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10E94AA" wp14:paraId="4FB5BF14" wp14:textId="7254DCE3">
      <w:pPr>
        <w:spacing w:before="0" w:beforeAutospacing="off" w:after="160" w:afterAutospacing="off" w:line="360" w:lineRule="auto"/>
        <w:jc w:val="both"/>
        <w:rPr>
          <w:rFonts w:ascii="Arial" w:hAnsi="Arial" w:eastAsia="Arial" w:cs="Arial"/>
          <w:b w:val="1"/>
          <w:bCs w:val="1"/>
          <w:noProof w:val="0"/>
          <w:sz w:val="24"/>
          <w:szCs w:val="24"/>
          <w:lang w:val="en-US"/>
        </w:rPr>
      </w:pPr>
    </w:p>
    <w:p xmlns:wp14="http://schemas.microsoft.com/office/word/2010/wordml" w:rsidP="410E94AA" wp14:paraId="60F5AD0C" wp14:textId="1F722AC5">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37724FC5" wp14:textId="21977018">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54BB4910" wp14:textId="13C757FF">
      <w:pPr>
        <w:spacing w:before="0" w:beforeAutospacing="off" w:after="0" w:afterAutospacing="off"/>
        <w:jc w:val="center"/>
      </w:pPr>
      <w:r w:rsidRPr="410E94AA" w:rsidR="6A0F7ECA">
        <w:rPr>
          <w:rFonts w:ascii="Arial" w:hAnsi="Arial" w:eastAsia="Arial" w:cs="Arial"/>
          <w:b w:val="1"/>
          <w:bCs w:val="1"/>
          <w:noProof w:val="0"/>
          <w:color w:val="000000" w:themeColor="text1" w:themeTint="FF" w:themeShade="FF"/>
          <w:sz w:val="44"/>
          <w:szCs w:val="44"/>
          <w:lang w:val="en-US"/>
        </w:rPr>
        <w:t>Conference Research Paper</w:t>
      </w:r>
    </w:p>
    <w:p xmlns:wp14="http://schemas.microsoft.com/office/word/2010/wordml" w:rsidP="410E94AA" wp14:paraId="5B2C31A0" wp14:textId="3E335E1C">
      <w:pPr>
        <w:spacing w:before="0" w:beforeAutospacing="off" w:after="0" w:afterAutospacing="off"/>
        <w:jc w:val="center"/>
      </w:pPr>
      <w:r w:rsidRPr="410E94AA" w:rsidR="6A0F7ECA">
        <w:rPr>
          <w:rFonts w:ascii="Arial" w:hAnsi="Arial" w:eastAsia="Arial" w:cs="Arial"/>
          <w:b w:val="1"/>
          <w:bCs w:val="1"/>
          <w:noProof w:val="0"/>
          <w:color w:val="000000" w:themeColor="text1" w:themeTint="FF" w:themeShade="FF"/>
          <w:sz w:val="44"/>
          <w:szCs w:val="44"/>
          <w:lang w:val="en-US"/>
        </w:rPr>
        <w:t>Sustainability in Hotel Industry</w:t>
      </w:r>
    </w:p>
    <w:p xmlns:wp14="http://schemas.microsoft.com/office/word/2010/wordml" w:rsidP="410E94AA" wp14:paraId="3D9FBA14" wp14:textId="657BCD94">
      <w:pPr>
        <w:spacing w:before="0" w:beforeAutospacing="off" w:after="160" w:afterAutospacing="off" w:line="360" w:lineRule="auto"/>
        <w:jc w:val="center"/>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12C8145F" wp14:textId="2774499C">
      <w:pPr>
        <w:spacing w:before="0" w:beforeAutospacing="off" w:after="160" w:afterAutospacing="off" w:line="360" w:lineRule="auto"/>
        <w:jc w:val="center"/>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44057638" wp14:textId="1DE55D42">
      <w:pPr>
        <w:spacing w:before="0" w:beforeAutospacing="off" w:after="160" w:afterAutospacing="off" w:line="360" w:lineRule="auto"/>
        <w:jc w:val="center"/>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5E3E72C6" wp14:textId="2203DDA4">
      <w:pPr>
        <w:spacing w:before="0" w:beforeAutospacing="off" w:after="160" w:afterAutospacing="off" w:line="360" w:lineRule="auto"/>
        <w:jc w:val="center"/>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34D6E2DC" wp14:textId="2F82324E">
      <w:pPr>
        <w:spacing w:before="0" w:beforeAutospacing="off" w:after="160" w:afterAutospacing="off" w:line="360" w:lineRule="auto"/>
        <w:jc w:val="center"/>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60339729" wp14:textId="01369625">
      <w:pPr>
        <w:spacing w:before="0" w:beforeAutospacing="off" w:after="160" w:afterAutospacing="off" w:line="360" w:lineRule="auto"/>
        <w:jc w:val="center"/>
      </w:pPr>
      <w:r w:rsidRPr="410E94AA" w:rsidR="6A0F7ECA">
        <w:rPr>
          <w:rFonts w:ascii="Arial" w:hAnsi="Arial" w:eastAsia="Arial" w:cs="Arial"/>
          <w:b w:val="1"/>
          <w:bCs w:val="1"/>
          <w:noProof w:val="0"/>
          <w:sz w:val="28"/>
          <w:szCs w:val="28"/>
          <w:lang w:val="en-US"/>
        </w:rPr>
        <w:t>Contemporary Themes in the Hotel and Hospitality Sector</w:t>
      </w:r>
    </w:p>
    <w:p xmlns:wp14="http://schemas.microsoft.com/office/word/2010/wordml" w:rsidP="410E94AA" wp14:paraId="647EBD64" wp14:textId="06E790E2">
      <w:pPr>
        <w:spacing w:before="0" w:beforeAutospacing="off" w:after="160" w:afterAutospacing="off" w:line="360" w:lineRule="auto"/>
        <w:jc w:val="center"/>
      </w:pPr>
      <w:r w:rsidRPr="410E94AA" w:rsidR="6A0F7ECA">
        <w:rPr>
          <w:rFonts w:ascii="Arial" w:hAnsi="Arial" w:eastAsia="Arial" w:cs="Arial"/>
          <w:b w:val="1"/>
          <w:bCs w:val="1"/>
          <w:noProof w:val="0"/>
          <w:sz w:val="28"/>
          <w:szCs w:val="28"/>
          <w:lang w:val="en-US"/>
        </w:rPr>
        <w:t>BMIH6001</w:t>
      </w:r>
    </w:p>
    <w:p xmlns:wp14="http://schemas.microsoft.com/office/word/2010/wordml" w:rsidP="410E94AA" wp14:paraId="51F6EE60" wp14:textId="793CF574">
      <w:pPr>
        <w:spacing w:before="0" w:beforeAutospacing="off" w:after="160" w:afterAutospacing="off" w:line="360" w:lineRule="auto"/>
        <w:jc w:val="center"/>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35DCAE73" wp14:textId="24709CD1">
      <w:pPr>
        <w:spacing w:before="0" w:beforeAutospacing="off" w:after="160" w:afterAutospacing="off" w:line="360" w:lineRule="auto"/>
        <w:jc w:val="center"/>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457A9FE7" wp14:textId="7250C349">
      <w:pPr>
        <w:spacing w:before="0" w:beforeAutospacing="off" w:after="160" w:afterAutospacing="off" w:line="360" w:lineRule="auto"/>
        <w:jc w:val="center"/>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618C524C" wp14:textId="240778E5">
      <w:pPr>
        <w:spacing w:before="0" w:beforeAutospacing="off" w:after="160" w:afterAutospacing="off" w:line="360" w:lineRule="auto"/>
        <w:jc w:val="center"/>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40E90AC6" wp14:textId="7E52EA18">
      <w:pPr>
        <w:spacing w:before="0" w:beforeAutospacing="off" w:after="160" w:afterAutospacing="off" w:line="360" w:lineRule="auto"/>
        <w:jc w:val="center"/>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7CD3D4CE" wp14:textId="6EBA4D10">
      <w:pPr>
        <w:spacing w:before="0" w:beforeAutospacing="off" w:after="160" w:afterAutospacing="off" w:line="360" w:lineRule="auto"/>
        <w:jc w:val="center"/>
      </w:pPr>
      <w:r w:rsidRPr="410E94AA" w:rsidR="6A0F7ECA">
        <w:rPr>
          <w:rFonts w:ascii="Arial" w:hAnsi="Arial" w:eastAsia="Arial" w:cs="Arial"/>
          <w:b w:val="1"/>
          <w:bCs w:val="1"/>
          <w:noProof w:val="0"/>
          <w:sz w:val="32"/>
          <w:szCs w:val="32"/>
          <w:lang w:val="en-US"/>
        </w:rPr>
        <w:t xml:space="preserve"> </w:t>
      </w:r>
    </w:p>
    <w:p xmlns:wp14="http://schemas.microsoft.com/office/word/2010/wordml" w:rsidP="410E94AA" wp14:paraId="7ABD8668" wp14:textId="52A6E445">
      <w:pPr>
        <w:spacing w:before="0" w:beforeAutospacing="off" w:after="160" w:afterAutospacing="off" w:line="360" w:lineRule="auto"/>
        <w:jc w:val="center"/>
      </w:pPr>
      <w:r w:rsidRPr="410E94AA" w:rsidR="6A0F7ECA">
        <w:rPr>
          <w:rFonts w:ascii="Arial" w:hAnsi="Arial" w:eastAsia="Arial" w:cs="Arial"/>
          <w:b w:val="1"/>
          <w:bCs w:val="1"/>
          <w:noProof w:val="0"/>
          <w:sz w:val="24"/>
          <w:szCs w:val="24"/>
          <w:lang w:val="en-US"/>
        </w:rPr>
        <w:t>Ionela Violeta Baicu</w:t>
      </w:r>
    </w:p>
    <w:p xmlns:wp14="http://schemas.microsoft.com/office/word/2010/wordml" w:rsidP="410E94AA" wp14:paraId="12A2DD43" wp14:textId="4B80E3BA">
      <w:pPr>
        <w:spacing w:before="0" w:beforeAutospacing="off" w:after="160" w:afterAutospacing="off" w:line="360" w:lineRule="auto"/>
        <w:jc w:val="center"/>
      </w:pPr>
      <w:r w:rsidRPr="410E94AA" w:rsidR="6A0F7ECA">
        <w:rPr>
          <w:rFonts w:ascii="Arial" w:hAnsi="Arial" w:eastAsia="Arial" w:cs="Arial"/>
          <w:b w:val="1"/>
          <w:bCs w:val="1"/>
          <w:noProof w:val="0"/>
          <w:sz w:val="24"/>
          <w:szCs w:val="24"/>
          <w:lang w:val="en-US"/>
        </w:rPr>
        <w:t>2122260</w:t>
      </w:r>
    </w:p>
    <w:p xmlns:wp14="http://schemas.microsoft.com/office/word/2010/wordml" w:rsidP="410E94AA" wp14:paraId="1E4ADA44" wp14:textId="3AE6A964">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45BEC35B" wp14:textId="5B93903E">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67E91444" wp14:textId="27D693E1">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29869513" wp14:textId="562DFF4D">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2FAFF80F" wp14:textId="57C7E236">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273B1D90" wp14:textId="714B8764">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5E197747" wp14:textId="543ABC94">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67AEAD43" wp14:textId="7D136E27">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3B14FCC0" wp14:textId="55837C42">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I acknowledge the use of Grammarly App on 31.10.2024 to check my work for proofreading.</w:t>
      </w:r>
    </w:p>
    <w:p xmlns:wp14="http://schemas.microsoft.com/office/word/2010/wordml" w:rsidP="410E94AA" wp14:paraId="3ED4E8DA" wp14:textId="7DCCA1A6">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4BF573D6" wp14:textId="256DA17C">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05FBF56F" wp14:textId="6B6ACC22">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14437B76" wp14:textId="24AEDA1C">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54B7E745" wp14:textId="64F02394">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4F392673" wp14:textId="3CD45F19">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7BD84EA5" wp14:textId="2C281683">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584ACF42" wp14:textId="75D3834A">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41C88F67" wp14:textId="3B968163">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5029AA39" wp14:textId="02B8A418">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1E8390AD" wp14:textId="16318BB5">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5E0940F8" wp14:textId="579E754D">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35A2C0AD" wp14:textId="7855F4A6">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4F1CC600" wp14:textId="293A89D4">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72D76916" wp14:textId="318F928F">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4A8EFC85" wp14:textId="6B0950BE">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Abstract</w:t>
      </w:r>
    </w:p>
    <w:p xmlns:wp14="http://schemas.microsoft.com/office/word/2010/wordml" w:rsidP="410E94AA" wp14:paraId="0AC360F9" wp14:textId="62FB9C02">
      <w:pPr>
        <w:spacing w:before="0" w:beforeAutospacing="off" w:after="160" w:afterAutospacing="off" w:line="360" w:lineRule="auto"/>
        <w:jc w:val="both"/>
      </w:pPr>
      <w:r w:rsidRPr="410E94AA" w:rsidR="6A0F7ECA">
        <w:rPr>
          <w:rFonts w:ascii="Arial" w:hAnsi="Arial" w:eastAsia="Arial" w:cs="Arial"/>
          <w:noProof w:val="0"/>
          <w:sz w:val="24"/>
          <w:szCs w:val="24"/>
          <w:lang w:val="en-US"/>
        </w:rPr>
        <w:t>This report investigates the implementation of sustainable practices within the hotel and hospitality sector that cover energy efficiency, waste minimisation, water conservation, and the use of renewable energy sources. The report also analyses the political, economic, social, technological, environmental, and legal factors affecting sustainability initiatives using a PESTEL framework. Results point out that while some hotels are moving forward, a complete, industry-wide adoption of sustainable practices will be necessary to achieve an important environmental impact. As well it also recommends policies including benefits for renewable energy use, obligatory sustainability reporting, improved green certification standards, and, of course, strategies for hotels to incorporate sustainability into their daily operations to better align with environmental regulations and changing consumer preferences.</w:t>
      </w:r>
    </w:p>
    <w:p xmlns:wp14="http://schemas.microsoft.com/office/word/2010/wordml" w:rsidP="410E94AA" wp14:paraId="74669CDE" wp14:textId="157FF807">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 </w:t>
      </w:r>
    </w:p>
    <w:p xmlns:wp14="http://schemas.microsoft.com/office/word/2010/wordml" w:rsidP="410E94AA" wp14:paraId="030878C0" wp14:textId="370E23F1">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 </w:t>
      </w:r>
    </w:p>
    <w:p xmlns:wp14="http://schemas.microsoft.com/office/word/2010/wordml" w:rsidP="410E94AA" wp14:paraId="2760B5C7" wp14:textId="5054D57F">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 </w:t>
      </w:r>
    </w:p>
    <w:p xmlns:wp14="http://schemas.microsoft.com/office/word/2010/wordml" w:rsidP="410E94AA" wp14:paraId="7D65B004" wp14:textId="7B3E1698">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 </w:t>
      </w:r>
    </w:p>
    <w:p xmlns:wp14="http://schemas.microsoft.com/office/word/2010/wordml" w:rsidP="410E94AA" wp14:paraId="30FA8085" wp14:textId="05F3893A">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 </w:t>
      </w:r>
    </w:p>
    <w:p xmlns:wp14="http://schemas.microsoft.com/office/word/2010/wordml" w:rsidP="410E94AA" wp14:paraId="4B223E1F" wp14:textId="0032242F">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 </w:t>
      </w:r>
    </w:p>
    <w:p xmlns:wp14="http://schemas.microsoft.com/office/word/2010/wordml" w:rsidP="410E94AA" wp14:paraId="32EA9A89" wp14:textId="76C13224">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 </w:t>
      </w:r>
    </w:p>
    <w:p xmlns:wp14="http://schemas.microsoft.com/office/word/2010/wordml" w:rsidP="410E94AA" wp14:paraId="02EEFA4F" wp14:textId="6059A9D1">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 </w:t>
      </w:r>
    </w:p>
    <w:p xmlns:wp14="http://schemas.microsoft.com/office/word/2010/wordml" w:rsidP="410E94AA" wp14:paraId="62359543" wp14:textId="5C6D27A2">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 </w:t>
      </w:r>
    </w:p>
    <w:p xmlns:wp14="http://schemas.microsoft.com/office/word/2010/wordml" w:rsidP="410E94AA" wp14:paraId="30ACA1AD" wp14:textId="4AED46E8">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 </w:t>
      </w:r>
    </w:p>
    <w:p xmlns:wp14="http://schemas.microsoft.com/office/word/2010/wordml" w:rsidP="410E94AA" wp14:paraId="307BDF8B" wp14:textId="53899669">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 </w:t>
      </w:r>
    </w:p>
    <w:p xmlns:wp14="http://schemas.microsoft.com/office/word/2010/wordml" w:rsidP="410E94AA" wp14:paraId="5987AAA5" wp14:textId="7E48E567">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 </w:t>
      </w:r>
    </w:p>
    <w:p xmlns:wp14="http://schemas.microsoft.com/office/word/2010/wordml" w:rsidP="410E94AA" wp14:paraId="3AF5B57F" wp14:textId="094F6CB4">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 </w:t>
      </w:r>
    </w:p>
    <w:p xmlns:wp14="http://schemas.microsoft.com/office/word/2010/wordml" w:rsidP="410E94AA" wp14:paraId="5B95CE5E" wp14:textId="205CD442">
      <w:pPr>
        <w:spacing w:before="0" w:beforeAutospacing="off" w:after="160" w:afterAutospacing="off" w:line="360" w:lineRule="auto"/>
        <w:jc w:val="both"/>
        <w:rPr>
          <w:rFonts w:ascii="Arial" w:hAnsi="Arial" w:eastAsia="Arial" w:cs="Arial"/>
          <w:b w:val="1"/>
          <w:bCs w:val="1"/>
          <w:noProof w:val="0"/>
          <w:sz w:val="24"/>
          <w:szCs w:val="24"/>
          <w:lang w:val="en-US"/>
        </w:rPr>
      </w:pPr>
    </w:p>
    <w:p xmlns:wp14="http://schemas.microsoft.com/office/word/2010/wordml" w:rsidP="410E94AA" wp14:paraId="33997AE3" wp14:textId="46326B1B">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Introduction</w:t>
      </w:r>
    </w:p>
    <w:p xmlns:wp14="http://schemas.microsoft.com/office/word/2010/wordml" w:rsidP="410E94AA" wp14:paraId="766B2138" wp14:textId="5162C3AF">
      <w:pPr>
        <w:spacing w:before="0" w:beforeAutospacing="off" w:after="160" w:afterAutospacing="off" w:line="360" w:lineRule="auto"/>
        <w:jc w:val="both"/>
      </w:pPr>
      <w:r w:rsidRPr="410E94AA" w:rsidR="6A0F7ECA">
        <w:rPr>
          <w:rFonts w:ascii="Arial" w:hAnsi="Arial" w:eastAsia="Arial" w:cs="Arial"/>
          <w:noProof w:val="0"/>
          <w:sz w:val="24"/>
          <w:szCs w:val="24"/>
          <w:lang w:val="en-US"/>
        </w:rPr>
        <w:t>Sustainability is now recognised as a fundamental theme in the global hotel and hospitality industry, driven by increasing environmental concerns, regulatory demands, and changing consumer preferences. This sector, which depends significantly on natural resources like energy and water, confronts increasing pressures to implement sustainable practices that reduce its environmental footprint. However, these challenges also present opportunities. Hotels progressively implement sustainable practices, such as energy-efficient technologies, waste management systems, and water conservation measures, to reduce their carbon footprint and conform to global sustainability objectives (Pirani and Arafat, 2016). These initiatives not only address environmental considerations and satisfy consumer demands as travellers increasingly prefer eco-friendly accommodation but also bring about significant benefits. By incorporating sustainability into their operations, hotels can improve their reputation, decrease costs, and promote a more sustainable future for the hospitality sector, offering a promising outlook for the industry.</w:t>
      </w:r>
    </w:p>
    <w:p xmlns:wp14="http://schemas.microsoft.com/office/word/2010/wordml" w:rsidP="410E94AA" wp14:paraId="51A06FAF" wp14:textId="0BFBE136">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 </w:t>
      </w:r>
    </w:p>
    <w:p xmlns:wp14="http://schemas.microsoft.com/office/word/2010/wordml" w:rsidP="410E94AA" wp14:paraId="4BB3F060" wp14:textId="324966E4">
      <w:pPr>
        <w:spacing w:before="0" w:beforeAutospacing="off" w:after="160" w:afterAutospacing="off" w:line="360" w:lineRule="auto"/>
        <w:jc w:val="both"/>
      </w:pPr>
      <w:r w:rsidRPr="410E94AA" w:rsidR="6A0F7ECA">
        <w:rPr>
          <w:rFonts w:ascii="Arial" w:hAnsi="Arial" w:eastAsia="Arial" w:cs="Arial"/>
          <w:b w:val="1"/>
          <w:bCs w:val="1"/>
          <w:noProof w:val="0"/>
          <w:sz w:val="24"/>
          <w:szCs w:val="24"/>
          <w:u w:val="single"/>
          <w:lang w:val="en-US"/>
        </w:rPr>
        <w:t>Literature Review: Focus on Sustainable Practices and Technologies</w:t>
      </w:r>
    </w:p>
    <w:p xmlns:wp14="http://schemas.microsoft.com/office/word/2010/wordml" w:rsidP="410E94AA" wp14:paraId="61C999ED" wp14:textId="6BA4F9BD">
      <w:pPr>
        <w:spacing w:before="0" w:beforeAutospacing="off" w:after="160" w:afterAutospacing="off" w:line="360" w:lineRule="auto"/>
        <w:jc w:val="both"/>
      </w:pPr>
      <w:r w:rsidRPr="410E94AA" w:rsidR="6A0F7ECA">
        <w:rPr>
          <w:rFonts w:ascii="Arial" w:hAnsi="Arial" w:eastAsia="Arial" w:cs="Arial"/>
          <w:b w:val="1"/>
          <w:bCs w:val="1"/>
          <w:i w:val="1"/>
          <w:iCs w:val="1"/>
          <w:noProof w:val="0"/>
          <w:sz w:val="24"/>
          <w:szCs w:val="24"/>
          <w:lang w:val="en-US"/>
        </w:rPr>
        <w:t>Energy Efficiency</w:t>
      </w:r>
    </w:p>
    <w:p xmlns:wp14="http://schemas.microsoft.com/office/word/2010/wordml" w:rsidP="410E94AA" wp14:paraId="193657A2" wp14:textId="57FE12D0">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Energy efficiency is an essential component of sustainable practices in the hospitality sector, which significantly depends on energy-intensive operations like heating, cooling, and lighting (Said et al., 2017). The industry is experiencing a growing use of energy-efficient designs that minimise environmental issues and lower operational expenses (Chaturvedi, 2008). Hotels are implementing energy management systems (EMS) to monitor and decrease energy consumption, especially using renewable energy sources like solar panels and geothermal heating. These technologies assist hotels in reducing their dependence on non-renewable energy while raising operational efficiency by managing energy consumption (Bianco et al., 2020). </w:t>
      </w:r>
    </w:p>
    <w:p xmlns:wp14="http://schemas.microsoft.com/office/word/2010/wordml" w:rsidP="410E94AA" wp14:paraId="0F6F233F" wp14:textId="7C31966B">
      <w:pPr>
        <w:spacing w:before="0" w:beforeAutospacing="off" w:after="160" w:afterAutospacing="off" w:line="360" w:lineRule="auto"/>
        <w:jc w:val="both"/>
      </w:pPr>
      <w:r w:rsidRPr="410E94AA" w:rsidR="6A0F7ECA">
        <w:rPr>
          <w:rFonts w:ascii="Arial" w:hAnsi="Arial" w:eastAsia="Arial" w:cs="Arial"/>
          <w:noProof w:val="0"/>
          <w:sz w:val="24"/>
          <w:szCs w:val="24"/>
          <w:lang w:val="en-US"/>
        </w:rPr>
        <w:t>The adoption of energy-efficient HVAC systems is increasingly common. When combined with water-source heat pumps, Bomberg et al. (2023) suggest that implementing smart energy management systems improves energy efficiency by controlling indoor temperatures and minimising total energy consumption. These systems are especially advantageous for retrofitting older hotel structures not originally conceived with environmental sustainability.</w:t>
      </w:r>
    </w:p>
    <w:p xmlns:wp14="http://schemas.microsoft.com/office/word/2010/wordml" w:rsidP="410E94AA" wp14:paraId="634BEF6C" wp14:textId="11B45921">
      <w:pPr>
        <w:spacing w:before="0" w:beforeAutospacing="off" w:after="160" w:afterAutospacing="off" w:line="360" w:lineRule="auto"/>
        <w:jc w:val="both"/>
      </w:pPr>
      <w:r w:rsidRPr="410E94AA" w:rsidR="6A0F7ECA">
        <w:rPr>
          <w:rFonts w:ascii="Arial" w:hAnsi="Arial" w:eastAsia="Arial" w:cs="Arial"/>
          <w:b w:val="1"/>
          <w:bCs w:val="1"/>
          <w:i w:val="1"/>
          <w:iCs w:val="1"/>
          <w:noProof w:val="0"/>
          <w:sz w:val="24"/>
          <w:szCs w:val="24"/>
          <w:lang w:val="en-US"/>
        </w:rPr>
        <w:t>Waste Reduction</w:t>
      </w:r>
    </w:p>
    <w:p xmlns:wp14="http://schemas.microsoft.com/office/word/2010/wordml" w:rsidP="410E94AA" wp14:paraId="0741D692" wp14:textId="41CAA221">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The hospitality sector faces considerable obstacles in waste reduction because of the substantial waste produced by food services, housekeeping, and guest activities. Waste reduction strategies, including recycling initiatives and composting, are now extensively implemented to reduce the environmental impact of hotels (Salama and Abdelsala, 2021). An important advancement in this field is the implementation of waste-to-energy technologies, which convert organic waste into energy, potentially minimising landfill usage and producing renewable energy (Foster et al., 2021). </w:t>
      </w:r>
    </w:p>
    <w:p xmlns:wp14="http://schemas.microsoft.com/office/word/2010/wordml" w:rsidP="410E94AA" wp14:paraId="45D46822" wp14:textId="3F138AB8">
      <w:pPr>
        <w:spacing w:before="0" w:beforeAutospacing="off" w:after="160" w:afterAutospacing="off" w:line="360" w:lineRule="auto"/>
        <w:jc w:val="both"/>
      </w:pPr>
      <w:r w:rsidRPr="410E94AA" w:rsidR="6A0F7ECA">
        <w:rPr>
          <w:rFonts w:ascii="Arial" w:hAnsi="Arial" w:eastAsia="Arial" w:cs="Arial"/>
          <w:noProof w:val="0"/>
          <w:sz w:val="24"/>
          <w:szCs w:val="24"/>
          <w:lang w:val="en-US"/>
        </w:rPr>
        <w:t>Hotels using sustainable construction materials and implementing circular economy principles in their operations can substantially lower waste production. The adoption of prefabricated materials and modular designs decreases construction waste. However, on-site composting systems improve organic waste management (Vijayan et al., 2023). These initiatives not only lessen the environmental impact but also boost the brand perception of hotels among environmentally conscious consumers (Kyriaki et al., 2015).</w:t>
      </w:r>
    </w:p>
    <w:p xmlns:wp14="http://schemas.microsoft.com/office/word/2010/wordml" w:rsidP="410E94AA" wp14:paraId="0FE373B0" wp14:textId="26EF0AFF">
      <w:pPr>
        <w:spacing w:before="0" w:beforeAutospacing="off" w:after="160" w:afterAutospacing="off" w:line="360" w:lineRule="auto"/>
        <w:jc w:val="both"/>
      </w:pPr>
      <w:r w:rsidRPr="410E94AA" w:rsidR="6A0F7ECA">
        <w:rPr>
          <w:rFonts w:ascii="Arial" w:hAnsi="Arial" w:eastAsia="Arial" w:cs="Arial"/>
          <w:b w:val="1"/>
          <w:bCs w:val="1"/>
          <w:i w:val="1"/>
          <w:iCs w:val="1"/>
          <w:noProof w:val="0"/>
          <w:sz w:val="24"/>
          <w:szCs w:val="24"/>
          <w:lang w:val="en-US"/>
        </w:rPr>
        <w:t>Water Conservation</w:t>
      </w:r>
    </w:p>
    <w:p xmlns:wp14="http://schemas.microsoft.com/office/word/2010/wordml" w:rsidP="410E94AA" wp14:paraId="262944EA" wp14:textId="4EE55C44">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Water conservation is a vital aspect of sustainability for the hospitality sector. Due to the substantial water requirements of hotel operations, particularly for laundry, swimming pools, and landscaping, hotels must implement water-conserving technologies. Low-flow fixtures, greywater systems, and intelligent irrigation systems have significantly reduced water usage in newly constructed and retrofitted hotel facilities. These technologies permit hotels to optimise their water consumption while keeping superior guest service standards (Alyami et al., 2021). </w:t>
      </w:r>
    </w:p>
    <w:p xmlns:wp14="http://schemas.microsoft.com/office/word/2010/wordml" w:rsidP="410E94AA" wp14:paraId="6BFAE57D" wp14:textId="59711774">
      <w:pPr>
        <w:spacing w:before="0" w:beforeAutospacing="off" w:after="160" w:afterAutospacing="off" w:line="360" w:lineRule="auto"/>
        <w:jc w:val="both"/>
      </w:pPr>
      <w:r w:rsidRPr="410E94AA" w:rsidR="6A0F7ECA">
        <w:rPr>
          <w:rFonts w:ascii="Arial" w:hAnsi="Arial" w:eastAsia="Arial" w:cs="Arial"/>
          <w:noProof w:val="0"/>
          <w:sz w:val="24"/>
          <w:szCs w:val="24"/>
          <w:lang w:val="en-US"/>
        </w:rPr>
        <w:t>In areas with limited water supplies, like the Middle East, hotels have implemented innovative water recycling systems that facilitate water reuse for irrigation and other non-potable applications (Alyami et al., 2021). This minimises the demand for potable water and assists hotels in achieving sustainability objectives and complying with regulatory requirements (Kyriaki et al., 2015).</w:t>
      </w:r>
    </w:p>
    <w:p xmlns:wp14="http://schemas.microsoft.com/office/word/2010/wordml" w:rsidP="410E94AA" wp14:paraId="2176E53D" wp14:textId="5436F064">
      <w:pPr>
        <w:spacing w:before="0" w:beforeAutospacing="off" w:after="160" w:afterAutospacing="off" w:line="360" w:lineRule="auto"/>
        <w:jc w:val="both"/>
      </w:pPr>
      <w:r w:rsidRPr="410E94AA" w:rsidR="6A0F7ECA">
        <w:rPr>
          <w:rFonts w:ascii="Arial" w:hAnsi="Arial" w:eastAsia="Arial" w:cs="Arial"/>
          <w:b w:val="1"/>
          <w:bCs w:val="1"/>
          <w:i w:val="1"/>
          <w:iCs w:val="1"/>
          <w:noProof w:val="0"/>
          <w:sz w:val="24"/>
          <w:szCs w:val="24"/>
          <w:lang w:val="en-US"/>
        </w:rPr>
        <w:t>Renewable Energy</w:t>
      </w:r>
    </w:p>
    <w:p xmlns:wp14="http://schemas.microsoft.com/office/word/2010/wordml" w:rsidP="410E94AA" wp14:paraId="5264ECB3" wp14:textId="4E47599C">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Renewable energy is essential to the sustainability activities within the hospitality sector. Solar energy is frequently utilised in hotel operations for electricity generation and water heating, diminishing dependence on fossil fuels (Rezaie et al., 2011). Rezaie et al. (2011) demonstrate that photovoltaic systems reduce electricity costs and diminish the carbon footprint of hotel operations. Incorporating solar thermal systems, particularly in areas with significant solar radiation, such as the Mediterranean, has become an increasingly common technique for fulfilling the heating requirements of hotels (Kyriaki et al., 2015). </w:t>
      </w:r>
    </w:p>
    <w:p xmlns:wp14="http://schemas.microsoft.com/office/word/2010/wordml" w:rsidP="410E94AA" wp14:paraId="53F73AB2" wp14:textId="4078151F">
      <w:pPr>
        <w:spacing w:before="0" w:beforeAutospacing="off" w:after="160" w:afterAutospacing="off" w:line="360" w:lineRule="auto"/>
        <w:jc w:val="both"/>
      </w:pPr>
      <w:r w:rsidRPr="410E94AA" w:rsidR="6A0F7ECA">
        <w:rPr>
          <w:rFonts w:ascii="Arial" w:hAnsi="Arial" w:eastAsia="Arial" w:cs="Arial"/>
          <w:noProof w:val="0"/>
          <w:sz w:val="24"/>
          <w:szCs w:val="24"/>
          <w:lang w:val="en-US"/>
        </w:rPr>
        <w:t>Utilising renewable energy sources lessens operational expenses and functions as a marketing strategy, as an increasing number of guests prefer environmentally sustainable lodgings. Hotels that effectively adopt these technologies establish themselves as frontrunners in sustainability, securing competitive advantages in a progressively eco-aware market (Kyriaki et al., 2015).</w:t>
      </w:r>
    </w:p>
    <w:p xmlns:wp14="http://schemas.microsoft.com/office/word/2010/wordml" w:rsidP="410E94AA" wp14:paraId="2950581D" wp14:textId="2A63DFF2">
      <w:pPr>
        <w:spacing w:before="0" w:beforeAutospacing="off" w:after="160" w:afterAutospacing="off" w:line="360" w:lineRule="auto"/>
        <w:jc w:val="both"/>
      </w:pPr>
      <w:r w:rsidRPr="410E94AA" w:rsidR="6A0F7ECA">
        <w:rPr>
          <w:rFonts w:ascii="Arial" w:hAnsi="Arial" w:eastAsia="Arial" w:cs="Arial"/>
          <w:b w:val="1"/>
          <w:bCs w:val="1"/>
          <w:strike w:val="0"/>
          <w:dstrike w:val="0"/>
          <w:noProof w:val="0"/>
          <w:sz w:val="24"/>
          <w:szCs w:val="24"/>
          <w:u w:val="none"/>
          <w:lang w:val="en-US"/>
        </w:rPr>
        <w:t xml:space="preserve"> </w:t>
      </w:r>
    </w:p>
    <w:p xmlns:wp14="http://schemas.microsoft.com/office/word/2010/wordml" w:rsidP="410E94AA" wp14:paraId="775FF422" wp14:textId="04D8FA6D">
      <w:pPr>
        <w:spacing w:before="0" w:beforeAutospacing="off" w:after="160" w:afterAutospacing="off" w:line="360" w:lineRule="auto"/>
        <w:jc w:val="both"/>
        <w:rPr>
          <w:rFonts w:ascii="Arial" w:hAnsi="Arial" w:eastAsia="Arial" w:cs="Arial"/>
          <w:b w:val="1"/>
          <w:bCs w:val="1"/>
          <w:noProof w:val="0"/>
          <w:sz w:val="24"/>
          <w:szCs w:val="24"/>
          <w:u w:val="single"/>
          <w:lang w:val="en-US"/>
        </w:rPr>
      </w:pPr>
      <w:r w:rsidRPr="410E94AA" w:rsidR="6A0F7ECA">
        <w:rPr>
          <w:rFonts w:ascii="Arial" w:hAnsi="Arial" w:eastAsia="Arial" w:cs="Arial"/>
          <w:b w:val="1"/>
          <w:bCs w:val="1"/>
          <w:noProof w:val="0"/>
          <w:sz w:val="24"/>
          <w:szCs w:val="24"/>
          <w:u w:val="single"/>
          <w:lang w:val="en-US"/>
        </w:rPr>
        <w:t>Application to the Hotel and Hospitality Sector</w:t>
      </w:r>
    </w:p>
    <w:p xmlns:wp14="http://schemas.microsoft.com/office/word/2010/wordml" w:rsidP="410E94AA" wp14:paraId="3EABD927" wp14:textId="751A6320">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PESTEL Analysis</w:t>
      </w:r>
    </w:p>
    <w:p xmlns:wp14="http://schemas.microsoft.com/office/word/2010/wordml" w:rsidP="410E94AA" wp14:paraId="031BC703" wp14:textId="078F2FE2">
      <w:pPr>
        <w:spacing w:before="0" w:beforeAutospacing="off" w:after="160" w:afterAutospacing="off" w:line="360" w:lineRule="auto"/>
        <w:jc w:val="both"/>
      </w:pPr>
      <w:r w:rsidRPr="410E94AA" w:rsidR="6A0F7ECA">
        <w:rPr>
          <w:rFonts w:ascii="Arial" w:hAnsi="Arial" w:eastAsia="Arial" w:cs="Arial"/>
          <w:b w:val="1"/>
          <w:bCs w:val="1"/>
          <w:i w:val="1"/>
          <w:iCs w:val="1"/>
          <w:noProof w:val="0"/>
          <w:sz w:val="24"/>
          <w:szCs w:val="24"/>
          <w:lang w:val="en-US"/>
        </w:rPr>
        <w:t>Political Factors</w:t>
      </w:r>
    </w:p>
    <w:p xmlns:wp14="http://schemas.microsoft.com/office/word/2010/wordml" w:rsidP="410E94AA" wp14:paraId="55E65239" wp14:textId="76C50634">
      <w:pPr>
        <w:spacing w:before="0" w:beforeAutospacing="off" w:after="160" w:afterAutospacing="off" w:line="360" w:lineRule="auto"/>
        <w:jc w:val="both"/>
      </w:pPr>
      <w:r w:rsidRPr="410E94AA" w:rsidR="6A0F7ECA">
        <w:rPr>
          <w:rFonts w:ascii="Arial" w:hAnsi="Arial" w:eastAsia="Arial" w:cs="Arial"/>
          <w:noProof w:val="0"/>
          <w:sz w:val="24"/>
          <w:szCs w:val="24"/>
          <w:lang w:val="en-US"/>
        </w:rPr>
        <w:t>Government policies and international environmental regulations have become essential drivers for sustainability in the hospitality sector. As exemplified by the European Union's Energy Efficiency Directive, regulations that require energy efficiency and waste reduction push hotels to implement more sustainable practices (Gajdzik et al., 2024). Numerous governments offer incentives to hotels that adopt green technologies, including tax credits for solar panels or geothermal energy systems (Timilsina et al., 2012). Political pressures require hotels to lessen their carbon footprints and conform to global sustainability objectives such as the Paris Agreement. Political instability in specific regions could stop the implementation of sustainability measures. Inconsistent policies or insufficient government support in developing nations could discourage hotel owners from investing in long-term sustainability initiatives (Giampiccoli &amp; Mtapuri, 2020). The absence of a stable regulatory framework may cause challenges for hotels seeking ways to improve the sustainability of their operations.</w:t>
      </w:r>
    </w:p>
    <w:p xmlns:wp14="http://schemas.microsoft.com/office/word/2010/wordml" w:rsidP="410E94AA" wp14:paraId="21D05C99" wp14:textId="6F340CC6">
      <w:pPr>
        <w:spacing w:before="0" w:beforeAutospacing="off" w:after="160" w:afterAutospacing="off" w:line="360" w:lineRule="auto"/>
        <w:jc w:val="both"/>
      </w:pPr>
      <w:r w:rsidRPr="410E94AA" w:rsidR="6A0F7ECA">
        <w:rPr>
          <w:rFonts w:ascii="Arial" w:hAnsi="Arial" w:eastAsia="Arial" w:cs="Arial"/>
          <w:b w:val="1"/>
          <w:bCs w:val="1"/>
          <w:i w:val="1"/>
          <w:iCs w:val="1"/>
          <w:noProof w:val="0"/>
          <w:sz w:val="24"/>
          <w:szCs w:val="24"/>
          <w:lang w:val="en-US"/>
        </w:rPr>
        <w:t>Economic Factors</w:t>
      </w:r>
    </w:p>
    <w:p xmlns:wp14="http://schemas.microsoft.com/office/word/2010/wordml" w:rsidP="410E94AA" wp14:paraId="7B3D3CD3" wp14:textId="1BFD8A6A">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Sustainability initiatives offer substantial financial benefits to the hospitality sector. For instance, by implementing energy-efficient lighting and HVAC systems, hotels can reduce energy consumption by as much as 30%, resulting in significant cost savings (Bomberg et al., 2023). Moreover, sustainability certifications like ISO 14001 can improve a hotel's marketability, appealing to environmentally conscious customers prepared to pay a premium for eco-friendly accommodations (Segarra-Oña et al., 2012). </w:t>
      </w:r>
    </w:p>
    <w:p xmlns:wp14="http://schemas.microsoft.com/office/word/2010/wordml" w:rsidP="410E94AA" wp14:paraId="3A2019AA" wp14:textId="613D7977">
      <w:pPr>
        <w:spacing w:before="0" w:beforeAutospacing="off" w:after="160" w:afterAutospacing="off" w:line="360" w:lineRule="auto"/>
        <w:jc w:val="both"/>
      </w:pPr>
      <w:r w:rsidRPr="410E94AA" w:rsidR="6A0F7ECA">
        <w:rPr>
          <w:rFonts w:ascii="Arial" w:hAnsi="Arial" w:eastAsia="Arial" w:cs="Arial"/>
          <w:noProof w:val="0"/>
          <w:sz w:val="24"/>
          <w:szCs w:val="24"/>
          <w:lang w:val="en-US"/>
        </w:rPr>
        <w:t>Despite these advantages, the upfront expenses of adopting sustainable technologies can be excessive for smaller hotels, especially in developing nations (Asadi et al., 2020). The substantial initial investment in renewable energy systems, waste management infrastructure, and sustainable building materials may be an obstacle, particularly when the return on investment (ROI) is not immediately clear (Santos et al., 2020). The economic viability of sustainability initiatives varies considerably based on the hotel's size, location, and available resources.</w:t>
      </w:r>
    </w:p>
    <w:p xmlns:wp14="http://schemas.microsoft.com/office/word/2010/wordml" w:rsidP="410E94AA" wp14:paraId="790D7701" wp14:textId="09FCF652">
      <w:pPr>
        <w:spacing w:before="0" w:beforeAutospacing="off" w:after="160" w:afterAutospacing="off" w:line="360" w:lineRule="auto"/>
        <w:jc w:val="both"/>
      </w:pPr>
      <w:r w:rsidRPr="410E94AA" w:rsidR="6A0F7ECA">
        <w:rPr>
          <w:rFonts w:ascii="Arial" w:hAnsi="Arial" w:eastAsia="Arial" w:cs="Arial"/>
          <w:b w:val="1"/>
          <w:bCs w:val="1"/>
          <w:i w:val="1"/>
          <w:iCs w:val="1"/>
          <w:noProof w:val="0"/>
          <w:sz w:val="24"/>
          <w:szCs w:val="24"/>
          <w:lang w:val="en-US"/>
        </w:rPr>
        <w:t>Social Factors</w:t>
      </w:r>
    </w:p>
    <w:p xmlns:wp14="http://schemas.microsoft.com/office/word/2010/wordml" w:rsidP="410E94AA" wp14:paraId="3FBB2EDF" wp14:textId="27775BF3">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Consumer expectations are progressively preferring eco-friendly alternatives, impacting hotel operations. A growing number of travellers prefer hotels that reflect an ongoing commitment to sustainability, leading to the increased significance of green certifications as marketing instruments (Verma and Chandra, 2018). Hotels prioritising energy conservation, water recycling, and waste reduction often attract a burgeoning demographic of environmentally conscious patrons, who are frequently prepared to pay a premium for these amenities (Sloan et al., 2009). </w:t>
      </w:r>
    </w:p>
    <w:p xmlns:wp14="http://schemas.microsoft.com/office/word/2010/wordml" w:rsidP="410E94AA" wp14:paraId="78F3993D" wp14:textId="421F81A0">
      <w:pPr>
        <w:spacing w:before="0" w:beforeAutospacing="off" w:after="160" w:afterAutospacing="off" w:line="360" w:lineRule="auto"/>
        <w:jc w:val="both"/>
      </w:pPr>
      <w:r w:rsidRPr="410E94AA" w:rsidR="6A0F7ECA">
        <w:rPr>
          <w:rFonts w:ascii="Arial" w:hAnsi="Arial" w:eastAsia="Arial" w:cs="Arial"/>
          <w:noProof w:val="0"/>
          <w:sz w:val="24"/>
          <w:szCs w:val="24"/>
          <w:lang w:val="en-US"/>
        </w:rPr>
        <w:t>Social factors present obstacles because cultural disparities can influence how people view and implement sustainability across different regions. Environmental awareness remains early in certain countries, resulting in limited consumer demand for sustainable practices. Moreover, instructing employees and guests on the significance of sustainability and promoting behavioural adaptation can be challenging, particularly in areas with minimal environmental awareness (Langgat, 2020).</w:t>
      </w:r>
    </w:p>
    <w:p xmlns:wp14="http://schemas.microsoft.com/office/word/2010/wordml" w:rsidP="410E94AA" wp14:paraId="47CFCA02" wp14:textId="441F1239">
      <w:pPr>
        <w:spacing w:before="0" w:beforeAutospacing="off" w:after="160" w:afterAutospacing="off" w:line="360" w:lineRule="auto"/>
        <w:jc w:val="both"/>
      </w:pPr>
      <w:r w:rsidRPr="410E94AA" w:rsidR="6A0F7ECA">
        <w:rPr>
          <w:rFonts w:ascii="Arial" w:hAnsi="Arial" w:eastAsia="Arial" w:cs="Arial"/>
          <w:b w:val="1"/>
          <w:bCs w:val="1"/>
          <w:i w:val="1"/>
          <w:iCs w:val="1"/>
          <w:noProof w:val="0"/>
          <w:sz w:val="24"/>
          <w:szCs w:val="24"/>
          <w:lang w:val="en-US"/>
        </w:rPr>
        <w:t>Technological Factors</w:t>
      </w:r>
    </w:p>
    <w:p xmlns:wp14="http://schemas.microsoft.com/office/word/2010/wordml" w:rsidP="410E94AA" wp14:paraId="769C67D8" wp14:textId="522439CC">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Technological advancements, especially in energy efficiency and waste management, are essential to supporting sustainability in the hospitality industry. Innovations such as smart energy management systems, geothermal heating, and photovoltaic panels help hotels lower their dependence on fossil fuels and decrease operational expenses (Kyriaki et al., 2015). Moreover, innovations in water recycling technologies and intelligent irrigation systems help hotels to significantly lower water consumption, which is crucial in regions experiencing water scarcity (Alyami et al., 2021). </w:t>
      </w:r>
    </w:p>
    <w:p xmlns:wp14="http://schemas.microsoft.com/office/word/2010/wordml" w:rsidP="410E94AA" wp14:paraId="6A78E9A0" wp14:textId="656E0C11">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Furthermore, digital tools and platforms have boosted the capacity to track and evaluate the ecological effects of hotel operations. Building management systems (BMS) can monitor energy consumption and optimise resource utilisation in real-time (Bianco et al., 2020). These systems help hotels reach their sustainability objectives by detecting inefficiencies and suggesting solutions. </w:t>
      </w:r>
    </w:p>
    <w:p xmlns:wp14="http://schemas.microsoft.com/office/word/2010/wordml" w:rsidP="410E94AA" wp14:paraId="3BC28EE5" wp14:textId="6A1F71C1">
      <w:pPr>
        <w:spacing w:before="0" w:beforeAutospacing="off" w:after="160" w:afterAutospacing="off" w:line="360" w:lineRule="auto"/>
        <w:jc w:val="both"/>
      </w:pPr>
      <w:r w:rsidRPr="410E94AA" w:rsidR="6A0F7ECA">
        <w:rPr>
          <w:rFonts w:ascii="Arial" w:hAnsi="Arial" w:eastAsia="Arial" w:cs="Arial"/>
          <w:b w:val="1"/>
          <w:bCs w:val="1"/>
          <w:i w:val="1"/>
          <w:iCs w:val="1"/>
          <w:noProof w:val="0"/>
          <w:sz w:val="24"/>
          <w:szCs w:val="24"/>
          <w:lang w:val="en-US"/>
        </w:rPr>
        <w:t>Environmental Factors</w:t>
      </w:r>
    </w:p>
    <w:p xmlns:wp14="http://schemas.microsoft.com/office/word/2010/wordml" w:rsidP="410E94AA" wp14:paraId="114FE17E" wp14:textId="2EBEE0A0">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The hospitality sector seriously impacts the environment because of its substantial energy consumption, water usage, and waste generation. Hotels contribute heavily to carbon emissions due to energy-intensive activities, including heating, cooling, and lighting (Rezaie et al., 2011). Furthermore, the run-off of natural resources, especially in areas dependent on tourism, amplifies the industry's environmental impact (Santos et al., 2020). </w:t>
      </w:r>
    </w:p>
    <w:p xmlns:wp14="http://schemas.microsoft.com/office/word/2010/wordml" w:rsidP="410E94AA" wp14:paraId="2B7F98C4" wp14:textId="4BDD5CE2">
      <w:pPr>
        <w:spacing w:before="0" w:beforeAutospacing="off" w:after="160" w:afterAutospacing="off" w:line="360" w:lineRule="auto"/>
        <w:jc w:val="both"/>
      </w:pPr>
      <w:r w:rsidRPr="410E94AA" w:rsidR="6A0F7ECA">
        <w:rPr>
          <w:rFonts w:ascii="Arial" w:hAnsi="Arial" w:eastAsia="Arial" w:cs="Arial"/>
          <w:noProof w:val="0"/>
          <w:sz w:val="24"/>
          <w:szCs w:val="24"/>
          <w:lang w:val="en-US"/>
        </w:rPr>
        <w:t>Environmental challenges, including climate change and shortages of resources, have driven hotels to implement more sustainable practices. Numerous hotels currently prioritise renewable energy sources and implement waste reduction strategies, including composting and recycling (Meeroff et al., 2020). However, reaching environmental sustainability presents significant challenges, particularly for older hotels  not constructed considering the environment (Pirani and Arafat, 2016).</w:t>
      </w:r>
    </w:p>
    <w:p xmlns:wp14="http://schemas.microsoft.com/office/word/2010/wordml" w:rsidP="410E94AA" wp14:paraId="6C74BFCA" wp14:textId="288BF604">
      <w:pPr>
        <w:spacing w:before="0" w:beforeAutospacing="off" w:after="160" w:afterAutospacing="off" w:line="360" w:lineRule="auto"/>
        <w:jc w:val="both"/>
      </w:pPr>
      <w:r w:rsidRPr="410E94AA" w:rsidR="6A0F7ECA">
        <w:rPr>
          <w:rFonts w:ascii="Arial" w:hAnsi="Arial" w:eastAsia="Arial" w:cs="Arial"/>
          <w:b w:val="1"/>
          <w:bCs w:val="1"/>
          <w:noProof w:val="0"/>
          <w:sz w:val="24"/>
          <w:szCs w:val="24"/>
          <w:u w:val="single"/>
          <w:lang w:val="en-US"/>
        </w:rPr>
        <w:t>Legal Factors</w:t>
      </w:r>
    </w:p>
    <w:p xmlns:wp14="http://schemas.microsoft.com/office/word/2010/wordml" w:rsidP="410E94AA" wp14:paraId="5EFC05F1" wp14:textId="58F108A2">
      <w:pPr>
        <w:spacing w:before="0" w:beforeAutospacing="off" w:after="160" w:afterAutospacing="off" w:line="360" w:lineRule="auto"/>
        <w:jc w:val="both"/>
      </w:pPr>
      <w:r w:rsidRPr="410E94AA" w:rsidR="6A0F7ECA">
        <w:rPr>
          <w:rFonts w:ascii="Arial" w:hAnsi="Arial" w:eastAsia="Arial" w:cs="Arial"/>
          <w:noProof w:val="0"/>
          <w:sz w:val="24"/>
          <w:szCs w:val="24"/>
          <w:lang w:val="en-US"/>
        </w:rPr>
        <w:t>Legal regulations surrounding sustainability are becoming stricter, especially in developed regions. Hotels are subject to many laws that mandate waste reduction, energy efficiency, and water conservation (Kara, 2018). In some countries, failing to comply with these regulations can result in fines or loss of operational licenses, making legal compliance a critical aspect of sustainability (Segarra-Oña et al., 2012).</w:t>
      </w:r>
    </w:p>
    <w:p xmlns:wp14="http://schemas.microsoft.com/office/word/2010/wordml" w:rsidP="410E94AA" wp14:paraId="6BC54B2C" wp14:textId="61E75FFA">
      <w:pPr>
        <w:spacing w:before="0" w:beforeAutospacing="off" w:after="160" w:afterAutospacing="off" w:line="360" w:lineRule="auto"/>
        <w:jc w:val="both"/>
      </w:pPr>
      <w:r w:rsidRPr="410E94AA" w:rsidR="6A0F7ECA">
        <w:rPr>
          <w:rFonts w:ascii="Arial" w:hAnsi="Arial" w:eastAsia="Arial" w:cs="Arial"/>
          <w:noProof w:val="0"/>
          <w:sz w:val="24"/>
          <w:szCs w:val="24"/>
          <w:lang w:val="en-US"/>
        </w:rPr>
        <w:t>At the same time, the rise of green certifications, such as the Green Key or LEED (Leadership in Energy and Environmental Design), provides a framework for hotels to measure and improve their sustainability performance (Jones et al., 2014). However, the legal environment varies widely between countries, and hotels in regions with less stringent regulations may need more incentives to prioritise sustainability (Gajdzik et al., 2024).</w:t>
      </w:r>
    </w:p>
    <w:p xmlns:wp14="http://schemas.microsoft.com/office/word/2010/wordml" w:rsidP="410E94AA" wp14:paraId="53B12F79" wp14:textId="216C1BD2">
      <w:pPr>
        <w:spacing w:before="0" w:beforeAutospacing="off" w:after="160" w:afterAutospacing="off" w:line="360" w:lineRule="auto"/>
        <w:jc w:val="both"/>
      </w:pPr>
      <w:r w:rsidRPr="410E94AA" w:rsidR="6A0F7ECA">
        <w:rPr>
          <w:rFonts w:ascii="Arial" w:hAnsi="Arial" w:eastAsia="Arial" w:cs="Arial"/>
          <w:b w:val="1"/>
          <w:bCs w:val="1"/>
          <w:i w:val="1"/>
          <w:iCs w:val="1"/>
          <w:noProof w:val="0"/>
          <w:sz w:val="24"/>
          <w:szCs w:val="24"/>
          <w:lang w:val="en-US"/>
        </w:rPr>
        <w:t>Industry Response to Sustainability</w:t>
      </w:r>
    </w:p>
    <w:p xmlns:wp14="http://schemas.microsoft.com/office/word/2010/wordml" w:rsidP="410E94AA" wp14:paraId="6FFF43C5" wp14:textId="4C9E88CC">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The hotel industry has dealt with issues related to sustainability through various initiatives, particularly among prominent hotel chains such as Marriott and Hilton. Marriott has instituted its “Serve 360” initiative, designed to lower its global operations' environmental footprint drastically. The initiative contains objectives such as reducing water usage by 15% and energy consumption by 30% by 2025. Marriott has invested in intelligent technologies to achieve these objectives, including real-time water monitoring systems and energy-efficient solutions such as LED lighting, solar panels, and smart HVAC systems (Jones et al., 2014). These initiatives have been successfully implemented throughout Marriott's locations, ranging from luxury hotels to smaller brands such as Courtyard by Marriott. Moreover, Marriott has set ambitious objectives to procure 100% of its electricity from renewable sources shortly, demonstrating its continuing commitment to eliminating its carbon footprint. </w:t>
      </w:r>
    </w:p>
    <w:p xmlns:wp14="http://schemas.microsoft.com/office/word/2010/wordml" w:rsidP="410E94AA" wp14:paraId="011C21DE" wp14:textId="2912F4BA">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Hilton has launched the "Travel with Purpose" initiative, promoted sustainable sourcing and limiting the amount of food waste. A key commitment is its dedication to procuring sustainable seafood, aiming for 50% of its seafood to be responsibly sourced by 2022. Hilton has worked with multiple eco-certification programs, including the Rainforest Alliance, to guarantee that products such as coffee, paper, and cleaning supplies adhere to sustainability standards (Sloan et al., 2009). Furthermore, Hilton has allocated resources to its hotels to implement more sustainable practices, including recycling waste from landfills, the reduction of food waste, and using energy-efficient construction materials. </w:t>
      </w:r>
    </w:p>
    <w:p xmlns:wp14="http://schemas.microsoft.com/office/word/2010/wordml" w:rsidP="410E94AA" wp14:paraId="55A715AB" wp14:textId="5D1A8913">
      <w:pPr>
        <w:spacing w:before="0" w:beforeAutospacing="off" w:after="160" w:afterAutospacing="off" w:line="360" w:lineRule="auto"/>
        <w:jc w:val="both"/>
      </w:pPr>
      <w:r w:rsidRPr="410E94AA" w:rsidR="6A0F7ECA">
        <w:rPr>
          <w:rFonts w:ascii="Arial" w:hAnsi="Arial" w:eastAsia="Arial" w:cs="Arial"/>
          <w:noProof w:val="0"/>
          <w:sz w:val="24"/>
          <w:szCs w:val="24"/>
          <w:lang w:val="en-US"/>
        </w:rPr>
        <w:t>Although the advancements achieved by these substantial chains, obstacles persist. Critics contend that the industry's emphasis on sustainability is frequently motivated by the pursuit of cost reduction rather than a genuine dedication to environmental conservation (Jones et al., 2014). Numerous hotels adopt sustainability initiatives to lower operational expenses—such as green technologies or waste management systems—that simultaneously produce environmental advantages. Moreover, smaller hotels, especially in developing areas, face challenges in executing these initiatives due to financial limitations, limited access to contemporary technologies, and a gap in education regarding sustainability practices (Cvelbar and Dwyer, 2013). Despite major chains such as Marriott and Hilton's notable progress, the wider hospitality sector continues to encounter difficulties in consistently carrying out sustainability practices across various regions and hotel sizes. This reinforces the need for stronger support, including financial incentives and technological support, to ensure sustainability achieves universal standards within the sector.</w:t>
      </w:r>
    </w:p>
    <w:p xmlns:wp14="http://schemas.microsoft.com/office/word/2010/wordml" w:rsidP="410E94AA" wp14:paraId="10E9CE12" wp14:textId="1D7C3A4B">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 </w:t>
      </w:r>
    </w:p>
    <w:p xmlns:wp14="http://schemas.microsoft.com/office/word/2010/wordml" w:rsidP="410E94AA" wp14:paraId="51B3C41A" wp14:textId="2F4A1D42">
      <w:pPr>
        <w:spacing w:before="0" w:beforeAutospacing="off" w:after="160" w:afterAutospacing="off" w:line="360" w:lineRule="auto"/>
        <w:jc w:val="both"/>
      </w:pPr>
      <w:r w:rsidRPr="410E94AA" w:rsidR="6A0F7ECA">
        <w:rPr>
          <w:rFonts w:ascii="Arial" w:hAnsi="Arial" w:eastAsia="Arial" w:cs="Arial"/>
          <w:b w:val="1"/>
          <w:bCs w:val="1"/>
          <w:noProof w:val="0"/>
          <w:sz w:val="24"/>
          <w:szCs w:val="24"/>
          <w:u w:val="single"/>
          <w:lang w:val="en-US"/>
        </w:rPr>
        <w:t>Future Policy and Management Options</w:t>
      </w:r>
    </w:p>
    <w:p xmlns:wp14="http://schemas.microsoft.com/office/word/2010/wordml" w:rsidP="410E94AA" wp14:paraId="0AD3498D" wp14:textId="164A8F21">
      <w:pPr>
        <w:spacing w:before="0" w:beforeAutospacing="off" w:after="160" w:afterAutospacing="off" w:line="360" w:lineRule="auto"/>
        <w:jc w:val="both"/>
      </w:pPr>
      <w:r w:rsidRPr="410E94AA" w:rsidR="6A0F7ECA">
        <w:rPr>
          <w:rFonts w:ascii="Arial" w:hAnsi="Arial" w:eastAsia="Arial" w:cs="Arial"/>
          <w:b w:val="1"/>
          <w:bCs w:val="1"/>
          <w:i w:val="1"/>
          <w:iCs w:val="1"/>
          <w:noProof w:val="0"/>
          <w:sz w:val="24"/>
          <w:szCs w:val="24"/>
          <w:lang w:val="en-US"/>
        </w:rPr>
        <w:t>Policy Recommendations</w:t>
      </w:r>
    </w:p>
    <w:p xmlns:wp14="http://schemas.microsoft.com/office/word/2010/wordml" w:rsidP="410E94AA" wp14:paraId="43A6F949" wp14:textId="15D42CFA">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Future policies in the hospitality industry must prioritise incentivising renewable energy adoption and promoting green certifications to advance sustainability. Government-sponsored incentives, including tax rebates and grants for hotels adopting renewable energy sources such as solar and geothermal systems, would promote greater use of environmentally sustainable technologies (Zografakis et al., 2011). Implementing more stringent energy efficiency and waste management regulations would also establish a uniform standard throughout the industry. Green certifications, such as LEED (Leadership in Energy and Environmental Design) or Green Key, endorsed by governmental or international organisations, may encourage hotels to implement sustainable practices while improving their marketability and considering their initiatives (Jones et al., 2014). </w:t>
      </w:r>
    </w:p>
    <w:p xmlns:wp14="http://schemas.microsoft.com/office/word/2010/wordml" w:rsidP="410E94AA" wp14:paraId="2375B202" wp14:textId="2C58557B">
      <w:pPr>
        <w:spacing w:before="0" w:beforeAutospacing="off" w:after="160" w:afterAutospacing="off" w:line="360" w:lineRule="auto"/>
        <w:jc w:val="both"/>
      </w:pPr>
      <w:r w:rsidRPr="410E94AA" w:rsidR="6A0F7ECA">
        <w:rPr>
          <w:rFonts w:ascii="Arial" w:hAnsi="Arial" w:eastAsia="Arial" w:cs="Arial"/>
          <w:noProof w:val="0"/>
          <w:sz w:val="24"/>
          <w:szCs w:val="24"/>
          <w:lang w:val="en-US"/>
        </w:rPr>
        <w:t>Governments and industry organisations should collaborate to implement legally required sustainability reporting. Mandating hotels to disclose their environmental impact through standardised metrics could improve transparency and performance comparisons. This reporting may be associated with incentives, providing tax advantages to hotels that consistently demonstrate decreased energy usage or waste generation (Sakshi et al., 2020). By focusing on incentives and regulations, policy frameworks may build sustainability into the fundamental operations of the hotel industry.</w:t>
      </w:r>
    </w:p>
    <w:p xmlns:wp14="http://schemas.microsoft.com/office/word/2010/wordml" w:rsidP="410E94AA" wp14:paraId="14EDA996" wp14:textId="20F5D6B6">
      <w:pPr>
        <w:spacing w:before="0" w:beforeAutospacing="off" w:after="160" w:afterAutospacing="off" w:line="360" w:lineRule="auto"/>
        <w:jc w:val="both"/>
      </w:pPr>
      <w:r w:rsidRPr="410E94AA" w:rsidR="6A0F7ECA">
        <w:rPr>
          <w:rFonts w:ascii="Arial" w:hAnsi="Arial" w:eastAsia="Arial" w:cs="Arial"/>
          <w:b w:val="1"/>
          <w:bCs w:val="1"/>
          <w:i w:val="1"/>
          <w:iCs w:val="1"/>
          <w:noProof w:val="0"/>
          <w:sz w:val="24"/>
          <w:szCs w:val="24"/>
          <w:lang w:val="en-US"/>
        </w:rPr>
        <w:t>Integration into Long-Term Strategies</w:t>
      </w:r>
    </w:p>
    <w:p xmlns:wp14="http://schemas.microsoft.com/office/word/2010/wordml" w:rsidP="410E94AA" wp14:paraId="700C2F8E" wp14:textId="7007E090">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For hotels to successfully include sustainability in their long-term strategies, management must transition from short-term cost-reduction measures to a comprehensive perspective on sustainable development. A primary recommendation is to create ongoing training programs for employees at all levels, prioritising sustainability competencies, including energy management, waste reduction, and water conservation (Stalcup et al., 2014). Green human resource management (GHRM) practices significantly contribute to cultivating an environmentally aware workforce. By incorporating sustainability into performance assessments and incentivising environmentally responsible actions, hotels can cultivate a culture of sustainability that goes beyond simple compliance and becomes integral to the business (Pham et al., 2020). </w:t>
      </w:r>
    </w:p>
    <w:p xmlns:wp14="http://schemas.microsoft.com/office/word/2010/wordml" w:rsidP="410E94AA" wp14:paraId="3CC11F7B" wp14:textId="2C04FC14">
      <w:pPr>
        <w:spacing w:before="0" w:beforeAutospacing="off" w:after="160" w:afterAutospacing="off" w:line="360" w:lineRule="auto"/>
        <w:jc w:val="both"/>
      </w:pPr>
      <w:r w:rsidRPr="410E94AA" w:rsidR="6A0F7ECA">
        <w:rPr>
          <w:rFonts w:ascii="Arial" w:hAnsi="Arial" w:eastAsia="Arial" w:cs="Arial"/>
          <w:noProof w:val="0"/>
          <w:sz w:val="24"/>
          <w:szCs w:val="24"/>
          <w:lang w:val="en-US"/>
        </w:rPr>
        <w:t>Moreover, hotels should think of sustainability as a series of operational changes and an integral component of their brand identity. This may entail greater customer interaction, provision of eco-friendly packages, or encouraging guests to adopt sustainable practices, such as reducing water usage during their visit. Long-term strategies must incorporate investments in sustainable infrastructure, including renewable energy systems and water recycling facilities, to guarantee future cost savings and decreased environmental impact (Jones et al., 2014).</w:t>
      </w:r>
    </w:p>
    <w:p xmlns:wp14="http://schemas.microsoft.com/office/word/2010/wordml" w:rsidP="410E94AA" wp14:paraId="02AB78DE" wp14:textId="0B773172">
      <w:pPr>
        <w:spacing w:before="0" w:beforeAutospacing="off" w:after="160" w:afterAutospacing="off" w:line="360" w:lineRule="auto"/>
        <w:jc w:val="both"/>
      </w:pPr>
      <w:r w:rsidRPr="410E94AA" w:rsidR="6A0F7ECA">
        <w:rPr>
          <w:rFonts w:ascii="Arial" w:hAnsi="Arial" w:eastAsia="Arial" w:cs="Arial"/>
          <w:b w:val="1"/>
          <w:bCs w:val="1"/>
          <w:i w:val="1"/>
          <w:iCs w:val="1"/>
          <w:noProof w:val="0"/>
          <w:sz w:val="24"/>
          <w:szCs w:val="24"/>
          <w:lang w:val="en-US"/>
        </w:rPr>
        <w:t xml:space="preserve"> </w:t>
      </w:r>
    </w:p>
    <w:p xmlns:wp14="http://schemas.microsoft.com/office/word/2010/wordml" w:rsidP="410E94AA" wp14:paraId="6E2E3D69" wp14:textId="6F442931">
      <w:pPr>
        <w:spacing w:before="0" w:beforeAutospacing="off" w:after="160" w:afterAutospacing="off" w:line="360" w:lineRule="auto"/>
        <w:jc w:val="both"/>
      </w:pPr>
      <w:r w:rsidRPr="410E94AA" w:rsidR="6A0F7ECA">
        <w:rPr>
          <w:rFonts w:ascii="Arial" w:hAnsi="Arial" w:eastAsia="Arial" w:cs="Arial"/>
          <w:b w:val="1"/>
          <w:bCs w:val="1"/>
          <w:i w:val="1"/>
          <w:iCs w:val="1"/>
          <w:noProof w:val="0"/>
          <w:sz w:val="24"/>
          <w:szCs w:val="24"/>
          <w:lang w:val="en-US"/>
        </w:rPr>
        <w:t>Collaboration with Government, Industry Bodies, and NGOs</w:t>
      </w:r>
    </w:p>
    <w:p xmlns:wp14="http://schemas.microsoft.com/office/word/2010/wordml" w:rsidP="410E94AA" wp14:paraId="484845E6" wp14:textId="3106355B">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Cooperation across the hospitality sector, governmental entities, industry organisations, and non-governmental organisations is crucial for advancing sustainability. Governments can assume a crucial role by establishing regulatory frameworks and offering financial assistance, while industry organisations can present guidelines and best practices specifically designed for the hospitality sector. Non-governmental organisations can assist in overseeing sustainability practices, ensuring dedication and promoting transparency. For example, NGOs could collaborate with hotel chains to develop eco-certifications and assist them in attaining global sustainability objectives (Pham et al., 2019). </w:t>
      </w:r>
    </w:p>
    <w:p xmlns:wp14="http://schemas.microsoft.com/office/word/2010/wordml" w:rsidP="410E94AA" wp14:paraId="6E8637DF" wp14:textId="36A8262A">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Collaborations could prioritise sharing information and capacity improvement, especially in areas where financial or technical limitations constrain the implementation of sustainability practices. Collaborative initiatives may provide training programs, workshops, and certifications that empower smaller hotels and establishments in developing regions to implement sustainability practices effectively (Sakshi et al., 2020). Collaboration can guarantee the implementation of sustainability practices across the industry, limiting the environmental impact of the global hospitality sector. </w:t>
      </w:r>
    </w:p>
    <w:p xmlns:wp14="http://schemas.microsoft.com/office/word/2010/wordml" w:rsidP="410E94AA" wp14:paraId="20D36A97" wp14:textId="724DA8BD">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0338F7DC" wp14:textId="7706B32E">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Conclusion</w:t>
      </w:r>
    </w:p>
    <w:p xmlns:wp14="http://schemas.microsoft.com/office/word/2010/wordml" w:rsidP="410E94AA" wp14:paraId="7EA97ABF" wp14:textId="1C0A391F">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The influence of sustainability on the hotel and hospitality industry is significant, prompting considerable modifications in operational practices to reduce environmental damage while boosting cost efficiency in the long run. Important areas, including energy efficiency, waste decrease, water conservation, and renewable energy utilisation, have demonstrated significant environmental and economic advantages, strengthening the sector's capacity to satisfy increasing eco-aware consumer demands. The PESTEL analysis highlighted that political regulations, technological innovations, and changing social preferences are key to sustainability initiatives. However, economic and legal challenges remain obstacles, particularly for smaller hotels. </w:t>
      </w:r>
    </w:p>
    <w:p xmlns:wp14="http://schemas.microsoft.com/office/word/2010/wordml" w:rsidP="410E94AA" wp14:paraId="5046415E" wp14:textId="262C576E">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The industry must constantly adapt to remain competitive and satisfy the increasing demand for sustainable accommodations. Hotels must integrate sustainability into long-term strategies, prioritising proper employee training, sustainable sourcing, and cutting-edge technologies. Collaboration with governmental entities, non-governmental organisations, and industry associations will be crucial to streamline practices, provide financial assistance, and guarantee uniform advancement throughout the sector. </w:t>
      </w:r>
    </w:p>
    <w:p xmlns:wp14="http://schemas.microsoft.com/office/word/2010/wordml" w:rsidP="410E94AA" wp14:paraId="0406ADBD" wp14:textId="3B84BF61">
      <w:pPr>
        <w:spacing w:before="0" w:beforeAutospacing="off" w:after="160" w:afterAutospacing="off" w:line="360" w:lineRule="auto"/>
        <w:jc w:val="both"/>
      </w:pPr>
      <w:r w:rsidRPr="410E94AA" w:rsidR="6A0F7ECA">
        <w:rPr>
          <w:rFonts w:ascii="Arial" w:hAnsi="Arial" w:eastAsia="Arial" w:cs="Arial"/>
          <w:noProof w:val="0"/>
          <w:sz w:val="24"/>
          <w:szCs w:val="24"/>
          <w:lang w:val="en-US"/>
        </w:rPr>
        <w:t>To promote future sustainability, hotels should increase investments in renewable energy, promote transparency through sustainability reporting, and increase guest involvement in sustainable initiatives. These measures will eliminate environmental impact and strengthen brand reputation, securing the industry's success in a more environmentally aware world.</w:t>
      </w:r>
    </w:p>
    <w:p xmlns:wp14="http://schemas.microsoft.com/office/word/2010/wordml" w:rsidP="410E94AA" wp14:paraId="46C1AE38" wp14:textId="27D51074">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 </w:t>
      </w:r>
    </w:p>
    <w:p xmlns:wp14="http://schemas.microsoft.com/office/word/2010/wordml" w:rsidP="410E94AA" wp14:paraId="74105A99" wp14:textId="4E425485">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 </w:t>
      </w:r>
    </w:p>
    <w:p xmlns:wp14="http://schemas.microsoft.com/office/word/2010/wordml" w:rsidP="410E94AA" wp14:paraId="7048DDE5" wp14:textId="5141626A">
      <w:pPr>
        <w:spacing w:before="0" w:beforeAutospacing="off" w:after="160" w:afterAutospacing="off" w:line="360" w:lineRule="auto"/>
        <w:jc w:val="both"/>
      </w:pPr>
      <w:r w:rsidRPr="410E94AA" w:rsidR="6A0F7ECA">
        <w:rPr>
          <w:rFonts w:ascii="Arial" w:hAnsi="Arial" w:eastAsia="Arial" w:cs="Arial"/>
          <w:noProof w:val="0"/>
          <w:sz w:val="24"/>
          <w:szCs w:val="24"/>
          <w:lang w:val="en-US"/>
        </w:rPr>
        <w:t xml:space="preserve"> </w:t>
      </w:r>
    </w:p>
    <w:p xmlns:wp14="http://schemas.microsoft.com/office/word/2010/wordml" w:rsidP="410E94AA" wp14:paraId="44889FCC" wp14:textId="0D89EE00">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21AAB0C0" wp14:textId="380DBA03">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344B444E" wp14:textId="35D3F2A2">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116684E5" wp14:textId="00B278FB">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40087CD7" wp14:textId="4157EA8E">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71A3C836" wp14:textId="393BC5FF">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590A93E4" wp14:textId="68BA8CD9">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5DD07A49" wp14:textId="078DEF6D">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3E583288" wp14:textId="0CB17241">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67AFAB7F" wp14:textId="537B833D">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3CB34196" wp14:textId="2CF99965">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 xml:space="preserve"> </w:t>
      </w:r>
    </w:p>
    <w:p xmlns:wp14="http://schemas.microsoft.com/office/word/2010/wordml" w:rsidP="410E94AA" wp14:paraId="0CF86507" wp14:textId="0F8F12BA">
      <w:pPr>
        <w:spacing w:before="0" w:beforeAutospacing="off" w:after="160" w:afterAutospacing="off" w:line="360" w:lineRule="auto"/>
        <w:jc w:val="both"/>
        <w:rPr>
          <w:rFonts w:ascii="Arial" w:hAnsi="Arial" w:eastAsia="Arial" w:cs="Arial"/>
          <w:b w:val="1"/>
          <w:bCs w:val="1"/>
          <w:noProof w:val="0"/>
          <w:sz w:val="24"/>
          <w:szCs w:val="24"/>
          <w:lang w:val="en-US"/>
        </w:rPr>
      </w:pPr>
    </w:p>
    <w:p xmlns:wp14="http://schemas.microsoft.com/office/word/2010/wordml" w:rsidP="410E94AA" wp14:paraId="129D2E54" wp14:textId="102893CE">
      <w:pPr>
        <w:spacing w:before="0" w:beforeAutospacing="off" w:after="160" w:afterAutospacing="off" w:line="360" w:lineRule="auto"/>
        <w:jc w:val="both"/>
      </w:pPr>
      <w:r w:rsidRPr="410E94AA" w:rsidR="6A0F7ECA">
        <w:rPr>
          <w:rFonts w:ascii="Arial" w:hAnsi="Arial" w:eastAsia="Arial" w:cs="Arial"/>
          <w:b w:val="1"/>
          <w:bCs w:val="1"/>
          <w:noProof w:val="0"/>
          <w:sz w:val="24"/>
          <w:szCs w:val="24"/>
          <w:lang w:val="en-US"/>
        </w:rPr>
        <w:t>Reference List</w:t>
      </w:r>
    </w:p>
    <w:p xmlns:wp14="http://schemas.microsoft.com/office/word/2010/wordml" w:rsidP="410E94AA" wp14:paraId="22D9F522" wp14:textId="0605D3F5">
      <w:pPr>
        <w:spacing w:before="0" w:beforeAutospacing="off" w:after="160" w:afterAutospacing="off" w:line="360" w:lineRule="auto"/>
        <w:jc w:val="both"/>
      </w:pPr>
      <w:r w:rsidRPr="410E94AA" w:rsidR="6A0F7ECA">
        <w:rPr>
          <w:rFonts w:ascii="Arial" w:hAnsi="Arial" w:eastAsia="Arial" w:cs="Arial"/>
          <w:noProof w:val="0"/>
          <w:sz w:val="24"/>
          <w:szCs w:val="24"/>
          <w:lang w:val="en-US"/>
        </w:rPr>
        <w:t>1.</w:t>
      </w:r>
      <w:r>
        <w:tab/>
      </w:r>
      <w:r w:rsidRPr="410E94AA" w:rsidR="6A0F7ECA">
        <w:rPr>
          <w:rFonts w:ascii="Arial" w:hAnsi="Arial" w:eastAsia="Arial" w:cs="Arial"/>
          <w:noProof w:val="0"/>
          <w:sz w:val="24"/>
          <w:szCs w:val="24"/>
          <w:lang w:val="en-US"/>
        </w:rPr>
        <w:t xml:space="preserve">Alyami, S., Almutlaqa, A., Alqahtany, A., &amp; Ashraf, N., 2021. Likelihood of Reaching Zero Energy Building Design in Hot Dry Climate: Saudi Arabia. IEEE Access, PP, pp. 1-1. </w:t>
      </w:r>
      <w:hyperlink r:id="Rdfc93071f35a4c45">
        <w:r w:rsidRPr="410E94AA" w:rsidR="6A0F7ECA">
          <w:rPr>
            <w:rStyle w:val="Hyperlink"/>
            <w:rFonts w:ascii="Arial" w:hAnsi="Arial" w:eastAsia="Arial" w:cs="Arial"/>
            <w:strike w:val="0"/>
            <w:dstrike w:val="0"/>
            <w:noProof w:val="0"/>
            <w:color w:val="0563C1"/>
            <w:sz w:val="24"/>
            <w:szCs w:val="24"/>
            <w:u w:val="single"/>
            <w:lang w:val="en-US"/>
          </w:rPr>
          <w:t>https://doi.org/10.1109/access.2021.3134365</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6587B287" wp14:textId="45CE2228">
      <w:pPr>
        <w:spacing w:before="0" w:beforeAutospacing="off" w:after="160" w:afterAutospacing="off" w:line="360" w:lineRule="auto"/>
        <w:jc w:val="both"/>
      </w:pPr>
      <w:r w:rsidRPr="410E94AA" w:rsidR="6A0F7ECA">
        <w:rPr>
          <w:rFonts w:ascii="Arial" w:hAnsi="Arial" w:eastAsia="Arial" w:cs="Arial"/>
          <w:noProof w:val="0"/>
          <w:sz w:val="24"/>
          <w:szCs w:val="24"/>
          <w:lang w:val="en-US"/>
        </w:rPr>
        <w:t>2.</w:t>
      </w:r>
      <w:r>
        <w:tab/>
      </w:r>
      <w:r w:rsidRPr="410E94AA" w:rsidR="6A0F7ECA">
        <w:rPr>
          <w:rFonts w:ascii="Arial" w:hAnsi="Arial" w:eastAsia="Arial" w:cs="Arial"/>
          <w:noProof w:val="0"/>
          <w:sz w:val="24"/>
          <w:szCs w:val="24"/>
          <w:lang w:val="en-US"/>
        </w:rPr>
        <w:t xml:space="preserve">Asadi, S., Pourhashemi, S., Nilashi, M., Abdullah, R., Samad, S., Yadegaridehkordi, E., Aljojo, N., &amp; Razali, N., 2020. Investigating the influence of green innovation on sustainability performance: A case on the Malaysian hotel industry. Journal of Cleaner Production, 258, pp. 120860. </w:t>
      </w:r>
      <w:hyperlink r:id="R0200a92afd794ef7">
        <w:r w:rsidRPr="410E94AA" w:rsidR="6A0F7ECA">
          <w:rPr>
            <w:rStyle w:val="Hyperlink"/>
            <w:rFonts w:ascii="Arial" w:hAnsi="Arial" w:eastAsia="Arial" w:cs="Arial"/>
            <w:strike w:val="0"/>
            <w:dstrike w:val="0"/>
            <w:noProof w:val="0"/>
            <w:color w:val="0563C1"/>
            <w:sz w:val="24"/>
            <w:szCs w:val="24"/>
            <w:u w:val="single"/>
            <w:lang w:val="en-US"/>
          </w:rPr>
          <w:t>https://doi.org/10.1016/j.jclepro.2020.120860</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486657CD" wp14:textId="7787D3B6">
      <w:pPr>
        <w:spacing w:before="0" w:beforeAutospacing="off" w:after="160" w:afterAutospacing="off" w:line="360" w:lineRule="auto"/>
        <w:jc w:val="both"/>
      </w:pPr>
      <w:r w:rsidRPr="410E94AA" w:rsidR="6A0F7ECA">
        <w:rPr>
          <w:rFonts w:ascii="Arial" w:hAnsi="Arial" w:eastAsia="Arial" w:cs="Arial"/>
          <w:noProof w:val="0"/>
          <w:sz w:val="24"/>
          <w:szCs w:val="24"/>
          <w:lang w:val="en-US"/>
        </w:rPr>
        <w:t>3.</w:t>
      </w:r>
      <w:r>
        <w:tab/>
      </w:r>
      <w:r w:rsidRPr="410E94AA" w:rsidR="6A0F7ECA">
        <w:rPr>
          <w:rFonts w:ascii="Arial" w:hAnsi="Arial" w:eastAsia="Arial" w:cs="Arial"/>
          <w:noProof w:val="0"/>
          <w:sz w:val="24"/>
          <w:szCs w:val="24"/>
          <w:lang w:val="en-US"/>
        </w:rPr>
        <w:t xml:space="preserve">Bianco, G., Bracco, S., Delfino, F., Gambelli, L., Robba, M., &amp; Rossi, M., 2020. A Building Energy Management System Based on an Equivalent Electric Circuit Model. Energies. </w:t>
      </w:r>
      <w:hyperlink r:id="R45c655ab9708421c">
        <w:r w:rsidRPr="410E94AA" w:rsidR="6A0F7ECA">
          <w:rPr>
            <w:rStyle w:val="Hyperlink"/>
            <w:rFonts w:ascii="Arial" w:hAnsi="Arial" w:eastAsia="Arial" w:cs="Arial"/>
            <w:strike w:val="0"/>
            <w:dstrike w:val="0"/>
            <w:noProof w:val="0"/>
            <w:color w:val="0563C1"/>
            <w:sz w:val="24"/>
            <w:szCs w:val="24"/>
            <w:u w:val="single"/>
            <w:lang w:val="en-US"/>
          </w:rPr>
          <w:t>https://doi.org/10.3390/en13071689</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25F7D112" wp14:textId="5B7F88D7">
      <w:pPr>
        <w:spacing w:before="0" w:beforeAutospacing="off" w:after="160" w:afterAutospacing="off" w:line="360" w:lineRule="auto"/>
        <w:jc w:val="both"/>
      </w:pPr>
      <w:r w:rsidRPr="410E94AA" w:rsidR="6A0F7ECA">
        <w:rPr>
          <w:rFonts w:ascii="Arial" w:hAnsi="Arial" w:eastAsia="Arial" w:cs="Arial"/>
          <w:noProof w:val="0"/>
          <w:sz w:val="24"/>
          <w:szCs w:val="24"/>
          <w:lang w:val="en-US"/>
        </w:rPr>
        <w:t>4.</w:t>
      </w:r>
      <w:r>
        <w:tab/>
      </w:r>
      <w:r w:rsidRPr="410E94AA" w:rsidR="6A0F7ECA">
        <w:rPr>
          <w:rFonts w:ascii="Arial" w:hAnsi="Arial" w:eastAsia="Arial" w:cs="Arial"/>
          <w:noProof w:val="0"/>
          <w:sz w:val="24"/>
          <w:szCs w:val="24"/>
          <w:lang w:val="en-US"/>
        </w:rPr>
        <w:t xml:space="preserve">Bomberg, M., Romanska-Zapala, A., &amp; Santos, P., 2023. The 4th Industrial Revolution Brings a Change in the Design Paradigm for New and Retrofitted Buildings. Energies. </w:t>
      </w:r>
      <w:hyperlink r:id="Rdfafbc049e894ac7">
        <w:r w:rsidRPr="410E94AA" w:rsidR="6A0F7ECA">
          <w:rPr>
            <w:rStyle w:val="Hyperlink"/>
            <w:rFonts w:ascii="Arial" w:hAnsi="Arial" w:eastAsia="Arial" w:cs="Arial"/>
            <w:strike w:val="0"/>
            <w:dstrike w:val="0"/>
            <w:noProof w:val="0"/>
            <w:color w:val="0563C1"/>
            <w:sz w:val="24"/>
            <w:szCs w:val="24"/>
            <w:u w:val="single"/>
            <w:lang w:val="en-US"/>
          </w:rPr>
          <w:t>https://doi.org/10.3390/en16041993</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1D57D652" wp14:textId="6285EB2F">
      <w:pPr>
        <w:spacing w:before="0" w:beforeAutospacing="off" w:after="160" w:afterAutospacing="off" w:line="360" w:lineRule="auto"/>
        <w:jc w:val="both"/>
      </w:pPr>
      <w:r w:rsidRPr="410E94AA" w:rsidR="6A0F7ECA">
        <w:rPr>
          <w:rFonts w:ascii="Arial" w:hAnsi="Arial" w:eastAsia="Arial" w:cs="Arial"/>
          <w:noProof w:val="0"/>
          <w:sz w:val="24"/>
          <w:szCs w:val="24"/>
          <w:lang w:val="en-US"/>
        </w:rPr>
        <w:t>5.</w:t>
      </w:r>
      <w:r>
        <w:tab/>
      </w:r>
      <w:r w:rsidRPr="410E94AA" w:rsidR="6A0F7ECA">
        <w:rPr>
          <w:rFonts w:ascii="Arial" w:hAnsi="Arial" w:eastAsia="Arial" w:cs="Arial"/>
          <w:noProof w:val="0"/>
          <w:sz w:val="24"/>
          <w:szCs w:val="24"/>
          <w:lang w:val="en-US"/>
        </w:rPr>
        <w:t xml:space="preserve">Chaturvedi, S., 2008. Energy Efficiency and Sustainability in Buildings. , pp. 1-8. </w:t>
      </w:r>
      <w:hyperlink r:id="Rba3e6bbcf1894d04">
        <w:r w:rsidRPr="410E94AA" w:rsidR="6A0F7ECA">
          <w:rPr>
            <w:rStyle w:val="Hyperlink"/>
            <w:rFonts w:ascii="Arial" w:hAnsi="Arial" w:eastAsia="Arial" w:cs="Arial"/>
            <w:strike w:val="0"/>
            <w:dstrike w:val="0"/>
            <w:noProof w:val="0"/>
            <w:color w:val="0563C1"/>
            <w:sz w:val="24"/>
            <w:szCs w:val="24"/>
            <w:u w:val="single"/>
            <w:lang w:val="en-US"/>
          </w:rPr>
          <w:t>https://doi.org/10.1061/41002(328)59</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1C39B859" wp14:textId="47B16AE9">
      <w:pPr>
        <w:spacing w:before="0" w:beforeAutospacing="off" w:after="160" w:afterAutospacing="off" w:line="360" w:lineRule="auto"/>
        <w:jc w:val="both"/>
      </w:pPr>
      <w:r w:rsidRPr="410E94AA" w:rsidR="6A0F7ECA">
        <w:rPr>
          <w:rFonts w:ascii="Arial" w:hAnsi="Arial" w:eastAsia="Arial" w:cs="Arial"/>
          <w:noProof w:val="0"/>
          <w:sz w:val="24"/>
          <w:szCs w:val="24"/>
          <w:lang w:val="en-US"/>
        </w:rPr>
        <w:t>6.</w:t>
      </w:r>
      <w:r>
        <w:tab/>
      </w:r>
      <w:r w:rsidRPr="410E94AA" w:rsidR="6A0F7ECA">
        <w:rPr>
          <w:rFonts w:ascii="Arial" w:hAnsi="Arial" w:eastAsia="Arial" w:cs="Arial"/>
          <w:noProof w:val="0"/>
          <w:sz w:val="24"/>
          <w:szCs w:val="24"/>
          <w:lang w:val="en-US"/>
        </w:rPr>
        <w:t xml:space="preserve">Cvelbar, L., &amp; Dwyer, L., 2013. An important–performance analysis of sustainability factors for long-term strategy planning in Slovenian hotels. Journal of Sustainable Tourism, 21, pp. 487 - 504. </w:t>
      </w:r>
      <w:hyperlink r:id="Rce09fa2f52384644">
        <w:r w:rsidRPr="410E94AA" w:rsidR="6A0F7ECA">
          <w:rPr>
            <w:rStyle w:val="Hyperlink"/>
            <w:rFonts w:ascii="Arial" w:hAnsi="Arial" w:eastAsia="Arial" w:cs="Arial"/>
            <w:strike w:val="0"/>
            <w:dstrike w:val="0"/>
            <w:noProof w:val="0"/>
            <w:color w:val="0563C1"/>
            <w:sz w:val="24"/>
            <w:szCs w:val="24"/>
            <w:u w:val="single"/>
            <w:lang w:val="en-US"/>
          </w:rPr>
          <w:t>https://doi.org/10.1080/09669582.2012.713965</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174E699C" wp14:textId="15D8EBB6">
      <w:pPr>
        <w:spacing w:before="0" w:beforeAutospacing="off" w:after="160" w:afterAutospacing="off" w:line="360" w:lineRule="auto"/>
        <w:jc w:val="both"/>
      </w:pPr>
      <w:r w:rsidRPr="410E94AA" w:rsidR="6A0F7ECA">
        <w:rPr>
          <w:rFonts w:ascii="Arial" w:hAnsi="Arial" w:eastAsia="Arial" w:cs="Arial"/>
          <w:noProof w:val="0"/>
          <w:sz w:val="24"/>
          <w:szCs w:val="24"/>
          <w:lang w:val="en-US"/>
        </w:rPr>
        <w:t>7.</w:t>
      </w:r>
      <w:r>
        <w:tab/>
      </w:r>
      <w:r w:rsidRPr="410E94AA" w:rsidR="6A0F7ECA">
        <w:rPr>
          <w:rFonts w:ascii="Arial" w:hAnsi="Arial" w:eastAsia="Arial" w:cs="Arial"/>
          <w:noProof w:val="0"/>
          <w:sz w:val="24"/>
          <w:szCs w:val="24"/>
          <w:lang w:val="en-US"/>
        </w:rPr>
        <w:t xml:space="preserve">Dhirasasna, N., Becken, S. and Sahin, O., 2020. A systems approach to examining the drivers and barriers of renewable energy technology adoption in the hotel sector in Queensland, Australia. Journal of Hospitality and Tourism Management, 42, pp.153-172. </w:t>
      </w:r>
      <w:hyperlink r:id="R839011da3ba44385">
        <w:r w:rsidRPr="410E94AA" w:rsidR="6A0F7ECA">
          <w:rPr>
            <w:rStyle w:val="Hyperlink"/>
            <w:rFonts w:ascii="Arial" w:hAnsi="Arial" w:eastAsia="Arial" w:cs="Arial"/>
            <w:strike w:val="0"/>
            <w:dstrike w:val="0"/>
            <w:noProof w:val="0"/>
            <w:color w:val="0563C1"/>
            <w:sz w:val="24"/>
            <w:szCs w:val="24"/>
            <w:u w:val="single"/>
            <w:lang w:val="en-US"/>
          </w:rPr>
          <w:t>https://doi.org/10.1016/j.jhtm.2020.01.001</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1D6C9C0B" wp14:textId="1EF95EE1">
      <w:pPr>
        <w:spacing w:before="0" w:beforeAutospacing="off" w:after="160" w:afterAutospacing="off" w:line="360" w:lineRule="auto"/>
        <w:jc w:val="both"/>
      </w:pPr>
      <w:r w:rsidRPr="410E94AA" w:rsidR="6A0F7ECA">
        <w:rPr>
          <w:rFonts w:ascii="Arial" w:hAnsi="Arial" w:eastAsia="Arial" w:cs="Arial"/>
          <w:noProof w:val="0"/>
          <w:sz w:val="24"/>
          <w:szCs w:val="24"/>
          <w:lang w:val="en-US"/>
        </w:rPr>
        <w:t>8.</w:t>
      </w:r>
      <w:r>
        <w:tab/>
      </w:r>
      <w:r w:rsidRPr="410E94AA" w:rsidR="6A0F7ECA">
        <w:rPr>
          <w:rFonts w:ascii="Arial" w:hAnsi="Arial" w:eastAsia="Arial" w:cs="Arial"/>
          <w:noProof w:val="0"/>
          <w:sz w:val="24"/>
          <w:szCs w:val="24"/>
          <w:lang w:val="en-US"/>
        </w:rPr>
        <w:t xml:space="preserve">Foster, W., Azimov, U., Gauthier-Maradei, P., Molano, L.C., Combrinck, M., Munoz, J., Esteves, J.J. and Patino, L., 2021. Waste-to-energy conversion technologies in the UK: Processes and barriers–A review. Renewable and Sustainable Energy Reviews, 135, p.110226. </w:t>
      </w:r>
      <w:hyperlink r:id="R2ddf5378b41040c9">
        <w:r w:rsidRPr="410E94AA" w:rsidR="6A0F7ECA">
          <w:rPr>
            <w:rStyle w:val="Hyperlink"/>
            <w:rFonts w:ascii="Arial" w:hAnsi="Arial" w:eastAsia="Arial" w:cs="Arial"/>
            <w:strike w:val="0"/>
            <w:dstrike w:val="0"/>
            <w:noProof w:val="0"/>
            <w:color w:val="0563C1"/>
            <w:sz w:val="24"/>
            <w:szCs w:val="24"/>
            <w:u w:val="single"/>
            <w:lang w:val="en-US"/>
          </w:rPr>
          <w:t>https://doi.org/10.1016/j.rser.2020.110226</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60218080" wp14:textId="54322783">
      <w:pPr>
        <w:spacing w:before="0" w:beforeAutospacing="off" w:after="160" w:afterAutospacing="off" w:line="360" w:lineRule="auto"/>
        <w:jc w:val="both"/>
      </w:pPr>
      <w:r w:rsidRPr="410E94AA" w:rsidR="6A0F7ECA">
        <w:rPr>
          <w:rFonts w:ascii="Arial" w:hAnsi="Arial" w:eastAsia="Arial" w:cs="Arial"/>
          <w:noProof w:val="0"/>
          <w:sz w:val="24"/>
          <w:szCs w:val="24"/>
          <w:lang w:val="en-US"/>
        </w:rPr>
        <w:t>9.</w:t>
      </w:r>
      <w:r>
        <w:tab/>
      </w:r>
      <w:r w:rsidRPr="410E94AA" w:rsidR="6A0F7ECA">
        <w:rPr>
          <w:rFonts w:ascii="Arial" w:hAnsi="Arial" w:eastAsia="Arial" w:cs="Arial"/>
          <w:noProof w:val="0"/>
          <w:sz w:val="24"/>
          <w:szCs w:val="24"/>
          <w:lang w:val="en-US"/>
        </w:rPr>
        <w:t xml:space="preserve">Gajdzik, B., Wolniak, R., Nagaj, R., Žuromskaitė-Nagaj, B. and Grebski, W.W., 2024. The influence of the global energy crisis on energy efficiency: A comprehensive analysis. Energies, 17(4), p.947. </w:t>
      </w:r>
      <w:hyperlink r:id="R6f21a8a3b4c04230">
        <w:r w:rsidRPr="410E94AA" w:rsidR="6A0F7ECA">
          <w:rPr>
            <w:rStyle w:val="Hyperlink"/>
            <w:rFonts w:ascii="Arial" w:hAnsi="Arial" w:eastAsia="Arial" w:cs="Arial"/>
            <w:strike w:val="0"/>
            <w:dstrike w:val="0"/>
            <w:noProof w:val="0"/>
            <w:color w:val="0563C1"/>
            <w:sz w:val="24"/>
            <w:szCs w:val="24"/>
            <w:u w:val="single"/>
            <w:lang w:val="en-US"/>
          </w:rPr>
          <w:t>https://doi.org/10.3390/en17040947</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3A74CFEA" wp14:textId="2A20A04F">
      <w:pPr>
        <w:spacing w:before="0" w:beforeAutospacing="off" w:after="160" w:afterAutospacing="off" w:line="360" w:lineRule="auto"/>
        <w:jc w:val="both"/>
      </w:pPr>
      <w:r w:rsidRPr="410E94AA" w:rsidR="6A0F7ECA">
        <w:rPr>
          <w:rFonts w:ascii="Arial" w:hAnsi="Arial" w:eastAsia="Arial" w:cs="Arial"/>
          <w:noProof w:val="0"/>
          <w:sz w:val="24"/>
          <w:szCs w:val="24"/>
          <w:lang w:val="en-US"/>
        </w:rPr>
        <w:t>10.</w:t>
      </w:r>
      <w:r>
        <w:tab/>
      </w:r>
      <w:r w:rsidRPr="410E94AA" w:rsidR="6A0F7ECA">
        <w:rPr>
          <w:rFonts w:ascii="Arial" w:hAnsi="Arial" w:eastAsia="Arial" w:cs="Arial"/>
          <w:noProof w:val="0"/>
          <w:sz w:val="24"/>
          <w:szCs w:val="24"/>
          <w:lang w:val="en-US"/>
        </w:rPr>
        <w:t xml:space="preserve">Giampiccoli, A. and Mtapuri, O., 2020. Introducing the Investment Redistributive Incentive Model (IRIM): A new redistribution perspective in tourism investment and beyond. African Journal of Hospitality, Tourism and Leisure, 9(1), pp.1-16. </w:t>
      </w:r>
      <w:hyperlink r:id="R7699541f59e542a4">
        <w:r w:rsidRPr="410E94AA" w:rsidR="6A0F7ECA">
          <w:rPr>
            <w:rStyle w:val="Hyperlink"/>
            <w:rFonts w:ascii="Arial" w:hAnsi="Arial" w:eastAsia="Arial" w:cs="Arial"/>
            <w:strike w:val="0"/>
            <w:dstrike w:val="0"/>
            <w:noProof w:val="0"/>
            <w:color w:val="0563C1"/>
            <w:sz w:val="24"/>
            <w:szCs w:val="24"/>
            <w:u w:val="single"/>
            <w:lang w:val="en-US"/>
          </w:rPr>
          <w:t>https://www.academia.edu/download/61730835/Giampiccoli_and_Mtapuri_-_IRIM_-_article_58_vol_9_1__2020_ukzn_-dut20200109-97667-1hwvqr1.pdf</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0987307A" wp14:textId="4579A483">
      <w:pPr>
        <w:spacing w:before="0" w:beforeAutospacing="off" w:after="160" w:afterAutospacing="off" w:line="360" w:lineRule="auto"/>
        <w:jc w:val="both"/>
      </w:pPr>
      <w:r w:rsidRPr="410E94AA" w:rsidR="6A0F7ECA">
        <w:rPr>
          <w:rFonts w:ascii="Arial" w:hAnsi="Arial" w:eastAsia="Arial" w:cs="Arial"/>
          <w:noProof w:val="0"/>
          <w:sz w:val="24"/>
          <w:szCs w:val="24"/>
          <w:lang w:val="en-US"/>
        </w:rPr>
        <w:t>11.</w:t>
      </w:r>
      <w:r>
        <w:tab/>
      </w:r>
      <w:r w:rsidRPr="410E94AA" w:rsidR="6A0F7ECA">
        <w:rPr>
          <w:rFonts w:ascii="Arial" w:hAnsi="Arial" w:eastAsia="Arial" w:cs="Arial"/>
          <w:noProof w:val="0"/>
          <w:sz w:val="24"/>
          <w:szCs w:val="24"/>
          <w:lang w:val="en-US"/>
        </w:rPr>
        <w:t xml:space="preserve">JONES, P., HILLIER, D. and COMFORT, D., 2014. Sustainability in the global hotel industry. International Journal of Contemporary Hospitality Management, 26(1), pp. 5-17. </w:t>
      </w:r>
      <w:hyperlink r:id="Rfdd56a77164c49c1">
        <w:r w:rsidRPr="410E94AA" w:rsidR="6A0F7ECA">
          <w:rPr>
            <w:rStyle w:val="Hyperlink"/>
            <w:rFonts w:ascii="Arial" w:hAnsi="Arial" w:eastAsia="Arial" w:cs="Arial"/>
            <w:strike w:val="0"/>
            <w:dstrike w:val="0"/>
            <w:noProof w:val="0"/>
            <w:color w:val="0563C1"/>
            <w:sz w:val="24"/>
            <w:szCs w:val="24"/>
            <w:u w:val="single"/>
            <w:lang w:val="en-US"/>
          </w:rPr>
          <w:t>https://www.proquest.com/scholarly-journals/sustainability-global-hotel-industry/docview/1467805855/se-2?accountid=130472</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5A65970D" wp14:textId="52A626B5">
      <w:pPr>
        <w:spacing w:before="0" w:beforeAutospacing="off" w:after="160" w:afterAutospacing="off" w:line="360" w:lineRule="auto"/>
        <w:jc w:val="both"/>
      </w:pPr>
      <w:r w:rsidRPr="410E94AA" w:rsidR="6A0F7ECA">
        <w:rPr>
          <w:rFonts w:ascii="Arial" w:hAnsi="Arial" w:eastAsia="Arial" w:cs="Arial"/>
          <w:noProof w:val="0"/>
          <w:sz w:val="24"/>
          <w:szCs w:val="24"/>
          <w:lang w:val="en-US"/>
        </w:rPr>
        <w:t>12.</w:t>
      </w:r>
      <w:r>
        <w:tab/>
      </w:r>
      <w:r w:rsidRPr="410E94AA" w:rsidR="6A0F7ECA">
        <w:rPr>
          <w:rFonts w:ascii="Arial" w:hAnsi="Arial" w:eastAsia="Arial" w:cs="Arial"/>
          <w:noProof w:val="0"/>
          <w:sz w:val="24"/>
          <w:szCs w:val="24"/>
          <w:lang w:val="en-US"/>
        </w:rPr>
        <w:t>Kyriaki, E., Drosou, V., &amp; Papadopoulos, A., 2015. Solar Thermal Systems for Low Energy Hotel Buildings: State of The Art, Perspectives and Challenges</w:t>
      </w:r>
      <w:r w:rsidRPr="410E94AA" w:rsidR="6A0F7ECA">
        <w:rPr>
          <w:rFonts w:ascii="Segoe UI Symbol" w:hAnsi="Segoe UI Symbol" w:eastAsia="Segoe UI Symbol" w:cs="Segoe UI Symbol"/>
          <w:noProof w:val="0"/>
          <w:sz w:val="24"/>
          <w:szCs w:val="24"/>
          <w:lang w:val="en-US"/>
        </w:rPr>
        <w:t>☆</w:t>
      </w:r>
      <w:r w:rsidRPr="410E94AA" w:rsidR="6A0F7ECA">
        <w:rPr>
          <w:rFonts w:ascii="Arial" w:hAnsi="Arial" w:eastAsia="Arial" w:cs="Arial"/>
          <w:noProof w:val="0"/>
          <w:sz w:val="24"/>
          <w:szCs w:val="24"/>
          <w:lang w:val="en-US"/>
        </w:rPr>
        <w:t xml:space="preserve">. Energy Procedia, 78, pp. 1968-1973. </w:t>
      </w:r>
      <w:hyperlink r:id="Rafd0b9809bf4471b">
        <w:r w:rsidRPr="410E94AA" w:rsidR="6A0F7ECA">
          <w:rPr>
            <w:rStyle w:val="Hyperlink"/>
            <w:rFonts w:ascii="Arial" w:hAnsi="Arial" w:eastAsia="Arial" w:cs="Arial"/>
            <w:strike w:val="0"/>
            <w:dstrike w:val="0"/>
            <w:noProof w:val="0"/>
            <w:color w:val="0563C1"/>
            <w:sz w:val="24"/>
            <w:szCs w:val="24"/>
            <w:u w:val="single"/>
            <w:lang w:val="en-US"/>
          </w:rPr>
          <w:t>https://doi.org/10.1016/J.EGYPRO.2015.11.385</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15480671" wp14:textId="70CA0639">
      <w:pPr>
        <w:spacing w:before="0" w:beforeAutospacing="off" w:after="160" w:afterAutospacing="off" w:line="360" w:lineRule="auto"/>
        <w:jc w:val="both"/>
      </w:pPr>
      <w:r w:rsidRPr="410E94AA" w:rsidR="6A0F7ECA">
        <w:rPr>
          <w:rFonts w:ascii="Arial" w:hAnsi="Arial" w:eastAsia="Arial" w:cs="Arial"/>
          <w:noProof w:val="0"/>
          <w:sz w:val="24"/>
          <w:szCs w:val="24"/>
          <w:lang w:val="en-US"/>
        </w:rPr>
        <w:t>13.</w:t>
      </w:r>
      <w:r>
        <w:tab/>
      </w:r>
      <w:r w:rsidRPr="410E94AA" w:rsidR="6A0F7ECA">
        <w:rPr>
          <w:rFonts w:ascii="Arial" w:hAnsi="Arial" w:eastAsia="Arial" w:cs="Arial"/>
          <w:noProof w:val="0"/>
          <w:sz w:val="24"/>
          <w:szCs w:val="24"/>
          <w:lang w:val="en-US"/>
        </w:rPr>
        <w:t xml:space="preserve">Langgat, J., 2020. Environmental Indicators And Hotel Restaurants Performance. . </w:t>
      </w:r>
      <w:hyperlink r:id="Rf1c70346bfcf4398">
        <w:r w:rsidRPr="410E94AA" w:rsidR="6A0F7ECA">
          <w:rPr>
            <w:rStyle w:val="Hyperlink"/>
            <w:rFonts w:ascii="Arial" w:hAnsi="Arial" w:eastAsia="Arial" w:cs="Arial"/>
            <w:strike w:val="0"/>
            <w:dstrike w:val="0"/>
            <w:noProof w:val="0"/>
            <w:color w:val="0563C1"/>
            <w:sz w:val="24"/>
            <w:szCs w:val="24"/>
            <w:u w:val="single"/>
            <w:lang w:val="en-US"/>
          </w:rPr>
          <w:t>https://doi.org/10.15405/epsbs.2020.10.63</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08BF319A" wp14:textId="06E50B56">
      <w:pPr>
        <w:spacing w:before="0" w:beforeAutospacing="off" w:after="160" w:afterAutospacing="off" w:line="360" w:lineRule="auto"/>
        <w:jc w:val="both"/>
      </w:pPr>
      <w:r w:rsidRPr="410E94AA" w:rsidR="6A0F7ECA">
        <w:rPr>
          <w:rFonts w:ascii="Arial" w:hAnsi="Arial" w:eastAsia="Arial" w:cs="Arial"/>
          <w:noProof w:val="0"/>
          <w:sz w:val="24"/>
          <w:szCs w:val="24"/>
          <w:lang w:val="en-US"/>
        </w:rPr>
        <w:t>14.</w:t>
      </w:r>
      <w:r>
        <w:tab/>
      </w:r>
      <w:r w:rsidRPr="410E94AA" w:rsidR="6A0F7ECA">
        <w:rPr>
          <w:rFonts w:ascii="Arial" w:hAnsi="Arial" w:eastAsia="Arial" w:cs="Arial"/>
          <w:noProof w:val="0"/>
          <w:sz w:val="24"/>
          <w:szCs w:val="24"/>
          <w:lang w:val="en-US"/>
        </w:rPr>
        <w:t xml:space="preserve">Meeroff, D., Scarlatos, P., Bloetscher, F., &amp; Sobel, L., 2020. Implementation of Sustainability Practices in the Hospitality Industry. Journal of Service Science and Management, 13, pp. 189-208. </w:t>
      </w:r>
      <w:hyperlink r:id="Rbccbaf28b0bd44b5">
        <w:r w:rsidRPr="410E94AA" w:rsidR="6A0F7ECA">
          <w:rPr>
            <w:rStyle w:val="Hyperlink"/>
            <w:rFonts w:ascii="Arial" w:hAnsi="Arial" w:eastAsia="Arial" w:cs="Arial"/>
            <w:strike w:val="0"/>
            <w:dstrike w:val="0"/>
            <w:noProof w:val="0"/>
            <w:color w:val="0563C1"/>
            <w:sz w:val="24"/>
            <w:szCs w:val="24"/>
            <w:u w:val="single"/>
            <w:lang w:val="en-US"/>
          </w:rPr>
          <w:t>https://doi.org/10.4236/jssm.2020.132013</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3F460FB4" wp14:textId="01961BC7">
      <w:pPr>
        <w:spacing w:before="0" w:beforeAutospacing="off" w:after="160" w:afterAutospacing="off" w:line="360" w:lineRule="auto"/>
        <w:jc w:val="both"/>
      </w:pPr>
      <w:r w:rsidRPr="410E94AA" w:rsidR="6A0F7ECA">
        <w:rPr>
          <w:rFonts w:ascii="Arial" w:hAnsi="Arial" w:eastAsia="Arial" w:cs="Arial"/>
          <w:noProof w:val="0"/>
          <w:sz w:val="24"/>
          <w:szCs w:val="24"/>
          <w:lang w:val="en-US"/>
        </w:rPr>
        <w:t>15.</w:t>
      </w:r>
      <w:r>
        <w:tab/>
      </w:r>
      <w:r w:rsidRPr="410E94AA" w:rsidR="6A0F7ECA">
        <w:rPr>
          <w:rFonts w:ascii="Arial" w:hAnsi="Arial" w:eastAsia="Arial" w:cs="Arial"/>
          <w:noProof w:val="0"/>
          <w:sz w:val="24"/>
          <w:szCs w:val="24"/>
          <w:lang w:val="en-US"/>
        </w:rPr>
        <w:t xml:space="preserve">Pham, N., Tučková, Z., &amp; Jabbour, C., 2019. Greening the hospitality industry: How do green human resource management practices influence organizational citizenship behavior in hotels? A mixed-methods study. Tourism Management. </w:t>
      </w:r>
      <w:hyperlink r:id="R4fd53daa9bd2488f">
        <w:r w:rsidRPr="410E94AA" w:rsidR="6A0F7ECA">
          <w:rPr>
            <w:rStyle w:val="Hyperlink"/>
            <w:rFonts w:ascii="Arial" w:hAnsi="Arial" w:eastAsia="Arial" w:cs="Arial"/>
            <w:strike w:val="0"/>
            <w:dstrike w:val="0"/>
            <w:noProof w:val="0"/>
            <w:color w:val="0563C1"/>
            <w:sz w:val="24"/>
            <w:szCs w:val="24"/>
            <w:u w:val="single"/>
            <w:lang w:val="en-US"/>
          </w:rPr>
          <w:t>https://doi.org/10.1016/J.TOURMAN.2018.12.008</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31325C92" wp14:textId="6B52AF93">
      <w:pPr>
        <w:spacing w:before="0" w:beforeAutospacing="off" w:after="160" w:afterAutospacing="off" w:line="360" w:lineRule="auto"/>
        <w:jc w:val="both"/>
      </w:pPr>
      <w:r w:rsidRPr="410E94AA" w:rsidR="6A0F7ECA">
        <w:rPr>
          <w:rFonts w:ascii="Arial" w:hAnsi="Arial" w:eastAsia="Arial" w:cs="Arial"/>
          <w:noProof w:val="0"/>
          <w:sz w:val="24"/>
          <w:szCs w:val="24"/>
          <w:lang w:val="en-US"/>
        </w:rPr>
        <w:t>16.</w:t>
      </w:r>
      <w:r>
        <w:tab/>
      </w:r>
      <w:r w:rsidRPr="410E94AA" w:rsidR="6A0F7ECA">
        <w:rPr>
          <w:rFonts w:ascii="Arial" w:hAnsi="Arial" w:eastAsia="Arial" w:cs="Arial"/>
          <w:noProof w:val="0"/>
          <w:sz w:val="24"/>
          <w:szCs w:val="24"/>
          <w:lang w:val="en-US"/>
        </w:rPr>
        <w:t xml:space="preserve">Pirani, S., &amp; Arafat, H., 2016. Reduction of food waste generation in the hospitality industry. Journal of Cleaner Production, 132, pp. 129-145. </w:t>
      </w:r>
      <w:hyperlink r:id="Ra5beadb689544694">
        <w:r w:rsidRPr="410E94AA" w:rsidR="6A0F7ECA">
          <w:rPr>
            <w:rStyle w:val="Hyperlink"/>
            <w:rFonts w:ascii="Arial" w:hAnsi="Arial" w:eastAsia="Arial" w:cs="Arial"/>
            <w:strike w:val="0"/>
            <w:dstrike w:val="0"/>
            <w:noProof w:val="0"/>
            <w:color w:val="0563C1"/>
            <w:sz w:val="24"/>
            <w:szCs w:val="24"/>
            <w:u w:val="single"/>
            <w:lang w:val="en-US"/>
          </w:rPr>
          <w:t>https://doi.org/10.1016/J.JCLEPRO.2015.07.146</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1F93C710" wp14:textId="37F5A201">
      <w:pPr>
        <w:spacing w:before="0" w:beforeAutospacing="off" w:after="160" w:afterAutospacing="off" w:line="360" w:lineRule="auto"/>
        <w:jc w:val="both"/>
      </w:pPr>
      <w:r w:rsidRPr="410E94AA" w:rsidR="6A0F7ECA">
        <w:rPr>
          <w:rFonts w:ascii="Arial" w:hAnsi="Arial" w:eastAsia="Arial" w:cs="Arial"/>
          <w:noProof w:val="0"/>
          <w:sz w:val="24"/>
          <w:szCs w:val="24"/>
          <w:lang w:val="en-US"/>
        </w:rPr>
        <w:t>17.</w:t>
      </w:r>
      <w:r>
        <w:tab/>
      </w:r>
      <w:r w:rsidRPr="410E94AA" w:rsidR="6A0F7ECA">
        <w:rPr>
          <w:rFonts w:ascii="Arial" w:hAnsi="Arial" w:eastAsia="Arial" w:cs="Arial"/>
          <w:noProof w:val="0"/>
          <w:sz w:val="24"/>
          <w:szCs w:val="24"/>
          <w:lang w:val="en-US"/>
        </w:rPr>
        <w:t xml:space="preserve">Pérez, A., &amp; Bosque, I., 2014. Sustainable development and stakeholder relations management: Exploring sustainability reporting in the hospitality industry from a SD-SRM approach. International Journal of Hospitality Management, 42, pp. 174-187. </w:t>
      </w:r>
      <w:hyperlink r:id="R4da3e5c95ece42e3">
        <w:r w:rsidRPr="410E94AA" w:rsidR="6A0F7ECA">
          <w:rPr>
            <w:rStyle w:val="Hyperlink"/>
            <w:rFonts w:ascii="Arial" w:hAnsi="Arial" w:eastAsia="Arial" w:cs="Arial"/>
            <w:strike w:val="0"/>
            <w:dstrike w:val="0"/>
            <w:noProof w:val="0"/>
            <w:color w:val="0563C1"/>
            <w:sz w:val="24"/>
            <w:szCs w:val="24"/>
            <w:u w:val="single"/>
            <w:lang w:val="en-US"/>
          </w:rPr>
          <w:t>https://doi.org/10.1016/J.IJHM.2014.07.003</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452022DC" wp14:textId="40A5C07C">
      <w:pPr>
        <w:spacing w:before="0" w:beforeAutospacing="off" w:after="160" w:afterAutospacing="off" w:line="360" w:lineRule="auto"/>
        <w:jc w:val="both"/>
      </w:pPr>
      <w:r w:rsidRPr="410E94AA" w:rsidR="6A0F7ECA">
        <w:rPr>
          <w:rFonts w:ascii="Arial" w:hAnsi="Arial" w:eastAsia="Arial" w:cs="Arial"/>
          <w:noProof w:val="0"/>
          <w:sz w:val="24"/>
          <w:szCs w:val="24"/>
          <w:lang w:val="en-US"/>
        </w:rPr>
        <w:t>18.</w:t>
      </w:r>
      <w:r>
        <w:tab/>
      </w:r>
      <w:r w:rsidRPr="410E94AA" w:rsidR="6A0F7ECA">
        <w:rPr>
          <w:rFonts w:ascii="Arial" w:hAnsi="Arial" w:eastAsia="Arial" w:cs="Arial"/>
          <w:noProof w:val="0"/>
          <w:sz w:val="24"/>
          <w:szCs w:val="24"/>
          <w:lang w:val="en-US"/>
        </w:rPr>
        <w:t xml:space="preserve">Rezaie, B., Esmailzadeh, E., &amp; Dincer, I., 2011. Renewable energy options for buildings: Case studies. Energy and Buildings, 43, pp. 56-65. </w:t>
      </w:r>
      <w:hyperlink r:id="R56be3846400648f1">
        <w:r w:rsidRPr="410E94AA" w:rsidR="6A0F7ECA">
          <w:rPr>
            <w:rStyle w:val="Hyperlink"/>
            <w:rFonts w:ascii="Arial" w:hAnsi="Arial" w:eastAsia="Arial" w:cs="Arial"/>
            <w:strike w:val="0"/>
            <w:dstrike w:val="0"/>
            <w:noProof w:val="0"/>
            <w:color w:val="0563C1"/>
            <w:sz w:val="24"/>
            <w:szCs w:val="24"/>
            <w:u w:val="single"/>
            <w:lang w:val="en-US"/>
          </w:rPr>
          <w:t>https://doi.org/10.1016/J.ENBUILD.2010.08.013</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775931E2" wp14:textId="2479FCD5">
      <w:pPr>
        <w:spacing w:before="0" w:beforeAutospacing="off" w:after="160" w:afterAutospacing="off" w:line="360" w:lineRule="auto"/>
        <w:jc w:val="both"/>
      </w:pPr>
      <w:r w:rsidRPr="410E94AA" w:rsidR="6A0F7ECA">
        <w:rPr>
          <w:rFonts w:ascii="Arial" w:hAnsi="Arial" w:eastAsia="Arial" w:cs="Arial"/>
          <w:noProof w:val="0"/>
          <w:sz w:val="24"/>
          <w:szCs w:val="24"/>
          <w:lang w:val="en-US"/>
        </w:rPr>
        <w:t>19.</w:t>
      </w:r>
      <w:r>
        <w:tab/>
      </w:r>
      <w:r w:rsidRPr="410E94AA" w:rsidR="6A0F7ECA">
        <w:rPr>
          <w:rFonts w:ascii="Arial" w:hAnsi="Arial" w:eastAsia="Arial" w:cs="Arial"/>
          <w:noProof w:val="0"/>
          <w:sz w:val="24"/>
          <w:szCs w:val="24"/>
          <w:lang w:val="en-US"/>
        </w:rPr>
        <w:t xml:space="preserve">Said, D., Youssef, K., &amp; Waheed, H., 2017. Energy efficiency opportunities in Hotels. , 3, pp. 99-103. </w:t>
      </w:r>
      <w:hyperlink r:id="R7ce5b707f9324462">
        <w:r w:rsidRPr="410E94AA" w:rsidR="6A0F7ECA">
          <w:rPr>
            <w:rStyle w:val="Hyperlink"/>
            <w:rFonts w:ascii="Arial" w:hAnsi="Arial" w:eastAsia="Arial" w:cs="Arial"/>
            <w:strike w:val="0"/>
            <w:dstrike w:val="0"/>
            <w:noProof w:val="0"/>
            <w:color w:val="0563C1"/>
            <w:sz w:val="24"/>
            <w:szCs w:val="24"/>
            <w:u w:val="single"/>
            <w:lang w:val="en-US"/>
          </w:rPr>
          <w:t>https://doi.org/10.21622/resd.2017.03.1.099</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5EBEB9DF" wp14:textId="2A463A3A">
      <w:pPr>
        <w:spacing w:before="0" w:beforeAutospacing="off" w:after="160" w:afterAutospacing="off" w:line="360" w:lineRule="auto"/>
        <w:jc w:val="both"/>
      </w:pPr>
      <w:r w:rsidRPr="410E94AA" w:rsidR="6A0F7ECA">
        <w:rPr>
          <w:rFonts w:ascii="Arial" w:hAnsi="Arial" w:eastAsia="Arial" w:cs="Arial"/>
          <w:noProof w:val="0"/>
          <w:sz w:val="24"/>
          <w:szCs w:val="24"/>
          <w:lang w:val="en-US"/>
        </w:rPr>
        <w:t>20.</w:t>
      </w:r>
      <w:r>
        <w:tab/>
      </w:r>
      <w:r w:rsidRPr="410E94AA" w:rsidR="6A0F7ECA">
        <w:rPr>
          <w:rFonts w:ascii="Arial" w:hAnsi="Arial" w:eastAsia="Arial" w:cs="Arial"/>
          <w:noProof w:val="0"/>
          <w:sz w:val="24"/>
          <w:szCs w:val="24"/>
          <w:lang w:val="en-US"/>
        </w:rPr>
        <w:t xml:space="preserve">Sakshi, Shashi, Cerchione R, Bansal H. Measuring the impact of sustainability policy and practices in tourism and hospitality industry. Bus Strat Env. 2020; 29: 1109–1126.  </w:t>
      </w:r>
      <w:hyperlink r:id="R93154d46f72943e6">
        <w:r w:rsidRPr="410E94AA" w:rsidR="6A0F7ECA">
          <w:rPr>
            <w:rStyle w:val="Hyperlink"/>
            <w:rFonts w:ascii="Arial" w:hAnsi="Arial" w:eastAsia="Arial" w:cs="Arial"/>
            <w:strike w:val="0"/>
            <w:dstrike w:val="0"/>
            <w:noProof w:val="0"/>
            <w:color w:val="0563C1"/>
            <w:sz w:val="24"/>
            <w:szCs w:val="24"/>
            <w:u w:val="single"/>
            <w:lang w:val="en-US"/>
          </w:rPr>
          <w:t>https://doi.org/10.1002/bse.2420</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74E514BE" wp14:textId="1196C96B">
      <w:pPr>
        <w:spacing w:before="0" w:beforeAutospacing="off" w:after="160" w:afterAutospacing="off" w:line="360" w:lineRule="auto"/>
        <w:jc w:val="both"/>
      </w:pPr>
      <w:r w:rsidRPr="410E94AA" w:rsidR="6A0F7ECA">
        <w:rPr>
          <w:rFonts w:ascii="Arial" w:hAnsi="Arial" w:eastAsia="Arial" w:cs="Arial"/>
          <w:noProof w:val="0"/>
          <w:sz w:val="24"/>
          <w:szCs w:val="24"/>
          <w:lang w:val="en-US"/>
        </w:rPr>
        <w:t>21.</w:t>
      </w:r>
      <w:r>
        <w:tab/>
      </w:r>
      <w:r w:rsidRPr="410E94AA" w:rsidR="6A0F7ECA">
        <w:rPr>
          <w:rFonts w:ascii="Arial" w:hAnsi="Arial" w:eastAsia="Arial" w:cs="Arial"/>
          <w:noProof w:val="0"/>
          <w:sz w:val="24"/>
          <w:szCs w:val="24"/>
          <w:lang w:val="en-US"/>
        </w:rPr>
        <w:t xml:space="preserve">Salama, W. and Abdelsalam, E., 2021. Impact of hotel guests’ trends to recycle food waste to obtain bioenergy. Sustainability, 13(6), p.3094. </w:t>
      </w:r>
      <w:hyperlink r:id="Rc766b8ebafc040c7">
        <w:r w:rsidRPr="410E94AA" w:rsidR="6A0F7ECA">
          <w:rPr>
            <w:rStyle w:val="Hyperlink"/>
            <w:rFonts w:ascii="Arial" w:hAnsi="Arial" w:eastAsia="Arial" w:cs="Arial"/>
            <w:strike w:val="0"/>
            <w:dstrike w:val="0"/>
            <w:noProof w:val="0"/>
            <w:color w:val="0563C1"/>
            <w:sz w:val="24"/>
            <w:szCs w:val="24"/>
            <w:u w:val="single"/>
            <w:lang w:val="en-US"/>
          </w:rPr>
          <w:t>https://doi.org/10.3390/su13063094</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55641CD1" wp14:textId="4E73412E">
      <w:pPr>
        <w:spacing w:before="0" w:beforeAutospacing="off" w:after="160" w:afterAutospacing="off" w:line="360" w:lineRule="auto"/>
        <w:jc w:val="both"/>
      </w:pPr>
      <w:r w:rsidRPr="410E94AA" w:rsidR="6A0F7ECA">
        <w:rPr>
          <w:rFonts w:ascii="Arial" w:hAnsi="Arial" w:eastAsia="Arial" w:cs="Arial"/>
          <w:noProof w:val="0"/>
          <w:sz w:val="24"/>
          <w:szCs w:val="24"/>
          <w:lang w:val="en-US"/>
        </w:rPr>
        <w:t>22.</w:t>
      </w:r>
      <w:r>
        <w:tab/>
      </w:r>
      <w:r w:rsidRPr="410E94AA" w:rsidR="6A0F7ECA">
        <w:rPr>
          <w:rFonts w:ascii="Arial" w:hAnsi="Arial" w:eastAsia="Arial" w:cs="Arial"/>
          <w:noProof w:val="0"/>
          <w:sz w:val="24"/>
          <w:szCs w:val="24"/>
          <w:lang w:val="en-US"/>
        </w:rPr>
        <w:t xml:space="preserve">Segarra-Oña, M.-V., Peiró-Signes, Á., Verma, R., &amp; Miret-Pastor, L. (2012). Does Environmental Certification Help the Economic Performance of Hotels?: Evidence from the Spanish Hotel Industry. Cornell Hospitality Quarterly, 53(3), 242-256. </w:t>
      </w:r>
      <w:hyperlink r:id="R9659c02f76914861">
        <w:r w:rsidRPr="410E94AA" w:rsidR="6A0F7ECA">
          <w:rPr>
            <w:rStyle w:val="Hyperlink"/>
            <w:rFonts w:ascii="Arial" w:hAnsi="Arial" w:eastAsia="Arial" w:cs="Arial"/>
            <w:strike w:val="0"/>
            <w:dstrike w:val="0"/>
            <w:noProof w:val="0"/>
            <w:color w:val="0563C1"/>
            <w:sz w:val="24"/>
            <w:szCs w:val="24"/>
            <w:u w:val="single"/>
            <w:lang w:val="en-US"/>
          </w:rPr>
          <w:t>https://doi.org/10.1177/1938965512446417</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6713FB32" wp14:textId="43AE9FBB">
      <w:pPr>
        <w:spacing w:before="0" w:beforeAutospacing="off" w:after="160" w:afterAutospacing="off" w:line="360" w:lineRule="auto"/>
        <w:jc w:val="both"/>
      </w:pPr>
      <w:r w:rsidRPr="410E94AA" w:rsidR="6A0F7ECA">
        <w:rPr>
          <w:rFonts w:ascii="Arial" w:hAnsi="Arial" w:eastAsia="Arial" w:cs="Arial"/>
          <w:noProof w:val="0"/>
          <w:sz w:val="24"/>
          <w:szCs w:val="24"/>
          <w:lang w:val="en-US"/>
        </w:rPr>
        <w:t>23.</w:t>
      </w:r>
      <w:r>
        <w:tab/>
      </w:r>
      <w:r w:rsidRPr="410E94AA" w:rsidR="6A0F7ECA">
        <w:rPr>
          <w:rFonts w:ascii="Arial" w:hAnsi="Arial" w:eastAsia="Arial" w:cs="Arial"/>
          <w:noProof w:val="0"/>
          <w:sz w:val="24"/>
          <w:szCs w:val="24"/>
          <w:lang w:val="en-US"/>
        </w:rPr>
        <w:t xml:space="preserve">Sloan, P., Legrand, W., Tooman, H. and Fendt, J., 2009. Best practices in sustainability: German and Estonian hotels. In Advances in Hospitality and Leisure (pp. 89-107). Emerald Group Publishing Limited. </w:t>
      </w:r>
      <w:hyperlink r:id="R9ad0414fccdd492a">
        <w:r w:rsidRPr="410E94AA" w:rsidR="6A0F7ECA">
          <w:rPr>
            <w:rStyle w:val="Hyperlink"/>
            <w:rFonts w:ascii="Arial" w:hAnsi="Arial" w:eastAsia="Arial" w:cs="Arial"/>
            <w:strike w:val="0"/>
            <w:dstrike w:val="0"/>
            <w:noProof w:val="0"/>
            <w:color w:val="0563C1"/>
            <w:sz w:val="24"/>
            <w:szCs w:val="24"/>
            <w:u w:val="single"/>
            <w:lang w:val="en-US"/>
          </w:rPr>
          <w:t>https://www.academia.edu/download/31091690/CASE_STUDIES_OF_BEST_PRACTICES_IN_SUSTAINABILITY_IN_GERMAN_AND_ESTONIAN.pdf</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104AD913" wp14:textId="1F6F6537">
      <w:pPr>
        <w:spacing w:before="0" w:beforeAutospacing="off" w:after="160" w:afterAutospacing="off" w:line="360" w:lineRule="auto"/>
        <w:jc w:val="both"/>
      </w:pPr>
      <w:r w:rsidRPr="410E94AA" w:rsidR="6A0F7ECA">
        <w:rPr>
          <w:rFonts w:ascii="Arial" w:hAnsi="Arial" w:eastAsia="Arial" w:cs="Arial"/>
          <w:noProof w:val="0"/>
          <w:sz w:val="24"/>
          <w:szCs w:val="24"/>
          <w:lang w:val="en-US"/>
        </w:rPr>
        <w:t>24.</w:t>
      </w:r>
      <w:r>
        <w:tab/>
      </w:r>
      <w:r w:rsidRPr="410E94AA" w:rsidR="6A0F7ECA">
        <w:rPr>
          <w:rFonts w:ascii="Arial" w:hAnsi="Arial" w:eastAsia="Arial" w:cs="Arial"/>
          <w:noProof w:val="0"/>
          <w:sz w:val="24"/>
          <w:szCs w:val="24"/>
          <w:lang w:val="en-US"/>
        </w:rPr>
        <w:t xml:space="preserve">Stalcup, L., Deale, C., &amp; Todd, S., 2014. Human Resources Practices for Environmental Sustainability in Lodging Operations. Journal of Human Resources in Hospitality &amp; Tourism, 13, pp. 389 - 404. </w:t>
      </w:r>
      <w:hyperlink r:id="R55b8ce14ab934853">
        <w:r w:rsidRPr="410E94AA" w:rsidR="6A0F7ECA">
          <w:rPr>
            <w:rStyle w:val="Hyperlink"/>
            <w:rFonts w:ascii="Arial" w:hAnsi="Arial" w:eastAsia="Arial" w:cs="Arial"/>
            <w:strike w:val="0"/>
            <w:dstrike w:val="0"/>
            <w:noProof w:val="0"/>
            <w:color w:val="0563C1"/>
            <w:sz w:val="24"/>
            <w:szCs w:val="24"/>
            <w:u w:val="single"/>
            <w:lang w:val="en-US"/>
          </w:rPr>
          <w:t>https://doi.org/10.1080/15332845.2014.888508</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6A4F118D" wp14:textId="0BD78A85">
      <w:pPr>
        <w:spacing w:before="0" w:beforeAutospacing="off" w:after="160" w:afterAutospacing="off" w:line="360" w:lineRule="auto"/>
        <w:jc w:val="both"/>
      </w:pPr>
      <w:r w:rsidRPr="410E94AA" w:rsidR="6A0F7ECA">
        <w:rPr>
          <w:rFonts w:ascii="Arial" w:hAnsi="Arial" w:eastAsia="Arial" w:cs="Arial"/>
          <w:noProof w:val="0"/>
          <w:sz w:val="24"/>
          <w:szCs w:val="24"/>
          <w:lang w:val="en-US"/>
        </w:rPr>
        <w:t>25.</w:t>
      </w:r>
      <w:r>
        <w:tab/>
      </w:r>
      <w:r w:rsidRPr="410E94AA" w:rsidR="6A0F7ECA">
        <w:rPr>
          <w:rFonts w:ascii="Arial" w:hAnsi="Arial" w:eastAsia="Arial" w:cs="Arial"/>
          <w:noProof w:val="0"/>
          <w:sz w:val="24"/>
          <w:szCs w:val="24"/>
          <w:lang w:val="en-US"/>
        </w:rPr>
        <w:t xml:space="preserve">Timilsina, G., Kurdgelashvili, L., &amp; Narbel, P., 2012. Solar energy: Markets, economics and policies. Renewable &amp; Sustainable Energy Reviews, 16, pp. 449-465. </w:t>
      </w:r>
      <w:hyperlink r:id="R6f7873d4f6ba4193">
        <w:r w:rsidRPr="410E94AA" w:rsidR="6A0F7ECA">
          <w:rPr>
            <w:rStyle w:val="Hyperlink"/>
            <w:rFonts w:ascii="Arial" w:hAnsi="Arial" w:eastAsia="Arial" w:cs="Arial"/>
            <w:strike w:val="0"/>
            <w:dstrike w:val="0"/>
            <w:noProof w:val="0"/>
            <w:color w:val="0563C1"/>
            <w:sz w:val="24"/>
            <w:szCs w:val="24"/>
            <w:u w:val="single"/>
            <w:lang w:val="en-US"/>
          </w:rPr>
          <w:t>https://doi.org/10.1016/J.RSER.2011.08.009</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421B8AF5" wp14:textId="04117F4E">
      <w:pPr>
        <w:spacing w:before="0" w:beforeAutospacing="off" w:after="160" w:afterAutospacing="off" w:line="360" w:lineRule="auto"/>
        <w:jc w:val="both"/>
      </w:pPr>
      <w:r w:rsidRPr="410E94AA" w:rsidR="6A0F7ECA">
        <w:rPr>
          <w:rFonts w:ascii="Arial" w:hAnsi="Arial" w:eastAsia="Arial" w:cs="Arial"/>
          <w:noProof w:val="0"/>
          <w:sz w:val="24"/>
          <w:szCs w:val="24"/>
          <w:lang w:val="en-US"/>
        </w:rPr>
        <w:t>26.</w:t>
      </w:r>
      <w:r>
        <w:tab/>
      </w:r>
      <w:r w:rsidRPr="410E94AA" w:rsidR="6A0F7ECA">
        <w:rPr>
          <w:rFonts w:ascii="Arial" w:hAnsi="Arial" w:eastAsia="Arial" w:cs="Arial"/>
          <w:noProof w:val="0"/>
          <w:sz w:val="24"/>
          <w:szCs w:val="24"/>
          <w:lang w:val="en-US"/>
        </w:rPr>
        <w:t xml:space="preserve">Verma, V., &amp; Chandra, B., 2018. Sustainability and customers’ hotel choice behaviour: a choice-based conjoint analysis approach. Environment, Development and Sustainability, 20, pp. 1347-1363. </w:t>
      </w:r>
      <w:hyperlink r:id="Rd7f01e9d3d644642">
        <w:r w:rsidRPr="410E94AA" w:rsidR="6A0F7ECA">
          <w:rPr>
            <w:rStyle w:val="Hyperlink"/>
            <w:rFonts w:ascii="Arial" w:hAnsi="Arial" w:eastAsia="Arial" w:cs="Arial"/>
            <w:strike w:val="0"/>
            <w:dstrike w:val="0"/>
            <w:noProof w:val="0"/>
            <w:color w:val="0563C1"/>
            <w:sz w:val="24"/>
            <w:szCs w:val="24"/>
            <w:u w:val="single"/>
            <w:lang w:val="en-US"/>
          </w:rPr>
          <w:t>https://doi.org/10.1007/s10668-017-9944-6</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27267160" wp14:textId="013FC61A">
      <w:pPr>
        <w:spacing w:before="0" w:beforeAutospacing="off" w:after="160" w:afterAutospacing="off" w:line="360" w:lineRule="auto"/>
        <w:jc w:val="both"/>
      </w:pPr>
      <w:r w:rsidRPr="410E94AA" w:rsidR="6A0F7ECA">
        <w:rPr>
          <w:rFonts w:ascii="Arial" w:hAnsi="Arial" w:eastAsia="Arial" w:cs="Arial"/>
          <w:noProof w:val="0"/>
          <w:sz w:val="24"/>
          <w:szCs w:val="24"/>
          <w:lang w:val="en-US"/>
        </w:rPr>
        <w:t>27.</w:t>
      </w:r>
      <w:r>
        <w:tab/>
      </w:r>
      <w:r w:rsidRPr="410E94AA" w:rsidR="6A0F7ECA">
        <w:rPr>
          <w:rFonts w:ascii="Arial" w:hAnsi="Arial" w:eastAsia="Arial" w:cs="Arial"/>
          <w:noProof w:val="0"/>
          <w:sz w:val="24"/>
          <w:szCs w:val="24"/>
          <w:lang w:val="en-US"/>
        </w:rPr>
        <w:t xml:space="preserve">Vijayan, D., Koda, E., Sivasuriyan, A., Winkler, J., Devarajan, P., Kumar, R., Jakimiuk, A., Osiński, P., Podlasek, A., &amp; Vaverková, M., 2023. Advancements in Solar Panel Technology in Civil Engineering for Revolutionizing Renewable Energy Solutions—A Review. Energies. </w:t>
      </w:r>
      <w:hyperlink r:id="Rb5b748916d004c9f">
        <w:r w:rsidRPr="410E94AA" w:rsidR="6A0F7ECA">
          <w:rPr>
            <w:rStyle w:val="Hyperlink"/>
            <w:rFonts w:ascii="Arial" w:hAnsi="Arial" w:eastAsia="Arial" w:cs="Arial"/>
            <w:strike w:val="0"/>
            <w:dstrike w:val="0"/>
            <w:noProof w:val="0"/>
            <w:color w:val="0563C1"/>
            <w:sz w:val="24"/>
            <w:szCs w:val="24"/>
            <w:u w:val="single"/>
            <w:lang w:val="en-US"/>
          </w:rPr>
          <w:t>https://doi.org/10.3390/en16186579</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52A583A5" wp14:textId="4C5368E3">
      <w:pPr>
        <w:spacing w:before="0" w:beforeAutospacing="off" w:after="160" w:afterAutospacing="off" w:line="360" w:lineRule="auto"/>
        <w:jc w:val="both"/>
      </w:pPr>
      <w:r w:rsidRPr="410E94AA" w:rsidR="6A0F7ECA">
        <w:rPr>
          <w:rFonts w:ascii="Arial" w:hAnsi="Arial" w:eastAsia="Arial" w:cs="Arial"/>
          <w:noProof w:val="0"/>
          <w:sz w:val="24"/>
          <w:szCs w:val="24"/>
          <w:lang w:val="en-US"/>
        </w:rPr>
        <w:t>28.</w:t>
      </w:r>
      <w:r>
        <w:tab/>
      </w:r>
      <w:r w:rsidRPr="410E94AA" w:rsidR="6A0F7ECA">
        <w:rPr>
          <w:rFonts w:ascii="Arial" w:hAnsi="Arial" w:eastAsia="Arial" w:cs="Arial"/>
          <w:noProof w:val="0"/>
          <w:sz w:val="24"/>
          <w:szCs w:val="24"/>
          <w:lang w:val="en-US"/>
        </w:rPr>
        <w:t xml:space="preserve">Zografakis, N., Gillas, K., Pollaki, A., Profylienou, M., Bounialetou, F., &amp; Tsagarakis, K., 2011. Assessment of practices and technologies of energy saving and renewable energy sources in hotels in Crete. Renewable Energy, 36, pp. 1323-1328. </w:t>
      </w:r>
      <w:hyperlink r:id="Rb84675cfaf164c1f">
        <w:r w:rsidRPr="410E94AA" w:rsidR="6A0F7ECA">
          <w:rPr>
            <w:rStyle w:val="Hyperlink"/>
            <w:rFonts w:ascii="Arial" w:hAnsi="Arial" w:eastAsia="Arial" w:cs="Arial"/>
            <w:strike w:val="0"/>
            <w:dstrike w:val="0"/>
            <w:noProof w:val="0"/>
            <w:color w:val="0563C1"/>
            <w:sz w:val="24"/>
            <w:szCs w:val="24"/>
            <w:u w:val="single"/>
            <w:lang w:val="en-US"/>
          </w:rPr>
          <w:t>https://doi.org/10.1016/J.RENENE.2010.10.015</w:t>
        </w:r>
      </w:hyperlink>
      <w:r w:rsidRPr="410E94AA" w:rsidR="6A0F7ECA">
        <w:rPr>
          <w:rFonts w:ascii="Arial" w:hAnsi="Arial" w:eastAsia="Arial" w:cs="Arial"/>
          <w:noProof w:val="0"/>
          <w:sz w:val="24"/>
          <w:szCs w:val="24"/>
          <w:lang w:val="en-US"/>
        </w:rPr>
        <w:t xml:space="preserve">.  </w:t>
      </w:r>
    </w:p>
    <w:p xmlns:wp14="http://schemas.microsoft.com/office/word/2010/wordml" w:rsidP="410E94AA" wp14:paraId="2BCFD3A9" wp14:textId="795D03A4">
      <w:pPr>
        <w:spacing w:before="0" w:beforeAutospacing="off" w:after="160" w:afterAutospacing="off" w:line="360" w:lineRule="auto"/>
        <w:jc w:val="both"/>
        <w:rPr>
          <w:rFonts w:ascii="Arial" w:hAnsi="Arial" w:eastAsia="Arial" w:cs="Arial"/>
          <w:noProof w:val="0"/>
          <w:sz w:val="24"/>
          <w:szCs w:val="24"/>
          <w:lang w:val="en-US"/>
        </w:rPr>
      </w:pPr>
    </w:p>
    <w:p xmlns:wp14="http://schemas.microsoft.com/office/word/2010/wordml" wp14:paraId="2C078E63" wp14:textId="1059A99B"/>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BD74CB"/>
    <w:rsid w:val="1099B5D8"/>
    <w:rsid w:val="31BD74CB"/>
    <w:rsid w:val="410E94AA"/>
    <w:rsid w:val="6A0F7E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D74CB"/>
  <w15:chartTrackingRefBased/>
  <w15:docId w15:val="{7F2FE92D-49FA-48D2-A1B2-1D803B2897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109/access.2021.3134365" TargetMode="External" Id="Rdfc93071f35a4c45" /><Relationship Type="http://schemas.openxmlformats.org/officeDocument/2006/relationships/hyperlink" Target="https://doi.org/10.1016/j.jclepro.2020.120860" TargetMode="External" Id="R0200a92afd794ef7" /><Relationship Type="http://schemas.openxmlformats.org/officeDocument/2006/relationships/hyperlink" Target="https://doi.org/10.3390/en13071689" TargetMode="External" Id="R45c655ab9708421c" /><Relationship Type="http://schemas.openxmlformats.org/officeDocument/2006/relationships/hyperlink" Target="https://doi.org/10.3390/en16041993" TargetMode="External" Id="Rdfafbc049e894ac7" /><Relationship Type="http://schemas.openxmlformats.org/officeDocument/2006/relationships/hyperlink" Target="https://doi.org/10.1061/41002(328)59" TargetMode="External" Id="Rba3e6bbcf1894d04" /><Relationship Type="http://schemas.openxmlformats.org/officeDocument/2006/relationships/hyperlink" Target="https://doi.org/10.1080/09669582.2012.713965" TargetMode="External" Id="Rce09fa2f52384644" /><Relationship Type="http://schemas.openxmlformats.org/officeDocument/2006/relationships/hyperlink" Target="https://doi.org/10.1016/j.jhtm.2020.01.001" TargetMode="External" Id="R839011da3ba44385" /><Relationship Type="http://schemas.openxmlformats.org/officeDocument/2006/relationships/hyperlink" Target="https://doi.org/10.1016/j.rser.2020.110226" TargetMode="External" Id="R2ddf5378b41040c9" /><Relationship Type="http://schemas.openxmlformats.org/officeDocument/2006/relationships/hyperlink" Target="https://doi.org/10.3390/en17040947" TargetMode="External" Id="R6f21a8a3b4c04230" /><Relationship Type="http://schemas.openxmlformats.org/officeDocument/2006/relationships/hyperlink" Target="https://www.academia.edu/download/61730835/Giampiccoli_and_Mtapuri_-_IRIM_-_article_58_vol_9_1__2020_ukzn_-dut20200109-97667-1hwvqr1.pdf" TargetMode="External" Id="R7699541f59e542a4" /><Relationship Type="http://schemas.openxmlformats.org/officeDocument/2006/relationships/hyperlink" Target="https://www.proquest.com/scholarly-journals/sustainability-global-hotel-industry/docview/1467805855/se-2?accountid=130472" TargetMode="External" Id="Rfdd56a77164c49c1" /><Relationship Type="http://schemas.openxmlformats.org/officeDocument/2006/relationships/hyperlink" Target="https://doi.org/10.1016/J.EGYPRO.2015.11.385" TargetMode="External" Id="Rafd0b9809bf4471b" /><Relationship Type="http://schemas.openxmlformats.org/officeDocument/2006/relationships/hyperlink" Target="https://doi.org/10.15405/epsbs.2020.10.63" TargetMode="External" Id="Rf1c70346bfcf4398" /><Relationship Type="http://schemas.openxmlformats.org/officeDocument/2006/relationships/hyperlink" Target="https://doi.org/10.4236/jssm.2020.132013" TargetMode="External" Id="Rbccbaf28b0bd44b5" /><Relationship Type="http://schemas.openxmlformats.org/officeDocument/2006/relationships/hyperlink" Target="https://doi.org/10.1016/J.TOURMAN.2018.12.008" TargetMode="External" Id="R4fd53daa9bd2488f" /><Relationship Type="http://schemas.openxmlformats.org/officeDocument/2006/relationships/hyperlink" Target="https://doi.org/10.1016/J.JCLEPRO.2015.07.146" TargetMode="External" Id="Ra5beadb689544694" /><Relationship Type="http://schemas.openxmlformats.org/officeDocument/2006/relationships/hyperlink" Target="https://doi.org/10.1016/J.IJHM.2014.07.003" TargetMode="External" Id="R4da3e5c95ece42e3" /><Relationship Type="http://schemas.openxmlformats.org/officeDocument/2006/relationships/hyperlink" Target="https://doi.org/10.1016/J.ENBUILD.2010.08.013" TargetMode="External" Id="R56be3846400648f1" /><Relationship Type="http://schemas.openxmlformats.org/officeDocument/2006/relationships/hyperlink" Target="https://doi.org/10.21622/resd.2017.03.1.099" TargetMode="External" Id="R7ce5b707f9324462" /><Relationship Type="http://schemas.openxmlformats.org/officeDocument/2006/relationships/hyperlink" Target="https://doi.org/10.1002/bse.2420" TargetMode="External" Id="R93154d46f72943e6" /><Relationship Type="http://schemas.openxmlformats.org/officeDocument/2006/relationships/hyperlink" Target="https://doi.org/10.3390/su13063094" TargetMode="External" Id="Rc766b8ebafc040c7" /><Relationship Type="http://schemas.openxmlformats.org/officeDocument/2006/relationships/hyperlink" Target="https://doi.org/10.1177/1938965512446417" TargetMode="External" Id="R9659c02f76914861" /><Relationship Type="http://schemas.openxmlformats.org/officeDocument/2006/relationships/hyperlink" Target="https://www.academia.edu/download/31091690/CASE_STUDIES_OF_BEST_PRACTICES_IN_SUSTAINABILITY_IN_GERMAN_AND_ESTONIAN.pdf" TargetMode="External" Id="R9ad0414fccdd492a" /><Relationship Type="http://schemas.openxmlformats.org/officeDocument/2006/relationships/hyperlink" Target="https://doi.org/10.1080/15332845.2014.888508" TargetMode="External" Id="R55b8ce14ab934853" /><Relationship Type="http://schemas.openxmlformats.org/officeDocument/2006/relationships/hyperlink" Target="https://doi.org/10.1016/J.RSER.2011.08.009" TargetMode="External" Id="R6f7873d4f6ba4193" /><Relationship Type="http://schemas.openxmlformats.org/officeDocument/2006/relationships/hyperlink" Target="https://doi.org/10.1007/s10668-017-9944-6" TargetMode="External" Id="Rd7f01e9d3d644642" /><Relationship Type="http://schemas.openxmlformats.org/officeDocument/2006/relationships/hyperlink" Target="https://doi.org/10.3390/en16186579" TargetMode="External" Id="Rb5b748916d004c9f" /><Relationship Type="http://schemas.openxmlformats.org/officeDocument/2006/relationships/hyperlink" Target="https://doi.org/10.1016/J.RENENE.2010.10.015" TargetMode="External" Id="Rb84675cfaf164c1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2024-10-31T21:12:01.8753922Z</dcterms:created>
  <dcterms:modified xsi:type="dcterms:W3CDTF">2024-10-31T21:13:14.7527611Z</dcterms:modified>
  <dc:creator>Ionela Violeta Baicu (2122260)</dc:creator>
  <lastModifiedBy>Ionela Violeta Baicu (2122260)</lastModifiedBy>
</coreProperties>
</file>