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FE09E" w14:textId="77777777" w:rsidR="00D96A58" w:rsidRPr="00D96A58" w:rsidRDefault="00D96A58" w:rsidP="00D96A58">
      <w:pPr>
        <w:pStyle w:val="BodyText"/>
        <w:spacing w:line="360" w:lineRule="auto"/>
        <w:rPr>
          <w:rFonts w:ascii="Arial" w:hAnsi="Arial" w:cs="Arial"/>
          <w:sz w:val="20"/>
          <w:lang w:val="en-GB"/>
        </w:rPr>
      </w:pPr>
    </w:p>
    <w:p w14:paraId="56285554" w14:textId="77777777" w:rsidR="00D96A58" w:rsidRPr="00D96A58" w:rsidRDefault="00D96A58" w:rsidP="00D96A58">
      <w:pPr>
        <w:pStyle w:val="Normal1"/>
        <w:spacing w:line="360" w:lineRule="auto"/>
        <w:jc w:val="center"/>
        <w:rPr>
          <w:rFonts w:eastAsia="Times New Roman"/>
          <w:b/>
          <w:noProof/>
          <w:sz w:val="32"/>
          <w:szCs w:val="32"/>
          <w:lang w:val="en-GB"/>
        </w:rPr>
      </w:pPr>
    </w:p>
    <w:p w14:paraId="1124A494" w14:textId="77777777" w:rsidR="00D96A58" w:rsidRPr="00D96A58" w:rsidRDefault="00D96A58" w:rsidP="00D96A58">
      <w:pPr>
        <w:pStyle w:val="Normal1"/>
        <w:spacing w:line="360" w:lineRule="auto"/>
        <w:jc w:val="center"/>
        <w:rPr>
          <w:rFonts w:eastAsia="Times New Roman"/>
          <w:b/>
          <w:noProof/>
          <w:sz w:val="32"/>
          <w:szCs w:val="32"/>
          <w:lang w:val="en-GB"/>
        </w:rPr>
      </w:pPr>
    </w:p>
    <w:p w14:paraId="050605EC" w14:textId="77777777" w:rsidR="00D96A58" w:rsidRPr="00D96A58" w:rsidRDefault="00D96A58" w:rsidP="00D96A58">
      <w:pPr>
        <w:pStyle w:val="Normal1"/>
        <w:spacing w:line="360" w:lineRule="auto"/>
        <w:jc w:val="center"/>
        <w:rPr>
          <w:rFonts w:eastAsia="Times New Roman"/>
          <w:b/>
          <w:noProof/>
          <w:sz w:val="32"/>
          <w:szCs w:val="32"/>
          <w:lang w:val="en-GB"/>
        </w:rPr>
      </w:pPr>
    </w:p>
    <w:p w14:paraId="3A7C5A4F" w14:textId="77777777" w:rsidR="00D96A58" w:rsidRPr="00D96A58" w:rsidRDefault="00D96A58" w:rsidP="00D96A58">
      <w:pPr>
        <w:pStyle w:val="Normal1"/>
        <w:spacing w:line="360" w:lineRule="auto"/>
        <w:jc w:val="center"/>
        <w:rPr>
          <w:rFonts w:eastAsia="Times New Roman"/>
          <w:b/>
          <w:noProof/>
          <w:sz w:val="32"/>
          <w:szCs w:val="32"/>
          <w:lang w:val="en-GB"/>
        </w:rPr>
      </w:pPr>
    </w:p>
    <w:p w14:paraId="7DEF128F" w14:textId="77777777" w:rsidR="00D96A58" w:rsidRPr="00D96A58" w:rsidRDefault="00D96A58" w:rsidP="00D96A58">
      <w:pPr>
        <w:pStyle w:val="Normal1"/>
        <w:spacing w:line="360" w:lineRule="auto"/>
        <w:jc w:val="center"/>
        <w:rPr>
          <w:rFonts w:eastAsia="Times New Roman"/>
          <w:b/>
          <w:noProof/>
          <w:sz w:val="32"/>
          <w:szCs w:val="32"/>
          <w:lang w:val="en-GB"/>
        </w:rPr>
      </w:pPr>
    </w:p>
    <w:p w14:paraId="61BF83B9" w14:textId="77777777" w:rsidR="00D96A58" w:rsidRPr="00D96A58" w:rsidRDefault="00D96A58" w:rsidP="00D96A58">
      <w:pPr>
        <w:pStyle w:val="Normal1"/>
        <w:spacing w:line="360" w:lineRule="auto"/>
        <w:jc w:val="center"/>
        <w:rPr>
          <w:rFonts w:eastAsia="Times New Roman"/>
          <w:b/>
          <w:noProof/>
          <w:sz w:val="32"/>
          <w:szCs w:val="32"/>
          <w:lang w:val="en-GB"/>
        </w:rPr>
      </w:pPr>
    </w:p>
    <w:p w14:paraId="62929369" w14:textId="77777777" w:rsidR="00D96A58" w:rsidRPr="00D96A58" w:rsidRDefault="00D96A58" w:rsidP="00D96A58">
      <w:pPr>
        <w:pStyle w:val="Normal1"/>
        <w:spacing w:line="360" w:lineRule="auto"/>
        <w:jc w:val="center"/>
        <w:rPr>
          <w:rFonts w:eastAsia="Times New Roman"/>
          <w:b/>
          <w:noProof/>
          <w:sz w:val="32"/>
          <w:szCs w:val="32"/>
          <w:lang w:val="en-GB"/>
        </w:rPr>
      </w:pPr>
    </w:p>
    <w:p w14:paraId="00A483CB" w14:textId="77777777" w:rsidR="00D96A58" w:rsidRPr="00D96A58" w:rsidRDefault="00D96A58" w:rsidP="00D96A58">
      <w:pPr>
        <w:pStyle w:val="Normal1"/>
        <w:spacing w:line="360" w:lineRule="auto"/>
        <w:jc w:val="center"/>
        <w:rPr>
          <w:rFonts w:eastAsia="Times New Roman"/>
          <w:b/>
          <w:noProof/>
          <w:sz w:val="32"/>
          <w:szCs w:val="32"/>
          <w:lang w:val="en-GB"/>
        </w:rPr>
      </w:pPr>
    </w:p>
    <w:p w14:paraId="1304DCD7" w14:textId="77777777" w:rsidR="00D96A58" w:rsidRPr="00D96A58" w:rsidRDefault="00D96A58" w:rsidP="00D96A58">
      <w:pPr>
        <w:pStyle w:val="Normal1"/>
        <w:spacing w:line="360" w:lineRule="auto"/>
        <w:jc w:val="center"/>
        <w:rPr>
          <w:rFonts w:eastAsia="Times New Roman"/>
          <w:b/>
          <w:noProof/>
          <w:sz w:val="32"/>
          <w:szCs w:val="32"/>
          <w:lang w:val="en-GB"/>
        </w:rPr>
      </w:pPr>
    </w:p>
    <w:p w14:paraId="50762B13" w14:textId="77777777" w:rsidR="00D96A58" w:rsidRPr="00D96A58" w:rsidRDefault="00D96A58" w:rsidP="00D96A58">
      <w:pPr>
        <w:pStyle w:val="Normal1"/>
        <w:spacing w:line="360" w:lineRule="auto"/>
        <w:jc w:val="center"/>
        <w:rPr>
          <w:rFonts w:eastAsia="Times New Roman"/>
          <w:b/>
          <w:noProof/>
          <w:sz w:val="32"/>
          <w:szCs w:val="32"/>
          <w:lang w:val="en-GB"/>
        </w:rPr>
      </w:pPr>
    </w:p>
    <w:p w14:paraId="6AB3D1A3" w14:textId="6073DE48" w:rsidR="00D96A58" w:rsidRPr="00D96A58" w:rsidRDefault="00D96A58" w:rsidP="00D96A58">
      <w:pPr>
        <w:pStyle w:val="Normal1"/>
        <w:spacing w:line="360" w:lineRule="auto"/>
        <w:jc w:val="center"/>
        <w:rPr>
          <w:rFonts w:eastAsia="Times New Roman"/>
          <w:b/>
          <w:noProof/>
          <w:sz w:val="32"/>
          <w:szCs w:val="32"/>
          <w:lang w:val="en-GB"/>
        </w:rPr>
      </w:pPr>
      <w:r w:rsidRPr="00D96A58">
        <w:rPr>
          <w:rFonts w:eastAsia="Times New Roman"/>
          <w:b/>
          <w:noProof/>
          <w:sz w:val="32"/>
          <w:szCs w:val="32"/>
          <w:lang w:val="en-GB"/>
        </w:rPr>
        <w:t>BMIH4002</w:t>
      </w:r>
      <w:r w:rsidR="00DD4B40">
        <w:rPr>
          <w:rFonts w:eastAsia="Times New Roman"/>
          <w:b/>
          <w:noProof/>
          <w:sz w:val="32"/>
          <w:szCs w:val="32"/>
          <w:lang w:val="en-GB"/>
        </w:rPr>
        <w:t xml:space="preserve"> </w:t>
      </w:r>
      <w:r w:rsidRPr="00D96A58">
        <w:rPr>
          <w:rFonts w:eastAsia="Times New Roman"/>
          <w:b/>
          <w:noProof/>
          <w:sz w:val="32"/>
          <w:szCs w:val="32"/>
          <w:lang w:val="en-GB"/>
        </w:rPr>
        <w:t xml:space="preserve"> FOOD &amp; BEVERAGE OPERATIONS</w:t>
      </w:r>
    </w:p>
    <w:p w14:paraId="0F7E5A7F" w14:textId="77777777" w:rsidR="00D96A58" w:rsidRPr="00D96A58" w:rsidRDefault="00D96A58" w:rsidP="00D96A58">
      <w:pPr>
        <w:pStyle w:val="Normal1"/>
        <w:spacing w:line="360" w:lineRule="auto"/>
        <w:jc w:val="center"/>
        <w:rPr>
          <w:rFonts w:eastAsia="Times New Roman"/>
          <w:b/>
          <w:noProof/>
          <w:sz w:val="32"/>
          <w:szCs w:val="32"/>
          <w:lang w:val="en-GB"/>
        </w:rPr>
      </w:pPr>
    </w:p>
    <w:p w14:paraId="7D626C69" w14:textId="77777777" w:rsidR="00D96A58" w:rsidRPr="00D96A58" w:rsidRDefault="00D96A58" w:rsidP="00D96A58">
      <w:pPr>
        <w:pStyle w:val="Normal1"/>
        <w:spacing w:line="360" w:lineRule="auto"/>
        <w:jc w:val="center"/>
        <w:rPr>
          <w:rFonts w:eastAsia="Times New Roman"/>
          <w:b/>
          <w:noProof/>
          <w:sz w:val="32"/>
          <w:szCs w:val="32"/>
          <w:lang w:val="en-GB"/>
        </w:rPr>
      </w:pPr>
      <w:r w:rsidRPr="00D96A58">
        <w:rPr>
          <w:rFonts w:eastAsia="Times New Roman"/>
          <w:b/>
          <w:noProof/>
          <w:sz w:val="32"/>
          <w:szCs w:val="32"/>
          <w:lang w:val="en-GB"/>
        </w:rPr>
        <w:t>STUDENT JOURNAL (LEARNING LOG) - ASSIGNMENT 1</w:t>
      </w:r>
    </w:p>
    <w:p w14:paraId="43E5F3C7" w14:textId="77777777" w:rsidR="00D96A58" w:rsidRPr="00D96A58" w:rsidRDefault="00D96A58" w:rsidP="00D96A58">
      <w:pPr>
        <w:pStyle w:val="Normal1"/>
        <w:spacing w:line="360" w:lineRule="auto"/>
        <w:jc w:val="both"/>
        <w:rPr>
          <w:rFonts w:eastAsia="Times New Roman"/>
          <w:b/>
          <w:noProof/>
          <w:sz w:val="24"/>
          <w:szCs w:val="24"/>
          <w:lang w:val="en-GB"/>
        </w:rPr>
      </w:pPr>
    </w:p>
    <w:p w14:paraId="2B87885E" w14:textId="098742A3" w:rsidR="00D96A58" w:rsidRPr="00D96A58" w:rsidRDefault="00D96A58" w:rsidP="00D96A58">
      <w:pPr>
        <w:widowControl/>
        <w:autoSpaceDE/>
        <w:autoSpaceDN/>
        <w:spacing w:after="160" w:line="259" w:lineRule="auto"/>
        <w:rPr>
          <w:rFonts w:ascii="Arial" w:hAnsi="Arial" w:cs="Arial"/>
          <w:sz w:val="20"/>
          <w:lang w:val="en-GB"/>
        </w:rPr>
      </w:pPr>
      <w:r w:rsidRPr="00D96A58">
        <w:rPr>
          <w:rFonts w:ascii="Arial" w:hAnsi="Arial" w:cs="Arial"/>
          <w:sz w:val="20"/>
          <w:lang w:val="en-GB"/>
        </w:rPr>
        <w:br w:type="page"/>
      </w:r>
    </w:p>
    <w:p w14:paraId="527C230C" w14:textId="098742A3" w:rsidR="00D96A58" w:rsidRPr="00D96A58" w:rsidRDefault="00D96A58" w:rsidP="00D96A58">
      <w:pPr>
        <w:pStyle w:val="BodyText"/>
        <w:spacing w:before="1" w:line="360" w:lineRule="auto"/>
        <w:rPr>
          <w:rFonts w:ascii="Arial" w:hAnsi="Arial" w:cs="Arial"/>
          <w:sz w:val="16"/>
          <w:lang w:val="en-GB"/>
        </w:rPr>
      </w:pPr>
    </w:p>
    <w:tbl>
      <w:tblPr>
        <w:tblW w:w="0" w:type="auto"/>
        <w:tblInd w:w="4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740"/>
        <w:gridCol w:w="6707"/>
      </w:tblGrid>
      <w:tr w:rsidR="00D96A58" w:rsidRPr="00D96A58" w14:paraId="6449114C" w14:textId="77777777" w:rsidTr="00D96A58">
        <w:trPr>
          <w:trHeight w:val="1010"/>
        </w:trPr>
        <w:tc>
          <w:tcPr>
            <w:tcW w:w="3740" w:type="dxa"/>
            <w:shd w:val="clear" w:color="auto" w:fill="8DB3E1"/>
          </w:tcPr>
          <w:p w14:paraId="7F595CBF" w14:textId="4B4BB7A0" w:rsidR="00D96A58" w:rsidRPr="00D96A58" w:rsidRDefault="00D96A58" w:rsidP="00D96A58">
            <w:pPr>
              <w:pStyle w:val="TableParagraph"/>
              <w:spacing w:before="1" w:line="360" w:lineRule="auto"/>
              <w:ind w:left="107"/>
              <w:jc w:val="center"/>
              <w:rPr>
                <w:rFonts w:ascii="Arial" w:hAnsi="Arial" w:cs="Arial"/>
                <w:sz w:val="24"/>
                <w:szCs w:val="24"/>
                <w:lang w:val="en-GB"/>
              </w:rPr>
            </w:pPr>
            <w:r w:rsidRPr="00D96A58">
              <w:rPr>
                <w:rFonts w:ascii="Arial" w:hAnsi="Arial" w:cs="Arial"/>
                <w:b/>
                <w:sz w:val="24"/>
                <w:szCs w:val="24"/>
                <w:lang w:val="en-GB"/>
              </w:rPr>
              <w:t>Student Name:</w:t>
            </w:r>
            <w:r w:rsidR="00DD4B40">
              <w:rPr>
                <w:rFonts w:ascii="Arial" w:hAnsi="Arial" w:cs="Arial"/>
                <w:b/>
                <w:sz w:val="24"/>
                <w:szCs w:val="24"/>
                <w:lang w:val="en-GB"/>
              </w:rPr>
              <w:t xml:space="preserve"> </w:t>
            </w:r>
            <w:r w:rsidR="00A553BD">
              <w:rPr>
                <w:rFonts w:ascii="Arial" w:hAnsi="Arial" w:cs="Arial"/>
                <w:b/>
                <w:sz w:val="24"/>
                <w:szCs w:val="24"/>
                <w:lang w:val="en-GB"/>
              </w:rPr>
              <w:t>Cristian</w:t>
            </w:r>
            <w:r w:rsidR="00DD4B40">
              <w:rPr>
                <w:rFonts w:ascii="Arial" w:hAnsi="Arial" w:cs="Arial"/>
                <w:b/>
                <w:sz w:val="24"/>
                <w:szCs w:val="24"/>
                <w:lang w:val="en-GB"/>
              </w:rPr>
              <w:t xml:space="preserve"> Florian</w:t>
            </w:r>
            <w:r w:rsidR="00A553BD">
              <w:rPr>
                <w:rFonts w:ascii="Arial" w:hAnsi="Arial" w:cs="Arial"/>
                <w:b/>
                <w:sz w:val="24"/>
                <w:szCs w:val="24"/>
                <w:lang w:val="en-GB"/>
              </w:rPr>
              <w:t xml:space="preserve"> Olaru</w:t>
            </w:r>
          </w:p>
          <w:p w14:paraId="2247FFFA" w14:textId="77777777" w:rsidR="00D96A58" w:rsidRPr="00D96A58" w:rsidRDefault="00D96A58" w:rsidP="00D96A58">
            <w:pPr>
              <w:pStyle w:val="TableParagraph"/>
              <w:spacing w:before="7" w:line="360" w:lineRule="auto"/>
              <w:jc w:val="center"/>
              <w:rPr>
                <w:rFonts w:ascii="Arial" w:hAnsi="Arial" w:cs="Arial"/>
                <w:sz w:val="24"/>
                <w:szCs w:val="24"/>
                <w:lang w:val="en-GB"/>
              </w:rPr>
            </w:pPr>
          </w:p>
          <w:p w14:paraId="3F33E593" w14:textId="2A08FD70" w:rsidR="00D96A58" w:rsidRPr="00D96A58" w:rsidRDefault="00D96A58" w:rsidP="00D96A58">
            <w:pPr>
              <w:pStyle w:val="TableParagraph"/>
              <w:spacing w:line="360" w:lineRule="auto"/>
              <w:ind w:left="107"/>
              <w:jc w:val="center"/>
              <w:rPr>
                <w:rFonts w:ascii="Arial" w:hAnsi="Arial" w:cs="Arial"/>
                <w:sz w:val="24"/>
                <w:szCs w:val="24"/>
                <w:lang w:val="en-GB"/>
              </w:rPr>
            </w:pPr>
            <w:r w:rsidRPr="00D96A58">
              <w:rPr>
                <w:rFonts w:ascii="Arial" w:hAnsi="Arial" w:cs="Arial"/>
                <w:b/>
                <w:sz w:val="24"/>
                <w:szCs w:val="24"/>
                <w:lang w:val="en-GB"/>
              </w:rPr>
              <w:t>Student Number:</w:t>
            </w:r>
            <w:r w:rsidR="00A553BD">
              <w:rPr>
                <w:rFonts w:ascii="Arial" w:hAnsi="Arial" w:cs="Arial"/>
                <w:b/>
                <w:sz w:val="24"/>
                <w:szCs w:val="24"/>
                <w:lang w:val="en-GB"/>
              </w:rPr>
              <w:t>2025410</w:t>
            </w:r>
          </w:p>
        </w:tc>
        <w:tc>
          <w:tcPr>
            <w:tcW w:w="6707" w:type="dxa"/>
            <w:shd w:val="clear" w:color="auto" w:fill="8DB3E1"/>
          </w:tcPr>
          <w:p w14:paraId="44FB0461" w14:textId="19292D9A" w:rsidR="00D96A58" w:rsidRPr="00D96A58" w:rsidRDefault="00D96A58" w:rsidP="00D96A58">
            <w:pPr>
              <w:pStyle w:val="TableParagraph"/>
              <w:spacing w:before="1" w:line="360" w:lineRule="auto"/>
              <w:ind w:left="108"/>
              <w:jc w:val="center"/>
              <w:rPr>
                <w:rFonts w:ascii="Arial" w:hAnsi="Arial" w:cs="Arial"/>
                <w:sz w:val="24"/>
                <w:szCs w:val="24"/>
                <w:lang w:val="en-GB"/>
              </w:rPr>
            </w:pPr>
            <w:r w:rsidRPr="00D96A58">
              <w:rPr>
                <w:rFonts w:ascii="Arial" w:hAnsi="Arial" w:cs="Arial"/>
                <w:b/>
                <w:sz w:val="24"/>
                <w:szCs w:val="24"/>
                <w:lang w:val="en-GB"/>
              </w:rPr>
              <w:t>Module:</w:t>
            </w:r>
            <w:r w:rsidR="00DD4B40">
              <w:rPr>
                <w:rFonts w:ascii="Arial" w:hAnsi="Arial" w:cs="Arial"/>
                <w:b/>
                <w:sz w:val="24"/>
                <w:szCs w:val="24"/>
                <w:lang w:val="en-GB"/>
              </w:rPr>
              <w:t xml:space="preserve"> </w:t>
            </w:r>
            <w:r w:rsidR="00A553BD">
              <w:rPr>
                <w:rFonts w:ascii="Arial" w:hAnsi="Arial" w:cs="Arial"/>
                <w:b/>
                <w:sz w:val="24"/>
                <w:szCs w:val="24"/>
                <w:lang w:val="en-GB"/>
              </w:rPr>
              <w:t>BMIH4002</w:t>
            </w:r>
          </w:p>
          <w:p w14:paraId="6CE3DE1E" w14:textId="77777777" w:rsidR="00D96A58" w:rsidRPr="00D96A58" w:rsidRDefault="00D96A58" w:rsidP="00D96A58">
            <w:pPr>
              <w:pStyle w:val="TableParagraph"/>
              <w:spacing w:before="1" w:line="360" w:lineRule="auto"/>
              <w:ind w:left="108"/>
              <w:jc w:val="center"/>
              <w:rPr>
                <w:rFonts w:ascii="Arial" w:hAnsi="Arial" w:cs="Arial"/>
                <w:sz w:val="24"/>
                <w:szCs w:val="24"/>
                <w:lang w:val="en-GB"/>
              </w:rPr>
            </w:pPr>
          </w:p>
          <w:p w14:paraId="7CCD1FC7" w14:textId="20B3B825" w:rsidR="00D96A58" w:rsidRPr="00D96A58" w:rsidRDefault="00D96A58" w:rsidP="00D96A58">
            <w:pPr>
              <w:pStyle w:val="TableParagraph"/>
              <w:spacing w:before="1" w:line="360" w:lineRule="auto"/>
              <w:ind w:left="108"/>
              <w:jc w:val="center"/>
              <w:rPr>
                <w:rFonts w:ascii="Arial" w:hAnsi="Arial" w:cs="Arial"/>
                <w:b/>
                <w:sz w:val="24"/>
                <w:szCs w:val="24"/>
                <w:lang w:val="en-GB"/>
              </w:rPr>
            </w:pPr>
            <w:r w:rsidRPr="00D96A58">
              <w:rPr>
                <w:rFonts w:ascii="Arial" w:hAnsi="Arial" w:cs="Arial"/>
                <w:b/>
                <w:sz w:val="24"/>
                <w:szCs w:val="24"/>
                <w:lang w:val="en-GB"/>
              </w:rPr>
              <w:t xml:space="preserve">Lecturer: </w:t>
            </w:r>
            <w:r w:rsidR="00DD4B40">
              <w:rPr>
                <w:rFonts w:ascii="Arial" w:hAnsi="Arial" w:cs="Arial"/>
                <w:b/>
                <w:sz w:val="24"/>
                <w:szCs w:val="24"/>
                <w:lang w:val="en-GB"/>
              </w:rPr>
              <w:t xml:space="preserve"> Ryan Peters</w:t>
            </w:r>
          </w:p>
        </w:tc>
      </w:tr>
    </w:tbl>
    <w:p w14:paraId="6D71E694" w14:textId="77777777" w:rsidR="00D96A58" w:rsidRPr="00D96A58" w:rsidRDefault="00D96A58" w:rsidP="00D96A58">
      <w:pPr>
        <w:pStyle w:val="BodyText"/>
        <w:spacing w:before="7" w:line="360" w:lineRule="auto"/>
        <w:rPr>
          <w:rFonts w:ascii="Arial" w:hAnsi="Arial" w:cs="Arial"/>
          <w:sz w:val="19"/>
          <w:lang w:val="en-GB"/>
        </w:rPr>
      </w:pPr>
    </w:p>
    <w:tbl>
      <w:tblPr>
        <w:tblW w:w="0" w:type="auto"/>
        <w:tblInd w:w="4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09"/>
        <w:gridCol w:w="4138"/>
      </w:tblGrid>
      <w:tr w:rsidR="00D96A58" w:rsidRPr="00D96A58" w14:paraId="018AF5CD" w14:textId="77777777" w:rsidTr="00D96A58">
        <w:trPr>
          <w:trHeight w:val="754"/>
        </w:trPr>
        <w:tc>
          <w:tcPr>
            <w:tcW w:w="6309" w:type="dxa"/>
            <w:shd w:val="clear" w:color="auto" w:fill="FAD3B4"/>
          </w:tcPr>
          <w:p w14:paraId="45A7BD9E" w14:textId="77777777" w:rsidR="00D96A58" w:rsidRPr="00D96A58" w:rsidRDefault="00D96A58" w:rsidP="00D96A58">
            <w:pPr>
              <w:jc w:val="center"/>
              <w:rPr>
                <w:rFonts w:ascii="Arial" w:hAnsi="Arial" w:cs="Arial"/>
                <w:b/>
                <w:bCs/>
                <w:sz w:val="24"/>
                <w:szCs w:val="24"/>
                <w:lang w:val="en-GB"/>
              </w:rPr>
            </w:pPr>
            <w:r w:rsidRPr="00D96A58">
              <w:rPr>
                <w:rFonts w:ascii="Arial" w:hAnsi="Arial" w:cs="Arial"/>
                <w:b/>
                <w:bCs/>
                <w:sz w:val="24"/>
                <w:szCs w:val="24"/>
                <w:lang w:val="en-GB"/>
              </w:rPr>
              <w:t>Topic of choice: "Allergies and Intolerances and the importance within the industry"</w:t>
            </w:r>
          </w:p>
          <w:p w14:paraId="4F2227FF" w14:textId="77777777" w:rsidR="00D96A58" w:rsidRPr="00D96A58" w:rsidRDefault="00D96A58" w:rsidP="00D96A58">
            <w:pPr>
              <w:jc w:val="center"/>
              <w:rPr>
                <w:rFonts w:ascii="Arial" w:hAnsi="Arial" w:cs="Arial"/>
                <w:b/>
                <w:bCs/>
                <w:sz w:val="24"/>
                <w:szCs w:val="24"/>
                <w:lang w:val="en-GB"/>
              </w:rPr>
            </w:pPr>
          </w:p>
        </w:tc>
        <w:tc>
          <w:tcPr>
            <w:tcW w:w="4138" w:type="dxa"/>
            <w:shd w:val="clear" w:color="auto" w:fill="FAD3B4"/>
          </w:tcPr>
          <w:p w14:paraId="4A42C3AE" w14:textId="77777777" w:rsidR="00D96A58" w:rsidRDefault="00D96A58" w:rsidP="00D96A58">
            <w:pPr>
              <w:jc w:val="center"/>
              <w:rPr>
                <w:rFonts w:ascii="Arial" w:hAnsi="Arial" w:cs="Arial"/>
                <w:b/>
                <w:bCs/>
                <w:sz w:val="24"/>
                <w:szCs w:val="24"/>
                <w:lang w:val="en-GB"/>
              </w:rPr>
            </w:pPr>
            <w:r w:rsidRPr="00D96A58">
              <w:rPr>
                <w:rFonts w:ascii="Arial" w:hAnsi="Arial" w:cs="Arial"/>
                <w:b/>
                <w:bCs/>
                <w:sz w:val="24"/>
                <w:szCs w:val="24"/>
                <w:lang w:val="en-GB"/>
              </w:rPr>
              <w:t>Date Completed:</w:t>
            </w:r>
          </w:p>
          <w:p w14:paraId="6C65340E" w14:textId="2645D7C8" w:rsidR="00DD4B40" w:rsidRPr="00D96A58" w:rsidRDefault="00DD4B40" w:rsidP="00D96A58">
            <w:pPr>
              <w:jc w:val="center"/>
              <w:rPr>
                <w:rFonts w:ascii="Arial" w:hAnsi="Arial" w:cs="Arial"/>
                <w:b/>
                <w:bCs/>
                <w:sz w:val="24"/>
                <w:szCs w:val="24"/>
                <w:lang w:val="en-GB"/>
              </w:rPr>
            </w:pPr>
            <w:r>
              <w:rPr>
                <w:rFonts w:ascii="Arial" w:hAnsi="Arial" w:cs="Arial"/>
                <w:b/>
                <w:bCs/>
                <w:sz w:val="24"/>
                <w:szCs w:val="24"/>
                <w:lang w:val="en-GB"/>
              </w:rPr>
              <w:t>05/02/2022</w:t>
            </w:r>
          </w:p>
        </w:tc>
      </w:tr>
      <w:tr w:rsidR="00D96A58" w:rsidRPr="00D96A58" w14:paraId="0D73DD1F" w14:textId="77777777" w:rsidTr="00AC586E">
        <w:trPr>
          <w:trHeight w:val="6391"/>
        </w:trPr>
        <w:tc>
          <w:tcPr>
            <w:tcW w:w="10447" w:type="dxa"/>
            <w:gridSpan w:val="2"/>
          </w:tcPr>
          <w:p w14:paraId="01AC90C9" w14:textId="77777777" w:rsidR="00D96A58" w:rsidRPr="00D96A58" w:rsidRDefault="00D96A58" w:rsidP="00D96A58">
            <w:pPr>
              <w:pStyle w:val="TableParagraph"/>
              <w:spacing w:line="360" w:lineRule="auto"/>
              <w:jc w:val="both"/>
              <w:rPr>
                <w:rFonts w:ascii="Arial" w:hAnsi="Arial" w:cs="Arial"/>
                <w:sz w:val="24"/>
                <w:szCs w:val="24"/>
                <w:lang w:val="en-GB"/>
              </w:rPr>
            </w:pPr>
            <w:r w:rsidRPr="00D96A58">
              <w:rPr>
                <w:rFonts w:ascii="Arial" w:hAnsi="Arial" w:cs="Arial"/>
                <w:sz w:val="24"/>
                <w:szCs w:val="24"/>
                <w:lang w:val="en-GB"/>
              </w:rPr>
              <w:t xml:space="preserve">Every food-serving organisation must provide accurate allergen information to their customers for ensuring health safety and security (McPhedran et al. 2021). Ensuring food quality, and food safety is the primary focus of the hospitality industry. Every food that is served by the organisations should include allergen labelling and all the necessary information that a customer needs to know before purchasing (Cousins, 2020). </w:t>
            </w:r>
          </w:p>
          <w:p w14:paraId="543B1F1F" w14:textId="77777777" w:rsidR="00D96A58" w:rsidRPr="00D96A58" w:rsidRDefault="00D96A58" w:rsidP="00D96A58">
            <w:pPr>
              <w:pStyle w:val="TableParagraph"/>
              <w:spacing w:line="360" w:lineRule="auto"/>
              <w:jc w:val="both"/>
              <w:rPr>
                <w:rFonts w:ascii="Arial" w:hAnsi="Arial" w:cs="Arial"/>
                <w:sz w:val="24"/>
                <w:szCs w:val="24"/>
                <w:lang w:val="en-GB"/>
              </w:rPr>
            </w:pPr>
            <w:r w:rsidRPr="00D96A58">
              <w:rPr>
                <w:rFonts w:ascii="Arial" w:hAnsi="Arial" w:cs="Arial"/>
                <w:sz w:val="24"/>
                <w:szCs w:val="24"/>
                <w:lang w:val="en-GB"/>
              </w:rPr>
              <w:t xml:space="preserve">I have learned about the details of “Allergies and Intolerance” in the second week of my module on hospitality management studies. Our educators gave us a lecture that covered the laws, regulations regarding food safety and taught us about different types of allergens. In the second week of our module, our teachers gave us a presentation and also conducted a quiz to enlarge our understanding of the topic. Apart from that, I have studied some case studies and real-life examples of allergen issues in the hotel and hospitality sector to gain practical knowledge about the same. </w:t>
            </w:r>
          </w:p>
          <w:p w14:paraId="7B25D9A1" w14:textId="77777777" w:rsidR="00D96A58" w:rsidRPr="00D96A58" w:rsidRDefault="00D96A58" w:rsidP="00D96A58">
            <w:pPr>
              <w:pStyle w:val="TableParagraph"/>
              <w:spacing w:line="360" w:lineRule="auto"/>
              <w:jc w:val="both"/>
              <w:rPr>
                <w:rFonts w:ascii="Arial" w:hAnsi="Arial" w:cs="Arial"/>
                <w:sz w:val="24"/>
                <w:szCs w:val="24"/>
                <w:lang w:val="en-GB"/>
              </w:rPr>
            </w:pPr>
            <w:r w:rsidRPr="00D96A58">
              <w:rPr>
                <w:rFonts w:ascii="Arial" w:hAnsi="Arial" w:cs="Arial"/>
                <w:sz w:val="24"/>
                <w:szCs w:val="24"/>
                <w:lang w:val="en-GB"/>
              </w:rPr>
              <w:t xml:space="preserve">A recent report suggested that more than 2 million people in the United Kingdom are diagnosed with food allergies (NARF, 2022). Statistics showed that 5-8% of the children and 1-2% of the adults have food allergies in the UK. As per the EAACI (“The European Academy of Allergy and Clinical Immunology”), food allergy and intolerances is one of the most chronic diseases in Europe (NARF, 2022). Hence, the hospitality industry must focus on proper allergen labelling and different symptoms of food tolerances among guests to provide them with necessary medical support.  </w:t>
            </w:r>
          </w:p>
          <w:p w14:paraId="761ADF82" w14:textId="77777777" w:rsidR="00D96A58" w:rsidRPr="00D96A58" w:rsidRDefault="00D96A58" w:rsidP="00D96A58">
            <w:pPr>
              <w:pStyle w:val="TableParagraph"/>
              <w:spacing w:line="360" w:lineRule="auto"/>
              <w:jc w:val="both"/>
              <w:rPr>
                <w:rFonts w:ascii="Arial" w:hAnsi="Arial" w:cs="Arial"/>
                <w:sz w:val="24"/>
                <w:szCs w:val="24"/>
                <w:lang w:val="en-GB"/>
              </w:rPr>
            </w:pPr>
            <w:r w:rsidRPr="00D96A58">
              <w:rPr>
                <w:rFonts w:ascii="Arial" w:hAnsi="Arial" w:cs="Arial"/>
                <w:sz w:val="24"/>
                <w:szCs w:val="24"/>
                <w:lang w:val="en-GB"/>
              </w:rPr>
              <w:t>The theoretical knowledge that I gained, can be applied in creating awareness among the members who are working within the hospitality industry. In this module, I have learned about 14 allergens that are identified by the "Food Standards Agency” in the UK (Food Standards Agency, 2022). These allergens are named crustaceans, sesame, Sulphur dioxide, celery, molluscs, cereals containing gluten, fish, mustard, lupin, sulphites, tree nuts, soybeans, eggs, and soybeans (Food Standards Agency, 2022). The proportion of these ingredients used in the food items needs to be mentioned for customers' safety. Employees who are recruited in the food department within the hospitality industry must have proper knowledge about the ‘General Food Law”, and the “Food Safety Act (1990)” (Legislation, 2022). In the second week of the module, I was taught about “Natasha's law” which legally came into force in the United Kingdom on October 1, 2021 (</w:t>
            </w:r>
            <w:proofErr w:type="spellStart"/>
            <w:r w:rsidRPr="00D96A58">
              <w:rPr>
                <w:rFonts w:ascii="Arial" w:hAnsi="Arial" w:cs="Arial"/>
                <w:sz w:val="24"/>
                <w:szCs w:val="24"/>
                <w:lang w:val="en-GB"/>
              </w:rPr>
              <w:t>Newfoodmagazine</w:t>
            </w:r>
            <w:proofErr w:type="spellEnd"/>
            <w:r w:rsidRPr="00D96A58">
              <w:rPr>
                <w:rFonts w:ascii="Arial" w:hAnsi="Arial" w:cs="Arial"/>
                <w:sz w:val="24"/>
                <w:szCs w:val="24"/>
                <w:lang w:val="en-GB"/>
              </w:rPr>
              <w:t xml:space="preserve">, 2021). The law ensures that every food outlet must provide a proper ingredient </w:t>
            </w:r>
            <w:r w:rsidRPr="00D96A58">
              <w:rPr>
                <w:rFonts w:ascii="Arial" w:hAnsi="Arial" w:cs="Arial"/>
                <w:sz w:val="24"/>
                <w:szCs w:val="24"/>
                <w:lang w:val="en-GB"/>
              </w:rPr>
              <w:lastRenderedPageBreak/>
              <w:t>list and allergen labelling to their customers on PPDS (“Pre Packed for Direct Sale”) foods (</w:t>
            </w:r>
            <w:proofErr w:type="spellStart"/>
            <w:r w:rsidRPr="00D96A58">
              <w:rPr>
                <w:rFonts w:ascii="Arial" w:hAnsi="Arial" w:cs="Arial"/>
                <w:sz w:val="24"/>
                <w:szCs w:val="24"/>
                <w:lang w:val="en-GB"/>
              </w:rPr>
              <w:t>Newfoodmagazine</w:t>
            </w:r>
            <w:proofErr w:type="spellEnd"/>
            <w:r w:rsidRPr="00D96A58">
              <w:rPr>
                <w:rFonts w:ascii="Arial" w:hAnsi="Arial" w:cs="Arial"/>
                <w:sz w:val="24"/>
                <w:szCs w:val="24"/>
                <w:lang w:val="en-GB"/>
              </w:rPr>
              <w:t xml:space="preserve">, 2021). Consumers and employees of the hospitality industry need to know about all of these positive regulations and food-safety guidelines to deal with such public health issues. </w:t>
            </w:r>
          </w:p>
          <w:p w14:paraId="7FFD7F53" w14:textId="77777777" w:rsidR="00D96A58" w:rsidRPr="00D96A58" w:rsidRDefault="00D96A58" w:rsidP="00D96A58">
            <w:pPr>
              <w:pStyle w:val="TableParagraph"/>
              <w:spacing w:line="360" w:lineRule="auto"/>
              <w:jc w:val="both"/>
              <w:rPr>
                <w:rFonts w:ascii="Arial" w:hAnsi="Arial" w:cs="Arial"/>
                <w:sz w:val="24"/>
                <w:szCs w:val="24"/>
                <w:lang w:val="en-GB"/>
              </w:rPr>
            </w:pPr>
            <w:r w:rsidRPr="00D96A58">
              <w:rPr>
                <w:rFonts w:ascii="Arial" w:hAnsi="Arial" w:cs="Arial"/>
                <w:sz w:val="24"/>
                <w:szCs w:val="24"/>
                <w:lang w:val="en-GB"/>
              </w:rPr>
              <w:t>The chosen topic is very important in the hospitality industry because foodborne illness is still a global issue despite the massive improvements in food technologies (da Cunha 2021). In a hospitality industry that includes hotel services, bars, restaurants and resorts, a proper abundance of potential health and safety-related risks are highly required to ensure the wellbeing of the guests. Incorporation of proactive food safety culture and proper training of the employees in the hospitality industry is necessary to improve food safety practices in this sector. The report shows that food intolerance is a more common issue than food allergies, and the symptoms include bloating, stomach cramps, mouth itching and rashes (</w:t>
            </w:r>
            <w:proofErr w:type="spellStart"/>
            <w:r w:rsidRPr="00D96A58">
              <w:rPr>
                <w:rFonts w:ascii="Arial" w:hAnsi="Arial" w:cs="Arial"/>
                <w:sz w:val="24"/>
                <w:szCs w:val="24"/>
                <w:lang w:val="en-GB"/>
              </w:rPr>
              <w:t>Southsomerset</w:t>
            </w:r>
            <w:proofErr w:type="spellEnd"/>
            <w:r w:rsidRPr="00D96A58">
              <w:rPr>
                <w:rFonts w:ascii="Arial" w:hAnsi="Arial" w:cs="Arial"/>
                <w:sz w:val="24"/>
                <w:szCs w:val="24"/>
                <w:lang w:val="en-GB"/>
              </w:rPr>
              <w:t xml:space="preserve">, 2022). Improper food inspection and poor quality measurement procedures in an organisation that is operating within the hospitality industry, can seriously damage its market reputation and financial profitability. </w:t>
            </w:r>
          </w:p>
          <w:p w14:paraId="3B0A9228" w14:textId="77777777" w:rsidR="00D96A58" w:rsidRPr="00D96A58" w:rsidRDefault="00D96A58" w:rsidP="00D96A58">
            <w:pPr>
              <w:pStyle w:val="TableParagraph"/>
              <w:spacing w:line="360" w:lineRule="auto"/>
              <w:jc w:val="both"/>
              <w:rPr>
                <w:rFonts w:ascii="Arial" w:hAnsi="Arial" w:cs="Arial"/>
                <w:sz w:val="24"/>
                <w:szCs w:val="24"/>
                <w:lang w:val="en-GB"/>
              </w:rPr>
            </w:pPr>
            <w:r w:rsidRPr="00D96A58">
              <w:rPr>
                <w:rFonts w:ascii="Arial" w:hAnsi="Arial" w:cs="Arial"/>
                <w:sz w:val="24"/>
                <w:szCs w:val="24"/>
                <w:lang w:val="en-GB"/>
              </w:rPr>
              <w:t xml:space="preserve">During the class lectures conducted in the second week, I have developed effective team-working skills, task-management skills and communication skills. I have gained these skills by participating in the presentation and quiz which will definitely help me in my future career progression in this industry. In the future, I want to become a food manager for a multinational hotel brand. Hence, the theoretical and practical knowledge that I gained during the second week of the module will be beneficial for me in delegating tasks properly that prioritise customer’s safety in the first position.  </w:t>
            </w:r>
          </w:p>
          <w:p w14:paraId="1F95DDE0" w14:textId="77777777" w:rsidR="00D96A58" w:rsidRPr="00D96A58" w:rsidRDefault="00D96A58" w:rsidP="00D96A58">
            <w:pPr>
              <w:pStyle w:val="TableParagraph"/>
              <w:spacing w:line="360" w:lineRule="auto"/>
              <w:jc w:val="both"/>
              <w:rPr>
                <w:rFonts w:ascii="Arial" w:hAnsi="Arial" w:cs="Arial"/>
                <w:sz w:val="24"/>
                <w:szCs w:val="24"/>
                <w:lang w:val="en-GB"/>
              </w:rPr>
            </w:pPr>
            <w:r w:rsidRPr="00D96A58">
              <w:rPr>
                <w:rFonts w:ascii="Arial" w:hAnsi="Arial" w:cs="Arial"/>
                <w:sz w:val="24"/>
                <w:szCs w:val="24"/>
                <w:lang w:val="en-GB"/>
              </w:rPr>
              <w:t xml:space="preserve">To summarise, seeking the proper information about the food ingredients and allergen, is a consumer right. Small, medium and large-sized organisations operating in the hospitality industry must prioritise the abidance of the national laws and regulations to protect their customer’s health and wellbeing.  I will also try to make people aware of the facts and ensure applying theoretical knowledge into practice for my professional development in the future.   </w:t>
            </w:r>
          </w:p>
          <w:p w14:paraId="536DAFF1" w14:textId="77777777" w:rsidR="00D96A58" w:rsidRPr="00D96A58" w:rsidRDefault="00D96A58" w:rsidP="00D96A58">
            <w:pPr>
              <w:pStyle w:val="TableParagraph"/>
              <w:spacing w:line="360" w:lineRule="auto"/>
              <w:rPr>
                <w:rFonts w:ascii="Arial" w:hAnsi="Arial" w:cs="Arial"/>
                <w:sz w:val="24"/>
                <w:szCs w:val="24"/>
                <w:lang w:val="en-GB"/>
              </w:rPr>
            </w:pPr>
          </w:p>
          <w:p w14:paraId="32039B06" w14:textId="77777777" w:rsidR="00D96A58" w:rsidRPr="00D96A58" w:rsidRDefault="00D96A58" w:rsidP="00D96A58">
            <w:pPr>
              <w:pStyle w:val="TableParagraph"/>
              <w:spacing w:line="360" w:lineRule="auto"/>
              <w:rPr>
                <w:rFonts w:ascii="Arial" w:hAnsi="Arial" w:cs="Arial"/>
                <w:sz w:val="24"/>
                <w:szCs w:val="24"/>
                <w:lang w:val="en-GB"/>
              </w:rPr>
            </w:pPr>
            <w:r w:rsidRPr="00D96A58">
              <w:rPr>
                <w:rFonts w:ascii="Arial" w:hAnsi="Arial" w:cs="Arial"/>
                <w:sz w:val="24"/>
                <w:szCs w:val="24"/>
                <w:lang w:val="en-GB"/>
              </w:rPr>
              <w:t> </w:t>
            </w:r>
          </w:p>
          <w:p w14:paraId="4F5F134A" w14:textId="77777777" w:rsidR="00D96A58" w:rsidRPr="00D96A58" w:rsidRDefault="00D96A58" w:rsidP="00D96A58">
            <w:pPr>
              <w:pStyle w:val="TableParagraph"/>
              <w:spacing w:before="1" w:line="360" w:lineRule="auto"/>
              <w:jc w:val="both"/>
              <w:rPr>
                <w:rFonts w:ascii="Arial" w:hAnsi="Arial" w:cs="Arial"/>
                <w:sz w:val="24"/>
                <w:szCs w:val="24"/>
                <w:lang w:val="en-GB"/>
              </w:rPr>
            </w:pPr>
          </w:p>
        </w:tc>
      </w:tr>
    </w:tbl>
    <w:p w14:paraId="30F69C92" w14:textId="77777777" w:rsidR="00D96A58" w:rsidRPr="00D96A58" w:rsidRDefault="00D96A58" w:rsidP="00D96A58">
      <w:pPr>
        <w:spacing w:line="360" w:lineRule="auto"/>
        <w:jc w:val="both"/>
        <w:rPr>
          <w:rFonts w:ascii="Arial" w:hAnsi="Arial" w:cs="Arial"/>
          <w:lang w:val="en-GB"/>
        </w:rPr>
        <w:sectPr w:rsidR="00D96A58" w:rsidRPr="00D96A58" w:rsidSect="00D96A58">
          <w:footerReference w:type="default" r:id="rId6"/>
          <w:pgSz w:w="11900" w:h="16840"/>
          <w:pgMar w:top="640" w:right="220" w:bottom="880" w:left="240" w:header="0" w:footer="601" w:gutter="0"/>
          <w:pgBorders w:offsetFrom="page">
            <w:top w:val="single" w:sz="4" w:space="24" w:color="auto"/>
            <w:left w:val="single" w:sz="4" w:space="24" w:color="auto"/>
            <w:bottom w:val="single" w:sz="4" w:space="24" w:color="auto"/>
            <w:right w:val="single" w:sz="4" w:space="24" w:color="auto"/>
          </w:pgBorders>
          <w:cols w:space="720"/>
        </w:sectPr>
      </w:pPr>
    </w:p>
    <w:p w14:paraId="00EA88D1" w14:textId="59C93178" w:rsidR="00D96A58" w:rsidRPr="00D96A58" w:rsidRDefault="00D96A58" w:rsidP="00D96A58">
      <w:pPr>
        <w:pStyle w:val="Heading6"/>
        <w:spacing w:before="203" w:line="360" w:lineRule="auto"/>
        <w:ind w:left="0" w:right="607" w:firstLine="0"/>
        <w:rPr>
          <w:rFonts w:ascii="Arial" w:hAnsi="Arial" w:cs="Arial"/>
          <w:sz w:val="24"/>
          <w:szCs w:val="24"/>
          <w:lang w:val="en-GB"/>
        </w:rPr>
      </w:pPr>
      <w:r w:rsidRPr="00D96A58">
        <w:rPr>
          <w:rFonts w:ascii="Arial" w:hAnsi="Arial" w:cs="Arial"/>
          <w:sz w:val="24"/>
          <w:szCs w:val="24"/>
          <w:lang w:val="en-GB"/>
        </w:rPr>
        <w:lastRenderedPageBreak/>
        <w:t>Reference List</w:t>
      </w:r>
    </w:p>
    <w:p w14:paraId="696BB20F"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Cousins, J. (2020) </w:t>
      </w:r>
      <w:r w:rsidRPr="00D96A58">
        <w:rPr>
          <w:i/>
          <w:noProof/>
          <w:color w:val="000000" w:themeColor="text1"/>
          <w:sz w:val="24"/>
          <w:szCs w:val="24"/>
          <w:highlight w:val="white"/>
          <w:lang w:val="en-GB"/>
        </w:rPr>
        <w:t>Food and beverage service</w:t>
      </w:r>
      <w:r w:rsidRPr="00D96A58">
        <w:rPr>
          <w:noProof/>
          <w:color w:val="000000" w:themeColor="text1"/>
          <w:sz w:val="24"/>
          <w:szCs w:val="24"/>
          <w:highlight w:val="white"/>
          <w:lang w:val="en-GB"/>
        </w:rPr>
        <w:t>. 10th edition. Suzanne. Weekes (ed.). London: Hodder Education Group.</w:t>
      </w:r>
    </w:p>
    <w:p w14:paraId="639ACD40"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da Cunha, D.T., (2021). Improving food safety practices in the foodservice industry. </w:t>
      </w:r>
      <w:r w:rsidRPr="00D96A58">
        <w:rPr>
          <w:i/>
          <w:noProof/>
          <w:color w:val="000000" w:themeColor="text1"/>
          <w:sz w:val="24"/>
          <w:szCs w:val="24"/>
          <w:highlight w:val="white"/>
          <w:lang w:val="en-GB"/>
        </w:rPr>
        <w:t>Current Opinion in Food Science</w:t>
      </w:r>
      <w:r w:rsidRPr="00D96A58">
        <w:rPr>
          <w:noProof/>
          <w:color w:val="000000" w:themeColor="text1"/>
          <w:sz w:val="24"/>
          <w:szCs w:val="24"/>
          <w:highlight w:val="white"/>
          <w:lang w:val="en-GB"/>
        </w:rPr>
        <w:t xml:space="preserve">, </w:t>
      </w:r>
      <w:r w:rsidRPr="00D96A58">
        <w:rPr>
          <w:i/>
          <w:noProof/>
          <w:color w:val="000000" w:themeColor="text1"/>
          <w:sz w:val="24"/>
          <w:szCs w:val="24"/>
          <w:highlight w:val="white"/>
          <w:lang w:val="en-GB"/>
        </w:rPr>
        <w:t>42</w:t>
      </w:r>
      <w:r w:rsidRPr="00D96A58">
        <w:rPr>
          <w:noProof/>
          <w:color w:val="000000" w:themeColor="text1"/>
          <w:sz w:val="24"/>
          <w:szCs w:val="24"/>
          <w:highlight w:val="white"/>
          <w:lang w:val="en-GB"/>
        </w:rPr>
        <w:t>, pp.127-133.</w:t>
      </w:r>
    </w:p>
    <w:p w14:paraId="44C10E5B"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Food Standards Agency, (2022). </w:t>
      </w:r>
      <w:r w:rsidRPr="00D96A58">
        <w:rPr>
          <w:i/>
          <w:noProof/>
          <w:color w:val="000000" w:themeColor="text1"/>
          <w:sz w:val="24"/>
          <w:szCs w:val="24"/>
          <w:highlight w:val="white"/>
          <w:lang w:val="en-GB"/>
        </w:rPr>
        <w:t>Food allergy and intolerance</w:t>
      </w:r>
      <w:r w:rsidRPr="00D96A58">
        <w:rPr>
          <w:noProof/>
          <w:color w:val="000000" w:themeColor="text1"/>
          <w:sz w:val="24"/>
          <w:szCs w:val="24"/>
          <w:highlight w:val="white"/>
          <w:lang w:val="en-GB"/>
        </w:rPr>
        <w:t>. [online] Food Standards Agency. Available at: &lt;https://www.food.gov.uk/safety-hygiene/food-allergy-and-intolerance&gt; [Accessed 1 February 2022].</w:t>
      </w:r>
    </w:p>
    <w:p w14:paraId="3D50876F"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Legislation, (2022). </w:t>
      </w:r>
      <w:r w:rsidRPr="00D96A58">
        <w:rPr>
          <w:i/>
          <w:noProof/>
          <w:color w:val="000000" w:themeColor="text1"/>
          <w:sz w:val="24"/>
          <w:szCs w:val="24"/>
          <w:highlight w:val="white"/>
          <w:lang w:val="en-GB"/>
        </w:rPr>
        <w:t>Food Safety Act 1990</w:t>
      </w:r>
      <w:r w:rsidRPr="00D96A58">
        <w:rPr>
          <w:noProof/>
          <w:color w:val="000000" w:themeColor="text1"/>
          <w:sz w:val="24"/>
          <w:szCs w:val="24"/>
          <w:highlight w:val="white"/>
          <w:lang w:val="en-GB"/>
        </w:rPr>
        <w:t>. [online] Legislation.gov.uk. Available at: &lt;https://www.legislation.gov.uk/ukpga/1990/16/contents&gt; [Accessed 2 February 2022].</w:t>
      </w:r>
    </w:p>
    <w:p w14:paraId="55688703"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McPhedran, R., Patel, K., Rayner, A., Patel, M., Disson, J., John, A., Porter, K., Thornton, K. and Toombs, B., (2021). Food allergen communication: An in-business feasibility trial. </w:t>
      </w:r>
      <w:r w:rsidRPr="00D96A58">
        <w:rPr>
          <w:i/>
          <w:noProof/>
          <w:color w:val="000000" w:themeColor="text1"/>
          <w:sz w:val="24"/>
          <w:szCs w:val="24"/>
          <w:highlight w:val="white"/>
          <w:lang w:val="en-GB"/>
        </w:rPr>
        <w:t>Food Control</w:t>
      </w:r>
      <w:r w:rsidRPr="00D96A58">
        <w:rPr>
          <w:noProof/>
          <w:color w:val="000000" w:themeColor="text1"/>
          <w:sz w:val="24"/>
          <w:szCs w:val="24"/>
          <w:highlight w:val="white"/>
          <w:lang w:val="en-GB"/>
        </w:rPr>
        <w:t xml:space="preserve">, </w:t>
      </w:r>
      <w:r w:rsidRPr="00D96A58">
        <w:rPr>
          <w:i/>
          <w:noProof/>
          <w:color w:val="000000" w:themeColor="text1"/>
          <w:sz w:val="24"/>
          <w:szCs w:val="24"/>
          <w:highlight w:val="white"/>
          <w:lang w:val="en-GB"/>
        </w:rPr>
        <w:t>130</w:t>
      </w:r>
      <w:r w:rsidRPr="00D96A58">
        <w:rPr>
          <w:noProof/>
          <w:color w:val="000000" w:themeColor="text1"/>
          <w:sz w:val="24"/>
          <w:szCs w:val="24"/>
          <w:highlight w:val="white"/>
          <w:lang w:val="en-GB"/>
        </w:rPr>
        <w:t>, p.108287.</w:t>
      </w:r>
    </w:p>
    <w:p w14:paraId="26106831"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NARF, (2022). </w:t>
      </w:r>
      <w:r w:rsidRPr="00D96A58">
        <w:rPr>
          <w:i/>
          <w:noProof/>
          <w:color w:val="000000" w:themeColor="text1"/>
          <w:sz w:val="24"/>
          <w:szCs w:val="24"/>
          <w:highlight w:val="white"/>
          <w:lang w:val="en-GB"/>
        </w:rPr>
        <w:t>Why are Allergies on the Rise? Allergy Statistics — Natasha Allergy Research Foundation</w:t>
      </w:r>
      <w:r w:rsidRPr="00D96A58">
        <w:rPr>
          <w:noProof/>
          <w:color w:val="000000" w:themeColor="text1"/>
          <w:sz w:val="24"/>
          <w:szCs w:val="24"/>
          <w:highlight w:val="white"/>
          <w:lang w:val="en-GB"/>
        </w:rPr>
        <w:t>. [online] Natasha Allergy Research Foundation. Available at: &lt;https://www.narf.org.uk/the-allergy-explosion#:~:text=There%20are%20an%20estimated%202,these%20numbers%20are%20much%20higher.&gt; [Accessed 1 February 2022].</w:t>
      </w:r>
    </w:p>
    <w:p w14:paraId="5E79DB11"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Newfoodmagazine, (2021). </w:t>
      </w:r>
      <w:r w:rsidRPr="00D96A58">
        <w:rPr>
          <w:i/>
          <w:noProof/>
          <w:color w:val="000000" w:themeColor="text1"/>
          <w:sz w:val="24"/>
          <w:szCs w:val="24"/>
          <w:highlight w:val="white"/>
          <w:lang w:val="en-GB"/>
        </w:rPr>
        <w:t>Natasha’s Law now in force across UK but more still needs to be done</w:t>
      </w:r>
      <w:r w:rsidRPr="00D96A58">
        <w:rPr>
          <w:noProof/>
          <w:color w:val="000000" w:themeColor="text1"/>
          <w:sz w:val="24"/>
          <w:szCs w:val="24"/>
          <w:highlight w:val="white"/>
          <w:lang w:val="en-GB"/>
        </w:rPr>
        <w:t>. [online] www.newfoodmagazine.com. Available at: &lt;https://www.newfoodmagazine.com/news/157207/uk-allergy-law-in-effect/#:~:text=Natasha's%20law%20has%20come%20into,for%20direct%20sale%20(PPDS).&amp;text=Everyone%20should%20be%20able%20to%20consume%20food%20safely%2C%E2%80%9D%20added%20Nadim.&gt; [Accessed 2 February 2022].</w:t>
      </w:r>
    </w:p>
    <w:p w14:paraId="03D60F05" w14:textId="77777777" w:rsidR="00D96A58" w:rsidRPr="00D96A58" w:rsidRDefault="00D96A58" w:rsidP="00D96A58">
      <w:pPr>
        <w:pStyle w:val="Normal1"/>
        <w:spacing w:before="240" w:line="360" w:lineRule="auto"/>
        <w:jc w:val="both"/>
        <w:rPr>
          <w:noProof/>
          <w:color w:val="000000" w:themeColor="text1"/>
          <w:sz w:val="24"/>
          <w:szCs w:val="24"/>
          <w:highlight w:val="white"/>
          <w:lang w:val="en-GB"/>
        </w:rPr>
      </w:pPr>
      <w:r w:rsidRPr="00D96A58">
        <w:rPr>
          <w:noProof/>
          <w:color w:val="000000" w:themeColor="text1"/>
          <w:sz w:val="24"/>
          <w:szCs w:val="24"/>
          <w:highlight w:val="white"/>
          <w:lang w:val="en-GB"/>
        </w:rPr>
        <w:t xml:space="preserve">Southsomerset,(2022). </w:t>
      </w:r>
      <w:r w:rsidRPr="00D96A58">
        <w:rPr>
          <w:i/>
          <w:noProof/>
          <w:color w:val="000000" w:themeColor="text1"/>
          <w:sz w:val="24"/>
          <w:szCs w:val="24"/>
          <w:highlight w:val="white"/>
          <w:lang w:val="en-GB"/>
        </w:rPr>
        <w:t>Allergy basics and stats</w:t>
      </w:r>
      <w:r w:rsidRPr="00D96A58">
        <w:rPr>
          <w:noProof/>
          <w:color w:val="000000" w:themeColor="text1"/>
          <w:sz w:val="24"/>
          <w:szCs w:val="24"/>
          <w:highlight w:val="white"/>
          <w:lang w:val="en-GB"/>
        </w:rPr>
        <w:t>. [online] Southsomerset.gov.uk. Available at: &lt;https://www.southsomerset.gov.uk/media/1932/basic_allergy_facts-stats.pdf&gt; [Accessed 3 February 2022].</w:t>
      </w:r>
    </w:p>
    <w:sectPr w:rsidR="00D96A58" w:rsidRPr="00D96A58" w:rsidSect="00D96A5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0684C" w14:textId="77777777" w:rsidR="005245A2" w:rsidRDefault="005245A2" w:rsidP="00D96A58">
      <w:r>
        <w:separator/>
      </w:r>
    </w:p>
  </w:endnote>
  <w:endnote w:type="continuationSeparator" w:id="0">
    <w:p w14:paraId="18487E2D" w14:textId="77777777" w:rsidR="005245A2" w:rsidRDefault="005245A2" w:rsidP="00D96A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panose1 w:val="020F0502020204030204"/>
    <w:charset w:val="00"/>
    <w:family w:val="swiss"/>
    <w:pitch w:val="variable"/>
    <w:sig w:usb0="E10002FF" w:usb1="5000ECFF" w:usb2="00000009"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210672"/>
      <w:docPartObj>
        <w:docPartGallery w:val="Page Numbers (Bottom of Page)"/>
        <w:docPartUnique/>
      </w:docPartObj>
    </w:sdtPr>
    <w:sdtEndPr>
      <w:rPr>
        <w:rFonts w:ascii="Times New Roman" w:hAnsi="Times New Roman" w:cs="Times New Roman"/>
        <w:noProof/>
        <w:sz w:val="24"/>
        <w:szCs w:val="24"/>
      </w:rPr>
    </w:sdtEndPr>
    <w:sdtContent>
      <w:p w14:paraId="4D766829" w14:textId="19D03176" w:rsidR="00D96A58" w:rsidRPr="00D96A58" w:rsidRDefault="00D96A58">
        <w:pPr>
          <w:pStyle w:val="Footer"/>
          <w:jc w:val="right"/>
          <w:rPr>
            <w:rFonts w:ascii="Times New Roman" w:hAnsi="Times New Roman" w:cs="Times New Roman"/>
            <w:sz w:val="24"/>
            <w:szCs w:val="24"/>
          </w:rPr>
        </w:pPr>
        <w:r w:rsidRPr="00D96A58">
          <w:rPr>
            <w:rFonts w:ascii="Times New Roman" w:hAnsi="Times New Roman" w:cs="Times New Roman"/>
            <w:sz w:val="24"/>
            <w:szCs w:val="24"/>
          </w:rPr>
          <w:fldChar w:fldCharType="begin"/>
        </w:r>
        <w:r w:rsidRPr="00D96A58">
          <w:rPr>
            <w:rFonts w:ascii="Times New Roman" w:hAnsi="Times New Roman" w:cs="Times New Roman"/>
            <w:sz w:val="24"/>
            <w:szCs w:val="24"/>
          </w:rPr>
          <w:instrText xml:space="preserve"> PAGE   \* MERGEFORMAT </w:instrText>
        </w:r>
        <w:r w:rsidRPr="00D96A58">
          <w:rPr>
            <w:rFonts w:ascii="Times New Roman" w:hAnsi="Times New Roman" w:cs="Times New Roman"/>
            <w:sz w:val="24"/>
            <w:szCs w:val="24"/>
          </w:rPr>
          <w:fldChar w:fldCharType="separate"/>
        </w:r>
        <w:r w:rsidRPr="00D96A58">
          <w:rPr>
            <w:rFonts w:ascii="Times New Roman" w:hAnsi="Times New Roman" w:cs="Times New Roman"/>
            <w:noProof/>
            <w:sz w:val="24"/>
            <w:szCs w:val="24"/>
          </w:rPr>
          <w:t>2</w:t>
        </w:r>
        <w:r w:rsidRPr="00D96A58">
          <w:rPr>
            <w:rFonts w:ascii="Times New Roman" w:hAnsi="Times New Roman" w:cs="Times New Roman"/>
            <w:noProof/>
            <w:sz w:val="24"/>
            <w:szCs w:val="24"/>
          </w:rPr>
          <w:fldChar w:fldCharType="end"/>
        </w:r>
      </w:p>
    </w:sdtContent>
  </w:sdt>
  <w:p w14:paraId="47D97079" w14:textId="77777777" w:rsidR="00D96A58" w:rsidRDefault="00D96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EBA70" w14:textId="77777777" w:rsidR="005245A2" w:rsidRDefault="005245A2" w:rsidP="00D96A58">
      <w:r>
        <w:separator/>
      </w:r>
    </w:p>
  </w:footnote>
  <w:footnote w:type="continuationSeparator" w:id="0">
    <w:p w14:paraId="47268F2E" w14:textId="77777777" w:rsidR="005245A2" w:rsidRDefault="005245A2" w:rsidP="00D96A5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A58"/>
    <w:rsid w:val="0014100E"/>
    <w:rsid w:val="002F334B"/>
    <w:rsid w:val="003278DE"/>
    <w:rsid w:val="005245A2"/>
    <w:rsid w:val="00580EA4"/>
    <w:rsid w:val="00A553BD"/>
    <w:rsid w:val="00D26E8B"/>
    <w:rsid w:val="00D96A58"/>
    <w:rsid w:val="00DB717E"/>
    <w:rsid w:val="00DD4B40"/>
    <w:rsid w:val="00EE0D26"/>
    <w:rsid w:val="00F130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11E05"/>
  <w15:chartTrackingRefBased/>
  <w15:docId w15:val="{51C8D497-F38C-4BD1-B434-C2352E6CC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96A58"/>
    <w:pPr>
      <w:widowControl w:val="0"/>
      <w:autoSpaceDE w:val="0"/>
      <w:autoSpaceDN w:val="0"/>
      <w:spacing w:after="0" w:line="240" w:lineRule="auto"/>
    </w:pPr>
    <w:rPr>
      <w:rFonts w:ascii="Carlito" w:eastAsia="Carlito" w:hAnsi="Carlito" w:cs="Carlito"/>
      <w:lang w:val="en-US"/>
    </w:rPr>
  </w:style>
  <w:style w:type="paragraph" w:styleId="Heading1">
    <w:name w:val="heading 1"/>
    <w:basedOn w:val="Normal"/>
    <w:next w:val="Normal"/>
    <w:link w:val="Heading1Char"/>
    <w:autoRedefine/>
    <w:rsid w:val="00EE0D26"/>
    <w:pPr>
      <w:keepNext/>
      <w:keepLines/>
      <w:widowControl/>
      <w:autoSpaceDE/>
      <w:autoSpaceDN/>
      <w:spacing w:before="400" w:after="120"/>
      <w:jc w:val="both"/>
      <w:outlineLvl w:val="0"/>
    </w:pPr>
    <w:rPr>
      <w:rFonts w:ascii="Times New Roman" w:eastAsia="Arial" w:hAnsi="Times New Roman" w:cs="Times New Roman"/>
      <w:b/>
      <w:sz w:val="28"/>
      <w:shd w:val="clear" w:color="auto" w:fill="FFFFFF"/>
      <w:lang w:eastAsia="en-IN"/>
    </w:rPr>
  </w:style>
  <w:style w:type="paragraph" w:styleId="Heading6">
    <w:name w:val="heading 6"/>
    <w:basedOn w:val="Normal"/>
    <w:link w:val="Heading6Char"/>
    <w:uiPriority w:val="1"/>
    <w:qFormat/>
    <w:rsid w:val="00D96A58"/>
    <w:pPr>
      <w:ind w:left="1200" w:hanging="361"/>
      <w:jc w:val="both"/>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0D26"/>
    <w:rPr>
      <w:rFonts w:ascii="Times New Roman" w:eastAsia="Arial" w:hAnsi="Times New Roman" w:cs="Times New Roman"/>
      <w:b/>
      <w:sz w:val="28"/>
      <w:lang w:val="en-US" w:eastAsia="en-IN"/>
    </w:rPr>
  </w:style>
  <w:style w:type="character" w:customStyle="1" w:styleId="Heading6Char">
    <w:name w:val="Heading 6 Char"/>
    <w:basedOn w:val="DefaultParagraphFont"/>
    <w:link w:val="Heading6"/>
    <w:uiPriority w:val="1"/>
    <w:rsid w:val="00D96A58"/>
    <w:rPr>
      <w:rFonts w:ascii="Carlito" w:eastAsia="Carlito" w:hAnsi="Carlito" w:cs="Carlito"/>
      <w:b/>
      <w:bCs/>
      <w:lang w:val="en-US"/>
    </w:rPr>
  </w:style>
  <w:style w:type="paragraph" w:styleId="BodyText">
    <w:name w:val="Body Text"/>
    <w:basedOn w:val="Normal"/>
    <w:link w:val="BodyTextChar"/>
    <w:uiPriority w:val="1"/>
    <w:qFormat/>
    <w:rsid w:val="00D96A58"/>
  </w:style>
  <w:style w:type="character" w:customStyle="1" w:styleId="BodyTextChar">
    <w:name w:val="Body Text Char"/>
    <w:basedOn w:val="DefaultParagraphFont"/>
    <w:link w:val="BodyText"/>
    <w:uiPriority w:val="1"/>
    <w:rsid w:val="00D96A58"/>
    <w:rPr>
      <w:rFonts w:ascii="Carlito" w:eastAsia="Carlito" w:hAnsi="Carlito" w:cs="Carlito"/>
      <w:lang w:val="en-US"/>
    </w:rPr>
  </w:style>
  <w:style w:type="paragraph" w:customStyle="1" w:styleId="TableParagraph">
    <w:name w:val="Table Paragraph"/>
    <w:basedOn w:val="Normal"/>
    <w:uiPriority w:val="1"/>
    <w:qFormat/>
    <w:rsid w:val="00D96A58"/>
  </w:style>
  <w:style w:type="paragraph" w:customStyle="1" w:styleId="Normal1">
    <w:name w:val="Normal1"/>
    <w:rsid w:val="00D96A58"/>
    <w:pPr>
      <w:spacing w:after="0" w:line="276" w:lineRule="auto"/>
    </w:pPr>
    <w:rPr>
      <w:rFonts w:ascii="Arial" w:eastAsia="Arial" w:hAnsi="Arial" w:cs="Arial"/>
      <w:lang w:val="en-US"/>
    </w:rPr>
  </w:style>
  <w:style w:type="paragraph" w:styleId="Header">
    <w:name w:val="header"/>
    <w:basedOn w:val="Normal"/>
    <w:link w:val="HeaderChar"/>
    <w:uiPriority w:val="99"/>
    <w:unhideWhenUsed/>
    <w:rsid w:val="00D96A58"/>
    <w:pPr>
      <w:tabs>
        <w:tab w:val="center" w:pos="4513"/>
        <w:tab w:val="right" w:pos="9026"/>
      </w:tabs>
    </w:pPr>
  </w:style>
  <w:style w:type="character" w:customStyle="1" w:styleId="HeaderChar">
    <w:name w:val="Header Char"/>
    <w:basedOn w:val="DefaultParagraphFont"/>
    <w:link w:val="Header"/>
    <w:uiPriority w:val="99"/>
    <w:rsid w:val="00D96A58"/>
    <w:rPr>
      <w:rFonts w:ascii="Carlito" w:eastAsia="Carlito" w:hAnsi="Carlito" w:cs="Carlito"/>
      <w:lang w:val="en-US"/>
    </w:rPr>
  </w:style>
  <w:style w:type="paragraph" w:styleId="Footer">
    <w:name w:val="footer"/>
    <w:basedOn w:val="Normal"/>
    <w:link w:val="FooterChar"/>
    <w:uiPriority w:val="99"/>
    <w:unhideWhenUsed/>
    <w:rsid w:val="00D96A58"/>
    <w:pPr>
      <w:tabs>
        <w:tab w:val="center" w:pos="4513"/>
        <w:tab w:val="right" w:pos="9026"/>
      </w:tabs>
    </w:pPr>
  </w:style>
  <w:style w:type="character" w:customStyle="1" w:styleId="FooterChar">
    <w:name w:val="Footer Char"/>
    <w:basedOn w:val="DefaultParagraphFont"/>
    <w:link w:val="Footer"/>
    <w:uiPriority w:val="99"/>
    <w:rsid w:val="00D96A58"/>
    <w:rPr>
      <w:rFonts w:ascii="Carlito" w:eastAsia="Carlito" w:hAnsi="Carlito" w:cs="Carli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1048</Words>
  <Characters>5979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Cristian Florian Olaru</cp:lastModifiedBy>
  <cp:revision>5</cp:revision>
  <dcterms:created xsi:type="dcterms:W3CDTF">2022-02-05T09:21:00Z</dcterms:created>
  <dcterms:modified xsi:type="dcterms:W3CDTF">2022-02-06T17:19:00Z</dcterms:modified>
</cp:coreProperties>
</file>