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589738639"/>
        <w:docPartObj>
          <w:docPartGallery w:val="Cover Pages"/>
          <w:docPartUnique/>
        </w:docPartObj>
      </w:sdtPr>
      <w:sdtEndPr/>
      <w:sdtContent>
        <w:p w14:paraId="58B71022" w14:textId="77777777" w:rsidR="00F00D3F" w:rsidRPr="002B3C8F" w:rsidRDefault="00F00D3F" w:rsidP="00F00D3F">
          <w:pPr>
            <w:jc w:val="center"/>
            <w:rPr>
              <w:rFonts w:ascii="Times New Roman" w:hAnsi="Times New Roman" w:cs="Times New Roman"/>
              <w:color w:val="2E74B5" w:themeColor="accent1" w:themeShade="BF"/>
              <w:sz w:val="52"/>
            </w:rPr>
          </w:pPr>
        </w:p>
        <w:p w14:paraId="01F2CC76" w14:textId="77777777" w:rsidR="00F00D3F" w:rsidRDefault="00F00D3F" w:rsidP="00F00D3F">
          <w:pPr>
            <w:jc w:val="center"/>
            <w:rPr>
              <w:rFonts w:ascii="Times New Roman" w:hAnsi="Times New Roman" w:cs="Times New Roman"/>
              <w:color w:val="2E74B5" w:themeColor="accent1" w:themeShade="BF"/>
              <w:sz w:val="52"/>
            </w:rPr>
          </w:pPr>
          <w:r>
            <w:rPr>
              <w:rFonts w:ascii="Times New Roman" w:hAnsi="Times New Roman" w:cs="Times New Roman"/>
              <w:color w:val="2E74B5" w:themeColor="accent1" w:themeShade="BF"/>
              <w:sz w:val="52"/>
            </w:rPr>
            <w:t xml:space="preserve">UNIVERSITY OF WALES </w:t>
          </w:r>
        </w:p>
        <w:p w14:paraId="5A9A71C1" w14:textId="77777777" w:rsidR="00F00D3F" w:rsidRPr="002B3C8F" w:rsidRDefault="00F00D3F" w:rsidP="00F00D3F">
          <w:pPr>
            <w:jc w:val="center"/>
            <w:rPr>
              <w:rFonts w:ascii="Times New Roman" w:hAnsi="Times New Roman" w:cs="Times New Roman"/>
              <w:color w:val="2E74B5" w:themeColor="accent1" w:themeShade="BF"/>
              <w:sz w:val="52"/>
            </w:rPr>
          </w:pPr>
          <w:r w:rsidRPr="002B3C8F">
            <w:rPr>
              <w:rFonts w:ascii="Times New Roman" w:hAnsi="Times New Roman" w:cs="Times New Roman"/>
              <w:color w:val="2E74B5" w:themeColor="accent1" w:themeShade="BF"/>
              <w:sz w:val="52"/>
            </w:rPr>
            <w:t>TRINITY SAINT DAVID</w:t>
          </w:r>
        </w:p>
        <w:p w14:paraId="720ADD5E" w14:textId="77777777" w:rsidR="00F00D3F" w:rsidRDefault="00F00D3F" w:rsidP="00F00D3F">
          <w:pPr>
            <w:jc w:val="center"/>
            <w:rPr>
              <w:rFonts w:ascii="Times New Roman" w:hAnsi="Times New Roman" w:cs="Times New Roman"/>
              <w:sz w:val="52"/>
            </w:rPr>
          </w:pPr>
        </w:p>
        <w:p w14:paraId="25DB5157" w14:textId="77777777" w:rsidR="00F00D3F" w:rsidRDefault="00F00D3F" w:rsidP="00F00D3F">
          <w:pPr>
            <w:jc w:val="center"/>
            <w:rPr>
              <w:rFonts w:ascii="Times New Roman" w:hAnsi="Times New Roman" w:cs="Times New Roman"/>
              <w:color w:val="FF0000"/>
              <w:sz w:val="52"/>
            </w:rPr>
          </w:pPr>
          <w:r>
            <w:rPr>
              <w:rFonts w:ascii="Times New Roman" w:hAnsi="Times New Roman" w:cs="Times New Roman"/>
              <w:color w:val="FF0000"/>
              <w:sz w:val="52"/>
            </w:rPr>
            <w:t>BANKING FINANCIAL MANAGEMENT AND FINANCIAL MARKETS</w:t>
          </w:r>
        </w:p>
        <w:p w14:paraId="69CC498D" w14:textId="77777777" w:rsidR="00F00D3F" w:rsidRDefault="00F00D3F" w:rsidP="00F00D3F">
          <w:pPr>
            <w:jc w:val="center"/>
            <w:rPr>
              <w:rFonts w:ascii="Times New Roman" w:hAnsi="Times New Roman" w:cs="Times New Roman"/>
              <w:color w:val="FF0000"/>
              <w:sz w:val="52"/>
            </w:rPr>
          </w:pPr>
          <w:r>
            <w:rPr>
              <w:rFonts w:ascii="Times New Roman" w:hAnsi="Times New Roman" w:cs="Times New Roman"/>
              <w:color w:val="FF0000"/>
              <w:sz w:val="52"/>
            </w:rPr>
            <w:t>(SBMA 7117_LON)</w:t>
          </w:r>
        </w:p>
        <w:p w14:paraId="5D2E82FC" w14:textId="77777777" w:rsidR="00F00D3F" w:rsidRPr="00BE4310" w:rsidRDefault="00F00D3F" w:rsidP="00F00D3F">
          <w:pPr>
            <w:jc w:val="center"/>
            <w:rPr>
              <w:rFonts w:ascii="Times New Roman" w:hAnsi="Times New Roman" w:cs="Times New Roman"/>
              <w:color w:val="FF0000"/>
              <w:sz w:val="52"/>
            </w:rPr>
          </w:pPr>
        </w:p>
        <w:p w14:paraId="5C63D270" w14:textId="77777777" w:rsidR="00F00D3F" w:rsidRPr="00BE4310" w:rsidRDefault="00F00D3F" w:rsidP="00F00D3F">
          <w:pPr>
            <w:rPr>
              <w:rFonts w:ascii="Times New Roman" w:eastAsia="Times New Roman" w:hAnsi="Times New Roman" w:cs="Times New Roman"/>
              <w:sz w:val="24"/>
              <w:szCs w:val="24"/>
              <w:lang w:eastAsia="en-GB"/>
            </w:rPr>
          </w:pPr>
          <w:r>
            <w:rPr>
              <w:rFonts w:ascii="Times New Roman" w:hAnsi="Times New Roman" w:cs="Times New Roman"/>
              <w:sz w:val="52"/>
            </w:rPr>
            <w:t xml:space="preserve">      TUTOR: </w:t>
          </w:r>
          <w:r>
            <w:rPr>
              <w:rFonts w:ascii="Times New Roman" w:hAnsi="Times New Roman" w:cs="Times New Roman"/>
              <w:sz w:val="52"/>
            </w:rPr>
            <w:t>Dr Isaiah</w:t>
          </w:r>
        </w:p>
        <w:p w14:paraId="7C8D0B2B" w14:textId="77777777" w:rsidR="00F00D3F" w:rsidRDefault="00F00D3F" w:rsidP="00F00D3F">
          <w:pPr>
            <w:jc w:val="center"/>
            <w:rPr>
              <w:rFonts w:ascii="Times New Roman" w:hAnsi="Times New Roman" w:cs="Times New Roman"/>
              <w:sz w:val="52"/>
            </w:rPr>
          </w:pPr>
        </w:p>
        <w:p w14:paraId="49F273D2" w14:textId="77777777" w:rsidR="00F00D3F" w:rsidRDefault="00F00D3F" w:rsidP="00F00D3F">
          <w:pPr>
            <w:jc w:val="center"/>
            <w:rPr>
              <w:rFonts w:ascii="Times New Roman" w:hAnsi="Times New Roman" w:cs="Times New Roman"/>
              <w:sz w:val="52"/>
            </w:rPr>
          </w:pPr>
          <w:r>
            <w:rPr>
              <w:rFonts w:ascii="Times New Roman" w:hAnsi="Times New Roman" w:cs="Times New Roman"/>
              <w:sz w:val="52"/>
            </w:rPr>
            <w:t>STUDENT: Syed Arslan Ali Bukhari</w:t>
          </w:r>
        </w:p>
        <w:p w14:paraId="75521B39" w14:textId="77777777" w:rsidR="00F00D3F" w:rsidRDefault="00F00D3F" w:rsidP="00F00D3F">
          <w:pPr>
            <w:jc w:val="center"/>
            <w:rPr>
              <w:rFonts w:ascii="Times New Roman" w:hAnsi="Times New Roman" w:cs="Times New Roman"/>
              <w:sz w:val="52"/>
            </w:rPr>
          </w:pPr>
          <w:r>
            <w:rPr>
              <w:rFonts w:ascii="Times New Roman" w:hAnsi="Times New Roman" w:cs="Times New Roman"/>
              <w:sz w:val="52"/>
            </w:rPr>
            <w:t>1303882</w:t>
          </w:r>
        </w:p>
        <w:p w14:paraId="69EB5509" w14:textId="77777777" w:rsidR="00F00D3F" w:rsidRDefault="00F00D3F" w:rsidP="00F00D3F">
          <w:pPr>
            <w:jc w:val="center"/>
            <w:rPr>
              <w:rFonts w:ascii="Times New Roman" w:hAnsi="Times New Roman" w:cs="Times New Roman"/>
              <w:sz w:val="52"/>
            </w:rPr>
          </w:pPr>
        </w:p>
        <w:p w14:paraId="042A39E0" w14:textId="77777777" w:rsidR="00F00D3F" w:rsidRDefault="00F00D3F" w:rsidP="00F00D3F">
          <w:pPr>
            <w:jc w:val="center"/>
            <w:rPr>
              <w:rFonts w:ascii="Times New Roman" w:hAnsi="Times New Roman" w:cs="Times New Roman"/>
              <w:sz w:val="52"/>
            </w:rPr>
          </w:pPr>
        </w:p>
        <w:p w14:paraId="62FB06A9" w14:textId="67B66D6F" w:rsidR="004E4E0D" w:rsidRDefault="004E4E0D" w:rsidP="002E5322">
          <w:pPr>
            <w:jc w:val="both"/>
          </w:pPr>
          <w:r>
            <w:rPr>
              <w:noProof/>
              <w:lang w:val="en-GB" w:eastAsia="en-GB"/>
            </w:rPr>
            <mc:AlternateContent>
              <mc:Choice Requires="wpg">
                <w:drawing>
                  <wp:anchor distT="0" distB="0" distL="114300" distR="114300" simplePos="0" relativeHeight="251662336" behindDoc="0" locked="0" layoutInCell="1" allowOverlap="1" wp14:anchorId="40C96B1E" wp14:editId="0A1F465A">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A6EFAF1" id="Group_x0020_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1" coordsize="7315200,121615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">
                    <v:shape id="Rectangle_x0020_51" o:spid="_x0000_s1027" style="position:absolute;top:-1;width:7315200;height:1130373;visibility:visible;mso-wrap-style:square;v-text-anchor:middle" coordsize="7312660,11296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fN7+xgAA&#10;ANwAAAAPAAAAZHJzL2Rvd25yZXYueG1sRI9Ba8MwDIXvg/0Ho8Fuq7NCR8nqljEoDTusrO2hu4lY&#10;jdPFdrC1NP331WGwm8R7eu/TYjX6Tg2UchuDgedJAYpCHW0bGgOH/fppDiozBotdDGTgShlWy/u7&#10;BZY2XsIXDTtulISEXKIBx9yXWufakcc8iT0F0U4xeWRZU6NtwouE+05Pi+JFe2yDNDjs6d1R/bP7&#10;9Qa2H8O84uuU0qc7btapmp15823M48P49gqKaeR/8991ZQV/JvjyjEyglz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YfN7+xgAAANwAAAAPAAAAAAAAAAAAAAAAAJcCAABkcnMv&#10;ZG93bnJldi54bWxQSwUGAAAAAAQABAD1AAAAigMAAAAA&#10;" path="m0,0l7312660,,7312660,1129665,3619500,733425,,1091565,,0xe" fillcolor="#5b9bd5 [3204]" stroked="f" strokeweight="1pt">
                      <v:stroke joinstyle="miter"/>
                      <v:path arrowok="t" o:connecttype="custom" o:connectlocs="0,0;7315200,0;7315200,1130373;3620757,733885;0,1092249;0,0" o:connectangles="0,0,0,0,0,0"/>
                    </v:shape>
                    <v:rect id="Rectangle_x0020_151" o:spid="_x0000_s1028" style="position:absolute;width:7315200;height:121615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JGsFxQAA&#10;ANwAAAAPAAAAZHJzL2Rvd25yZXYueG1sRI/disIwEIXvhX2HMAt7I2vaBX+oTUVEwRsv/HmA2WZs&#10;yjaTbhO1vr0RBO9mOOc7cyZf9LYRV+p87VhBOkpAEJdO11wpOB033zMQPiBrbByTgjt5WBQfgxwz&#10;7W68p+shVCKGsM9QgQmhzaT0pSGLfuRa4qidXWcxxLWrpO7wFsNtI3+SZCIt1hwvGGxpZaj8O1xs&#10;rLEdbsrlfvp7+k/NqlnfZzvaeaW+PvvlHESgPrzNL3qrIzdO4flMnEAW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wkawXFAAAA3AAAAA8AAAAAAAAAAAAAAAAAlwIAAGRycy9k&#10;b3ducmV2LnhtbFBLBQYAAAAABAAEAPUAAACJAwAAAAA=&#10;" stroked="f" strokeweight="1pt">
                      <v:fill r:id="rId10" o:title="" rotate="t" type="frame"/>
                    </v:rect>
                    <w10:wrap anchorx="page" anchory="page"/>
                  </v:group>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6CDAA61C" wp14:editId="1B2381F3">
                    <wp:simplePos x="0" y="0"/>
                    <wp:positionH relativeFrom="page">
                      <wp:posOffset>229235</wp:posOffset>
                    </wp:positionH>
                    <wp:positionV relativeFrom="page">
                      <wp:posOffset>8227695</wp:posOffset>
                    </wp:positionV>
                    <wp:extent cx="7315200" cy="9144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559499" w14:textId="77777777" w:rsidR="004E4E0D" w:rsidRPr="00335902" w:rsidRDefault="004E4E0D" w:rsidP="00335902">
                                <w:pPr>
                                  <w:pStyle w:val="NoSpacing"/>
                                  <w:jc w:val="right"/>
                                  <w:rPr>
                                    <w:color w:val="595959" w:themeColor="text1" w:themeTint="A6"/>
                                    <w:sz w:val="28"/>
                                    <w:szCs w:val="2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CDAA61C" id="_x0000_t202" coordsize="21600,21600" o:spt="202" path="m0,0l0,21600,21600,21600,21600,0xe">
                    <v:stroke joinstyle="miter"/>
                    <v:path gradientshapeok="t" o:connecttype="rect"/>
                  </v:shapetype>
                  <v:shape id="Text_x0020_Box_x0020_152" o:spid="_x0000_s1026" type="#_x0000_t202" style="position:absolute;left:0;text-align:left;margin-left:18.05pt;margin-top:647.85pt;width:8in;height:1in;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" filled="f" stroked="f" strokeweight=".5pt">
                    <v:textbox inset="126pt,0,54pt,0">
                      <w:txbxContent>
                        <w:p w14:paraId="45559499" w14:textId="77777777" w:rsidR="004E4E0D" w:rsidRPr="00335902" w:rsidRDefault="004E4E0D" w:rsidP="00335902">
                          <w:pPr>
                            <w:pStyle w:val="NoSpacing"/>
                            <w:jc w:val="right"/>
                            <w:rPr>
                              <w:color w:val="595959" w:themeColor="text1" w:themeTint="A6"/>
                              <w:sz w:val="28"/>
                              <w:szCs w:val="28"/>
                            </w:rPr>
                          </w:pPr>
                        </w:p>
                      </w:txbxContent>
                    </v:textbox>
                    <w10:wrap type="square" anchorx="page" anchory="page"/>
                  </v:shape>
                </w:pict>
              </mc:Fallback>
            </mc:AlternateContent>
          </w:r>
        </w:p>
        <w:p w14:paraId="533B7BC0" w14:textId="2EFCFBC6" w:rsidR="004E4E0D" w:rsidRDefault="00AE7C91" w:rsidP="002E5322">
          <w:pPr>
            <w:jc w:val="both"/>
          </w:pPr>
        </w:p>
      </w:sdtContent>
    </w:sdt>
    <w:sdt>
      <w:sdtPr>
        <w:rPr>
          <w:rFonts w:asciiTheme="minorHAnsi" w:eastAsiaTheme="minorHAnsi" w:hAnsiTheme="minorHAnsi" w:cstheme="minorBidi"/>
          <w:color w:val="auto"/>
          <w:sz w:val="22"/>
          <w:szCs w:val="22"/>
        </w:rPr>
        <w:id w:val="42956275"/>
        <w:docPartObj>
          <w:docPartGallery w:val="Table of Contents"/>
          <w:docPartUnique/>
        </w:docPartObj>
      </w:sdtPr>
      <w:sdtEndPr>
        <w:rPr>
          <w:b/>
          <w:bCs/>
          <w:noProof/>
        </w:rPr>
      </w:sdtEndPr>
      <w:sdtContent>
        <w:p w14:paraId="2C076658" w14:textId="37D51F2E" w:rsidR="00F211D7" w:rsidRDefault="00F211D7" w:rsidP="002E5322">
          <w:pPr>
            <w:pStyle w:val="TOCHeading"/>
            <w:jc w:val="both"/>
          </w:pPr>
          <w:r>
            <w:t>Table of Contents</w:t>
          </w:r>
        </w:p>
        <w:p w14:paraId="32EDFF88" w14:textId="76A5C48C" w:rsidR="0077758B" w:rsidRDefault="00F211D7" w:rsidP="002E5322">
          <w:pPr>
            <w:pStyle w:val="TOC1"/>
            <w:tabs>
              <w:tab w:val="right" w:leader="dot" w:pos="9350"/>
            </w:tabs>
            <w:jc w:val="both"/>
            <w:rPr>
              <w:rFonts w:eastAsiaTheme="minorEastAsia"/>
              <w:noProof/>
            </w:rPr>
          </w:pPr>
          <w:r>
            <w:fldChar w:fldCharType="begin"/>
          </w:r>
          <w:r>
            <w:instrText xml:space="preserve"> TOC \o "1-3" \h \z \u </w:instrText>
          </w:r>
          <w:r>
            <w:fldChar w:fldCharType="separate"/>
          </w:r>
          <w:hyperlink w:anchor="_Toc501927614" w:history="1">
            <w:r w:rsidR="0077758B" w:rsidRPr="007F3452">
              <w:rPr>
                <w:rStyle w:val="Hyperlink"/>
                <w:noProof/>
              </w:rPr>
              <w:t>TASK 1:</w:t>
            </w:r>
            <w:r w:rsidR="0077758B">
              <w:rPr>
                <w:noProof/>
                <w:webHidden/>
              </w:rPr>
              <w:tab/>
            </w:r>
            <w:r w:rsidR="0077758B">
              <w:rPr>
                <w:noProof/>
                <w:webHidden/>
              </w:rPr>
              <w:fldChar w:fldCharType="begin"/>
            </w:r>
            <w:r w:rsidR="0077758B">
              <w:rPr>
                <w:noProof/>
                <w:webHidden/>
              </w:rPr>
              <w:instrText xml:space="preserve"> PAGEREF _Toc501927614 \h </w:instrText>
            </w:r>
            <w:r w:rsidR="0077758B">
              <w:rPr>
                <w:noProof/>
                <w:webHidden/>
              </w:rPr>
            </w:r>
            <w:r w:rsidR="0077758B">
              <w:rPr>
                <w:noProof/>
                <w:webHidden/>
              </w:rPr>
              <w:fldChar w:fldCharType="separate"/>
            </w:r>
            <w:r w:rsidR="0077758B">
              <w:rPr>
                <w:noProof/>
                <w:webHidden/>
              </w:rPr>
              <w:t>2</w:t>
            </w:r>
            <w:r w:rsidR="0077758B">
              <w:rPr>
                <w:noProof/>
                <w:webHidden/>
              </w:rPr>
              <w:fldChar w:fldCharType="end"/>
            </w:r>
          </w:hyperlink>
        </w:p>
        <w:p w14:paraId="6F70DBC5" w14:textId="64B995BB" w:rsidR="0077758B" w:rsidRDefault="00AE7C91" w:rsidP="002E5322">
          <w:pPr>
            <w:pStyle w:val="TOC1"/>
            <w:tabs>
              <w:tab w:val="right" w:leader="dot" w:pos="9350"/>
            </w:tabs>
            <w:jc w:val="both"/>
            <w:rPr>
              <w:rFonts w:eastAsiaTheme="minorEastAsia"/>
              <w:noProof/>
            </w:rPr>
          </w:pPr>
          <w:hyperlink w:anchor="_Toc501927615" w:history="1">
            <w:r w:rsidR="0077758B" w:rsidRPr="007F3452">
              <w:rPr>
                <w:rStyle w:val="Hyperlink"/>
                <w:noProof/>
              </w:rPr>
              <w:t>TASK 2:</w:t>
            </w:r>
            <w:r w:rsidR="0077758B">
              <w:rPr>
                <w:noProof/>
                <w:webHidden/>
              </w:rPr>
              <w:tab/>
            </w:r>
            <w:r w:rsidR="0077758B">
              <w:rPr>
                <w:noProof/>
                <w:webHidden/>
              </w:rPr>
              <w:fldChar w:fldCharType="begin"/>
            </w:r>
            <w:r w:rsidR="0077758B">
              <w:rPr>
                <w:noProof/>
                <w:webHidden/>
              </w:rPr>
              <w:instrText xml:space="preserve"> PAGEREF _Toc501927615 \h </w:instrText>
            </w:r>
            <w:r w:rsidR="0077758B">
              <w:rPr>
                <w:noProof/>
                <w:webHidden/>
              </w:rPr>
            </w:r>
            <w:r w:rsidR="0077758B">
              <w:rPr>
                <w:noProof/>
                <w:webHidden/>
              </w:rPr>
              <w:fldChar w:fldCharType="separate"/>
            </w:r>
            <w:r w:rsidR="0077758B">
              <w:rPr>
                <w:noProof/>
                <w:webHidden/>
              </w:rPr>
              <w:t>8</w:t>
            </w:r>
            <w:r w:rsidR="0077758B">
              <w:rPr>
                <w:noProof/>
                <w:webHidden/>
              </w:rPr>
              <w:fldChar w:fldCharType="end"/>
            </w:r>
          </w:hyperlink>
        </w:p>
        <w:p w14:paraId="57AC0CD3" w14:textId="7A2BCEAD" w:rsidR="0077758B" w:rsidRDefault="00AE7C91" w:rsidP="002E5322">
          <w:pPr>
            <w:pStyle w:val="TOC1"/>
            <w:tabs>
              <w:tab w:val="right" w:leader="dot" w:pos="9350"/>
            </w:tabs>
            <w:jc w:val="both"/>
            <w:rPr>
              <w:rFonts w:eastAsiaTheme="minorEastAsia"/>
              <w:noProof/>
            </w:rPr>
          </w:pPr>
          <w:hyperlink w:anchor="_Toc501927616" w:history="1">
            <w:r w:rsidR="004155D0">
              <w:rPr>
                <w:rStyle w:val="Hyperlink"/>
                <w:noProof/>
              </w:rPr>
              <w:t>References</w:t>
            </w:r>
            <w:r w:rsidR="0077758B">
              <w:rPr>
                <w:noProof/>
                <w:webHidden/>
              </w:rPr>
              <w:tab/>
            </w:r>
            <w:r w:rsidR="0077758B">
              <w:rPr>
                <w:noProof/>
                <w:webHidden/>
              </w:rPr>
              <w:fldChar w:fldCharType="begin"/>
            </w:r>
            <w:r w:rsidR="0077758B">
              <w:rPr>
                <w:noProof/>
                <w:webHidden/>
              </w:rPr>
              <w:instrText xml:space="preserve"> PAGEREF _Toc501927616 \h </w:instrText>
            </w:r>
            <w:r w:rsidR="0077758B">
              <w:rPr>
                <w:noProof/>
                <w:webHidden/>
              </w:rPr>
            </w:r>
            <w:r w:rsidR="0077758B">
              <w:rPr>
                <w:noProof/>
                <w:webHidden/>
              </w:rPr>
              <w:fldChar w:fldCharType="separate"/>
            </w:r>
            <w:r w:rsidR="0077758B">
              <w:rPr>
                <w:noProof/>
                <w:webHidden/>
              </w:rPr>
              <w:t>16</w:t>
            </w:r>
            <w:r w:rsidR="0077758B">
              <w:rPr>
                <w:noProof/>
                <w:webHidden/>
              </w:rPr>
              <w:fldChar w:fldCharType="end"/>
            </w:r>
          </w:hyperlink>
        </w:p>
        <w:p w14:paraId="7E74E905" w14:textId="52C8A871" w:rsidR="00F211D7" w:rsidRDefault="001C11F3" w:rsidP="002E5322">
          <w:pPr>
            <w:jc w:val="both"/>
          </w:pPr>
          <w:r>
            <w:rPr>
              <w:noProof/>
              <w:lang w:val="en-GB" w:eastAsia="en-GB"/>
            </w:rPr>
            <mc:AlternateContent>
              <mc:Choice Requires="wps">
                <w:drawing>
                  <wp:anchor distT="0" distB="0" distL="114300" distR="114300" simplePos="0" relativeHeight="251661312" behindDoc="0" locked="0" layoutInCell="1" allowOverlap="1" wp14:anchorId="3C3D11D5" wp14:editId="474B8D48">
                    <wp:simplePos x="0" y="0"/>
                    <wp:positionH relativeFrom="page">
                      <wp:posOffset>166355</wp:posOffset>
                    </wp:positionH>
                    <wp:positionV relativeFrom="page">
                      <wp:posOffset>3550533</wp:posOffset>
                    </wp:positionV>
                    <wp:extent cx="7313930" cy="2628652"/>
                    <wp:effectExtent l="0" t="0" r="0" b="13335"/>
                    <wp:wrapSquare wrapText="bothSides"/>
                    <wp:docPr id="153" name="Text Box 153"/>
                    <wp:cNvGraphicFramePr/>
                    <a:graphic xmlns:a="http://schemas.openxmlformats.org/drawingml/2006/main">
                      <a:graphicData uri="http://schemas.microsoft.com/office/word/2010/wordprocessingShape">
                        <wps:wsp>
                          <wps:cNvSpPr txBox="1"/>
                          <wps:spPr>
                            <a:xfrm>
                              <a:off x="0" y="0"/>
                              <a:ext cx="7313930" cy="26286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44D900" w14:textId="77777777" w:rsidR="004E4E0D" w:rsidRPr="001E622B" w:rsidRDefault="004E4E0D" w:rsidP="001E622B">
                                <w:pPr>
                                  <w:pStyle w:val="NoSpacing"/>
                                  <w:rPr>
                                    <w:color w:val="5B9BD5" w:themeColor="accent1"/>
                                    <w:sz w:val="44"/>
                                    <w:szCs w:val="44"/>
                                  </w:rPr>
                                </w:pPr>
                                <w:r w:rsidRPr="001E622B">
                                  <w:rPr>
                                    <w:color w:val="5B9BD5" w:themeColor="accent1"/>
                                    <w:sz w:val="44"/>
                                    <w:szCs w:val="44"/>
                                  </w:rPr>
                                  <w:t>Abstract</w:t>
                                </w:r>
                              </w:p>
                              <w:sdt>
                                <w:sdtPr>
                                  <w:rPr>
                                    <w:color w:val="595959" w:themeColor="text1" w:themeTint="A6"/>
                                    <w:sz w:val="44"/>
                                    <w:szCs w:val="44"/>
                                  </w:rPr>
                                  <w:alias w:val="Abstract"/>
                                  <w:tag w:val=""/>
                                  <w:id w:val="194048058"/>
                                  <w:dataBinding w:prefixMappings="xmlns:ns0='http://schemas.microsoft.com/office/2006/coverPageProps' " w:xpath="/ns0:CoverPageProperties[1]/ns0:Abstract[1]" w:storeItemID="{55AF091B-3C7A-41E3-B477-F2FDAA23CFDA}"/>
                                  <w:text w:multiLine="1"/>
                                </w:sdtPr>
                                <w:sdtEndPr/>
                                <w:sdtContent>
                                  <w:p w14:paraId="4645A58C" w14:textId="77777777" w:rsidR="004E4E0D" w:rsidRPr="001E622B" w:rsidRDefault="004E4E0D" w:rsidP="001E622B">
                                    <w:pPr>
                                      <w:pStyle w:val="NoSpacing"/>
                                      <w:rPr>
                                        <w:color w:val="595959" w:themeColor="text1" w:themeTint="A6"/>
                                        <w:sz w:val="28"/>
                                        <w:szCs w:val="28"/>
                                      </w:rPr>
                                    </w:pPr>
                                    <w:r w:rsidRPr="001E622B">
                                      <w:rPr>
                                        <w:color w:val="595959" w:themeColor="text1" w:themeTint="A6"/>
                                        <w:sz w:val="44"/>
                                        <w:szCs w:val="44"/>
                                      </w:rPr>
                                      <w:t xml:space="preserve">The Report highlights key </w:t>
                                    </w:r>
                                    <w:r w:rsidR="00A634A4" w:rsidRPr="001E622B">
                                      <w:rPr>
                                        <w:color w:val="595959" w:themeColor="text1" w:themeTint="A6"/>
                                        <w:sz w:val="44"/>
                                        <w:szCs w:val="44"/>
                                      </w:rPr>
                                      <w:t>financial</w:t>
                                    </w:r>
                                    <w:r w:rsidRPr="001E622B">
                                      <w:rPr>
                                        <w:color w:val="595959" w:themeColor="text1" w:themeTint="A6"/>
                                        <w:sz w:val="44"/>
                                        <w:szCs w:val="44"/>
                                      </w:rPr>
                                      <w:t xml:space="preserve"> points of Barclays and Lloyds Group as well as provides some instances on other Financial Instruments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C3D11D5" id="Text_x0020_Box_x0020_153" o:spid="_x0000_s1027" type="#_x0000_t202" style="position:absolute;left:0;text-align:left;margin-left:13.1pt;margin-top:279.55pt;width:575.9pt;height:207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" filled="f" stroked="f" strokeweight=".5pt">
                    <v:textbox inset="126pt,0,54pt,0">
                      <w:txbxContent>
                        <w:p w14:paraId="2244D900" w14:textId="77777777" w:rsidR="004E4E0D" w:rsidRPr="001E622B" w:rsidRDefault="004E4E0D" w:rsidP="001E622B">
                          <w:pPr>
                            <w:pStyle w:val="NoSpacing"/>
                            <w:rPr>
                              <w:color w:val="5B9BD5" w:themeColor="accent1"/>
                              <w:sz w:val="44"/>
                              <w:szCs w:val="44"/>
                            </w:rPr>
                          </w:pPr>
                          <w:r w:rsidRPr="001E622B">
                            <w:rPr>
                              <w:color w:val="5B9BD5" w:themeColor="accent1"/>
                              <w:sz w:val="44"/>
                              <w:szCs w:val="44"/>
                            </w:rPr>
                            <w:t>Abstract</w:t>
                          </w:r>
                        </w:p>
                        <w:sdt>
                          <w:sdtPr>
                            <w:rPr>
                              <w:color w:val="595959" w:themeColor="text1" w:themeTint="A6"/>
                              <w:sz w:val="44"/>
                              <w:szCs w:val="44"/>
                            </w:rPr>
                            <w:alias w:val="Abstract"/>
                            <w:tag w:val=""/>
                            <w:id w:val="194048058"/>
                            <w:dataBinding w:prefixMappings="xmlns:ns0='http://schemas.microsoft.com/office/2006/coverPageProps' " w:xpath="/ns0:CoverPageProperties[1]/ns0:Abstract[1]" w:storeItemID="{55AF091B-3C7A-41E3-B477-F2FDAA23CFDA}"/>
                            <w:text w:multiLine="1"/>
                          </w:sdtPr>
                          <w:sdtEndPr/>
                          <w:sdtContent>
                            <w:p w14:paraId="4645A58C" w14:textId="77777777" w:rsidR="004E4E0D" w:rsidRPr="001E622B" w:rsidRDefault="004E4E0D" w:rsidP="001E622B">
                              <w:pPr>
                                <w:pStyle w:val="NoSpacing"/>
                                <w:rPr>
                                  <w:color w:val="595959" w:themeColor="text1" w:themeTint="A6"/>
                                  <w:sz w:val="28"/>
                                  <w:szCs w:val="28"/>
                                </w:rPr>
                              </w:pPr>
                              <w:r w:rsidRPr="001E622B">
                                <w:rPr>
                                  <w:color w:val="595959" w:themeColor="text1" w:themeTint="A6"/>
                                  <w:sz w:val="44"/>
                                  <w:szCs w:val="44"/>
                                </w:rPr>
                                <w:t xml:space="preserve">The Report highlights key </w:t>
                              </w:r>
                              <w:r w:rsidR="00A634A4" w:rsidRPr="001E622B">
                                <w:rPr>
                                  <w:color w:val="595959" w:themeColor="text1" w:themeTint="A6"/>
                                  <w:sz w:val="44"/>
                                  <w:szCs w:val="44"/>
                                </w:rPr>
                                <w:t>financial</w:t>
                              </w:r>
                              <w:r w:rsidRPr="001E622B">
                                <w:rPr>
                                  <w:color w:val="595959" w:themeColor="text1" w:themeTint="A6"/>
                                  <w:sz w:val="44"/>
                                  <w:szCs w:val="44"/>
                                </w:rPr>
                                <w:t xml:space="preserve"> points of Barclays and Lloyds Group as well as provides some instances on other Financial Instruments</w:t>
                              </w:r>
                            </w:p>
                          </w:sdtContent>
                        </w:sdt>
                      </w:txbxContent>
                    </v:textbox>
                    <w10:wrap type="square" anchorx="page" anchory="page"/>
                  </v:shape>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67059AF4" wp14:editId="76F2D3CF">
                    <wp:simplePos x="0" y="0"/>
                    <wp:positionH relativeFrom="page">
                      <wp:posOffset>278780</wp:posOffset>
                    </wp:positionH>
                    <wp:positionV relativeFrom="page">
                      <wp:posOffset>5031740</wp:posOffset>
                    </wp:positionV>
                    <wp:extent cx="115555" cy="114300"/>
                    <wp:effectExtent l="584200" t="0" r="1510665" b="12700"/>
                    <wp:wrapSquare wrapText="bothSides"/>
                    <wp:docPr id="154" name="Text Box 154"/>
                    <wp:cNvGraphicFramePr/>
                    <a:graphic xmlns:a="http://schemas.openxmlformats.org/drawingml/2006/main">
                      <a:graphicData uri="http://schemas.microsoft.com/office/word/2010/wordprocessingShape">
                        <wps:wsp>
                          <wps:cNvSpPr txBox="1"/>
                          <wps:spPr>
                            <a:xfrm>
                              <a:off x="0" y="0"/>
                              <a:ext cx="115555" cy="114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ED443E" w14:textId="77777777" w:rsidR="004E4E0D" w:rsidRDefault="004E4E0D" w:rsidP="00F00D3F">
                                <w:pPr>
                                  <w:rPr>
                                    <w:color w:val="5B9BD5" w:themeColor="accent1"/>
                                    <w:sz w:val="64"/>
                                    <w:szCs w:val="64"/>
                                  </w:rPr>
                                </w:pPr>
                              </w:p>
                              <w:p w14:paraId="3C5FC4BB" w14:textId="77777777" w:rsidR="004E4E0D" w:rsidRDefault="004E4E0D" w:rsidP="001E622B">
                                <w:pPr>
                                  <w:jc w:val="cente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7059AF4" id="Text_x0020_Box_x0020_154" o:spid="_x0000_s1028" type="#_x0000_t202" style="position:absolute;left:0;text-align:left;margin-left:21.95pt;margin-top:396.2pt;width:9.1pt;height: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" filled="f" stroked="f" strokeweight=".5pt">
                    <v:textbox inset="126pt,0,54pt,0">
                      <w:txbxContent>
                        <w:p w14:paraId="2FED443E" w14:textId="77777777" w:rsidR="004E4E0D" w:rsidRDefault="004E4E0D" w:rsidP="00F00D3F">
                          <w:pPr>
                            <w:rPr>
                              <w:color w:val="5B9BD5" w:themeColor="accent1"/>
                              <w:sz w:val="64"/>
                              <w:szCs w:val="64"/>
                            </w:rPr>
                          </w:pPr>
                        </w:p>
                        <w:p w14:paraId="3C5FC4BB" w14:textId="77777777" w:rsidR="004E4E0D" w:rsidRDefault="004E4E0D" w:rsidP="001E622B">
                          <w:pPr>
                            <w:jc w:val="center"/>
                            <w:rPr>
                              <w:smallCaps/>
                              <w:color w:val="404040" w:themeColor="text1" w:themeTint="BF"/>
                              <w:sz w:val="36"/>
                              <w:szCs w:val="36"/>
                            </w:rPr>
                          </w:pPr>
                        </w:p>
                      </w:txbxContent>
                    </v:textbox>
                    <w10:wrap type="square" anchorx="page" anchory="page"/>
                  </v:shape>
                </w:pict>
              </mc:Fallback>
            </mc:AlternateContent>
          </w:r>
          <w:r w:rsidR="00F211D7">
            <w:rPr>
              <w:b/>
              <w:bCs/>
              <w:noProof/>
            </w:rPr>
            <w:fldChar w:fldCharType="end"/>
          </w:r>
        </w:p>
      </w:sdtContent>
    </w:sdt>
    <w:p w14:paraId="661C5402" w14:textId="77777777" w:rsidR="00F211D7" w:rsidRDefault="00F211D7" w:rsidP="002E5322">
      <w:pPr>
        <w:pStyle w:val="Heading1"/>
        <w:jc w:val="both"/>
      </w:pPr>
    </w:p>
    <w:p w14:paraId="67CFBFD8" w14:textId="77777777" w:rsidR="00F211D7" w:rsidRDefault="00F211D7" w:rsidP="002E5322">
      <w:pPr>
        <w:pStyle w:val="Heading1"/>
        <w:jc w:val="both"/>
      </w:pPr>
    </w:p>
    <w:p w14:paraId="27FFA99F" w14:textId="77777777" w:rsidR="00F211D7" w:rsidRDefault="00F211D7" w:rsidP="002E5322">
      <w:pPr>
        <w:pStyle w:val="Heading1"/>
        <w:jc w:val="both"/>
      </w:pPr>
    </w:p>
    <w:p w14:paraId="161AFEAC" w14:textId="77777777" w:rsidR="00F211D7" w:rsidRDefault="00F211D7" w:rsidP="002E5322">
      <w:pPr>
        <w:pStyle w:val="Heading1"/>
        <w:jc w:val="both"/>
      </w:pPr>
    </w:p>
    <w:p w14:paraId="24A8D205" w14:textId="77777777" w:rsidR="00F211D7" w:rsidRDefault="00F211D7" w:rsidP="002E5322">
      <w:pPr>
        <w:pStyle w:val="Heading1"/>
        <w:jc w:val="both"/>
      </w:pPr>
    </w:p>
    <w:p w14:paraId="7B8DD2DE" w14:textId="77777777" w:rsidR="00F211D7" w:rsidRDefault="00F211D7" w:rsidP="002E5322">
      <w:pPr>
        <w:pStyle w:val="Heading1"/>
        <w:jc w:val="both"/>
      </w:pPr>
    </w:p>
    <w:p w14:paraId="607A0CF6" w14:textId="77777777" w:rsidR="00F211D7" w:rsidRDefault="00F211D7" w:rsidP="002E5322">
      <w:pPr>
        <w:jc w:val="both"/>
        <w:rPr>
          <w:rFonts w:asciiTheme="majorHAnsi" w:eastAsiaTheme="majorEastAsia" w:hAnsiTheme="majorHAnsi" w:cstheme="majorBidi"/>
          <w:color w:val="2E74B5" w:themeColor="accent1" w:themeShade="BF"/>
          <w:sz w:val="32"/>
          <w:szCs w:val="32"/>
        </w:rPr>
      </w:pPr>
    </w:p>
    <w:p w14:paraId="4B79E931" w14:textId="77777777" w:rsidR="00A36D7C" w:rsidRPr="00F211D7" w:rsidRDefault="00A36D7C" w:rsidP="002E5322">
      <w:pPr>
        <w:jc w:val="both"/>
      </w:pPr>
    </w:p>
    <w:p w14:paraId="45502484" w14:textId="2C92F8B4" w:rsidR="00721368" w:rsidRDefault="00721368" w:rsidP="002E5322">
      <w:pPr>
        <w:pStyle w:val="Heading1"/>
        <w:jc w:val="both"/>
      </w:pPr>
      <w:bookmarkStart w:id="0" w:name="_Toc501927614"/>
      <w:r>
        <w:lastRenderedPageBreak/>
        <w:t>TASK 1:</w:t>
      </w:r>
      <w:bookmarkEnd w:id="0"/>
    </w:p>
    <w:p w14:paraId="2E95AC0E" w14:textId="77777777" w:rsidR="00EA1F32" w:rsidRPr="00EF3012" w:rsidRDefault="00140E34" w:rsidP="002E5322">
      <w:pPr>
        <w:jc w:val="both"/>
        <w:rPr>
          <w:b/>
          <w:sz w:val="24"/>
          <w:szCs w:val="24"/>
        </w:rPr>
      </w:pPr>
      <w:r w:rsidRPr="00EF3012">
        <w:rPr>
          <w:b/>
          <w:sz w:val="24"/>
          <w:szCs w:val="24"/>
        </w:rPr>
        <w:t xml:space="preserve">As a result of recent financial crisis, banking across the world as gone through tremendous change. In addition, regulators are keen to ensure that banking is sustainable. </w:t>
      </w:r>
      <w:r w:rsidR="00D651C7" w:rsidRPr="00EF3012">
        <w:rPr>
          <w:b/>
          <w:sz w:val="24"/>
          <w:szCs w:val="24"/>
        </w:rPr>
        <w:t xml:space="preserve">To enhance sustainability, there has been numerous revision on bank capital requirement. </w:t>
      </w:r>
    </w:p>
    <w:p w14:paraId="3EF64F3B" w14:textId="77777777" w:rsidR="00192806" w:rsidRDefault="00192806" w:rsidP="002E5322">
      <w:pPr>
        <w:jc w:val="both"/>
        <w:rPr>
          <w:b/>
          <w:sz w:val="24"/>
          <w:szCs w:val="24"/>
        </w:rPr>
      </w:pPr>
      <w:r w:rsidRPr="00EF3012">
        <w:rPr>
          <w:b/>
          <w:sz w:val="24"/>
          <w:szCs w:val="24"/>
        </w:rPr>
        <w:t xml:space="preserve">You are required to download the financial statements (last 5 years) of two banks of your choice and perform the analysis. </w:t>
      </w:r>
    </w:p>
    <w:p w14:paraId="0A4A627A" w14:textId="77777777" w:rsidR="00524B36" w:rsidRPr="004404C6" w:rsidRDefault="00721368" w:rsidP="002E5322">
      <w:pPr>
        <w:jc w:val="both"/>
        <w:rPr>
          <w:b/>
          <w:sz w:val="24"/>
          <w:szCs w:val="24"/>
        </w:rPr>
      </w:pPr>
      <w:r>
        <w:rPr>
          <w:b/>
          <w:sz w:val="24"/>
          <w:szCs w:val="24"/>
        </w:rPr>
        <w:t>1.</w:t>
      </w:r>
      <w:r w:rsidRPr="004404C6">
        <w:rPr>
          <w:b/>
          <w:sz w:val="24"/>
          <w:szCs w:val="24"/>
        </w:rPr>
        <w:t xml:space="preserve"> Calculate</w:t>
      </w:r>
      <w:r w:rsidR="00524B36" w:rsidRPr="004404C6">
        <w:rPr>
          <w:b/>
          <w:sz w:val="24"/>
          <w:szCs w:val="24"/>
        </w:rPr>
        <w:t xml:space="preserve"> Tier 1 capital for the two banks over the last 5 years and provide detailed comment on the analysis. </w:t>
      </w:r>
    </w:p>
    <w:p w14:paraId="62B0A634" w14:textId="77777777" w:rsidR="00524B36" w:rsidRPr="003D213C" w:rsidRDefault="00524B36" w:rsidP="002E5322">
      <w:pPr>
        <w:jc w:val="both"/>
        <w:rPr>
          <w:sz w:val="24"/>
          <w:szCs w:val="24"/>
        </w:rPr>
      </w:pPr>
      <w:r w:rsidRPr="003D213C">
        <w:rPr>
          <w:sz w:val="24"/>
          <w:szCs w:val="24"/>
        </w:rPr>
        <w:t>Tier 1 capital is the core capital of any organization, which includes shareholders equity and retained earnings. It measures financial health of a company and is used in case of sustained losses over the years. As this is pure equity of any company, the larger the better for shareholders to earn more as they are paid after debt holders are paid off. It also ensures ownership as equity holders will have a larger sh</w:t>
      </w:r>
      <w:r w:rsidR="00C72879">
        <w:rPr>
          <w:sz w:val="24"/>
          <w:szCs w:val="24"/>
        </w:rPr>
        <w:t>are and ultimately more power</w:t>
      </w:r>
      <w:r w:rsidRPr="003D213C">
        <w:rPr>
          <w:sz w:val="24"/>
          <w:szCs w:val="24"/>
        </w:rPr>
        <w:t xml:space="preserve"> in the running of the company. The illustration below gives details of tier 1 capital of Barclays and Lloyds. </w:t>
      </w:r>
    </w:p>
    <w:p w14:paraId="2DE50876" w14:textId="77777777" w:rsidR="00524B36" w:rsidRPr="003D213C" w:rsidRDefault="00524B36" w:rsidP="002E5322">
      <w:pPr>
        <w:tabs>
          <w:tab w:val="left" w:pos="3225"/>
          <w:tab w:val="center" w:pos="4680"/>
        </w:tabs>
        <w:jc w:val="both"/>
        <w:rPr>
          <w:noProof/>
          <w:sz w:val="24"/>
          <w:szCs w:val="24"/>
        </w:rPr>
      </w:pPr>
      <w:r w:rsidRPr="003D213C">
        <w:rPr>
          <w:noProof/>
          <w:sz w:val="24"/>
          <w:szCs w:val="24"/>
        </w:rPr>
        <w:tab/>
      </w:r>
      <w:r w:rsidR="003D213C" w:rsidRPr="003D213C">
        <w:rPr>
          <w:noProof/>
          <w:sz w:val="24"/>
          <w:szCs w:val="24"/>
        </w:rPr>
        <w:tab/>
      </w:r>
    </w:p>
    <w:p w14:paraId="46825C1A" w14:textId="77777777" w:rsidR="00524B36" w:rsidRPr="003D213C" w:rsidRDefault="00214D0A" w:rsidP="002E5322">
      <w:pPr>
        <w:jc w:val="both"/>
        <w:rPr>
          <w:noProof/>
          <w:sz w:val="24"/>
          <w:szCs w:val="24"/>
        </w:rPr>
      </w:pPr>
      <w:r w:rsidRPr="003D213C">
        <w:rPr>
          <w:noProof/>
          <w:sz w:val="24"/>
          <w:szCs w:val="24"/>
          <w:lang w:val="en-GB" w:eastAsia="en-GB"/>
        </w:rPr>
        <w:drawing>
          <wp:inline distT="0" distB="0" distL="0" distR="0" wp14:anchorId="10B5A1CE" wp14:editId="230D1FF3">
            <wp:extent cx="4628515" cy="1333500"/>
            <wp:effectExtent l="76200" t="76200" r="133985"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rclays.PNG"/>
                    <pic:cNvPicPr/>
                  </pic:nvPicPr>
                  <pic:blipFill>
                    <a:blip r:embed="rId11">
                      <a:extLst>
                        <a:ext uri="{28A0092B-C50C-407E-A947-70E740481C1C}">
                          <a14:useLocalDpi xmlns:a14="http://schemas.microsoft.com/office/drawing/2010/main" val="0"/>
                        </a:ext>
                      </a:extLst>
                    </a:blip>
                    <a:stretch>
                      <a:fillRect/>
                    </a:stretch>
                  </pic:blipFill>
                  <pic:spPr>
                    <a:xfrm>
                      <a:off x="0" y="0"/>
                      <a:ext cx="4641847" cy="13373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21424FE" w14:textId="77777777" w:rsidR="00524B36" w:rsidRPr="003D213C" w:rsidRDefault="00524B36" w:rsidP="002E5322">
      <w:pPr>
        <w:pStyle w:val="Caption"/>
        <w:jc w:val="both"/>
        <w:rPr>
          <w:sz w:val="24"/>
          <w:szCs w:val="24"/>
        </w:rPr>
      </w:pPr>
      <w:r w:rsidRPr="003D213C">
        <w:rPr>
          <w:sz w:val="24"/>
          <w:szCs w:val="24"/>
        </w:rPr>
        <w:t xml:space="preserve">Figure </w:t>
      </w:r>
      <w:r w:rsidRPr="003D213C">
        <w:rPr>
          <w:sz w:val="24"/>
          <w:szCs w:val="24"/>
        </w:rPr>
        <w:fldChar w:fldCharType="begin"/>
      </w:r>
      <w:r w:rsidRPr="003D213C">
        <w:rPr>
          <w:sz w:val="24"/>
          <w:szCs w:val="24"/>
        </w:rPr>
        <w:instrText xml:space="preserve"> SEQ Figure \* ARABIC </w:instrText>
      </w:r>
      <w:r w:rsidRPr="003D213C">
        <w:rPr>
          <w:sz w:val="24"/>
          <w:szCs w:val="24"/>
        </w:rPr>
        <w:fldChar w:fldCharType="separate"/>
      </w:r>
      <w:r w:rsidRPr="003D213C">
        <w:rPr>
          <w:noProof/>
          <w:sz w:val="24"/>
          <w:szCs w:val="24"/>
        </w:rPr>
        <w:t>1</w:t>
      </w:r>
      <w:r w:rsidRPr="003D213C">
        <w:rPr>
          <w:noProof/>
          <w:sz w:val="24"/>
          <w:szCs w:val="24"/>
        </w:rPr>
        <w:fldChar w:fldCharType="end"/>
      </w:r>
      <w:r w:rsidRPr="003D213C">
        <w:rPr>
          <w:sz w:val="24"/>
          <w:szCs w:val="24"/>
        </w:rPr>
        <w:t>: Barclays PLC</w:t>
      </w:r>
    </w:p>
    <w:p w14:paraId="29DBEC0E" w14:textId="77777777" w:rsidR="00524B36" w:rsidRPr="003D213C" w:rsidRDefault="00524B36" w:rsidP="002E5322">
      <w:pPr>
        <w:jc w:val="both"/>
        <w:rPr>
          <w:sz w:val="24"/>
          <w:szCs w:val="24"/>
        </w:rPr>
      </w:pPr>
      <w:r w:rsidRPr="003D213C">
        <w:rPr>
          <w:sz w:val="24"/>
          <w:szCs w:val="24"/>
        </w:rPr>
        <w:t>The diagram shows tier 1 capital of Barclays Banks which is increasing over the five-year horizon. This can be either because the bank might be issuing shares or carrying-forward their profits as retained earnings. The latter one implying lower returns to equity holders; however, this return will be a sustained one as retained earnings ar</w:t>
      </w:r>
      <w:r w:rsidR="00D53940">
        <w:rPr>
          <w:sz w:val="24"/>
          <w:szCs w:val="24"/>
        </w:rPr>
        <w:t>e good for organizations which</w:t>
      </w:r>
      <w:r w:rsidRPr="003D213C">
        <w:rPr>
          <w:sz w:val="24"/>
          <w:szCs w:val="24"/>
        </w:rPr>
        <w:t xml:space="preserve"> used for expanding business. Here the increase is due to higher shareholder’s equity rather on retained earnings which are somewhat coming down. Increase in shareholder’s equity was primarily due to right issue of one for every four. This means there has been dilution of ownership which is bad for some investors in terms of their voting rights. In addition, warrant issued were supposed to be exercised in agreement with Deutsche Bank and Goldman Sachs International. The amount was particularly contributed to Barclays Bank PLC which increased their Tier 1 Core Capital. </w:t>
      </w:r>
    </w:p>
    <w:p w14:paraId="74FBAF5F" w14:textId="77777777" w:rsidR="00524B36" w:rsidRPr="003D213C" w:rsidRDefault="00524B36" w:rsidP="002E5322">
      <w:pPr>
        <w:keepNext/>
        <w:jc w:val="both"/>
        <w:rPr>
          <w:sz w:val="24"/>
          <w:szCs w:val="24"/>
        </w:rPr>
      </w:pPr>
      <w:r w:rsidRPr="003D213C">
        <w:rPr>
          <w:noProof/>
          <w:sz w:val="24"/>
          <w:szCs w:val="24"/>
          <w:lang w:val="en-GB" w:eastAsia="en-GB"/>
        </w:rPr>
        <w:lastRenderedPageBreak/>
        <w:drawing>
          <wp:inline distT="0" distB="0" distL="0" distR="0" wp14:anchorId="498F6506" wp14:editId="1D23766A">
            <wp:extent cx="4887595" cy="1314450"/>
            <wp:effectExtent l="76200" t="76200" r="141605" b="133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loyds.PNG"/>
                    <pic:cNvPicPr/>
                  </pic:nvPicPr>
                  <pic:blipFill>
                    <a:blip r:embed="rId12">
                      <a:extLst>
                        <a:ext uri="{28A0092B-C50C-407E-A947-70E740481C1C}">
                          <a14:useLocalDpi xmlns:a14="http://schemas.microsoft.com/office/drawing/2010/main" val="0"/>
                        </a:ext>
                      </a:extLst>
                    </a:blip>
                    <a:stretch>
                      <a:fillRect/>
                    </a:stretch>
                  </pic:blipFill>
                  <pic:spPr>
                    <a:xfrm>
                      <a:off x="0" y="0"/>
                      <a:ext cx="4889473" cy="13149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83CAFE" w14:textId="77777777" w:rsidR="00524B36" w:rsidRPr="003D213C" w:rsidRDefault="00524B36" w:rsidP="002E5322">
      <w:pPr>
        <w:pStyle w:val="Caption"/>
        <w:jc w:val="both"/>
        <w:rPr>
          <w:sz w:val="24"/>
          <w:szCs w:val="24"/>
        </w:rPr>
      </w:pPr>
      <w:r w:rsidRPr="003D213C">
        <w:rPr>
          <w:sz w:val="24"/>
          <w:szCs w:val="24"/>
        </w:rPr>
        <w:t xml:space="preserve">Figure </w:t>
      </w:r>
      <w:r w:rsidRPr="003D213C">
        <w:rPr>
          <w:sz w:val="24"/>
          <w:szCs w:val="24"/>
        </w:rPr>
        <w:fldChar w:fldCharType="begin"/>
      </w:r>
      <w:r w:rsidRPr="003D213C">
        <w:rPr>
          <w:sz w:val="24"/>
          <w:szCs w:val="24"/>
        </w:rPr>
        <w:instrText xml:space="preserve"> SEQ Figure \* ARABIC </w:instrText>
      </w:r>
      <w:r w:rsidRPr="003D213C">
        <w:rPr>
          <w:sz w:val="24"/>
          <w:szCs w:val="24"/>
        </w:rPr>
        <w:fldChar w:fldCharType="separate"/>
      </w:r>
      <w:r w:rsidRPr="003D213C">
        <w:rPr>
          <w:noProof/>
          <w:sz w:val="24"/>
          <w:szCs w:val="24"/>
        </w:rPr>
        <w:t>2</w:t>
      </w:r>
      <w:r w:rsidRPr="003D213C">
        <w:rPr>
          <w:noProof/>
          <w:sz w:val="24"/>
          <w:szCs w:val="24"/>
        </w:rPr>
        <w:fldChar w:fldCharType="end"/>
      </w:r>
      <w:r w:rsidRPr="003D213C">
        <w:rPr>
          <w:sz w:val="24"/>
          <w:szCs w:val="24"/>
        </w:rPr>
        <w:t>: Lloyds</w:t>
      </w:r>
    </w:p>
    <w:p w14:paraId="390F594D" w14:textId="77777777" w:rsidR="00524B36" w:rsidRDefault="00524B36" w:rsidP="002E5322">
      <w:pPr>
        <w:jc w:val="both"/>
        <w:rPr>
          <w:sz w:val="24"/>
          <w:szCs w:val="24"/>
        </w:rPr>
      </w:pPr>
      <w:r w:rsidRPr="003D213C">
        <w:rPr>
          <w:sz w:val="24"/>
          <w:szCs w:val="24"/>
        </w:rPr>
        <w:t xml:space="preserve">The figure above shows Tier 1 capital for Lloyds Bank over the five-year horizon. Core capital can come down either by share repurchase or by reducing retained earnings. </w:t>
      </w:r>
      <w:r w:rsidR="00E57654">
        <w:rPr>
          <w:sz w:val="24"/>
          <w:szCs w:val="24"/>
        </w:rPr>
        <w:t>However, here the decrease</w:t>
      </w:r>
      <w:r w:rsidRPr="003D213C">
        <w:rPr>
          <w:sz w:val="24"/>
          <w:szCs w:val="24"/>
        </w:rPr>
        <w:t xml:space="preserve"> is due to decreasing retained earnings which has reduced by 50% over the five year horizon. New shares were issued in respect of employee share scheme as well as in relation to payment of coupons for hybrid securities. This shows company’s inability to pay their liabilities on time for which they have issued new shares and this</w:t>
      </w:r>
      <w:r w:rsidR="003141AD">
        <w:rPr>
          <w:sz w:val="24"/>
          <w:szCs w:val="24"/>
        </w:rPr>
        <w:t xml:space="preserve"> is also depicted through</w:t>
      </w:r>
      <w:r w:rsidRPr="003D213C">
        <w:rPr>
          <w:sz w:val="24"/>
          <w:szCs w:val="24"/>
        </w:rPr>
        <w:t xml:space="preserve"> declining retained earnings. The decline of retained earnings is</w:t>
      </w:r>
      <w:r w:rsidR="00765FDA">
        <w:rPr>
          <w:sz w:val="24"/>
          <w:szCs w:val="24"/>
        </w:rPr>
        <w:t xml:space="preserve"> also</w:t>
      </w:r>
      <w:r w:rsidRPr="003D213C">
        <w:rPr>
          <w:sz w:val="24"/>
          <w:szCs w:val="24"/>
        </w:rPr>
        <w:t xml:space="preserve"> due to payment of profit to other holders of equity instruments. </w:t>
      </w:r>
      <w:r w:rsidR="000114B9">
        <w:rPr>
          <w:sz w:val="24"/>
          <w:szCs w:val="24"/>
        </w:rPr>
        <w:t>Falling</w:t>
      </w:r>
      <w:r w:rsidRPr="003D213C">
        <w:rPr>
          <w:sz w:val="24"/>
          <w:szCs w:val="24"/>
        </w:rPr>
        <w:t xml:space="preserve"> retained earnings may be red alert signaling lower payouts for the future which is coupled with non-payment of coupon instruments. </w:t>
      </w:r>
      <w:sdt>
        <w:sdtPr>
          <w:rPr>
            <w:sz w:val="24"/>
            <w:szCs w:val="24"/>
          </w:rPr>
          <w:id w:val="-528493470"/>
          <w:citation/>
        </w:sdtPr>
        <w:sdtEndPr/>
        <w:sdtContent>
          <w:r w:rsidRPr="003D213C">
            <w:rPr>
              <w:sz w:val="24"/>
              <w:szCs w:val="24"/>
            </w:rPr>
            <w:fldChar w:fldCharType="begin"/>
          </w:r>
          <w:r w:rsidRPr="003D213C">
            <w:rPr>
              <w:sz w:val="24"/>
              <w:szCs w:val="24"/>
            </w:rPr>
            <w:instrText xml:space="preserve"> CITATION Pet15 \l 1033 </w:instrText>
          </w:r>
          <w:r w:rsidRPr="003D213C">
            <w:rPr>
              <w:sz w:val="24"/>
              <w:szCs w:val="24"/>
            </w:rPr>
            <w:fldChar w:fldCharType="separate"/>
          </w:r>
          <w:r w:rsidRPr="003D213C">
            <w:rPr>
              <w:noProof/>
              <w:sz w:val="24"/>
              <w:szCs w:val="24"/>
            </w:rPr>
            <w:t xml:space="preserve"> (Majcher, 2015)</w:t>
          </w:r>
          <w:r w:rsidRPr="003D213C">
            <w:rPr>
              <w:sz w:val="24"/>
              <w:szCs w:val="24"/>
            </w:rPr>
            <w:fldChar w:fldCharType="end"/>
          </w:r>
        </w:sdtContent>
      </w:sdt>
    </w:p>
    <w:p w14:paraId="1CE1AF86" w14:textId="77777777" w:rsidR="00627AFD" w:rsidRPr="00627AFD" w:rsidRDefault="00627AFD" w:rsidP="002E5322">
      <w:pPr>
        <w:tabs>
          <w:tab w:val="left" w:pos="8280"/>
        </w:tabs>
        <w:jc w:val="both"/>
        <w:rPr>
          <w:b/>
          <w:sz w:val="24"/>
          <w:szCs w:val="24"/>
        </w:rPr>
      </w:pPr>
      <w:r w:rsidRPr="00627AFD">
        <w:rPr>
          <w:b/>
          <w:sz w:val="24"/>
          <w:szCs w:val="24"/>
        </w:rPr>
        <w:t>2. Calculate the liquidity Coverage Ratio for the two banks over the last 5 years and provide detailed comment on the analysis.</w:t>
      </w:r>
    </w:p>
    <w:p w14:paraId="19176546" w14:textId="77777777" w:rsidR="00627AFD" w:rsidRPr="00627AFD" w:rsidRDefault="00627AFD" w:rsidP="002E5322">
      <w:pPr>
        <w:tabs>
          <w:tab w:val="left" w:pos="8280"/>
        </w:tabs>
        <w:jc w:val="both"/>
        <w:rPr>
          <w:sz w:val="24"/>
          <w:szCs w:val="24"/>
        </w:rPr>
      </w:pPr>
      <w:r w:rsidRPr="00627AFD">
        <w:rPr>
          <w:sz w:val="24"/>
          <w:szCs w:val="24"/>
        </w:rPr>
        <w:t>Liquidity Coverage Ratio is defined at the amount of Liquid assets held by the Financial Institutions. This is required as to</w:t>
      </w:r>
      <w:r w:rsidR="006E3564">
        <w:rPr>
          <w:sz w:val="24"/>
          <w:szCs w:val="24"/>
        </w:rPr>
        <w:t xml:space="preserve"> avoid Run on a bank conditions; however,</w:t>
      </w:r>
      <w:r w:rsidRPr="00627AFD">
        <w:rPr>
          <w:sz w:val="24"/>
          <w:szCs w:val="24"/>
        </w:rPr>
        <w:t xml:space="preserve"> </w:t>
      </w:r>
      <w:r w:rsidR="006E3564">
        <w:rPr>
          <w:sz w:val="24"/>
          <w:szCs w:val="24"/>
        </w:rPr>
        <w:t>b</w:t>
      </w:r>
      <w:r w:rsidRPr="00627AFD">
        <w:rPr>
          <w:sz w:val="24"/>
          <w:szCs w:val="24"/>
        </w:rPr>
        <w:t xml:space="preserve">ecause of this, banks are less able to lend out as loan to its customers. These liquid assets can be in the form of cash, Treasury bonds, or corporate debts over net cash flows having at least 100% coverage. There are three types of high quality liquid assets that comprises of Level 1, Level 2A and Level 2B assets. The ratio is calculated as high quality liquid assets divided by Net cash flow over 30-day period. As for liquidity, the higher the ratio the better which means bank has more </w:t>
      </w:r>
      <w:r w:rsidR="002F6644">
        <w:rPr>
          <w:sz w:val="24"/>
          <w:szCs w:val="24"/>
        </w:rPr>
        <w:t xml:space="preserve">liquid </w:t>
      </w:r>
      <w:r w:rsidRPr="00627AFD">
        <w:rPr>
          <w:sz w:val="24"/>
          <w:szCs w:val="24"/>
        </w:rPr>
        <w:t xml:space="preserve">assets than outflows. </w:t>
      </w:r>
    </w:p>
    <w:p w14:paraId="3194EDBF" w14:textId="77777777" w:rsidR="00627AFD" w:rsidRPr="00627AFD" w:rsidRDefault="00627AFD" w:rsidP="002E5322">
      <w:pPr>
        <w:tabs>
          <w:tab w:val="left" w:pos="8280"/>
        </w:tabs>
        <w:jc w:val="both"/>
        <w:rPr>
          <w:sz w:val="24"/>
          <w:szCs w:val="24"/>
        </w:rPr>
      </w:pPr>
    </w:p>
    <w:p w14:paraId="39717E85" w14:textId="77777777" w:rsidR="00627AFD" w:rsidRPr="00627AFD" w:rsidRDefault="00627AFD" w:rsidP="002E5322">
      <w:pPr>
        <w:keepNext/>
        <w:tabs>
          <w:tab w:val="left" w:pos="8280"/>
        </w:tabs>
        <w:jc w:val="both"/>
        <w:rPr>
          <w:sz w:val="24"/>
          <w:szCs w:val="24"/>
        </w:rPr>
      </w:pPr>
      <w:r w:rsidRPr="00627AFD">
        <w:rPr>
          <w:sz w:val="24"/>
          <w:szCs w:val="24"/>
        </w:rPr>
        <w:t xml:space="preserve">             </w:t>
      </w:r>
      <w:r w:rsidRPr="00627AFD">
        <w:rPr>
          <w:noProof/>
          <w:sz w:val="24"/>
          <w:szCs w:val="24"/>
          <w:lang w:val="en-GB" w:eastAsia="en-GB"/>
        </w:rPr>
        <w:drawing>
          <wp:inline distT="0" distB="0" distL="0" distR="0" wp14:anchorId="7482952D" wp14:editId="50A1C2ED">
            <wp:extent cx="4763165" cy="819264"/>
            <wp:effectExtent l="76200" t="76200" r="132715" b="133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rclays LCR.PNG"/>
                    <pic:cNvPicPr/>
                  </pic:nvPicPr>
                  <pic:blipFill>
                    <a:blip r:embed="rId13">
                      <a:extLst>
                        <a:ext uri="{28A0092B-C50C-407E-A947-70E740481C1C}">
                          <a14:useLocalDpi xmlns:a14="http://schemas.microsoft.com/office/drawing/2010/main" val="0"/>
                        </a:ext>
                      </a:extLst>
                    </a:blip>
                    <a:stretch>
                      <a:fillRect/>
                    </a:stretch>
                  </pic:blipFill>
                  <pic:spPr>
                    <a:xfrm>
                      <a:off x="0" y="0"/>
                      <a:ext cx="4763165" cy="8192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0F8EC1" w14:textId="77777777" w:rsidR="00627AFD" w:rsidRPr="00627AFD" w:rsidRDefault="00627AFD" w:rsidP="002E5322">
      <w:pPr>
        <w:pStyle w:val="Caption"/>
        <w:jc w:val="both"/>
        <w:rPr>
          <w:sz w:val="24"/>
          <w:szCs w:val="24"/>
        </w:rPr>
      </w:pPr>
      <w:r w:rsidRPr="00627AFD">
        <w:rPr>
          <w:sz w:val="24"/>
          <w:szCs w:val="24"/>
        </w:rPr>
        <w:t xml:space="preserve">               Figure </w:t>
      </w:r>
      <w:r w:rsidRPr="00627AFD">
        <w:rPr>
          <w:sz w:val="24"/>
          <w:szCs w:val="24"/>
        </w:rPr>
        <w:fldChar w:fldCharType="begin"/>
      </w:r>
      <w:r w:rsidRPr="00627AFD">
        <w:rPr>
          <w:sz w:val="24"/>
          <w:szCs w:val="24"/>
        </w:rPr>
        <w:instrText xml:space="preserve"> SEQ Figure \* ARABIC </w:instrText>
      </w:r>
      <w:r w:rsidRPr="00627AFD">
        <w:rPr>
          <w:sz w:val="24"/>
          <w:szCs w:val="24"/>
        </w:rPr>
        <w:fldChar w:fldCharType="separate"/>
      </w:r>
      <w:r w:rsidRPr="00627AFD">
        <w:rPr>
          <w:noProof/>
          <w:sz w:val="24"/>
          <w:szCs w:val="24"/>
        </w:rPr>
        <w:t>3</w:t>
      </w:r>
      <w:r w:rsidRPr="00627AFD">
        <w:rPr>
          <w:noProof/>
          <w:sz w:val="24"/>
          <w:szCs w:val="24"/>
        </w:rPr>
        <w:fldChar w:fldCharType="end"/>
      </w:r>
      <w:r w:rsidRPr="00627AFD">
        <w:rPr>
          <w:sz w:val="24"/>
          <w:szCs w:val="24"/>
        </w:rPr>
        <w:t>: Barclays LCR</w:t>
      </w:r>
    </w:p>
    <w:p w14:paraId="39E4652B" w14:textId="77777777" w:rsidR="00627AFD" w:rsidRPr="00627AFD" w:rsidRDefault="00627AFD" w:rsidP="002E5322">
      <w:pPr>
        <w:jc w:val="both"/>
        <w:rPr>
          <w:sz w:val="24"/>
          <w:szCs w:val="24"/>
        </w:rPr>
      </w:pPr>
      <w:r w:rsidRPr="00627AFD">
        <w:rPr>
          <w:sz w:val="24"/>
          <w:szCs w:val="24"/>
        </w:rPr>
        <w:t xml:space="preserve">The figure shows Liquidity Coverage ratio for Barclays bank over the 5-year horizon, which is being fluctuated over the period. The worse has been experienced in 2013 where the ratio </w:t>
      </w:r>
      <w:r w:rsidRPr="00627AFD">
        <w:rPr>
          <w:sz w:val="24"/>
          <w:szCs w:val="24"/>
        </w:rPr>
        <w:lastRenderedPageBreak/>
        <w:t>dropped to less than 100% which means the Bank has not fulfilled the requirement of 100% coverage. During 2014 and 2015, liquidity position of the bank improved either because high quality assets improved or net cash outflows reduced which is a good sign of the performance of the company. These outflows are calculated as of in stress test which</w:t>
      </w:r>
      <w:r w:rsidR="00D25A10">
        <w:rPr>
          <w:sz w:val="24"/>
          <w:szCs w:val="24"/>
        </w:rPr>
        <w:t xml:space="preserve"> gives the maximum loss that can</w:t>
      </w:r>
      <w:r w:rsidRPr="00627AFD">
        <w:rPr>
          <w:sz w:val="24"/>
          <w:szCs w:val="24"/>
        </w:rPr>
        <w:t xml:space="preserve"> be borne by the company in the worst scenario. </w:t>
      </w:r>
    </w:p>
    <w:p w14:paraId="0A0A0169" w14:textId="77777777" w:rsidR="00627AFD" w:rsidRPr="00627AFD" w:rsidRDefault="00627AFD" w:rsidP="002E5322">
      <w:pPr>
        <w:jc w:val="both"/>
        <w:rPr>
          <w:sz w:val="24"/>
          <w:szCs w:val="24"/>
        </w:rPr>
      </w:pPr>
    </w:p>
    <w:p w14:paraId="3CE4C401" w14:textId="77777777" w:rsidR="00627AFD" w:rsidRPr="00627AFD" w:rsidRDefault="00627AFD" w:rsidP="002E5322">
      <w:pPr>
        <w:keepNext/>
        <w:jc w:val="both"/>
        <w:rPr>
          <w:sz w:val="24"/>
          <w:szCs w:val="24"/>
        </w:rPr>
      </w:pPr>
      <w:r w:rsidRPr="00627AFD">
        <w:rPr>
          <w:noProof/>
          <w:sz w:val="24"/>
          <w:szCs w:val="24"/>
        </w:rPr>
        <w:t xml:space="preserve">       </w:t>
      </w:r>
      <w:r w:rsidRPr="00627AFD">
        <w:rPr>
          <w:noProof/>
          <w:sz w:val="24"/>
          <w:szCs w:val="24"/>
          <w:lang w:val="en-GB" w:eastAsia="en-GB"/>
        </w:rPr>
        <w:drawing>
          <wp:inline distT="0" distB="0" distL="0" distR="0" wp14:anchorId="68BFE75F" wp14:editId="251C0938">
            <wp:extent cx="4991797" cy="1028844"/>
            <wp:effectExtent l="76200" t="76200" r="132715" b="133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loyds LCR.PNG"/>
                    <pic:cNvPicPr/>
                  </pic:nvPicPr>
                  <pic:blipFill>
                    <a:blip r:embed="rId14">
                      <a:extLst>
                        <a:ext uri="{28A0092B-C50C-407E-A947-70E740481C1C}">
                          <a14:useLocalDpi xmlns:a14="http://schemas.microsoft.com/office/drawing/2010/main" val="0"/>
                        </a:ext>
                      </a:extLst>
                    </a:blip>
                    <a:stretch>
                      <a:fillRect/>
                    </a:stretch>
                  </pic:blipFill>
                  <pic:spPr>
                    <a:xfrm>
                      <a:off x="0" y="0"/>
                      <a:ext cx="4991797" cy="10288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F40304F" w14:textId="77777777" w:rsidR="00627AFD" w:rsidRPr="00627AFD" w:rsidRDefault="00627AFD" w:rsidP="002E5322">
      <w:pPr>
        <w:pStyle w:val="Caption"/>
        <w:jc w:val="both"/>
        <w:rPr>
          <w:sz w:val="24"/>
          <w:szCs w:val="24"/>
        </w:rPr>
      </w:pPr>
      <w:r w:rsidRPr="00627AFD">
        <w:rPr>
          <w:sz w:val="24"/>
          <w:szCs w:val="24"/>
        </w:rPr>
        <w:t xml:space="preserve">Figure </w:t>
      </w:r>
      <w:r w:rsidRPr="00627AFD">
        <w:rPr>
          <w:sz w:val="24"/>
          <w:szCs w:val="24"/>
        </w:rPr>
        <w:fldChar w:fldCharType="begin"/>
      </w:r>
      <w:r w:rsidRPr="00627AFD">
        <w:rPr>
          <w:sz w:val="24"/>
          <w:szCs w:val="24"/>
        </w:rPr>
        <w:instrText xml:space="preserve"> SEQ Figure \* ARABIC </w:instrText>
      </w:r>
      <w:r w:rsidRPr="00627AFD">
        <w:rPr>
          <w:sz w:val="24"/>
          <w:szCs w:val="24"/>
        </w:rPr>
        <w:fldChar w:fldCharType="separate"/>
      </w:r>
      <w:r w:rsidRPr="00627AFD">
        <w:rPr>
          <w:noProof/>
          <w:sz w:val="24"/>
          <w:szCs w:val="24"/>
        </w:rPr>
        <w:t>4</w:t>
      </w:r>
      <w:r w:rsidRPr="00627AFD">
        <w:rPr>
          <w:noProof/>
          <w:sz w:val="24"/>
          <w:szCs w:val="24"/>
        </w:rPr>
        <w:fldChar w:fldCharType="end"/>
      </w:r>
      <w:r w:rsidRPr="00627AFD">
        <w:rPr>
          <w:sz w:val="24"/>
          <w:szCs w:val="24"/>
        </w:rPr>
        <w:t>: Lloyds LCR</w:t>
      </w:r>
    </w:p>
    <w:p w14:paraId="4C8A0749" w14:textId="77777777" w:rsidR="00627AFD" w:rsidRPr="00627AFD" w:rsidRDefault="00627AFD" w:rsidP="002E5322">
      <w:pPr>
        <w:jc w:val="both"/>
        <w:rPr>
          <w:sz w:val="24"/>
          <w:szCs w:val="24"/>
        </w:rPr>
      </w:pPr>
      <w:r w:rsidRPr="00627AFD">
        <w:rPr>
          <w:sz w:val="24"/>
          <w:szCs w:val="24"/>
        </w:rPr>
        <w:t xml:space="preserve">The figure above shows Liquidity Coverage ratio for Lloyds which is deteriorating over the years for which management should periodically review their high quality liquid assets. </w:t>
      </w:r>
      <w:r w:rsidR="00A052EA">
        <w:rPr>
          <w:sz w:val="24"/>
          <w:szCs w:val="24"/>
        </w:rPr>
        <w:t>These may compris</w:t>
      </w:r>
      <w:r w:rsidR="001A4A05">
        <w:rPr>
          <w:sz w:val="24"/>
          <w:szCs w:val="24"/>
        </w:rPr>
        <w:t>e</w:t>
      </w:r>
      <w:r w:rsidRPr="00627AFD">
        <w:rPr>
          <w:sz w:val="24"/>
          <w:szCs w:val="24"/>
        </w:rPr>
        <w:t xml:space="preserve"> of bonds or commercial papers which have poor rating and therefore may downgrade HQLA of this bank. Cash outflows have also increased in stress testing results which represents outflows from wholesale funding sources, retail and corporate deposits and rating dependent contracts under the Group. The group may be exposed to some form of restrictions if it doesn’t fill the gap for an extended period of time. However, lower HQLA does not imply declining position; it may be because the bank has lend the funds to its customers to earn return rather than leaving t</w:t>
      </w:r>
      <w:r w:rsidR="00505FA1">
        <w:rPr>
          <w:sz w:val="24"/>
          <w:szCs w:val="24"/>
        </w:rPr>
        <w:t xml:space="preserve">he funds idle. </w:t>
      </w:r>
    </w:p>
    <w:p w14:paraId="66466B63" w14:textId="77777777" w:rsidR="00B123B3" w:rsidRPr="00B123B3" w:rsidRDefault="00FA14DB" w:rsidP="002E5322">
      <w:pPr>
        <w:jc w:val="both"/>
        <w:rPr>
          <w:b/>
          <w:sz w:val="24"/>
          <w:szCs w:val="24"/>
        </w:rPr>
      </w:pPr>
      <w:r>
        <w:rPr>
          <w:b/>
          <w:sz w:val="24"/>
          <w:szCs w:val="24"/>
        </w:rPr>
        <w:t>3</w:t>
      </w:r>
      <w:r w:rsidR="00CB65C8" w:rsidRPr="00B123B3">
        <w:rPr>
          <w:b/>
          <w:sz w:val="24"/>
          <w:szCs w:val="24"/>
        </w:rPr>
        <w:t>.</w:t>
      </w:r>
      <w:r w:rsidR="00B123B3" w:rsidRPr="00B123B3">
        <w:rPr>
          <w:b/>
          <w:sz w:val="24"/>
          <w:szCs w:val="24"/>
        </w:rPr>
        <w:t xml:space="preserve"> Based on Financial Statements, analyze the asset quality in relation to tier 1 capital and provide detailed comment on the analysis.</w:t>
      </w:r>
    </w:p>
    <w:p w14:paraId="36929613" w14:textId="77777777" w:rsidR="00B123B3" w:rsidRPr="00B123B3" w:rsidRDefault="00B123B3" w:rsidP="002E5322">
      <w:pPr>
        <w:jc w:val="both"/>
        <w:rPr>
          <w:sz w:val="24"/>
          <w:szCs w:val="24"/>
        </w:rPr>
      </w:pPr>
      <w:r w:rsidRPr="00B123B3">
        <w:rPr>
          <w:sz w:val="24"/>
          <w:szCs w:val="24"/>
        </w:rPr>
        <w:t xml:space="preserve">Asset quality is the most crucial area in determining overall condition of a bank. It revolves around leverage and is known through loan portfolio and credit. Major chunk of bank running is based upon liabilities and management of any organization spends a lot of time in reviewing their asset quality. </w:t>
      </w:r>
    </w:p>
    <w:p w14:paraId="309419F7" w14:textId="77777777" w:rsidR="00B123B3" w:rsidRPr="00B123B3" w:rsidRDefault="00B123B3" w:rsidP="002E5322">
      <w:pPr>
        <w:jc w:val="both"/>
        <w:rPr>
          <w:sz w:val="24"/>
          <w:szCs w:val="24"/>
        </w:rPr>
      </w:pPr>
      <w:r w:rsidRPr="00B123B3">
        <w:rPr>
          <w:sz w:val="24"/>
          <w:szCs w:val="24"/>
        </w:rPr>
        <w:t xml:space="preserve"> This is due to the fact that there are various strings of risks attached to this particular form of financing. They also include real estate, off-balance items like contingent assets and liabilities, due from accounts, premises and fixed assets. The ability of identifying and managing these risks by management are also reflected here; they look into factors that affect the value or marketability of institution’s asset. Based on the dynamics of the asset quality, asset quality rating is also assigned which are categorized as 1-5 with one being strong asset quality and five being the least. Barclays gets these ratings done from Standard and Poor’s, Moody’s &amp; Fitch as well as Rating and Investment Information. As at 31 December 2016 the rating by all three agencies has been an A negative which means they need to review their assets more frequently. </w:t>
      </w:r>
    </w:p>
    <w:p w14:paraId="3CB4E203" w14:textId="77777777" w:rsidR="00B123B3" w:rsidRPr="00B123B3" w:rsidRDefault="00B123B3" w:rsidP="002E5322">
      <w:pPr>
        <w:tabs>
          <w:tab w:val="left" w:pos="8280"/>
        </w:tabs>
        <w:jc w:val="both"/>
        <w:rPr>
          <w:sz w:val="24"/>
          <w:szCs w:val="24"/>
        </w:rPr>
      </w:pPr>
      <w:r w:rsidRPr="00B123B3">
        <w:rPr>
          <w:sz w:val="24"/>
          <w:szCs w:val="24"/>
        </w:rPr>
        <w:lastRenderedPageBreak/>
        <w:t>As with any bank, major chunk of Barclay’s asset consist of Loans and advances to other banks and customers. One area of particular review for Barclays bank is concentration risk ; this is</w:t>
      </w:r>
      <w:r w:rsidR="00E225B4">
        <w:rPr>
          <w:sz w:val="24"/>
          <w:szCs w:val="24"/>
        </w:rPr>
        <w:t xml:space="preserve"> where credit risks arises as</w:t>
      </w:r>
      <w:r w:rsidRPr="00B123B3">
        <w:rPr>
          <w:sz w:val="24"/>
          <w:szCs w:val="24"/>
        </w:rPr>
        <w:t xml:space="preserve"> counterparties are involved in similar transaction and are affected likewise in case of changes in economic circumstances. Diversification is used to mitigate concentration risk through setting exposure limits. </w:t>
      </w:r>
    </w:p>
    <w:p w14:paraId="024F594C" w14:textId="77777777" w:rsidR="00B123B3" w:rsidRPr="00B123B3" w:rsidRDefault="00B123B3" w:rsidP="002E5322">
      <w:pPr>
        <w:tabs>
          <w:tab w:val="left" w:pos="8280"/>
        </w:tabs>
        <w:jc w:val="both"/>
        <w:rPr>
          <w:sz w:val="24"/>
          <w:szCs w:val="24"/>
        </w:rPr>
      </w:pPr>
      <w:r w:rsidRPr="00B123B3">
        <w:rPr>
          <w:sz w:val="24"/>
          <w:szCs w:val="24"/>
        </w:rPr>
        <w:t xml:space="preserve">For Barclays, reviewing asset quality is one of the reporting requirements upon which the company has spent considerable time. Another form of reviewing asset quality is loan loss rate which represents annualized impairment charges on loans and advances to customers. Credit impairment charges increased from £0.6bn to £2.4bn which caused loan loss rate to increase by 11 basis points (bps) to 53 bps. </w:t>
      </w:r>
    </w:p>
    <w:p w14:paraId="392161AC" w14:textId="77777777" w:rsidR="00B123B3" w:rsidRPr="00B123B3" w:rsidRDefault="00B123B3" w:rsidP="002E5322">
      <w:pPr>
        <w:tabs>
          <w:tab w:val="left" w:pos="8280"/>
        </w:tabs>
        <w:jc w:val="both"/>
        <w:rPr>
          <w:sz w:val="24"/>
          <w:szCs w:val="24"/>
        </w:rPr>
      </w:pPr>
      <w:r w:rsidRPr="00B123B3">
        <w:rPr>
          <w:sz w:val="24"/>
          <w:szCs w:val="24"/>
        </w:rPr>
        <w:t xml:space="preserve">Moreover, Coverage ratios are also used to determine the extent of credit risk involved; they include credit risk loan as well as potential risks loan. Coverage ratio has been stable for the bank over the 5 year period but coverage ratio has increased to 71% mainly within retail portfolios. Barclays has three major categories of products which are secured Retail Home loan which accounts for 5-25% of the portfolio, credit card accounts for 65-80% and finally corporate facilities which accounts for 30-50%. It should be noted that credit card is the most risky of all as it is not backed by collateral. Also, because the interest on such financing is the highest, the loss can be huge for the bank if customers default. </w:t>
      </w:r>
    </w:p>
    <w:p w14:paraId="50ACCBA4" w14:textId="77777777" w:rsidR="00B123B3" w:rsidRPr="00B123B3" w:rsidRDefault="00B123B3" w:rsidP="002E5322">
      <w:pPr>
        <w:tabs>
          <w:tab w:val="left" w:pos="8280"/>
        </w:tabs>
        <w:jc w:val="both"/>
        <w:rPr>
          <w:sz w:val="24"/>
          <w:szCs w:val="24"/>
        </w:rPr>
      </w:pPr>
      <w:r w:rsidRPr="00B123B3">
        <w:rPr>
          <w:sz w:val="24"/>
          <w:szCs w:val="24"/>
        </w:rPr>
        <w:t xml:space="preserve">As at 2016, the leverage increased to 4.6% from 4.5% in 2015 which increased the Tier 1 capital to £52 billion. However, this was offset by increase in leverage exposure of £97 billion to £1,125 billion.  Though derivative exposure has been stable, the underlying nature of the derivatives itself is uncertain, therefore the Bank should pay particular attention to this form of instrument. </w:t>
      </w:r>
    </w:p>
    <w:p w14:paraId="100D405A" w14:textId="77777777" w:rsidR="00B123B3" w:rsidRPr="00B123B3" w:rsidRDefault="00B123B3" w:rsidP="002E5322">
      <w:pPr>
        <w:tabs>
          <w:tab w:val="left" w:pos="8280"/>
        </w:tabs>
        <w:jc w:val="both"/>
        <w:rPr>
          <w:sz w:val="24"/>
          <w:szCs w:val="24"/>
        </w:rPr>
      </w:pPr>
      <w:r w:rsidRPr="00B123B3">
        <w:rPr>
          <w:sz w:val="24"/>
          <w:szCs w:val="24"/>
        </w:rPr>
        <w:t xml:space="preserve">The asset quality of Lloyds has improved over the years with no deterioration in the underlying portfolio. The impairment charge increased to £645 billion in 2016 from £568 billion in 2015. With asset quality ratio, increasing to 15 basis points and impaired loans were also reduced by over £1 billion. This was mainly due to the reduction in provision releases and write backs. </w:t>
      </w:r>
    </w:p>
    <w:p w14:paraId="676A7424" w14:textId="77777777" w:rsidR="00B123B3" w:rsidRDefault="00B123B3" w:rsidP="002E5322">
      <w:pPr>
        <w:tabs>
          <w:tab w:val="left" w:pos="8280"/>
        </w:tabs>
        <w:jc w:val="both"/>
        <w:rPr>
          <w:sz w:val="24"/>
          <w:szCs w:val="24"/>
        </w:rPr>
      </w:pPr>
      <w:r w:rsidRPr="00B123B3">
        <w:rPr>
          <w:sz w:val="24"/>
          <w:szCs w:val="24"/>
        </w:rPr>
        <w:t xml:space="preserve">The leverage ratio increased to 5% in 2016 from 4.8% in 2015, largely reflecting the increase in tier 1 capital. The derivative exposure has been reduced over the years by market movements and off balance sheet item were increased by £2.3 billion in 2016. This should be paid particular attention as these are mainly contingent assets and liabilities which can change from non-financial to financial obligation at any point in time. The credit rating of Lloyd’s asset has been unchanged over 2016 and the median credit rating by all three agencies has been A+ which is a good sign of Bank’s progress over time. However, it should be noted that UK’s overall banking status has been downgraded from Stable to negative due to increasingly macroeconomic instability. </w:t>
      </w:r>
    </w:p>
    <w:p w14:paraId="4602A291" w14:textId="77777777" w:rsidR="00797F48" w:rsidRDefault="00797F48" w:rsidP="002E5322">
      <w:pPr>
        <w:tabs>
          <w:tab w:val="left" w:pos="8280"/>
        </w:tabs>
        <w:jc w:val="both"/>
        <w:rPr>
          <w:sz w:val="24"/>
          <w:szCs w:val="24"/>
        </w:rPr>
      </w:pPr>
      <w:bookmarkStart w:id="1" w:name="_GoBack"/>
      <w:bookmarkEnd w:id="1"/>
    </w:p>
    <w:p w14:paraId="79F672CC" w14:textId="77777777" w:rsidR="00881263" w:rsidRPr="00C4082F" w:rsidRDefault="00F86717" w:rsidP="002E5322">
      <w:pPr>
        <w:jc w:val="both"/>
        <w:rPr>
          <w:b/>
          <w:sz w:val="24"/>
          <w:szCs w:val="24"/>
        </w:rPr>
      </w:pPr>
      <w:r>
        <w:rPr>
          <w:b/>
          <w:sz w:val="24"/>
          <w:szCs w:val="24"/>
        </w:rPr>
        <w:lastRenderedPageBreak/>
        <w:t>4.</w:t>
      </w:r>
      <w:r w:rsidRPr="00C4082F">
        <w:rPr>
          <w:b/>
          <w:sz w:val="24"/>
          <w:szCs w:val="24"/>
        </w:rPr>
        <w:t xml:space="preserve"> Discuss</w:t>
      </w:r>
      <w:r w:rsidR="00881263" w:rsidRPr="00C4082F">
        <w:rPr>
          <w:b/>
          <w:sz w:val="24"/>
          <w:szCs w:val="24"/>
        </w:rPr>
        <w:t xml:space="preserve"> the possible ways that the bank can meet an expected net deposit drain using both purchased and stored liquidity management techniques.</w:t>
      </w:r>
    </w:p>
    <w:p w14:paraId="7E9F079F" w14:textId="77777777" w:rsidR="002F0973" w:rsidRDefault="00881263" w:rsidP="002E5322">
      <w:pPr>
        <w:jc w:val="both"/>
        <w:rPr>
          <w:sz w:val="24"/>
          <w:szCs w:val="24"/>
        </w:rPr>
      </w:pPr>
      <w:r w:rsidRPr="00881263">
        <w:rPr>
          <w:sz w:val="24"/>
          <w:szCs w:val="24"/>
        </w:rPr>
        <w:t>Liquidity risk is the risk that the company or bank is unable to meet its financial obligation on time. Banks usually face these problems when there is a Net Deposit drain which is when withdrawals are more than deposits. These may occur when there is a run on a bank on any particular day or days. Liquidity can occur on both sides of the balance sheet; liability side liquidity risk occurs when deposit holders decide to cash their deposits. Asset side liability risk occurs when borrowers decide to use the funds lent by the bank. However this liquidity risk can be managed in two ways; purchased and stored liquidity management.</w:t>
      </w:r>
    </w:p>
    <w:p w14:paraId="35F4675B" w14:textId="77777777" w:rsidR="002F0973" w:rsidRDefault="00881263" w:rsidP="002E5322">
      <w:pPr>
        <w:jc w:val="both"/>
        <w:rPr>
          <w:sz w:val="24"/>
          <w:szCs w:val="24"/>
        </w:rPr>
      </w:pPr>
      <w:r w:rsidRPr="00881263">
        <w:rPr>
          <w:sz w:val="24"/>
          <w:szCs w:val="24"/>
        </w:rPr>
        <w:t xml:space="preserve"> Traditionally, stored liquidity was being used but nowadays purchased liquidity management is being used. Purchased liquidity can be bought in financial markets which may include competitive funds or other institutional investors to fill the gap. This also includes managing the liability side which preserves asset side of the balance sheet. Managing involves avoiding maturity mismatch of assets and liabilities, reducing reliance on demand deposits and always making sure that withdrawals does not exceed deposits. Banks can also go for repurchase agreements whereby banks sell the securities with the intention of buying it back later at a specified time and price for the sake of liquidity management.</w:t>
      </w:r>
    </w:p>
    <w:p w14:paraId="7C2DECFD" w14:textId="77777777" w:rsidR="00881263" w:rsidRPr="00881263" w:rsidRDefault="00881263" w:rsidP="002E5322">
      <w:pPr>
        <w:jc w:val="both"/>
        <w:rPr>
          <w:sz w:val="24"/>
          <w:szCs w:val="24"/>
        </w:rPr>
      </w:pPr>
      <w:r w:rsidRPr="00881263">
        <w:rPr>
          <w:sz w:val="24"/>
          <w:szCs w:val="24"/>
        </w:rPr>
        <w:t xml:space="preserve"> Purchase liquidity allow banks to increase their overall balance sheet size; however, borrowed funds are likely to be at higher rates than interest paid on deposits but additional cash taken are borrowed at market rate. </w:t>
      </w:r>
      <w:sdt>
        <w:sdtPr>
          <w:rPr>
            <w:sz w:val="24"/>
            <w:szCs w:val="24"/>
          </w:rPr>
          <w:id w:val="-881633006"/>
          <w:citation/>
        </w:sdtPr>
        <w:sdtEndPr/>
        <w:sdtContent>
          <w:r w:rsidRPr="00881263">
            <w:rPr>
              <w:sz w:val="24"/>
              <w:szCs w:val="24"/>
            </w:rPr>
            <w:fldChar w:fldCharType="begin"/>
          </w:r>
          <w:r w:rsidRPr="00881263">
            <w:rPr>
              <w:sz w:val="24"/>
              <w:szCs w:val="24"/>
            </w:rPr>
            <w:instrText xml:space="preserve"> CITATION Pro16 \l 1033 </w:instrText>
          </w:r>
          <w:r w:rsidRPr="00881263">
            <w:rPr>
              <w:sz w:val="24"/>
              <w:szCs w:val="24"/>
            </w:rPr>
            <w:fldChar w:fldCharType="separate"/>
          </w:r>
          <w:r w:rsidRPr="00881263">
            <w:rPr>
              <w:noProof/>
              <w:sz w:val="24"/>
              <w:szCs w:val="24"/>
            </w:rPr>
            <w:t>(Hauswald, 2016)</w:t>
          </w:r>
          <w:r w:rsidRPr="00881263">
            <w:rPr>
              <w:sz w:val="24"/>
              <w:szCs w:val="24"/>
            </w:rPr>
            <w:fldChar w:fldCharType="end"/>
          </w:r>
        </w:sdtContent>
      </w:sdt>
      <w:r w:rsidRPr="00881263">
        <w:rPr>
          <w:sz w:val="24"/>
          <w:szCs w:val="24"/>
        </w:rPr>
        <w:t xml:space="preserve"> Other sources of purchase liquidity includes Feds fund management, Federal home loan Bank advances, brokered deposits, Internet CDs and other forms of borrowing. </w:t>
      </w:r>
    </w:p>
    <w:p w14:paraId="08E9AB70" w14:textId="77777777" w:rsidR="00881263" w:rsidRPr="00881263" w:rsidRDefault="00881263" w:rsidP="002E5322">
      <w:pPr>
        <w:jc w:val="both"/>
        <w:rPr>
          <w:sz w:val="24"/>
          <w:szCs w:val="24"/>
        </w:rPr>
      </w:pPr>
      <w:r w:rsidRPr="00881263">
        <w:rPr>
          <w:sz w:val="24"/>
          <w:szCs w:val="24"/>
        </w:rPr>
        <w:t>Another way o</w:t>
      </w:r>
      <w:r w:rsidR="004000C9">
        <w:rPr>
          <w:sz w:val="24"/>
          <w:szCs w:val="24"/>
        </w:rPr>
        <w:t>f combating liquidity crisis</w:t>
      </w:r>
      <w:r w:rsidRPr="00881263">
        <w:rPr>
          <w:sz w:val="24"/>
          <w:szCs w:val="24"/>
        </w:rPr>
        <w:t xml:space="preserve"> is store l</w:t>
      </w:r>
      <w:r w:rsidR="00B93A6D">
        <w:rPr>
          <w:sz w:val="24"/>
          <w:szCs w:val="24"/>
        </w:rPr>
        <w:t>iquidity technique through</w:t>
      </w:r>
      <w:r w:rsidRPr="00881263">
        <w:rPr>
          <w:sz w:val="24"/>
          <w:szCs w:val="24"/>
        </w:rPr>
        <w:t xml:space="preserve"> liquidate assets where banks tend to hold excess reserve assets in absence of reserve requirements; over 0.6% of total assets are held as cash in case of need. However, there is high opportunity cost of reserves attached to this kind of strategy. It decreases size of balance sheet and also requires holding non-interest bearing securities which accounts for loss of potential returns. Therefore, it is better to combine both purchased and stored liquidity management techniques. Stored liquidity is safest way to cater to the liquidity need than purchased liquidity as it is internally generated and is available for good as well as bad times.  Liquid assets are added to a bank’s balance sheet and is beneficial for new banks who are not able to borrow from outside. </w:t>
      </w:r>
      <w:sdt>
        <w:sdtPr>
          <w:rPr>
            <w:sz w:val="24"/>
            <w:szCs w:val="24"/>
          </w:rPr>
          <w:id w:val="772748116"/>
          <w:citation/>
        </w:sdtPr>
        <w:sdtEndPr/>
        <w:sdtContent>
          <w:r w:rsidRPr="00881263">
            <w:rPr>
              <w:sz w:val="24"/>
              <w:szCs w:val="24"/>
            </w:rPr>
            <w:fldChar w:fldCharType="begin"/>
          </w:r>
          <w:r w:rsidRPr="00881263">
            <w:rPr>
              <w:sz w:val="24"/>
              <w:szCs w:val="24"/>
            </w:rPr>
            <w:instrText xml:space="preserve"> CITATION Dav03 \l 1033 </w:instrText>
          </w:r>
          <w:r w:rsidRPr="00881263">
            <w:rPr>
              <w:sz w:val="24"/>
              <w:szCs w:val="24"/>
            </w:rPr>
            <w:fldChar w:fldCharType="separate"/>
          </w:r>
          <w:r w:rsidRPr="00881263">
            <w:rPr>
              <w:noProof/>
              <w:sz w:val="24"/>
              <w:szCs w:val="24"/>
            </w:rPr>
            <w:t>(Hanson, 2003)</w:t>
          </w:r>
          <w:r w:rsidRPr="00881263">
            <w:rPr>
              <w:sz w:val="24"/>
              <w:szCs w:val="24"/>
            </w:rPr>
            <w:fldChar w:fldCharType="end"/>
          </w:r>
        </w:sdtContent>
      </w:sdt>
    </w:p>
    <w:p w14:paraId="07628F2E" w14:textId="77777777" w:rsidR="00881263" w:rsidRPr="00F84B8C" w:rsidRDefault="00881263" w:rsidP="002E5322">
      <w:pPr>
        <w:jc w:val="both"/>
        <w:rPr>
          <w:b/>
          <w:sz w:val="24"/>
          <w:szCs w:val="24"/>
        </w:rPr>
      </w:pPr>
      <w:r w:rsidRPr="00881263">
        <w:rPr>
          <w:sz w:val="24"/>
          <w:szCs w:val="24"/>
        </w:rPr>
        <w:t xml:space="preserve">Both methods has its own pros and cons; the most feasible strategy will depend on each bank and will be different for every other bank. A balanced approach to a liquidity strategy is the most cost effective and lowest risk method. </w:t>
      </w:r>
    </w:p>
    <w:p w14:paraId="6B1B809F" w14:textId="77777777" w:rsidR="00F86717" w:rsidRPr="00F84B8C" w:rsidRDefault="00413284" w:rsidP="002E5322">
      <w:pPr>
        <w:jc w:val="both"/>
        <w:rPr>
          <w:b/>
          <w:sz w:val="24"/>
          <w:szCs w:val="24"/>
        </w:rPr>
      </w:pPr>
      <w:r w:rsidRPr="00F84B8C">
        <w:rPr>
          <w:b/>
          <w:sz w:val="24"/>
          <w:szCs w:val="24"/>
        </w:rPr>
        <w:t>5. Discuss</w:t>
      </w:r>
      <w:r w:rsidR="00F86717" w:rsidRPr="00F84B8C">
        <w:rPr>
          <w:b/>
          <w:sz w:val="24"/>
          <w:szCs w:val="24"/>
        </w:rPr>
        <w:t xml:space="preserve"> in detail the role of regulators in averting or mitigating future financial crisis.</w:t>
      </w:r>
    </w:p>
    <w:p w14:paraId="19223459" w14:textId="77777777" w:rsidR="00E95462" w:rsidRDefault="00F86717" w:rsidP="002E5322">
      <w:pPr>
        <w:jc w:val="both"/>
        <w:rPr>
          <w:sz w:val="24"/>
          <w:szCs w:val="24"/>
        </w:rPr>
      </w:pPr>
      <w:r w:rsidRPr="00F84B8C">
        <w:rPr>
          <w:sz w:val="24"/>
          <w:szCs w:val="24"/>
        </w:rPr>
        <w:lastRenderedPageBreak/>
        <w:t xml:space="preserve">Most severe financial crisis that has been till date were due to exploding of credit bubble that caused people to spend more than they earn. A typical boom builds confidence in the economy which try to increase the turnover of money by extending credit limits. Initially it increases spending in the country, which increases production and so more employment generated. However, this spending is not backed by actual money rather on credit. Problem arose when customers were not able to pay back the amount and hence banks lost a lot of money. </w:t>
      </w:r>
    </w:p>
    <w:p w14:paraId="503EF30D" w14:textId="77777777" w:rsidR="00F86717" w:rsidRPr="00F84B8C" w:rsidRDefault="00F86717" w:rsidP="002E5322">
      <w:pPr>
        <w:jc w:val="both"/>
        <w:rPr>
          <w:sz w:val="24"/>
          <w:szCs w:val="24"/>
        </w:rPr>
      </w:pPr>
      <w:r w:rsidRPr="00F84B8C">
        <w:rPr>
          <w:sz w:val="24"/>
          <w:szCs w:val="24"/>
        </w:rPr>
        <w:t xml:space="preserve">Regulators are there to set the limits as to spending and credit requirements. They introduce financial reforms at national and international level like Financial Stability board which brings together national authorities for financial stability. The G20 group was set up in wake of financial crisis in East Asia consisting of 19 important countries and European Union. Their set up purpose includes enhancing sound regulations and strengthen transparency by expanding regulatory requirement, mitigating pro-cyclicality. Another work involves promoting integrity in financial markets which covers issues of corporate governance, cross border supervisory arrangements, bankruptcy laws and issues related to money laundering. In addition, there are laws to reforming the IMF fulfilling role, governance and resource requirements. </w:t>
      </w:r>
    </w:p>
    <w:p w14:paraId="19FF26D2" w14:textId="77777777" w:rsidR="00F86717" w:rsidRPr="00F84B8C" w:rsidRDefault="00F86717" w:rsidP="002E5322">
      <w:pPr>
        <w:jc w:val="both"/>
        <w:rPr>
          <w:sz w:val="24"/>
          <w:szCs w:val="24"/>
        </w:rPr>
      </w:pPr>
      <w:r w:rsidRPr="00F84B8C">
        <w:rPr>
          <w:sz w:val="24"/>
          <w:szCs w:val="24"/>
        </w:rPr>
        <w:t>With the development of high degree of leverage and concentration of risk, regulators ensure greater transparency regarding exposures, set limits on leverage and appropriate communication strategy to bring potential risks to the market’s attention. Some risks are not in control of these regulators, like macroeconomic which can be only reduced by increasing the awareness among market participants posed to the financial system.</w:t>
      </w:r>
    </w:p>
    <w:p w14:paraId="6C810BBF" w14:textId="77777777" w:rsidR="00F86717" w:rsidRPr="00F84B8C" w:rsidRDefault="00F86717" w:rsidP="002E5322">
      <w:pPr>
        <w:jc w:val="both"/>
        <w:rPr>
          <w:sz w:val="24"/>
          <w:szCs w:val="24"/>
        </w:rPr>
      </w:pPr>
      <w:r w:rsidRPr="00F84B8C">
        <w:rPr>
          <w:sz w:val="24"/>
          <w:szCs w:val="24"/>
        </w:rPr>
        <w:t xml:space="preserve"> Other than this, these regulators have some tools to ensure risks are minimized at a certain tolerance level. These are policy and regulatory tools which includes transparency &amp; disclosure, business conduct oversight which shapes the behavior of market participants, organization &amp; governance requirements, prevention of risk transformation and emergency powers. These authorities are concerned to mitigate systematic risk which cannot be diversified away and is inbuilt in the system. Most of the regulat</w:t>
      </w:r>
      <w:r w:rsidR="00E95462">
        <w:rPr>
          <w:sz w:val="24"/>
          <w:szCs w:val="24"/>
        </w:rPr>
        <w:t>ors are somewhat collaborated with</w:t>
      </w:r>
      <w:r w:rsidRPr="00F84B8C">
        <w:rPr>
          <w:sz w:val="24"/>
          <w:szCs w:val="24"/>
        </w:rPr>
        <w:t xml:space="preserve"> other regulators to ensure worldwide prevention. This is because emerging markets have cross border links which brings in risks of individual countries through trade. This also ensures standardized rules and regulations which will uniform the governance requirements. </w:t>
      </w:r>
    </w:p>
    <w:p w14:paraId="2DAC86D7" w14:textId="77777777" w:rsidR="00F86717" w:rsidRPr="00F84B8C" w:rsidRDefault="00F86717" w:rsidP="002E5322">
      <w:pPr>
        <w:jc w:val="both"/>
        <w:rPr>
          <w:sz w:val="24"/>
          <w:szCs w:val="24"/>
        </w:rPr>
      </w:pPr>
      <w:r w:rsidRPr="00F84B8C">
        <w:rPr>
          <w:sz w:val="24"/>
          <w:szCs w:val="24"/>
        </w:rPr>
        <w:t>In addition, regulators frequently review their policies to make sure none of the companies are neglecting regulations in their financial activities. Central bank of any country plays a key role in managing the economy as a whole; it injects liquidity wh</w:t>
      </w:r>
      <w:r w:rsidR="00657E9D">
        <w:rPr>
          <w:sz w:val="24"/>
          <w:szCs w:val="24"/>
        </w:rPr>
        <w:t>en required and reduces circulation of money</w:t>
      </w:r>
      <w:r w:rsidRPr="00F84B8C">
        <w:rPr>
          <w:sz w:val="24"/>
          <w:szCs w:val="24"/>
        </w:rPr>
        <w:t xml:space="preserve"> whenever necessary primarily by buying and selling bonds. It is also lender of last resort for all commercial banks as well as regulatory authority for them, which are in place to avoid bankruptcy. For instance, before lending the proceeds, bank has cash reserve requirement (CRR) which has to be kept with state bank and statutory reserve requirement (SRR) which also has to be kept with the state bank but in the form of T-bills and other government bonds. </w:t>
      </w:r>
      <w:sdt>
        <w:sdtPr>
          <w:rPr>
            <w:sz w:val="24"/>
            <w:szCs w:val="24"/>
          </w:rPr>
          <w:id w:val="-684977297"/>
          <w:citation/>
        </w:sdtPr>
        <w:sdtEndPr/>
        <w:sdtContent>
          <w:r w:rsidRPr="00F84B8C">
            <w:rPr>
              <w:sz w:val="24"/>
              <w:szCs w:val="24"/>
            </w:rPr>
            <w:fldChar w:fldCharType="begin"/>
          </w:r>
          <w:r w:rsidRPr="00F84B8C">
            <w:rPr>
              <w:sz w:val="24"/>
              <w:szCs w:val="24"/>
            </w:rPr>
            <w:instrText xml:space="preserve"> CITATION Lui09 \l 1033 </w:instrText>
          </w:r>
          <w:r w:rsidRPr="00F84B8C">
            <w:rPr>
              <w:sz w:val="24"/>
              <w:szCs w:val="24"/>
            </w:rPr>
            <w:fldChar w:fldCharType="separate"/>
          </w:r>
          <w:r w:rsidRPr="00F84B8C">
            <w:rPr>
              <w:noProof/>
              <w:sz w:val="24"/>
              <w:szCs w:val="24"/>
            </w:rPr>
            <w:t>(Luis Cortavarria, 2009)</w:t>
          </w:r>
          <w:r w:rsidRPr="00F84B8C">
            <w:rPr>
              <w:sz w:val="24"/>
              <w:szCs w:val="24"/>
            </w:rPr>
            <w:fldChar w:fldCharType="end"/>
          </w:r>
        </w:sdtContent>
      </w:sdt>
    </w:p>
    <w:p w14:paraId="4EBDA1AC" w14:textId="77777777" w:rsidR="00F86717" w:rsidRDefault="00F86717" w:rsidP="002E5322">
      <w:pPr>
        <w:jc w:val="both"/>
        <w:rPr>
          <w:sz w:val="24"/>
          <w:szCs w:val="24"/>
        </w:rPr>
      </w:pPr>
      <w:r w:rsidRPr="00F84B8C">
        <w:rPr>
          <w:sz w:val="24"/>
          <w:szCs w:val="24"/>
        </w:rPr>
        <w:lastRenderedPageBreak/>
        <w:t>Likewise, Securities and Exchange Commission (SEC) is the regulatory authority for all Non-Banking Financial Institutions with which they have to comply. On whole Basel Committee on banking supervision was set up for regular cooperation on banking issues, maintaining cross-border banking supervision and ensures coverage with International laws and regulations.</w:t>
      </w:r>
      <w:sdt>
        <w:sdtPr>
          <w:rPr>
            <w:sz w:val="24"/>
            <w:szCs w:val="24"/>
          </w:rPr>
          <w:id w:val="1046956832"/>
          <w:citation/>
        </w:sdtPr>
        <w:sdtEndPr/>
        <w:sdtContent>
          <w:r w:rsidRPr="00F84B8C">
            <w:rPr>
              <w:sz w:val="24"/>
              <w:szCs w:val="24"/>
            </w:rPr>
            <w:fldChar w:fldCharType="begin"/>
          </w:r>
          <w:r w:rsidRPr="00F84B8C">
            <w:rPr>
              <w:sz w:val="24"/>
              <w:szCs w:val="24"/>
            </w:rPr>
            <w:instrText xml:space="preserve"> CITATION Sti14 \l 1033 </w:instrText>
          </w:r>
          <w:r w:rsidRPr="00F84B8C">
            <w:rPr>
              <w:sz w:val="24"/>
              <w:szCs w:val="24"/>
            </w:rPr>
            <w:fldChar w:fldCharType="separate"/>
          </w:r>
          <w:r w:rsidRPr="00F84B8C">
            <w:rPr>
              <w:noProof/>
              <w:sz w:val="24"/>
              <w:szCs w:val="24"/>
            </w:rPr>
            <w:t xml:space="preserve"> (Kodres, 2014)</w:t>
          </w:r>
          <w:r w:rsidRPr="00F84B8C">
            <w:rPr>
              <w:sz w:val="24"/>
              <w:szCs w:val="24"/>
            </w:rPr>
            <w:fldChar w:fldCharType="end"/>
          </w:r>
        </w:sdtContent>
      </w:sdt>
    </w:p>
    <w:p w14:paraId="5BF02CD5" w14:textId="77777777" w:rsidR="00CA768D" w:rsidRDefault="00CA768D" w:rsidP="002E5322">
      <w:pPr>
        <w:pStyle w:val="Heading1"/>
        <w:jc w:val="both"/>
      </w:pPr>
      <w:bookmarkStart w:id="2" w:name="_Toc501927615"/>
      <w:r>
        <w:t>TASK 2:</w:t>
      </w:r>
      <w:bookmarkEnd w:id="2"/>
    </w:p>
    <w:p w14:paraId="27F4D00E" w14:textId="77777777" w:rsidR="00CA768D" w:rsidRDefault="004F5DA6" w:rsidP="002E5322">
      <w:pPr>
        <w:jc w:val="both"/>
        <w:rPr>
          <w:b/>
          <w:sz w:val="24"/>
          <w:szCs w:val="24"/>
        </w:rPr>
      </w:pPr>
      <w:r w:rsidRPr="00E91537">
        <w:rPr>
          <w:b/>
          <w:sz w:val="24"/>
          <w:szCs w:val="24"/>
        </w:rPr>
        <w:t>You have just reported to work as an Investment advisor at the brokerage firm of Trinity and David Co. Your first assignment is to explain the nature of the Financial Markets to Mr. Rooney, a professional Football Player</w:t>
      </w:r>
      <w:r w:rsidR="00FD5DD1" w:rsidRPr="00E91537">
        <w:rPr>
          <w:b/>
          <w:sz w:val="24"/>
          <w:szCs w:val="24"/>
        </w:rPr>
        <w:t xml:space="preserve">. Rooney is a highly ranked football player who expects to invest substantial amount of money through Trinity and David. </w:t>
      </w:r>
      <w:r w:rsidR="00B330C4" w:rsidRPr="00E91537">
        <w:rPr>
          <w:b/>
          <w:sz w:val="24"/>
          <w:szCs w:val="24"/>
        </w:rPr>
        <w:t xml:space="preserve">He would also like to understand in general terms what will happen to his money. </w:t>
      </w:r>
      <w:r w:rsidR="004B07B6" w:rsidRPr="00E91537">
        <w:rPr>
          <w:b/>
          <w:sz w:val="24"/>
          <w:szCs w:val="24"/>
        </w:rPr>
        <w:t xml:space="preserve">Your manager, Dr. Peter, has developed the following a set of tasks that you must address to aid Rooney in deciding the investment destination. </w:t>
      </w:r>
    </w:p>
    <w:p w14:paraId="75DE7968" w14:textId="77777777" w:rsidR="00B71180" w:rsidRPr="00B71180" w:rsidRDefault="001857A4" w:rsidP="002E5322">
      <w:pPr>
        <w:jc w:val="both"/>
        <w:rPr>
          <w:b/>
          <w:sz w:val="24"/>
          <w:szCs w:val="24"/>
        </w:rPr>
      </w:pPr>
      <w:r>
        <w:rPr>
          <w:b/>
          <w:sz w:val="24"/>
          <w:szCs w:val="24"/>
        </w:rPr>
        <w:t>1.</w:t>
      </w:r>
      <w:r w:rsidRPr="00B71180">
        <w:rPr>
          <w:b/>
          <w:sz w:val="24"/>
          <w:szCs w:val="24"/>
        </w:rPr>
        <w:t xml:space="preserve"> Critically</w:t>
      </w:r>
      <w:r w:rsidR="00B71180" w:rsidRPr="00B71180">
        <w:rPr>
          <w:b/>
          <w:sz w:val="24"/>
          <w:szCs w:val="24"/>
        </w:rPr>
        <w:t xml:space="preserve"> describe three primary ways in which capital is transferred between savers and borrowers?</w:t>
      </w:r>
    </w:p>
    <w:p w14:paraId="72E48031" w14:textId="77777777" w:rsidR="00B71180" w:rsidRPr="00B71180" w:rsidRDefault="00B71180" w:rsidP="002E5322">
      <w:pPr>
        <w:jc w:val="both"/>
        <w:rPr>
          <w:sz w:val="24"/>
          <w:szCs w:val="24"/>
        </w:rPr>
      </w:pPr>
      <w:r w:rsidRPr="00B71180">
        <w:rPr>
          <w:sz w:val="24"/>
          <w:szCs w:val="24"/>
        </w:rPr>
        <w:t xml:space="preserve">Savers and borrowers are the primary parties involved in the whole process on which the dynamics of various financial industries are based. The tradition dates back to the barter system, where people use to buy goods on credit with the promise of returning them more in amount than originally taken. This was the token money rewarded for the time the creditor has been without its goods. Similar concept has been applied in today’s modern day world where notes and coins has replaced barter system. </w:t>
      </w:r>
    </w:p>
    <w:p w14:paraId="4316C9EB" w14:textId="77777777" w:rsidR="00AA39E2" w:rsidRDefault="00B71180" w:rsidP="002E5322">
      <w:pPr>
        <w:jc w:val="both"/>
        <w:rPr>
          <w:sz w:val="24"/>
          <w:szCs w:val="24"/>
        </w:rPr>
      </w:pPr>
      <w:r w:rsidRPr="00B71180">
        <w:rPr>
          <w:sz w:val="24"/>
          <w:szCs w:val="24"/>
        </w:rPr>
        <w:t>The more advanced form of ownership has been in the form of securities where the paper represents the specific amount of ownership of the person in a company. This is where the first methods kicks in through which capital is transferred between savers and borrowers. Many people do not have sufficient capital available for starting up the business- this calls for borrowing from other people. This is direct transfer of money which can be in the form of equity as well as debt, where the nature and</w:t>
      </w:r>
      <w:r w:rsidR="00AD44D5">
        <w:rPr>
          <w:sz w:val="24"/>
          <w:szCs w:val="24"/>
        </w:rPr>
        <w:t xml:space="preserve"> terms &amp; </w:t>
      </w:r>
      <w:r w:rsidRPr="00B71180">
        <w:rPr>
          <w:sz w:val="24"/>
          <w:szCs w:val="24"/>
        </w:rPr>
        <w:t>conditions differ.</w:t>
      </w:r>
    </w:p>
    <w:p w14:paraId="5C4D086C" w14:textId="77777777" w:rsidR="00B71180" w:rsidRPr="00B71180" w:rsidRDefault="00B71180" w:rsidP="002E5322">
      <w:pPr>
        <w:jc w:val="both"/>
        <w:rPr>
          <w:sz w:val="24"/>
          <w:szCs w:val="24"/>
        </w:rPr>
      </w:pPr>
      <w:r w:rsidRPr="00B71180">
        <w:rPr>
          <w:sz w:val="24"/>
          <w:szCs w:val="24"/>
        </w:rPr>
        <w:t xml:space="preserve"> Company requiring capital issues stocks in return for the money given by the savers; these savers are rewarded in the form of dividends or by selling their shares. There are various categories of stock which includes common stock or preferred stock. On the other hand, issuing debt also involves issuing of bond papers but the returns are somewhat more stabilized due to the priority given by the company to its debt holders. Also, in case of dissolution, these are first ones to be paid before equity holders. This borrowing can be done from individuals as well as companies (corporations issuing commercial papers to insurance company).</w:t>
      </w:r>
      <w:sdt>
        <w:sdtPr>
          <w:rPr>
            <w:sz w:val="24"/>
            <w:szCs w:val="24"/>
          </w:rPr>
          <w:id w:val="-533574578"/>
          <w:citation/>
        </w:sdtPr>
        <w:sdtEndPr/>
        <w:sdtContent>
          <w:r w:rsidRPr="00B71180">
            <w:rPr>
              <w:sz w:val="24"/>
              <w:szCs w:val="24"/>
            </w:rPr>
            <w:fldChar w:fldCharType="begin"/>
          </w:r>
          <w:r w:rsidRPr="00B71180">
            <w:rPr>
              <w:sz w:val="24"/>
              <w:szCs w:val="24"/>
            </w:rPr>
            <w:instrText xml:space="preserve">CITATION Goo \l 1033 </w:instrText>
          </w:r>
          <w:r w:rsidRPr="00B71180">
            <w:rPr>
              <w:sz w:val="24"/>
              <w:szCs w:val="24"/>
            </w:rPr>
            <w:fldChar w:fldCharType="separate"/>
          </w:r>
          <w:r w:rsidRPr="00B71180">
            <w:rPr>
              <w:noProof/>
              <w:sz w:val="24"/>
              <w:szCs w:val="24"/>
            </w:rPr>
            <w:t xml:space="preserve"> (The Financial environments, n.d.)</w:t>
          </w:r>
          <w:r w:rsidRPr="00B71180">
            <w:rPr>
              <w:sz w:val="24"/>
              <w:szCs w:val="24"/>
            </w:rPr>
            <w:fldChar w:fldCharType="end"/>
          </w:r>
        </w:sdtContent>
      </w:sdt>
    </w:p>
    <w:p w14:paraId="1248FF17" w14:textId="77777777" w:rsidR="00B71180" w:rsidRPr="00B71180" w:rsidRDefault="00B71180" w:rsidP="002E5322">
      <w:pPr>
        <w:jc w:val="both"/>
        <w:rPr>
          <w:sz w:val="24"/>
          <w:szCs w:val="24"/>
        </w:rPr>
      </w:pPr>
      <w:r w:rsidRPr="00B71180">
        <w:rPr>
          <w:sz w:val="24"/>
          <w:szCs w:val="24"/>
        </w:rPr>
        <w:t xml:space="preserve">Secondary method of transferring capital is through an Investment Bank or a brokerage house. These are corporations which work for the companies facing problem in raising capital for their </w:t>
      </w:r>
      <w:r w:rsidRPr="00B71180">
        <w:rPr>
          <w:sz w:val="24"/>
          <w:szCs w:val="24"/>
        </w:rPr>
        <w:lastRenderedPageBreak/>
        <w:t xml:space="preserve">firm. They can either undertake to sell the shares of their clients’ company or underwrite securities in which they buy stock of the company in bulk and then sell the same in the primary market. The latter way is more convenient and beneficial for the company as it receives guaranteed amount with which they can utilize the funds for their business. However, through this method the company might not be able to get desired capital as these investments bank either charge a fee for their services or they might buy the shares of the companies in price lower than that of the market and then sell at a higher rate. </w:t>
      </w:r>
      <w:sdt>
        <w:sdtPr>
          <w:rPr>
            <w:sz w:val="24"/>
            <w:szCs w:val="24"/>
          </w:rPr>
          <w:id w:val="-926890449"/>
          <w:citation/>
        </w:sdtPr>
        <w:sdtEndPr/>
        <w:sdtContent>
          <w:r w:rsidRPr="00B71180">
            <w:rPr>
              <w:sz w:val="24"/>
              <w:szCs w:val="24"/>
            </w:rPr>
            <w:fldChar w:fldCharType="begin"/>
          </w:r>
          <w:r w:rsidR="008B5A89">
            <w:rPr>
              <w:sz w:val="24"/>
              <w:szCs w:val="24"/>
            </w:rPr>
            <w:instrText xml:space="preserve">CITATION Fin \l 1033 </w:instrText>
          </w:r>
          <w:r w:rsidRPr="00B71180">
            <w:rPr>
              <w:sz w:val="24"/>
              <w:szCs w:val="24"/>
            </w:rPr>
            <w:fldChar w:fldCharType="separate"/>
          </w:r>
          <w:r w:rsidR="008B5A89" w:rsidRPr="008B5A89">
            <w:rPr>
              <w:noProof/>
              <w:sz w:val="24"/>
              <w:szCs w:val="24"/>
            </w:rPr>
            <w:t>(Finance Essays, 2015)</w:t>
          </w:r>
          <w:r w:rsidRPr="00B71180">
            <w:rPr>
              <w:sz w:val="24"/>
              <w:szCs w:val="24"/>
            </w:rPr>
            <w:fldChar w:fldCharType="end"/>
          </w:r>
        </w:sdtContent>
      </w:sdt>
    </w:p>
    <w:p w14:paraId="156EBF65" w14:textId="77777777" w:rsidR="00B71180" w:rsidRPr="00B71180" w:rsidRDefault="00B71180" w:rsidP="002E5322">
      <w:pPr>
        <w:jc w:val="both"/>
        <w:rPr>
          <w:sz w:val="24"/>
          <w:szCs w:val="24"/>
        </w:rPr>
      </w:pPr>
      <w:r w:rsidRPr="00B71180">
        <w:rPr>
          <w:sz w:val="24"/>
          <w:szCs w:val="24"/>
        </w:rPr>
        <w:t xml:space="preserve">The third and the most popular method of transferring money is through financial intermediary such as commercial banks, savings and loan associations, mutual savings banks, credit unions, pension funds, life insurance companies as well as mutual funds. The business of a bank is based on lending and deposits where it charges more to its borrowers and give less to its lenders. The earning is through a spread between the two rates. In fact, a large amount of portfolio comprises of deposits from others which is used to lend money to others. This money is then segregated into short-term and long-term depending upon the nature; this is because the bank has to take care about its maturity matching of its assets (lending) and liabilities (deposits). There are three main benefits of having financial intermediary and that is risk transformation, which is because bank has the ability to diversify its exposure and lend to multiple borrower spreading its risk until it becomes risk free. Additionally, the borrower can convert its short-term liabilities into long term assets and finally convenient denomination. These intermediaries can also prevent market failure by acting as a middleman between the two principles in case of conflicts. </w:t>
      </w:r>
    </w:p>
    <w:p w14:paraId="54B13558" w14:textId="77777777" w:rsidR="00B71180" w:rsidRPr="00B71180" w:rsidRDefault="00B71180" w:rsidP="002E5322">
      <w:pPr>
        <w:jc w:val="both"/>
        <w:rPr>
          <w:b/>
          <w:sz w:val="24"/>
          <w:szCs w:val="24"/>
        </w:rPr>
      </w:pPr>
      <w:r w:rsidRPr="00B71180">
        <w:rPr>
          <w:b/>
          <w:sz w:val="24"/>
          <w:szCs w:val="24"/>
        </w:rPr>
        <w:t>2: Discuss what a market is and differentiate between the following types of market:</w:t>
      </w:r>
    </w:p>
    <w:p w14:paraId="2D585EE4" w14:textId="77777777" w:rsidR="00B71180" w:rsidRPr="00B71180" w:rsidRDefault="00B71180" w:rsidP="002E5322">
      <w:pPr>
        <w:jc w:val="both"/>
        <w:rPr>
          <w:sz w:val="24"/>
          <w:szCs w:val="24"/>
        </w:rPr>
      </w:pPr>
      <w:r w:rsidRPr="00B71180">
        <w:rPr>
          <w:sz w:val="24"/>
          <w:szCs w:val="24"/>
        </w:rPr>
        <w:t xml:space="preserve">A market is a place where the forces of demand and supply operate and the parties to the contract interact with each other. These parties may interact directly or indirectly through intermediaries depending upon the requirement to trade goods and services for money or barter. </w:t>
      </w:r>
      <w:sdt>
        <w:sdtPr>
          <w:rPr>
            <w:sz w:val="24"/>
            <w:szCs w:val="24"/>
          </w:rPr>
          <w:id w:val="1970856127"/>
          <w:citation/>
        </w:sdtPr>
        <w:sdtEndPr/>
        <w:sdtContent>
          <w:r w:rsidRPr="00B71180">
            <w:rPr>
              <w:sz w:val="24"/>
              <w:szCs w:val="24"/>
            </w:rPr>
            <w:fldChar w:fldCharType="begin"/>
          </w:r>
          <w:r w:rsidRPr="00B71180">
            <w:rPr>
              <w:sz w:val="24"/>
              <w:szCs w:val="24"/>
            </w:rPr>
            <w:instrText xml:space="preserve"> CITATION Inv \l 1033 </w:instrText>
          </w:r>
          <w:r w:rsidRPr="00B71180">
            <w:rPr>
              <w:sz w:val="24"/>
              <w:szCs w:val="24"/>
            </w:rPr>
            <w:fldChar w:fldCharType="separate"/>
          </w:r>
          <w:r w:rsidRPr="00B71180">
            <w:rPr>
              <w:noProof/>
              <w:sz w:val="24"/>
              <w:szCs w:val="24"/>
            </w:rPr>
            <w:t>(Investopedia, n.d.)</w:t>
          </w:r>
          <w:r w:rsidRPr="00B71180">
            <w:rPr>
              <w:sz w:val="24"/>
              <w:szCs w:val="24"/>
            </w:rPr>
            <w:fldChar w:fldCharType="end"/>
          </w:r>
        </w:sdtContent>
      </w:sdt>
      <w:r w:rsidRPr="00B71180">
        <w:rPr>
          <w:sz w:val="24"/>
          <w:szCs w:val="24"/>
        </w:rPr>
        <w:t>. There are various mechanism involved due to which parties gather at a single point; determining prices of goods by the forces of demand</w:t>
      </w:r>
      <w:r w:rsidR="00893986">
        <w:rPr>
          <w:sz w:val="24"/>
          <w:szCs w:val="24"/>
        </w:rPr>
        <w:t xml:space="preserve"> &amp;</w:t>
      </w:r>
      <w:r w:rsidRPr="00B71180">
        <w:rPr>
          <w:sz w:val="24"/>
          <w:szCs w:val="24"/>
        </w:rPr>
        <w:t xml:space="preserve"> supply which also involves negotiation, communicating the price information, facilitating deals and transactions as well as finally delivery of good or a service. </w:t>
      </w:r>
      <w:sdt>
        <w:sdtPr>
          <w:rPr>
            <w:sz w:val="24"/>
            <w:szCs w:val="24"/>
          </w:rPr>
          <w:id w:val="2129038233"/>
          <w:citation/>
        </w:sdtPr>
        <w:sdtEndPr/>
        <w:sdtContent>
          <w:r w:rsidRPr="00B71180">
            <w:rPr>
              <w:sz w:val="24"/>
              <w:szCs w:val="24"/>
            </w:rPr>
            <w:fldChar w:fldCharType="begin"/>
          </w:r>
          <w:r w:rsidR="002D1D4D">
            <w:rPr>
              <w:sz w:val="24"/>
              <w:szCs w:val="24"/>
            </w:rPr>
            <w:instrText xml:space="preserve">CITATION Bus \l 1033 </w:instrText>
          </w:r>
          <w:r w:rsidRPr="00B71180">
            <w:rPr>
              <w:sz w:val="24"/>
              <w:szCs w:val="24"/>
            </w:rPr>
            <w:fldChar w:fldCharType="separate"/>
          </w:r>
          <w:r w:rsidR="002D1D4D" w:rsidRPr="002D1D4D">
            <w:rPr>
              <w:noProof/>
              <w:sz w:val="24"/>
              <w:szCs w:val="24"/>
            </w:rPr>
            <w:t>(Robinson, 2017)</w:t>
          </w:r>
          <w:r w:rsidRPr="00B71180">
            <w:rPr>
              <w:sz w:val="24"/>
              <w:szCs w:val="24"/>
            </w:rPr>
            <w:fldChar w:fldCharType="end"/>
          </w:r>
        </w:sdtContent>
      </w:sdt>
    </w:p>
    <w:p w14:paraId="323D1637" w14:textId="77777777" w:rsidR="00B71180" w:rsidRPr="00B71180" w:rsidRDefault="00B71180" w:rsidP="002E5322">
      <w:pPr>
        <w:jc w:val="both"/>
        <w:rPr>
          <w:b/>
          <w:sz w:val="24"/>
          <w:szCs w:val="24"/>
        </w:rPr>
      </w:pPr>
      <w:r w:rsidRPr="00B71180">
        <w:rPr>
          <w:b/>
          <w:sz w:val="24"/>
          <w:szCs w:val="24"/>
        </w:rPr>
        <w:t>Physical versus financial markets:</w:t>
      </w:r>
    </w:p>
    <w:p w14:paraId="6C89F719" w14:textId="77777777" w:rsidR="00162E93" w:rsidRDefault="00B71180" w:rsidP="002E5322">
      <w:pPr>
        <w:jc w:val="both"/>
        <w:rPr>
          <w:sz w:val="24"/>
          <w:szCs w:val="24"/>
        </w:rPr>
      </w:pPr>
      <w:r w:rsidRPr="00B71180">
        <w:rPr>
          <w:sz w:val="24"/>
          <w:szCs w:val="24"/>
        </w:rPr>
        <w:t xml:space="preserve">Physical market is a place where buyers and sellers come together and exchange goods and services in person; the culture which dates back to hundreds and thousands of years ago. This involves delivery of physical product to the buyer to complete a contract. However, with the changing dynamics of the industries, which has become rather more competitive, people have found a quicker and efficient way of transacting with one another. This lead to the emergence of Financial markets where people choose to trade financial assets online. There is no physical interaction between buyers and sellers and these markets mostly deal in stocks, bonds and derivative instruments, the value of which is dependent upon another asset. </w:t>
      </w:r>
    </w:p>
    <w:p w14:paraId="03D95FFD" w14:textId="77777777" w:rsidR="00B71180" w:rsidRPr="00B71180" w:rsidRDefault="00B71180" w:rsidP="002E5322">
      <w:pPr>
        <w:jc w:val="both"/>
        <w:rPr>
          <w:sz w:val="24"/>
          <w:szCs w:val="24"/>
        </w:rPr>
      </w:pPr>
      <w:r w:rsidRPr="00B71180">
        <w:rPr>
          <w:sz w:val="24"/>
          <w:szCs w:val="24"/>
        </w:rPr>
        <w:lastRenderedPageBreak/>
        <w:t>Due to advancement in technology, software like Bloomberg has become popular within financial industry.  These markets has supported Global Village where people can transact internationally</w:t>
      </w:r>
      <w:r w:rsidR="00162E93">
        <w:rPr>
          <w:sz w:val="24"/>
          <w:szCs w:val="24"/>
        </w:rPr>
        <w:t xml:space="preserve"> all around the world</w:t>
      </w:r>
      <w:r w:rsidRPr="00B71180">
        <w:rPr>
          <w:sz w:val="24"/>
          <w:szCs w:val="24"/>
        </w:rPr>
        <w:t xml:space="preserve">. Buyers and sellers electronically trade directly or indirectly via stock exchange. The prices derived in these markets are somewhat unbiased or arbitrage free due to transparency of information. Final delivery of the instruments take place electronically or may be in the form of financial settlement. </w:t>
      </w:r>
      <w:sdt>
        <w:sdtPr>
          <w:rPr>
            <w:sz w:val="24"/>
            <w:szCs w:val="24"/>
          </w:rPr>
          <w:id w:val="148261741"/>
          <w:citation/>
        </w:sdtPr>
        <w:sdtEndPr/>
        <w:sdtContent>
          <w:r w:rsidRPr="00B71180">
            <w:rPr>
              <w:sz w:val="24"/>
              <w:szCs w:val="24"/>
            </w:rPr>
            <w:fldChar w:fldCharType="begin"/>
          </w:r>
          <w:r w:rsidR="00EF4D2B">
            <w:rPr>
              <w:sz w:val="24"/>
              <w:szCs w:val="24"/>
            </w:rPr>
            <w:instrText xml:space="preserve">CITATION Fin1 \l 1033 </w:instrText>
          </w:r>
          <w:r w:rsidRPr="00B71180">
            <w:rPr>
              <w:sz w:val="24"/>
              <w:szCs w:val="24"/>
            </w:rPr>
            <w:fldChar w:fldCharType="separate"/>
          </w:r>
          <w:r w:rsidR="00EF4D2B" w:rsidRPr="00EF4D2B">
            <w:rPr>
              <w:noProof/>
              <w:sz w:val="24"/>
              <w:szCs w:val="24"/>
            </w:rPr>
            <w:t>(Brigham, 2015)</w:t>
          </w:r>
          <w:r w:rsidRPr="00B71180">
            <w:rPr>
              <w:sz w:val="24"/>
              <w:szCs w:val="24"/>
            </w:rPr>
            <w:fldChar w:fldCharType="end"/>
          </w:r>
        </w:sdtContent>
      </w:sdt>
    </w:p>
    <w:p w14:paraId="45442196" w14:textId="77777777" w:rsidR="00B71180" w:rsidRPr="00B71180" w:rsidRDefault="00B71180" w:rsidP="002E5322">
      <w:pPr>
        <w:jc w:val="both"/>
        <w:rPr>
          <w:b/>
          <w:sz w:val="24"/>
          <w:szCs w:val="24"/>
        </w:rPr>
      </w:pPr>
      <w:r w:rsidRPr="00B71180">
        <w:rPr>
          <w:b/>
          <w:sz w:val="24"/>
          <w:szCs w:val="24"/>
        </w:rPr>
        <w:t>Spot versus Future markets:</w:t>
      </w:r>
    </w:p>
    <w:p w14:paraId="61C94591" w14:textId="77777777" w:rsidR="007356B5" w:rsidRDefault="00B71180" w:rsidP="002E5322">
      <w:pPr>
        <w:jc w:val="both"/>
        <w:rPr>
          <w:sz w:val="24"/>
          <w:szCs w:val="24"/>
        </w:rPr>
      </w:pPr>
      <w:r w:rsidRPr="00B71180">
        <w:rPr>
          <w:sz w:val="24"/>
          <w:szCs w:val="24"/>
        </w:rPr>
        <w:t xml:space="preserve">These market usually differ with respect to the delivery or final settlement of the contract where spot markets calls for immediate delivery or within few days (in some countries spot markets refers to delivery within 3 days). The prices are also dependent upon the time frame of the contract; the spot price is derived according to the current price in the market. </w:t>
      </w:r>
    </w:p>
    <w:p w14:paraId="017EAFDC" w14:textId="77777777" w:rsidR="00B71180" w:rsidRPr="00B71180" w:rsidRDefault="00B71180" w:rsidP="002E5322">
      <w:pPr>
        <w:jc w:val="both"/>
        <w:rPr>
          <w:sz w:val="24"/>
          <w:szCs w:val="24"/>
        </w:rPr>
      </w:pPr>
      <w:r w:rsidRPr="00B71180">
        <w:rPr>
          <w:sz w:val="24"/>
          <w:szCs w:val="24"/>
        </w:rPr>
        <w:t>On the other hand, future markets involves participants who agree to the contract today for the delivery sometime in the future. Parties make an agreement to buy a specific asset for a specific price on a specific date in the future. However, the future price is determined by using the discounts rate prevalent in the market. These future markets are transferable, exchange traded contracts and requires delivery of a commodity, stock currency or a bond. These contracts are standardized and traded through central clearing houses which works as an intermediary as well as a regulator. Usually, people trade in this market to avoid expected losses, (buyers can fix a price today to avoid paying higher price in the future).</w:t>
      </w:r>
    </w:p>
    <w:p w14:paraId="742D38C6" w14:textId="77777777" w:rsidR="00B71180" w:rsidRPr="00B71180" w:rsidRDefault="00B71180" w:rsidP="002E5322">
      <w:pPr>
        <w:jc w:val="both"/>
        <w:rPr>
          <w:b/>
          <w:sz w:val="24"/>
          <w:szCs w:val="24"/>
        </w:rPr>
      </w:pPr>
      <w:r w:rsidRPr="00B71180">
        <w:rPr>
          <w:b/>
          <w:sz w:val="24"/>
          <w:szCs w:val="24"/>
        </w:rPr>
        <w:t>Money versus capital markets:</w:t>
      </w:r>
    </w:p>
    <w:p w14:paraId="05E80A6E" w14:textId="77777777" w:rsidR="008738DD" w:rsidRDefault="00B71180" w:rsidP="002E5322">
      <w:pPr>
        <w:jc w:val="both"/>
        <w:rPr>
          <w:sz w:val="24"/>
          <w:szCs w:val="24"/>
        </w:rPr>
      </w:pPr>
      <w:r w:rsidRPr="00B71180">
        <w:rPr>
          <w:sz w:val="24"/>
          <w:szCs w:val="24"/>
        </w:rPr>
        <w:t xml:space="preserve">Financial markets usually comprises of money and capital market, which are segregated according to the types of assets. Money market instruments are traded in money market where assets mature within a year or less. These include deposits, collateral loan, acceptances and bills of exchange operated by central bank, commercial banks, and acceptances house. Money markets operate to cater for short term liquidity requirements such as covering operating expenses or working capital. They account for low risk as the tenure is short and funds can be withdrawn anytime soon. Money markets are preferred more by the older individuals who are more concerned about safeguarding their funds. </w:t>
      </w:r>
    </w:p>
    <w:p w14:paraId="31E4DEC6" w14:textId="77777777" w:rsidR="00B71180" w:rsidRPr="00B71180" w:rsidRDefault="00B71180" w:rsidP="002E5322">
      <w:pPr>
        <w:jc w:val="both"/>
        <w:rPr>
          <w:sz w:val="24"/>
          <w:szCs w:val="24"/>
        </w:rPr>
      </w:pPr>
      <w:r w:rsidRPr="00B71180">
        <w:rPr>
          <w:sz w:val="24"/>
          <w:szCs w:val="24"/>
        </w:rPr>
        <w:t xml:space="preserve">Capital markets, on the other hand, are operated by stock exchanges, commercial banks, all corporations including non-banking financial institutions such as insurance mortgage banks. The purpose of these markets is to raise capital for long-term purposes such as expanding businesses or other capital projects. Companies may decide to issue equity (shares) or debt (bonds) depending upon their requirement. These securities has maturity more than one year and are often risky due as the tenure. </w:t>
      </w:r>
      <w:sdt>
        <w:sdtPr>
          <w:rPr>
            <w:sz w:val="24"/>
            <w:szCs w:val="24"/>
          </w:rPr>
          <w:id w:val="610786430"/>
          <w:citation/>
        </w:sdtPr>
        <w:sdtEndPr/>
        <w:sdtContent>
          <w:r w:rsidRPr="00B71180">
            <w:rPr>
              <w:sz w:val="24"/>
              <w:szCs w:val="24"/>
            </w:rPr>
            <w:fldChar w:fldCharType="begin"/>
          </w:r>
          <w:r w:rsidR="00314156">
            <w:rPr>
              <w:sz w:val="24"/>
              <w:szCs w:val="24"/>
            </w:rPr>
            <w:instrText xml:space="preserve">CITATION Inv1 \l 1033 </w:instrText>
          </w:r>
          <w:r w:rsidRPr="00B71180">
            <w:rPr>
              <w:sz w:val="24"/>
              <w:szCs w:val="24"/>
            </w:rPr>
            <w:fldChar w:fldCharType="separate"/>
          </w:r>
          <w:r w:rsidR="00314156" w:rsidRPr="00314156">
            <w:rPr>
              <w:noProof/>
              <w:sz w:val="24"/>
              <w:szCs w:val="24"/>
            </w:rPr>
            <w:t>(Kristina Zucchi, 2017)</w:t>
          </w:r>
          <w:r w:rsidRPr="00B71180">
            <w:rPr>
              <w:sz w:val="24"/>
              <w:szCs w:val="24"/>
            </w:rPr>
            <w:fldChar w:fldCharType="end"/>
          </w:r>
        </w:sdtContent>
      </w:sdt>
    </w:p>
    <w:p w14:paraId="34433057" w14:textId="77777777" w:rsidR="00B71180" w:rsidRPr="00B71180" w:rsidRDefault="00B71180" w:rsidP="002E5322">
      <w:pPr>
        <w:jc w:val="both"/>
        <w:rPr>
          <w:b/>
          <w:sz w:val="24"/>
          <w:szCs w:val="24"/>
        </w:rPr>
      </w:pPr>
      <w:r w:rsidRPr="00B71180">
        <w:rPr>
          <w:b/>
          <w:sz w:val="24"/>
          <w:szCs w:val="24"/>
        </w:rPr>
        <w:t>Primary versus Secondary market:</w:t>
      </w:r>
    </w:p>
    <w:p w14:paraId="10A24E5A" w14:textId="77777777" w:rsidR="00B71180" w:rsidRPr="00B71180" w:rsidRDefault="00B71180" w:rsidP="002E5322">
      <w:pPr>
        <w:jc w:val="both"/>
        <w:rPr>
          <w:sz w:val="24"/>
          <w:szCs w:val="24"/>
        </w:rPr>
      </w:pPr>
      <w:r w:rsidRPr="00B71180">
        <w:rPr>
          <w:sz w:val="24"/>
          <w:szCs w:val="24"/>
        </w:rPr>
        <w:t xml:space="preserve">Primary market is where the companies is issuing its securities or raising capital for the very first time. The securities in primary market is often traded in an IPO (Initial public Offering), which is </w:t>
      </w:r>
      <w:r w:rsidRPr="00B71180">
        <w:rPr>
          <w:sz w:val="24"/>
          <w:szCs w:val="24"/>
        </w:rPr>
        <w:lastRenderedPageBreak/>
        <w:t xml:space="preserve">sold directly by the company to the investors. This differs from the secondary market where the securities are traded after being sold in the primary market. This means that securities are sold by investors to other investors; which can be individuals as well as institutional investors. In this market, the company is no longer party to the contract between the two investors until they are involved in the buy back. </w:t>
      </w:r>
    </w:p>
    <w:p w14:paraId="3DA496E1" w14:textId="77777777" w:rsidR="00B71180" w:rsidRPr="00B71180" w:rsidRDefault="00B71180" w:rsidP="002E5322">
      <w:pPr>
        <w:jc w:val="both"/>
        <w:rPr>
          <w:b/>
          <w:sz w:val="24"/>
          <w:szCs w:val="24"/>
        </w:rPr>
      </w:pPr>
      <w:r w:rsidRPr="00B71180">
        <w:rPr>
          <w:b/>
          <w:sz w:val="24"/>
          <w:szCs w:val="24"/>
        </w:rPr>
        <w:t>Public versus private market:</w:t>
      </w:r>
    </w:p>
    <w:p w14:paraId="6E3D1AD0" w14:textId="77777777" w:rsidR="00B71180" w:rsidRPr="00B71180" w:rsidRDefault="00B71180" w:rsidP="002E5322">
      <w:pPr>
        <w:jc w:val="both"/>
        <w:rPr>
          <w:sz w:val="24"/>
          <w:szCs w:val="24"/>
        </w:rPr>
      </w:pPr>
      <w:r w:rsidRPr="00B71180">
        <w:rPr>
          <w:sz w:val="24"/>
          <w:szCs w:val="24"/>
        </w:rPr>
        <w:t xml:space="preserve">Private markets are those where securities are offered to a limited number of investors, where usually only two parties are involved. They include bank loan and private placement of debt with insurance companies, which are rather customized and highly illiquid. Whereas, public market are where securities are offered to all investors desiring a share in the company. The shares in these markets are usually first sold to the investment banking firm and then float to the public. </w:t>
      </w:r>
    </w:p>
    <w:p w14:paraId="393A9F0A" w14:textId="77777777" w:rsidR="00B71180" w:rsidRPr="00B71180" w:rsidRDefault="00B71180" w:rsidP="002E5322">
      <w:pPr>
        <w:jc w:val="both"/>
        <w:rPr>
          <w:b/>
          <w:sz w:val="24"/>
          <w:szCs w:val="24"/>
        </w:rPr>
      </w:pPr>
      <w:r w:rsidRPr="00B71180">
        <w:rPr>
          <w:b/>
          <w:sz w:val="24"/>
          <w:szCs w:val="24"/>
        </w:rPr>
        <w:t>3. Explain why are financial markets essential for a healthy economy and economic growth?</w:t>
      </w:r>
    </w:p>
    <w:p w14:paraId="18F417AE" w14:textId="77777777" w:rsidR="00B71180" w:rsidRPr="00B71180" w:rsidRDefault="00B71180" w:rsidP="002E5322">
      <w:pPr>
        <w:jc w:val="both"/>
        <w:rPr>
          <w:sz w:val="24"/>
          <w:szCs w:val="24"/>
        </w:rPr>
      </w:pPr>
      <w:r w:rsidRPr="00B71180">
        <w:rPr>
          <w:sz w:val="24"/>
          <w:szCs w:val="24"/>
        </w:rPr>
        <w:t xml:space="preserve">In this competitive environment, financial markets are playing a vital role in the development of an economy. This market has connected people all around the world like a global village </w:t>
      </w:r>
      <w:r w:rsidR="00064674">
        <w:rPr>
          <w:sz w:val="24"/>
          <w:szCs w:val="24"/>
        </w:rPr>
        <w:t>with trade</w:t>
      </w:r>
      <w:r w:rsidRPr="00B71180">
        <w:rPr>
          <w:sz w:val="24"/>
          <w:szCs w:val="24"/>
        </w:rPr>
        <w:t xml:space="preserve"> carrying out 24/7. Important products like oil, gold, and intangibles like weather affects derivative instruments in a financial market. It has given rise to hedgers, speculators which dictate price to a great extent. It is one of the most critical market for companies which plans to raise capital either for setting up or extending its business as they rely on issuance of stocks and bonds.</w:t>
      </w:r>
    </w:p>
    <w:p w14:paraId="673D27E7" w14:textId="77777777" w:rsidR="002316F0" w:rsidRDefault="00B71180" w:rsidP="002E5322">
      <w:pPr>
        <w:jc w:val="both"/>
        <w:rPr>
          <w:sz w:val="24"/>
          <w:szCs w:val="24"/>
        </w:rPr>
      </w:pPr>
      <w:r w:rsidRPr="00B71180">
        <w:rPr>
          <w:sz w:val="24"/>
          <w:szCs w:val="24"/>
        </w:rPr>
        <w:t xml:space="preserve">Before emergence of such market, investors use to invest in real estate properties which were rather risky and highly illiquid. However, with financial markets an investor can gain exposure to various underlying asset in a limited budget and manage its portfolio’s risk by investing in various stocks with low correlation. This way the company can raise its capital fairly easily with a large number of investors. </w:t>
      </w:r>
    </w:p>
    <w:p w14:paraId="3030C3E0" w14:textId="77777777" w:rsidR="00B71180" w:rsidRPr="00B71180" w:rsidRDefault="00B71180" w:rsidP="002E5322">
      <w:pPr>
        <w:jc w:val="both"/>
        <w:rPr>
          <w:sz w:val="24"/>
          <w:szCs w:val="24"/>
        </w:rPr>
      </w:pPr>
      <w:r w:rsidRPr="00B71180">
        <w:rPr>
          <w:sz w:val="24"/>
          <w:szCs w:val="24"/>
        </w:rPr>
        <w:t xml:space="preserve">Other than this, the market is highly liquid which means an investor can sell its shares whenever they want and the money remains in the circulation without affecting the capital requirements of the company. Additionally, transaction costs are also very low due to the bulk of trading as secondary market also exist to facilitate transfer of stocks. </w:t>
      </w:r>
      <w:sdt>
        <w:sdtPr>
          <w:rPr>
            <w:sz w:val="24"/>
            <w:szCs w:val="24"/>
          </w:rPr>
          <w:id w:val="1108935938"/>
          <w:citation/>
        </w:sdtPr>
        <w:sdtEndPr/>
        <w:sdtContent>
          <w:r w:rsidRPr="00B71180">
            <w:rPr>
              <w:sz w:val="24"/>
              <w:szCs w:val="24"/>
            </w:rPr>
            <w:fldChar w:fldCharType="begin"/>
          </w:r>
          <w:r w:rsidRPr="00B71180">
            <w:rPr>
              <w:sz w:val="24"/>
              <w:szCs w:val="24"/>
            </w:rPr>
            <w:instrText xml:space="preserve"> CITATION Edu05 \l 1033 </w:instrText>
          </w:r>
          <w:r w:rsidRPr="00B71180">
            <w:rPr>
              <w:sz w:val="24"/>
              <w:szCs w:val="24"/>
            </w:rPr>
            <w:fldChar w:fldCharType="separate"/>
          </w:r>
          <w:r w:rsidRPr="00B71180">
            <w:rPr>
              <w:noProof/>
              <w:sz w:val="24"/>
              <w:szCs w:val="24"/>
            </w:rPr>
            <w:t>(Education, 2005)</w:t>
          </w:r>
          <w:r w:rsidRPr="00B71180">
            <w:rPr>
              <w:sz w:val="24"/>
              <w:szCs w:val="24"/>
            </w:rPr>
            <w:fldChar w:fldCharType="end"/>
          </w:r>
        </w:sdtContent>
      </w:sdt>
    </w:p>
    <w:p w14:paraId="59D744FC" w14:textId="77777777" w:rsidR="00B71180" w:rsidRPr="00B71180" w:rsidRDefault="00B71180" w:rsidP="002E5322">
      <w:pPr>
        <w:jc w:val="both"/>
        <w:rPr>
          <w:sz w:val="24"/>
          <w:szCs w:val="24"/>
        </w:rPr>
      </w:pPr>
      <w:r w:rsidRPr="00B71180">
        <w:rPr>
          <w:sz w:val="24"/>
          <w:szCs w:val="24"/>
        </w:rPr>
        <w:t>With hedger and speculators always depicting the direction, there is less arbitrage opportunities which means any excess profits will be absorbed immediately leading to a fair price in the market. Transparency of information helps investors takes informed decision as the face of industry is changing in seconds</w:t>
      </w:r>
      <w:sdt>
        <w:sdtPr>
          <w:rPr>
            <w:sz w:val="24"/>
            <w:szCs w:val="24"/>
          </w:rPr>
          <w:id w:val="-1791124289"/>
          <w:citation/>
        </w:sdtPr>
        <w:sdtEndPr/>
        <w:sdtContent>
          <w:r w:rsidRPr="00B71180">
            <w:rPr>
              <w:sz w:val="24"/>
              <w:szCs w:val="24"/>
            </w:rPr>
            <w:fldChar w:fldCharType="begin"/>
          </w:r>
          <w:r w:rsidRPr="00B71180">
            <w:rPr>
              <w:sz w:val="24"/>
              <w:szCs w:val="24"/>
            </w:rPr>
            <w:instrText xml:space="preserve"> CITATION The01 \l 1033 </w:instrText>
          </w:r>
          <w:r w:rsidRPr="00B71180">
            <w:rPr>
              <w:sz w:val="24"/>
              <w:szCs w:val="24"/>
            </w:rPr>
            <w:fldChar w:fldCharType="separate"/>
          </w:r>
          <w:r w:rsidRPr="00B71180">
            <w:rPr>
              <w:noProof/>
              <w:sz w:val="24"/>
              <w:szCs w:val="24"/>
            </w:rPr>
            <w:t xml:space="preserve"> (The role of Financial market in economic growth , 2001)</w:t>
          </w:r>
          <w:r w:rsidRPr="00B71180">
            <w:rPr>
              <w:sz w:val="24"/>
              <w:szCs w:val="24"/>
            </w:rPr>
            <w:fldChar w:fldCharType="end"/>
          </w:r>
        </w:sdtContent>
      </w:sdt>
      <w:r w:rsidRPr="00B71180">
        <w:rPr>
          <w:sz w:val="24"/>
          <w:szCs w:val="24"/>
        </w:rPr>
        <w:t xml:space="preserve">. Due to a large number of products available in the market, the objectives of buyers and sellers are closely aligned. </w:t>
      </w:r>
    </w:p>
    <w:p w14:paraId="327E64DE" w14:textId="77777777" w:rsidR="00B71180" w:rsidRPr="00B71180" w:rsidRDefault="00B71180" w:rsidP="002E5322">
      <w:pPr>
        <w:jc w:val="both"/>
        <w:rPr>
          <w:sz w:val="24"/>
          <w:szCs w:val="24"/>
        </w:rPr>
      </w:pPr>
      <w:r w:rsidRPr="00B71180">
        <w:rPr>
          <w:sz w:val="24"/>
          <w:szCs w:val="24"/>
        </w:rPr>
        <w:t xml:space="preserve">Financial market just makes the system more efficient by transferring funds from those who have excess to those in need by compensating them and helps restructure economy needed to boost growth. This is not it, financial markets also helps government meet its needs by issuing treasury </w:t>
      </w:r>
      <w:r w:rsidRPr="00B71180">
        <w:rPr>
          <w:sz w:val="24"/>
          <w:szCs w:val="24"/>
        </w:rPr>
        <w:lastRenderedPageBreak/>
        <w:t xml:space="preserve">bills and other long term debt instruments in the market.  </w:t>
      </w:r>
      <w:r w:rsidR="00EF19E2">
        <w:rPr>
          <w:sz w:val="24"/>
          <w:szCs w:val="24"/>
        </w:rPr>
        <w:t>As Investment is</w:t>
      </w:r>
      <w:r w:rsidRPr="00B71180">
        <w:rPr>
          <w:sz w:val="24"/>
          <w:szCs w:val="24"/>
        </w:rPr>
        <w:t xml:space="preserve"> one of the most important component of aggregate demand, the right strategies will lead to higher investments and eventually growth in GDP of the country. Additionally, these competitive will better position the country in the global outlook. </w:t>
      </w:r>
    </w:p>
    <w:p w14:paraId="35F07303" w14:textId="77777777" w:rsidR="00B71180" w:rsidRPr="00135373" w:rsidRDefault="001857A4" w:rsidP="002E5322">
      <w:pPr>
        <w:jc w:val="both"/>
        <w:rPr>
          <w:b/>
          <w:sz w:val="24"/>
          <w:szCs w:val="24"/>
        </w:rPr>
      </w:pPr>
      <w:r>
        <w:rPr>
          <w:b/>
          <w:sz w:val="24"/>
          <w:szCs w:val="24"/>
        </w:rPr>
        <w:t>4.</w:t>
      </w:r>
      <w:r w:rsidRPr="00135373">
        <w:rPr>
          <w:b/>
          <w:sz w:val="24"/>
          <w:szCs w:val="24"/>
        </w:rPr>
        <w:t xml:space="preserve"> Discuss</w:t>
      </w:r>
      <w:r w:rsidR="00B71180" w:rsidRPr="00135373">
        <w:rPr>
          <w:b/>
          <w:sz w:val="24"/>
          <w:szCs w:val="24"/>
        </w:rPr>
        <w:t xml:space="preserve"> what derivatives are and how they can reduce or increase risk? Illustrate with examples where necessary.</w:t>
      </w:r>
    </w:p>
    <w:p w14:paraId="6479162D" w14:textId="77777777" w:rsidR="00B71180" w:rsidRPr="00B71180" w:rsidRDefault="00B71180" w:rsidP="002E5322">
      <w:pPr>
        <w:jc w:val="both"/>
        <w:rPr>
          <w:sz w:val="24"/>
          <w:szCs w:val="24"/>
        </w:rPr>
      </w:pPr>
      <w:r w:rsidRPr="00B71180">
        <w:rPr>
          <w:sz w:val="24"/>
          <w:szCs w:val="24"/>
        </w:rPr>
        <w:t xml:space="preserve">A derivative is a financial contract that derives its value from an underlying asset. The buyer agree to purchase the asset on a specific date at a specific price. Underlying asset can consist of one securities or combination of securities, which includes stocks, bonds, and commodities such as oil, gas or even gold, currency in which US dollar is the most common one as well as interest rates. Nowadays derivatives are also dependent upon market indexes and weather.  Type of derivatives include future, options, forwards and swaps; each one is different in its trading, cash flows and final settlement. </w:t>
      </w:r>
    </w:p>
    <w:p w14:paraId="14549F42" w14:textId="77777777" w:rsidR="00B71180" w:rsidRPr="00B71180" w:rsidRDefault="00B71180" w:rsidP="002E5322">
      <w:pPr>
        <w:jc w:val="both"/>
        <w:rPr>
          <w:sz w:val="24"/>
          <w:szCs w:val="24"/>
        </w:rPr>
      </w:pPr>
      <w:r w:rsidRPr="00B71180">
        <w:rPr>
          <w:sz w:val="24"/>
          <w:szCs w:val="24"/>
        </w:rPr>
        <w:t>Derivatives are either traded in an Over-the-counter market or on an Exchange-traded-fund, which makes the most evident difference between a forward and a future contract. 95% of the derivatives are traded in an OTC market where there may or may not be an intermediary; however, buyers and sellers in this market mostly know each other. These are customized contracts which isn’t hurt by much regulation and form the basis of forward contracts.</w:t>
      </w:r>
    </w:p>
    <w:p w14:paraId="0D6E5177" w14:textId="77777777" w:rsidR="00B71180" w:rsidRPr="00B71180" w:rsidRDefault="00B71180" w:rsidP="002E5322">
      <w:pPr>
        <w:jc w:val="both"/>
        <w:rPr>
          <w:sz w:val="24"/>
          <w:szCs w:val="24"/>
        </w:rPr>
      </w:pPr>
      <w:r w:rsidRPr="00B71180">
        <w:rPr>
          <w:sz w:val="24"/>
          <w:szCs w:val="24"/>
        </w:rPr>
        <w:t xml:space="preserve"> On the other hand, Exchange traded Funds is a standardized intermediary which connects buyers and sellers. Parties to the contract mostly do not know each other and need to adhere to the terms &amp; conditions set by the exchange. It also involves catering to the margin requirements on daily basis which minimizes the loss; in some instances, exchange can also act as a clearing house by being actual buyer or seller thus making them useful for hedging. </w:t>
      </w:r>
      <w:sdt>
        <w:sdtPr>
          <w:rPr>
            <w:sz w:val="24"/>
            <w:szCs w:val="24"/>
          </w:rPr>
          <w:id w:val="-2024089950"/>
          <w:citation/>
        </w:sdtPr>
        <w:sdtEndPr/>
        <w:sdtContent>
          <w:r w:rsidRPr="00B71180">
            <w:rPr>
              <w:sz w:val="24"/>
              <w:szCs w:val="24"/>
            </w:rPr>
            <w:fldChar w:fldCharType="begin"/>
          </w:r>
          <w:r w:rsidRPr="00B71180">
            <w:rPr>
              <w:sz w:val="24"/>
              <w:szCs w:val="24"/>
            </w:rPr>
            <w:instrText xml:space="preserve"> CITATION Kim17 \l 1033 </w:instrText>
          </w:r>
          <w:r w:rsidRPr="00B71180">
            <w:rPr>
              <w:sz w:val="24"/>
              <w:szCs w:val="24"/>
            </w:rPr>
            <w:fldChar w:fldCharType="separate"/>
          </w:r>
          <w:r w:rsidRPr="00B71180">
            <w:rPr>
              <w:noProof/>
              <w:sz w:val="24"/>
              <w:szCs w:val="24"/>
            </w:rPr>
            <w:t>(Amadeo, 2017)</w:t>
          </w:r>
          <w:r w:rsidRPr="00B71180">
            <w:rPr>
              <w:sz w:val="24"/>
              <w:szCs w:val="24"/>
            </w:rPr>
            <w:fldChar w:fldCharType="end"/>
          </w:r>
        </w:sdtContent>
      </w:sdt>
    </w:p>
    <w:p w14:paraId="5C37F555" w14:textId="77777777" w:rsidR="00B71180" w:rsidRPr="00B71180" w:rsidRDefault="00B71180" w:rsidP="002E5322">
      <w:pPr>
        <w:jc w:val="both"/>
        <w:rPr>
          <w:sz w:val="24"/>
          <w:szCs w:val="24"/>
        </w:rPr>
      </w:pPr>
      <w:r w:rsidRPr="00B71180">
        <w:rPr>
          <w:sz w:val="24"/>
          <w:szCs w:val="24"/>
        </w:rPr>
        <w:t>There are three types of people who are mostly interested in derivatives; hedgers, they mostly trade to offset a business and a market risks, arbitrageurs, who try to advantage from the mis-pricing between a derivatives and its underlying assets and finally speculators, who intend to benefit from market price fluctuations. They mostly take the opposite side of a hedger and a</w:t>
      </w:r>
      <w:r w:rsidR="00AE0950">
        <w:rPr>
          <w:sz w:val="24"/>
          <w:szCs w:val="24"/>
        </w:rPr>
        <w:t>n</w:t>
      </w:r>
      <w:r w:rsidRPr="00B71180">
        <w:rPr>
          <w:sz w:val="24"/>
          <w:szCs w:val="24"/>
        </w:rPr>
        <w:t xml:space="preserve"> arbitrageur. </w:t>
      </w:r>
    </w:p>
    <w:p w14:paraId="69CB9312" w14:textId="77777777" w:rsidR="00B71180" w:rsidRPr="00B71180" w:rsidRDefault="00B71180" w:rsidP="002E5322">
      <w:pPr>
        <w:jc w:val="both"/>
        <w:rPr>
          <w:sz w:val="24"/>
          <w:szCs w:val="24"/>
        </w:rPr>
      </w:pPr>
      <w:r w:rsidRPr="00B71180">
        <w:rPr>
          <w:sz w:val="24"/>
          <w:szCs w:val="24"/>
        </w:rPr>
        <w:t xml:space="preserve">Investors trade in derivatives to increase or decrease their exposure to risks which mostly includes commodity risks, that includes volatile commodity prices, Stock market risks, Interest rate risks and Credit Risks. Derivatives are particularly useful for those who don’t want uncertainly in their business transactions; for example crops of farmers are usually dependent upon weather, derivatives can impact the financial implication of these uncertainty. </w:t>
      </w:r>
    </w:p>
    <w:p w14:paraId="41D60789" w14:textId="77777777" w:rsidR="00B71180" w:rsidRPr="00B71180" w:rsidRDefault="00B71180" w:rsidP="002E5322">
      <w:pPr>
        <w:jc w:val="both"/>
        <w:rPr>
          <w:sz w:val="24"/>
          <w:szCs w:val="24"/>
        </w:rPr>
      </w:pPr>
      <w:r w:rsidRPr="00B71180">
        <w:rPr>
          <w:sz w:val="24"/>
          <w:szCs w:val="24"/>
        </w:rPr>
        <w:t xml:space="preserve">Likewise, let’s take example of a coffee; the price of which fluctuates widely. Companies like dunkin donuts can purchase coffee futures on the exchange and mitigate its risks. It may not be able to make large profits in future if the price of coffee drops but it has reduced its risk if the price increases in the future. </w:t>
      </w:r>
    </w:p>
    <w:p w14:paraId="4AEBDF1F" w14:textId="77777777" w:rsidR="00B71180" w:rsidRPr="00B71180" w:rsidRDefault="00B71180" w:rsidP="002E5322">
      <w:pPr>
        <w:jc w:val="both"/>
        <w:rPr>
          <w:sz w:val="24"/>
          <w:szCs w:val="24"/>
        </w:rPr>
      </w:pPr>
      <w:r w:rsidRPr="00B71180">
        <w:rPr>
          <w:sz w:val="24"/>
          <w:szCs w:val="24"/>
        </w:rPr>
        <w:lastRenderedPageBreak/>
        <w:t xml:space="preserve">However, derivatives can aggravate both upside and downside returns. It can increase the returns but can also bring huge losses as Warren Buffett has described it as ‘financial weapons of mass destructions’ </w:t>
      </w:r>
      <w:sdt>
        <w:sdtPr>
          <w:rPr>
            <w:sz w:val="24"/>
            <w:szCs w:val="24"/>
          </w:rPr>
          <w:id w:val="424548617"/>
          <w:citation/>
        </w:sdtPr>
        <w:sdtEndPr/>
        <w:sdtContent>
          <w:r w:rsidRPr="00B71180">
            <w:rPr>
              <w:sz w:val="24"/>
              <w:szCs w:val="24"/>
            </w:rPr>
            <w:fldChar w:fldCharType="begin"/>
          </w:r>
          <w:r w:rsidRPr="00B71180">
            <w:rPr>
              <w:sz w:val="24"/>
              <w:szCs w:val="24"/>
            </w:rPr>
            <w:instrText xml:space="preserve"> CITATION Joh14 \l 1033 </w:instrText>
          </w:r>
          <w:r w:rsidRPr="00B71180">
            <w:rPr>
              <w:sz w:val="24"/>
              <w:szCs w:val="24"/>
            </w:rPr>
            <w:fldChar w:fldCharType="separate"/>
          </w:r>
          <w:r w:rsidRPr="00B71180">
            <w:rPr>
              <w:noProof/>
              <w:sz w:val="24"/>
              <w:szCs w:val="24"/>
            </w:rPr>
            <w:t>(Vahey, 2014)</w:t>
          </w:r>
          <w:r w:rsidRPr="00B71180">
            <w:rPr>
              <w:sz w:val="24"/>
              <w:szCs w:val="24"/>
            </w:rPr>
            <w:fldChar w:fldCharType="end"/>
          </w:r>
        </w:sdtContent>
      </w:sdt>
      <w:r w:rsidRPr="00B71180">
        <w:rPr>
          <w:sz w:val="24"/>
          <w:szCs w:val="24"/>
        </w:rPr>
        <w:t xml:space="preserve">. Lack of transparency in the market can allow some participants to exploit the market. This can reduce liquidity and as derivatives are a zero sum game; large profits for one can result large losses for the other. The crash dates back to 1997, when Asian Financial crisis began; as Japan was the main driver of economies at that time, investors had long Yen and short US dollar in large amounts owing to the peg.  However, as Japan was faced with consumer slowdown, US dollar appreciated and hedge funds took up severe losses. Countries had to devalue their currency, interest rates rose and stock prices fell exaggerating the losses. </w:t>
      </w:r>
      <w:sdt>
        <w:sdtPr>
          <w:rPr>
            <w:sz w:val="24"/>
            <w:szCs w:val="24"/>
          </w:rPr>
          <w:id w:val="-593784034"/>
          <w:citation/>
        </w:sdtPr>
        <w:sdtEndPr/>
        <w:sdtContent>
          <w:r w:rsidRPr="00B71180">
            <w:rPr>
              <w:sz w:val="24"/>
              <w:szCs w:val="24"/>
            </w:rPr>
            <w:fldChar w:fldCharType="begin"/>
          </w:r>
          <w:r w:rsidRPr="00B71180">
            <w:rPr>
              <w:sz w:val="24"/>
              <w:szCs w:val="24"/>
            </w:rPr>
            <w:instrText xml:space="preserve"> CITATION Wil14 \l 1033 </w:instrText>
          </w:r>
          <w:r w:rsidRPr="00B71180">
            <w:rPr>
              <w:sz w:val="24"/>
              <w:szCs w:val="24"/>
            </w:rPr>
            <w:fldChar w:fldCharType="separate"/>
          </w:r>
          <w:r w:rsidRPr="00B71180">
            <w:rPr>
              <w:noProof/>
              <w:sz w:val="24"/>
              <w:szCs w:val="24"/>
            </w:rPr>
            <w:t>(Ziemba, 2014)</w:t>
          </w:r>
          <w:r w:rsidRPr="00B71180">
            <w:rPr>
              <w:sz w:val="24"/>
              <w:szCs w:val="24"/>
            </w:rPr>
            <w:fldChar w:fldCharType="end"/>
          </w:r>
        </w:sdtContent>
      </w:sdt>
    </w:p>
    <w:p w14:paraId="55DB859F" w14:textId="77777777" w:rsidR="00B71180" w:rsidRPr="00D3285C" w:rsidRDefault="00381BF8" w:rsidP="002E5322">
      <w:pPr>
        <w:jc w:val="both"/>
        <w:rPr>
          <w:b/>
          <w:sz w:val="24"/>
          <w:szCs w:val="24"/>
        </w:rPr>
      </w:pPr>
      <w:r>
        <w:rPr>
          <w:b/>
          <w:sz w:val="24"/>
          <w:szCs w:val="24"/>
        </w:rPr>
        <w:t>5.</w:t>
      </w:r>
      <w:r w:rsidRPr="00D3285C">
        <w:rPr>
          <w:b/>
          <w:sz w:val="24"/>
          <w:szCs w:val="24"/>
        </w:rPr>
        <w:t xml:space="preserve"> Briefly</w:t>
      </w:r>
      <w:r w:rsidR="00B71180" w:rsidRPr="00D3285C">
        <w:rPr>
          <w:b/>
          <w:sz w:val="24"/>
          <w:szCs w:val="24"/>
        </w:rPr>
        <w:t xml:space="preserve"> describe each of the following Financial Institutions:</w:t>
      </w:r>
    </w:p>
    <w:p w14:paraId="61A20B09" w14:textId="77777777" w:rsidR="00B71180" w:rsidRPr="00D3285C" w:rsidRDefault="00B71180" w:rsidP="002E5322">
      <w:pPr>
        <w:jc w:val="both"/>
        <w:rPr>
          <w:b/>
          <w:sz w:val="24"/>
          <w:szCs w:val="24"/>
        </w:rPr>
      </w:pPr>
      <w:r w:rsidRPr="00D3285C">
        <w:rPr>
          <w:b/>
          <w:sz w:val="24"/>
          <w:szCs w:val="24"/>
        </w:rPr>
        <w:t>Commercial Banks:</w:t>
      </w:r>
    </w:p>
    <w:p w14:paraId="208E5627" w14:textId="77777777" w:rsidR="00B71180" w:rsidRPr="00B71180" w:rsidRDefault="00B71180" w:rsidP="002E5322">
      <w:pPr>
        <w:jc w:val="both"/>
        <w:rPr>
          <w:sz w:val="24"/>
          <w:szCs w:val="24"/>
        </w:rPr>
      </w:pPr>
      <w:r w:rsidRPr="00B71180">
        <w:rPr>
          <w:sz w:val="24"/>
          <w:szCs w:val="24"/>
        </w:rPr>
        <w:t xml:space="preserve">Commercial banks are those who work with and provide services to businesses and other individuals. They help manage money, and works as an intermediary in return for a spread. They provide loans to these businesses and help deposit money of those who have access irrespective of their size. Borrowing and lending are the two main features of a commercial bank; they take various forms which are mainly segregated into short term and long term. </w:t>
      </w:r>
      <w:sdt>
        <w:sdtPr>
          <w:rPr>
            <w:sz w:val="24"/>
            <w:szCs w:val="24"/>
          </w:rPr>
          <w:id w:val="575175193"/>
          <w:citation/>
        </w:sdtPr>
        <w:sdtEndPr/>
        <w:sdtContent>
          <w:r w:rsidRPr="00B71180">
            <w:rPr>
              <w:sz w:val="24"/>
              <w:szCs w:val="24"/>
            </w:rPr>
            <w:fldChar w:fldCharType="begin"/>
          </w:r>
          <w:r w:rsidRPr="00B71180">
            <w:rPr>
              <w:sz w:val="24"/>
              <w:szCs w:val="24"/>
            </w:rPr>
            <w:instrText xml:space="preserve"> CITATION Jus17 \l 1033 </w:instrText>
          </w:r>
          <w:r w:rsidRPr="00B71180">
            <w:rPr>
              <w:sz w:val="24"/>
              <w:szCs w:val="24"/>
            </w:rPr>
            <w:fldChar w:fldCharType="separate"/>
          </w:r>
          <w:r w:rsidRPr="00B71180">
            <w:rPr>
              <w:noProof/>
              <w:sz w:val="24"/>
              <w:szCs w:val="24"/>
            </w:rPr>
            <w:t>(Pritchard, 2017)</w:t>
          </w:r>
          <w:r w:rsidRPr="00B71180">
            <w:rPr>
              <w:sz w:val="24"/>
              <w:szCs w:val="24"/>
            </w:rPr>
            <w:fldChar w:fldCharType="end"/>
          </w:r>
        </w:sdtContent>
      </w:sdt>
    </w:p>
    <w:p w14:paraId="0F8BCFA4" w14:textId="77777777" w:rsidR="00B71180" w:rsidRPr="00806CA8" w:rsidRDefault="00B71180" w:rsidP="002E5322">
      <w:pPr>
        <w:jc w:val="both"/>
        <w:rPr>
          <w:b/>
          <w:sz w:val="24"/>
          <w:szCs w:val="24"/>
        </w:rPr>
      </w:pPr>
      <w:r w:rsidRPr="00806CA8">
        <w:rPr>
          <w:b/>
          <w:sz w:val="24"/>
          <w:szCs w:val="24"/>
        </w:rPr>
        <w:t>Investment Banks:</w:t>
      </w:r>
    </w:p>
    <w:p w14:paraId="01A98645" w14:textId="77777777" w:rsidR="00B71180" w:rsidRPr="00B71180" w:rsidRDefault="00B71180" w:rsidP="002E5322">
      <w:pPr>
        <w:jc w:val="both"/>
        <w:rPr>
          <w:sz w:val="24"/>
          <w:szCs w:val="24"/>
        </w:rPr>
      </w:pPr>
      <w:r w:rsidRPr="00B71180">
        <w:rPr>
          <w:sz w:val="24"/>
          <w:szCs w:val="24"/>
        </w:rPr>
        <w:t xml:space="preserve">Unlike traditional banks, an investment bank help raise capital for the companies by issuing stocks or bonds in the market, launching new products and engage in proprietary trading. Sometimes these banks can also underwrite securities of their client thus ensuring a secured amount. There are usually two main sides of the bank; sell side usually involves issuing stocks in IPO, placing new bond issue, engaging in market making services or helping clients facilitate transactions. Buy side works in line with mutual funds, hedge funds to help them maximize returns; the bank can work for either side or both. </w:t>
      </w:r>
    </w:p>
    <w:p w14:paraId="5F90C7AD" w14:textId="77777777" w:rsidR="00B71180" w:rsidRPr="000C4A8F" w:rsidRDefault="00B71180" w:rsidP="002E5322">
      <w:pPr>
        <w:jc w:val="both"/>
        <w:rPr>
          <w:b/>
          <w:sz w:val="24"/>
          <w:szCs w:val="24"/>
        </w:rPr>
      </w:pPr>
      <w:r w:rsidRPr="000C4A8F">
        <w:rPr>
          <w:b/>
          <w:sz w:val="24"/>
          <w:szCs w:val="24"/>
        </w:rPr>
        <w:t>Mutual Funds:</w:t>
      </w:r>
    </w:p>
    <w:p w14:paraId="5049240B" w14:textId="77777777" w:rsidR="00B71180" w:rsidRPr="00B71180" w:rsidRDefault="00B71180" w:rsidP="002E5322">
      <w:pPr>
        <w:jc w:val="both"/>
        <w:rPr>
          <w:sz w:val="24"/>
          <w:szCs w:val="24"/>
        </w:rPr>
      </w:pPr>
      <w:r w:rsidRPr="00B71180">
        <w:rPr>
          <w:sz w:val="24"/>
          <w:szCs w:val="24"/>
        </w:rPr>
        <w:t xml:space="preserve">A mutual fund consist of pooled investments by a large number of investors who invest the money in different securities. This is managed by an Asset Management Company who has the expertise to profit from high returns and capital appreciation, which is distributed to the investors according to the number of unit owned by them. Investors can benefit from diversification of the pool with which the company invest, liquidity and transparency of information. </w:t>
      </w:r>
    </w:p>
    <w:p w14:paraId="20F8AA64" w14:textId="77777777" w:rsidR="00B71180" w:rsidRPr="00657843" w:rsidRDefault="00B71180" w:rsidP="002E5322">
      <w:pPr>
        <w:jc w:val="both"/>
        <w:rPr>
          <w:b/>
          <w:sz w:val="24"/>
          <w:szCs w:val="24"/>
        </w:rPr>
      </w:pPr>
      <w:r w:rsidRPr="00657843">
        <w:rPr>
          <w:b/>
          <w:sz w:val="24"/>
          <w:szCs w:val="24"/>
        </w:rPr>
        <w:t>Hedge Funds:</w:t>
      </w:r>
    </w:p>
    <w:p w14:paraId="7EAD837C" w14:textId="77777777" w:rsidR="00B71180" w:rsidRPr="00B71180" w:rsidRDefault="00B71180" w:rsidP="002E5322">
      <w:pPr>
        <w:jc w:val="both"/>
        <w:rPr>
          <w:sz w:val="24"/>
          <w:szCs w:val="24"/>
        </w:rPr>
      </w:pPr>
      <w:r w:rsidRPr="00B71180">
        <w:rPr>
          <w:sz w:val="24"/>
          <w:szCs w:val="24"/>
        </w:rPr>
        <w:t xml:space="preserve">In a hedge funds, there are basically two main parties; General Partner, who are responsible for managing the fund and Limited Partner, who are the investors of the fund. However, only qualified investors are eligible to invest in a hedge fund (Set net worth) and can invest in any asset which may include land, real estate, stocks, derivatives, currencies. On the other hand, </w:t>
      </w:r>
      <w:r w:rsidRPr="00B71180">
        <w:rPr>
          <w:sz w:val="24"/>
          <w:szCs w:val="24"/>
        </w:rPr>
        <w:lastRenderedPageBreak/>
        <w:t xml:space="preserve">mutual funds are limited to stocks and bonds. They also employ large amount of leverage to amplify their returns. </w:t>
      </w:r>
    </w:p>
    <w:p w14:paraId="619A1EFC" w14:textId="77777777" w:rsidR="00B71180" w:rsidRPr="00144461" w:rsidRDefault="00926163" w:rsidP="002E5322">
      <w:pPr>
        <w:jc w:val="both"/>
        <w:rPr>
          <w:b/>
          <w:sz w:val="24"/>
          <w:szCs w:val="24"/>
        </w:rPr>
      </w:pPr>
      <w:r>
        <w:rPr>
          <w:b/>
          <w:sz w:val="24"/>
          <w:szCs w:val="24"/>
        </w:rPr>
        <w:t>6.</w:t>
      </w:r>
      <w:r w:rsidRPr="00144461">
        <w:rPr>
          <w:b/>
          <w:sz w:val="24"/>
          <w:szCs w:val="24"/>
        </w:rPr>
        <w:t xml:space="preserve"> Discuss</w:t>
      </w:r>
      <w:r w:rsidR="00B71180" w:rsidRPr="00144461">
        <w:rPr>
          <w:b/>
          <w:sz w:val="24"/>
          <w:szCs w:val="24"/>
        </w:rPr>
        <w:t xml:space="preserve"> what an IPO is:</w:t>
      </w:r>
    </w:p>
    <w:p w14:paraId="70A39BF6" w14:textId="77777777" w:rsidR="00B71180" w:rsidRPr="00B71180" w:rsidRDefault="00B71180" w:rsidP="002E5322">
      <w:pPr>
        <w:jc w:val="both"/>
        <w:rPr>
          <w:sz w:val="24"/>
          <w:szCs w:val="24"/>
        </w:rPr>
      </w:pPr>
      <w:r w:rsidRPr="00B71180">
        <w:rPr>
          <w:sz w:val="24"/>
          <w:szCs w:val="24"/>
        </w:rPr>
        <w:t xml:space="preserve">IPO (Initial Public Offering) is referred to sale of company’s stock for the very first time in public for which they are often known as the primary market. This is done by public limited companies solely for the purpose of raising funds and increase liquidity. The firm going public hires an investment bank which help facilitate the IPO. Together, they get the issue approved after which the underwriter issues prospectus that has all the financial information of the company. </w:t>
      </w:r>
    </w:p>
    <w:p w14:paraId="4FA31438" w14:textId="77777777" w:rsidR="00B71180" w:rsidRPr="00B71180" w:rsidRDefault="00B71180" w:rsidP="002E5322">
      <w:pPr>
        <w:jc w:val="both"/>
        <w:rPr>
          <w:sz w:val="24"/>
          <w:szCs w:val="24"/>
        </w:rPr>
      </w:pPr>
      <w:r w:rsidRPr="00B71180">
        <w:rPr>
          <w:sz w:val="24"/>
          <w:szCs w:val="24"/>
        </w:rPr>
        <w:t>The bank underwriting the stocks earn through the difference between the price the</w:t>
      </w:r>
      <w:r w:rsidR="00801EDC">
        <w:rPr>
          <w:sz w:val="24"/>
          <w:szCs w:val="24"/>
        </w:rPr>
        <w:t>y have paid</w:t>
      </w:r>
      <w:r w:rsidRPr="00B71180">
        <w:rPr>
          <w:sz w:val="24"/>
          <w:szCs w:val="24"/>
        </w:rPr>
        <w:t xml:space="preserve"> and the price they receive from the investors. They can road show the prospectus to the potential investors who have large accounts in the bank. Small investors may lose out on this opportunity as they have to wait until the stock is listed on the exchange. By this time, stock price is inflated by insider trading which may exploit these investor. </w:t>
      </w:r>
    </w:p>
    <w:p w14:paraId="3E4B78E4" w14:textId="77777777" w:rsidR="00B71180" w:rsidRPr="00B71180" w:rsidRDefault="00B71180" w:rsidP="002E5322">
      <w:pPr>
        <w:jc w:val="both"/>
        <w:rPr>
          <w:sz w:val="24"/>
          <w:szCs w:val="24"/>
        </w:rPr>
      </w:pPr>
      <w:r w:rsidRPr="00B71180">
        <w:rPr>
          <w:sz w:val="24"/>
          <w:szCs w:val="24"/>
        </w:rPr>
        <w:t xml:space="preserve">Every company has a number for the authorized share capital that is different for each company. When the company’s share has been oversubscribed, it is referred to as a ‘Hot IPO’. When a company goes public, they have to adhere to the regulations of SEC and disclose their financial position every year to the public. </w:t>
      </w:r>
    </w:p>
    <w:p w14:paraId="7069A6C8" w14:textId="77777777" w:rsidR="00B71180" w:rsidRPr="005F5459" w:rsidRDefault="00D6519C" w:rsidP="002E5322">
      <w:pPr>
        <w:jc w:val="both"/>
        <w:rPr>
          <w:b/>
          <w:sz w:val="24"/>
          <w:szCs w:val="24"/>
        </w:rPr>
      </w:pPr>
      <w:r>
        <w:rPr>
          <w:b/>
          <w:sz w:val="24"/>
          <w:szCs w:val="24"/>
        </w:rPr>
        <w:t>7.</w:t>
      </w:r>
      <w:r w:rsidRPr="005F5459">
        <w:rPr>
          <w:b/>
          <w:sz w:val="24"/>
          <w:szCs w:val="24"/>
        </w:rPr>
        <w:t xml:space="preserve"> Critically</w:t>
      </w:r>
      <w:r w:rsidR="00B71180" w:rsidRPr="005F5459">
        <w:rPr>
          <w:b/>
          <w:sz w:val="24"/>
          <w:szCs w:val="24"/>
        </w:rPr>
        <w:t xml:space="preserve"> explain Efficient Market Hypothesis (EMH), its three forms and implications.</w:t>
      </w:r>
    </w:p>
    <w:p w14:paraId="20302C56" w14:textId="77777777" w:rsidR="00B71180" w:rsidRPr="00B71180" w:rsidRDefault="00B71180" w:rsidP="002E5322">
      <w:pPr>
        <w:jc w:val="both"/>
        <w:rPr>
          <w:sz w:val="24"/>
          <w:szCs w:val="24"/>
        </w:rPr>
      </w:pPr>
      <w:r w:rsidRPr="00B71180">
        <w:rPr>
          <w:sz w:val="24"/>
          <w:szCs w:val="24"/>
        </w:rPr>
        <w:t>EMH states that prices reflect all available information and that all assets are fairly priced in the market. The theory runs with the concept that there is transparency of information and all investors possess equal information. However, these concepts may not hold true in the real world as it is not always possible for every investor in the world to earn the same return. Another drawback is that every investor evaluates stocks differently and so may arrive at a different value from another. Lastly, there are always some investors in the market who are able to beat or outstand from others and therefore earn higher return from the others. EMH can take three forms which are:</w:t>
      </w:r>
    </w:p>
    <w:p w14:paraId="7321A572" w14:textId="77777777" w:rsidR="00B71180" w:rsidRPr="00B71180" w:rsidRDefault="00B71180" w:rsidP="002E5322">
      <w:pPr>
        <w:pStyle w:val="ListParagraph"/>
        <w:numPr>
          <w:ilvl w:val="0"/>
          <w:numId w:val="2"/>
        </w:numPr>
        <w:jc w:val="both"/>
        <w:rPr>
          <w:sz w:val="24"/>
          <w:szCs w:val="24"/>
        </w:rPr>
      </w:pPr>
      <w:r w:rsidRPr="00D63C43">
        <w:rPr>
          <w:b/>
          <w:sz w:val="24"/>
          <w:szCs w:val="24"/>
        </w:rPr>
        <w:t>Weak form:</w:t>
      </w:r>
      <w:r w:rsidRPr="00B71180">
        <w:rPr>
          <w:sz w:val="24"/>
          <w:szCs w:val="24"/>
        </w:rPr>
        <w:t xml:space="preserve"> This form suggest that current prices may or may not reflect all public and private information, but past price does. However, this is the weak form because past price does not represent future price.</w:t>
      </w:r>
    </w:p>
    <w:p w14:paraId="6CD50E2F" w14:textId="77777777" w:rsidR="00B71180" w:rsidRPr="00B71180" w:rsidRDefault="00B71180" w:rsidP="002E5322">
      <w:pPr>
        <w:pStyle w:val="ListParagraph"/>
        <w:numPr>
          <w:ilvl w:val="0"/>
          <w:numId w:val="2"/>
        </w:numPr>
        <w:jc w:val="both"/>
        <w:rPr>
          <w:sz w:val="24"/>
          <w:szCs w:val="24"/>
        </w:rPr>
      </w:pPr>
      <w:r w:rsidRPr="00D63C43">
        <w:rPr>
          <w:b/>
          <w:sz w:val="24"/>
          <w:szCs w:val="24"/>
        </w:rPr>
        <w:t>Semi-Strong:</w:t>
      </w:r>
      <w:r w:rsidRPr="00B71180">
        <w:rPr>
          <w:sz w:val="24"/>
          <w:szCs w:val="24"/>
        </w:rPr>
        <w:t xml:space="preserve"> This form suggests that in addition to the historical price data, public information is known to the investors and is incorporated in the price. As soon as the information is available in the public, traders transact to bring the fair price. However, even this does not depict a true picture for the future price.</w:t>
      </w:r>
    </w:p>
    <w:p w14:paraId="448E0002" w14:textId="77777777" w:rsidR="00B71180" w:rsidRPr="00B71180" w:rsidRDefault="00B71180" w:rsidP="002E5322">
      <w:pPr>
        <w:pStyle w:val="ListParagraph"/>
        <w:numPr>
          <w:ilvl w:val="0"/>
          <w:numId w:val="2"/>
        </w:numPr>
        <w:jc w:val="both"/>
        <w:rPr>
          <w:sz w:val="24"/>
          <w:szCs w:val="24"/>
        </w:rPr>
      </w:pPr>
      <w:r w:rsidRPr="00305F80">
        <w:rPr>
          <w:b/>
          <w:sz w:val="24"/>
          <w:szCs w:val="24"/>
        </w:rPr>
        <w:t>Strong:</w:t>
      </w:r>
      <w:r w:rsidRPr="00B71180">
        <w:rPr>
          <w:sz w:val="24"/>
          <w:szCs w:val="24"/>
        </w:rPr>
        <w:t xml:space="preserve"> This form suggest that other than the past price information and public information, private information is also inculcated in the price which otherwise is known to the insider traders. Private information is somewhat not so easy to know, however, </w:t>
      </w:r>
      <w:r w:rsidRPr="00B71180">
        <w:rPr>
          <w:sz w:val="24"/>
          <w:szCs w:val="24"/>
        </w:rPr>
        <w:lastRenderedPageBreak/>
        <w:t>even if some people in the Upper management knows the information, it is still reflected in the price.</w:t>
      </w:r>
      <w:sdt>
        <w:sdtPr>
          <w:rPr>
            <w:sz w:val="24"/>
            <w:szCs w:val="24"/>
          </w:rPr>
          <w:id w:val="1943413530"/>
          <w:citation/>
        </w:sdtPr>
        <w:sdtEndPr/>
        <w:sdtContent>
          <w:r w:rsidRPr="00B71180">
            <w:rPr>
              <w:sz w:val="24"/>
              <w:szCs w:val="24"/>
            </w:rPr>
            <w:fldChar w:fldCharType="begin"/>
          </w:r>
          <w:r w:rsidRPr="00B71180">
            <w:rPr>
              <w:sz w:val="24"/>
              <w:szCs w:val="24"/>
            </w:rPr>
            <w:instrText xml:space="preserve"> CITATION MSl16 \l 1033 </w:instrText>
          </w:r>
          <w:r w:rsidRPr="00B71180">
            <w:rPr>
              <w:sz w:val="24"/>
              <w:szCs w:val="24"/>
            </w:rPr>
            <w:fldChar w:fldCharType="separate"/>
          </w:r>
          <w:r w:rsidRPr="00B71180">
            <w:rPr>
              <w:noProof/>
              <w:sz w:val="24"/>
              <w:szCs w:val="24"/>
            </w:rPr>
            <w:t xml:space="preserve"> (Slaninski, 2016)</w:t>
          </w:r>
          <w:r w:rsidRPr="00B71180">
            <w:rPr>
              <w:sz w:val="24"/>
              <w:szCs w:val="24"/>
            </w:rPr>
            <w:fldChar w:fldCharType="end"/>
          </w:r>
        </w:sdtContent>
      </w:sdt>
    </w:p>
    <w:p w14:paraId="16A32BF7" w14:textId="77777777" w:rsidR="00B71180" w:rsidRPr="00B71180" w:rsidRDefault="00B71180" w:rsidP="002E5322">
      <w:pPr>
        <w:ind w:left="360"/>
        <w:jc w:val="both"/>
        <w:rPr>
          <w:sz w:val="24"/>
          <w:szCs w:val="24"/>
        </w:rPr>
      </w:pPr>
      <w:r w:rsidRPr="00B71180">
        <w:rPr>
          <w:sz w:val="24"/>
          <w:szCs w:val="24"/>
        </w:rPr>
        <w:t xml:space="preserve">Key concepts of EMH forms the basis for its implication which includes trusts that should be built in the market prices. By this we mean that buying and selling assets are at zero NPV activities, market prices are the best estimates for valuing assets which is received by the firm. As prices reflect all available information, we can always extract that information from that price for our use. This information is equally known by all investors so it is not very easy to exploit the market which is known by the asset’s payoff. Pay off can be symmetrical but can also be earned through economic rent which includes superior information, superior technology, and access to cheap resources. </w:t>
      </w:r>
      <w:sdt>
        <w:sdtPr>
          <w:rPr>
            <w:sz w:val="24"/>
            <w:szCs w:val="24"/>
          </w:rPr>
          <w:id w:val="-2086218958"/>
          <w:citation/>
        </w:sdtPr>
        <w:sdtEndPr/>
        <w:sdtContent>
          <w:r w:rsidRPr="00B71180">
            <w:rPr>
              <w:sz w:val="24"/>
              <w:szCs w:val="24"/>
            </w:rPr>
            <w:fldChar w:fldCharType="begin"/>
          </w:r>
          <w:r w:rsidRPr="00B71180">
            <w:rPr>
              <w:sz w:val="24"/>
              <w:szCs w:val="24"/>
            </w:rPr>
            <w:instrText xml:space="preserve"> CITATION Jas11 \l 1033 </w:instrText>
          </w:r>
          <w:r w:rsidRPr="00B71180">
            <w:rPr>
              <w:sz w:val="24"/>
              <w:szCs w:val="24"/>
            </w:rPr>
            <w:fldChar w:fldCharType="separate"/>
          </w:r>
          <w:r w:rsidRPr="00B71180">
            <w:rPr>
              <w:noProof/>
              <w:sz w:val="24"/>
              <w:szCs w:val="24"/>
            </w:rPr>
            <w:t>(Bergen, 2011)</w:t>
          </w:r>
          <w:r w:rsidRPr="00B71180">
            <w:rPr>
              <w:sz w:val="24"/>
              <w:szCs w:val="24"/>
            </w:rPr>
            <w:fldChar w:fldCharType="end"/>
          </w:r>
        </w:sdtContent>
      </w:sdt>
    </w:p>
    <w:p w14:paraId="0CDA510A" w14:textId="77777777" w:rsidR="00B71180" w:rsidRPr="00B71180" w:rsidRDefault="00B71180" w:rsidP="002E5322">
      <w:pPr>
        <w:jc w:val="both"/>
        <w:rPr>
          <w:sz w:val="24"/>
          <w:szCs w:val="24"/>
        </w:rPr>
      </w:pPr>
    </w:p>
    <w:p w14:paraId="2E63A9DA" w14:textId="77777777" w:rsidR="00B71180" w:rsidRPr="00B71180" w:rsidRDefault="00B71180" w:rsidP="002E5322">
      <w:pPr>
        <w:jc w:val="both"/>
        <w:rPr>
          <w:sz w:val="24"/>
          <w:szCs w:val="24"/>
        </w:rPr>
      </w:pPr>
      <w:r w:rsidRPr="00B71180">
        <w:rPr>
          <w:sz w:val="24"/>
          <w:szCs w:val="24"/>
        </w:rPr>
        <w:t xml:space="preserve"> </w:t>
      </w:r>
    </w:p>
    <w:p w14:paraId="4077D308" w14:textId="77777777" w:rsidR="00B71180" w:rsidRPr="00B71180" w:rsidRDefault="00B71180" w:rsidP="002E5322">
      <w:pPr>
        <w:jc w:val="both"/>
        <w:rPr>
          <w:b/>
          <w:sz w:val="24"/>
          <w:szCs w:val="24"/>
        </w:rPr>
      </w:pPr>
    </w:p>
    <w:p w14:paraId="4FE7B4A5" w14:textId="77777777" w:rsidR="00F86717" w:rsidRPr="00B71180" w:rsidRDefault="00F86717" w:rsidP="002E5322">
      <w:pPr>
        <w:jc w:val="both"/>
        <w:rPr>
          <w:sz w:val="24"/>
          <w:szCs w:val="24"/>
        </w:rPr>
      </w:pPr>
    </w:p>
    <w:p w14:paraId="0709F683" w14:textId="77777777" w:rsidR="0037747D" w:rsidRPr="00B71180" w:rsidRDefault="0037747D" w:rsidP="002E5322">
      <w:pPr>
        <w:tabs>
          <w:tab w:val="left" w:pos="8280"/>
        </w:tabs>
        <w:jc w:val="both"/>
        <w:rPr>
          <w:sz w:val="24"/>
          <w:szCs w:val="24"/>
        </w:rPr>
      </w:pPr>
    </w:p>
    <w:p w14:paraId="2442A787" w14:textId="77777777" w:rsidR="00CB65C8" w:rsidRPr="00B71180" w:rsidRDefault="00CB65C8" w:rsidP="002E5322">
      <w:pPr>
        <w:jc w:val="both"/>
        <w:rPr>
          <w:sz w:val="24"/>
          <w:szCs w:val="24"/>
        </w:rPr>
      </w:pPr>
    </w:p>
    <w:p w14:paraId="2C21B8C4" w14:textId="77777777" w:rsidR="00524B36" w:rsidRPr="00B71180" w:rsidRDefault="00524B36" w:rsidP="002E5322">
      <w:pPr>
        <w:jc w:val="both"/>
        <w:rPr>
          <w:b/>
          <w:sz w:val="24"/>
          <w:szCs w:val="24"/>
        </w:rPr>
      </w:pPr>
    </w:p>
    <w:p w14:paraId="24B9FF10" w14:textId="77777777" w:rsidR="00524B36" w:rsidRDefault="00524B36" w:rsidP="002E5322">
      <w:pPr>
        <w:jc w:val="both"/>
        <w:rPr>
          <w:b/>
          <w:sz w:val="24"/>
          <w:szCs w:val="24"/>
        </w:rPr>
      </w:pPr>
    </w:p>
    <w:p w14:paraId="0E7AC3B6" w14:textId="77777777" w:rsidR="00326143" w:rsidRDefault="00326143" w:rsidP="002E5322">
      <w:pPr>
        <w:jc w:val="both"/>
        <w:rPr>
          <w:b/>
          <w:sz w:val="24"/>
          <w:szCs w:val="24"/>
        </w:rPr>
      </w:pPr>
    </w:p>
    <w:p w14:paraId="16B2C7C1" w14:textId="77777777" w:rsidR="00326143" w:rsidRDefault="00326143" w:rsidP="002E5322">
      <w:pPr>
        <w:jc w:val="both"/>
        <w:rPr>
          <w:b/>
          <w:sz w:val="24"/>
          <w:szCs w:val="24"/>
        </w:rPr>
      </w:pPr>
    </w:p>
    <w:p w14:paraId="63A5F826" w14:textId="77777777" w:rsidR="00326143" w:rsidRDefault="00326143" w:rsidP="002E5322">
      <w:pPr>
        <w:jc w:val="both"/>
        <w:rPr>
          <w:b/>
          <w:sz w:val="24"/>
          <w:szCs w:val="24"/>
        </w:rPr>
      </w:pPr>
    </w:p>
    <w:p w14:paraId="712DBD1E" w14:textId="77777777" w:rsidR="00326143" w:rsidRDefault="00326143" w:rsidP="002E5322">
      <w:pPr>
        <w:jc w:val="both"/>
        <w:rPr>
          <w:b/>
          <w:sz w:val="24"/>
          <w:szCs w:val="24"/>
        </w:rPr>
      </w:pPr>
    </w:p>
    <w:p w14:paraId="02BD16A6" w14:textId="77777777" w:rsidR="00326143" w:rsidRDefault="00326143" w:rsidP="002E5322">
      <w:pPr>
        <w:jc w:val="both"/>
        <w:rPr>
          <w:b/>
          <w:sz w:val="24"/>
          <w:szCs w:val="24"/>
        </w:rPr>
      </w:pPr>
    </w:p>
    <w:p w14:paraId="2B1A7D67" w14:textId="77777777" w:rsidR="00326143" w:rsidRDefault="00326143" w:rsidP="002E5322">
      <w:pPr>
        <w:jc w:val="both"/>
        <w:rPr>
          <w:b/>
          <w:sz w:val="24"/>
          <w:szCs w:val="24"/>
        </w:rPr>
      </w:pPr>
    </w:p>
    <w:p w14:paraId="32499A82" w14:textId="77777777" w:rsidR="00326143" w:rsidRDefault="00326143" w:rsidP="002E5322">
      <w:pPr>
        <w:jc w:val="both"/>
        <w:rPr>
          <w:b/>
          <w:sz w:val="24"/>
          <w:szCs w:val="24"/>
        </w:rPr>
      </w:pPr>
    </w:p>
    <w:p w14:paraId="4CB93FA6" w14:textId="77777777" w:rsidR="00326143" w:rsidRDefault="00326143" w:rsidP="002E5322">
      <w:pPr>
        <w:jc w:val="both"/>
        <w:rPr>
          <w:b/>
          <w:sz w:val="24"/>
          <w:szCs w:val="24"/>
        </w:rPr>
      </w:pPr>
    </w:p>
    <w:p w14:paraId="79CB95A6" w14:textId="77777777" w:rsidR="00326143" w:rsidRDefault="00326143" w:rsidP="002E5322">
      <w:pPr>
        <w:jc w:val="both"/>
        <w:rPr>
          <w:b/>
          <w:sz w:val="24"/>
          <w:szCs w:val="24"/>
        </w:rPr>
      </w:pPr>
    </w:p>
    <w:p w14:paraId="1238F30D" w14:textId="77777777" w:rsidR="002E5322" w:rsidRDefault="002E5322" w:rsidP="002E5322">
      <w:pPr>
        <w:jc w:val="both"/>
        <w:rPr>
          <w:b/>
          <w:sz w:val="24"/>
          <w:szCs w:val="24"/>
        </w:rPr>
      </w:pPr>
    </w:p>
    <w:p w14:paraId="2DD0E302" w14:textId="77777777" w:rsidR="002E5322" w:rsidRDefault="002E5322" w:rsidP="002E5322">
      <w:pPr>
        <w:jc w:val="both"/>
        <w:rPr>
          <w:b/>
          <w:sz w:val="24"/>
          <w:szCs w:val="24"/>
        </w:rPr>
      </w:pPr>
    </w:p>
    <w:p w14:paraId="41A1A0CA" w14:textId="77777777" w:rsidR="00326143" w:rsidRDefault="00326143" w:rsidP="002E5322">
      <w:pPr>
        <w:jc w:val="both"/>
        <w:rPr>
          <w:b/>
          <w:sz w:val="24"/>
          <w:szCs w:val="24"/>
        </w:rPr>
      </w:pPr>
    </w:p>
    <w:bookmarkStart w:id="3" w:name="_Toc501927616" w:displacedByCustomXml="next"/>
    <w:sdt>
      <w:sdtPr>
        <w:rPr>
          <w:rFonts w:asciiTheme="minorHAnsi" w:eastAsiaTheme="minorHAnsi" w:hAnsiTheme="minorHAnsi" w:cstheme="minorBidi"/>
          <w:color w:val="auto"/>
          <w:sz w:val="22"/>
          <w:szCs w:val="22"/>
        </w:rPr>
        <w:id w:val="-1637869353"/>
        <w:docPartObj>
          <w:docPartGallery w:val="Bibliographies"/>
          <w:docPartUnique/>
        </w:docPartObj>
      </w:sdtPr>
      <w:sdtEndPr>
        <w:rPr>
          <w:b/>
          <w:bCs/>
        </w:rPr>
      </w:sdtEndPr>
      <w:sdtContent>
        <w:bookmarkEnd w:id="3" w:displacedByCustomXml="prev"/>
        <w:p w14:paraId="70A22FC9" w14:textId="77777777" w:rsidR="00326143" w:rsidRDefault="002E5322" w:rsidP="002E5322">
          <w:pPr>
            <w:pStyle w:val="Heading1"/>
            <w:jc w:val="both"/>
          </w:pPr>
          <w:r>
            <w:t>References</w:t>
          </w:r>
        </w:p>
        <w:p w14:paraId="19101A06" w14:textId="77777777" w:rsidR="002E5322" w:rsidRPr="002E5322" w:rsidRDefault="002E5322" w:rsidP="002E5322">
          <w:pPr>
            <w:jc w:val="both"/>
          </w:pPr>
        </w:p>
        <w:p w14:paraId="19C31027" w14:textId="77777777" w:rsidR="00326143" w:rsidRDefault="00326143" w:rsidP="002E5322">
          <w:pPr>
            <w:pStyle w:val="Bibliography"/>
            <w:numPr>
              <w:ilvl w:val="0"/>
              <w:numId w:val="3"/>
            </w:numPr>
            <w:rPr>
              <w:noProof/>
              <w:sz w:val="24"/>
              <w:szCs w:val="24"/>
            </w:rPr>
          </w:pPr>
          <w:r>
            <w:fldChar w:fldCharType="begin"/>
          </w:r>
          <w:r>
            <w:instrText xml:space="preserve"> BIBLIOGRAPHY </w:instrText>
          </w:r>
          <w:r>
            <w:fldChar w:fldCharType="separate"/>
          </w:r>
          <w:r>
            <w:rPr>
              <w:noProof/>
            </w:rPr>
            <w:t xml:space="preserve">Amadeo, K. (2017, Dec 6). </w:t>
          </w:r>
          <w:r>
            <w:rPr>
              <w:i/>
              <w:iCs/>
              <w:noProof/>
            </w:rPr>
            <w:t>Derivatives; their risks and rewards</w:t>
          </w:r>
          <w:r>
            <w:rPr>
              <w:noProof/>
            </w:rPr>
            <w:t>. Retrieved from Google: https://www.thebalance.com/what-are-derivatives-3305833</w:t>
          </w:r>
        </w:p>
        <w:p w14:paraId="6B4F75F1" w14:textId="77777777" w:rsidR="00326143" w:rsidRDefault="00326143" w:rsidP="002E5322">
          <w:pPr>
            <w:pStyle w:val="Bibliography"/>
            <w:numPr>
              <w:ilvl w:val="0"/>
              <w:numId w:val="3"/>
            </w:numPr>
            <w:rPr>
              <w:noProof/>
            </w:rPr>
          </w:pPr>
          <w:r>
            <w:rPr>
              <w:noProof/>
            </w:rPr>
            <w:t xml:space="preserve">Bergen, J. V. (2011, Jan 12). </w:t>
          </w:r>
          <w:r>
            <w:rPr>
              <w:i/>
              <w:iCs/>
              <w:noProof/>
            </w:rPr>
            <w:t>Efficient Market Hypothesis</w:t>
          </w:r>
          <w:r>
            <w:rPr>
              <w:noProof/>
            </w:rPr>
            <w:t>. Retrieved from Google: https://www.forbes.com/sites/investopedia/2011/01/12/efficient-market-hypothesis-is-the-stock-market-efficient/#6d3b5cd976a6</w:t>
          </w:r>
        </w:p>
        <w:p w14:paraId="626C8D38" w14:textId="77777777" w:rsidR="00326143" w:rsidRDefault="00326143" w:rsidP="002E5322">
          <w:pPr>
            <w:pStyle w:val="Bibliography"/>
            <w:numPr>
              <w:ilvl w:val="0"/>
              <w:numId w:val="3"/>
            </w:numPr>
            <w:rPr>
              <w:noProof/>
            </w:rPr>
          </w:pPr>
          <w:r>
            <w:rPr>
              <w:noProof/>
            </w:rPr>
            <w:t xml:space="preserve">Brigham, E. F. (2015). </w:t>
          </w:r>
          <w:r>
            <w:rPr>
              <w:i/>
              <w:iCs/>
              <w:noProof/>
            </w:rPr>
            <w:t>Fundamentals of Financial Management.</w:t>
          </w:r>
          <w:r>
            <w:rPr>
              <w:noProof/>
            </w:rPr>
            <w:t xml:space="preserve"> Boston , USA. Retrieved from Google: https://books.google.com.pk/books?id=l3YcCgAAQBAJ&amp;pg=PA55&amp;dq=three+primary+ways+in+which+capital+is+transferred+between+savers+and+borrowers&amp;hl=en&amp;sa=X&amp;ved=0ahUKEwjN7OjS26TYAhUqAcAKHfO0B_EQ6AEIKzAB#v=onepage&amp;q=three%20primary%20ways%20in%20which%20capital</w:t>
          </w:r>
        </w:p>
        <w:p w14:paraId="7972821E" w14:textId="77777777" w:rsidR="002E5322" w:rsidRPr="002E5322" w:rsidRDefault="002E5322" w:rsidP="0070641D">
          <w:pPr>
            <w:pStyle w:val="ListParagraph"/>
            <w:numPr>
              <w:ilvl w:val="0"/>
              <w:numId w:val="3"/>
            </w:numPr>
            <w:jc w:val="both"/>
          </w:pPr>
          <w:r w:rsidRPr="002E5322">
            <w:t>Barclays. 2016. </w:t>
          </w:r>
          <w:r w:rsidRPr="002E5322">
            <w:rPr>
              <w:i/>
              <w:iCs/>
            </w:rPr>
            <w:t>Barclays Annual Report</w:t>
          </w:r>
          <w:r w:rsidRPr="002E5322">
            <w:t>. [ONLINE] Available at: </w:t>
          </w:r>
          <w:hyperlink r:id="rId15" w:history="1">
            <w:r w:rsidRPr="002E5322">
              <w:rPr>
                <w:rStyle w:val="Hyperlink"/>
              </w:rPr>
              <w:t>https://www.home.barclays/content/dam/barclayspublic/docs/InvestorRelations/AnnualReports/AR2016/Barclays%20PLC%20Annual%20Report%202016.pdf</w:t>
            </w:r>
          </w:hyperlink>
          <w:r w:rsidRPr="002E5322">
            <w:t>. [Accessed 25 December 2017].</w:t>
          </w:r>
        </w:p>
        <w:p w14:paraId="38F6C4DE" w14:textId="77777777" w:rsidR="00326143" w:rsidRDefault="00326143" w:rsidP="002E5322">
          <w:pPr>
            <w:pStyle w:val="Bibliography"/>
            <w:numPr>
              <w:ilvl w:val="0"/>
              <w:numId w:val="3"/>
            </w:numPr>
            <w:rPr>
              <w:noProof/>
            </w:rPr>
          </w:pPr>
          <w:r>
            <w:rPr>
              <w:i/>
              <w:iCs/>
              <w:noProof/>
            </w:rPr>
            <w:t>Education</w:t>
          </w:r>
          <w:r>
            <w:rPr>
              <w:noProof/>
            </w:rPr>
            <w:t>. (2005, January). Retrieved from Google: https://www.frbsf.org/education/publications/doctor-econ/2005/january/financial-markets-economic-performance/</w:t>
          </w:r>
        </w:p>
        <w:p w14:paraId="6DEB37CF" w14:textId="77777777" w:rsidR="00326143" w:rsidRDefault="00326143" w:rsidP="002E5322">
          <w:pPr>
            <w:pStyle w:val="Bibliography"/>
            <w:numPr>
              <w:ilvl w:val="0"/>
              <w:numId w:val="3"/>
            </w:numPr>
            <w:rPr>
              <w:noProof/>
            </w:rPr>
          </w:pPr>
          <w:r>
            <w:rPr>
              <w:i/>
              <w:iCs/>
              <w:noProof/>
            </w:rPr>
            <w:t>Finance Essays</w:t>
          </w:r>
          <w:r>
            <w:rPr>
              <w:noProof/>
            </w:rPr>
            <w:t>. (2015, Nov 27). Retrieved from Google: https://essays.pw/essay/identify-three-different-ways-for-transferring-capital-150518</w:t>
          </w:r>
        </w:p>
        <w:p w14:paraId="73C9051F" w14:textId="77777777" w:rsidR="00326143" w:rsidRDefault="00326143" w:rsidP="002E5322">
          <w:pPr>
            <w:pStyle w:val="Bibliography"/>
            <w:numPr>
              <w:ilvl w:val="0"/>
              <w:numId w:val="3"/>
            </w:numPr>
            <w:rPr>
              <w:noProof/>
            </w:rPr>
          </w:pPr>
          <w:r>
            <w:rPr>
              <w:noProof/>
            </w:rPr>
            <w:t xml:space="preserve">Hanson, D. (2003, Feb 19). </w:t>
          </w:r>
          <w:r>
            <w:rPr>
              <w:i/>
              <w:iCs/>
              <w:noProof/>
            </w:rPr>
            <w:t>A Regulator's view of liquidity</w:t>
          </w:r>
          <w:r>
            <w:rPr>
              <w:noProof/>
            </w:rPr>
            <w:t>. Retrieved from Google: http://www.nccob.gov/Public/docs/News/Testimony%20And%20Speeches/Archives/Liquidity_speech.pdf</w:t>
          </w:r>
        </w:p>
        <w:p w14:paraId="01D65919" w14:textId="77777777" w:rsidR="00326143" w:rsidRDefault="00326143" w:rsidP="002E5322">
          <w:pPr>
            <w:pStyle w:val="Bibliography"/>
            <w:numPr>
              <w:ilvl w:val="0"/>
              <w:numId w:val="3"/>
            </w:numPr>
            <w:rPr>
              <w:noProof/>
            </w:rPr>
          </w:pPr>
          <w:r>
            <w:rPr>
              <w:noProof/>
            </w:rPr>
            <w:t xml:space="preserve">Hauswald, P. R. (2016, Feb 23). </w:t>
          </w:r>
          <w:r>
            <w:rPr>
              <w:i/>
              <w:iCs/>
              <w:noProof/>
            </w:rPr>
            <w:t>Financial Institutions Management</w:t>
          </w:r>
          <w:r>
            <w:rPr>
              <w:noProof/>
            </w:rPr>
            <w:t>. Retrieved from Google: http://www1.american.edu/academic.depts/ksb/finance_realestate/rhauswald/fin683/683mat/683c409.pdf</w:t>
          </w:r>
        </w:p>
        <w:p w14:paraId="1724B7AD" w14:textId="77777777" w:rsidR="00326143" w:rsidRDefault="00326143" w:rsidP="002E5322">
          <w:pPr>
            <w:pStyle w:val="Bibliography"/>
            <w:numPr>
              <w:ilvl w:val="0"/>
              <w:numId w:val="3"/>
            </w:numPr>
            <w:rPr>
              <w:noProof/>
            </w:rPr>
          </w:pPr>
          <w:r>
            <w:rPr>
              <w:i/>
              <w:iCs/>
              <w:noProof/>
            </w:rPr>
            <w:t>Investopedia</w:t>
          </w:r>
          <w:r>
            <w:rPr>
              <w:noProof/>
            </w:rPr>
            <w:t>. (n.d.). Retrieved from Google: https://www.investopedia.com/terms/m/market.asp</w:t>
          </w:r>
        </w:p>
        <w:p w14:paraId="76A7260A" w14:textId="77777777" w:rsidR="00326143" w:rsidRDefault="00326143" w:rsidP="002E5322">
          <w:pPr>
            <w:pStyle w:val="Bibliography"/>
            <w:numPr>
              <w:ilvl w:val="0"/>
              <w:numId w:val="3"/>
            </w:numPr>
            <w:rPr>
              <w:noProof/>
            </w:rPr>
          </w:pPr>
          <w:r>
            <w:rPr>
              <w:noProof/>
            </w:rPr>
            <w:t xml:space="preserve">Kodres, S. C. (2014, March). </w:t>
          </w:r>
          <w:r>
            <w:rPr>
              <w:i/>
              <w:iCs/>
              <w:noProof/>
            </w:rPr>
            <w:t>The regulatory responses to Global financial crisis</w:t>
          </w:r>
          <w:r>
            <w:rPr>
              <w:noProof/>
            </w:rPr>
            <w:t>. Retrieved from Google: https://www.imf.org/external/pubs/ft/wp/2014/wp1446.pdf</w:t>
          </w:r>
        </w:p>
        <w:p w14:paraId="056B3556" w14:textId="77777777" w:rsidR="00326143" w:rsidRDefault="00326143" w:rsidP="002E5322">
          <w:pPr>
            <w:pStyle w:val="Bibliography"/>
            <w:numPr>
              <w:ilvl w:val="0"/>
              <w:numId w:val="3"/>
            </w:numPr>
            <w:rPr>
              <w:noProof/>
            </w:rPr>
          </w:pPr>
          <w:r>
            <w:rPr>
              <w:noProof/>
            </w:rPr>
            <w:t xml:space="preserve">Kristina Zucchi, C. (2017, June 6). </w:t>
          </w:r>
          <w:r>
            <w:rPr>
              <w:i/>
              <w:iCs/>
              <w:noProof/>
            </w:rPr>
            <w:t>Investopedia</w:t>
          </w:r>
          <w:r>
            <w:rPr>
              <w:noProof/>
            </w:rPr>
            <w:t>. Retrieved from Google: https://www.investopedia.com/articles/investing/052313/financial-markets-capital-vs-money-markets.asp</w:t>
          </w:r>
        </w:p>
        <w:p w14:paraId="7CE9E6B3" w14:textId="77777777" w:rsidR="00326143" w:rsidRDefault="00326143" w:rsidP="002E5322">
          <w:pPr>
            <w:pStyle w:val="Bibliography"/>
            <w:numPr>
              <w:ilvl w:val="0"/>
              <w:numId w:val="3"/>
            </w:numPr>
            <w:rPr>
              <w:noProof/>
            </w:rPr>
          </w:pPr>
          <w:r>
            <w:rPr>
              <w:noProof/>
            </w:rPr>
            <w:t xml:space="preserve">Luis Cortavarria, S. G. (2009, Feb 9). </w:t>
          </w:r>
          <w:r>
            <w:rPr>
              <w:i/>
              <w:iCs/>
              <w:noProof/>
            </w:rPr>
            <w:t>International Monetary Fund</w:t>
          </w:r>
          <w:r>
            <w:rPr>
              <w:noProof/>
            </w:rPr>
            <w:t>. Retrieved from Google: https://www.imf.org/external/np/pp/eng/2009/020409.pdf</w:t>
          </w:r>
        </w:p>
        <w:p w14:paraId="344465A7" w14:textId="77777777" w:rsidR="002E5322" w:rsidRDefault="002E5322" w:rsidP="002E5322">
          <w:pPr>
            <w:pStyle w:val="ListParagraph"/>
            <w:numPr>
              <w:ilvl w:val="0"/>
              <w:numId w:val="3"/>
            </w:numPr>
          </w:pPr>
          <w:r w:rsidRPr="002E5322">
            <w:lastRenderedPageBreak/>
            <w:t>Lloyds. 2017. </w:t>
          </w:r>
          <w:r w:rsidRPr="002E5322">
            <w:rPr>
              <w:i/>
              <w:iCs/>
            </w:rPr>
            <w:t>Lloyds Banking Group Annual Report and Accounts</w:t>
          </w:r>
          <w:r w:rsidRPr="002E5322">
            <w:t>. [ONLINE] Available at: </w:t>
          </w:r>
          <w:hyperlink r:id="rId16" w:history="1">
            <w:r w:rsidRPr="002E5322">
              <w:rPr>
                <w:rStyle w:val="Hyperlink"/>
              </w:rPr>
              <w:t>http://www.lloydsbankinggroup.com/globalassets/documents/investors/2016/2016_lbg_annual_report_v2.pdf</w:t>
            </w:r>
          </w:hyperlink>
          <w:r w:rsidRPr="002E5322">
            <w:t>. [Accessed 25 December 2017].</w:t>
          </w:r>
        </w:p>
        <w:p w14:paraId="3EFC7EA0" w14:textId="77777777" w:rsidR="002E5322" w:rsidRPr="002E5322" w:rsidRDefault="002E5322" w:rsidP="002E5322"/>
        <w:p w14:paraId="77929A7C" w14:textId="77777777" w:rsidR="00326143" w:rsidRDefault="00326143" w:rsidP="002E5322">
          <w:pPr>
            <w:pStyle w:val="Bibliography"/>
            <w:numPr>
              <w:ilvl w:val="0"/>
              <w:numId w:val="3"/>
            </w:numPr>
            <w:rPr>
              <w:noProof/>
            </w:rPr>
          </w:pPr>
          <w:r>
            <w:rPr>
              <w:noProof/>
            </w:rPr>
            <w:t xml:space="preserve">Majcher, P. (2015, May 29). </w:t>
          </w:r>
          <w:r>
            <w:rPr>
              <w:i/>
              <w:iCs/>
              <w:noProof/>
            </w:rPr>
            <w:t xml:space="preserve">Increased /bank Capital Requirements </w:t>
          </w:r>
          <w:r>
            <w:rPr>
              <w:noProof/>
            </w:rPr>
            <w:t>. Retrieved from Google: https://ac.els-cdn.com/S2212567115007352/1-s2.0-S2212567115007352-main.pdf?_tid=b4278b62-e81e-11e7-befa-00000aab0f01&amp;acdnat=1514060611_99a89ecac162af66458cad05fa54ecc4</w:t>
          </w:r>
        </w:p>
        <w:p w14:paraId="4E3D897F" w14:textId="77777777" w:rsidR="00326143" w:rsidRDefault="00326143" w:rsidP="002E5322">
          <w:pPr>
            <w:pStyle w:val="Bibliography"/>
            <w:numPr>
              <w:ilvl w:val="0"/>
              <w:numId w:val="3"/>
            </w:numPr>
            <w:rPr>
              <w:noProof/>
            </w:rPr>
          </w:pPr>
          <w:r>
            <w:rPr>
              <w:noProof/>
            </w:rPr>
            <w:t xml:space="preserve">Pritchard, J. (2017, Feb 14). </w:t>
          </w:r>
          <w:r>
            <w:rPr>
              <w:i/>
              <w:iCs/>
              <w:noProof/>
            </w:rPr>
            <w:t>Commercial banks</w:t>
          </w:r>
          <w:r>
            <w:rPr>
              <w:noProof/>
            </w:rPr>
            <w:t>. Retrieved from Google: https://www.thebalance.com/what-is-a-commercial-bank-315196</w:t>
          </w:r>
        </w:p>
        <w:p w14:paraId="29D0B01E" w14:textId="77777777" w:rsidR="00326143" w:rsidRDefault="00326143" w:rsidP="002E5322">
          <w:pPr>
            <w:pStyle w:val="Bibliography"/>
            <w:numPr>
              <w:ilvl w:val="0"/>
              <w:numId w:val="3"/>
            </w:numPr>
            <w:rPr>
              <w:noProof/>
            </w:rPr>
          </w:pPr>
          <w:r>
            <w:rPr>
              <w:noProof/>
            </w:rPr>
            <w:t xml:space="preserve">Robinson, J. V. (2017, Feb 10). </w:t>
          </w:r>
          <w:r>
            <w:rPr>
              <w:i/>
              <w:iCs/>
              <w:noProof/>
            </w:rPr>
            <w:t>Encyclopedia Britannica</w:t>
          </w:r>
          <w:r>
            <w:rPr>
              <w:noProof/>
            </w:rPr>
            <w:t>. Retrieved from Google: https://www.britannica.com/topic/market</w:t>
          </w:r>
        </w:p>
        <w:p w14:paraId="460146B7" w14:textId="77777777" w:rsidR="00326143" w:rsidRDefault="00326143" w:rsidP="002E5322">
          <w:pPr>
            <w:pStyle w:val="Bibliography"/>
            <w:numPr>
              <w:ilvl w:val="0"/>
              <w:numId w:val="3"/>
            </w:numPr>
            <w:rPr>
              <w:noProof/>
            </w:rPr>
          </w:pPr>
          <w:r>
            <w:rPr>
              <w:noProof/>
            </w:rPr>
            <w:t xml:space="preserve">Slaninski, M. (2016, Sept 9). </w:t>
          </w:r>
          <w:r>
            <w:rPr>
              <w:i/>
              <w:iCs/>
              <w:noProof/>
            </w:rPr>
            <w:t>3 Forms of EMH</w:t>
          </w:r>
          <w:r>
            <w:rPr>
              <w:noProof/>
            </w:rPr>
            <w:t>. Retrieved from Google: https://www.dough.com/blog/efficient-market-hypothesis</w:t>
          </w:r>
        </w:p>
        <w:p w14:paraId="3A02AFD3" w14:textId="77777777" w:rsidR="00326143" w:rsidRDefault="00326143" w:rsidP="002E5322">
          <w:pPr>
            <w:pStyle w:val="Bibliography"/>
            <w:numPr>
              <w:ilvl w:val="0"/>
              <w:numId w:val="3"/>
            </w:numPr>
            <w:rPr>
              <w:noProof/>
            </w:rPr>
          </w:pPr>
          <w:r>
            <w:rPr>
              <w:i/>
              <w:iCs/>
              <w:noProof/>
            </w:rPr>
            <w:t>The Financial environments</w:t>
          </w:r>
          <w:r>
            <w:rPr>
              <w:noProof/>
            </w:rPr>
            <w:t>. (n.d.). Retrieved from Google: http://www.westga.edu/~rbest/finc3511/powerpoint/chap2%266.pdf</w:t>
          </w:r>
        </w:p>
        <w:p w14:paraId="14200739" w14:textId="77777777" w:rsidR="00326143" w:rsidRDefault="00326143" w:rsidP="002E5322">
          <w:pPr>
            <w:pStyle w:val="Bibliography"/>
            <w:numPr>
              <w:ilvl w:val="0"/>
              <w:numId w:val="3"/>
            </w:numPr>
            <w:rPr>
              <w:noProof/>
            </w:rPr>
          </w:pPr>
          <w:r>
            <w:rPr>
              <w:i/>
              <w:iCs/>
              <w:noProof/>
            </w:rPr>
            <w:t xml:space="preserve">The role of Financial market in economic growth </w:t>
          </w:r>
          <w:r>
            <w:rPr>
              <w:noProof/>
            </w:rPr>
            <w:t>. (2001, May 31). Retrieved from Google: https://www.ecb.europa.eu/press/key/date/2001/html/sp010531.en.html</w:t>
          </w:r>
        </w:p>
        <w:p w14:paraId="2BC1D9D2" w14:textId="77777777" w:rsidR="00326143" w:rsidRDefault="00326143" w:rsidP="002E5322">
          <w:pPr>
            <w:pStyle w:val="Bibliography"/>
            <w:numPr>
              <w:ilvl w:val="0"/>
              <w:numId w:val="3"/>
            </w:numPr>
            <w:rPr>
              <w:noProof/>
            </w:rPr>
          </w:pPr>
          <w:r>
            <w:rPr>
              <w:noProof/>
            </w:rPr>
            <w:t xml:space="preserve">Vahey, J. (2014, Feb 28). </w:t>
          </w:r>
          <w:r>
            <w:rPr>
              <w:i/>
              <w:iCs/>
              <w:noProof/>
            </w:rPr>
            <w:t>Derivatives; the risks and rewards</w:t>
          </w:r>
          <w:r>
            <w:rPr>
              <w:noProof/>
            </w:rPr>
            <w:t>. Retrieved from Google: http://www.thirdway.org/report/derivatives-the-risks-and-rewards</w:t>
          </w:r>
        </w:p>
        <w:p w14:paraId="46CE0509" w14:textId="77777777" w:rsidR="00326143" w:rsidRDefault="00326143" w:rsidP="002E5322">
          <w:pPr>
            <w:pStyle w:val="Bibliography"/>
            <w:numPr>
              <w:ilvl w:val="0"/>
              <w:numId w:val="3"/>
            </w:numPr>
            <w:rPr>
              <w:noProof/>
            </w:rPr>
          </w:pPr>
          <w:r>
            <w:rPr>
              <w:noProof/>
            </w:rPr>
            <w:t xml:space="preserve">Ziemba, W. T. (2014, May). </w:t>
          </w:r>
          <w:r>
            <w:rPr>
              <w:i/>
              <w:iCs/>
              <w:noProof/>
            </w:rPr>
            <w:t>Derivatives</w:t>
          </w:r>
          <w:r>
            <w:rPr>
              <w:noProof/>
            </w:rPr>
            <w:t>. Retrieved from Google: http://eprints.lse.ac.uk/61219/1/sp-2.pdf</w:t>
          </w:r>
        </w:p>
        <w:p w14:paraId="68A40980" w14:textId="77777777" w:rsidR="00326143" w:rsidRDefault="00326143" w:rsidP="002E5322">
          <w:r>
            <w:rPr>
              <w:b/>
              <w:bCs/>
            </w:rPr>
            <w:fldChar w:fldCharType="end"/>
          </w:r>
        </w:p>
      </w:sdtContent>
    </w:sdt>
    <w:p w14:paraId="780D6E87" w14:textId="77777777" w:rsidR="002E5322" w:rsidRDefault="002E5322" w:rsidP="002E5322">
      <w:pPr>
        <w:jc w:val="both"/>
      </w:pPr>
    </w:p>
    <w:p w14:paraId="36563AFD" w14:textId="77777777" w:rsidR="00326143" w:rsidRDefault="00326143" w:rsidP="002E5322">
      <w:pPr>
        <w:jc w:val="both"/>
        <w:rPr>
          <w:b/>
          <w:sz w:val="24"/>
          <w:szCs w:val="24"/>
        </w:rPr>
      </w:pPr>
    </w:p>
    <w:p w14:paraId="2521BED3" w14:textId="77777777" w:rsidR="00326143" w:rsidRDefault="00326143" w:rsidP="002E5322">
      <w:pPr>
        <w:jc w:val="both"/>
        <w:rPr>
          <w:b/>
          <w:sz w:val="24"/>
          <w:szCs w:val="24"/>
        </w:rPr>
      </w:pPr>
    </w:p>
    <w:p w14:paraId="1AA26000" w14:textId="77777777" w:rsidR="00326143" w:rsidRDefault="00326143" w:rsidP="002E5322">
      <w:pPr>
        <w:jc w:val="both"/>
        <w:rPr>
          <w:b/>
          <w:sz w:val="24"/>
          <w:szCs w:val="24"/>
        </w:rPr>
      </w:pPr>
    </w:p>
    <w:p w14:paraId="62498E14" w14:textId="77777777" w:rsidR="00326143" w:rsidRDefault="00326143" w:rsidP="002E5322">
      <w:pPr>
        <w:jc w:val="both"/>
        <w:rPr>
          <w:b/>
          <w:sz w:val="24"/>
          <w:szCs w:val="24"/>
        </w:rPr>
      </w:pPr>
    </w:p>
    <w:p w14:paraId="3ADC8A4E" w14:textId="77777777" w:rsidR="00326143" w:rsidRDefault="00326143" w:rsidP="002E5322">
      <w:pPr>
        <w:jc w:val="both"/>
        <w:rPr>
          <w:b/>
          <w:sz w:val="24"/>
          <w:szCs w:val="24"/>
        </w:rPr>
      </w:pPr>
    </w:p>
    <w:p w14:paraId="39B2A189" w14:textId="77777777" w:rsidR="00326143" w:rsidRDefault="00326143" w:rsidP="002E5322">
      <w:pPr>
        <w:jc w:val="both"/>
        <w:rPr>
          <w:b/>
          <w:sz w:val="24"/>
          <w:szCs w:val="24"/>
        </w:rPr>
      </w:pPr>
    </w:p>
    <w:p w14:paraId="14EBDE63" w14:textId="77777777" w:rsidR="00326143" w:rsidRDefault="00326143" w:rsidP="002E5322">
      <w:pPr>
        <w:jc w:val="both"/>
        <w:rPr>
          <w:b/>
          <w:sz w:val="24"/>
          <w:szCs w:val="24"/>
        </w:rPr>
      </w:pPr>
    </w:p>
    <w:p w14:paraId="37BF38BC" w14:textId="77777777" w:rsidR="00EF3012" w:rsidRPr="00B71180" w:rsidRDefault="00EF3012" w:rsidP="002E5322">
      <w:pPr>
        <w:jc w:val="both"/>
        <w:rPr>
          <w:sz w:val="24"/>
          <w:szCs w:val="24"/>
        </w:rPr>
      </w:pPr>
    </w:p>
    <w:sectPr w:rsidR="00EF3012" w:rsidRPr="00B71180" w:rsidSect="004E4E0D">
      <w:headerReference w:type="default" r:id="rId17"/>
      <w:foot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BB60D1" w14:textId="77777777" w:rsidR="00AE7C91" w:rsidRDefault="00AE7C91" w:rsidP="00B8442D">
      <w:pPr>
        <w:spacing w:after="0" w:line="240" w:lineRule="auto"/>
      </w:pPr>
      <w:r>
        <w:separator/>
      </w:r>
    </w:p>
  </w:endnote>
  <w:endnote w:type="continuationSeparator" w:id="0">
    <w:p w14:paraId="287F0567" w14:textId="77777777" w:rsidR="00AE7C91" w:rsidRDefault="00AE7C91" w:rsidP="00B84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8124530"/>
      <w:docPartObj>
        <w:docPartGallery w:val="Page Numbers (Bottom of Page)"/>
        <w:docPartUnique/>
      </w:docPartObj>
    </w:sdtPr>
    <w:sdtEndPr>
      <w:rPr>
        <w:noProof/>
      </w:rPr>
    </w:sdtEndPr>
    <w:sdtContent>
      <w:p w14:paraId="77BCFBF5" w14:textId="77777777" w:rsidR="00B8442D" w:rsidRDefault="00B8442D">
        <w:pPr>
          <w:pStyle w:val="Footer"/>
          <w:jc w:val="right"/>
        </w:pPr>
        <w:r>
          <w:fldChar w:fldCharType="begin"/>
        </w:r>
        <w:r>
          <w:instrText xml:space="preserve"> PAGE   \* MERGEFORMAT </w:instrText>
        </w:r>
        <w:r>
          <w:fldChar w:fldCharType="separate"/>
        </w:r>
        <w:r w:rsidR="00797F48">
          <w:rPr>
            <w:noProof/>
          </w:rPr>
          <w:t>17</w:t>
        </w:r>
        <w:r>
          <w:rPr>
            <w:noProof/>
          </w:rPr>
          <w:fldChar w:fldCharType="end"/>
        </w:r>
      </w:p>
    </w:sdtContent>
  </w:sdt>
  <w:p w14:paraId="281ADD5E" w14:textId="77777777" w:rsidR="00B8442D" w:rsidRDefault="00B8442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688E0A" w14:textId="77777777" w:rsidR="00AE7C91" w:rsidRDefault="00AE7C91" w:rsidP="00B8442D">
      <w:pPr>
        <w:spacing w:after="0" w:line="240" w:lineRule="auto"/>
      </w:pPr>
      <w:r>
        <w:separator/>
      </w:r>
    </w:p>
  </w:footnote>
  <w:footnote w:type="continuationSeparator" w:id="0">
    <w:p w14:paraId="7E92D0F9" w14:textId="77777777" w:rsidR="00AE7C91" w:rsidRDefault="00AE7C91" w:rsidP="00B8442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56BD16" w14:textId="77777777" w:rsidR="00B8442D" w:rsidRDefault="00641CA5">
    <w:pPr>
      <w:pStyle w:val="Header"/>
    </w:pPr>
    <w:r>
      <w:t>FINANCIAL MANAGEMENT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55C9D"/>
    <w:multiLevelType w:val="hybridMultilevel"/>
    <w:tmpl w:val="FEBAD6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1690971"/>
    <w:multiLevelType w:val="hybridMultilevel"/>
    <w:tmpl w:val="D020E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AD76523"/>
    <w:multiLevelType w:val="hybridMultilevel"/>
    <w:tmpl w:val="710C6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E0D"/>
    <w:rsid w:val="000114B9"/>
    <w:rsid w:val="00064674"/>
    <w:rsid w:val="000C4A8F"/>
    <w:rsid w:val="00135373"/>
    <w:rsid w:val="00140E34"/>
    <w:rsid w:val="00144461"/>
    <w:rsid w:val="00162E93"/>
    <w:rsid w:val="001857A4"/>
    <w:rsid w:val="00192806"/>
    <w:rsid w:val="001A4A05"/>
    <w:rsid w:val="001C11F3"/>
    <w:rsid w:val="001E622B"/>
    <w:rsid w:val="00214D0A"/>
    <w:rsid w:val="002316F0"/>
    <w:rsid w:val="002607E7"/>
    <w:rsid w:val="002D1D4D"/>
    <w:rsid w:val="002E5322"/>
    <w:rsid w:val="002F0973"/>
    <w:rsid w:val="002F22FE"/>
    <w:rsid w:val="002F6644"/>
    <w:rsid w:val="00305F80"/>
    <w:rsid w:val="00314156"/>
    <w:rsid w:val="003141AD"/>
    <w:rsid w:val="00326143"/>
    <w:rsid w:val="00335902"/>
    <w:rsid w:val="0037747D"/>
    <w:rsid w:val="00381BF8"/>
    <w:rsid w:val="003D213C"/>
    <w:rsid w:val="004000C9"/>
    <w:rsid w:val="00413284"/>
    <w:rsid w:val="004155D0"/>
    <w:rsid w:val="004404C6"/>
    <w:rsid w:val="004B07B6"/>
    <w:rsid w:val="004E4E0D"/>
    <w:rsid w:val="004F5DA6"/>
    <w:rsid w:val="00505FA1"/>
    <w:rsid w:val="00524B36"/>
    <w:rsid w:val="005A0235"/>
    <w:rsid w:val="005F5459"/>
    <w:rsid w:val="00627AFD"/>
    <w:rsid w:val="00641CA5"/>
    <w:rsid w:val="00645EE8"/>
    <w:rsid w:val="00657843"/>
    <w:rsid w:val="00657E9D"/>
    <w:rsid w:val="006E3564"/>
    <w:rsid w:val="00721368"/>
    <w:rsid w:val="007356B5"/>
    <w:rsid w:val="0076009C"/>
    <w:rsid w:val="00765FDA"/>
    <w:rsid w:val="0077758B"/>
    <w:rsid w:val="00797F48"/>
    <w:rsid w:val="007A593B"/>
    <w:rsid w:val="00801EDC"/>
    <w:rsid w:val="00806CA8"/>
    <w:rsid w:val="00862DF5"/>
    <w:rsid w:val="008738DD"/>
    <w:rsid w:val="00881263"/>
    <w:rsid w:val="00893986"/>
    <w:rsid w:val="008B5A89"/>
    <w:rsid w:val="00926163"/>
    <w:rsid w:val="00964E0F"/>
    <w:rsid w:val="00A052EA"/>
    <w:rsid w:val="00A36D7C"/>
    <w:rsid w:val="00A634A4"/>
    <w:rsid w:val="00AA39E2"/>
    <w:rsid w:val="00AD44D5"/>
    <w:rsid w:val="00AE0950"/>
    <w:rsid w:val="00AE7C91"/>
    <w:rsid w:val="00B123B3"/>
    <w:rsid w:val="00B330C4"/>
    <w:rsid w:val="00B71180"/>
    <w:rsid w:val="00B8442D"/>
    <w:rsid w:val="00B93A6D"/>
    <w:rsid w:val="00BA0537"/>
    <w:rsid w:val="00C4082F"/>
    <w:rsid w:val="00C72879"/>
    <w:rsid w:val="00CA768D"/>
    <w:rsid w:val="00CB65C8"/>
    <w:rsid w:val="00D155E2"/>
    <w:rsid w:val="00D25A10"/>
    <w:rsid w:val="00D3285C"/>
    <w:rsid w:val="00D33C04"/>
    <w:rsid w:val="00D53940"/>
    <w:rsid w:val="00D63C43"/>
    <w:rsid w:val="00D6519C"/>
    <w:rsid w:val="00D651C7"/>
    <w:rsid w:val="00E225B4"/>
    <w:rsid w:val="00E57654"/>
    <w:rsid w:val="00E91537"/>
    <w:rsid w:val="00E95462"/>
    <w:rsid w:val="00EA1F32"/>
    <w:rsid w:val="00EF19E2"/>
    <w:rsid w:val="00EF3012"/>
    <w:rsid w:val="00EF4D2B"/>
    <w:rsid w:val="00F00D3F"/>
    <w:rsid w:val="00F211D7"/>
    <w:rsid w:val="00F57869"/>
    <w:rsid w:val="00F84B8C"/>
    <w:rsid w:val="00F8629E"/>
    <w:rsid w:val="00F86717"/>
    <w:rsid w:val="00FA14DB"/>
    <w:rsid w:val="00FD5D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0D08E"/>
  <w15:chartTrackingRefBased/>
  <w15:docId w15:val="{654CDA8F-7696-4C0D-B2DD-CCC9DC250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607E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E4E0D"/>
    <w:pPr>
      <w:spacing w:after="0" w:line="240" w:lineRule="auto"/>
    </w:pPr>
    <w:rPr>
      <w:rFonts w:eastAsiaTheme="minorEastAsia"/>
    </w:rPr>
  </w:style>
  <w:style w:type="character" w:customStyle="1" w:styleId="NoSpacingChar">
    <w:name w:val="No Spacing Char"/>
    <w:basedOn w:val="DefaultParagraphFont"/>
    <w:link w:val="NoSpacing"/>
    <w:uiPriority w:val="1"/>
    <w:rsid w:val="004E4E0D"/>
    <w:rPr>
      <w:rFonts w:eastAsiaTheme="minorEastAsia"/>
    </w:rPr>
  </w:style>
  <w:style w:type="paragraph" w:styleId="Caption">
    <w:name w:val="caption"/>
    <w:basedOn w:val="Normal"/>
    <w:next w:val="Normal"/>
    <w:uiPriority w:val="35"/>
    <w:unhideWhenUsed/>
    <w:qFormat/>
    <w:rsid w:val="00524B36"/>
    <w:pPr>
      <w:spacing w:after="200" w:line="240" w:lineRule="auto"/>
    </w:pPr>
    <w:rPr>
      <w:i/>
      <w:iCs/>
      <w:color w:val="44546A" w:themeColor="text2"/>
      <w:sz w:val="18"/>
      <w:szCs w:val="18"/>
    </w:rPr>
  </w:style>
  <w:style w:type="paragraph" w:styleId="ListParagraph">
    <w:name w:val="List Paragraph"/>
    <w:basedOn w:val="Normal"/>
    <w:uiPriority w:val="34"/>
    <w:qFormat/>
    <w:rsid w:val="00524B36"/>
    <w:pPr>
      <w:ind w:left="720"/>
      <w:contextualSpacing/>
    </w:pPr>
  </w:style>
  <w:style w:type="character" w:customStyle="1" w:styleId="Heading1Char">
    <w:name w:val="Heading 1 Char"/>
    <w:basedOn w:val="DefaultParagraphFont"/>
    <w:link w:val="Heading1"/>
    <w:uiPriority w:val="9"/>
    <w:rsid w:val="002607E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211D7"/>
    <w:pPr>
      <w:outlineLvl w:val="9"/>
    </w:pPr>
  </w:style>
  <w:style w:type="paragraph" w:styleId="TOC1">
    <w:name w:val="toc 1"/>
    <w:basedOn w:val="Normal"/>
    <w:next w:val="Normal"/>
    <w:autoRedefine/>
    <w:uiPriority w:val="39"/>
    <w:unhideWhenUsed/>
    <w:rsid w:val="00F211D7"/>
    <w:pPr>
      <w:spacing w:after="100"/>
    </w:pPr>
  </w:style>
  <w:style w:type="character" w:styleId="Hyperlink">
    <w:name w:val="Hyperlink"/>
    <w:basedOn w:val="DefaultParagraphFont"/>
    <w:uiPriority w:val="99"/>
    <w:unhideWhenUsed/>
    <w:rsid w:val="00F211D7"/>
    <w:rPr>
      <w:color w:val="0563C1" w:themeColor="hyperlink"/>
      <w:u w:val="single"/>
    </w:rPr>
  </w:style>
  <w:style w:type="paragraph" w:styleId="Header">
    <w:name w:val="header"/>
    <w:basedOn w:val="Normal"/>
    <w:link w:val="HeaderChar"/>
    <w:uiPriority w:val="99"/>
    <w:unhideWhenUsed/>
    <w:rsid w:val="00B844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442D"/>
  </w:style>
  <w:style w:type="paragraph" w:styleId="Footer">
    <w:name w:val="footer"/>
    <w:basedOn w:val="Normal"/>
    <w:link w:val="FooterChar"/>
    <w:uiPriority w:val="99"/>
    <w:unhideWhenUsed/>
    <w:rsid w:val="00B844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442D"/>
  </w:style>
  <w:style w:type="paragraph" w:styleId="Bibliography">
    <w:name w:val="Bibliography"/>
    <w:basedOn w:val="Normal"/>
    <w:next w:val="Normal"/>
    <w:uiPriority w:val="37"/>
    <w:unhideWhenUsed/>
    <w:rsid w:val="003261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80744">
      <w:bodyDiv w:val="1"/>
      <w:marLeft w:val="0"/>
      <w:marRight w:val="0"/>
      <w:marTop w:val="0"/>
      <w:marBottom w:val="0"/>
      <w:divBdr>
        <w:top w:val="none" w:sz="0" w:space="0" w:color="auto"/>
        <w:left w:val="none" w:sz="0" w:space="0" w:color="auto"/>
        <w:bottom w:val="none" w:sz="0" w:space="0" w:color="auto"/>
        <w:right w:val="none" w:sz="0" w:space="0" w:color="auto"/>
      </w:divBdr>
    </w:div>
    <w:div w:id="787940187">
      <w:bodyDiv w:val="1"/>
      <w:marLeft w:val="0"/>
      <w:marRight w:val="0"/>
      <w:marTop w:val="0"/>
      <w:marBottom w:val="0"/>
      <w:divBdr>
        <w:top w:val="none" w:sz="0" w:space="0" w:color="auto"/>
        <w:left w:val="none" w:sz="0" w:space="0" w:color="auto"/>
        <w:bottom w:val="none" w:sz="0" w:space="0" w:color="auto"/>
        <w:right w:val="none" w:sz="0" w:space="0" w:color="auto"/>
      </w:divBdr>
    </w:div>
    <w:div w:id="1110928353">
      <w:bodyDiv w:val="1"/>
      <w:marLeft w:val="0"/>
      <w:marRight w:val="0"/>
      <w:marTop w:val="0"/>
      <w:marBottom w:val="0"/>
      <w:divBdr>
        <w:top w:val="none" w:sz="0" w:space="0" w:color="auto"/>
        <w:left w:val="none" w:sz="0" w:space="0" w:color="auto"/>
        <w:bottom w:val="none" w:sz="0" w:space="0" w:color="auto"/>
        <w:right w:val="none" w:sz="0" w:space="0" w:color="auto"/>
      </w:divBdr>
    </w:div>
    <w:div w:id="1112751357">
      <w:bodyDiv w:val="1"/>
      <w:marLeft w:val="0"/>
      <w:marRight w:val="0"/>
      <w:marTop w:val="0"/>
      <w:marBottom w:val="0"/>
      <w:divBdr>
        <w:top w:val="none" w:sz="0" w:space="0" w:color="auto"/>
        <w:left w:val="none" w:sz="0" w:space="0" w:color="auto"/>
        <w:bottom w:val="none" w:sz="0" w:space="0" w:color="auto"/>
        <w:right w:val="none" w:sz="0" w:space="0" w:color="auto"/>
      </w:divBdr>
    </w:div>
    <w:div w:id="1277642456">
      <w:bodyDiv w:val="1"/>
      <w:marLeft w:val="0"/>
      <w:marRight w:val="0"/>
      <w:marTop w:val="0"/>
      <w:marBottom w:val="0"/>
      <w:divBdr>
        <w:top w:val="none" w:sz="0" w:space="0" w:color="auto"/>
        <w:left w:val="none" w:sz="0" w:space="0" w:color="auto"/>
        <w:bottom w:val="none" w:sz="0" w:space="0" w:color="auto"/>
        <w:right w:val="none" w:sz="0" w:space="0" w:color="auto"/>
      </w:divBdr>
    </w:div>
    <w:div w:id="1326669635">
      <w:bodyDiv w:val="1"/>
      <w:marLeft w:val="0"/>
      <w:marRight w:val="0"/>
      <w:marTop w:val="0"/>
      <w:marBottom w:val="0"/>
      <w:divBdr>
        <w:top w:val="none" w:sz="0" w:space="0" w:color="auto"/>
        <w:left w:val="none" w:sz="0" w:space="0" w:color="auto"/>
        <w:bottom w:val="none" w:sz="0" w:space="0" w:color="auto"/>
        <w:right w:val="none" w:sz="0" w:space="0" w:color="auto"/>
      </w:divBdr>
    </w:div>
    <w:div w:id="1589775716">
      <w:bodyDiv w:val="1"/>
      <w:marLeft w:val="0"/>
      <w:marRight w:val="0"/>
      <w:marTop w:val="0"/>
      <w:marBottom w:val="0"/>
      <w:divBdr>
        <w:top w:val="none" w:sz="0" w:space="0" w:color="auto"/>
        <w:left w:val="none" w:sz="0" w:space="0" w:color="auto"/>
        <w:bottom w:val="none" w:sz="0" w:space="0" w:color="auto"/>
        <w:right w:val="none" w:sz="0" w:space="0" w:color="auto"/>
      </w:divBdr>
    </w:div>
    <w:div w:id="1656568934">
      <w:bodyDiv w:val="1"/>
      <w:marLeft w:val="0"/>
      <w:marRight w:val="0"/>
      <w:marTop w:val="0"/>
      <w:marBottom w:val="0"/>
      <w:divBdr>
        <w:top w:val="none" w:sz="0" w:space="0" w:color="auto"/>
        <w:left w:val="none" w:sz="0" w:space="0" w:color="auto"/>
        <w:bottom w:val="none" w:sz="0" w:space="0" w:color="auto"/>
        <w:right w:val="none" w:sz="0" w:space="0" w:color="auto"/>
      </w:divBdr>
    </w:div>
    <w:div w:id="1680037516">
      <w:bodyDiv w:val="1"/>
      <w:marLeft w:val="0"/>
      <w:marRight w:val="0"/>
      <w:marTop w:val="0"/>
      <w:marBottom w:val="0"/>
      <w:divBdr>
        <w:top w:val="none" w:sz="0" w:space="0" w:color="auto"/>
        <w:left w:val="none" w:sz="0" w:space="0" w:color="auto"/>
        <w:bottom w:val="none" w:sz="0" w:space="0" w:color="auto"/>
        <w:right w:val="none" w:sz="0" w:space="0" w:color="auto"/>
      </w:divBdr>
    </w:div>
    <w:div w:id="1989894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hyperlink" Target="https://www.home.barclays/content/dam/barclayspublic/docs/InvestorRelations/AnnualReports/AR2016/Barclays%20PLC%20Annual%20Report%202016.pdf" TargetMode="External"/><Relationship Id="rId16" Type="http://schemas.openxmlformats.org/officeDocument/2006/relationships/hyperlink" Target="http://www.lloydsbankinggroup.com/globalassets/documents/investors/2016/2016_lbg_annual_report_v2.pdf"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Report highlights key financial points of Barclays and Lloyds Group as well as provides some instances on other Financial Instruments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Pet15</b:Tag>
    <b:SourceType>InternetSite</b:SourceType>
    <b:Guid>{DF7FE183-6064-481A-A8A3-8AA0446B1F71}</b:Guid>
    <b:Author>
      <b:Author>
        <b:NameList>
          <b:Person>
            <b:Last>Majcher</b:Last>
            <b:First>Peter</b:First>
          </b:Person>
        </b:NameList>
      </b:Author>
    </b:Author>
    <b:Title>Increased /bank Capital Requirements </b:Title>
    <b:InternetSiteTitle>Google</b:InternetSiteTitle>
    <b:Year>2015</b:Year>
    <b:Month>May</b:Month>
    <b:Day>29</b:Day>
    <b:URL>https://ac.els-cdn.com/S2212567115007352/1-s2.0-S2212567115007352-main.pdf?_tid=b4278b62-e81e-11e7-befa-00000aab0f01&amp;acdnat=1514060611_99a89ecac162af66458cad05fa54ecc4</b:URL>
    <b:RefOrder>1</b:RefOrder>
  </b:Source>
  <b:Source>
    <b:Tag>Pro16</b:Tag>
    <b:SourceType>InternetSite</b:SourceType>
    <b:Guid>{0DDAB3EA-33B6-46E4-AD16-B333E26B36B3}</b:Guid>
    <b:Author>
      <b:Author>
        <b:NameList>
          <b:Person>
            <b:Last>Hauswald</b:Last>
            <b:First>Professor</b:First>
            <b:Middle>Robert B.H.</b:Middle>
          </b:Person>
        </b:NameList>
      </b:Author>
    </b:Author>
    <b:Title>Financial Institutions Management</b:Title>
    <b:InternetSiteTitle>Google</b:InternetSiteTitle>
    <b:Year>2016</b:Year>
    <b:Month>Feb</b:Month>
    <b:Day>23</b:Day>
    <b:URL>http://www1.american.edu/academic.depts/ksb/finance_realestate/rhauswald/fin683/683mat/683c409.pdf</b:URL>
    <b:RefOrder>2</b:RefOrder>
  </b:Source>
  <b:Source>
    <b:Tag>Dav03</b:Tag>
    <b:SourceType>InternetSite</b:SourceType>
    <b:Guid>{F21730C6-E929-4D8C-9500-331DC8298363}</b:Guid>
    <b:Author>
      <b:Author>
        <b:NameList>
          <b:Person>
            <b:Last>Hanson</b:Last>
            <b:First>David</b:First>
          </b:Person>
        </b:NameList>
      </b:Author>
    </b:Author>
    <b:Title>A Regulator's view of liquidity</b:Title>
    <b:InternetSiteTitle>Google</b:InternetSiteTitle>
    <b:Year>2003</b:Year>
    <b:Month>Feb</b:Month>
    <b:Day>19</b:Day>
    <b:URL>http://www.nccob.gov/Public/docs/News/Testimony%20And%20Speeches/Archives/Liquidity_speech.pdf</b:URL>
    <b:RefOrder>3</b:RefOrder>
  </b:Source>
  <b:Source>
    <b:Tag>Lui09</b:Tag>
    <b:SourceType>InternetSite</b:SourceType>
    <b:Guid>{4F0F0881-A3C2-4C63-A456-483725210FAF}</b:Guid>
    <b:Author>
      <b:Author>
        <b:NameList>
          <b:Person>
            <b:Last>Luis Cortavarria</b:Last>
            <b:First>Simon</b:First>
            <b:Middle>Gray</b:Middle>
          </b:Person>
        </b:NameList>
      </b:Author>
    </b:Author>
    <b:Title>International Monetary Fund</b:Title>
    <b:InternetSiteTitle>Google</b:InternetSiteTitle>
    <b:Year>2009</b:Year>
    <b:Month>Feb</b:Month>
    <b:Day>9</b:Day>
    <b:URL>https://www.imf.org/external/np/pp/eng/2009/020409.pdf</b:URL>
    <b:RefOrder>4</b:RefOrder>
  </b:Source>
  <b:Source>
    <b:Tag>Sti14</b:Tag>
    <b:SourceType>InternetSite</b:SourceType>
    <b:Guid>{4A1CA71E-DECA-4DEA-9DEE-A9C3985A9B80}</b:Guid>
    <b:Author>
      <b:Author>
        <b:NameList>
          <b:Person>
            <b:Last>Kodres</b:Last>
            <b:First>Stijn</b:First>
            <b:Middle>Claessens and Laura</b:Middle>
          </b:Person>
        </b:NameList>
      </b:Author>
    </b:Author>
    <b:Title>The regulatory responses to Global financial crisis</b:Title>
    <b:InternetSiteTitle>Google</b:InternetSiteTitle>
    <b:Year>2014</b:Year>
    <b:Month>March</b:Month>
    <b:URL>https://www.imf.org/external/pubs/ft/wp/2014/wp1446.pdf</b:URL>
    <b:RefOrder>5</b:RefOrder>
  </b:Source>
  <b:Source>
    <b:Tag>Goo</b:Tag>
    <b:SourceType>InternetSite</b:SourceType>
    <b:Guid>{547A0070-8090-42BE-8459-9C6D2AB89481}</b:Guid>
    <b:Title>The Financial environments</b:Title>
    <b:InternetSiteTitle>Google</b:InternetSiteTitle>
    <b:URL>http://www.westga.edu/~rbest/finc3511/powerpoint/chap2%266.pdf</b:URL>
    <b:RefOrder>6</b:RefOrder>
  </b:Source>
  <b:Source>
    <b:Tag>Inv</b:Tag>
    <b:SourceType>InternetSite</b:SourceType>
    <b:Guid>{333BA75F-F90A-4A44-8BC1-9C67A55FEE90}</b:Guid>
    <b:Title>Investopedia</b:Title>
    <b:InternetSiteTitle>Google</b:InternetSiteTitle>
    <b:URL>https://www.investopedia.com/terms/m/market.asp</b:URL>
    <b:RefOrder>8</b:RefOrder>
  </b:Source>
  <b:Source>
    <b:Tag>Edu05</b:Tag>
    <b:SourceType>InternetSite</b:SourceType>
    <b:Guid>{425F379C-68B7-4C44-8EFC-97EF414C3A8F}</b:Guid>
    <b:Title>Education</b:Title>
    <b:InternetSiteTitle>Google</b:InternetSiteTitle>
    <b:Year>2005</b:Year>
    <b:Month>January</b:Month>
    <b:URL>https://www.frbsf.org/education/publications/doctor-econ/2005/january/financial-markets-economic-performance/</b:URL>
    <b:RefOrder>12</b:RefOrder>
  </b:Source>
  <b:Source>
    <b:Tag>The01</b:Tag>
    <b:SourceType>InternetSite</b:SourceType>
    <b:Guid>{BC8B2A50-9FCE-4A67-BA12-26A76E8BCDB9}</b:Guid>
    <b:Title>The role of Financial market in economic growth </b:Title>
    <b:InternetSiteTitle>Google</b:InternetSiteTitle>
    <b:Year>2001</b:Year>
    <b:Month>May</b:Month>
    <b:Day>31</b:Day>
    <b:URL>https://www.ecb.europa.eu/press/key/date/2001/html/sp010531.en.html</b:URL>
    <b:RefOrder>13</b:RefOrder>
  </b:Source>
  <b:Source>
    <b:Tag>Kim17</b:Tag>
    <b:SourceType>InternetSite</b:SourceType>
    <b:Guid>{2422E91F-D269-463A-9CC7-6527445E6FA5}</b:Guid>
    <b:Author>
      <b:Author>
        <b:NameList>
          <b:Person>
            <b:Last>Amadeo</b:Last>
            <b:First>Kimberly</b:First>
          </b:Person>
        </b:NameList>
      </b:Author>
    </b:Author>
    <b:Title>Derivatives; their risks and rewards</b:Title>
    <b:InternetSiteTitle>Google</b:InternetSiteTitle>
    <b:Year>2017</b:Year>
    <b:Month>Dec</b:Month>
    <b:Day>6</b:Day>
    <b:URL>https://www.thebalance.com/what-are-derivatives-3305833</b:URL>
    <b:RefOrder>14</b:RefOrder>
  </b:Source>
  <b:Source>
    <b:Tag>Joh14</b:Tag>
    <b:SourceType>InternetSite</b:SourceType>
    <b:Guid>{8D6DECCF-34FC-4AAD-93EC-35066CF7BD41}</b:Guid>
    <b:Author>
      <b:Author>
        <b:NameList>
          <b:Person>
            <b:Last>Vahey</b:Last>
            <b:First>John</b:First>
          </b:Person>
        </b:NameList>
      </b:Author>
    </b:Author>
    <b:Title>Derivatives;  the risks and rewards</b:Title>
    <b:InternetSiteTitle>Google</b:InternetSiteTitle>
    <b:Year>2014</b:Year>
    <b:Month>Feb</b:Month>
    <b:Day>28</b:Day>
    <b:URL>http://www.thirdway.org/report/derivatives-the-risks-and-rewards</b:URL>
    <b:RefOrder>15</b:RefOrder>
  </b:Source>
  <b:Source>
    <b:Tag>Wil14</b:Tag>
    <b:SourceType>InternetSite</b:SourceType>
    <b:Guid>{7A161D52-6865-4F9C-A895-63506D9AD28B}</b:Guid>
    <b:Author>
      <b:Author>
        <b:NameList>
          <b:Person>
            <b:Last>Ziemba</b:Last>
            <b:First>Willaim</b:First>
            <b:Middle>T.</b:Middle>
          </b:Person>
        </b:NameList>
      </b:Author>
    </b:Author>
    <b:Title>Derivatives</b:Title>
    <b:InternetSiteTitle>Google</b:InternetSiteTitle>
    <b:Year>2014</b:Year>
    <b:Month>May</b:Month>
    <b:URL>http://eprints.lse.ac.uk/61219/1/sp-2.pdf</b:URL>
    <b:RefOrder>16</b:RefOrder>
  </b:Source>
  <b:Source>
    <b:Tag>Jus17</b:Tag>
    <b:SourceType>InternetSite</b:SourceType>
    <b:Guid>{AA76B076-7244-4BD0-B575-A6CCDF702962}</b:Guid>
    <b:Author>
      <b:Author>
        <b:NameList>
          <b:Person>
            <b:Last>Pritchard</b:Last>
            <b:First>Justin</b:First>
          </b:Person>
        </b:NameList>
      </b:Author>
    </b:Author>
    <b:Title>Commercial banks</b:Title>
    <b:InternetSiteTitle>Google</b:InternetSiteTitle>
    <b:Year>2017</b:Year>
    <b:Month>Feb</b:Month>
    <b:Day>14</b:Day>
    <b:URL>https://www.thebalance.com/what-is-a-commercial-bank-315196</b:URL>
    <b:RefOrder>17</b:RefOrder>
  </b:Source>
  <b:Source>
    <b:Tag>MSl16</b:Tag>
    <b:SourceType>InternetSite</b:SourceType>
    <b:Guid>{1E445822-6A7C-4595-AE97-72AB94116167}</b:Guid>
    <b:Author>
      <b:Author>
        <b:NameList>
          <b:Person>
            <b:Last>Slaninski</b:Last>
            <b:First>M</b:First>
          </b:Person>
        </b:NameList>
      </b:Author>
    </b:Author>
    <b:Title>3 Forms of EMH</b:Title>
    <b:InternetSiteTitle>Google</b:InternetSiteTitle>
    <b:Year>2016</b:Year>
    <b:Month>Sept</b:Month>
    <b:Day>9</b:Day>
    <b:URL>https://www.dough.com/blog/efficient-market-hypothesis</b:URL>
    <b:RefOrder>18</b:RefOrder>
  </b:Source>
  <b:Source>
    <b:Tag>Jas11</b:Tag>
    <b:SourceType>InternetSite</b:SourceType>
    <b:Guid>{CA6A5B78-BCAD-4404-9823-B934E5DC7199}</b:Guid>
    <b:Author>
      <b:Author>
        <b:NameList>
          <b:Person>
            <b:Last>Bergen</b:Last>
            <b:First>Jason</b:First>
            <b:Middle>Van</b:Middle>
          </b:Person>
        </b:NameList>
      </b:Author>
    </b:Author>
    <b:Title>Efficient Market Hypothesis</b:Title>
    <b:InternetSiteTitle>Google</b:InternetSiteTitle>
    <b:Year>2011</b:Year>
    <b:Month>Jan</b:Month>
    <b:Day>12</b:Day>
    <b:URL>https://www.forbes.com/sites/investopedia/2011/01/12/efficient-market-hypothesis-is-the-stock-market-efficient/#6d3b5cd976a6</b:URL>
    <b:RefOrder>19</b:RefOrder>
  </b:Source>
  <b:Source>
    <b:Tag>Fin</b:Tag>
    <b:SourceType>InternetSite</b:SourceType>
    <b:Guid>{A7FA7B4A-EC77-4311-A29B-D0227BA2ED8E}</b:Guid>
    <b:Title>Finance Essays</b:Title>
    <b:InternetSiteTitle>Google</b:InternetSiteTitle>
    <b:URL>https://essays.pw/essay/identify-three-different-ways-for-transferring-capital-150518</b:URL>
    <b:Year>2015</b:Year>
    <b:Month>Nov</b:Month>
    <b:Day>27</b:Day>
    <b:RefOrder>7</b:RefOrder>
  </b:Source>
  <b:Source>
    <b:Tag>Bus</b:Tag>
    <b:SourceType>InternetSite</b:SourceType>
    <b:Guid>{ED03DDBB-1F98-4AC4-9D61-5CF151603E8F}</b:Guid>
    <b:Title>Encyclopedia Britannica</b:Title>
    <b:InternetSiteTitle>Google</b:InternetSiteTitle>
    <b:URL>https://www.britannica.com/topic/market</b:URL>
    <b:Author>
      <b:Author>
        <b:NameList>
          <b:Person>
            <b:Last>Robinson</b:Last>
            <b:First>Joan</b:First>
            <b:Middle>Violet</b:Middle>
          </b:Person>
        </b:NameList>
      </b:Author>
    </b:Author>
    <b:Year>2017</b:Year>
    <b:Month>Feb</b:Month>
    <b:Day>10</b:Day>
    <b:RefOrder>9</b:RefOrder>
  </b:Source>
  <b:Source>
    <b:Tag>Fin1</b:Tag>
    <b:SourceType>Book</b:SourceType>
    <b:Guid>{027F4166-0B3A-486F-BE51-3822C397C70B}</b:Guid>
    <b:Title>Fundamentals of Financial Management</b:Title>
    <b:InternetSiteTitle>Google</b:InternetSiteTitle>
    <b:URL>https://books.google.com.pk/books?id=l3YcCgAAQBAJ&amp;pg=PA55&amp;dq=three+primary+ways+in+which+capital+is+transferred+between+savers+and+borrowers&amp;hl=en&amp;sa=X&amp;ved=0ahUKEwjN7OjS26TYAhUqAcAKHfO0B_EQ6AEIKzAB#v=onepage&amp;q=three%20primary%20ways%20in%20which%20capital</b:URL>
    <b:Year>2015</b:Year>
    <b:Author>
      <b:Author>
        <b:NameList>
          <b:Person>
            <b:Last>Brigham</b:Last>
            <b:First>Eugene</b:First>
            <b:Middle>F.</b:Middle>
          </b:Person>
        </b:NameList>
      </b:Author>
    </b:Author>
    <b:City>Boston , USA</b:City>
    <b:RefOrder>10</b:RefOrder>
  </b:Source>
  <b:Source>
    <b:Tag>Inv1</b:Tag>
    <b:SourceType>InternetSite</b:SourceType>
    <b:Guid>{832EE2ED-31A4-4E21-BEEA-4E8441185B03}</b:Guid>
    <b:Title>Investopedia</b:Title>
    <b:InternetSiteTitle>Google</b:InternetSiteTitle>
    <b:URL>https://www.investopedia.com/articles/investing/052313/financial-markets-capital-vs-money-markets.asp</b:URL>
    <b:Author>
      <b:Author>
        <b:NameList>
          <b:Person>
            <b:Last>Kristina Zucchi</b:Last>
            <b:First>CFA</b:First>
          </b:Person>
        </b:NameList>
      </b:Author>
    </b:Author>
    <b:Year>2017</b:Year>
    <b:Month>June</b:Month>
    <b:Day>6</b:Day>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002D20-7982-5141-9AFD-5B1E6AB68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18</Pages>
  <Words>6487</Words>
  <Characters>36979</Characters>
  <Application>Microsoft Macintosh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Financial management</vt:lpstr>
    </vt:vector>
  </TitlesOfParts>
  <Company/>
  <LinksUpToDate>false</LinksUpToDate>
  <CharactersWithSpaces>43380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Banking Financial management and financial markets</dc:title>
  <dc:subject>Assessment</dc:subject>
  <dc:creator>Arsalan Bukhari</dc:creator>
  <cp:keywords/>
  <dc:description/>
  <cp:lastModifiedBy>1303882</cp:lastModifiedBy>
  <cp:revision>103</cp:revision>
  <dcterms:created xsi:type="dcterms:W3CDTF">2017-12-25T06:40:00Z</dcterms:created>
  <dcterms:modified xsi:type="dcterms:W3CDTF">2018-01-06T03:15:00Z</dcterms:modified>
</cp:coreProperties>
</file>