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819F0" w14:textId="71B9870B" w:rsidR="00690897" w:rsidRDefault="00690897" w:rsidP="00452E3E">
      <w:pPr>
        <w:pBdr>
          <w:top w:val="nil"/>
          <w:left w:val="nil"/>
          <w:bottom w:val="nil"/>
          <w:right w:val="nil"/>
          <w:between w:val="nil"/>
        </w:pBdr>
        <w:spacing w:before="240" w:after="240" w:line="360" w:lineRule="auto"/>
        <w:rPr>
          <w:rFonts w:ascii="Times New Roman" w:eastAsia="Times New Roman" w:hAnsi="Times New Roman" w:cs="Times New Roman"/>
          <w:b/>
          <w:color w:val="000000"/>
          <w:sz w:val="32"/>
          <w:szCs w:val="32"/>
        </w:rPr>
      </w:pPr>
    </w:p>
    <w:p w14:paraId="6A22A654" w14:textId="53609F04" w:rsidR="004F6A42" w:rsidRDefault="002A47A3" w:rsidP="00452E3E">
      <w:pPr>
        <w:pBdr>
          <w:top w:val="nil"/>
          <w:left w:val="nil"/>
          <w:bottom w:val="nil"/>
          <w:right w:val="nil"/>
          <w:between w:val="nil"/>
        </w:pBdr>
        <w:spacing w:before="240" w:after="240" w:line="360" w:lineRule="auto"/>
        <w:rPr>
          <w:rFonts w:ascii="Times New Roman" w:eastAsia="Times New Roman" w:hAnsi="Times New Roman" w:cs="Times New Roman"/>
          <w:b/>
          <w:color w:val="000000"/>
          <w:sz w:val="32"/>
          <w:szCs w:val="32"/>
        </w:rPr>
      </w:pPr>
      <w:r>
        <w:rPr>
          <w:rFonts w:ascii="Times New Roman" w:eastAsia="Times New Roman" w:hAnsi="Times New Roman" w:cs="Times New Roman"/>
          <w:b/>
          <w:noProof/>
          <w:color w:val="000000"/>
          <w:sz w:val="32"/>
          <w:szCs w:val="32"/>
        </w:rPr>
        <w:drawing>
          <wp:inline distT="0" distB="0" distL="0" distR="0" wp14:anchorId="3CC1383E" wp14:editId="781E887B">
            <wp:extent cx="5125246" cy="1754596"/>
            <wp:effectExtent l="0" t="0" r="0" b="0"/>
            <wp:docPr id="670524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524539" name="Picture 670524539"/>
                    <pic:cNvPicPr/>
                  </pic:nvPicPr>
                  <pic:blipFill>
                    <a:blip r:embed="rId7">
                      <a:extLst>
                        <a:ext uri="{28A0092B-C50C-407E-A947-70E740481C1C}">
                          <a14:useLocalDpi xmlns:a14="http://schemas.microsoft.com/office/drawing/2010/main" val="0"/>
                        </a:ext>
                      </a:extLst>
                    </a:blip>
                    <a:stretch>
                      <a:fillRect/>
                    </a:stretch>
                  </pic:blipFill>
                  <pic:spPr>
                    <a:xfrm>
                      <a:off x="0" y="0"/>
                      <a:ext cx="5232755" cy="1791401"/>
                    </a:xfrm>
                    <a:prstGeom prst="rect">
                      <a:avLst/>
                    </a:prstGeom>
                  </pic:spPr>
                </pic:pic>
              </a:graphicData>
            </a:graphic>
          </wp:inline>
        </w:drawing>
      </w:r>
    </w:p>
    <w:p w14:paraId="4381F374" w14:textId="4F943124" w:rsidR="004F6A42" w:rsidRDefault="004F6A42" w:rsidP="002A47A3">
      <w:pPr>
        <w:tabs>
          <w:tab w:val="left" w:pos="3574"/>
        </w:tabs>
        <w:spacing w:before="240" w:after="240" w:line="360" w:lineRule="auto"/>
        <w:jc w:val="center"/>
      </w:pPr>
      <w:r w:rsidRPr="00F25885">
        <w:rPr>
          <w:b/>
          <w:bCs/>
          <w:sz w:val="36"/>
          <w:szCs w:val="36"/>
          <w:lang w:val="en-GB"/>
        </w:rPr>
        <w:t xml:space="preserve">NAME: </w:t>
      </w:r>
      <w:r w:rsidR="00CE4255" w:rsidRPr="00F25885">
        <w:rPr>
          <w:b/>
          <w:bCs/>
          <w:sz w:val="36"/>
          <w:szCs w:val="36"/>
          <w:lang w:val="en-GB"/>
        </w:rPr>
        <w:t>Hiralben Rahul Kumar Patel</w:t>
      </w:r>
      <w:r w:rsidRPr="00F25885">
        <w:rPr>
          <w:sz w:val="36"/>
          <w:szCs w:val="36"/>
        </w:rPr>
        <w:br/>
      </w:r>
      <w:r w:rsidRPr="00F25885">
        <w:rPr>
          <w:b/>
          <w:bCs/>
          <w:sz w:val="36"/>
          <w:szCs w:val="36"/>
          <w:lang w:val="en-GB"/>
        </w:rPr>
        <w:t>STUDENT ID:</w:t>
      </w:r>
      <w:r w:rsidR="00EC05F3" w:rsidRPr="00F25885">
        <w:rPr>
          <w:b/>
          <w:bCs/>
          <w:sz w:val="36"/>
          <w:szCs w:val="36"/>
          <w:lang w:val="en-GB"/>
        </w:rPr>
        <w:t>2237225</w:t>
      </w:r>
      <w:r w:rsidRPr="00F25885">
        <w:rPr>
          <w:sz w:val="36"/>
          <w:szCs w:val="36"/>
        </w:rPr>
        <w:br/>
      </w:r>
      <w:r w:rsidRPr="00F25885">
        <w:rPr>
          <w:b/>
          <w:bCs/>
          <w:sz w:val="36"/>
          <w:szCs w:val="36"/>
          <w:lang w:val="en-GB"/>
        </w:rPr>
        <w:t>PROGRAMME: MASTER OF BUSINESS ADMINISTRATION</w:t>
      </w:r>
      <w:r w:rsidRPr="00F25885">
        <w:rPr>
          <w:sz w:val="36"/>
          <w:szCs w:val="36"/>
        </w:rPr>
        <w:br/>
      </w:r>
      <w:r w:rsidR="00F25885" w:rsidRPr="00F25885">
        <w:rPr>
          <w:b/>
          <w:bCs/>
          <w:sz w:val="36"/>
          <w:szCs w:val="36"/>
          <w:lang w:val="en-GB"/>
        </w:rPr>
        <w:t>MODULE: International</w:t>
      </w:r>
      <w:r w:rsidR="00221EE5" w:rsidRPr="00F25885">
        <w:rPr>
          <w:b/>
          <w:bCs/>
          <w:sz w:val="36"/>
          <w:szCs w:val="36"/>
          <w:lang w:val="en-GB"/>
        </w:rPr>
        <w:t xml:space="preserve"> business</w:t>
      </w:r>
      <w:r w:rsidRPr="00F25885">
        <w:rPr>
          <w:sz w:val="36"/>
          <w:szCs w:val="36"/>
        </w:rPr>
        <w:br/>
      </w:r>
      <w:r w:rsidRPr="00F25885">
        <w:rPr>
          <w:b/>
          <w:bCs/>
          <w:sz w:val="36"/>
          <w:szCs w:val="36"/>
          <w:lang w:val="en-GB"/>
        </w:rPr>
        <w:t>MODULE CODE: LCMB 70</w:t>
      </w:r>
      <w:r w:rsidR="00E75E01" w:rsidRPr="00F25885">
        <w:rPr>
          <w:b/>
          <w:bCs/>
          <w:sz w:val="36"/>
          <w:szCs w:val="36"/>
          <w:lang w:val="en-GB"/>
        </w:rPr>
        <w:t>14</w:t>
      </w:r>
      <w:r w:rsidRPr="00F25885">
        <w:rPr>
          <w:b/>
          <w:bCs/>
          <w:sz w:val="36"/>
          <w:szCs w:val="36"/>
          <w:lang w:val="en-GB"/>
        </w:rPr>
        <w:br/>
      </w:r>
      <w:r w:rsidR="002A47A3" w:rsidRPr="00F25885">
        <w:rPr>
          <w:b/>
          <w:bCs/>
          <w:sz w:val="36"/>
          <w:szCs w:val="36"/>
          <w:lang w:val="en-GB"/>
        </w:rPr>
        <w:t>Component:</w:t>
      </w:r>
      <w:r w:rsidRPr="00F25885">
        <w:rPr>
          <w:b/>
          <w:bCs/>
          <w:sz w:val="36"/>
          <w:szCs w:val="36"/>
          <w:lang w:val="en-GB"/>
        </w:rPr>
        <w:t xml:space="preserve"> </w:t>
      </w:r>
      <w:r w:rsidR="00E75E01" w:rsidRPr="00F25885">
        <w:rPr>
          <w:b/>
          <w:bCs/>
          <w:sz w:val="36"/>
          <w:szCs w:val="36"/>
          <w:lang w:val="en-GB"/>
        </w:rPr>
        <w:t>1</w:t>
      </w:r>
      <w:r w:rsidRPr="00F25885">
        <w:rPr>
          <w:sz w:val="36"/>
          <w:szCs w:val="36"/>
        </w:rPr>
        <w:br/>
      </w:r>
      <w:r w:rsidRPr="00F25885">
        <w:rPr>
          <w:b/>
          <w:bCs/>
          <w:sz w:val="36"/>
          <w:szCs w:val="36"/>
          <w:lang w:val="en-GB"/>
        </w:rPr>
        <w:t> </w:t>
      </w:r>
      <w:r w:rsidRPr="00F25885">
        <w:rPr>
          <w:sz w:val="36"/>
          <w:szCs w:val="36"/>
        </w:rPr>
        <w:br/>
      </w:r>
      <w:r w:rsidRPr="00F25885">
        <w:rPr>
          <w:b/>
          <w:bCs/>
          <w:sz w:val="36"/>
          <w:szCs w:val="36"/>
          <w:lang w:val="en-GB"/>
        </w:rPr>
        <w:t xml:space="preserve">LECTURER: </w:t>
      </w:r>
      <w:r w:rsidR="00390EB5" w:rsidRPr="00F25885">
        <w:rPr>
          <w:b/>
          <w:bCs/>
          <w:sz w:val="36"/>
          <w:szCs w:val="36"/>
          <w:lang w:val="en-GB"/>
        </w:rPr>
        <w:t>Liy</w:t>
      </w:r>
      <w:r w:rsidR="00F25885" w:rsidRPr="00F25885">
        <w:rPr>
          <w:b/>
          <w:bCs/>
          <w:sz w:val="36"/>
          <w:szCs w:val="36"/>
          <w:lang w:val="en-GB"/>
        </w:rPr>
        <w:t>anage Sampath Rodrigo</w:t>
      </w:r>
      <w:r w:rsidRPr="00F25885">
        <w:rPr>
          <w:sz w:val="36"/>
          <w:szCs w:val="36"/>
        </w:rPr>
        <w:br/>
      </w:r>
    </w:p>
    <w:p w14:paraId="00F0F300" w14:textId="5B99BDF3" w:rsidR="00690897" w:rsidRDefault="00F04FFC">
      <w:pPr>
        <w:spacing w:before="240" w:after="240" w:line="360" w:lineRule="auto"/>
        <w:rPr>
          <w:rFonts w:ascii="Times New Roman" w:eastAsia="Times New Roman" w:hAnsi="Times New Roman" w:cs="Times New Roman"/>
          <w:b/>
          <w:sz w:val="24"/>
          <w:szCs w:val="24"/>
        </w:rPr>
      </w:pPr>
      <w:r w:rsidRPr="004F6A42">
        <w:br w:type="page"/>
      </w:r>
      <w:r w:rsidR="005D6E8D" w:rsidRPr="005D6E8D">
        <w:rPr>
          <w:b/>
          <w:bCs/>
          <w:lang w:val="en-GB"/>
        </w:rPr>
        <w:lastRenderedPageBreak/>
        <w:t xml:space="preserve"> </w:t>
      </w:r>
      <w:r w:rsidR="005D6E8D" w:rsidRPr="005D6E8D">
        <w:br/>
      </w:r>
      <w:r w:rsidR="005D6E8D" w:rsidRPr="005D6E8D">
        <w:rPr>
          <w:lang w:val="en-GB"/>
        </w:rPr>
        <w:t> </w:t>
      </w:r>
    </w:p>
    <w:p w14:paraId="36A6FC0D" w14:textId="77777777" w:rsidR="00690897" w:rsidRDefault="00F04FFC">
      <w:pPr>
        <w:keepNext/>
        <w:keepLines/>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Table of Contents</w:t>
      </w:r>
    </w:p>
    <w:sdt>
      <w:sdtPr>
        <w:id w:val="-1762823874"/>
        <w:docPartObj>
          <w:docPartGallery w:val="Table of Contents"/>
          <w:docPartUnique/>
        </w:docPartObj>
      </w:sdtPr>
      <w:sdtEndPr/>
      <w:sdtContent>
        <w:p w14:paraId="3F204947" w14:textId="77777777" w:rsidR="0075459D" w:rsidRPr="0075459D" w:rsidRDefault="00F04FFC" w:rsidP="0075459D">
          <w:pPr>
            <w:pStyle w:val="TOC1"/>
            <w:tabs>
              <w:tab w:val="right" w:leader="dot" w:pos="9019"/>
            </w:tabs>
            <w:spacing w:before="240" w:line="360" w:lineRule="auto"/>
            <w:jc w:val="both"/>
            <w:rPr>
              <w:rFonts w:ascii="Times New Roman" w:eastAsiaTheme="minorEastAsia" w:hAnsi="Times New Roman" w:cs="Times New Roman"/>
              <w:noProof/>
              <w:sz w:val="24"/>
              <w:szCs w:val="24"/>
              <w:lang w:val="en-IN"/>
            </w:rPr>
          </w:pPr>
          <w:r>
            <w:fldChar w:fldCharType="begin"/>
          </w:r>
          <w:r>
            <w:instrText xml:space="preserve"> TOC \h \u \z \t "Heading 1,1,Heading 2,2,Heading 3,3,"</w:instrText>
          </w:r>
          <w:r>
            <w:fldChar w:fldCharType="separate"/>
          </w:r>
          <w:hyperlink w:anchor="_Toc150539472" w:history="1">
            <w:r w:rsidR="0075459D" w:rsidRPr="0075459D">
              <w:rPr>
                <w:rStyle w:val="Hyperlink"/>
                <w:rFonts w:ascii="Times New Roman" w:hAnsi="Times New Roman" w:cs="Times New Roman"/>
                <w:noProof/>
                <w:sz w:val="24"/>
                <w:szCs w:val="24"/>
              </w:rPr>
              <w:t>Introduction</w:t>
            </w:r>
            <w:r w:rsidR="0075459D" w:rsidRPr="0075459D">
              <w:rPr>
                <w:rFonts w:ascii="Times New Roman" w:hAnsi="Times New Roman" w:cs="Times New Roman"/>
                <w:noProof/>
                <w:webHidden/>
                <w:sz w:val="24"/>
                <w:szCs w:val="24"/>
              </w:rPr>
              <w:tab/>
            </w:r>
            <w:r w:rsidR="0075459D" w:rsidRPr="0075459D">
              <w:rPr>
                <w:rFonts w:ascii="Times New Roman" w:hAnsi="Times New Roman" w:cs="Times New Roman"/>
                <w:noProof/>
                <w:webHidden/>
                <w:sz w:val="24"/>
                <w:szCs w:val="24"/>
              </w:rPr>
              <w:fldChar w:fldCharType="begin"/>
            </w:r>
            <w:r w:rsidR="0075459D" w:rsidRPr="0075459D">
              <w:rPr>
                <w:rFonts w:ascii="Times New Roman" w:hAnsi="Times New Roman" w:cs="Times New Roman"/>
                <w:noProof/>
                <w:webHidden/>
                <w:sz w:val="24"/>
                <w:szCs w:val="24"/>
              </w:rPr>
              <w:instrText xml:space="preserve"> PAGEREF _Toc150539472 \h </w:instrText>
            </w:r>
            <w:r w:rsidR="0075459D" w:rsidRPr="0075459D">
              <w:rPr>
                <w:rFonts w:ascii="Times New Roman" w:hAnsi="Times New Roman" w:cs="Times New Roman"/>
                <w:noProof/>
                <w:webHidden/>
                <w:sz w:val="24"/>
                <w:szCs w:val="24"/>
              </w:rPr>
            </w:r>
            <w:r w:rsidR="0075459D" w:rsidRPr="0075459D">
              <w:rPr>
                <w:rFonts w:ascii="Times New Roman" w:hAnsi="Times New Roman" w:cs="Times New Roman"/>
                <w:noProof/>
                <w:webHidden/>
                <w:sz w:val="24"/>
                <w:szCs w:val="24"/>
              </w:rPr>
              <w:fldChar w:fldCharType="separate"/>
            </w:r>
            <w:r w:rsidR="0075459D" w:rsidRPr="0075459D">
              <w:rPr>
                <w:rFonts w:ascii="Times New Roman" w:hAnsi="Times New Roman" w:cs="Times New Roman"/>
                <w:noProof/>
                <w:webHidden/>
                <w:sz w:val="24"/>
                <w:szCs w:val="24"/>
              </w:rPr>
              <w:t>3</w:t>
            </w:r>
            <w:r w:rsidR="0075459D" w:rsidRPr="0075459D">
              <w:rPr>
                <w:rFonts w:ascii="Times New Roman" w:hAnsi="Times New Roman" w:cs="Times New Roman"/>
                <w:noProof/>
                <w:webHidden/>
                <w:sz w:val="24"/>
                <w:szCs w:val="24"/>
              </w:rPr>
              <w:fldChar w:fldCharType="end"/>
            </w:r>
          </w:hyperlink>
        </w:p>
        <w:p w14:paraId="54A803D4" w14:textId="77777777" w:rsidR="0075459D" w:rsidRPr="0075459D" w:rsidRDefault="003C1961" w:rsidP="0075459D">
          <w:pPr>
            <w:pStyle w:val="TOC1"/>
            <w:tabs>
              <w:tab w:val="right" w:leader="dot" w:pos="9019"/>
            </w:tabs>
            <w:spacing w:before="240" w:line="360" w:lineRule="auto"/>
            <w:jc w:val="both"/>
            <w:rPr>
              <w:rFonts w:ascii="Times New Roman" w:eastAsiaTheme="minorEastAsia" w:hAnsi="Times New Roman" w:cs="Times New Roman"/>
              <w:noProof/>
              <w:sz w:val="24"/>
              <w:szCs w:val="24"/>
              <w:lang w:val="en-IN"/>
            </w:rPr>
          </w:pPr>
          <w:hyperlink w:anchor="_Toc150539473" w:history="1">
            <w:r w:rsidR="0075459D" w:rsidRPr="0075459D">
              <w:rPr>
                <w:rStyle w:val="Hyperlink"/>
                <w:rFonts w:ascii="Times New Roman" w:hAnsi="Times New Roman" w:cs="Times New Roman"/>
                <w:noProof/>
                <w:sz w:val="24"/>
                <w:szCs w:val="24"/>
              </w:rPr>
              <w:t>1. Background Analysis:</w:t>
            </w:r>
            <w:r w:rsidR="0075459D" w:rsidRPr="0075459D">
              <w:rPr>
                <w:rFonts w:ascii="Times New Roman" w:hAnsi="Times New Roman" w:cs="Times New Roman"/>
                <w:noProof/>
                <w:webHidden/>
                <w:sz w:val="24"/>
                <w:szCs w:val="24"/>
              </w:rPr>
              <w:tab/>
            </w:r>
            <w:r w:rsidR="0075459D" w:rsidRPr="0075459D">
              <w:rPr>
                <w:rFonts w:ascii="Times New Roman" w:hAnsi="Times New Roman" w:cs="Times New Roman"/>
                <w:noProof/>
                <w:webHidden/>
                <w:sz w:val="24"/>
                <w:szCs w:val="24"/>
              </w:rPr>
              <w:fldChar w:fldCharType="begin"/>
            </w:r>
            <w:r w:rsidR="0075459D" w:rsidRPr="0075459D">
              <w:rPr>
                <w:rFonts w:ascii="Times New Roman" w:hAnsi="Times New Roman" w:cs="Times New Roman"/>
                <w:noProof/>
                <w:webHidden/>
                <w:sz w:val="24"/>
                <w:szCs w:val="24"/>
              </w:rPr>
              <w:instrText xml:space="preserve"> PAGEREF _Toc150539473 \h </w:instrText>
            </w:r>
            <w:r w:rsidR="0075459D" w:rsidRPr="0075459D">
              <w:rPr>
                <w:rFonts w:ascii="Times New Roman" w:hAnsi="Times New Roman" w:cs="Times New Roman"/>
                <w:noProof/>
                <w:webHidden/>
                <w:sz w:val="24"/>
                <w:szCs w:val="24"/>
              </w:rPr>
            </w:r>
            <w:r w:rsidR="0075459D" w:rsidRPr="0075459D">
              <w:rPr>
                <w:rFonts w:ascii="Times New Roman" w:hAnsi="Times New Roman" w:cs="Times New Roman"/>
                <w:noProof/>
                <w:webHidden/>
                <w:sz w:val="24"/>
                <w:szCs w:val="24"/>
              </w:rPr>
              <w:fldChar w:fldCharType="separate"/>
            </w:r>
            <w:r w:rsidR="0075459D" w:rsidRPr="0075459D">
              <w:rPr>
                <w:rFonts w:ascii="Times New Roman" w:hAnsi="Times New Roman" w:cs="Times New Roman"/>
                <w:noProof/>
                <w:webHidden/>
                <w:sz w:val="24"/>
                <w:szCs w:val="24"/>
              </w:rPr>
              <w:t>3</w:t>
            </w:r>
            <w:r w:rsidR="0075459D" w:rsidRPr="0075459D">
              <w:rPr>
                <w:rFonts w:ascii="Times New Roman" w:hAnsi="Times New Roman" w:cs="Times New Roman"/>
                <w:noProof/>
                <w:webHidden/>
                <w:sz w:val="24"/>
                <w:szCs w:val="24"/>
              </w:rPr>
              <w:fldChar w:fldCharType="end"/>
            </w:r>
          </w:hyperlink>
        </w:p>
        <w:p w14:paraId="4CA7D074" w14:textId="77777777" w:rsidR="0075459D" w:rsidRPr="0075459D" w:rsidRDefault="003C1961" w:rsidP="0075459D">
          <w:pPr>
            <w:pStyle w:val="TOC1"/>
            <w:tabs>
              <w:tab w:val="right" w:leader="dot" w:pos="9019"/>
            </w:tabs>
            <w:spacing w:before="240" w:line="360" w:lineRule="auto"/>
            <w:jc w:val="both"/>
            <w:rPr>
              <w:rFonts w:ascii="Times New Roman" w:eastAsiaTheme="minorEastAsia" w:hAnsi="Times New Roman" w:cs="Times New Roman"/>
              <w:noProof/>
              <w:sz w:val="24"/>
              <w:szCs w:val="24"/>
              <w:lang w:val="en-IN"/>
            </w:rPr>
          </w:pPr>
          <w:hyperlink w:anchor="_Toc150539474" w:history="1">
            <w:r w:rsidR="0075459D" w:rsidRPr="0075459D">
              <w:rPr>
                <w:rStyle w:val="Hyperlink"/>
                <w:rFonts w:ascii="Times New Roman" w:hAnsi="Times New Roman" w:cs="Times New Roman"/>
                <w:noProof/>
                <w:sz w:val="24"/>
                <w:szCs w:val="24"/>
              </w:rPr>
              <w:t>2. Internationalisation Strategies</w:t>
            </w:r>
            <w:r w:rsidR="0075459D" w:rsidRPr="0075459D">
              <w:rPr>
                <w:rFonts w:ascii="Times New Roman" w:hAnsi="Times New Roman" w:cs="Times New Roman"/>
                <w:noProof/>
                <w:webHidden/>
                <w:sz w:val="24"/>
                <w:szCs w:val="24"/>
              </w:rPr>
              <w:tab/>
            </w:r>
            <w:r w:rsidR="0075459D" w:rsidRPr="0075459D">
              <w:rPr>
                <w:rFonts w:ascii="Times New Roman" w:hAnsi="Times New Roman" w:cs="Times New Roman"/>
                <w:noProof/>
                <w:webHidden/>
                <w:sz w:val="24"/>
                <w:szCs w:val="24"/>
              </w:rPr>
              <w:fldChar w:fldCharType="begin"/>
            </w:r>
            <w:r w:rsidR="0075459D" w:rsidRPr="0075459D">
              <w:rPr>
                <w:rFonts w:ascii="Times New Roman" w:hAnsi="Times New Roman" w:cs="Times New Roman"/>
                <w:noProof/>
                <w:webHidden/>
                <w:sz w:val="24"/>
                <w:szCs w:val="24"/>
              </w:rPr>
              <w:instrText xml:space="preserve"> PAGEREF _Toc150539474 \h </w:instrText>
            </w:r>
            <w:r w:rsidR="0075459D" w:rsidRPr="0075459D">
              <w:rPr>
                <w:rFonts w:ascii="Times New Roman" w:hAnsi="Times New Roman" w:cs="Times New Roman"/>
                <w:noProof/>
                <w:webHidden/>
                <w:sz w:val="24"/>
                <w:szCs w:val="24"/>
              </w:rPr>
            </w:r>
            <w:r w:rsidR="0075459D" w:rsidRPr="0075459D">
              <w:rPr>
                <w:rFonts w:ascii="Times New Roman" w:hAnsi="Times New Roman" w:cs="Times New Roman"/>
                <w:noProof/>
                <w:webHidden/>
                <w:sz w:val="24"/>
                <w:szCs w:val="24"/>
              </w:rPr>
              <w:fldChar w:fldCharType="separate"/>
            </w:r>
            <w:r w:rsidR="0075459D" w:rsidRPr="0075459D">
              <w:rPr>
                <w:rFonts w:ascii="Times New Roman" w:hAnsi="Times New Roman" w:cs="Times New Roman"/>
                <w:noProof/>
                <w:webHidden/>
                <w:sz w:val="24"/>
                <w:szCs w:val="24"/>
              </w:rPr>
              <w:t>5</w:t>
            </w:r>
            <w:r w:rsidR="0075459D" w:rsidRPr="0075459D">
              <w:rPr>
                <w:rFonts w:ascii="Times New Roman" w:hAnsi="Times New Roman" w:cs="Times New Roman"/>
                <w:noProof/>
                <w:webHidden/>
                <w:sz w:val="24"/>
                <w:szCs w:val="24"/>
              </w:rPr>
              <w:fldChar w:fldCharType="end"/>
            </w:r>
          </w:hyperlink>
        </w:p>
        <w:p w14:paraId="5CF4D651" w14:textId="77777777" w:rsidR="0075459D" w:rsidRPr="0075459D" w:rsidRDefault="003C1961" w:rsidP="0075459D">
          <w:pPr>
            <w:pStyle w:val="TOC1"/>
            <w:tabs>
              <w:tab w:val="right" w:leader="dot" w:pos="9019"/>
            </w:tabs>
            <w:spacing w:before="240" w:line="360" w:lineRule="auto"/>
            <w:jc w:val="both"/>
            <w:rPr>
              <w:rFonts w:ascii="Times New Roman" w:eastAsiaTheme="minorEastAsia" w:hAnsi="Times New Roman" w:cs="Times New Roman"/>
              <w:noProof/>
              <w:sz w:val="24"/>
              <w:szCs w:val="24"/>
              <w:lang w:val="en-IN"/>
            </w:rPr>
          </w:pPr>
          <w:hyperlink w:anchor="_Toc150539475" w:history="1">
            <w:r w:rsidR="0075459D" w:rsidRPr="0075459D">
              <w:rPr>
                <w:rStyle w:val="Hyperlink"/>
                <w:rFonts w:ascii="Times New Roman" w:hAnsi="Times New Roman" w:cs="Times New Roman"/>
                <w:noProof/>
                <w:sz w:val="24"/>
                <w:szCs w:val="24"/>
              </w:rPr>
              <w:t>3. Company’s Internationalisation Approach:</w:t>
            </w:r>
            <w:r w:rsidR="0075459D" w:rsidRPr="0075459D">
              <w:rPr>
                <w:rFonts w:ascii="Times New Roman" w:hAnsi="Times New Roman" w:cs="Times New Roman"/>
                <w:noProof/>
                <w:webHidden/>
                <w:sz w:val="24"/>
                <w:szCs w:val="24"/>
              </w:rPr>
              <w:tab/>
            </w:r>
            <w:r w:rsidR="0075459D" w:rsidRPr="0075459D">
              <w:rPr>
                <w:rFonts w:ascii="Times New Roman" w:hAnsi="Times New Roman" w:cs="Times New Roman"/>
                <w:noProof/>
                <w:webHidden/>
                <w:sz w:val="24"/>
                <w:szCs w:val="24"/>
              </w:rPr>
              <w:fldChar w:fldCharType="begin"/>
            </w:r>
            <w:r w:rsidR="0075459D" w:rsidRPr="0075459D">
              <w:rPr>
                <w:rFonts w:ascii="Times New Roman" w:hAnsi="Times New Roman" w:cs="Times New Roman"/>
                <w:noProof/>
                <w:webHidden/>
                <w:sz w:val="24"/>
                <w:szCs w:val="24"/>
              </w:rPr>
              <w:instrText xml:space="preserve"> PAGEREF _Toc150539475 \h </w:instrText>
            </w:r>
            <w:r w:rsidR="0075459D" w:rsidRPr="0075459D">
              <w:rPr>
                <w:rFonts w:ascii="Times New Roman" w:hAnsi="Times New Roman" w:cs="Times New Roman"/>
                <w:noProof/>
                <w:webHidden/>
                <w:sz w:val="24"/>
                <w:szCs w:val="24"/>
              </w:rPr>
            </w:r>
            <w:r w:rsidR="0075459D" w:rsidRPr="0075459D">
              <w:rPr>
                <w:rFonts w:ascii="Times New Roman" w:hAnsi="Times New Roman" w:cs="Times New Roman"/>
                <w:noProof/>
                <w:webHidden/>
                <w:sz w:val="24"/>
                <w:szCs w:val="24"/>
              </w:rPr>
              <w:fldChar w:fldCharType="separate"/>
            </w:r>
            <w:r w:rsidR="0075459D" w:rsidRPr="0075459D">
              <w:rPr>
                <w:rFonts w:ascii="Times New Roman" w:hAnsi="Times New Roman" w:cs="Times New Roman"/>
                <w:noProof/>
                <w:webHidden/>
                <w:sz w:val="24"/>
                <w:szCs w:val="24"/>
              </w:rPr>
              <w:t>8</w:t>
            </w:r>
            <w:r w:rsidR="0075459D" w:rsidRPr="0075459D">
              <w:rPr>
                <w:rFonts w:ascii="Times New Roman" w:hAnsi="Times New Roman" w:cs="Times New Roman"/>
                <w:noProof/>
                <w:webHidden/>
                <w:sz w:val="24"/>
                <w:szCs w:val="24"/>
              </w:rPr>
              <w:fldChar w:fldCharType="end"/>
            </w:r>
          </w:hyperlink>
        </w:p>
        <w:p w14:paraId="37CEDC02" w14:textId="77777777" w:rsidR="0075459D" w:rsidRPr="0075459D" w:rsidRDefault="003C1961" w:rsidP="0075459D">
          <w:pPr>
            <w:pStyle w:val="TOC1"/>
            <w:tabs>
              <w:tab w:val="right" w:leader="dot" w:pos="9019"/>
            </w:tabs>
            <w:spacing w:before="240" w:line="360" w:lineRule="auto"/>
            <w:jc w:val="both"/>
            <w:rPr>
              <w:rFonts w:ascii="Times New Roman" w:eastAsiaTheme="minorEastAsia" w:hAnsi="Times New Roman" w:cs="Times New Roman"/>
              <w:noProof/>
              <w:sz w:val="24"/>
              <w:szCs w:val="24"/>
              <w:lang w:val="en-IN"/>
            </w:rPr>
          </w:pPr>
          <w:hyperlink w:anchor="_Toc150539476" w:history="1">
            <w:r w:rsidR="0075459D" w:rsidRPr="0075459D">
              <w:rPr>
                <w:rStyle w:val="Hyperlink"/>
                <w:rFonts w:ascii="Times New Roman" w:hAnsi="Times New Roman" w:cs="Times New Roman"/>
                <w:noProof/>
                <w:sz w:val="24"/>
                <w:szCs w:val="24"/>
              </w:rPr>
              <w:t>4. A.Option A - VUCA Analysis:</w:t>
            </w:r>
            <w:r w:rsidR="0075459D" w:rsidRPr="0075459D">
              <w:rPr>
                <w:rFonts w:ascii="Times New Roman" w:hAnsi="Times New Roman" w:cs="Times New Roman"/>
                <w:noProof/>
                <w:webHidden/>
                <w:sz w:val="24"/>
                <w:szCs w:val="24"/>
              </w:rPr>
              <w:tab/>
            </w:r>
            <w:r w:rsidR="0075459D" w:rsidRPr="0075459D">
              <w:rPr>
                <w:rFonts w:ascii="Times New Roman" w:hAnsi="Times New Roman" w:cs="Times New Roman"/>
                <w:noProof/>
                <w:webHidden/>
                <w:sz w:val="24"/>
                <w:szCs w:val="24"/>
              </w:rPr>
              <w:fldChar w:fldCharType="begin"/>
            </w:r>
            <w:r w:rsidR="0075459D" w:rsidRPr="0075459D">
              <w:rPr>
                <w:rFonts w:ascii="Times New Roman" w:hAnsi="Times New Roman" w:cs="Times New Roman"/>
                <w:noProof/>
                <w:webHidden/>
                <w:sz w:val="24"/>
                <w:szCs w:val="24"/>
              </w:rPr>
              <w:instrText xml:space="preserve"> PAGEREF _Toc150539476 \h </w:instrText>
            </w:r>
            <w:r w:rsidR="0075459D" w:rsidRPr="0075459D">
              <w:rPr>
                <w:rFonts w:ascii="Times New Roman" w:hAnsi="Times New Roman" w:cs="Times New Roman"/>
                <w:noProof/>
                <w:webHidden/>
                <w:sz w:val="24"/>
                <w:szCs w:val="24"/>
              </w:rPr>
            </w:r>
            <w:r w:rsidR="0075459D" w:rsidRPr="0075459D">
              <w:rPr>
                <w:rFonts w:ascii="Times New Roman" w:hAnsi="Times New Roman" w:cs="Times New Roman"/>
                <w:noProof/>
                <w:webHidden/>
                <w:sz w:val="24"/>
                <w:szCs w:val="24"/>
              </w:rPr>
              <w:fldChar w:fldCharType="separate"/>
            </w:r>
            <w:r w:rsidR="0075459D" w:rsidRPr="0075459D">
              <w:rPr>
                <w:rFonts w:ascii="Times New Roman" w:hAnsi="Times New Roman" w:cs="Times New Roman"/>
                <w:noProof/>
                <w:webHidden/>
                <w:sz w:val="24"/>
                <w:szCs w:val="24"/>
              </w:rPr>
              <w:t>12</w:t>
            </w:r>
            <w:r w:rsidR="0075459D" w:rsidRPr="0075459D">
              <w:rPr>
                <w:rFonts w:ascii="Times New Roman" w:hAnsi="Times New Roman" w:cs="Times New Roman"/>
                <w:noProof/>
                <w:webHidden/>
                <w:sz w:val="24"/>
                <w:szCs w:val="24"/>
              </w:rPr>
              <w:fldChar w:fldCharType="end"/>
            </w:r>
          </w:hyperlink>
        </w:p>
        <w:p w14:paraId="15DB18DD" w14:textId="77777777" w:rsidR="0075459D" w:rsidRPr="0075459D" w:rsidRDefault="003C1961" w:rsidP="0075459D">
          <w:pPr>
            <w:pStyle w:val="TOC1"/>
            <w:tabs>
              <w:tab w:val="right" w:leader="dot" w:pos="9019"/>
            </w:tabs>
            <w:spacing w:before="240" w:line="360" w:lineRule="auto"/>
            <w:jc w:val="both"/>
            <w:rPr>
              <w:rFonts w:ascii="Times New Roman" w:eastAsiaTheme="minorEastAsia" w:hAnsi="Times New Roman" w:cs="Times New Roman"/>
              <w:noProof/>
              <w:sz w:val="24"/>
              <w:szCs w:val="24"/>
              <w:lang w:val="en-IN"/>
            </w:rPr>
          </w:pPr>
          <w:hyperlink w:anchor="_Toc150539477" w:history="1">
            <w:r w:rsidR="0075459D" w:rsidRPr="0075459D">
              <w:rPr>
                <w:rStyle w:val="Hyperlink"/>
                <w:rFonts w:ascii="Times New Roman" w:hAnsi="Times New Roman" w:cs="Times New Roman"/>
                <w:noProof/>
                <w:sz w:val="24"/>
                <w:szCs w:val="24"/>
              </w:rPr>
              <w:t>5. Integration of Contextual Factors and Internationalisation Strategy:</w:t>
            </w:r>
            <w:r w:rsidR="0075459D" w:rsidRPr="0075459D">
              <w:rPr>
                <w:rFonts w:ascii="Times New Roman" w:hAnsi="Times New Roman" w:cs="Times New Roman"/>
                <w:noProof/>
                <w:webHidden/>
                <w:sz w:val="24"/>
                <w:szCs w:val="24"/>
              </w:rPr>
              <w:tab/>
            </w:r>
            <w:r w:rsidR="0075459D" w:rsidRPr="0075459D">
              <w:rPr>
                <w:rFonts w:ascii="Times New Roman" w:hAnsi="Times New Roman" w:cs="Times New Roman"/>
                <w:noProof/>
                <w:webHidden/>
                <w:sz w:val="24"/>
                <w:szCs w:val="24"/>
              </w:rPr>
              <w:fldChar w:fldCharType="begin"/>
            </w:r>
            <w:r w:rsidR="0075459D" w:rsidRPr="0075459D">
              <w:rPr>
                <w:rFonts w:ascii="Times New Roman" w:hAnsi="Times New Roman" w:cs="Times New Roman"/>
                <w:noProof/>
                <w:webHidden/>
                <w:sz w:val="24"/>
                <w:szCs w:val="24"/>
              </w:rPr>
              <w:instrText xml:space="preserve"> PAGEREF _Toc150539477 \h </w:instrText>
            </w:r>
            <w:r w:rsidR="0075459D" w:rsidRPr="0075459D">
              <w:rPr>
                <w:rFonts w:ascii="Times New Roman" w:hAnsi="Times New Roman" w:cs="Times New Roman"/>
                <w:noProof/>
                <w:webHidden/>
                <w:sz w:val="24"/>
                <w:szCs w:val="24"/>
              </w:rPr>
            </w:r>
            <w:r w:rsidR="0075459D" w:rsidRPr="0075459D">
              <w:rPr>
                <w:rFonts w:ascii="Times New Roman" w:hAnsi="Times New Roman" w:cs="Times New Roman"/>
                <w:noProof/>
                <w:webHidden/>
                <w:sz w:val="24"/>
                <w:szCs w:val="24"/>
              </w:rPr>
              <w:fldChar w:fldCharType="separate"/>
            </w:r>
            <w:r w:rsidR="0075459D" w:rsidRPr="0075459D">
              <w:rPr>
                <w:rFonts w:ascii="Times New Roman" w:hAnsi="Times New Roman" w:cs="Times New Roman"/>
                <w:noProof/>
                <w:webHidden/>
                <w:sz w:val="24"/>
                <w:szCs w:val="24"/>
              </w:rPr>
              <w:t>17</w:t>
            </w:r>
            <w:r w:rsidR="0075459D" w:rsidRPr="0075459D">
              <w:rPr>
                <w:rFonts w:ascii="Times New Roman" w:hAnsi="Times New Roman" w:cs="Times New Roman"/>
                <w:noProof/>
                <w:webHidden/>
                <w:sz w:val="24"/>
                <w:szCs w:val="24"/>
              </w:rPr>
              <w:fldChar w:fldCharType="end"/>
            </w:r>
          </w:hyperlink>
        </w:p>
        <w:p w14:paraId="11558B7D" w14:textId="77777777" w:rsidR="0075459D" w:rsidRPr="0075459D" w:rsidRDefault="003C1961" w:rsidP="0075459D">
          <w:pPr>
            <w:pStyle w:val="TOC1"/>
            <w:tabs>
              <w:tab w:val="right" w:leader="dot" w:pos="9019"/>
            </w:tabs>
            <w:spacing w:before="240" w:line="360" w:lineRule="auto"/>
            <w:jc w:val="both"/>
            <w:rPr>
              <w:rFonts w:ascii="Times New Roman" w:eastAsiaTheme="minorEastAsia" w:hAnsi="Times New Roman" w:cs="Times New Roman"/>
              <w:noProof/>
              <w:sz w:val="24"/>
              <w:szCs w:val="24"/>
              <w:lang w:val="en-IN"/>
            </w:rPr>
          </w:pPr>
          <w:hyperlink w:anchor="_Toc150539478" w:history="1">
            <w:r w:rsidR="0075459D" w:rsidRPr="0075459D">
              <w:rPr>
                <w:rStyle w:val="Hyperlink"/>
                <w:rFonts w:ascii="Times New Roman" w:hAnsi="Times New Roman" w:cs="Times New Roman"/>
                <w:noProof/>
                <w:sz w:val="24"/>
                <w:szCs w:val="24"/>
              </w:rPr>
              <w:t>6. Recommendations for the Company:</w:t>
            </w:r>
            <w:r w:rsidR="0075459D" w:rsidRPr="0075459D">
              <w:rPr>
                <w:rFonts w:ascii="Times New Roman" w:hAnsi="Times New Roman" w:cs="Times New Roman"/>
                <w:noProof/>
                <w:webHidden/>
                <w:sz w:val="24"/>
                <w:szCs w:val="24"/>
              </w:rPr>
              <w:tab/>
            </w:r>
            <w:r w:rsidR="0075459D" w:rsidRPr="0075459D">
              <w:rPr>
                <w:rFonts w:ascii="Times New Roman" w:hAnsi="Times New Roman" w:cs="Times New Roman"/>
                <w:noProof/>
                <w:webHidden/>
                <w:sz w:val="24"/>
                <w:szCs w:val="24"/>
              </w:rPr>
              <w:fldChar w:fldCharType="begin"/>
            </w:r>
            <w:r w:rsidR="0075459D" w:rsidRPr="0075459D">
              <w:rPr>
                <w:rFonts w:ascii="Times New Roman" w:hAnsi="Times New Roman" w:cs="Times New Roman"/>
                <w:noProof/>
                <w:webHidden/>
                <w:sz w:val="24"/>
                <w:szCs w:val="24"/>
              </w:rPr>
              <w:instrText xml:space="preserve"> PAGEREF _Toc150539478 \h </w:instrText>
            </w:r>
            <w:r w:rsidR="0075459D" w:rsidRPr="0075459D">
              <w:rPr>
                <w:rFonts w:ascii="Times New Roman" w:hAnsi="Times New Roman" w:cs="Times New Roman"/>
                <w:noProof/>
                <w:webHidden/>
                <w:sz w:val="24"/>
                <w:szCs w:val="24"/>
              </w:rPr>
            </w:r>
            <w:r w:rsidR="0075459D" w:rsidRPr="0075459D">
              <w:rPr>
                <w:rFonts w:ascii="Times New Roman" w:hAnsi="Times New Roman" w:cs="Times New Roman"/>
                <w:noProof/>
                <w:webHidden/>
                <w:sz w:val="24"/>
                <w:szCs w:val="24"/>
              </w:rPr>
              <w:fldChar w:fldCharType="separate"/>
            </w:r>
            <w:r w:rsidR="0075459D" w:rsidRPr="0075459D">
              <w:rPr>
                <w:rFonts w:ascii="Times New Roman" w:hAnsi="Times New Roman" w:cs="Times New Roman"/>
                <w:noProof/>
                <w:webHidden/>
                <w:sz w:val="24"/>
                <w:szCs w:val="24"/>
              </w:rPr>
              <w:t>19</w:t>
            </w:r>
            <w:r w:rsidR="0075459D" w:rsidRPr="0075459D">
              <w:rPr>
                <w:rFonts w:ascii="Times New Roman" w:hAnsi="Times New Roman" w:cs="Times New Roman"/>
                <w:noProof/>
                <w:webHidden/>
                <w:sz w:val="24"/>
                <w:szCs w:val="24"/>
              </w:rPr>
              <w:fldChar w:fldCharType="end"/>
            </w:r>
          </w:hyperlink>
        </w:p>
        <w:p w14:paraId="19D4EC8A" w14:textId="77777777" w:rsidR="0075459D" w:rsidRPr="0075459D" w:rsidRDefault="003C1961" w:rsidP="0075459D">
          <w:pPr>
            <w:pStyle w:val="TOC1"/>
            <w:tabs>
              <w:tab w:val="right" w:leader="dot" w:pos="9019"/>
            </w:tabs>
            <w:spacing w:before="240" w:line="360" w:lineRule="auto"/>
            <w:jc w:val="both"/>
            <w:rPr>
              <w:rFonts w:ascii="Times New Roman" w:eastAsiaTheme="minorEastAsia" w:hAnsi="Times New Roman" w:cs="Times New Roman"/>
              <w:noProof/>
              <w:sz w:val="24"/>
              <w:szCs w:val="24"/>
              <w:lang w:val="en-IN"/>
            </w:rPr>
          </w:pPr>
          <w:hyperlink w:anchor="_Toc150539479" w:history="1">
            <w:r w:rsidR="0075459D" w:rsidRPr="0075459D">
              <w:rPr>
                <w:rStyle w:val="Hyperlink"/>
                <w:rFonts w:ascii="Times New Roman" w:hAnsi="Times New Roman" w:cs="Times New Roman"/>
                <w:noProof/>
                <w:sz w:val="24"/>
                <w:szCs w:val="24"/>
              </w:rPr>
              <w:t>Conclusion</w:t>
            </w:r>
            <w:r w:rsidR="0075459D" w:rsidRPr="0075459D">
              <w:rPr>
                <w:rFonts w:ascii="Times New Roman" w:hAnsi="Times New Roman" w:cs="Times New Roman"/>
                <w:noProof/>
                <w:webHidden/>
                <w:sz w:val="24"/>
                <w:szCs w:val="24"/>
              </w:rPr>
              <w:tab/>
            </w:r>
            <w:r w:rsidR="0075459D" w:rsidRPr="0075459D">
              <w:rPr>
                <w:rFonts w:ascii="Times New Roman" w:hAnsi="Times New Roman" w:cs="Times New Roman"/>
                <w:noProof/>
                <w:webHidden/>
                <w:sz w:val="24"/>
                <w:szCs w:val="24"/>
              </w:rPr>
              <w:fldChar w:fldCharType="begin"/>
            </w:r>
            <w:r w:rsidR="0075459D" w:rsidRPr="0075459D">
              <w:rPr>
                <w:rFonts w:ascii="Times New Roman" w:hAnsi="Times New Roman" w:cs="Times New Roman"/>
                <w:noProof/>
                <w:webHidden/>
                <w:sz w:val="24"/>
                <w:szCs w:val="24"/>
              </w:rPr>
              <w:instrText xml:space="preserve"> PAGEREF _Toc150539479 \h </w:instrText>
            </w:r>
            <w:r w:rsidR="0075459D" w:rsidRPr="0075459D">
              <w:rPr>
                <w:rFonts w:ascii="Times New Roman" w:hAnsi="Times New Roman" w:cs="Times New Roman"/>
                <w:noProof/>
                <w:webHidden/>
                <w:sz w:val="24"/>
                <w:szCs w:val="24"/>
              </w:rPr>
            </w:r>
            <w:r w:rsidR="0075459D" w:rsidRPr="0075459D">
              <w:rPr>
                <w:rFonts w:ascii="Times New Roman" w:hAnsi="Times New Roman" w:cs="Times New Roman"/>
                <w:noProof/>
                <w:webHidden/>
                <w:sz w:val="24"/>
                <w:szCs w:val="24"/>
              </w:rPr>
              <w:fldChar w:fldCharType="separate"/>
            </w:r>
            <w:r w:rsidR="0075459D" w:rsidRPr="0075459D">
              <w:rPr>
                <w:rFonts w:ascii="Times New Roman" w:hAnsi="Times New Roman" w:cs="Times New Roman"/>
                <w:noProof/>
                <w:webHidden/>
                <w:sz w:val="24"/>
                <w:szCs w:val="24"/>
              </w:rPr>
              <w:t>20</w:t>
            </w:r>
            <w:r w:rsidR="0075459D" w:rsidRPr="0075459D">
              <w:rPr>
                <w:rFonts w:ascii="Times New Roman" w:hAnsi="Times New Roman" w:cs="Times New Roman"/>
                <w:noProof/>
                <w:webHidden/>
                <w:sz w:val="24"/>
                <w:szCs w:val="24"/>
              </w:rPr>
              <w:fldChar w:fldCharType="end"/>
            </w:r>
          </w:hyperlink>
        </w:p>
        <w:p w14:paraId="18833178" w14:textId="77777777" w:rsidR="0075459D" w:rsidRPr="0075459D" w:rsidRDefault="003C1961" w:rsidP="0075459D">
          <w:pPr>
            <w:pStyle w:val="TOC1"/>
            <w:tabs>
              <w:tab w:val="right" w:leader="dot" w:pos="9019"/>
            </w:tabs>
            <w:spacing w:before="240" w:line="360" w:lineRule="auto"/>
            <w:jc w:val="both"/>
            <w:rPr>
              <w:rFonts w:ascii="Times New Roman" w:eastAsiaTheme="minorEastAsia" w:hAnsi="Times New Roman" w:cs="Times New Roman"/>
              <w:noProof/>
              <w:sz w:val="24"/>
              <w:szCs w:val="24"/>
              <w:lang w:val="en-IN"/>
            </w:rPr>
          </w:pPr>
          <w:hyperlink w:anchor="_Toc150539480" w:history="1">
            <w:r w:rsidR="0075459D" w:rsidRPr="0075459D">
              <w:rPr>
                <w:rStyle w:val="Hyperlink"/>
                <w:rFonts w:ascii="Times New Roman" w:hAnsi="Times New Roman" w:cs="Times New Roman"/>
                <w:noProof/>
                <w:sz w:val="24"/>
                <w:szCs w:val="24"/>
              </w:rPr>
              <w:t>References:</w:t>
            </w:r>
            <w:r w:rsidR="0075459D" w:rsidRPr="0075459D">
              <w:rPr>
                <w:rFonts w:ascii="Times New Roman" w:hAnsi="Times New Roman" w:cs="Times New Roman"/>
                <w:noProof/>
                <w:webHidden/>
                <w:sz w:val="24"/>
                <w:szCs w:val="24"/>
              </w:rPr>
              <w:tab/>
            </w:r>
            <w:r w:rsidR="0075459D" w:rsidRPr="0075459D">
              <w:rPr>
                <w:rFonts w:ascii="Times New Roman" w:hAnsi="Times New Roman" w:cs="Times New Roman"/>
                <w:noProof/>
                <w:webHidden/>
                <w:sz w:val="24"/>
                <w:szCs w:val="24"/>
              </w:rPr>
              <w:fldChar w:fldCharType="begin"/>
            </w:r>
            <w:r w:rsidR="0075459D" w:rsidRPr="0075459D">
              <w:rPr>
                <w:rFonts w:ascii="Times New Roman" w:hAnsi="Times New Roman" w:cs="Times New Roman"/>
                <w:noProof/>
                <w:webHidden/>
                <w:sz w:val="24"/>
                <w:szCs w:val="24"/>
              </w:rPr>
              <w:instrText xml:space="preserve"> PAGEREF _Toc150539480 \h </w:instrText>
            </w:r>
            <w:r w:rsidR="0075459D" w:rsidRPr="0075459D">
              <w:rPr>
                <w:rFonts w:ascii="Times New Roman" w:hAnsi="Times New Roman" w:cs="Times New Roman"/>
                <w:noProof/>
                <w:webHidden/>
                <w:sz w:val="24"/>
                <w:szCs w:val="24"/>
              </w:rPr>
            </w:r>
            <w:r w:rsidR="0075459D" w:rsidRPr="0075459D">
              <w:rPr>
                <w:rFonts w:ascii="Times New Roman" w:hAnsi="Times New Roman" w:cs="Times New Roman"/>
                <w:noProof/>
                <w:webHidden/>
                <w:sz w:val="24"/>
                <w:szCs w:val="24"/>
              </w:rPr>
              <w:fldChar w:fldCharType="separate"/>
            </w:r>
            <w:r w:rsidR="0075459D" w:rsidRPr="0075459D">
              <w:rPr>
                <w:rFonts w:ascii="Times New Roman" w:hAnsi="Times New Roman" w:cs="Times New Roman"/>
                <w:noProof/>
                <w:webHidden/>
                <w:sz w:val="24"/>
                <w:szCs w:val="24"/>
              </w:rPr>
              <w:t>21</w:t>
            </w:r>
            <w:r w:rsidR="0075459D" w:rsidRPr="0075459D">
              <w:rPr>
                <w:rFonts w:ascii="Times New Roman" w:hAnsi="Times New Roman" w:cs="Times New Roman"/>
                <w:noProof/>
                <w:webHidden/>
                <w:sz w:val="24"/>
                <w:szCs w:val="24"/>
              </w:rPr>
              <w:fldChar w:fldCharType="end"/>
            </w:r>
          </w:hyperlink>
        </w:p>
        <w:p w14:paraId="7C0D7912" w14:textId="77777777" w:rsidR="0075459D" w:rsidRPr="0075459D" w:rsidRDefault="003C1961" w:rsidP="0075459D">
          <w:pPr>
            <w:pStyle w:val="TOC1"/>
            <w:tabs>
              <w:tab w:val="right" w:leader="dot" w:pos="9019"/>
            </w:tabs>
            <w:spacing w:before="240" w:line="360" w:lineRule="auto"/>
            <w:jc w:val="both"/>
            <w:rPr>
              <w:rFonts w:ascii="Times New Roman" w:eastAsiaTheme="minorEastAsia" w:hAnsi="Times New Roman" w:cs="Times New Roman"/>
              <w:noProof/>
              <w:sz w:val="24"/>
              <w:szCs w:val="24"/>
              <w:lang w:val="en-IN"/>
            </w:rPr>
          </w:pPr>
          <w:hyperlink w:anchor="_Toc150539481" w:history="1">
            <w:r w:rsidR="0075459D" w:rsidRPr="0075459D">
              <w:rPr>
                <w:rStyle w:val="Hyperlink"/>
                <w:rFonts w:ascii="Times New Roman" w:hAnsi="Times New Roman" w:cs="Times New Roman"/>
                <w:noProof/>
                <w:sz w:val="24"/>
                <w:szCs w:val="24"/>
              </w:rPr>
              <w:t>Appendices:</w:t>
            </w:r>
            <w:r w:rsidR="0075459D" w:rsidRPr="0075459D">
              <w:rPr>
                <w:rFonts w:ascii="Times New Roman" w:hAnsi="Times New Roman" w:cs="Times New Roman"/>
                <w:noProof/>
                <w:webHidden/>
                <w:sz w:val="24"/>
                <w:szCs w:val="24"/>
              </w:rPr>
              <w:tab/>
            </w:r>
            <w:r w:rsidR="0075459D" w:rsidRPr="0075459D">
              <w:rPr>
                <w:rFonts w:ascii="Times New Roman" w:hAnsi="Times New Roman" w:cs="Times New Roman"/>
                <w:noProof/>
                <w:webHidden/>
                <w:sz w:val="24"/>
                <w:szCs w:val="24"/>
              </w:rPr>
              <w:fldChar w:fldCharType="begin"/>
            </w:r>
            <w:r w:rsidR="0075459D" w:rsidRPr="0075459D">
              <w:rPr>
                <w:rFonts w:ascii="Times New Roman" w:hAnsi="Times New Roman" w:cs="Times New Roman"/>
                <w:noProof/>
                <w:webHidden/>
                <w:sz w:val="24"/>
                <w:szCs w:val="24"/>
              </w:rPr>
              <w:instrText xml:space="preserve"> PAGEREF _Toc150539481 \h </w:instrText>
            </w:r>
            <w:r w:rsidR="0075459D" w:rsidRPr="0075459D">
              <w:rPr>
                <w:rFonts w:ascii="Times New Roman" w:hAnsi="Times New Roman" w:cs="Times New Roman"/>
                <w:noProof/>
                <w:webHidden/>
                <w:sz w:val="24"/>
                <w:szCs w:val="24"/>
              </w:rPr>
            </w:r>
            <w:r w:rsidR="0075459D" w:rsidRPr="0075459D">
              <w:rPr>
                <w:rFonts w:ascii="Times New Roman" w:hAnsi="Times New Roman" w:cs="Times New Roman"/>
                <w:noProof/>
                <w:webHidden/>
                <w:sz w:val="24"/>
                <w:szCs w:val="24"/>
              </w:rPr>
              <w:fldChar w:fldCharType="separate"/>
            </w:r>
            <w:r w:rsidR="0075459D" w:rsidRPr="0075459D">
              <w:rPr>
                <w:rFonts w:ascii="Times New Roman" w:hAnsi="Times New Roman" w:cs="Times New Roman"/>
                <w:noProof/>
                <w:webHidden/>
                <w:sz w:val="24"/>
                <w:szCs w:val="24"/>
              </w:rPr>
              <w:t>24</w:t>
            </w:r>
            <w:r w:rsidR="0075459D" w:rsidRPr="0075459D">
              <w:rPr>
                <w:rFonts w:ascii="Times New Roman" w:hAnsi="Times New Roman" w:cs="Times New Roman"/>
                <w:noProof/>
                <w:webHidden/>
                <w:sz w:val="24"/>
                <w:szCs w:val="24"/>
              </w:rPr>
              <w:fldChar w:fldCharType="end"/>
            </w:r>
          </w:hyperlink>
        </w:p>
        <w:p w14:paraId="2BEA9563" w14:textId="77777777" w:rsidR="00690897" w:rsidRDefault="00F04FFC">
          <w:pPr>
            <w:spacing w:before="240" w:after="240" w:line="360" w:lineRule="auto"/>
            <w:jc w:val="both"/>
            <w:rPr>
              <w:rFonts w:ascii="Times New Roman" w:eastAsia="Times New Roman" w:hAnsi="Times New Roman" w:cs="Times New Roman"/>
              <w:sz w:val="24"/>
              <w:szCs w:val="24"/>
            </w:rPr>
          </w:pPr>
          <w:r>
            <w:fldChar w:fldCharType="end"/>
          </w:r>
        </w:p>
      </w:sdtContent>
    </w:sdt>
    <w:p w14:paraId="6171B587" w14:textId="77777777" w:rsidR="00690897" w:rsidRDefault="00690897">
      <w:pPr>
        <w:spacing w:before="240" w:after="240" w:line="360" w:lineRule="auto"/>
        <w:jc w:val="both"/>
        <w:rPr>
          <w:rFonts w:ascii="Times New Roman" w:eastAsia="Times New Roman" w:hAnsi="Times New Roman" w:cs="Times New Roman"/>
          <w:sz w:val="24"/>
          <w:szCs w:val="24"/>
        </w:rPr>
      </w:pPr>
    </w:p>
    <w:p w14:paraId="624DEF95" w14:textId="77777777" w:rsidR="00690897" w:rsidRDefault="00F04FFC">
      <w:pPr>
        <w:spacing w:before="240" w:after="240" w:line="360" w:lineRule="auto"/>
        <w:rPr>
          <w:rFonts w:ascii="Times New Roman" w:eastAsia="Times New Roman" w:hAnsi="Times New Roman" w:cs="Times New Roman"/>
          <w:b/>
          <w:sz w:val="24"/>
          <w:szCs w:val="24"/>
        </w:rPr>
      </w:pPr>
      <w:r>
        <w:br w:type="page"/>
      </w:r>
    </w:p>
    <w:p w14:paraId="62ED046A" w14:textId="77777777" w:rsidR="00690897" w:rsidRDefault="00F04FFC">
      <w:pPr>
        <w:pStyle w:val="Heading1"/>
      </w:pPr>
      <w:bookmarkStart w:id="0" w:name="_Toc150539472"/>
      <w:r>
        <w:lastRenderedPageBreak/>
        <w:t>Introduction</w:t>
      </w:r>
      <w:bookmarkEnd w:id="0"/>
    </w:p>
    <w:p w14:paraId="39CF35D1"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Vodafone is a company that provides telecommunication services and the company is multinational. The home country of the company in the UK and the host country of the company in Germany (Vodafone, 2023). Vodafone operates in different areas of the world such as it is expanded in Asia, Europe, Africa and many more countries. The international strategies of the company are mentioned in the report.</w:t>
      </w:r>
    </w:p>
    <w:p w14:paraId="5D506E90" w14:textId="77777777" w:rsidR="00690897" w:rsidRDefault="00F04FFC">
      <w:pPr>
        <w:pStyle w:val="Heading1"/>
      </w:pPr>
      <w:bookmarkStart w:id="1" w:name="_Toc150539473"/>
      <w:r>
        <w:t>1. Background Analysis:</w:t>
      </w:r>
      <w:bookmarkEnd w:id="1"/>
      <w:r>
        <w:t xml:space="preserve"> </w:t>
      </w:r>
    </w:p>
    <w:p w14:paraId="71AE69C5"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International Business for Vodafone with Comprehensive Overview -</w:t>
      </w:r>
    </w:p>
    <w:p w14:paraId="4B1C9424"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Vodafone Group Plc,</w:t>
      </w:r>
      <w:r>
        <w:rPr>
          <w:rFonts w:ascii="Times New Roman" w:eastAsia="Times New Roman" w:hAnsi="Times New Roman" w:cs="Times New Roman"/>
          <w:color w:val="000000"/>
          <w:sz w:val="24"/>
          <w:szCs w:val="24"/>
        </w:rPr>
        <w:t xml:space="preserve"> a distinguished multinational telecommunications group headquartered in the United Kingdom, boasts a rich history, dating back to its inception in 1985 as Racal Telecom. Undergoing a transformative rebranding to Vodafone Group in the year of 1991, the company has garnered international recognition for its comprehensive, mobile communication services, covering voice, messaging, data, as well as fixed line solutions, solidifying its vitally important role in the telecommunication sector industry (Vodafone, 2023). The company became the most likely brand in the United Kingdom afterwards.</w:t>
      </w:r>
    </w:p>
    <w:p w14:paraId="226C005F"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 xml:space="preserve">Home Country Operations: (United Kingdom) </w:t>
      </w:r>
      <w:r>
        <w:rPr>
          <w:rFonts w:ascii="Times New Roman" w:eastAsia="Times New Roman" w:hAnsi="Times New Roman" w:cs="Times New Roman"/>
          <w:color w:val="000000"/>
          <w:sz w:val="24"/>
          <w:szCs w:val="24"/>
        </w:rPr>
        <w:t>Deeply ingrained in the United Kingdom’s business culture and sector, Vodafone’s origins, trace back to its days as a subsidiary of Racal Electronics, importantly shaping the evaluation of the United Kingdom telecommunications sector. Its success on home turf catalyzed an ambitious international expansion (Vodafone, 2023). Presently, the telecommunication company, Vodafone remains a major force in the United Kingdom, offering innovative as well as reliable communication services.</w:t>
      </w:r>
    </w:p>
    <w:p w14:paraId="24570771"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Internationalisation Journey of Vodafone:</w:t>
      </w:r>
      <w:r>
        <w:rPr>
          <w:rFonts w:ascii="Times New Roman" w:eastAsia="Times New Roman" w:hAnsi="Times New Roman" w:cs="Times New Roman"/>
          <w:color w:val="000000"/>
          <w:sz w:val="24"/>
          <w:szCs w:val="24"/>
        </w:rPr>
        <w:t xml:space="preserve"> Vodafone’s foray into international markets, is characterised by strategic acquisitions as well as partnerships. In the late 1990s, as well as early 2000s, the brand executed a robust expansion strategy through acquisitions, notably the landmark purchase of Mannesmann, a German telecommunications, firm, in 2000. This vital acquisition marked a transformative phase, propping Vodafone into the echelons of the globe’s biggest and largest telecommunication companies (The New York Times, 2023). This made the organisation huge in the international market dynamics landscape.</w:t>
      </w:r>
    </w:p>
    <w:p w14:paraId="39C5461B"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lastRenderedPageBreak/>
        <w:t>Host Country Operations: (Germany)</w:t>
      </w:r>
      <w:r>
        <w:rPr>
          <w:rFonts w:ascii="Times New Roman" w:eastAsia="Times New Roman" w:hAnsi="Times New Roman" w:cs="Times New Roman"/>
          <w:color w:val="000000"/>
          <w:sz w:val="24"/>
          <w:szCs w:val="24"/>
        </w:rPr>
        <w:t xml:space="preserve"> Germany plays a central role as a host country in Vodafone company’s international operations, with the acquisition of Mannesmann serving as a linchpin for the company’s entry into the German market. Navigating the competitive as well as sophisticated telecommunication landscape sector of Germany has presented both concerns as well as challenges along with some opportunities for the company (Forbes, 2023). Vodafone Germany has become an indispensable component and factor of the company’s global revenue generation streams.</w:t>
      </w:r>
    </w:p>
    <w:p w14:paraId="601F3B4B"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Historical Context of Vodafone:</w:t>
      </w:r>
      <w:r>
        <w:rPr>
          <w:rFonts w:ascii="Times New Roman" w:eastAsia="Times New Roman" w:hAnsi="Times New Roman" w:cs="Times New Roman"/>
          <w:color w:val="000000"/>
          <w:sz w:val="24"/>
          <w:szCs w:val="24"/>
        </w:rPr>
        <w:t xml:space="preserve"> Vodafone's history in Germany is characterised by an unwavering commitment to technological innovation as well as customer satisfaction. The integration of Mannesmann brought together companies with robust legacies, fostering synergy that can bolster Vodafone's standing in the dynamic German telecommunications market (The Times of India, 2023). The company's adaptability to evolving technologies as well as customer preferences has been instrumental in maintaining a robust position in the market.</w:t>
      </w:r>
    </w:p>
    <w:p w14:paraId="2932A302"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Key Milestones:</w:t>
      </w:r>
      <w:r>
        <w:rPr>
          <w:rFonts w:ascii="Times New Roman" w:eastAsia="Times New Roman" w:hAnsi="Times New Roman" w:cs="Times New Roman"/>
          <w:color w:val="000000"/>
          <w:sz w:val="24"/>
          <w:szCs w:val="24"/>
        </w:rPr>
        <w:t xml:space="preserve"> Vodafone’s progression in Germany is marked by significant achievements, including the seamless integration of Mannesmann, the implementation of cutting-edge, 3G and 4G networks, and strategic collaborations. The company’s emphasis on services centred around customer preferences, is exemplified by inventive data plans, and value-added offerings (Forbes, 2023). This has been instrumental in nurturing a devoted customer base in Germany.</w:t>
      </w:r>
    </w:p>
    <w:p w14:paraId="16A459BF"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Context of International Business:</w:t>
      </w:r>
      <w:r>
        <w:rPr>
          <w:rFonts w:ascii="Times New Roman" w:eastAsia="Times New Roman" w:hAnsi="Times New Roman" w:cs="Times New Roman"/>
          <w:b/>
          <w:i/>
          <w:color w:val="000000"/>
          <w:sz w:val="24"/>
          <w:szCs w:val="24"/>
        </w:rPr>
        <w:t xml:space="preserve"> </w:t>
      </w:r>
      <w:r>
        <w:rPr>
          <w:rFonts w:ascii="Times New Roman" w:eastAsia="Times New Roman" w:hAnsi="Times New Roman" w:cs="Times New Roman"/>
          <w:color w:val="000000"/>
          <w:sz w:val="24"/>
          <w:szCs w:val="24"/>
        </w:rPr>
        <w:t>(IB) and marketing include the expansion of business activities beyond domestic borders to Ritup into global markets. In international business, the companies engage in cross-border trade, investment as well and operations to capitalise on opportunities and gain a competitive edge (IB-Week 1 International Business and Globalisation ppt, Slide-6-7). This often requires navigating diverse regulatory environments, cultural nuances along with economic landscapes.</w:t>
      </w:r>
    </w:p>
    <w:p w14:paraId="3A13BBF2"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International marketing is an imperative factor in this expansion, focusing on promoting products or services to international customers. It includes tailoring marketing strategies to fit the unique blend as well as characteristics of various markets, considering cultural sensitivities, along with language, language, differentiation as well and local preferences (IB-Week 1 International Business and Globalisation ppt, Slide-9-12). Successful international </w:t>
      </w:r>
      <w:r>
        <w:rPr>
          <w:rFonts w:ascii="Times New Roman" w:eastAsia="Times New Roman" w:hAnsi="Times New Roman" w:cs="Times New Roman"/>
          <w:color w:val="000000"/>
          <w:sz w:val="24"/>
          <w:szCs w:val="24"/>
        </w:rPr>
        <w:lastRenderedPageBreak/>
        <w:t>marketing requires a deep understanding of global customer behaviour, apart from this it also requires new market requirements as well as trends. This allows the businesses to adapt the messaging, branding as well and distribution ideas and strategies effectively.</w:t>
      </w:r>
    </w:p>
    <w:p w14:paraId="221DF84D" w14:textId="77777777" w:rsidR="00690897" w:rsidRDefault="00F04FFC">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IN"/>
        </w:rPr>
        <w:drawing>
          <wp:inline distT="114300" distB="114300" distL="114300" distR="114300" wp14:anchorId="284305E9" wp14:editId="2E46732B">
            <wp:extent cx="3161886" cy="2424113"/>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161886" cy="2424113"/>
                    </a:xfrm>
                    <a:prstGeom prst="rect">
                      <a:avLst/>
                    </a:prstGeom>
                    <a:ln w="25400">
                      <a:solidFill>
                        <a:srgbClr val="000000"/>
                      </a:solidFill>
                      <a:prstDash val="solid"/>
                    </a:ln>
                  </pic:spPr>
                </pic:pic>
              </a:graphicData>
            </a:graphic>
          </wp:inline>
        </w:drawing>
      </w:r>
    </w:p>
    <w:p w14:paraId="72CB5D17" w14:textId="77777777" w:rsidR="00690897" w:rsidRDefault="00F04FFC">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 Overview of the International Marketing Aspects</w:t>
      </w:r>
    </w:p>
    <w:p w14:paraId="7EBF2141" w14:textId="77777777" w:rsidR="00690897" w:rsidRDefault="00F04FFC">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IB-Week 09, International Marketing and SCM ppt Slides-5)</w:t>
      </w:r>
    </w:p>
    <w:p w14:paraId="056BBC05"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Both the international business as well as marketing play an important role along it is imperative for the companies or brands aiming to expand the market, the presence of the companies and brands, to improve internationally. This also allows revenue diversification along with the maintenance of competitiveness in the globally interconnected markets of the economy (IB-Week 1 International Business and Globalisation ppt, Slide- 8-13). These growing strategies of SCM for business allow any company or brand to expand its branches more in the global market (IB-Week 09, International Marketing and SCM ppt Slides- 1-13). This fosters better image, revenue and economies of scale more effectively.</w:t>
      </w:r>
    </w:p>
    <w:p w14:paraId="1118B39B" w14:textId="77777777" w:rsidR="00690897" w:rsidRDefault="00F04FFC">
      <w:pPr>
        <w:pStyle w:val="Heading1"/>
      </w:pPr>
      <w:bookmarkStart w:id="2" w:name="_Toc150539474"/>
      <w:r>
        <w:t>2. Internationalisation Strategies</w:t>
      </w:r>
      <w:bookmarkEnd w:id="2"/>
      <w:r>
        <w:t xml:space="preserve"> </w:t>
      </w:r>
    </w:p>
    <w:p w14:paraId="7BAF0617"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Internationalisation Strategies and Vodafone’s Global Expansion -</w:t>
      </w:r>
    </w:p>
    <w:p w14:paraId="048996D2"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Internationalisation strategies entails as well as encompassing the methods along with imperative approaches and strategies employed by businesses to expand the operations of its company or brands in the global market presence. This includes a strategic as well as intentional effort to enter along with operate in international markets, considering the cultural as well as norm, along with economic and regulatory variations across different regions and </w:t>
      </w:r>
      <w:r>
        <w:rPr>
          <w:rFonts w:ascii="Times New Roman" w:eastAsia="Times New Roman" w:hAnsi="Times New Roman" w:cs="Times New Roman"/>
          <w:color w:val="000000"/>
          <w:sz w:val="24"/>
          <w:szCs w:val="24"/>
        </w:rPr>
        <w:lastRenderedPageBreak/>
        <w:t>countries (IB - Week 06 - Strategies for International Business ppt slides 1-22). In the specific context of Vodafone, a key as well as a prominent player in the global telecommunications sector industry, has implemented diverse internationalisation strategies along with ideas to establish as well as maintain its global market presence in carried markets worldwide.</w:t>
      </w:r>
    </w:p>
    <w:p w14:paraId="2D6BB083"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The internationalisation approach of Vodafone -</w:t>
      </w:r>
    </w:p>
    <w:p w14:paraId="175F4A3D"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telecommunication company, Vodafone offers standardised mobile plans, network infrastructure as well as technological solutions on a global scale, ensuring a consistent user along with customer experience irrespective of the customer’s location (Vodafone, 2023). The advancements of this approach enable the telecommunication company, Vodafone to derive benefits from consistent branding, efficient resource allocations as well and simplified management practices of the business. </w:t>
      </w:r>
    </w:p>
    <w:p w14:paraId="3DAFC5ED"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Localisation:</w:t>
      </w:r>
      <w:r>
        <w:rPr>
          <w:rFonts w:ascii="Times New Roman" w:eastAsia="Times New Roman" w:hAnsi="Times New Roman" w:cs="Times New Roman"/>
          <w:color w:val="000000"/>
          <w:sz w:val="24"/>
          <w:szCs w:val="24"/>
        </w:rPr>
        <w:t xml:space="preserve"> In addition to international standardisation, Vodafone recognises the significance of adapting its offerings to meet the local needs as well as requirements of its users. The localisation strategy includes customising products as well as services based on cultural, norms, linguistic as well and regulatory variations in various countries (Lee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2022). This approach aids in emphasising the telecommunications company, Vodafone in tailoring its marketing campaigns, customer services, as well as product features and usage to align with the specific requirements as well as preferences and demands of each local market, ensuring relevance along with acceptance among diverse customer bases. Apart from this, the advantage of localisation helps the telecommunications company, Vodafone build, stronger connections with customers, and users, and navigate regulatory complexities, along with competing, more effectively against local competitors in the regions.</w:t>
      </w:r>
    </w:p>
    <w:p w14:paraId="1B48DEAE"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Internationalisation strategy plays an important role in shaping the global expansion of multinational corporations (MNCs). Vodafone, as a prominent telecommunication company needs to carefully consider and implement the advantages and advancements along with disadvantages of ethnocentric, polycentric as well as geocentric approaches, at the time of expanding its operation operations internationally.</w:t>
      </w:r>
    </w:p>
    <w:p w14:paraId="55937AEC"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 xml:space="preserve">Ethnocentric: </w:t>
      </w:r>
      <w:r>
        <w:rPr>
          <w:rFonts w:ascii="Times New Roman" w:eastAsia="Times New Roman" w:hAnsi="Times New Roman" w:cs="Times New Roman"/>
          <w:color w:val="000000"/>
          <w:sz w:val="24"/>
          <w:szCs w:val="24"/>
        </w:rPr>
        <w:t xml:space="preserve"> The ethnocentric approach includes a centralised management structure, that includes key decision made at the headquarters, typically located in the home country. This approach assumes that the practices as well as strategies successful in the home country </w:t>
      </w:r>
      <w:r>
        <w:rPr>
          <w:rFonts w:ascii="Times New Roman" w:eastAsia="Times New Roman" w:hAnsi="Times New Roman" w:cs="Times New Roman"/>
          <w:color w:val="000000"/>
          <w:sz w:val="24"/>
          <w:szCs w:val="24"/>
        </w:rPr>
        <w:lastRenderedPageBreak/>
        <w:t>might be equally successful abroad (Areiza-Padilla, Cervera-Taulet and Manzi Puertas, 2022). There is a focus on maintaining uniformity as well as consistency in the international operations. This approach might lead to a lack of responsiveness to the local market requirements as well as cultural variations. Picture added in the appendix for a better understanding of the topic.A Centralised decision-making approach might not be effective in responding to the diverse as well as dynamic market landscape for Vodafone as it might suffer from home country opinions issues. The telecommunications company, Vodafone might also face concerns in adapting to the local requirements as well as need along with regulatory preferences.</w:t>
      </w:r>
    </w:p>
    <w:p w14:paraId="15DF950A"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Polycentric:</w:t>
      </w:r>
      <w:r>
        <w:rPr>
          <w:rFonts w:ascii="Times New Roman" w:eastAsia="Times New Roman" w:hAnsi="Times New Roman" w:cs="Times New Roman"/>
          <w:color w:val="000000"/>
          <w:sz w:val="24"/>
          <w:szCs w:val="24"/>
        </w:rPr>
        <w:t xml:space="preserve"> The polycentric approach decentralises the process of informed decision-making to the local subsidiaries, allowing the people to autonomy to tailor strategies according to the local conditions. This approach includes all the local manager's involvement in the procedure of informed decision-making process (Lofthouse and Herzberg, 2023). This allows the managers to meet all the required, as well as preferred customer preferences as well as needs in the local regions in each local market. </w:t>
      </w:r>
    </w:p>
    <w:p w14:paraId="3D656A4A"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context of Vodafone, the telecommunications industry sector, it might result in increased innovation as well as flexibility in responding to all the local market trends as well as dynamics. Picture added in an appendix.</w:t>
      </w:r>
    </w:p>
    <w:p w14:paraId="76AB618F"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u w:val="single"/>
        </w:rPr>
        <w:t>Geocentric Approach:</w:t>
      </w:r>
      <w:r>
        <w:rPr>
          <w:rFonts w:ascii="Times New Roman" w:eastAsia="Times New Roman" w:hAnsi="Times New Roman" w:cs="Times New Roman"/>
          <w:color w:val="000000"/>
          <w:sz w:val="24"/>
          <w:szCs w:val="24"/>
        </w:rPr>
        <w:t xml:space="preserve"> The geocentric approach delves into a balance between global integration, as well as local responsiveness, with decisions made based on the merits, rather than the origin of the idea or strategy. However, this approach is completely different from the approaches mentioned above in this report, polycentric and ethnocentric approaches. </w:t>
      </w:r>
    </w:p>
    <w:p w14:paraId="27CAB27F" w14:textId="77777777" w:rsidR="00690897" w:rsidRDefault="00F04FFC">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IN"/>
        </w:rPr>
        <w:lastRenderedPageBreak/>
        <w:drawing>
          <wp:inline distT="114300" distB="114300" distL="114300" distR="114300" wp14:anchorId="5FBD02F3" wp14:editId="7127054F">
            <wp:extent cx="5238750" cy="2552700"/>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238750" cy="2552700"/>
                    </a:xfrm>
                    <a:prstGeom prst="rect">
                      <a:avLst/>
                    </a:prstGeom>
                    <a:ln w="25400">
                      <a:solidFill>
                        <a:srgbClr val="000000"/>
                      </a:solidFill>
                      <a:prstDash val="solid"/>
                    </a:ln>
                  </pic:spPr>
                </pic:pic>
              </a:graphicData>
            </a:graphic>
          </wp:inline>
        </w:drawing>
      </w:r>
    </w:p>
    <w:p w14:paraId="262E7C3E" w14:textId="77777777" w:rsidR="00690897" w:rsidRDefault="00F04FFC">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2: Internationalisation approaches</w:t>
      </w:r>
    </w:p>
    <w:p w14:paraId="606122A6" w14:textId="77777777" w:rsidR="00690897" w:rsidRDefault="00F04FFC">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Beber, Langer and Meyer, 2022)</w:t>
      </w:r>
    </w:p>
    <w:p w14:paraId="097B2921"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approach focuses on recruiting as well as promoting individuals based on merits, regardless of the nationality of the workers (Beber, Langer and Meyer, 2022). This approach also seeks to leverage both global scale and local market knowledge. Vodafone Group Plc can implement and achieve a balance between global efficiency as well as local responsiveness with this approach.</w:t>
      </w:r>
    </w:p>
    <w:p w14:paraId="54E57CE7" w14:textId="77777777" w:rsidR="00690897" w:rsidRDefault="00F04FFC">
      <w:pPr>
        <w:pStyle w:val="Heading1"/>
      </w:pPr>
      <w:r>
        <w:t> </w:t>
      </w:r>
      <w:bookmarkStart w:id="3" w:name="_Toc150539475"/>
      <w:r>
        <w:t>3. Company’s Internationalisation Approach:</w:t>
      </w:r>
      <w:bookmarkEnd w:id="3"/>
      <w:r>
        <w:t> </w:t>
      </w:r>
    </w:p>
    <w:p w14:paraId="02F58050"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Critical analysis of the ethnocentric, Geocentric and polycentric approach and effort of the company in internationalisation</w:t>
      </w:r>
    </w:p>
    <w:p w14:paraId="1F48411A"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 xml:space="preserve">Ethnocentric approach of the company Vodafone: </w:t>
      </w:r>
      <w:r>
        <w:rPr>
          <w:rFonts w:ascii="Times New Roman" w:eastAsia="Times New Roman" w:hAnsi="Times New Roman" w:cs="Times New Roman"/>
          <w:color w:val="000000"/>
          <w:sz w:val="24"/>
          <w:szCs w:val="24"/>
        </w:rPr>
        <w:t xml:space="preserve">Ethnocentric approach refers to the process that provides support to a company to expand the business internally from the home country. Ambition of the company Vodafone is similar to the approach as the company wants to expand the business from their home country UK to the host country Germany. The main ambition of the company Vodafone is to hire the perfect employees for the perfect positions of the company. Moreover, the skills and eagerness to develop the company will be checked within the person who wants to join the business. The target of the company is announced by Vodafone and as per the announcement, the company wants to target the diversity that is ethnic within the year of 2030 (Vodafone, 2023). Moreover, one fourth senior leaders of the company and other employees will join from different backgrounds on the basis of culture. In </w:t>
      </w:r>
      <w:r>
        <w:rPr>
          <w:rFonts w:ascii="Times New Roman" w:eastAsia="Times New Roman" w:hAnsi="Times New Roman" w:cs="Times New Roman"/>
          <w:color w:val="000000"/>
          <w:sz w:val="24"/>
          <w:szCs w:val="24"/>
        </w:rPr>
        <w:lastRenderedPageBreak/>
        <w:t>this way, diversity can be implemented in the work culture and the dream of Vodafone to be  expanded all over the world can be fulfilled. Another commitment is made by the company and as per the statement one fifth senior officer of the company will be from different places such as Asian, black or other ethnics of diversity. At least, 4% senior members of the management team will be black. Learned norms are referred to by the term culture and it is based on different aspects such as point of view, attitude, behaviour and many more (Lectures note: Week 2 Cross-Cultural Business, Slide 3). </w:t>
      </w:r>
    </w:p>
    <w:p w14:paraId="31F6333A"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As per the statement of Leanne Wood,  Vodafone Group CHRO, have said that the company has worked in different areas of the world and they have identified the complexity that is related to ethnicity and the approach carried by the company is anti-racism </w:t>
      </w:r>
      <w:r>
        <w:rPr>
          <w:rFonts w:ascii="Times New Roman" w:eastAsia="Times New Roman" w:hAnsi="Times New Roman" w:cs="Times New Roman"/>
          <w:sz w:val="24"/>
          <w:szCs w:val="24"/>
        </w:rPr>
        <w:t>(Vodafone, 2023)</w:t>
      </w:r>
      <w:r>
        <w:rPr>
          <w:rFonts w:ascii="Times New Roman" w:eastAsia="Times New Roman" w:hAnsi="Times New Roman" w:cs="Times New Roman"/>
          <w:color w:val="000000"/>
          <w:sz w:val="24"/>
          <w:szCs w:val="24"/>
        </w:rPr>
        <w:t>. wider Race is launched by Vodafone in terms of maintaining the heritage of culture and ethnicity. Relevant pictures are added in the appendix. </w:t>
      </w:r>
    </w:p>
    <w:p w14:paraId="4D180C11"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Vodafone is  paying attention to the particular process that encourages the company to hire people from different places  of the world and in this way, the company wants to promote diversity in the work culture (Vodafone, 2023). An opinion research  was commissioned by Vodafone and the research happened within  13,000 people of at least 14 countries of the world. The company Vodafone is considered as the largest network in the field of telecommunication and the number of people who used the network of Vodafone is 523.5 million (Vodafone, 2023). In terms of promoting diversity, Vodafone has a partnership with a considerable number of partners such as Santo, Kantar , Brand union and many more. </w:t>
      </w:r>
    </w:p>
    <w:p w14:paraId="2E93B368"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lang w:val="en-IN"/>
        </w:rPr>
        <w:drawing>
          <wp:inline distT="0" distB="0" distL="0" distR="0" wp14:anchorId="01038A29" wp14:editId="7FD7EE14">
            <wp:extent cx="5730240" cy="2590800"/>
            <wp:effectExtent l="0" t="0" r="0" b="0"/>
            <wp:docPr id="2" name="image8.png" descr="https://lh7-us.googleusercontent.com/2Jh5z7S_hfFGbJ7pzsBCDHwgKfAUpyAjZhHk2WPdPh5BxJcBmTAJkzPXcIqwFpvN3U0f_81J8LETz_E4d-25uEi6P1laXsjl5Lf8_bc469EdNs6nQa-RRQNZt4aJ354TDxvf5IQoAaDn_sxZAa7WRxE"/>
            <wp:cNvGraphicFramePr/>
            <a:graphic xmlns:a="http://schemas.openxmlformats.org/drawingml/2006/main">
              <a:graphicData uri="http://schemas.openxmlformats.org/drawingml/2006/picture">
                <pic:pic xmlns:pic="http://schemas.openxmlformats.org/drawingml/2006/picture">
                  <pic:nvPicPr>
                    <pic:cNvPr id="0" name="image8.png" descr="https://lh7-us.googleusercontent.com/2Jh5z7S_hfFGbJ7pzsBCDHwgKfAUpyAjZhHk2WPdPh5BxJcBmTAJkzPXcIqwFpvN3U0f_81J8LETz_E4d-25uEi6P1laXsjl5Lf8_bc469EdNs6nQa-RRQNZt4aJ354TDxvf5IQoAaDn_sxZAa7WRxE"/>
                    <pic:cNvPicPr preferRelativeResize="0"/>
                  </pic:nvPicPr>
                  <pic:blipFill>
                    <a:blip r:embed="rId10"/>
                    <a:srcRect/>
                    <a:stretch>
                      <a:fillRect/>
                    </a:stretch>
                  </pic:blipFill>
                  <pic:spPr>
                    <a:xfrm>
                      <a:off x="0" y="0"/>
                      <a:ext cx="5730240" cy="2590800"/>
                    </a:xfrm>
                    <a:prstGeom prst="rect">
                      <a:avLst/>
                    </a:prstGeom>
                    <a:ln/>
                  </pic:spPr>
                </pic:pic>
              </a:graphicData>
            </a:graphic>
          </wp:inline>
        </w:drawing>
      </w:r>
    </w:p>
    <w:p w14:paraId="73565E57" w14:textId="77777777" w:rsidR="00690897" w:rsidRDefault="00F04FFC">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Figure 3: Joint ventures and market of Vodafone </w:t>
      </w:r>
    </w:p>
    <w:p w14:paraId="536E2D56" w14:textId="77777777" w:rsidR="00690897" w:rsidRDefault="00F04FFC">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(Source:  Vodafone, 2023)</w:t>
      </w:r>
    </w:p>
    <w:p w14:paraId="44CE0E4A"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The factors that can influence the process of decision making 500</w:t>
      </w:r>
    </w:p>
    <w:p w14:paraId="300702C0"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sz w:val="24"/>
          <w:szCs w:val="24"/>
        </w:rPr>
        <w:t>decision-making</w:t>
      </w:r>
      <w:r>
        <w:rPr>
          <w:rFonts w:ascii="Times New Roman" w:eastAsia="Times New Roman" w:hAnsi="Times New Roman" w:cs="Times New Roman"/>
          <w:color w:val="000000"/>
          <w:sz w:val="24"/>
          <w:szCs w:val="24"/>
        </w:rPr>
        <w:t xml:space="preserve"> process is crucial for the company Vodafone and there are various factors that can influence the process of decision making. The factors that can influence the decision-making process are mentioned below. </w:t>
      </w:r>
    </w:p>
    <w:p w14:paraId="18015FBC"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 xml:space="preserve">The values and objectives of the company: </w:t>
      </w:r>
      <w:r>
        <w:rPr>
          <w:rFonts w:ascii="Times New Roman" w:eastAsia="Times New Roman" w:hAnsi="Times New Roman" w:cs="Times New Roman"/>
          <w:color w:val="000000"/>
          <w:sz w:val="24"/>
          <w:szCs w:val="24"/>
        </w:rPr>
        <w:t xml:space="preserve">Evaluation of performance can be guided by the values and objectives of the company. Moreover, the strategic and organisational strategies of the company are also based on the organisational values and objectives. The aim of Vodafone is to establish the company as a respected company in the views of the organisation and equally it aims to pioneer the company in the heart of the customers. Simplicity, trust and values are presented in the operations that are conducted by Vodafone. These are the factors that have the ability to affect the process of trade-off and the choices made by the owners of the company.  The process of decision making is complicated and it is included in the skill of high order (Ramírez-Montoya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During that time, the managers of Vodafone have to pay attention to the perspective of customer demand and their satisfaction. </w:t>
      </w:r>
    </w:p>
    <w:p w14:paraId="07C27CED"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 xml:space="preserve">The stakeholders of the business Vodafone: </w:t>
      </w:r>
      <w:r>
        <w:rPr>
          <w:rFonts w:ascii="Times New Roman" w:eastAsia="Times New Roman" w:hAnsi="Times New Roman" w:cs="Times New Roman"/>
          <w:color w:val="000000"/>
          <w:sz w:val="24"/>
          <w:szCs w:val="24"/>
        </w:rPr>
        <w:t>The stakeholders of the company includes the shareholders, employees, customers, management of the supply chain, people related to the process of delivery, competitors, regulators and many more. All the stakeholders of the company have different types of demand from Vodafone. The higher authorities of Vodafone are trying their best to balance the needs of all the stakeholders. Some of the steps are taken by the company Vodafone to mitigate challenges and it includes the process of delivering values,  focusing on feedback provided by the customers and also the process of engaging dialog are included in it. As an example, Vodafone pays focus on the feedback provided by the customers and as per the feedback, the quality of the services and products has been improved. In this way, Vodafone makes sure that all the costumes of Vodafone are satisfied. The concept of ‘tax indemnity’ is also included in Vodafone (Jain, 2022). A transparent communication and the perspective of honest marketing are also included in the method. The company always invests in the development of the employees and makes sure that the Shareholders are getting their return at the right time. Moreover, social responsibility and regulatory compliance are also followed by the company. The process of making the right decision of Vodafone can be influenced by the above-mentioned points. </w:t>
      </w:r>
    </w:p>
    <w:p w14:paraId="4B3F4A77"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lastRenderedPageBreak/>
        <w:t xml:space="preserve">The external environment of the company Vodafone: </w:t>
      </w:r>
      <w:r>
        <w:rPr>
          <w:rFonts w:ascii="Times New Roman" w:eastAsia="Times New Roman" w:hAnsi="Times New Roman" w:cs="Times New Roman"/>
          <w:color w:val="000000"/>
          <w:sz w:val="24"/>
          <w:szCs w:val="24"/>
        </w:rPr>
        <w:t xml:space="preserve">The external factors of the company consist of different factors and the factors are related to sociological aspects, management of financial factors and many more. The trends of the markets, requirement and demand of the customers, innovation related to the technological factors, pressure of the competitors and regulatory pressure are also included in the external environment of Vodafone. The cost of high infrastructure and production and the war of price have impacted the process of decision making in a negative way (Sohag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During the time of the Covid-19, the business has faced a lot of challenges and financial loss. The company takes part in different programs to improve organisational strategies. As an example, in the year of 2018, the company has participated in “European Roundtable of Industries” and in this way, policies regarding issues such as taxation, finance and many others are discussed. This can be used as the process of decision making regarding policies of the company Vodafone. </w:t>
      </w:r>
    </w:p>
    <w:p w14:paraId="5618A42D"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lang w:val="en-IN"/>
        </w:rPr>
        <w:drawing>
          <wp:inline distT="0" distB="0" distL="0" distR="0" wp14:anchorId="19D57566" wp14:editId="2D0579EF">
            <wp:extent cx="5730240" cy="4221480"/>
            <wp:effectExtent l="0" t="0" r="0" b="0"/>
            <wp:docPr id="5" name="image5.png" descr="https://lh7-us.googleusercontent.com/B5KBWBFwHCZA3VA1QfVFquoNSvhnEF3eKfeNOh-e8CDq0FlOOt8tt7Wu7ulzMdcGuhIBtJLYttmC4pPgjLjC6SO9PsJ2pvZEIx4oiOXU4WMoOZdn2mXeWQRS2i6GpAoaXrBw0qhxbLstLOzJzCp7cfM"/>
            <wp:cNvGraphicFramePr/>
            <a:graphic xmlns:a="http://schemas.openxmlformats.org/drawingml/2006/main">
              <a:graphicData uri="http://schemas.openxmlformats.org/drawingml/2006/picture">
                <pic:pic xmlns:pic="http://schemas.openxmlformats.org/drawingml/2006/picture">
                  <pic:nvPicPr>
                    <pic:cNvPr id="0" name="image5.png" descr="https://lh7-us.googleusercontent.com/B5KBWBFwHCZA3VA1QfVFquoNSvhnEF3eKfeNOh-e8CDq0FlOOt8tt7Wu7ulzMdcGuhIBtJLYttmC4pPgjLjC6SO9PsJ2pvZEIx4oiOXU4WMoOZdn2mXeWQRS2i6GpAoaXrBw0qhxbLstLOzJzCp7cfM"/>
                    <pic:cNvPicPr preferRelativeResize="0"/>
                  </pic:nvPicPr>
                  <pic:blipFill>
                    <a:blip r:embed="rId11"/>
                    <a:srcRect/>
                    <a:stretch>
                      <a:fillRect/>
                    </a:stretch>
                  </pic:blipFill>
                  <pic:spPr>
                    <a:xfrm>
                      <a:off x="0" y="0"/>
                      <a:ext cx="5730240" cy="4221480"/>
                    </a:xfrm>
                    <a:prstGeom prst="rect">
                      <a:avLst/>
                    </a:prstGeom>
                    <a:ln/>
                  </pic:spPr>
                </pic:pic>
              </a:graphicData>
            </a:graphic>
          </wp:inline>
        </w:drawing>
      </w:r>
    </w:p>
    <w:p w14:paraId="0A5F303D" w14:textId="77777777" w:rsidR="00690897" w:rsidRDefault="00F04FFC">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Figure 4: Financial loss faced by Vodafone</w:t>
      </w:r>
    </w:p>
    <w:p w14:paraId="00CA3821" w14:textId="77777777" w:rsidR="00690897" w:rsidRDefault="00F04FFC">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(Source:  Sohag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w:t>
      </w:r>
    </w:p>
    <w:p w14:paraId="68D804A8" w14:textId="77777777" w:rsidR="00690897" w:rsidRDefault="00690897">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p w14:paraId="4237837D" w14:textId="77777777" w:rsidR="00690897" w:rsidRDefault="00F04FFC">
      <w:pPr>
        <w:pStyle w:val="Heading1"/>
      </w:pPr>
      <w:bookmarkStart w:id="4" w:name="_Toc150539476"/>
      <w:r>
        <w:lastRenderedPageBreak/>
        <w:t>4. A.Option A - VUCA Analysis:</w:t>
      </w:r>
      <w:bookmarkEnd w:id="4"/>
      <w:r>
        <w:t xml:space="preserve"> </w:t>
      </w:r>
    </w:p>
    <w:tbl>
      <w:tblPr>
        <w:tblStyle w:val="a"/>
        <w:tblW w:w="11010" w:type="dxa"/>
        <w:tblInd w:w="-11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50"/>
        <w:gridCol w:w="2289"/>
        <w:gridCol w:w="1828"/>
        <w:gridCol w:w="1624"/>
        <w:gridCol w:w="1624"/>
        <w:gridCol w:w="1995"/>
      </w:tblGrid>
      <w:tr w:rsidR="00690897" w14:paraId="5559987D" w14:textId="77777777">
        <w:tc>
          <w:tcPr>
            <w:tcW w:w="1650" w:type="dxa"/>
            <w:shd w:val="clear" w:color="auto" w:fill="9FC5E8"/>
            <w:tcMar>
              <w:top w:w="100" w:type="dxa"/>
              <w:left w:w="100" w:type="dxa"/>
              <w:bottom w:w="100" w:type="dxa"/>
              <w:right w:w="100" w:type="dxa"/>
            </w:tcMar>
          </w:tcPr>
          <w:p w14:paraId="66BC2B46" w14:textId="77777777" w:rsidR="00690897" w:rsidRDefault="00F04FFC">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Aspects</w:t>
            </w:r>
          </w:p>
        </w:tc>
        <w:tc>
          <w:tcPr>
            <w:tcW w:w="2289" w:type="dxa"/>
            <w:shd w:val="clear" w:color="auto" w:fill="9FC5E8"/>
            <w:tcMar>
              <w:top w:w="100" w:type="dxa"/>
              <w:left w:w="100" w:type="dxa"/>
              <w:bottom w:w="100" w:type="dxa"/>
              <w:right w:w="100" w:type="dxa"/>
            </w:tcMar>
          </w:tcPr>
          <w:p w14:paraId="5BD5069A" w14:textId="77777777" w:rsidR="00690897" w:rsidRDefault="00F04FF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Volatility </w:t>
            </w:r>
          </w:p>
        </w:tc>
        <w:tc>
          <w:tcPr>
            <w:tcW w:w="1828" w:type="dxa"/>
            <w:shd w:val="clear" w:color="auto" w:fill="9FC5E8"/>
            <w:tcMar>
              <w:top w:w="100" w:type="dxa"/>
              <w:left w:w="100" w:type="dxa"/>
              <w:bottom w:w="100" w:type="dxa"/>
              <w:right w:w="100" w:type="dxa"/>
            </w:tcMar>
          </w:tcPr>
          <w:p w14:paraId="166B2A8C" w14:textId="77777777" w:rsidR="00690897" w:rsidRDefault="00F04FF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Uncertainty </w:t>
            </w:r>
          </w:p>
        </w:tc>
        <w:tc>
          <w:tcPr>
            <w:tcW w:w="1624" w:type="dxa"/>
            <w:shd w:val="clear" w:color="auto" w:fill="9FC5E8"/>
            <w:tcMar>
              <w:top w:w="100" w:type="dxa"/>
              <w:left w:w="100" w:type="dxa"/>
              <w:bottom w:w="100" w:type="dxa"/>
              <w:right w:w="100" w:type="dxa"/>
            </w:tcMar>
          </w:tcPr>
          <w:p w14:paraId="284C0637" w14:textId="77777777" w:rsidR="00690897" w:rsidRDefault="00F04FF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Complexity </w:t>
            </w:r>
          </w:p>
        </w:tc>
        <w:tc>
          <w:tcPr>
            <w:tcW w:w="1624" w:type="dxa"/>
            <w:shd w:val="clear" w:color="auto" w:fill="9FC5E8"/>
            <w:tcMar>
              <w:top w:w="100" w:type="dxa"/>
              <w:left w:w="100" w:type="dxa"/>
              <w:bottom w:w="100" w:type="dxa"/>
              <w:right w:w="100" w:type="dxa"/>
            </w:tcMar>
          </w:tcPr>
          <w:p w14:paraId="07973F28" w14:textId="77777777" w:rsidR="00690897" w:rsidRDefault="00690897">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i/>
                <w:color w:val="000000"/>
                <w:sz w:val="24"/>
                <w:szCs w:val="24"/>
              </w:rPr>
            </w:pPr>
          </w:p>
        </w:tc>
        <w:tc>
          <w:tcPr>
            <w:tcW w:w="1995" w:type="dxa"/>
            <w:shd w:val="clear" w:color="auto" w:fill="9FC5E8"/>
            <w:tcMar>
              <w:top w:w="100" w:type="dxa"/>
              <w:left w:w="100" w:type="dxa"/>
              <w:bottom w:w="100" w:type="dxa"/>
              <w:right w:w="100" w:type="dxa"/>
            </w:tcMar>
          </w:tcPr>
          <w:p w14:paraId="505E8678" w14:textId="77777777" w:rsidR="00690897" w:rsidRDefault="00F04FF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Ambiguity</w:t>
            </w:r>
          </w:p>
        </w:tc>
      </w:tr>
      <w:tr w:rsidR="00690897" w14:paraId="02CB526D" w14:textId="77777777">
        <w:tc>
          <w:tcPr>
            <w:tcW w:w="1650" w:type="dxa"/>
            <w:shd w:val="clear" w:color="auto" w:fill="EA9999"/>
            <w:tcMar>
              <w:top w:w="100" w:type="dxa"/>
              <w:left w:w="100" w:type="dxa"/>
              <w:bottom w:w="100" w:type="dxa"/>
              <w:right w:w="100" w:type="dxa"/>
            </w:tcMar>
          </w:tcPr>
          <w:p w14:paraId="693BC6A7" w14:textId="77777777" w:rsidR="00690897" w:rsidRDefault="00F04FFC">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Market dynamic</w:t>
            </w:r>
          </w:p>
        </w:tc>
        <w:tc>
          <w:tcPr>
            <w:tcW w:w="2289" w:type="dxa"/>
            <w:shd w:val="clear" w:color="auto" w:fill="auto"/>
            <w:tcMar>
              <w:top w:w="100" w:type="dxa"/>
              <w:left w:w="100" w:type="dxa"/>
              <w:bottom w:w="100" w:type="dxa"/>
              <w:right w:w="100" w:type="dxa"/>
            </w:tcMar>
          </w:tcPr>
          <w:p w14:paraId="3540ED4E" w14:textId="77777777" w:rsidR="00690897" w:rsidRDefault="00F04FFC">
            <w:pPr>
              <w:widowControl w:val="0"/>
              <w:numPr>
                <w:ilvl w:val="0"/>
                <w:numId w:val="4"/>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telecommunication industry is marked by rapid technological advancement. Changing consumer preferences as well as intense competition. </w:t>
            </w:r>
          </w:p>
          <w:p w14:paraId="16DC8DC0" w14:textId="77777777" w:rsidR="00690897" w:rsidRDefault="00F04FFC">
            <w:pPr>
              <w:widowControl w:val="0"/>
              <w:numPr>
                <w:ilvl w:val="0"/>
                <w:numId w:val="4"/>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Fluctuations in demand for data services and regulatory changes contribute to market volatility.</w:t>
            </w:r>
          </w:p>
        </w:tc>
        <w:tc>
          <w:tcPr>
            <w:tcW w:w="1828" w:type="dxa"/>
            <w:shd w:val="clear" w:color="auto" w:fill="auto"/>
            <w:tcMar>
              <w:top w:w="100" w:type="dxa"/>
              <w:left w:w="100" w:type="dxa"/>
              <w:bottom w:w="100" w:type="dxa"/>
              <w:right w:w="100" w:type="dxa"/>
            </w:tcMar>
          </w:tcPr>
          <w:p w14:paraId="2636AC02" w14:textId="77777777" w:rsidR="00690897" w:rsidRDefault="00F04FFC">
            <w:pPr>
              <w:widowControl w:val="0"/>
              <w:numPr>
                <w:ilvl w:val="0"/>
                <w:numId w:val="6"/>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global telecom market is uncertain due to the evolving technologies of 5G, IOT and geo-political tensions, influencing regulatory ambience, and unpredictable consumer preferences</w:t>
            </w:r>
          </w:p>
        </w:tc>
        <w:tc>
          <w:tcPr>
            <w:tcW w:w="1624" w:type="dxa"/>
            <w:shd w:val="clear" w:color="auto" w:fill="auto"/>
            <w:tcMar>
              <w:top w:w="100" w:type="dxa"/>
              <w:left w:w="100" w:type="dxa"/>
              <w:bottom w:w="100" w:type="dxa"/>
              <w:right w:w="100" w:type="dxa"/>
            </w:tcMar>
          </w:tcPr>
          <w:p w14:paraId="1A71977B" w14:textId="77777777" w:rsidR="00690897" w:rsidRDefault="00F04FFC">
            <w:pPr>
              <w:widowControl w:val="0"/>
              <w:numPr>
                <w:ilvl w:val="0"/>
                <w:numId w:val="2"/>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Managing a vast network infrastructure, staying a breach of emerging technology, and addressing varied customer requirements contribute to the complexity </w:t>
            </w:r>
            <w:r>
              <w:rPr>
                <w:rFonts w:ascii="Times New Roman" w:eastAsia="Times New Roman" w:hAnsi="Times New Roman" w:cs="Times New Roman"/>
                <w:color w:val="000000"/>
                <w:sz w:val="24"/>
                <w:szCs w:val="24"/>
              </w:rPr>
              <w:lastRenderedPageBreak/>
              <w:t>of the market.</w:t>
            </w:r>
          </w:p>
        </w:tc>
        <w:tc>
          <w:tcPr>
            <w:tcW w:w="1624" w:type="dxa"/>
            <w:shd w:val="clear" w:color="auto" w:fill="auto"/>
            <w:tcMar>
              <w:top w:w="100" w:type="dxa"/>
              <w:left w:w="100" w:type="dxa"/>
              <w:bottom w:w="100" w:type="dxa"/>
              <w:right w:w="100" w:type="dxa"/>
            </w:tcMar>
          </w:tcPr>
          <w:p w14:paraId="12CCF97E" w14:textId="77777777" w:rsidR="00690897" w:rsidRDefault="00690897">
            <w:pPr>
              <w:widowControl w:val="0"/>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sz w:val="24"/>
                <w:szCs w:val="24"/>
              </w:rPr>
            </w:pPr>
          </w:p>
        </w:tc>
        <w:tc>
          <w:tcPr>
            <w:tcW w:w="1995" w:type="dxa"/>
            <w:shd w:val="clear" w:color="auto" w:fill="auto"/>
            <w:tcMar>
              <w:top w:w="100" w:type="dxa"/>
              <w:left w:w="100" w:type="dxa"/>
              <w:bottom w:w="100" w:type="dxa"/>
              <w:right w:w="100" w:type="dxa"/>
            </w:tcMar>
          </w:tcPr>
          <w:p w14:paraId="5C8C05E7" w14:textId="77777777" w:rsidR="00690897" w:rsidRDefault="00F04FFC">
            <w:pPr>
              <w:widowControl w:val="0"/>
              <w:numPr>
                <w:ilvl w:val="0"/>
                <w:numId w:val="12"/>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Ambiguity rises from uncertainties in predicting the future of technologies in market trends.</w:t>
            </w:r>
          </w:p>
        </w:tc>
      </w:tr>
      <w:tr w:rsidR="00690897" w14:paraId="1B778EE9" w14:textId="77777777">
        <w:tc>
          <w:tcPr>
            <w:tcW w:w="1650" w:type="dxa"/>
            <w:shd w:val="clear" w:color="auto" w:fill="EA9999"/>
            <w:tcMar>
              <w:top w:w="100" w:type="dxa"/>
              <w:left w:w="100" w:type="dxa"/>
              <w:bottom w:w="100" w:type="dxa"/>
              <w:right w:w="100" w:type="dxa"/>
            </w:tcMar>
          </w:tcPr>
          <w:p w14:paraId="4D25DB77" w14:textId="77777777" w:rsidR="00690897" w:rsidRDefault="00F04FFC">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Technical advantages</w:t>
            </w:r>
          </w:p>
        </w:tc>
        <w:tc>
          <w:tcPr>
            <w:tcW w:w="2289" w:type="dxa"/>
            <w:shd w:val="clear" w:color="auto" w:fill="auto"/>
            <w:tcMar>
              <w:top w:w="100" w:type="dxa"/>
              <w:left w:w="100" w:type="dxa"/>
              <w:bottom w:w="100" w:type="dxa"/>
              <w:right w:w="100" w:type="dxa"/>
            </w:tcMar>
          </w:tcPr>
          <w:p w14:paraId="40614318" w14:textId="77777777" w:rsidR="00690897" w:rsidRDefault="00F04FFC">
            <w:pPr>
              <w:widowControl w:val="0"/>
              <w:numPr>
                <w:ilvl w:val="0"/>
                <w:numId w:val="3"/>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Rapid advantages in technology such as the rollout of 5G, networks, demand, and constant adoption to stay competitive.</w:t>
            </w:r>
          </w:p>
          <w:p w14:paraId="6E57B88C" w14:textId="77777777" w:rsidR="00690897" w:rsidRDefault="00F04FFC">
            <w:pPr>
              <w:widowControl w:val="0"/>
              <w:numPr>
                <w:ilvl w:val="0"/>
                <w:numId w:val="3"/>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timing and scale of these advantages are unpredictable.</w:t>
            </w:r>
          </w:p>
        </w:tc>
        <w:tc>
          <w:tcPr>
            <w:tcW w:w="1828" w:type="dxa"/>
            <w:shd w:val="clear" w:color="auto" w:fill="auto"/>
            <w:tcMar>
              <w:top w:w="100" w:type="dxa"/>
              <w:left w:w="100" w:type="dxa"/>
              <w:bottom w:w="100" w:type="dxa"/>
              <w:right w:w="100" w:type="dxa"/>
            </w:tcMar>
          </w:tcPr>
          <w:p w14:paraId="364FC1FB" w14:textId="77777777" w:rsidR="00690897" w:rsidRDefault="00F04FFC">
            <w:pPr>
              <w:widowControl w:val="0"/>
              <w:numPr>
                <w:ilvl w:val="0"/>
                <w:numId w:val="8"/>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Uncertainty stems from the evolving nature of technology, with unpredictable breakthroughs changes in standards and potential disruption in the industries, and competitive landscape as mentioned above in the </w:t>
            </w:r>
            <w:r>
              <w:rPr>
                <w:rFonts w:ascii="Times New Roman" w:eastAsia="Times New Roman" w:hAnsi="Times New Roman" w:cs="Times New Roman"/>
                <w:color w:val="000000"/>
                <w:sz w:val="24"/>
                <w:szCs w:val="24"/>
              </w:rPr>
              <w:lastRenderedPageBreak/>
              <w:t>report as well.</w:t>
            </w:r>
          </w:p>
        </w:tc>
        <w:tc>
          <w:tcPr>
            <w:tcW w:w="1624" w:type="dxa"/>
            <w:shd w:val="clear" w:color="auto" w:fill="auto"/>
            <w:tcMar>
              <w:top w:w="100" w:type="dxa"/>
              <w:left w:w="100" w:type="dxa"/>
              <w:bottom w:w="100" w:type="dxa"/>
              <w:right w:w="100" w:type="dxa"/>
            </w:tcMar>
          </w:tcPr>
          <w:p w14:paraId="2CD17C0C" w14:textId="77777777" w:rsidR="00690897" w:rsidRDefault="00F04FFC">
            <w:pPr>
              <w:widowControl w:val="0"/>
              <w:numPr>
                <w:ilvl w:val="0"/>
                <w:numId w:val="15"/>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integration of new technologies requires navigating complex, technical landscapes, enduring interoperability and investing in new infrastructures.</w:t>
            </w:r>
          </w:p>
        </w:tc>
        <w:tc>
          <w:tcPr>
            <w:tcW w:w="1624" w:type="dxa"/>
            <w:shd w:val="clear" w:color="auto" w:fill="auto"/>
            <w:tcMar>
              <w:top w:w="100" w:type="dxa"/>
              <w:left w:w="100" w:type="dxa"/>
              <w:bottom w:w="100" w:type="dxa"/>
              <w:right w:w="100" w:type="dxa"/>
            </w:tcMar>
          </w:tcPr>
          <w:p w14:paraId="7B90A53C" w14:textId="77777777" w:rsidR="00690897" w:rsidRDefault="00690897">
            <w:pPr>
              <w:widowControl w:val="0"/>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sz w:val="24"/>
                <w:szCs w:val="24"/>
              </w:rPr>
            </w:pPr>
          </w:p>
        </w:tc>
        <w:tc>
          <w:tcPr>
            <w:tcW w:w="1995" w:type="dxa"/>
            <w:shd w:val="clear" w:color="auto" w:fill="auto"/>
            <w:tcMar>
              <w:top w:w="100" w:type="dxa"/>
              <w:left w:w="100" w:type="dxa"/>
              <w:bottom w:w="100" w:type="dxa"/>
              <w:right w:w="100" w:type="dxa"/>
            </w:tcMar>
          </w:tcPr>
          <w:p w14:paraId="771FD692" w14:textId="77777777" w:rsidR="00690897" w:rsidRDefault="00F04FFC">
            <w:pPr>
              <w:widowControl w:val="0"/>
              <w:numPr>
                <w:ilvl w:val="0"/>
                <w:numId w:val="16"/>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Ambiguity arises at the time it's unclear to the technologies that will gain dominance and the way quickly the market will adopt them.</w:t>
            </w:r>
          </w:p>
        </w:tc>
      </w:tr>
      <w:tr w:rsidR="00690897" w14:paraId="0D24376B" w14:textId="77777777">
        <w:tc>
          <w:tcPr>
            <w:tcW w:w="1650" w:type="dxa"/>
            <w:shd w:val="clear" w:color="auto" w:fill="EA9999"/>
            <w:tcMar>
              <w:top w:w="100" w:type="dxa"/>
              <w:left w:w="100" w:type="dxa"/>
              <w:bottom w:w="100" w:type="dxa"/>
              <w:right w:w="100" w:type="dxa"/>
            </w:tcMar>
          </w:tcPr>
          <w:p w14:paraId="54B23B76" w14:textId="77777777" w:rsidR="00690897" w:rsidRDefault="00F04FFC">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Competition</w:t>
            </w:r>
          </w:p>
        </w:tc>
        <w:tc>
          <w:tcPr>
            <w:tcW w:w="2289" w:type="dxa"/>
            <w:shd w:val="clear" w:color="auto" w:fill="auto"/>
            <w:tcMar>
              <w:top w:w="100" w:type="dxa"/>
              <w:left w:w="100" w:type="dxa"/>
              <w:bottom w:w="100" w:type="dxa"/>
              <w:right w:w="100" w:type="dxa"/>
            </w:tcMar>
          </w:tcPr>
          <w:p w14:paraId="54A00E42" w14:textId="77777777" w:rsidR="00690897" w:rsidRDefault="00F04FFC">
            <w:pPr>
              <w:widowControl w:val="0"/>
              <w:numPr>
                <w:ilvl w:val="0"/>
                <w:numId w:val="1"/>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telecom industry is characterised by aggressive competition, with new entrants, mergers, as well as acquisitions, reshaping the competitive landscape.</w:t>
            </w:r>
          </w:p>
          <w:p w14:paraId="1B4FE580" w14:textId="77777777" w:rsidR="00690897" w:rsidRDefault="00F04FFC">
            <w:pPr>
              <w:widowControl w:val="0"/>
              <w:numPr>
                <w:ilvl w:val="0"/>
                <w:numId w:val="1"/>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Price conflicts and shifts in consumer loyalty contribute to market volatility.</w:t>
            </w:r>
          </w:p>
        </w:tc>
        <w:tc>
          <w:tcPr>
            <w:tcW w:w="1828" w:type="dxa"/>
            <w:shd w:val="clear" w:color="auto" w:fill="auto"/>
            <w:tcMar>
              <w:top w:w="100" w:type="dxa"/>
              <w:left w:w="100" w:type="dxa"/>
              <w:bottom w:w="100" w:type="dxa"/>
              <w:right w:w="100" w:type="dxa"/>
            </w:tcMar>
          </w:tcPr>
          <w:p w14:paraId="63242C13" w14:textId="77777777" w:rsidR="00690897" w:rsidRDefault="00F04FFC">
            <w:pPr>
              <w:widowControl w:val="0"/>
              <w:numPr>
                <w:ilvl w:val="0"/>
                <w:numId w:val="17"/>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competitive ambience is uncertain due to the emergence of new players, strategic alliances, and unpredictable shifts in consumer requirements and expectations.</w:t>
            </w:r>
          </w:p>
        </w:tc>
        <w:tc>
          <w:tcPr>
            <w:tcW w:w="1624" w:type="dxa"/>
            <w:shd w:val="clear" w:color="auto" w:fill="auto"/>
            <w:tcMar>
              <w:top w:w="100" w:type="dxa"/>
              <w:left w:w="100" w:type="dxa"/>
              <w:bottom w:w="100" w:type="dxa"/>
              <w:right w:w="100" w:type="dxa"/>
            </w:tcMar>
          </w:tcPr>
          <w:p w14:paraId="7DBBC72A" w14:textId="77777777" w:rsidR="00690897" w:rsidRDefault="00F04FFC">
            <w:pPr>
              <w:widowControl w:val="0"/>
              <w:numPr>
                <w:ilvl w:val="0"/>
                <w:numId w:val="14"/>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complexity of competition includes continuous innovation, differentiation, and strategic positioning to maintain the market position in this rapidly changing market</w:t>
            </w:r>
            <w:r>
              <w:rPr>
                <w:rFonts w:ascii="Times New Roman" w:eastAsia="Times New Roman" w:hAnsi="Times New Roman" w:cs="Times New Roman"/>
                <w:color w:val="000000"/>
                <w:sz w:val="24"/>
                <w:szCs w:val="24"/>
              </w:rPr>
              <w:lastRenderedPageBreak/>
              <w:t>.</w:t>
            </w:r>
          </w:p>
        </w:tc>
        <w:tc>
          <w:tcPr>
            <w:tcW w:w="1624" w:type="dxa"/>
            <w:shd w:val="clear" w:color="auto" w:fill="auto"/>
            <w:tcMar>
              <w:top w:w="100" w:type="dxa"/>
              <w:left w:w="100" w:type="dxa"/>
              <w:bottom w:w="100" w:type="dxa"/>
              <w:right w:w="100" w:type="dxa"/>
            </w:tcMar>
          </w:tcPr>
          <w:p w14:paraId="27D49689" w14:textId="77777777" w:rsidR="00690897" w:rsidRDefault="00690897">
            <w:pPr>
              <w:widowControl w:val="0"/>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sz w:val="24"/>
                <w:szCs w:val="24"/>
              </w:rPr>
            </w:pPr>
          </w:p>
        </w:tc>
        <w:tc>
          <w:tcPr>
            <w:tcW w:w="1995" w:type="dxa"/>
            <w:shd w:val="clear" w:color="auto" w:fill="auto"/>
            <w:tcMar>
              <w:top w:w="100" w:type="dxa"/>
              <w:left w:w="100" w:type="dxa"/>
              <w:bottom w:w="100" w:type="dxa"/>
              <w:right w:w="100" w:type="dxa"/>
            </w:tcMar>
          </w:tcPr>
          <w:p w14:paraId="219FDE69" w14:textId="77777777" w:rsidR="00690897" w:rsidRDefault="00F04FFC">
            <w:pPr>
              <w:widowControl w:val="0"/>
              <w:numPr>
                <w:ilvl w:val="0"/>
                <w:numId w:val="7"/>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ambiguity arises the time predicting the way competitors might react to the strategic moves of the industry or the company.</w:t>
            </w:r>
          </w:p>
        </w:tc>
      </w:tr>
      <w:tr w:rsidR="00690897" w14:paraId="4330C622" w14:textId="77777777">
        <w:tc>
          <w:tcPr>
            <w:tcW w:w="1650" w:type="dxa"/>
            <w:shd w:val="clear" w:color="auto" w:fill="EA9999"/>
            <w:tcMar>
              <w:top w:w="100" w:type="dxa"/>
              <w:left w:w="100" w:type="dxa"/>
              <w:bottom w:w="100" w:type="dxa"/>
              <w:right w:w="100" w:type="dxa"/>
            </w:tcMar>
          </w:tcPr>
          <w:p w14:paraId="416EAC1C" w14:textId="77777777" w:rsidR="00690897" w:rsidRDefault="00F04FFC">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Global market</w:t>
            </w:r>
          </w:p>
        </w:tc>
        <w:tc>
          <w:tcPr>
            <w:tcW w:w="2289" w:type="dxa"/>
            <w:shd w:val="clear" w:color="auto" w:fill="auto"/>
            <w:tcMar>
              <w:top w:w="100" w:type="dxa"/>
              <w:left w:w="100" w:type="dxa"/>
              <w:bottom w:w="100" w:type="dxa"/>
              <w:right w:w="100" w:type="dxa"/>
            </w:tcMar>
          </w:tcPr>
          <w:p w14:paraId="4DCD7667" w14:textId="77777777" w:rsidR="00690897" w:rsidRDefault="00F04FFC">
            <w:pPr>
              <w:widowControl w:val="0"/>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As mentioned in the report, expanding into diverse markets involves dealing with economic conditions, cultural, nuances and regulatory landscapes.</w:t>
            </w:r>
          </w:p>
          <w:p w14:paraId="5E442B27" w14:textId="77777777" w:rsidR="00690897" w:rsidRDefault="00F04FFC">
            <w:pPr>
              <w:widowControl w:val="0"/>
              <w:numPr>
                <w:ilvl w:val="0"/>
                <w:numId w:val="9"/>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Political and economic instability in some regions adds to the volatility.</w:t>
            </w:r>
          </w:p>
        </w:tc>
        <w:tc>
          <w:tcPr>
            <w:tcW w:w="1828" w:type="dxa"/>
            <w:shd w:val="clear" w:color="auto" w:fill="auto"/>
            <w:tcMar>
              <w:top w:w="100" w:type="dxa"/>
              <w:left w:w="100" w:type="dxa"/>
              <w:bottom w:w="100" w:type="dxa"/>
              <w:right w:w="100" w:type="dxa"/>
            </w:tcMar>
          </w:tcPr>
          <w:p w14:paraId="783859EC" w14:textId="77777777" w:rsidR="00690897" w:rsidRDefault="00F04FFC">
            <w:pPr>
              <w:widowControl w:val="0"/>
              <w:numPr>
                <w:ilvl w:val="0"/>
                <w:numId w:val="5"/>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success of global global expansion is uncertain due to wearing market conditions, and potential unforeseen concerns in adapting to local business concerns.</w:t>
            </w:r>
          </w:p>
        </w:tc>
        <w:tc>
          <w:tcPr>
            <w:tcW w:w="1624" w:type="dxa"/>
            <w:shd w:val="clear" w:color="auto" w:fill="auto"/>
            <w:tcMar>
              <w:top w:w="100" w:type="dxa"/>
              <w:left w:w="100" w:type="dxa"/>
              <w:bottom w:w="100" w:type="dxa"/>
              <w:right w:w="100" w:type="dxa"/>
            </w:tcMar>
          </w:tcPr>
          <w:p w14:paraId="24DE9C03" w14:textId="77777777" w:rsidR="00690897" w:rsidRDefault="00F04FFC">
            <w:pPr>
              <w:widowControl w:val="0"/>
              <w:numPr>
                <w:ilvl w:val="0"/>
                <w:numId w:val="13"/>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Managing operations across a multitude of markets, each with its unique challenges adds layers of complexity.</w:t>
            </w:r>
          </w:p>
        </w:tc>
        <w:tc>
          <w:tcPr>
            <w:tcW w:w="1624" w:type="dxa"/>
            <w:shd w:val="clear" w:color="auto" w:fill="auto"/>
            <w:tcMar>
              <w:top w:w="100" w:type="dxa"/>
              <w:left w:w="100" w:type="dxa"/>
              <w:bottom w:w="100" w:type="dxa"/>
              <w:right w:w="100" w:type="dxa"/>
            </w:tcMar>
          </w:tcPr>
          <w:p w14:paraId="0B13DA83" w14:textId="77777777" w:rsidR="00690897" w:rsidRDefault="00690897">
            <w:pPr>
              <w:widowControl w:val="0"/>
              <w:pBdr>
                <w:top w:val="nil"/>
                <w:left w:val="nil"/>
                <w:bottom w:val="nil"/>
                <w:right w:val="nil"/>
                <w:between w:val="nil"/>
              </w:pBdr>
              <w:spacing w:before="240" w:after="240" w:line="360" w:lineRule="auto"/>
              <w:ind w:left="720" w:hanging="360"/>
              <w:jc w:val="both"/>
              <w:rPr>
                <w:rFonts w:ascii="Times New Roman" w:eastAsia="Times New Roman" w:hAnsi="Times New Roman" w:cs="Times New Roman"/>
                <w:color w:val="000000"/>
                <w:sz w:val="24"/>
                <w:szCs w:val="24"/>
              </w:rPr>
            </w:pPr>
          </w:p>
        </w:tc>
        <w:tc>
          <w:tcPr>
            <w:tcW w:w="1995" w:type="dxa"/>
            <w:shd w:val="clear" w:color="auto" w:fill="auto"/>
            <w:tcMar>
              <w:top w:w="100" w:type="dxa"/>
              <w:left w:w="100" w:type="dxa"/>
              <w:bottom w:w="100" w:type="dxa"/>
              <w:right w:w="100" w:type="dxa"/>
            </w:tcMar>
          </w:tcPr>
          <w:p w14:paraId="13B288A4" w14:textId="77777777" w:rsidR="00690897" w:rsidRDefault="00F04FFC">
            <w:pPr>
              <w:widowControl w:val="0"/>
              <w:numPr>
                <w:ilvl w:val="0"/>
                <w:numId w:val="11"/>
              </w:num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ambiguity arises the time forecasting the long-term influence of global expansion efforts as well as determining the optimal market entry strategies.</w:t>
            </w:r>
          </w:p>
        </w:tc>
      </w:tr>
    </w:tbl>
    <w:p w14:paraId="412DD5ED" w14:textId="77777777" w:rsidR="00690897" w:rsidRDefault="00F04FFC">
      <w:pPr>
        <w:pBdr>
          <w:top w:val="nil"/>
          <w:left w:val="nil"/>
          <w:bottom w:val="nil"/>
          <w:right w:val="nil"/>
          <w:between w:val="nil"/>
        </w:pBdr>
        <w:spacing w:before="240" w:after="24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1: VUCA Analysis of Vodafone</w:t>
      </w:r>
    </w:p>
    <w:p w14:paraId="1674BB31" w14:textId="77777777" w:rsidR="00690897" w:rsidRDefault="00F04FFC">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Self-Made by the author)</w:t>
      </w:r>
    </w:p>
    <w:p w14:paraId="173E1554"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u w:val="single"/>
        </w:rPr>
        <w:t>Analysis</w:t>
      </w:r>
      <w:r>
        <w:rPr>
          <w:rFonts w:ascii="Times New Roman" w:eastAsia="Times New Roman" w:hAnsi="Times New Roman" w:cs="Times New Roman"/>
          <w:color w:val="000000"/>
          <w:sz w:val="24"/>
          <w:szCs w:val="24"/>
        </w:rPr>
        <w:t xml:space="preserve">: The VUCA (Volatility, Uncertainty, Complexity and Ambiguity) shedding light on the important factors as well as components of the VUCA analysis for the telecommunications company Vodafone stated its levels of significance as per the VUCA chart referred to in the appendix. The percentage of volatility is 25% however, to complete </w:t>
      </w:r>
      <w:r>
        <w:rPr>
          <w:rFonts w:ascii="Times New Roman" w:eastAsia="Times New Roman" w:hAnsi="Times New Roman" w:cs="Times New Roman"/>
          <w:color w:val="000000"/>
          <w:sz w:val="24"/>
          <w:szCs w:val="24"/>
        </w:rPr>
        <w:lastRenderedPageBreak/>
        <w:t xml:space="preserve">the analysis in 100%, other crucial factors are also at the level of 25% itself (Based on VUCA model). The government of the UK is directly engaged with the process of working for Vodafone as </w:t>
      </w:r>
      <w:r>
        <w:rPr>
          <w:rFonts w:ascii="Times New Roman" w:eastAsia="Times New Roman" w:hAnsi="Times New Roman" w:cs="Times New Roman"/>
          <w:sz w:val="24"/>
          <w:szCs w:val="24"/>
        </w:rPr>
        <w:t>referred</w:t>
      </w:r>
      <w:r>
        <w:rPr>
          <w:rFonts w:ascii="Times New Roman" w:eastAsia="Times New Roman" w:hAnsi="Times New Roman" w:cs="Times New Roman"/>
          <w:color w:val="000000"/>
          <w:sz w:val="24"/>
          <w:szCs w:val="24"/>
        </w:rPr>
        <w:t xml:space="preserve"> to </w:t>
      </w:r>
      <w:r>
        <w:rPr>
          <w:rFonts w:ascii="Times New Roman" w:eastAsia="Times New Roman" w:hAnsi="Times New Roman" w:cs="Times New Roman"/>
          <w:sz w:val="24"/>
          <w:szCs w:val="24"/>
        </w:rPr>
        <w:t xml:space="preserve">the </w:t>
      </w:r>
      <w:r>
        <w:rPr>
          <w:rFonts w:ascii="Times New Roman" w:eastAsia="Times New Roman" w:hAnsi="Times New Roman" w:cs="Times New Roman"/>
          <w:color w:val="000000"/>
          <w:sz w:val="24"/>
          <w:szCs w:val="24"/>
        </w:rPr>
        <w:t xml:space="preserve">VUCA chart made </w:t>
      </w:r>
      <w:r>
        <w:rPr>
          <w:rFonts w:ascii="Times New Roman" w:eastAsia="Times New Roman" w:hAnsi="Times New Roman" w:cs="Times New Roman"/>
          <w:sz w:val="24"/>
          <w:szCs w:val="24"/>
        </w:rPr>
        <w:t>by the author</w:t>
      </w:r>
      <w:r>
        <w:rPr>
          <w:rFonts w:ascii="Times New Roman" w:eastAsia="Times New Roman" w:hAnsi="Times New Roman" w:cs="Times New Roman"/>
          <w:color w:val="000000"/>
          <w:sz w:val="24"/>
          <w:szCs w:val="24"/>
        </w:rPr>
        <w:t>.</w:t>
      </w:r>
    </w:p>
    <w:p w14:paraId="43C4F8C7"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company Vodafone is directly connected with the dialogues and other groups that are important in terms of making sure that the process of taxation is being done in a proper way and no kind of illegal activities are happening in the company</w:t>
      </w:r>
      <w:r>
        <w:rPr>
          <w:rFonts w:ascii="Times New Roman" w:eastAsia="Times New Roman" w:hAnsi="Times New Roman" w:cs="Times New Roman"/>
          <w:i/>
          <w:color w:val="000000"/>
          <w:sz w:val="24"/>
          <w:szCs w:val="24"/>
        </w:rPr>
        <w:t>.</w:t>
      </w:r>
      <w:r>
        <w:rPr>
          <w:rFonts w:ascii="Times New Roman" w:eastAsia="Times New Roman" w:hAnsi="Times New Roman" w:cs="Times New Roman"/>
          <w:color w:val="000000"/>
          <w:sz w:val="24"/>
          <w:szCs w:val="24"/>
        </w:rPr>
        <w:t xml:space="preserve"> In this way, the market of the hosting country Germany is huge and Vodafone can grab the market by being politically correct (</w:t>
      </w:r>
      <w:r>
        <w:rPr>
          <w:rFonts w:ascii="Times New Roman" w:eastAsia="Times New Roman" w:hAnsi="Times New Roman" w:cs="Times New Roman"/>
          <w:sz w:val="24"/>
          <w:szCs w:val="24"/>
        </w:rPr>
        <w:t>Vodafone, 2023</w:t>
      </w:r>
      <w:r>
        <w:rPr>
          <w:rFonts w:ascii="Times New Roman" w:eastAsia="Times New Roman" w:hAnsi="Times New Roman" w:cs="Times New Roman"/>
          <w:color w:val="000000"/>
          <w:sz w:val="24"/>
          <w:szCs w:val="24"/>
        </w:rPr>
        <w:t xml:space="preserve">). The political factors of the government of the UK can impact the business in </w:t>
      </w:r>
      <w:r>
        <w:rPr>
          <w:rFonts w:ascii="Times New Roman" w:eastAsia="Times New Roman" w:hAnsi="Times New Roman" w:cs="Times New Roman"/>
          <w:sz w:val="24"/>
          <w:szCs w:val="24"/>
        </w:rPr>
        <w:t>a</w:t>
      </w:r>
      <w:r>
        <w:rPr>
          <w:rFonts w:ascii="Times New Roman" w:eastAsia="Times New Roman" w:hAnsi="Times New Roman" w:cs="Times New Roman"/>
          <w:color w:val="000000"/>
          <w:sz w:val="24"/>
          <w:szCs w:val="24"/>
        </w:rPr>
        <w:t xml:space="preserve"> positive way.   The employees of Vodafone </w:t>
      </w:r>
      <w:r>
        <w:rPr>
          <w:rFonts w:ascii="Times New Roman" w:eastAsia="Times New Roman" w:hAnsi="Times New Roman" w:cs="Times New Roman"/>
          <w:sz w:val="24"/>
          <w:szCs w:val="24"/>
        </w:rPr>
        <w:t>are spread</w:t>
      </w:r>
      <w:r>
        <w:rPr>
          <w:rFonts w:ascii="Times New Roman" w:eastAsia="Times New Roman" w:hAnsi="Times New Roman" w:cs="Times New Roman"/>
          <w:color w:val="000000"/>
          <w:sz w:val="24"/>
          <w:szCs w:val="24"/>
        </w:rPr>
        <w:t xml:space="preserve"> all around the world and the company also invests a massive amount of money in different countries. Also, some other social works are done by Vodafone such as it has connected more than 50 million women and they are disconnected from the network. Different governments of the world and the economic factors of Vodafone were impacted by this investment (Vodafone, 2023).  The factors that are related to the economy have impacted the company in a negative way, during the time of pandemic.Vodafone has an </w:t>
      </w:r>
      <w:r>
        <w:rPr>
          <w:rFonts w:ascii="Times New Roman" w:eastAsia="Times New Roman" w:hAnsi="Times New Roman" w:cs="Times New Roman"/>
          <w:sz w:val="24"/>
          <w:szCs w:val="24"/>
        </w:rPr>
        <w:t>organizational</w:t>
      </w:r>
      <w:r>
        <w:rPr>
          <w:rFonts w:ascii="Times New Roman" w:eastAsia="Times New Roman" w:hAnsi="Times New Roman" w:cs="Times New Roman"/>
          <w:color w:val="000000"/>
          <w:sz w:val="24"/>
          <w:szCs w:val="24"/>
        </w:rPr>
        <w:t xml:space="preserve"> strategy to provide support to the people who need it. The Support provided by the company in the hosting country Germany is also promoted by Vodafone to attract customers. </w:t>
      </w:r>
    </w:p>
    <w:p w14:paraId="7688CC25"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greatest thing about the company Vodafone is the way, company serves the society. Cellular networks are the main source of connectivity of the network and this is the reason that a number of plans are developed by Vodafone to create zero issue with the process of pandemic. Some of the advanced technologies are used by Vodafone  and the initial partner of Vodafone is Samsung and both the companies are trying to install 5G connections all over the world. </w:t>
      </w:r>
      <w:r>
        <w:rPr>
          <w:rFonts w:ascii="Times New Roman" w:eastAsia="Times New Roman" w:hAnsi="Times New Roman" w:cs="Times New Roman"/>
          <w:sz w:val="24"/>
          <w:szCs w:val="24"/>
        </w:rPr>
        <w:t>Vodafone uses positive words such as growth, development  to encourage people (Chen and Xu, 2022).</w:t>
      </w:r>
      <w:r>
        <w:rPr>
          <w:rFonts w:ascii="Times New Roman" w:eastAsia="Times New Roman" w:hAnsi="Times New Roman" w:cs="Times New Roman"/>
          <w:color w:val="000000"/>
          <w:sz w:val="24"/>
          <w:szCs w:val="24"/>
        </w:rPr>
        <w:t xml:space="preserve"> Smart technology can impact the company in a positive way. The help of modern and advanced technology has impacted the company in a positive way and it has expanded in a wide range of areas. </w:t>
      </w:r>
    </w:p>
    <w:p w14:paraId="790CB02F"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hosting country Germany has spreased  it more. In the country of the UK, the company Vodafone is suffering from the problem of due tax. Challenges in the legal factors can impact the company in a negative way. During the year of 2019, Vodafone has faced a loss of €455m and it is considered a high amount of loss (Theguardian, 2023).  Vodafone has taken a decision to make the rate of emission of greenhouse </w:t>
      </w:r>
      <w:r>
        <w:rPr>
          <w:rFonts w:ascii="Times New Roman" w:eastAsia="Times New Roman" w:hAnsi="Times New Roman" w:cs="Times New Roman"/>
          <w:sz w:val="24"/>
          <w:szCs w:val="24"/>
        </w:rPr>
        <w:t>gasses</w:t>
      </w:r>
      <w:r>
        <w:rPr>
          <w:rFonts w:ascii="Times New Roman" w:eastAsia="Times New Roman" w:hAnsi="Times New Roman" w:cs="Times New Roman"/>
          <w:color w:val="000000"/>
          <w:sz w:val="24"/>
          <w:szCs w:val="24"/>
        </w:rPr>
        <w:t xml:space="preserve"> net-zero by the year 2040. Not only in their own  company but Vodafone is also helping other companies to reduce  the </w:t>
      </w:r>
      <w:r>
        <w:rPr>
          <w:rFonts w:ascii="Times New Roman" w:eastAsia="Times New Roman" w:hAnsi="Times New Roman" w:cs="Times New Roman"/>
          <w:color w:val="000000"/>
          <w:sz w:val="24"/>
          <w:szCs w:val="24"/>
        </w:rPr>
        <w:lastRenderedPageBreak/>
        <w:t>emission  of carbon. Vodafone has become able to reduce  the emission of carbon by  350 million tonnes all over the world and it will impact  the company in a positive way. </w:t>
      </w:r>
    </w:p>
    <w:p w14:paraId="76CFE7F1" w14:textId="77777777" w:rsidR="00690897" w:rsidRDefault="00690897">
      <w:pPr>
        <w:spacing w:before="240" w:after="240" w:line="360" w:lineRule="auto"/>
        <w:rPr>
          <w:rFonts w:ascii="Times New Roman" w:eastAsia="Times New Roman" w:hAnsi="Times New Roman" w:cs="Times New Roman"/>
          <w:sz w:val="24"/>
          <w:szCs w:val="24"/>
        </w:rPr>
      </w:pPr>
    </w:p>
    <w:p w14:paraId="210205E8" w14:textId="77777777" w:rsidR="00690897" w:rsidRDefault="00F04FFC">
      <w:pPr>
        <w:pStyle w:val="Heading1"/>
      </w:pPr>
      <w:bookmarkStart w:id="5" w:name="_Toc150539477"/>
      <w:r>
        <w:t>5. Integration of Contextual Factors and Internationalisation Strategy:</w:t>
      </w:r>
      <w:bookmarkEnd w:id="5"/>
      <w:r>
        <w:t xml:space="preserve"> </w:t>
      </w:r>
    </w:p>
    <w:p w14:paraId="65A96AC6"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Impact of findings of  VUCA analysis on integration of the contextual factors: </w:t>
      </w:r>
    </w:p>
    <w:p w14:paraId="2F721170"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 xml:space="preserve">Dynamic market of Vodafone: </w:t>
      </w:r>
      <w:r>
        <w:rPr>
          <w:rFonts w:ascii="Times New Roman" w:eastAsia="Times New Roman" w:hAnsi="Times New Roman" w:cs="Times New Roman"/>
          <w:color w:val="000000"/>
          <w:sz w:val="24"/>
          <w:szCs w:val="24"/>
        </w:rPr>
        <w:t xml:space="preserve">The business of Vodafone is based on telecommunication and advanced technologies are the basic point of the organisation. Moreover, the preference and demand of the customers are changing rapidly and the company needs to meet the demand of the clients. Intense competition needs to be faced by the higher authority of Vodafone. Contribution to the market volatility has been changed due to the fluctuation that can be observed in the demand of the market. The market of global telecommunication is very uncertain and at the present time, the implementation of the 5G network has increased the tension related to the geopolitical situation. The pandemic of covid-19 have made the situation even worse (Szczygielski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The regulatory ambience is also gets influenced by this type of situation. Unpredictable market demand has increased the challenges faced by the company Vodafone. A vast infrastructure of network has to be faced by the company Vodafone and at the similar way, breached of emerging technology have to be implemented in the technology and that have increased the complexity of the problems. Moreover, Ambiguity has also risen as it has become impossible to predict the demand of the young generation in the future market. The nature of the development of the technology has become one of the most complex problems and some kind of political disruptions have also left its impact on the industry of telecommunication and the business Vodafone has no exception to it. </w:t>
      </w:r>
    </w:p>
    <w:p w14:paraId="4613B18E"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 xml:space="preserve">Competition in the global market:  </w:t>
      </w:r>
      <w:r>
        <w:rPr>
          <w:rFonts w:ascii="Times New Roman" w:eastAsia="Times New Roman" w:hAnsi="Times New Roman" w:cs="Times New Roman"/>
          <w:color w:val="000000"/>
          <w:sz w:val="24"/>
          <w:szCs w:val="24"/>
        </w:rPr>
        <w:t xml:space="preserve">Due to the condition of the market that is diversified, the company Vodafone has to deal with the present market condition and nuances, regulatory aspects and factors of diversified culture are also included in the situation. In the situation of volatility, political uncertainty and economic instability has been added. The industry of telecommunication can be categorised by a highly aggressive competitive market and the threat of new entry in the market is one of the most crucial perspectives (Fareniuk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The concept of acquisitions as well as reshaping the competitive landscape are also included. Some of the steps that are needed to be taken by the business of Vodafone such as </w:t>
      </w:r>
      <w:r>
        <w:rPr>
          <w:rFonts w:ascii="Times New Roman" w:eastAsia="Times New Roman" w:hAnsi="Times New Roman" w:cs="Times New Roman"/>
          <w:color w:val="000000"/>
          <w:sz w:val="24"/>
          <w:szCs w:val="24"/>
        </w:rPr>
        <w:lastRenderedPageBreak/>
        <w:t>continue innovation and try to bring some differentiation in the organisational strategy rather than the other competition in the industry of telecommunication.</w:t>
      </w:r>
    </w:p>
    <w:p w14:paraId="7C8F7371" w14:textId="77777777" w:rsidR="00690897" w:rsidRDefault="00F04FFC">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The way contextual factors can provide shape to the Internationalisation Strategy and can impact the process of implementation </w:t>
      </w:r>
    </w:p>
    <w:p w14:paraId="264CB49B"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Internationalisation strategies refers to a particular organisational strategy and in this strategy a firm or a company tries to expand their business in the global market. A considerable number of opportunities are existing in the global market for the company Vodafone and some of the strategies are mentioned below. </w:t>
      </w:r>
    </w:p>
    <w:p w14:paraId="67B97034"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Laws that can help Vodafone to be expanded in different countries of the world: </w:t>
      </w:r>
    </w:p>
    <w:p w14:paraId="5012692F" w14:textId="77777777" w:rsidR="00690897" w:rsidRDefault="00F04FF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Different types of laws has been implemented for the company Vodafone and the higher authority of the  company needs to know about the laws to develop the business successfully. The home country of the business Vodafone is the UK and the law “Company Act, 2014” have to be followed (Lexology, 2023). As per the statement of the law, the responsibility and duty of the members of the board. The primary aim of the law is to provide safety to the people and maintain the interest of them. The engaged people of the company can get a positive impact due to this law. As per the statement of the law, the company Vodafone have to provide employment  to at least one person in the members of board. </w:t>
      </w:r>
    </w:p>
    <w:p w14:paraId="6D5A184C"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Rapid changes in the form of innovation: </w:t>
      </w:r>
      <w:r>
        <w:rPr>
          <w:rFonts w:ascii="Times New Roman" w:eastAsia="Times New Roman" w:hAnsi="Times New Roman" w:cs="Times New Roman"/>
          <w:color w:val="000000"/>
          <w:sz w:val="24"/>
          <w:szCs w:val="24"/>
        </w:rPr>
        <w:t xml:space="preserve">Vodafone needs to cope up with all the  rapid changes made in the demand of the people from the young generation. Innovation of the new technologies such as 4G, IoT and at the present time, 5G are fixed convergence in the service of mobile network and telecommunication services (Oztoprak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2023). The service quality of the data and digital media also needs to be developed. For example, Vodafone has invested a considerable amount of money in building infrastructure and in the perspective of building partnerships with other companies. Moreover, the portfolio of the products of the company has also been expanded by Voddafone in terms of making the business international. The base of the customers of Vodafone has been segmented in four groups and they are serving the consumers, emerging the market, include advanced technology such as “Internet of Things” and following the laws of the respective country in a proper way. The market of the local community has been analysed by Vodafone and then customised products are made by the  company as per the requirements of the customers.</w:t>
      </w:r>
    </w:p>
    <w:p w14:paraId="34630EDA" w14:textId="77777777" w:rsidR="00690897" w:rsidRDefault="00F04FFC">
      <w:pPr>
        <w:pStyle w:val="Heading1"/>
      </w:pPr>
      <w:bookmarkStart w:id="6" w:name="_Toc150539478"/>
      <w:r>
        <w:lastRenderedPageBreak/>
        <w:t>6. Recommendations for the Company:</w:t>
      </w:r>
      <w:bookmarkEnd w:id="6"/>
      <w:r>
        <w:t xml:space="preserve"> </w:t>
      </w:r>
    </w:p>
    <w:p w14:paraId="573D82C2"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Given Vodafone’s prominent standing in the telecommunications sector industry, underlying are some key significant prospects for international development and growth. Afterwards of evaluating the company’s current status and global market trends, the subsequent well-founded recommendations are underlying to enhance Vodafone’s worldwide expansion:</w:t>
      </w:r>
    </w:p>
    <w:p w14:paraId="6DCE23D7" w14:textId="77777777" w:rsidR="00690897" w:rsidRDefault="00F04FFC">
      <w:pPr>
        <w:numPr>
          <w:ilvl w:val="0"/>
          <w:numId w:val="10"/>
        </w:numPr>
        <w:pBdr>
          <w:top w:val="nil"/>
          <w:left w:val="nil"/>
          <w:bottom w:val="nil"/>
          <w:right w:val="nil"/>
          <w:between w:val="nil"/>
        </w:pBdr>
        <w:spacing w:before="240" w:after="240"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u w:val="single"/>
        </w:rPr>
        <w:t>Market Research and Selection:</w:t>
      </w:r>
      <w:r>
        <w:rPr>
          <w:rFonts w:ascii="Times New Roman" w:eastAsia="Times New Roman" w:hAnsi="Times New Roman" w:cs="Times New Roman"/>
          <w:color w:val="000000"/>
          <w:sz w:val="24"/>
          <w:szCs w:val="24"/>
        </w:rPr>
        <w:t xml:space="preserve"> Conducting thorough market research to identify regions with more profit and high growth as well as favourable regulatory ambience is imperative (</w:t>
      </w:r>
      <w:r>
        <w:rPr>
          <w:rFonts w:ascii="Times New Roman" w:eastAsia="Times New Roman" w:hAnsi="Times New Roman" w:cs="Times New Roman"/>
          <w:sz w:val="24"/>
          <w:szCs w:val="24"/>
        </w:rPr>
        <w:t>Bazaras, Išoraitė and Vaičiūtė, 2022</w:t>
      </w:r>
      <w:r>
        <w:rPr>
          <w:rFonts w:ascii="Times New Roman" w:eastAsia="Times New Roman" w:hAnsi="Times New Roman" w:cs="Times New Roman"/>
          <w:color w:val="000000"/>
          <w:sz w:val="24"/>
          <w:szCs w:val="24"/>
        </w:rPr>
        <w:t xml:space="preserve">). Vodafone can implement this strategy before investing and entering into any region's market for localisations. </w:t>
      </w:r>
    </w:p>
    <w:p w14:paraId="1841E75E" w14:textId="77777777" w:rsidR="00690897" w:rsidRDefault="00F04FFC">
      <w:pPr>
        <w:numPr>
          <w:ilvl w:val="0"/>
          <w:numId w:val="10"/>
        </w:numPr>
        <w:pBdr>
          <w:top w:val="nil"/>
          <w:left w:val="nil"/>
          <w:bottom w:val="nil"/>
          <w:right w:val="nil"/>
          <w:between w:val="nil"/>
        </w:pBdr>
        <w:spacing w:before="240" w:after="240"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u w:val="single"/>
        </w:rPr>
        <w:t>Customised Service Offerings for Customers and Users:</w:t>
      </w:r>
      <w:r>
        <w:rPr>
          <w:rFonts w:ascii="Times New Roman" w:eastAsia="Times New Roman" w:hAnsi="Times New Roman" w:cs="Times New Roman"/>
          <w:color w:val="000000"/>
          <w:sz w:val="24"/>
          <w:szCs w:val="24"/>
        </w:rPr>
        <w:t xml:space="preserve"> Vodafone’s service offerings to meet the specific requirements as well as needs of each users in each market is crucial (Pech and Vrchota, 2022). This approach can foster brand loyalty from its customers as well as users. </w:t>
      </w:r>
    </w:p>
    <w:p w14:paraId="3355C928" w14:textId="77777777" w:rsidR="00690897" w:rsidRDefault="00F04FFC">
      <w:pPr>
        <w:numPr>
          <w:ilvl w:val="0"/>
          <w:numId w:val="10"/>
        </w:numPr>
        <w:pBdr>
          <w:top w:val="nil"/>
          <w:left w:val="nil"/>
          <w:bottom w:val="nil"/>
          <w:right w:val="nil"/>
          <w:between w:val="nil"/>
        </w:pBdr>
        <w:spacing w:before="240" w:after="240"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u w:val="single"/>
        </w:rPr>
        <w:t>Emphasis on 5G Technology Investments:</w:t>
      </w:r>
      <w:r>
        <w:rPr>
          <w:rFonts w:ascii="Times New Roman" w:eastAsia="Times New Roman" w:hAnsi="Times New Roman" w:cs="Times New Roman"/>
          <w:color w:val="000000"/>
          <w:sz w:val="24"/>
          <w:szCs w:val="24"/>
        </w:rPr>
        <w:t xml:space="preserve"> Acknowledging the growing importance of 5G technology, prioritising the significance of investments as well as implementing the 5G frontrunner infrastructure might aid in gaining more customers in this digital transformative era (Beaumont, Berry and Ricketts, 2022). This strategic approach or move can establish Vodafone as a valuable resource in delivering fast as well as dependable connectivity for all of its users as well as customers. This approach can also leverage vital needs for both consumers as well as businesses in this contemporary digital era.</w:t>
      </w:r>
    </w:p>
    <w:p w14:paraId="7D12CC5C" w14:textId="77777777" w:rsidR="00690897" w:rsidRDefault="00F04FFC">
      <w:pPr>
        <w:numPr>
          <w:ilvl w:val="0"/>
          <w:numId w:val="10"/>
        </w:numPr>
        <w:pBdr>
          <w:top w:val="nil"/>
          <w:left w:val="nil"/>
          <w:bottom w:val="nil"/>
          <w:right w:val="nil"/>
          <w:between w:val="nil"/>
        </w:pBdr>
        <w:spacing w:before="240" w:after="240"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u w:val="single"/>
        </w:rPr>
        <w:t>Digital Transformation and Innovation:</w:t>
      </w:r>
      <w:r>
        <w:rPr>
          <w:rFonts w:ascii="Times New Roman" w:eastAsia="Times New Roman" w:hAnsi="Times New Roman" w:cs="Times New Roman"/>
          <w:color w:val="000000"/>
          <w:sz w:val="24"/>
          <w:szCs w:val="24"/>
        </w:rPr>
        <w:t xml:space="preserve"> Embracing digital transformation as well as fostering a norm and a culture of innovation within the company can help Vodafone to establish as well as achieve new heights of success (Pereira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Developing new innovations as well as services that can go beyond the traditional offerings of telecommunications companies such as IoT solutions, cloud services along digital entertainment platforms. </w:t>
      </w:r>
    </w:p>
    <w:p w14:paraId="5536D48A" w14:textId="77777777" w:rsidR="00690897" w:rsidRDefault="00F04FFC">
      <w:pPr>
        <w:numPr>
          <w:ilvl w:val="0"/>
          <w:numId w:val="10"/>
        </w:numPr>
        <w:pBdr>
          <w:top w:val="nil"/>
          <w:left w:val="nil"/>
          <w:bottom w:val="nil"/>
          <w:right w:val="nil"/>
          <w:between w:val="nil"/>
        </w:pBdr>
        <w:spacing w:before="240" w:after="240"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u w:val="single"/>
        </w:rPr>
        <w:t>Risk Management:</w:t>
      </w:r>
      <w:r>
        <w:rPr>
          <w:rFonts w:ascii="Times New Roman" w:eastAsia="Times New Roman" w:hAnsi="Times New Roman" w:cs="Times New Roman"/>
          <w:color w:val="000000"/>
          <w:sz w:val="24"/>
          <w:szCs w:val="24"/>
        </w:rPr>
        <w:t xml:space="preserve"> Anticipating as well as managing potential risks associated with future international expansions, such as political instability, regulatory concerns as well and economic fluctuations can help the company (Bahamid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 With the </w:t>
      </w:r>
      <w:r>
        <w:rPr>
          <w:rFonts w:ascii="Times New Roman" w:eastAsia="Times New Roman" w:hAnsi="Times New Roman" w:cs="Times New Roman"/>
          <w:color w:val="000000"/>
          <w:sz w:val="24"/>
          <w:szCs w:val="24"/>
        </w:rPr>
        <w:lastRenderedPageBreak/>
        <w:t xml:space="preserve">establishment of robust risk management protocols as well as practices along with contingency plans to eliminate these risk factors related to the telecommunications company, Vodafone. </w:t>
      </w:r>
    </w:p>
    <w:p w14:paraId="33849A5C" w14:textId="77777777" w:rsidR="00690897" w:rsidRDefault="00F04FFC">
      <w:pPr>
        <w:numPr>
          <w:ilvl w:val="0"/>
          <w:numId w:val="10"/>
        </w:numPr>
        <w:pBdr>
          <w:top w:val="nil"/>
          <w:left w:val="nil"/>
          <w:bottom w:val="nil"/>
          <w:right w:val="nil"/>
          <w:between w:val="nil"/>
        </w:pBdr>
        <w:spacing w:before="240" w:after="240" w:line="360" w:lineRule="auto"/>
        <w:jc w:val="both"/>
        <w:rPr>
          <w:rFonts w:ascii="Times New Roman" w:eastAsia="Times New Roman" w:hAnsi="Times New Roman" w:cs="Times New Roman"/>
          <w:i/>
          <w:color w:val="000000"/>
          <w:sz w:val="24"/>
          <w:szCs w:val="24"/>
        </w:rPr>
      </w:pPr>
      <w:r>
        <w:rPr>
          <w:rFonts w:ascii="Times New Roman" w:eastAsia="Times New Roman" w:hAnsi="Times New Roman" w:cs="Times New Roman"/>
          <w:i/>
          <w:color w:val="000000"/>
          <w:sz w:val="24"/>
          <w:szCs w:val="24"/>
          <w:u w:val="single"/>
        </w:rPr>
        <w:t>Customer Engagement and Localisation: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Prioritising</w:t>
      </w:r>
      <w:r>
        <w:rPr>
          <w:rFonts w:ascii="Times New Roman" w:eastAsia="Times New Roman" w:hAnsi="Times New Roman" w:cs="Times New Roman"/>
          <w:color w:val="000000"/>
          <w:sz w:val="24"/>
          <w:szCs w:val="24"/>
        </w:rPr>
        <w:t xml:space="preserve"> customers' preferences as well as requirements along with customer engagement strategies that can resonate with local cultures can help the company gain more users from local communities (The Times of India, 2023). This approach or strategy involves localised marketing campaigns, customer support in the local languages as well and understanding along respecting all the local customs as well as preferences for better customer service that can foster brand loyalty and customer attention towards the telecommunications company, Vodafone for achieving more success.</w:t>
      </w:r>
    </w:p>
    <w:p w14:paraId="0122884D" w14:textId="77777777" w:rsidR="00690897" w:rsidRDefault="00F04FFC">
      <w:pPr>
        <w:pStyle w:val="Heading1"/>
      </w:pPr>
      <w:bookmarkStart w:id="7" w:name="_Toc150539479"/>
      <w:r>
        <w:t>Conclusion</w:t>
      </w:r>
      <w:bookmarkEnd w:id="7"/>
      <w:r>
        <w:t> </w:t>
      </w:r>
    </w:p>
    <w:p w14:paraId="24D3B363"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concluding sentence, The company Vodafone is a telecommunication company that provides the service related to the network connection. The higher authority of the company wants to expand the business all over the world and the  strategies that can be taken by the company are mentioned in this report. The managers of the company have to provide employment to the people of different cultural backgrounds so that Vodafone  can identify the needs of the various communities. Moreover, the industry of telecommunication is unpredictable and an aggressive competition needs to be faced by the  managers of the company. This is the reason that the company wants to get information about the laws of different countries and take advantage from that.</w:t>
      </w:r>
    </w:p>
    <w:p w14:paraId="6895A665" w14:textId="77777777" w:rsidR="00690897" w:rsidRDefault="00690897">
      <w:pPr>
        <w:pBdr>
          <w:top w:val="nil"/>
          <w:left w:val="nil"/>
          <w:bottom w:val="nil"/>
          <w:right w:val="nil"/>
          <w:between w:val="nil"/>
        </w:pBdr>
        <w:spacing w:before="240" w:after="240" w:line="360" w:lineRule="auto"/>
        <w:rPr>
          <w:rFonts w:ascii="Times New Roman" w:eastAsia="Times New Roman" w:hAnsi="Times New Roman" w:cs="Times New Roman"/>
          <w:color w:val="000000"/>
          <w:sz w:val="24"/>
          <w:szCs w:val="24"/>
        </w:rPr>
      </w:pPr>
    </w:p>
    <w:p w14:paraId="501D5655" w14:textId="77777777" w:rsidR="00690897" w:rsidRDefault="00F04FFC">
      <w:pPr>
        <w:spacing w:before="240" w:after="240" w:line="360" w:lineRule="auto"/>
        <w:rPr>
          <w:rFonts w:ascii="Times New Roman" w:eastAsia="Times New Roman" w:hAnsi="Times New Roman" w:cs="Times New Roman"/>
          <w:b/>
          <w:sz w:val="24"/>
          <w:szCs w:val="24"/>
        </w:rPr>
      </w:pPr>
      <w:bookmarkStart w:id="8" w:name="_2s8eyo1" w:colFirst="0" w:colLast="0"/>
      <w:bookmarkEnd w:id="8"/>
      <w:r>
        <w:br w:type="page"/>
      </w:r>
    </w:p>
    <w:p w14:paraId="1085D0C0" w14:textId="77777777" w:rsidR="0075459D" w:rsidRPr="0075459D" w:rsidRDefault="00F04FFC" w:rsidP="0075459D">
      <w:pPr>
        <w:pStyle w:val="Heading1"/>
        <w:keepNext w:val="0"/>
        <w:keepLines w:val="0"/>
        <w:spacing w:before="240" w:after="240"/>
        <w:rPr>
          <w:b w:val="0"/>
        </w:rPr>
      </w:pPr>
      <w:bookmarkStart w:id="9" w:name="_Toc150539480"/>
      <w:r>
        <w:lastRenderedPageBreak/>
        <w:t>References:</w:t>
      </w:r>
      <w:bookmarkEnd w:id="9"/>
    </w:p>
    <w:p w14:paraId="78A60F5E"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Areiza-Padilla, J.A., Cervera-Taulet, A. and Manzi Puertas, M.A. (2022). Ethnocentrism at the Coffee Shop Industry: A Study of Starbucks in Developing Countries. </w:t>
      </w:r>
      <w:r>
        <w:rPr>
          <w:rFonts w:ascii="Times New Roman" w:eastAsia="Times New Roman" w:hAnsi="Times New Roman" w:cs="Times New Roman"/>
          <w:i/>
          <w:color w:val="000000"/>
          <w:sz w:val="24"/>
          <w:szCs w:val="24"/>
        </w:rPr>
        <w:t>Journal of Open Innovation: Technology, Market, and Complexity</w:t>
      </w:r>
      <w:r>
        <w:rPr>
          <w:rFonts w:ascii="Times New Roman" w:eastAsia="Times New Roman" w:hAnsi="Times New Roman" w:cs="Times New Roman"/>
          <w:color w:val="000000"/>
          <w:sz w:val="24"/>
          <w:szCs w:val="24"/>
        </w:rPr>
        <w:t>, 6(4), p.164.Available Through: Google Scholar [Accssed on 7th Nov 2023]</w:t>
      </w:r>
    </w:p>
    <w:p w14:paraId="15A87D24"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Bahamid, R.A., Doh, S.I., Khoiry, M.A., Kassem, M.A. and Al-Sharafi, M.A. (2022). The Current Risk Management Practices and Knowledge in the Construction Industry. </w:t>
      </w:r>
      <w:r>
        <w:rPr>
          <w:rFonts w:ascii="Times New Roman" w:eastAsia="Times New Roman" w:hAnsi="Times New Roman" w:cs="Times New Roman"/>
          <w:i/>
          <w:color w:val="000000"/>
          <w:sz w:val="24"/>
          <w:szCs w:val="24"/>
        </w:rPr>
        <w:t>Buildings</w:t>
      </w:r>
      <w:r>
        <w:rPr>
          <w:rFonts w:ascii="Times New Roman" w:eastAsia="Times New Roman" w:hAnsi="Times New Roman" w:cs="Times New Roman"/>
          <w:color w:val="000000"/>
          <w:sz w:val="24"/>
          <w:szCs w:val="24"/>
        </w:rPr>
        <w:t>, 12(7), p.1016.Available Through: Google Scholar [Accssed on 7th Nov 2023]</w:t>
      </w:r>
    </w:p>
    <w:p w14:paraId="7BD58872" w14:textId="77777777" w:rsidR="0075459D" w:rsidRDefault="0075459D">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Bazaras, D., Išoraitė, M. and Vaičiūtė, K. (2022). A Study of the Relationship between Marketing and Investment in Technology Development in Transport Company. </w:t>
      </w:r>
      <w:r>
        <w:rPr>
          <w:rFonts w:ascii="Times New Roman" w:eastAsia="Times New Roman" w:hAnsi="Times New Roman" w:cs="Times New Roman"/>
          <w:i/>
          <w:sz w:val="24"/>
          <w:szCs w:val="24"/>
        </w:rPr>
        <w:t>Sustainability</w:t>
      </w:r>
      <w:r>
        <w:rPr>
          <w:rFonts w:ascii="Times New Roman" w:eastAsia="Times New Roman" w:hAnsi="Times New Roman" w:cs="Times New Roman"/>
          <w:sz w:val="24"/>
          <w:szCs w:val="24"/>
        </w:rPr>
        <w:t>, 14(19), p.12927.Available Through: Google Scholar [Accssed on 7th Nov 2023]</w:t>
      </w:r>
    </w:p>
    <w:p w14:paraId="49E06A5C"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Beaumont, C.D., Berry, D. and Ricketts, J. (2022). Technology Has Empowered the Consumer, but Marketing Communications Need to Catch-Up: An Approach to Fast-Forward the Future. </w:t>
      </w:r>
      <w:r>
        <w:rPr>
          <w:rFonts w:ascii="Times New Roman" w:eastAsia="Times New Roman" w:hAnsi="Times New Roman" w:cs="Times New Roman"/>
          <w:i/>
          <w:color w:val="000000"/>
          <w:sz w:val="24"/>
          <w:szCs w:val="24"/>
        </w:rPr>
        <w:t>Businesses</w:t>
      </w:r>
      <w:r>
        <w:rPr>
          <w:rFonts w:ascii="Times New Roman" w:eastAsia="Times New Roman" w:hAnsi="Times New Roman" w:cs="Times New Roman"/>
          <w:color w:val="000000"/>
          <w:sz w:val="24"/>
          <w:szCs w:val="24"/>
        </w:rPr>
        <w:t>, 2(2), pp.246–272.Available Through: Google Scholar [Accssed on 7th Nov 2023]</w:t>
      </w:r>
    </w:p>
    <w:p w14:paraId="415D2975"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Beber, C.L., Langer, G. and Meyer, J. (2022). Strategic Actions for a Sustainable Internationalization of Agri-Food Supply Chains: The Case of the Dairy Industries from Brazil and Germany. </w:t>
      </w:r>
      <w:r>
        <w:rPr>
          <w:rFonts w:ascii="Times New Roman" w:eastAsia="Times New Roman" w:hAnsi="Times New Roman" w:cs="Times New Roman"/>
          <w:i/>
          <w:color w:val="000000"/>
          <w:sz w:val="24"/>
          <w:szCs w:val="24"/>
        </w:rPr>
        <w:t>Sustainability</w:t>
      </w:r>
      <w:r>
        <w:rPr>
          <w:rFonts w:ascii="Times New Roman" w:eastAsia="Times New Roman" w:hAnsi="Times New Roman" w:cs="Times New Roman"/>
          <w:color w:val="000000"/>
          <w:sz w:val="24"/>
          <w:szCs w:val="24"/>
        </w:rPr>
        <w:t>, 13(19), p.10873.Available Through: Google Scholar [Accssed on 7th Nov 2023]</w:t>
      </w:r>
    </w:p>
    <w:p w14:paraId="2E0C45C5"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Boulouta, I. and Manika, D. (2022). Cause-Related Marketing and Ethnocentrism: The Moderating Effects of Geographic Scope and Perceived Economic Threat. </w:t>
      </w:r>
      <w:r>
        <w:rPr>
          <w:rFonts w:ascii="Times New Roman" w:eastAsia="Times New Roman" w:hAnsi="Times New Roman" w:cs="Times New Roman"/>
          <w:i/>
          <w:color w:val="000000"/>
          <w:sz w:val="24"/>
          <w:szCs w:val="24"/>
        </w:rPr>
        <w:t>Sustainability</w:t>
      </w:r>
      <w:r>
        <w:rPr>
          <w:rFonts w:ascii="Times New Roman" w:eastAsia="Times New Roman" w:hAnsi="Times New Roman" w:cs="Times New Roman"/>
          <w:color w:val="000000"/>
          <w:sz w:val="24"/>
          <w:szCs w:val="24"/>
        </w:rPr>
        <w:t>, 14(1), p.292.Available Through: Google Scholar [Accssed on 7th Nov 2023]</w:t>
      </w:r>
    </w:p>
    <w:p w14:paraId="27DD6F5C"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Britannica, (2023). Vodafone | British company. [online] Available at:</w:t>
      </w:r>
      <w:hyperlink r:id="rId12">
        <w:r>
          <w:rPr>
            <w:rFonts w:ascii="Times New Roman" w:eastAsia="Times New Roman" w:hAnsi="Times New Roman" w:cs="Times New Roman"/>
            <w:color w:val="1155CC"/>
            <w:sz w:val="24"/>
            <w:szCs w:val="24"/>
            <w:u w:val="single"/>
          </w:rPr>
          <w:t>https://www.britannica.com/topic/Vodafone</w:t>
        </w:r>
      </w:hyperlink>
      <w:r>
        <w:rPr>
          <w:rFonts w:ascii="Times New Roman" w:eastAsia="Times New Roman" w:hAnsi="Times New Roman" w:cs="Times New Roman"/>
          <w:color w:val="000000"/>
          <w:sz w:val="24"/>
          <w:szCs w:val="24"/>
        </w:rPr>
        <w:t>.[Accssed on 7th Nov 2023]</w:t>
      </w:r>
    </w:p>
    <w:p w14:paraId="7505D943" w14:textId="77777777" w:rsidR="0075459D" w:rsidRDefault="0075459D">
      <w:pPr>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Chen, X. and Xu, L., 2022, June. A Corpus-based Study of Corporate Image Represented in Corporate Social Responsibility Report: A Case Study of China Mobile and Vodafone. In Proceedings of the First Computing Social Responsibility Workshop within the 13th Language Resources and Evaluation Conference (pp. 15-23).  Available Through: Google Scholar [Accessed on: 7th November, 2023] </w:t>
      </w:r>
    </w:p>
    <w:p w14:paraId="7C6CCC0F" w14:textId="77777777" w:rsidR="0075459D" w:rsidRDefault="0075459D">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Fareniuk, Y., Zatonatska, T., Dluhopolskyi, O. and Kovalenko, O., 2022. Customer churn prediction model: a case of the telecommunication market. Economics, 10(2), pp.109-130. Available Through: Google Scholar [Accessed on: 7th November, 2023] Lexology, 2023. Companies Act 2014: new-form company constitutions. [Online]  Available at: </w:t>
      </w:r>
      <w:hyperlink r:id="rId13" w:anchor=":~:text=The%20Companies%20Act%202014%20%28the%20%E2%80%9CAct%E2%80%9D%29%20was%20signed,for%20private%20companies%20deciding%20to%20adopt%20new-form%20constitutions">
        <w:r>
          <w:rPr>
            <w:rFonts w:ascii="Times New Roman" w:eastAsia="Times New Roman" w:hAnsi="Times New Roman" w:cs="Times New Roman"/>
            <w:color w:val="1155CC"/>
            <w:sz w:val="24"/>
            <w:szCs w:val="24"/>
            <w:u w:val="single"/>
          </w:rPr>
          <w:t>https://www.lexology.com/library/detail.aspx?g=64f75d59-0453-4d11-87b2-9d816fe7d8f0#:~:text=The%20Companies%20Act%202014%20%28the%20%E2%80%9CAct%E2%80%9D%29%20was%20signed,for%20private%20companies%20deciding%20to%20adopt%20new-form%20constitutions</w:t>
        </w:r>
      </w:hyperlink>
      <w:r>
        <w:rPr>
          <w:rFonts w:ascii="Times New Roman" w:eastAsia="Times New Roman" w:hAnsi="Times New Roman" w:cs="Times New Roman"/>
          <w:color w:val="000000"/>
          <w:sz w:val="24"/>
          <w:szCs w:val="24"/>
        </w:rPr>
        <w:t xml:space="preserve"> [Accessed on: 7th November, 2023]</w:t>
      </w:r>
    </w:p>
    <w:p w14:paraId="74DD4ADD"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Jain, T., 2022. Steering Influence of Tax laws over M&amp;A transactions: Reflections on changing landscape in India. Journal of Tax Laws (Himachal Pradesh National Law University, Shimla) Volume, 1, pp.37-50. Available Through: Google Scholar [Accessed on: 7th November, 2023] </w:t>
      </w:r>
    </w:p>
    <w:p w14:paraId="688E0462"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Lee, J., Kim, J., Kim, J. and Choi, S. (2022). Why Localization Is Necessary as a Business Strategy in Emerging Markets: The Case Comparison of Hyundai and Volkswagen. </w:t>
      </w:r>
      <w:r>
        <w:rPr>
          <w:rFonts w:ascii="Times New Roman" w:eastAsia="Times New Roman" w:hAnsi="Times New Roman" w:cs="Times New Roman"/>
          <w:i/>
          <w:color w:val="000000"/>
          <w:sz w:val="24"/>
          <w:szCs w:val="24"/>
        </w:rPr>
        <w:t>Journal of Open Innovation: Technology, Market, and Complexity</w:t>
      </w:r>
      <w:r>
        <w:rPr>
          <w:rFonts w:ascii="Times New Roman" w:eastAsia="Times New Roman" w:hAnsi="Times New Roman" w:cs="Times New Roman"/>
          <w:color w:val="000000"/>
          <w:sz w:val="24"/>
          <w:szCs w:val="24"/>
        </w:rPr>
        <w:t>, 7(3), p.190.Available Through: Google Scholar [Accssed on 7th Nov 2023]</w:t>
      </w:r>
    </w:p>
    <w:p w14:paraId="2B4B066F"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Lofthouse, J.K. and Herzberg, R.Q. (2023). The Continuing Case for a Polycentric Approach for Coping with Climate Change. </w:t>
      </w:r>
      <w:r>
        <w:rPr>
          <w:rFonts w:ascii="Times New Roman" w:eastAsia="Times New Roman" w:hAnsi="Times New Roman" w:cs="Times New Roman"/>
          <w:i/>
          <w:color w:val="000000"/>
          <w:sz w:val="24"/>
          <w:szCs w:val="24"/>
        </w:rPr>
        <w:t>Sustainability</w:t>
      </w:r>
      <w:r>
        <w:rPr>
          <w:rFonts w:ascii="Times New Roman" w:eastAsia="Times New Roman" w:hAnsi="Times New Roman" w:cs="Times New Roman"/>
          <w:color w:val="000000"/>
          <w:sz w:val="24"/>
          <w:szCs w:val="24"/>
        </w:rPr>
        <w:t>, 15(4), p.3770.Available Through: Google Scholar [Accssed on 7th Nov 2023]</w:t>
      </w:r>
    </w:p>
    <w:p w14:paraId="78429A33"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Oztoprak, K., Tuncel, Y.K. and Butun, I., 2023. Technological Transformation of Telco Operators towards Seamless IoT Edge-Cloud Continuum. Sensors, 23(2), p.1004. Available Through: Google Scholar [Accessed on: 7th November, 2023] </w:t>
      </w:r>
    </w:p>
    <w:p w14:paraId="2E229A7A"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Pereira, C.S., Durão, N., Moreira, F. and Veloso, B. (2022). The Importance of Digital Transformation in International Business. </w:t>
      </w:r>
      <w:r>
        <w:rPr>
          <w:rFonts w:ascii="Times New Roman" w:eastAsia="Times New Roman" w:hAnsi="Times New Roman" w:cs="Times New Roman"/>
          <w:i/>
          <w:color w:val="000000"/>
          <w:sz w:val="24"/>
          <w:szCs w:val="24"/>
        </w:rPr>
        <w:t>Sustainability</w:t>
      </w:r>
      <w:r>
        <w:rPr>
          <w:rFonts w:ascii="Times New Roman" w:eastAsia="Times New Roman" w:hAnsi="Times New Roman" w:cs="Times New Roman"/>
          <w:color w:val="000000"/>
          <w:sz w:val="24"/>
          <w:szCs w:val="24"/>
        </w:rPr>
        <w:t>, 14(2), p.834.Available Through: Google Scholar [Accssed on 7th Nov 2023]</w:t>
      </w:r>
    </w:p>
    <w:p w14:paraId="008D0F38"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Ramírez-Montoya, M.S., Castillo-Martínez, I.M., Sanabria-Z, J. and Miranda, J., 2022. Complex thinking in the framework of Education 4.0 and Open Innovation—A systematic literature review. Journal of Open Innovation: Technology, Market, and Complexity, 8(1), p.4. Available Through: Google Scholar [Accessed on: 7th November, 2023] </w:t>
      </w:r>
    </w:p>
    <w:p w14:paraId="3E8D831A"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Shen, H., Ou, Z., Bi, K. and Gao, Y. (2023). Impact of Customer Predictive Ability on Sustainable Innovation in Customized Enterprises. </w:t>
      </w:r>
      <w:r>
        <w:rPr>
          <w:rFonts w:ascii="Times New Roman" w:eastAsia="Times New Roman" w:hAnsi="Times New Roman" w:cs="Times New Roman"/>
          <w:i/>
          <w:color w:val="000000"/>
          <w:sz w:val="24"/>
          <w:szCs w:val="24"/>
        </w:rPr>
        <w:t>Sustainability</w:t>
      </w:r>
      <w:r>
        <w:rPr>
          <w:rFonts w:ascii="Times New Roman" w:eastAsia="Times New Roman" w:hAnsi="Times New Roman" w:cs="Times New Roman"/>
          <w:color w:val="000000"/>
          <w:sz w:val="24"/>
          <w:szCs w:val="24"/>
        </w:rPr>
        <w:t>, 15(13), pp.10699–10699.Available Through: Google Scholar [Accssed on 7th Nov 2023]</w:t>
      </w:r>
    </w:p>
    <w:p w14:paraId="55EB5948"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Sohag, K., Islam, M.M., Tomas Žiković, I. and Mansour, H., 2023. Food inflation and geopolitical risks: analyzing European regions amid the Russia-Ukraine war. British Food Journal, 125(7), pp.2368-2391. Available Through: Google Scholar [Accessed on: 7th November, 2023] </w:t>
      </w:r>
    </w:p>
    <w:p w14:paraId="40CD067C"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Szczygielski, J.J., Charteris, A., Bwanya, P.R. and Brzeszczyński, J., 2022. The impact and role of COVID-19 uncertainty: A global industry analysis. International Review of Financial Analysis, 80, p.101837. Available Through: Google Scholar [Accessed on: 7th November, 2023] </w:t>
      </w:r>
    </w:p>
    <w:p w14:paraId="147E8908"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NewYork Times, (2023). EUROPE'S MEGADEAL: THE OVERVIEW; $183 BILLION DEAL IN EUROPE TO JOIN 2 WIRELESS GIANTS. [online] 4 Feb. Available at:</w:t>
      </w:r>
      <w:hyperlink r:id="rId14">
        <w:r>
          <w:rPr>
            <w:rFonts w:ascii="Times New Roman" w:eastAsia="Times New Roman" w:hAnsi="Times New Roman" w:cs="Times New Roman"/>
            <w:color w:val="1155CC"/>
            <w:sz w:val="24"/>
            <w:szCs w:val="24"/>
            <w:u w:val="single"/>
          </w:rPr>
          <w:t>https://www.nytimes.com/2000/02/04/business/europe-s-megadeal-overview-183-billion-deal-europe-join-2-wireless-giants.html</w:t>
        </w:r>
      </w:hyperlink>
      <w:r>
        <w:rPr>
          <w:rFonts w:ascii="Times New Roman" w:eastAsia="Times New Roman" w:hAnsi="Times New Roman" w:cs="Times New Roman"/>
          <w:color w:val="000000"/>
          <w:sz w:val="24"/>
          <w:szCs w:val="24"/>
        </w:rPr>
        <w:t>.[Accssed on: 7th Nov 2023]</w:t>
      </w:r>
    </w:p>
    <w:p w14:paraId="555BC468"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Times of India, (2023). Enhancing customer engagement and loyalty: The role of digital transformation in optimizing user experience. [online] Available at:</w:t>
      </w:r>
      <w:hyperlink r:id="rId15">
        <w:r>
          <w:rPr>
            <w:rFonts w:ascii="Times New Roman" w:eastAsia="Times New Roman" w:hAnsi="Times New Roman" w:cs="Times New Roman"/>
            <w:color w:val="1155CC"/>
            <w:sz w:val="24"/>
            <w:szCs w:val="24"/>
            <w:u w:val="single"/>
          </w:rPr>
          <w:t>https://timesofindia.indiatimes.com/blogs/voices/enhancing-customer-engagement-and-loyalty-the-role-of-digital-transformation-in-optimizing-user-experience/?source=app&amp;frmapp=yes</w:t>
        </w:r>
      </w:hyperlink>
      <w:r>
        <w:rPr>
          <w:rFonts w:ascii="Times New Roman" w:eastAsia="Times New Roman" w:hAnsi="Times New Roman" w:cs="Times New Roman"/>
          <w:color w:val="000000"/>
          <w:sz w:val="24"/>
          <w:szCs w:val="24"/>
        </w:rPr>
        <w:t>[Accssed on: 7th Nov 2023]</w:t>
      </w:r>
    </w:p>
    <w:p w14:paraId="3C8AB514"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Times of India, (2023). Vodafone Germany deepens its partnership with Tech Mahindra and Comviva. [online] 23 Feb. Available at:</w:t>
      </w:r>
      <w:hyperlink r:id="rId16">
        <w:r>
          <w:rPr>
            <w:rFonts w:ascii="Times New Roman" w:eastAsia="Times New Roman" w:hAnsi="Times New Roman" w:cs="Times New Roman"/>
            <w:color w:val="1155CC"/>
            <w:sz w:val="24"/>
            <w:szCs w:val="24"/>
            <w:u w:val="single"/>
          </w:rPr>
          <w:t>https://timesofindia.indiatimes.com/gadgets-news/Vodafone-germany-deepens-partnership-with-tech-mahindra-and-comviva/articleshow/98189033.cms</w:t>
        </w:r>
      </w:hyperlink>
      <w:r>
        <w:rPr>
          <w:rFonts w:ascii="Times New Roman" w:eastAsia="Times New Roman" w:hAnsi="Times New Roman" w:cs="Times New Roman"/>
          <w:color w:val="000000"/>
          <w:sz w:val="24"/>
          <w:szCs w:val="24"/>
        </w:rPr>
        <w:t>[Accssed on: 7th Nov 2023]</w:t>
      </w:r>
    </w:p>
    <w:p w14:paraId="30519E4D"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Theguardian, 2023. Vodafone shares sink after revenues slump. [Online]  Available at: </w:t>
      </w:r>
      <w:hyperlink r:id="rId17">
        <w:r>
          <w:rPr>
            <w:rFonts w:ascii="Times New Roman" w:eastAsia="Times New Roman" w:hAnsi="Times New Roman" w:cs="Times New Roman"/>
            <w:color w:val="1155CC"/>
            <w:sz w:val="24"/>
            <w:szCs w:val="24"/>
            <w:u w:val="single"/>
          </w:rPr>
          <w:t>https://www.theguardian.com/business/2021/may/18/Vodafone-shares-sink-after-profits-and-revenue-fall</w:t>
        </w:r>
      </w:hyperlink>
      <w:r>
        <w:rPr>
          <w:rFonts w:ascii="Times New Roman" w:eastAsia="Times New Roman" w:hAnsi="Times New Roman" w:cs="Times New Roman"/>
          <w:color w:val="000000"/>
          <w:sz w:val="24"/>
          <w:szCs w:val="24"/>
        </w:rPr>
        <w:t xml:space="preserve"> [Accessed on: 7th November, 2023]</w:t>
      </w:r>
    </w:p>
    <w:p w14:paraId="4632C83D"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Viboon Tangwarodomnukun, Zhang, T., Li, W. and Song, Y. (2022). Effects of Polycentricity on Economic Performance and Its Dependence on City Size: The Case of </w:t>
      </w:r>
      <w:r>
        <w:rPr>
          <w:rFonts w:ascii="Times New Roman" w:eastAsia="Times New Roman" w:hAnsi="Times New Roman" w:cs="Times New Roman"/>
          <w:color w:val="000000"/>
          <w:sz w:val="24"/>
          <w:szCs w:val="24"/>
        </w:rPr>
        <w:lastRenderedPageBreak/>
        <w:t xml:space="preserve">China. </w:t>
      </w:r>
      <w:r>
        <w:rPr>
          <w:rFonts w:ascii="Times New Roman" w:eastAsia="Times New Roman" w:hAnsi="Times New Roman" w:cs="Times New Roman"/>
          <w:i/>
          <w:color w:val="000000"/>
          <w:sz w:val="24"/>
          <w:szCs w:val="24"/>
        </w:rPr>
        <w:t>The Case of China. Land,</w:t>
      </w:r>
      <w:r>
        <w:rPr>
          <w:rFonts w:ascii="Times New Roman" w:eastAsia="Times New Roman" w:hAnsi="Times New Roman" w:cs="Times New Roman"/>
          <w:color w:val="000000"/>
          <w:sz w:val="24"/>
          <w:szCs w:val="24"/>
        </w:rPr>
        <w:t xml:space="preserve"> 11(9), pp.1546–1546.Available Through: Google Scholar [Accssed on 7th Nov 2023]</w:t>
      </w:r>
    </w:p>
    <w:p w14:paraId="2538A4F4"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Vodafone, (2023). </w:t>
      </w:r>
      <w:r>
        <w:rPr>
          <w:rFonts w:ascii="Times New Roman" w:eastAsia="Times New Roman" w:hAnsi="Times New Roman" w:cs="Times New Roman"/>
          <w:i/>
          <w:color w:val="000000"/>
          <w:sz w:val="24"/>
          <w:szCs w:val="24"/>
        </w:rPr>
        <w:t>History</w:t>
      </w:r>
      <w:r>
        <w:rPr>
          <w:rFonts w:ascii="Times New Roman" w:eastAsia="Times New Roman" w:hAnsi="Times New Roman" w:cs="Times New Roman"/>
          <w:color w:val="000000"/>
          <w:sz w:val="24"/>
          <w:szCs w:val="24"/>
        </w:rPr>
        <w:t>. [online] Available at:</w:t>
      </w:r>
      <w:hyperlink r:id="rId18">
        <w:r>
          <w:rPr>
            <w:rFonts w:ascii="Times New Roman" w:eastAsia="Times New Roman" w:hAnsi="Times New Roman" w:cs="Times New Roman"/>
            <w:color w:val="1155CC"/>
            <w:sz w:val="24"/>
            <w:szCs w:val="24"/>
            <w:u w:val="single"/>
          </w:rPr>
          <w:t>https://n.Vodafone.ie/aboutus/company/history.html</w:t>
        </w:r>
      </w:hyperlink>
      <w:r>
        <w:rPr>
          <w:rFonts w:ascii="Times New Roman" w:eastAsia="Times New Roman" w:hAnsi="Times New Roman" w:cs="Times New Roman"/>
          <w:color w:val="000000"/>
          <w:sz w:val="24"/>
          <w:szCs w:val="24"/>
        </w:rPr>
        <w:t>[Accssed on: 7th Nov 2023]</w:t>
      </w:r>
    </w:p>
    <w:p w14:paraId="091CE17C"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Vodafone, (2023). </w:t>
      </w:r>
      <w:r>
        <w:rPr>
          <w:rFonts w:ascii="Times New Roman" w:eastAsia="Times New Roman" w:hAnsi="Times New Roman" w:cs="Times New Roman"/>
          <w:i/>
          <w:color w:val="000000"/>
          <w:sz w:val="24"/>
          <w:szCs w:val="24"/>
        </w:rPr>
        <w:t>Repairing the UK economy with thriving digital sectors in our towns and cities A WPI Strategy report for Vodafone UK From local to global From local to global: Repairing the UK economy with thriving digital sectors in our towns and cities</w:t>
      </w:r>
      <w:r>
        <w:rPr>
          <w:rFonts w:ascii="Times New Roman" w:eastAsia="Times New Roman" w:hAnsi="Times New Roman" w:cs="Times New Roman"/>
          <w:color w:val="000000"/>
          <w:sz w:val="24"/>
          <w:szCs w:val="24"/>
        </w:rPr>
        <w:t>. [online] Available at:</w:t>
      </w:r>
      <w:hyperlink r:id="rId19">
        <w:r>
          <w:rPr>
            <w:rFonts w:ascii="Times New Roman" w:eastAsia="Times New Roman" w:hAnsi="Times New Roman" w:cs="Times New Roman"/>
            <w:color w:val="1155CC"/>
            <w:sz w:val="24"/>
            <w:szCs w:val="24"/>
            <w:u w:val="single"/>
          </w:rPr>
          <w:t>https://www.Vodafone.co.uk/newscentre/app/uploads/2020/11/Vodafone-From-local-to-global-Nov-2020.pdf</w:t>
        </w:r>
      </w:hyperlink>
      <w:r>
        <w:rPr>
          <w:rFonts w:ascii="Times New Roman" w:eastAsia="Times New Roman" w:hAnsi="Times New Roman" w:cs="Times New Roman"/>
          <w:color w:val="000000"/>
          <w:sz w:val="24"/>
          <w:szCs w:val="24"/>
        </w:rPr>
        <w:t>.[Accssed on: 7th Nov 2023]</w:t>
      </w:r>
    </w:p>
    <w:p w14:paraId="34031868"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Vodafone, (2023). </w:t>
      </w:r>
      <w:r>
        <w:rPr>
          <w:rFonts w:ascii="Times New Roman" w:eastAsia="Times New Roman" w:hAnsi="Times New Roman" w:cs="Times New Roman"/>
          <w:i/>
          <w:color w:val="000000"/>
          <w:sz w:val="24"/>
          <w:szCs w:val="24"/>
        </w:rPr>
        <w:t>The potential of communications Vodafone Group Plc</w:t>
      </w:r>
      <w:r>
        <w:rPr>
          <w:rFonts w:ascii="Times New Roman" w:eastAsia="Times New Roman" w:hAnsi="Times New Roman" w:cs="Times New Roman"/>
          <w:color w:val="000000"/>
          <w:sz w:val="24"/>
          <w:szCs w:val="24"/>
        </w:rPr>
        <w:t>. [online] Available at:</w:t>
      </w:r>
      <w:hyperlink r:id="rId20">
        <w:r>
          <w:rPr>
            <w:rFonts w:ascii="Times New Roman" w:eastAsia="Times New Roman" w:hAnsi="Times New Roman" w:cs="Times New Roman"/>
            <w:color w:val="1155CC"/>
            <w:sz w:val="24"/>
            <w:szCs w:val="24"/>
            <w:u w:val="single"/>
          </w:rPr>
          <w:t>https://www.Vodafone.com/content/dam/vodcom/sustainability/pdfs/2006-07-Vodafonecr.pdf</w:t>
        </w:r>
      </w:hyperlink>
      <w:r>
        <w:rPr>
          <w:rFonts w:ascii="Times New Roman" w:eastAsia="Times New Roman" w:hAnsi="Times New Roman" w:cs="Times New Roman"/>
          <w:color w:val="000000"/>
          <w:sz w:val="24"/>
          <w:szCs w:val="24"/>
        </w:rPr>
        <w:t>[Accssed on: 7th Nov 2023]</w:t>
      </w:r>
    </w:p>
    <w:p w14:paraId="75CC16C2"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Vodafone, 2023. How Vodafone wants to contribute to society. [Online]  Available at: </w:t>
      </w:r>
      <w:hyperlink r:id="rId21">
        <w:r>
          <w:rPr>
            <w:rFonts w:ascii="Times New Roman" w:eastAsia="Times New Roman" w:hAnsi="Times New Roman" w:cs="Times New Roman"/>
            <w:color w:val="1155CC"/>
            <w:sz w:val="24"/>
            <w:szCs w:val="24"/>
            <w:u w:val="single"/>
          </w:rPr>
          <w:t>https://www.Vodafone.com/sites/default/files/2021-02/How_Vodafone_wants_to_contribute_to_society.pdf</w:t>
        </w:r>
      </w:hyperlink>
      <w:r>
        <w:rPr>
          <w:rFonts w:ascii="Times New Roman" w:eastAsia="Times New Roman" w:hAnsi="Times New Roman" w:cs="Times New Roman"/>
          <w:color w:val="000000"/>
          <w:sz w:val="24"/>
          <w:szCs w:val="24"/>
        </w:rPr>
        <w:t xml:space="preserve"> [Accessed on: 7th November, 2023]</w:t>
      </w:r>
    </w:p>
    <w:p w14:paraId="31920D88"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Vodafone, 2023. VODAFONE ANNOUNCES NEW BRAND POSITIONING STRATEGY. [Online] Available at: </w:t>
      </w:r>
      <w:hyperlink r:id="rId22">
        <w:r>
          <w:rPr>
            <w:rFonts w:ascii="Times New Roman" w:eastAsia="Times New Roman" w:hAnsi="Times New Roman" w:cs="Times New Roman"/>
            <w:color w:val="1155CC"/>
            <w:sz w:val="24"/>
            <w:szCs w:val="24"/>
            <w:u w:val="single"/>
          </w:rPr>
          <w:t>https://www.Vodafone.com/news/technology-news/Vodafone-announces-new-brand-positioning-strategy</w:t>
        </w:r>
      </w:hyperlink>
      <w:r>
        <w:rPr>
          <w:rFonts w:ascii="Times New Roman" w:eastAsia="Times New Roman" w:hAnsi="Times New Roman" w:cs="Times New Roman"/>
          <w:color w:val="000000"/>
          <w:sz w:val="24"/>
          <w:szCs w:val="24"/>
        </w:rPr>
        <w:t xml:space="preserve"> [Accessed on: 7th November, 2023]</w:t>
      </w:r>
    </w:p>
    <w:p w14:paraId="4B1DFA64" w14:textId="77777777" w:rsidR="0075459D" w:rsidRDefault="0075459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Vodafone, 2023. Vodafone announces new targets to increase ethnic diversity. [Online]  Available at: </w:t>
      </w:r>
      <w:hyperlink r:id="rId23">
        <w:r>
          <w:rPr>
            <w:rFonts w:ascii="Times New Roman" w:eastAsia="Times New Roman" w:hAnsi="Times New Roman" w:cs="Times New Roman"/>
            <w:color w:val="1155CC"/>
            <w:sz w:val="24"/>
            <w:szCs w:val="24"/>
            <w:u w:val="single"/>
          </w:rPr>
          <w:t>https://www.Vodafone.com/news/inclusion/Vodafone-new-targets-increase-ethnic-diversity</w:t>
        </w:r>
      </w:hyperlink>
      <w:r>
        <w:rPr>
          <w:rFonts w:ascii="Times New Roman" w:eastAsia="Times New Roman" w:hAnsi="Times New Roman" w:cs="Times New Roman"/>
          <w:color w:val="000000"/>
          <w:sz w:val="24"/>
          <w:szCs w:val="24"/>
        </w:rPr>
        <w:t xml:space="preserve"> [Accessed on: 7th November, 2023]</w:t>
      </w:r>
    </w:p>
    <w:p w14:paraId="581B9BF4" w14:textId="77777777" w:rsidR="0075459D" w:rsidRDefault="0075459D">
      <w:pPr>
        <w:rPr>
          <w:rFonts w:ascii="Times New Roman" w:eastAsia="Times New Roman" w:hAnsi="Times New Roman" w:cs="Times New Roman"/>
          <w:b/>
          <w:color w:val="000000"/>
          <w:sz w:val="24"/>
          <w:szCs w:val="24"/>
        </w:rPr>
      </w:pPr>
      <w:bookmarkStart w:id="10" w:name="_Toc150539481"/>
      <w:r>
        <w:br w:type="page"/>
      </w:r>
    </w:p>
    <w:p w14:paraId="363AC060" w14:textId="77777777" w:rsidR="00690897" w:rsidRDefault="00F04FFC">
      <w:pPr>
        <w:pStyle w:val="Heading1"/>
        <w:spacing w:before="240" w:after="240"/>
      </w:pPr>
      <w:r>
        <w:lastRenderedPageBreak/>
        <w:t>Appendices:</w:t>
      </w:r>
      <w:bookmarkEnd w:id="10"/>
    </w:p>
    <w:p w14:paraId="06F2E976" w14:textId="77777777" w:rsidR="00690897" w:rsidRDefault="00F04FFC">
      <w:pPr>
        <w:jc w:val="both"/>
        <w:rPr>
          <w:rFonts w:ascii="Times New Roman" w:eastAsia="Times New Roman" w:hAnsi="Times New Roman" w:cs="Times New Roman"/>
          <w:b/>
          <w:i/>
          <w:sz w:val="24"/>
          <w:szCs w:val="24"/>
          <w:u w:val="single"/>
        </w:rPr>
      </w:pPr>
      <w:r>
        <w:rPr>
          <w:rFonts w:ascii="Times New Roman" w:eastAsia="Times New Roman" w:hAnsi="Times New Roman" w:cs="Times New Roman"/>
          <w:b/>
          <w:i/>
          <w:sz w:val="24"/>
          <w:szCs w:val="24"/>
          <w:u w:val="single"/>
        </w:rPr>
        <w:t>Appendix 1: VUCA model</w:t>
      </w:r>
    </w:p>
    <w:p w14:paraId="2FF30B64" w14:textId="77777777" w:rsidR="00690897" w:rsidRDefault="00F04FFC">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IN"/>
        </w:rPr>
        <w:drawing>
          <wp:inline distT="114300" distB="114300" distL="114300" distR="114300" wp14:anchorId="4623A249" wp14:editId="6015A9E7">
            <wp:extent cx="4600575" cy="2847975"/>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4"/>
                    <a:srcRect/>
                    <a:stretch>
                      <a:fillRect/>
                    </a:stretch>
                  </pic:blipFill>
                  <pic:spPr>
                    <a:xfrm>
                      <a:off x="0" y="0"/>
                      <a:ext cx="4600575" cy="2847975"/>
                    </a:xfrm>
                    <a:prstGeom prst="rect">
                      <a:avLst/>
                    </a:prstGeom>
                    <a:ln w="25400">
                      <a:solidFill>
                        <a:srgbClr val="000000"/>
                      </a:solidFill>
                      <a:prstDash val="solid"/>
                    </a:ln>
                  </pic:spPr>
                </pic:pic>
              </a:graphicData>
            </a:graphic>
          </wp:inline>
        </w:drawing>
      </w:r>
    </w:p>
    <w:p w14:paraId="5D939F10" w14:textId="77777777" w:rsidR="00690897" w:rsidRDefault="00F04FFC">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Self-Made by the author)</w:t>
      </w:r>
    </w:p>
    <w:p w14:paraId="034A0B46" w14:textId="77777777" w:rsidR="00690897" w:rsidRDefault="00F04FFC">
      <w:pPr>
        <w:pBdr>
          <w:top w:val="nil"/>
          <w:left w:val="nil"/>
          <w:bottom w:val="nil"/>
          <w:right w:val="nil"/>
          <w:between w:val="nil"/>
        </w:pBdr>
        <w:spacing w:before="240" w:after="240" w:line="360" w:lineRule="auto"/>
        <w:jc w:val="both"/>
        <w:rPr>
          <w:rFonts w:ascii="Times New Roman" w:eastAsia="Times New Roman" w:hAnsi="Times New Roman" w:cs="Times New Roman"/>
          <w:b/>
          <w:i/>
          <w:color w:val="000000"/>
          <w:sz w:val="24"/>
          <w:szCs w:val="24"/>
          <w:u w:val="single"/>
        </w:rPr>
      </w:pPr>
      <w:r>
        <w:rPr>
          <w:rFonts w:ascii="Times New Roman" w:eastAsia="Times New Roman" w:hAnsi="Times New Roman" w:cs="Times New Roman"/>
          <w:b/>
          <w:i/>
          <w:sz w:val="24"/>
          <w:szCs w:val="24"/>
          <w:u w:val="single"/>
        </w:rPr>
        <w:t xml:space="preserve">Appendix 2: </w:t>
      </w:r>
      <w:r>
        <w:rPr>
          <w:rFonts w:ascii="Times New Roman" w:eastAsia="Times New Roman" w:hAnsi="Times New Roman" w:cs="Times New Roman"/>
          <w:b/>
          <w:i/>
          <w:color w:val="000000"/>
          <w:sz w:val="24"/>
          <w:szCs w:val="24"/>
          <w:u w:val="single"/>
        </w:rPr>
        <w:t xml:space="preserve">Polycentric Approch’s diagram: </w:t>
      </w:r>
    </w:p>
    <w:p w14:paraId="4A9F2378" w14:textId="77777777" w:rsidR="00690897" w:rsidRDefault="00F04FFC">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IN"/>
        </w:rPr>
        <w:drawing>
          <wp:inline distT="114300" distB="114300" distL="114300" distR="114300" wp14:anchorId="3A23E586" wp14:editId="0E292105">
            <wp:extent cx="5238750" cy="3943350"/>
            <wp:effectExtent l="25400" t="25400" r="25400" b="254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5"/>
                    <a:srcRect/>
                    <a:stretch>
                      <a:fillRect/>
                    </a:stretch>
                  </pic:blipFill>
                  <pic:spPr>
                    <a:xfrm>
                      <a:off x="0" y="0"/>
                      <a:ext cx="5238750" cy="3943350"/>
                    </a:xfrm>
                    <a:prstGeom prst="rect">
                      <a:avLst/>
                    </a:prstGeom>
                    <a:ln w="25400">
                      <a:solidFill>
                        <a:srgbClr val="000000"/>
                      </a:solidFill>
                      <a:prstDash val="solid"/>
                    </a:ln>
                  </pic:spPr>
                </pic:pic>
              </a:graphicData>
            </a:graphic>
          </wp:inline>
        </w:drawing>
      </w:r>
    </w:p>
    <w:p w14:paraId="56207E6C" w14:textId="77777777" w:rsidR="00690897" w:rsidRDefault="00F04FFC">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(Source: Viboon Tangwarodomnukun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2022)</w:t>
      </w:r>
    </w:p>
    <w:p w14:paraId="379EDF2F" w14:textId="77777777" w:rsidR="00690897" w:rsidRDefault="00F04FFC">
      <w:pPr>
        <w:pBdr>
          <w:top w:val="nil"/>
          <w:left w:val="nil"/>
          <w:bottom w:val="nil"/>
          <w:right w:val="nil"/>
          <w:between w:val="nil"/>
        </w:pBdr>
        <w:spacing w:before="240" w:after="240" w:line="360" w:lineRule="auto"/>
        <w:rPr>
          <w:rFonts w:ascii="Times New Roman" w:eastAsia="Times New Roman" w:hAnsi="Times New Roman" w:cs="Times New Roman"/>
          <w:b/>
          <w:i/>
          <w:color w:val="000000"/>
          <w:sz w:val="24"/>
          <w:szCs w:val="24"/>
          <w:u w:val="single"/>
        </w:rPr>
      </w:pPr>
      <w:r>
        <w:rPr>
          <w:rFonts w:ascii="Times New Roman" w:eastAsia="Times New Roman" w:hAnsi="Times New Roman" w:cs="Times New Roman"/>
          <w:b/>
          <w:i/>
          <w:sz w:val="24"/>
          <w:szCs w:val="24"/>
          <w:u w:val="single"/>
        </w:rPr>
        <w:t xml:space="preserve">Appendix 3: </w:t>
      </w:r>
      <w:r>
        <w:rPr>
          <w:rFonts w:ascii="Times New Roman" w:eastAsia="Times New Roman" w:hAnsi="Times New Roman" w:cs="Times New Roman"/>
          <w:b/>
          <w:i/>
          <w:color w:val="000000"/>
          <w:sz w:val="24"/>
          <w:szCs w:val="24"/>
          <w:u w:val="single"/>
        </w:rPr>
        <w:t>Ethnocentric Approch’s Diagram:</w:t>
      </w:r>
    </w:p>
    <w:p w14:paraId="64E4E1C4" w14:textId="77777777" w:rsidR="00690897" w:rsidRDefault="00F04FFC">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IN"/>
        </w:rPr>
        <w:drawing>
          <wp:inline distT="114300" distB="114300" distL="114300" distR="114300" wp14:anchorId="5AE48067" wp14:editId="0B1EC31E">
            <wp:extent cx="5238750" cy="3133725"/>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6"/>
                    <a:srcRect/>
                    <a:stretch>
                      <a:fillRect/>
                    </a:stretch>
                  </pic:blipFill>
                  <pic:spPr>
                    <a:xfrm>
                      <a:off x="0" y="0"/>
                      <a:ext cx="5238750" cy="3133725"/>
                    </a:xfrm>
                    <a:prstGeom prst="rect">
                      <a:avLst/>
                    </a:prstGeom>
                    <a:ln w="25400">
                      <a:solidFill>
                        <a:srgbClr val="000000"/>
                      </a:solidFill>
                      <a:prstDash val="solid"/>
                    </a:ln>
                  </pic:spPr>
                </pic:pic>
              </a:graphicData>
            </a:graphic>
          </wp:inline>
        </w:drawing>
      </w:r>
    </w:p>
    <w:p w14:paraId="3BB61849" w14:textId="77777777" w:rsidR="00690897" w:rsidRDefault="00F04FFC">
      <w:pPr>
        <w:pBdr>
          <w:top w:val="nil"/>
          <w:left w:val="nil"/>
          <w:bottom w:val="nil"/>
          <w:right w:val="nil"/>
          <w:between w:val="nil"/>
        </w:pBdr>
        <w:spacing w:before="24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Boulouta and Manika, 2022)</w:t>
      </w:r>
    </w:p>
    <w:p w14:paraId="53CE7A91" w14:textId="6B2648E3" w:rsidR="00690897" w:rsidRDefault="00F04FFC">
      <w:pPr>
        <w:pBdr>
          <w:top w:val="nil"/>
          <w:left w:val="nil"/>
          <w:bottom w:val="nil"/>
          <w:right w:val="nil"/>
          <w:between w:val="nil"/>
        </w:pBdr>
        <w:spacing w:before="240" w:after="240" w:line="360" w:lineRule="auto"/>
        <w:rPr>
          <w:rFonts w:ascii="Times New Roman" w:eastAsia="Times New Roman" w:hAnsi="Times New Roman" w:cs="Times New Roman"/>
          <w:color w:val="000000"/>
          <w:sz w:val="24"/>
          <w:szCs w:val="24"/>
        </w:rPr>
      </w:pPr>
      <w:r>
        <w:br w:type="page"/>
      </w:r>
    </w:p>
    <w:p w14:paraId="3340E28B" w14:textId="77777777" w:rsidR="00690897" w:rsidRDefault="00690897">
      <w:pPr>
        <w:spacing w:before="240" w:after="240" w:line="360" w:lineRule="auto"/>
        <w:jc w:val="both"/>
        <w:rPr>
          <w:rFonts w:ascii="Times New Roman" w:eastAsia="Times New Roman" w:hAnsi="Times New Roman" w:cs="Times New Roman"/>
          <w:sz w:val="24"/>
          <w:szCs w:val="24"/>
        </w:rPr>
      </w:pPr>
      <w:bookmarkStart w:id="11" w:name="_26in1rg" w:colFirst="0" w:colLast="0"/>
      <w:bookmarkEnd w:id="11"/>
    </w:p>
    <w:p w14:paraId="5B3FCE7A" w14:textId="0E8E55F6" w:rsidR="00690897" w:rsidRDefault="00690897">
      <w:pPr>
        <w:spacing w:before="240" w:after="240" w:line="360" w:lineRule="auto"/>
        <w:jc w:val="center"/>
        <w:rPr>
          <w:rFonts w:ascii="Times New Roman" w:eastAsia="Times New Roman" w:hAnsi="Times New Roman" w:cs="Times New Roman"/>
          <w:sz w:val="24"/>
          <w:szCs w:val="24"/>
        </w:rPr>
      </w:pPr>
    </w:p>
    <w:p w14:paraId="39E1124F" w14:textId="77777777" w:rsidR="00690897" w:rsidRDefault="00690897">
      <w:pPr>
        <w:pStyle w:val="Heading1"/>
        <w:keepNext w:val="0"/>
        <w:keepLines w:val="0"/>
        <w:spacing w:before="240" w:after="240"/>
        <w:rPr>
          <w:b w:val="0"/>
        </w:rPr>
      </w:pPr>
    </w:p>
    <w:p w14:paraId="0A88416F" w14:textId="77777777" w:rsidR="00690897" w:rsidRDefault="00690897">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sectPr w:rsidR="00690897">
      <w:footerReference w:type="default" r:id="rId2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0742EF" w14:textId="77777777" w:rsidR="003E476C" w:rsidRDefault="003E476C">
      <w:pPr>
        <w:spacing w:line="240" w:lineRule="auto"/>
      </w:pPr>
      <w:r>
        <w:separator/>
      </w:r>
    </w:p>
  </w:endnote>
  <w:endnote w:type="continuationSeparator" w:id="0">
    <w:p w14:paraId="13B5DA51" w14:textId="77777777" w:rsidR="003E476C" w:rsidRDefault="003E47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6A4D4C" w14:textId="77777777" w:rsidR="00690897" w:rsidRDefault="00F04FFC">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B19C6">
      <w:rPr>
        <w:noProof/>
        <w:color w:val="000000"/>
      </w:rPr>
      <w:t>5</w:t>
    </w:r>
    <w:r>
      <w:rPr>
        <w:color w:val="000000"/>
      </w:rPr>
      <w:fldChar w:fldCharType="end"/>
    </w:r>
  </w:p>
  <w:p w14:paraId="4E241BC6" w14:textId="77777777" w:rsidR="00690897" w:rsidRDefault="0069089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ACA55" w14:textId="77777777" w:rsidR="003E476C" w:rsidRDefault="003E476C">
      <w:pPr>
        <w:spacing w:line="240" w:lineRule="auto"/>
      </w:pPr>
      <w:r>
        <w:separator/>
      </w:r>
    </w:p>
  </w:footnote>
  <w:footnote w:type="continuationSeparator" w:id="0">
    <w:p w14:paraId="70361F3B" w14:textId="77777777" w:rsidR="003E476C" w:rsidRDefault="003E476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237AC"/>
    <w:multiLevelType w:val="multilevel"/>
    <w:tmpl w:val="EA542F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275E74"/>
    <w:multiLevelType w:val="multilevel"/>
    <w:tmpl w:val="AFD2B1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A452F07"/>
    <w:multiLevelType w:val="multilevel"/>
    <w:tmpl w:val="9F760D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ADD7570"/>
    <w:multiLevelType w:val="multilevel"/>
    <w:tmpl w:val="187A78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FF716F6"/>
    <w:multiLevelType w:val="multilevel"/>
    <w:tmpl w:val="104801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11302F5"/>
    <w:multiLevelType w:val="multilevel"/>
    <w:tmpl w:val="36C0CE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97A6F62"/>
    <w:multiLevelType w:val="multilevel"/>
    <w:tmpl w:val="BA9A4D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16C4AEA"/>
    <w:multiLevelType w:val="multilevel"/>
    <w:tmpl w:val="5FC68A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C776B81"/>
    <w:multiLevelType w:val="multilevel"/>
    <w:tmpl w:val="E1E259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1EC2F24"/>
    <w:multiLevelType w:val="multilevel"/>
    <w:tmpl w:val="75800D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4925D32"/>
    <w:multiLevelType w:val="multilevel"/>
    <w:tmpl w:val="FF8EAD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D123D9F"/>
    <w:multiLevelType w:val="multilevel"/>
    <w:tmpl w:val="6B04FB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0E373A6"/>
    <w:multiLevelType w:val="multilevel"/>
    <w:tmpl w:val="E1A8AB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6FB40CD"/>
    <w:multiLevelType w:val="multilevel"/>
    <w:tmpl w:val="67EEB3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9D072EB"/>
    <w:multiLevelType w:val="multilevel"/>
    <w:tmpl w:val="D25E06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C04703A"/>
    <w:multiLevelType w:val="multilevel"/>
    <w:tmpl w:val="5218BD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CD83B15"/>
    <w:multiLevelType w:val="multilevel"/>
    <w:tmpl w:val="AD72A1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62722041">
    <w:abstractNumId w:val="8"/>
  </w:num>
  <w:num w:numId="2" w16cid:durableId="1961035587">
    <w:abstractNumId w:val="9"/>
  </w:num>
  <w:num w:numId="3" w16cid:durableId="1429425585">
    <w:abstractNumId w:val="16"/>
  </w:num>
  <w:num w:numId="4" w16cid:durableId="130633630">
    <w:abstractNumId w:val="5"/>
  </w:num>
  <w:num w:numId="5" w16cid:durableId="50158329">
    <w:abstractNumId w:val="14"/>
  </w:num>
  <w:num w:numId="6" w16cid:durableId="1685010547">
    <w:abstractNumId w:val="1"/>
  </w:num>
  <w:num w:numId="7" w16cid:durableId="1347631138">
    <w:abstractNumId w:val="15"/>
  </w:num>
  <w:num w:numId="8" w16cid:durableId="1596937146">
    <w:abstractNumId w:val="0"/>
  </w:num>
  <w:num w:numId="9" w16cid:durableId="1152140603">
    <w:abstractNumId w:val="10"/>
  </w:num>
  <w:num w:numId="10" w16cid:durableId="592785877">
    <w:abstractNumId w:val="3"/>
  </w:num>
  <w:num w:numId="11" w16cid:durableId="615985521">
    <w:abstractNumId w:val="4"/>
  </w:num>
  <w:num w:numId="12" w16cid:durableId="1443652481">
    <w:abstractNumId w:val="2"/>
  </w:num>
  <w:num w:numId="13" w16cid:durableId="1952474140">
    <w:abstractNumId w:val="12"/>
  </w:num>
  <w:num w:numId="14" w16cid:durableId="867646113">
    <w:abstractNumId w:val="7"/>
  </w:num>
  <w:num w:numId="15" w16cid:durableId="1556090399">
    <w:abstractNumId w:val="13"/>
  </w:num>
  <w:num w:numId="16" w16cid:durableId="29116425">
    <w:abstractNumId w:val="11"/>
  </w:num>
  <w:num w:numId="17" w16cid:durableId="77097718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897"/>
    <w:rsid w:val="00221EE5"/>
    <w:rsid w:val="002A47A3"/>
    <w:rsid w:val="00390EB5"/>
    <w:rsid w:val="003E476C"/>
    <w:rsid w:val="00452E3E"/>
    <w:rsid w:val="004C48EF"/>
    <w:rsid w:val="004F6A42"/>
    <w:rsid w:val="005D6E8D"/>
    <w:rsid w:val="00690897"/>
    <w:rsid w:val="006B3B63"/>
    <w:rsid w:val="0075459D"/>
    <w:rsid w:val="00CE4255"/>
    <w:rsid w:val="00DB19C6"/>
    <w:rsid w:val="00E75E01"/>
    <w:rsid w:val="00EC05F3"/>
    <w:rsid w:val="00F04FFC"/>
    <w:rsid w:val="00F258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1883A"/>
  <w15:docId w15:val="{ECB6D17D-CDC1-41C3-86DF-FD1217760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pBdr>
        <w:top w:val="nil"/>
        <w:left w:val="nil"/>
        <w:bottom w:val="nil"/>
        <w:right w:val="nil"/>
        <w:between w:val="nil"/>
      </w:pBdr>
      <w:spacing w:before="120" w:after="120" w:line="360" w:lineRule="auto"/>
      <w:jc w:val="both"/>
      <w:outlineLvl w:val="0"/>
    </w:pPr>
    <w:rPr>
      <w:rFonts w:ascii="Times New Roman" w:eastAsia="Times New Roman" w:hAnsi="Times New Roman" w:cs="Times New Roman"/>
      <w:b/>
      <w:color w:val="000000"/>
      <w:sz w:val="24"/>
      <w:szCs w:val="24"/>
    </w:rPr>
  </w:style>
  <w:style w:type="paragraph" w:styleId="Heading2">
    <w:name w:val="heading 2"/>
    <w:basedOn w:val="Normal"/>
    <w:next w:val="Normal"/>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5459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459D"/>
    <w:rPr>
      <w:rFonts w:ascii="Tahoma" w:hAnsi="Tahoma" w:cs="Tahoma"/>
      <w:sz w:val="16"/>
      <w:szCs w:val="16"/>
    </w:rPr>
  </w:style>
  <w:style w:type="paragraph" w:styleId="TOC1">
    <w:name w:val="toc 1"/>
    <w:basedOn w:val="Normal"/>
    <w:next w:val="Normal"/>
    <w:autoRedefine/>
    <w:uiPriority w:val="39"/>
    <w:unhideWhenUsed/>
    <w:rsid w:val="0075459D"/>
    <w:pPr>
      <w:spacing w:after="100"/>
    </w:pPr>
  </w:style>
  <w:style w:type="character" w:styleId="Hyperlink">
    <w:name w:val="Hyperlink"/>
    <w:basedOn w:val="DefaultParagraphFont"/>
    <w:uiPriority w:val="99"/>
    <w:unhideWhenUsed/>
    <w:rsid w:val="0075459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exology.com/library/detail.aspx?g=64f75d59-0453-4d11-87b2-9d816fe7d8f0" TargetMode="External"/><Relationship Id="rId18" Type="http://schemas.openxmlformats.org/officeDocument/2006/relationships/hyperlink" Target="https://n.vodafone.ie/aboutus/company/history.html" TargetMode="External"/><Relationship Id="rId26"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hyperlink" Target="https://www.vodafone.com/sites/default/files/2021-02/How_Vodafone_wants_to_contribute_to_society.pdf" TargetMode="External"/><Relationship Id="rId7" Type="http://schemas.openxmlformats.org/officeDocument/2006/relationships/image" Target="media/image1.jpg"/><Relationship Id="rId12" Type="http://schemas.openxmlformats.org/officeDocument/2006/relationships/hyperlink" Target="https://www.britannica.com/topic/Vodafone" TargetMode="External"/><Relationship Id="rId17" Type="http://schemas.openxmlformats.org/officeDocument/2006/relationships/hyperlink" Target="https://www.theguardian.com/business/2021/may/18/vodafone-shares-sink-after-profits-and-revenue-fall" TargetMode="External"/><Relationship Id="rId25" Type="http://schemas.openxmlformats.org/officeDocument/2006/relationships/image" Target="media/image7.png"/><Relationship Id="rId2" Type="http://schemas.openxmlformats.org/officeDocument/2006/relationships/styles" Target="styles.xml"/><Relationship Id="rId16" Type="http://schemas.openxmlformats.org/officeDocument/2006/relationships/hyperlink" Target="https://timesofindia.indiatimes.com/gadgets-news/vodafone-germany-deepens-partnership-with-tech-mahindra-and-comviva/articleshow/98189033.cms" TargetMode="External"/><Relationship Id="rId20" Type="http://schemas.openxmlformats.org/officeDocument/2006/relationships/hyperlink" Target="https://www.vodafone.com/content/dam/vodcom/sustainability/pdfs/2006-07-vodafonecr.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6.png"/><Relationship Id="rId5" Type="http://schemas.openxmlformats.org/officeDocument/2006/relationships/footnotes" Target="footnotes.xml"/><Relationship Id="rId15" Type="http://schemas.openxmlformats.org/officeDocument/2006/relationships/hyperlink" Target="https://timesofindia.indiatimes.com/blogs/voices/enhancing-customer-engagement-and-loyalty-the-role-of-digital-transformation-in-optimizing-user-experience/?source=app&amp;frmapp=yes" TargetMode="External"/><Relationship Id="rId23" Type="http://schemas.openxmlformats.org/officeDocument/2006/relationships/hyperlink" Target="https://www.vodafone.com/news/inclusion/vodafone-new-targets-increase-ethnic-diversity"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vodafone.co.uk/newscentre/app/uploads/2020/11/Vodafone-From-local-to-global-Nov-2020.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nytimes.com/2000/02/04/business/europe-s-megadeal-overview-183-billion-deal-europe-join-2-wireless-giants.html" TargetMode="External"/><Relationship Id="rId22" Type="http://schemas.openxmlformats.org/officeDocument/2006/relationships/hyperlink" Target="https://www.vodafone.com/news/technology-news/vodafone-announces-new-brand-positioning-strateg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27</Pages>
  <Words>6548</Words>
  <Characters>37328</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Divya</dc:creator>
  <cp:lastModifiedBy>Divya Solanki</cp:lastModifiedBy>
  <cp:revision>2</cp:revision>
  <dcterms:created xsi:type="dcterms:W3CDTF">2023-11-17T08:21:00Z</dcterms:created>
  <dcterms:modified xsi:type="dcterms:W3CDTF">2023-11-17T08:21:00Z</dcterms:modified>
</cp:coreProperties>
</file>