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9D7A4" w14:textId="45EEEF84" w:rsidR="00682A3B" w:rsidRDefault="00682A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Shagufta Khanum</w:t>
      </w:r>
    </w:p>
    <w:p w14:paraId="6E939A6F" w14:textId="2AE4FB14" w:rsidR="00682A3B" w:rsidRDefault="00682A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Id: 2246177</w:t>
      </w:r>
    </w:p>
    <w:p w14:paraId="49C4C99E" w14:textId="7605F2F0" w:rsidR="00682A3B" w:rsidRDefault="00682A3B">
      <w:pPr>
        <w:rPr>
          <w:rStyle w:val="Strong"/>
          <w:rFonts w:ascii="Arial" w:hAnsi="Arial" w:cs="Arial"/>
          <w:b w:val="0"/>
          <w:bCs w:val="0"/>
          <w:color w:val="1D2125"/>
          <w:sz w:val="23"/>
          <w:szCs w:val="23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Empowering The Older Person </w:t>
      </w:r>
      <w:r w:rsidRPr="00682A3B">
        <w:rPr>
          <w:rStyle w:val="Strong"/>
          <w:rFonts w:ascii="Arial" w:hAnsi="Arial" w:cs="Arial"/>
          <w:b w:val="0"/>
          <w:bCs w:val="0"/>
          <w:color w:val="1D2125"/>
          <w:sz w:val="23"/>
          <w:szCs w:val="23"/>
          <w:shd w:val="clear" w:color="auto" w:fill="FFFFFF"/>
        </w:rPr>
        <w:t>BMHP6027</w:t>
      </w:r>
    </w:p>
    <w:p w14:paraId="79C9AB8C" w14:textId="290C87A1" w:rsidR="00682A3B" w:rsidRDefault="00682A3B">
      <w:pPr>
        <w:rPr>
          <w:rStyle w:val="Strong"/>
          <w:rFonts w:ascii="Arial" w:hAnsi="Arial" w:cs="Arial"/>
          <w:b w:val="0"/>
          <w:bCs w:val="0"/>
          <w:color w:val="1D2125"/>
          <w:sz w:val="23"/>
          <w:szCs w:val="23"/>
          <w:shd w:val="clear" w:color="auto" w:fill="FFFFFF"/>
        </w:rPr>
      </w:pPr>
      <w:r>
        <w:rPr>
          <w:rStyle w:val="Strong"/>
          <w:rFonts w:ascii="Arial" w:hAnsi="Arial" w:cs="Arial"/>
          <w:b w:val="0"/>
          <w:bCs w:val="0"/>
          <w:color w:val="1D2125"/>
          <w:sz w:val="23"/>
          <w:szCs w:val="23"/>
          <w:shd w:val="clear" w:color="auto" w:fill="FFFFFF"/>
        </w:rPr>
        <w:t xml:space="preserve">Lecturer: Tommy Adattu Chacko: </w:t>
      </w:r>
      <w:hyperlink r:id="rId9" w:history="1">
        <w:r w:rsidRPr="00BE262A">
          <w:rPr>
            <w:rStyle w:val="Hyperlink"/>
            <w:rFonts w:ascii="Arial" w:hAnsi="Arial" w:cs="Arial"/>
            <w:sz w:val="23"/>
            <w:szCs w:val="23"/>
            <w:shd w:val="clear" w:color="auto" w:fill="FFFFFF"/>
          </w:rPr>
          <w:t>t.adattu-chacko@uwtsd.ac.uk</w:t>
        </w:r>
      </w:hyperlink>
    </w:p>
    <w:p w14:paraId="57D1140B" w14:textId="42A1A5F8" w:rsidR="00682A3B" w:rsidRDefault="00682A3B" w:rsidP="00682A3B">
      <w:pPr>
        <w:spacing w:line="360" w:lineRule="auto"/>
        <w:rPr>
          <w:rFonts w:ascii="Arial" w:hAnsi="Arial" w:cs="Arial"/>
          <w:sz w:val="24"/>
          <w:szCs w:val="24"/>
        </w:rPr>
      </w:pPr>
      <w:r w:rsidRPr="00682A3B">
        <w:rPr>
          <w:rFonts w:ascii="Arial" w:hAnsi="Arial" w:cs="Arial"/>
          <w:sz w:val="24"/>
          <w:szCs w:val="24"/>
        </w:rPr>
        <w:t>Component 2- Debate/Discussion Overview</w:t>
      </w:r>
      <w:r>
        <w:rPr>
          <w:rFonts w:ascii="Arial" w:hAnsi="Arial" w:cs="Arial"/>
          <w:sz w:val="24"/>
          <w:szCs w:val="24"/>
        </w:rPr>
        <w:t xml:space="preserve"> References </w:t>
      </w:r>
    </w:p>
    <w:p w14:paraId="53963F20" w14:textId="77777777" w:rsidR="00682A3B" w:rsidRDefault="00682A3B">
      <w:pPr>
        <w:rPr>
          <w:rFonts w:ascii="Arial" w:hAnsi="Arial" w:cs="Arial"/>
          <w:sz w:val="24"/>
          <w:szCs w:val="24"/>
        </w:rPr>
      </w:pPr>
    </w:p>
    <w:p w14:paraId="4A785579" w14:textId="0AFAD3A6" w:rsidR="002552EC" w:rsidRPr="00682A3B" w:rsidRDefault="002676D0">
      <w:pPr>
        <w:rPr>
          <w:rFonts w:ascii="Arial" w:hAnsi="Arial" w:cs="Arial"/>
          <w:b/>
          <w:bCs/>
          <w:sz w:val="24"/>
          <w:szCs w:val="24"/>
        </w:rPr>
      </w:pPr>
      <w:r w:rsidRPr="00682A3B">
        <w:rPr>
          <w:rFonts w:ascii="Arial" w:hAnsi="Arial" w:cs="Arial"/>
          <w:b/>
          <w:bCs/>
          <w:sz w:val="24"/>
          <w:szCs w:val="24"/>
        </w:rPr>
        <w:t>References:</w:t>
      </w:r>
    </w:p>
    <w:p w14:paraId="1A632957" w14:textId="4A395B64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Alzheimer’s Society (2023)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Caring for a person with dementia: Emotional support and wellbeing.</w:t>
      </w:r>
      <w:r w:rsidRPr="00857B4F">
        <w:rPr>
          <w:rFonts w:ascii="Arial" w:hAnsi="Arial" w:cs="Arial"/>
        </w:rPr>
        <w:t xml:space="preserve"> London: Alzheimer’s Society. Available at: </w:t>
      </w:r>
      <w:hyperlink r:id="rId10" w:tgtFrame="_new" w:history="1">
        <w:r w:rsidRPr="00857B4F">
          <w:rPr>
            <w:rStyle w:val="Hyperlink"/>
            <w:rFonts w:ascii="Arial" w:eastAsiaTheme="majorEastAsia" w:hAnsi="Arial" w:cs="Arial"/>
          </w:rPr>
          <w:t>https://www.alzheimers.org.uk</w:t>
        </w:r>
      </w:hyperlink>
      <w:r w:rsidRPr="00857B4F">
        <w:rPr>
          <w:rFonts w:ascii="Arial" w:hAnsi="Arial" w:cs="Arial"/>
        </w:rPr>
        <w:t xml:space="preserve"> (Accessed:</w:t>
      </w:r>
      <w:r>
        <w:rPr>
          <w:rFonts w:ascii="Arial" w:hAnsi="Arial" w:cs="Arial"/>
        </w:rPr>
        <w:t>20</w:t>
      </w:r>
      <w:r w:rsidRPr="00857B4F">
        <w:rPr>
          <w:rFonts w:ascii="Arial" w:hAnsi="Arial" w:cs="Arial"/>
        </w:rPr>
        <w:t xml:space="preserve"> October 2025).</w:t>
      </w:r>
    </w:p>
    <w:p w14:paraId="6935B629" w14:textId="77777777" w:rsidR="00857B4F" w:rsidRDefault="00857B4F" w:rsidP="00857B4F">
      <w:pPr>
        <w:pStyle w:val="NormalWeb"/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Atchley, R.C. (1989)</w:t>
      </w:r>
      <w:r>
        <w:t xml:space="preserve"> </w:t>
      </w:r>
      <w:r w:rsidRPr="00857B4F">
        <w:rPr>
          <w:rFonts w:ascii="Arial" w:hAnsi="Arial" w:cs="Arial"/>
        </w:rPr>
        <w:t xml:space="preserve">‘A continuity theory of normal aging’, </w:t>
      </w:r>
      <w:r w:rsidRPr="00857B4F">
        <w:rPr>
          <w:rStyle w:val="Emphasis"/>
          <w:rFonts w:ascii="Arial" w:eastAsiaTheme="majorEastAsia" w:hAnsi="Arial" w:cs="Arial"/>
        </w:rPr>
        <w:t>The Gerontologist,</w:t>
      </w:r>
      <w:r w:rsidRPr="00857B4F">
        <w:rPr>
          <w:rFonts w:ascii="Arial" w:hAnsi="Arial" w:cs="Arial"/>
        </w:rPr>
        <w:t xml:space="preserve"> 29(2), pp.183–190. </w:t>
      </w:r>
      <w:hyperlink r:id="rId11" w:tgtFrame="_new" w:history="1">
        <w:r w:rsidRPr="00857B4F">
          <w:rPr>
            <w:rStyle w:val="Hyperlink"/>
            <w:rFonts w:ascii="Arial" w:eastAsiaTheme="majorEastAsia" w:hAnsi="Arial" w:cs="Arial"/>
          </w:rPr>
          <w:t>https://doi.org/10.1093/geront/29.2.183</w:t>
        </w:r>
      </w:hyperlink>
    </w:p>
    <w:p w14:paraId="4C9A2EA4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Beauchamp, T.L. and Childress, J.F. (2019)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Principles of biomedical ethics.</w:t>
      </w:r>
      <w:r w:rsidRPr="00857B4F">
        <w:rPr>
          <w:rFonts w:ascii="Arial" w:hAnsi="Arial" w:cs="Arial"/>
        </w:rPr>
        <w:t xml:space="preserve"> 8th edn. New York: Oxford University Press.</w:t>
      </w:r>
    </w:p>
    <w:p w14:paraId="51FC2B0F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Brodaty, H. and Donkin, M. (2009)</w:t>
      </w:r>
      <w:r w:rsidRPr="00857B4F">
        <w:rPr>
          <w:rFonts w:ascii="Arial" w:hAnsi="Arial" w:cs="Arial"/>
        </w:rPr>
        <w:t xml:space="preserve"> ‘Family caregivers of people with dementia’, </w:t>
      </w:r>
      <w:r w:rsidRPr="00857B4F">
        <w:rPr>
          <w:rStyle w:val="Emphasis"/>
          <w:rFonts w:ascii="Arial" w:eastAsiaTheme="majorEastAsia" w:hAnsi="Arial" w:cs="Arial"/>
        </w:rPr>
        <w:t>Dialogues in Clinical Neuroscience,</w:t>
      </w:r>
      <w:r w:rsidRPr="00857B4F">
        <w:rPr>
          <w:rFonts w:ascii="Arial" w:hAnsi="Arial" w:cs="Arial"/>
        </w:rPr>
        <w:t xml:space="preserve"> 11(2), pp.217–228.</w:t>
      </w:r>
    </w:p>
    <w:p w14:paraId="520CC45A" w14:textId="59CC763D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Brooker, D. and Latham, I. (2020)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Person-centred dementia care: Making services better.</w:t>
      </w:r>
      <w:r w:rsidRPr="00857B4F">
        <w:rPr>
          <w:rFonts w:ascii="Arial" w:hAnsi="Arial" w:cs="Arial"/>
        </w:rPr>
        <w:t xml:space="preserve"> 3rd </w:t>
      </w:r>
      <w:proofErr w:type="spellStart"/>
      <w:r w:rsidRPr="00857B4F">
        <w:rPr>
          <w:rFonts w:ascii="Arial" w:hAnsi="Arial" w:cs="Arial"/>
        </w:rPr>
        <w:t>edn</w:t>
      </w:r>
      <w:proofErr w:type="spellEnd"/>
      <w:r w:rsidRPr="00857B4F">
        <w:rPr>
          <w:rFonts w:ascii="Arial" w:hAnsi="Arial" w:cs="Arial"/>
        </w:rPr>
        <w:t>. London: Jessica Kingsley Publishers.</w:t>
      </w:r>
    </w:p>
    <w:p w14:paraId="4ED58BBC" w14:textId="77777777" w:rsidR="00857B4F" w:rsidRPr="00682A3B" w:rsidRDefault="00857B4F" w:rsidP="00857B4F">
      <w:pPr>
        <w:pStyle w:val="NormalWeb"/>
        <w:rPr>
          <w:rFonts w:ascii="Arial" w:hAnsi="Arial" w:cs="Arial"/>
        </w:rPr>
      </w:pPr>
      <w:r w:rsidRPr="00682A3B">
        <w:rPr>
          <w:rStyle w:val="Strong"/>
          <w:rFonts w:ascii="Arial" w:eastAsiaTheme="majorEastAsia" w:hAnsi="Arial" w:cs="Arial"/>
          <w:b w:val="0"/>
          <w:bCs w:val="0"/>
        </w:rPr>
        <w:t>Care Quality Commission (CQC) (2025a)</w:t>
      </w:r>
      <w:r w:rsidRPr="00682A3B">
        <w:rPr>
          <w:rFonts w:ascii="Arial" w:hAnsi="Arial" w:cs="Arial"/>
        </w:rPr>
        <w:t xml:space="preserve"> </w:t>
      </w:r>
      <w:r w:rsidRPr="00682A3B">
        <w:rPr>
          <w:rStyle w:val="Emphasis"/>
          <w:rFonts w:ascii="Arial" w:eastAsiaTheme="majorEastAsia" w:hAnsi="Arial" w:cs="Arial"/>
        </w:rPr>
        <w:t>The state of health and adult social care in England 2024–25.</w:t>
      </w:r>
      <w:r w:rsidRPr="00682A3B">
        <w:rPr>
          <w:rFonts w:ascii="Arial" w:hAnsi="Arial" w:cs="Arial"/>
        </w:rPr>
        <w:t xml:space="preserve"> London: CQC. Available at: </w:t>
      </w:r>
      <w:hyperlink r:id="rId12" w:tgtFrame="_new" w:history="1">
        <w:r w:rsidRPr="00682A3B">
          <w:rPr>
            <w:rStyle w:val="Hyperlink"/>
            <w:rFonts w:ascii="Arial" w:eastAsiaTheme="majorEastAsia" w:hAnsi="Arial" w:cs="Arial"/>
          </w:rPr>
          <w:t>https://www.cqc.org.uk</w:t>
        </w:r>
      </w:hyperlink>
      <w:r w:rsidRPr="00682A3B">
        <w:rPr>
          <w:rFonts w:ascii="Arial" w:hAnsi="Arial" w:cs="Arial"/>
        </w:rPr>
        <w:t xml:space="preserve"> (Accessed: 23 October 2025).</w:t>
      </w:r>
    </w:p>
    <w:p w14:paraId="715E795F" w14:textId="77777777" w:rsidR="00857B4F" w:rsidRDefault="00857B4F" w:rsidP="00857B4F">
      <w:pPr>
        <w:pStyle w:val="NormalWeb"/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Cooper, C., Lodwick, R., Walters, K., Raine, R., Manthorpe, J. and Livingston, G. (2025a)</w:t>
      </w:r>
      <w:r>
        <w:t xml:space="preserve"> </w:t>
      </w:r>
      <w:r w:rsidRPr="00857B4F">
        <w:rPr>
          <w:rFonts w:ascii="Arial" w:hAnsi="Arial" w:cs="Arial"/>
        </w:rPr>
        <w:t>‘</w:t>
      </w:r>
      <w:r w:rsidRPr="00857B4F">
        <w:rPr>
          <w:rFonts w:ascii="Arial" w:hAnsi="Arial" w:cs="Arial"/>
          <w:i/>
          <w:iCs/>
        </w:rPr>
        <w:t>The impact of relationship quality on wellbeing and behavioural outcomes in dementia care</w:t>
      </w:r>
      <w:r w:rsidRPr="00857B4F">
        <w:rPr>
          <w:rFonts w:ascii="Arial" w:hAnsi="Arial" w:cs="Arial"/>
        </w:rPr>
        <w:t xml:space="preserve">: A longitudinal study’, </w:t>
      </w:r>
      <w:r w:rsidRPr="00857B4F">
        <w:rPr>
          <w:rStyle w:val="Emphasis"/>
          <w:rFonts w:ascii="Arial" w:eastAsiaTheme="majorEastAsia" w:hAnsi="Arial" w:cs="Arial"/>
        </w:rPr>
        <w:t>Aging &amp; Mental Health,</w:t>
      </w:r>
      <w:r w:rsidRPr="00857B4F">
        <w:rPr>
          <w:rFonts w:ascii="Arial" w:hAnsi="Arial" w:cs="Arial"/>
        </w:rPr>
        <w:t xml:space="preserve"> 29(1), pp.45–54. </w:t>
      </w:r>
      <w:hyperlink r:id="rId13" w:tgtFrame="_new" w:history="1">
        <w:r w:rsidRPr="00857B4F">
          <w:rPr>
            <w:rStyle w:val="Hyperlink"/>
            <w:rFonts w:ascii="Arial" w:eastAsiaTheme="majorEastAsia" w:hAnsi="Arial" w:cs="Arial"/>
          </w:rPr>
          <w:t>https://doi.org/10.1080/13607863.2024.999999</w:t>
        </w:r>
      </w:hyperlink>
    </w:p>
    <w:p w14:paraId="506315B1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Cooper, C. et al. (2025b)</w:t>
      </w:r>
      <w:r w:rsidRPr="00857B4F">
        <w:rPr>
          <w:rFonts w:ascii="Arial" w:hAnsi="Arial" w:cs="Arial"/>
        </w:rPr>
        <w:t xml:space="preserve"> ‘NIDUS-Family: A randomised controlled trial of a family-carer intervention in the UK’, </w:t>
      </w:r>
      <w:r w:rsidRPr="00857B4F">
        <w:rPr>
          <w:rStyle w:val="Emphasis"/>
          <w:rFonts w:ascii="Arial" w:eastAsiaTheme="majorEastAsia" w:hAnsi="Arial" w:cs="Arial"/>
        </w:rPr>
        <w:t>The Lancet Healthy Longevity.</w:t>
      </w:r>
    </w:p>
    <w:p w14:paraId="0443FB99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Department of Health and Social Care (DHSC) (2014)</w:t>
      </w:r>
      <w:r w:rsidRPr="00857B4F">
        <w:rPr>
          <w:rFonts w:ascii="Arial" w:hAnsi="Arial" w:cs="Arial"/>
          <w:b/>
          <w:bCs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Care Act 2014: Statutory guidance for implementation.</w:t>
      </w:r>
      <w:r w:rsidRPr="00857B4F">
        <w:rPr>
          <w:rFonts w:ascii="Arial" w:hAnsi="Arial" w:cs="Arial"/>
        </w:rPr>
        <w:t xml:space="preserve"> London: The Stationery Office. Available at: </w:t>
      </w:r>
      <w:hyperlink r:id="rId14" w:tgtFrame="_new" w:history="1">
        <w:r w:rsidRPr="00857B4F">
          <w:rPr>
            <w:rStyle w:val="Hyperlink"/>
            <w:rFonts w:ascii="Arial" w:eastAsiaTheme="majorEastAsia" w:hAnsi="Arial" w:cs="Arial"/>
          </w:rPr>
          <w:t>https://www.gov.uk/government/publications/care-act-statutory-guidance</w:t>
        </w:r>
      </w:hyperlink>
      <w:r w:rsidRPr="00857B4F">
        <w:rPr>
          <w:rFonts w:ascii="Arial" w:hAnsi="Arial" w:cs="Arial"/>
        </w:rPr>
        <w:t xml:space="preserve"> (Accessed: 23 October 2025).</w:t>
      </w:r>
    </w:p>
    <w:p w14:paraId="3F17DD52" w14:textId="3A1B8E78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Department of Health and Social Care (DHSC) (2021)</w:t>
      </w:r>
      <w:r>
        <w:t xml:space="preserve"> </w:t>
      </w:r>
      <w:r w:rsidRPr="00857B4F">
        <w:rPr>
          <w:rStyle w:val="Emphasis"/>
          <w:rFonts w:ascii="Arial" w:eastAsiaTheme="majorEastAsia" w:hAnsi="Arial" w:cs="Arial"/>
        </w:rPr>
        <w:t>People at the heart of care: Adult social care reform white paper.</w:t>
      </w:r>
      <w:r w:rsidRPr="00857B4F">
        <w:rPr>
          <w:rFonts w:ascii="Arial" w:hAnsi="Arial" w:cs="Arial"/>
        </w:rPr>
        <w:t xml:space="preserve"> London: DHSC. Available at: </w:t>
      </w:r>
      <w:hyperlink r:id="rId15" w:tgtFrame="_new" w:history="1">
        <w:r w:rsidRPr="00857B4F">
          <w:rPr>
            <w:rStyle w:val="Hyperlink"/>
            <w:rFonts w:ascii="Arial" w:eastAsiaTheme="majorEastAsia" w:hAnsi="Arial" w:cs="Arial"/>
          </w:rPr>
          <w:t>https://www.gov.uk/government/publications/people-at-the-heart-of-care-adult-social-care-reform-white-paper</w:t>
        </w:r>
      </w:hyperlink>
      <w:r w:rsidRPr="00857B4F">
        <w:rPr>
          <w:rFonts w:ascii="Arial" w:hAnsi="Arial" w:cs="Arial"/>
        </w:rPr>
        <w:t xml:space="preserve"> (Accessed: </w:t>
      </w:r>
      <w:r w:rsidRPr="00857B4F">
        <w:rPr>
          <w:rFonts w:ascii="Arial" w:hAnsi="Arial" w:cs="Arial"/>
        </w:rPr>
        <w:t>18</w:t>
      </w:r>
      <w:r w:rsidRPr="00857B4F">
        <w:rPr>
          <w:rFonts w:ascii="Arial" w:hAnsi="Arial" w:cs="Arial"/>
        </w:rPr>
        <w:t xml:space="preserve"> October 2025).</w:t>
      </w:r>
    </w:p>
    <w:p w14:paraId="11926A3C" w14:textId="654A9654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lastRenderedPageBreak/>
        <w:t>Department of Health and Social Care (DHSC) (2022)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Health and Care Act 2022: Overview and policy guidance.</w:t>
      </w:r>
      <w:r w:rsidRPr="00857B4F">
        <w:rPr>
          <w:rFonts w:ascii="Arial" w:hAnsi="Arial" w:cs="Arial"/>
        </w:rPr>
        <w:t xml:space="preserve"> London: DHSC. Available at: </w:t>
      </w:r>
      <w:hyperlink r:id="rId16" w:tgtFrame="_new" w:history="1">
        <w:r w:rsidRPr="00857B4F">
          <w:rPr>
            <w:rStyle w:val="Hyperlink"/>
            <w:rFonts w:ascii="Arial" w:eastAsiaTheme="majorEastAsia" w:hAnsi="Arial" w:cs="Arial"/>
          </w:rPr>
          <w:t>https://www.gov.uk/government/publications/health-and-care-act-2022-overview</w:t>
        </w:r>
      </w:hyperlink>
      <w:r w:rsidRPr="00857B4F">
        <w:rPr>
          <w:rFonts w:ascii="Arial" w:hAnsi="Arial" w:cs="Arial"/>
        </w:rPr>
        <w:t xml:space="preserve"> (Accessed: 2</w:t>
      </w:r>
      <w:r>
        <w:rPr>
          <w:rFonts w:ascii="Arial" w:hAnsi="Arial" w:cs="Arial"/>
        </w:rPr>
        <w:t>0</w:t>
      </w:r>
      <w:r w:rsidRPr="00857B4F">
        <w:rPr>
          <w:rFonts w:ascii="Arial" w:hAnsi="Arial" w:cs="Arial"/>
        </w:rPr>
        <w:t xml:space="preserve"> October 2025).</w:t>
      </w:r>
    </w:p>
    <w:p w14:paraId="3902324D" w14:textId="242C7345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Department of Health and Social Care (DHSC) (2025)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Reforming adult social care to meet future needs.</w:t>
      </w:r>
      <w:r w:rsidRPr="00857B4F">
        <w:rPr>
          <w:rFonts w:ascii="Arial" w:hAnsi="Arial" w:cs="Arial"/>
        </w:rPr>
        <w:t xml:space="preserve"> London: DHSC. Available at: </w:t>
      </w:r>
      <w:hyperlink r:id="rId17" w:tgtFrame="_new" w:history="1">
        <w:r w:rsidRPr="00857B4F">
          <w:rPr>
            <w:rStyle w:val="Hyperlink"/>
            <w:rFonts w:ascii="Arial" w:eastAsiaTheme="majorEastAsia" w:hAnsi="Arial" w:cs="Arial"/>
          </w:rPr>
          <w:t>https://www.gov.uk/government/organisations/department-of-health-and-social-care</w:t>
        </w:r>
      </w:hyperlink>
      <w:r w:rsidRPr="00857B4F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18</w:t>
      </w:r>
      <w:r w:rsidRPr="00857B4F">
        <w:rPr>
          <w:rFonts w:ascii="Arial" w:hAnsi="Arial" w:cs="Arial"/>
        </w:rPr>
        <w:t xml:space="preserve"> October 2025).</w:t>
      </w:r>
    </w:p>
    <w:p w14:paraId="245077C9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Edwards, R., Daly, T., Griffiths, A. and Cox, C. (2018)</w:t>
      </w:r>
      <w:r w:rsidRPr="00857B4F">
        <w:rPr>
          <w:rFonts w:ascii="Arial" w:hAnsi="Arial" w:cs="Arial"/>
        </w:rPr>
        <w:t xml:space="preserve"> ‘Quality of family relationships and outcomes of dementia care: The importance of emotional connection’, </w:t>
      </w:r>
      <w:r w:rsidRPr="00857B4F">
        <w:rPr>
          <w:rStyle w:val="Emphasis"/>
          <w:rFonts w:ascii="Arial" w:eastAsiaTheme="majorEastAsia" w:hAnsi="Arial" w:cs="Arial"/>
        </w:rPr>
        <w:t>International Journal of Geriatric Psychiatry,</w:t>
      </w:r>
      <w:r w:rsidRPr="00857B4F">
        <w:rPr>
          <w:rFonts w:ascii="Arial" w:hAnsi="Arial" w:cs="Arial"/>
        </w:rPr>
        <w:t xml:space="preserve"> 33(7), pp.950–958. </w:t>
      </w:r>
      <w:hyperlink r:id="rId18" w:tgtFrame="_new" w:history="1">
        <w:r w:rsidRPr="00857B4F">
          <w:rPr>
            <w:rStyle w:val="Hyperlink"/>
            <w:rFonts w:ascii="Arial" w:eastAsiaTheme="majorEastAsia" w:hAnsi="Arial" w:cs="Arial"/>
          </w:rPr>
          <w:t>https://doi.org/10.1002/gps.4905</w:t>
        </w:r>
      </w:hyperlink>
    </w:p>
    <w:p w14:paraId="3E101C42" w14:textId="0F9643B0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Edwards, H.B. et al. (2018)</w:t>
      </w:r>
      <w:r w:rsidRPr="00857B4F">
        <w:rPr>
          <w:rFonts w:ascii="Arial" w:hAnsi="Arial" w:cs="Arial"/>
        </w:rPr>
        <w:t xml:space="preserve"> ‘Quality of family relationships and outcomes of dementia’, </w:t>
      </w:r>
      <w:r w:rsidRPr="00857B4F">
        <w:rPr>
          <w:rStyle w:val="Emphasis"/>
          <w:rFonts w:ascii="Arial" w:eastAsiaTheme="majorEastAsia" w:hAnsi="Arial" w:cs="Arial"/>
        </w:rPr>
        <w:t>BMJ Open,</w:t>
      </w:r>
      <w:r w:rsidRPr="00857B4F">
        <w:rPr>
          <w:rFonts w:ascii="Arial" w:hAnsi="Arial" w:cs="Arial"/>
        </w:rPr>
        <w:t xml:space="preserve"> 8(1), e015538. Available at: </w:t>
      </w:r>
      <w:hyperlink r:id="rId19" w:tgtFrame="_new" w:history="1">
        <w:r w:rsidRPr="00857B4F">
          <w:rPr>
            <w:rStyle w:val="Hyperlink"/>
            <w:rFonts w:ascii="Arial" w:eastAsiaTheme="majorEastAsia" w:hAnsi="Arial" w:cs="Arial"/>
          </w:rPr>
          <w:t>https://bmjopen.bmj.com/content/8/1/e015538</w:t>
        </w:r>
      </w:hyperlink>
      <w:r w:rsidRPr="00857B4F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 xml:space="preserve">18 </w:t>
      </w:r>
      <w:r w:rsidRPr="00857B4F">
        <w:rPr>
          <w:rFonts w:ascii="Arial" w:hAnsi="Arial" w:cs="Arial"/>
        </w:rPr>
        <w:t>October 2025).</w:t>
      </w:r>
    </w:p>
    <w:p w14:paraId="0B18D956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Havighurst, R.J. (1961)</w:t>
      </w:r>
      <w:r w:rsidRPr="00857B4F">
        <w:rPr>
          <w:rFonts w:ascii="Arial" w:hAnsi="Arial" w:cs="Arial"/>
        </w:rPr>
        <w:t xml:space="preserve"> ‘Successful aging’, </w:t>
      </w:r>
      <w:r w:rsidRPr="00857B4F">
        <w:rPr>
          <w:rStyle w:val="Emphasis"/>
          <w:rFonts w:ascii="Arial" w:eastAsiaTheme="majorEastAsia" w:hAnsi="Arial" w:cs="Arial"/>
        </w:rPr>
        <w:t>The Gerontologist,</w:t>
      </w:r>
      <w:r w:rsidRPr="00857B4F">
        <w:rPr>
          <w:rFonts w:ascii="Arial" w:hAnsi="Arial" w:cs="Arial"/>
        </w:rPr>
        <w:t xml:space="preserve"> 1(1), pp.8–13. </w:t>
      </w:r>
      <w:hyperlink r:id="rId20" w:tgtFrame="_new" w:history="1">
        <w:r w:rsidRPr="00857B4F">
          <w:rPr>
            <w:rStyle w:val="Hyperlink"/>
            <w:rFonts w:ascii="Arial" w:eastAsiaTheme="majorEastAsia" w:hAnsi="Arial" w:cs="Arial"/>
          </w:rPr>
          <w:t>https://doi.org/10.1093/geront/1.1.8</w:t>
        </w:r>
      </w:hyperlink>
    </w:p>
    <w:p w14:paraId="5356650C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Kitwood, T. (1997)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Dementia reconsidered: The person comes first.</w:t>
      </w:r>
      <w:r w:rsidRPr="00857B4F">
        <w:rPr>
          <w:rFonts w:ascii="Arial" w:hAnsi="Arial" w:cs="Arial"/>
        </w:rPr>
        <w:t xml:space="preserve"> Buckingham: Open University Press.</w:t>
      </w:r>
    </w:p>
    <w:p w14:paraId="346F6F07" w14:textId="35B806AB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National Institute for Health and Care Excellence (NICE) (2018)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Dementia: Assessment, management and support for people living with dementia and their carers (NICE Guideline NG97).</w:t>
      </w:r>
      <w:r w:rsidRPr="00857B4F">
        <w:rPr>
          <w:rFonts w:ascii="Arial" w:hAnsi="Arial" w:cs="Arial"/>
        </w:rPr>
        <w:t xml:space="preserve"> London: NICE. Available at: </w:t>
      </w:r>
      <w:hyperlink r:id="rId21" w:tgtFrame="_new" w:history="1">
        <w:r w:rsidRPr="00857B4F">
          <w:rPr>
            <w:rStyle w:val="Hyperlink"/>
            <w:rFonts w:ascii="Arial" w:eastAsiaTheme="majorEastAsia" w:hAnsi="Arial" w:cs="Arial"/>
          </w:rPr>
          <w:t>https://www.nice.org.uk/guidance/ng97</w:t>
        </w:r>
      </w:hyperlink>
      <w:r w:rsidRPr="00857B4F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19</w:t>
      </w:r>
      <w:r w:rsidRPr="00857B4F">
        <w:rPr>
          <w:rFonts w:ascii="Arial" w:hAnsi="Arial" w:cs="Arial"/>
        </w:rPr>
        <w:t xml:space="preserve"> October 2025).</w:t>
      </w:r>
    </w:p>
    <w:p w14:paraId="32032813" w14:textId="634F2BA6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National Institute for Health and Care Excellence (NICE) (2022)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Dementia: Assessment, management and support for people living with dementia and their carers (NICE Guideline NG97).</w:t>
      </w:r>
      <w:r w:rsidRPr="00857B4F">
        <w:rPr>
          <w:rFonts w:ascii="Arial" w:hAnsi="Arial" w:cs="Arial"/>
        </w:rPr>
        <w:t xml:space="preserve"> London: NICE. Available at: </w:t>
      </w:r>
      <w:hyperlink r:id="rId22" w:tgtFrame="_new" w:history="1">
        <w:r w:rsidRPr="00857B4F">
          <w:rPr>
            <w:rStyle w:val="Hyperlink"/>
            <w:rFonts w:ascii="Arial" w:eastAsiaTheme="majorEastAsia" w:hAnsi="Arial" w:cs="Arial"/>
          </w:rPr>
          <w:t>https://www.nice.org.uk/guidance/ng97</w:t>
        </w:r>
      </w:hyperlink>
      <w:r w:rsidRPr="00857B4F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21</w:t>
      </w:r>
      <w:r w:rsidRPr="00857B4F">
        <w:rPr>
          <w:rFonts w:ascii="Arial" w:hAnsi="Arial" w:cs="Arial"/>
        </w:rPr>
        <w:t xml:space="preserve"> October 2025).</w:t>
      </w:r>
    </w:p>
    <w:p w14:paraId="3E253426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NHS England (2023a)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Dementia: Improving care and support.</w:t>
      </w:r>
      <w:r w:rsidRPr="00857B4F">
        <w:rPr>
          <w:rFonts w:ascii="Arial" w:hAnsi="Arial" w:cs="Arial"/>
        </w:rPr>
        <w:t xml:space="preserve"> London: NHS England. Available at: </w:t>
      </w:r>
      <w:hyperlink r:id="rId23" w:tgtFrame="_new" w:history="1">
        <w:r w:rsidRPr="00857B4F">
          <w:rPr>
            <w:rStyle w:val="Hyperlink"/>
            <w:rFonts w:ascii="Arial" w:eastAsiaTheme="majorEastAsia" w:hAnsi="Arial" w:cs="Arial"/>
          </w:rPr>
          <w:t>https://www.england.nhs.uk/mental-health/dementia/</w:t>
        </w:r>
      </w:hyperlink>
      <w:r w:rsidRPr="00857B4F">
        <w:rPr>
          <w:rFonts w:ascii="Arial" w:hAnsi="Arial" w:cs="Arial"/>
        </w:rPr>
        <w:t xml:space="preserve"> (Accessed: 23 October 2025).</w:t>
      </w:r>
    </w:p>
    <w:p w14:paraId="344E6814" w14:textId="50CA2F1D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NHS England (2023b)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Working in partnership with carers of people with dementia.</w:t>
      </w:r>
      <w:r w:rsidRPr="00857B4F">
        <w:rPr>
          <w:rFonts w:ascii="Arial" w:hAnsi="Arial" w:cs="Arial"/>
        </w:rPr>
        <w:t xml:space="preserve"> London: NHS England. Available at: </w:t>
      </w:r>
      <w:hyperlink r:id="rId24" w:tgtFrame="_new" w:history="1">
        <w:r w:rsidRPr="00857B4F">
          <w:rPr>
            <w:rStyle w:val="Hyperlink"/>
            <w:rFonts w:ascii="Arial" w:eastAsiaTheme="majorEastAsia" w:hAnsi="Arial" w:cs="Arial"/>
          </w:rPr>
          <w:t>https://www.england.nhs.uk</w:t>
        </w:r>
      </w:hyperlink>
      <w:r w:rsidRPr="00857B4F">
        <w:rPr>
          <w:rFonts w:ascii="Arial" w:hAnsi="Arial" w:cs="Arial"/>
        </w:rPr>
        <w:t xml:space="preserve"> (Accessed: 2</w:t>
      </w:r>
      <w:r>
        <w:rPr>
          <w:rFonts w:ascii="Arial" w:hAnsi="Arial" w:cs="Arial"/>
        </w:rPr>
        <w:t>2</w:t>
      </w:r>
      <w:r w:rsidRPr="00857B4F">
        <w:rPr>
          <w:rFonts w:ascii="Arial" w:hAnsi="Arial" w:cs="Arial"/>
        </w:rPr>
        <w:t xml:space="preserve"> October 2025).</w:t>
      </w:r>
    </w:p>
    <w:p w14:paraId="3EFB8BAD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 xml:space="preserve">Prince, M., Comas-Herrera, A., Knapp, M., </w:t>
      </w:r>
      <w:proofErr w:type="spellStart"/>
      <w:r w:rsidRPr="00857B4F">
        <w:rPr>
          <w:rStyle w:val="Strong"/>
          <w:rFonts w:ascii="Arial" w:eastAsiaTheme="majorEastAsia" w:hAnsi="Arial" w:cs="Arial"/>
          <w:b w:val="0"/>
          <w:bCs w:val="0"/>
        </w:rPr>
        <w:t>Guerchet</w:t>
      </w:r>
      <w:proofErr w:type="spellEnd"/>
      <w:r w:rsidRPr="00857B4F">
        <w:rPr>
          <w:rStyle w:val="Strong"/>
          <w:rFonts w:ascii="Arial" w:eastAsiaTheme="majorEastAsia" w:hAnsi="Arial" w:cs="Arial"/>
          <w:b w:val="0"/>
          <w:bCs w:val="0"/>
        </w:rPr>
        <w:t>, M. and Karagiannidou, M. (2022)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World Alzheimer Report 2022: Life after diagnosis – Navigating treatment, care and support.</w:t>
      </w:r>
      <w:r w:rsidRPr="00857B4F">
        <w:rPr>
          <w:rFonts w:ascii="Arial" w:hAnsi="Arial" w:cs="Arial"/>
        </w:rPr>
        <w:t xml:space="preserve"> London: Alzheimer’s Disease International. Available at: </w:t>
      </w:r>
      <w:hyperlink r:id="rId25" w:tgtFrame="_new" w:history="1">
        <w:r w:rsidRPr="00857B4F">
          <w:rPr>
            <w:rStyle w:val="Hyperlink"/>
            <w:rFonts w:ascii="Arial" w:eastAsiaTheme="majorEastAsia" w:hAnsi="Arial" w:cs="Arial"/>
          </w:rPr>
          <w:t>https://www.alzint.org/resource/world-alzheimer-report-2022</w:t>
        </w:r>
      </w:hyperlink>
      <w:r w:rsidRPr="00857B4F">
        <w:rPr>
          <w:rFonts w:ascii="Arial" w:hAnsi="Arial" w:cs="Arial"/>
        </w:rPr>
        <w:t xml:space="preserve"> (Accessed: 23 October 2025).</w:t>
      </w:r>
    </w:p>
    <w:p w14:paraId="532A3F77" w14:textId="523089AD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lastRenderedPageBreak/>
        <w:t>UK Government (2005)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Mental Capacity Act 2005.</w:t>
      </w:r>
      <w:r w:rsidRPr="00857B4F">
        <w:rPr>
          <w:rFonts w:ascii="Arial" w:hAnsi="Arial" w:cs="Arial"/>
        </w:rPr>
        <w:t xml:space="preserve"> London: The Stationery Office. Available at: </w:t>
      </w:r>
      <w:hyperlink r:id="rId26" w:tgtFrame="_new" w:history="1">
        <w:r w:rsidRPr="00857B4F">
          <w:rPr>
            <w:rStyle w:val="Hyperlink"/>
            <w:rFonts w:ascii="Arial" w:eastAsiaTheme="majorEastAsia" w:hAnsi="Arial" w:cs="Arial"/>
          </w:rPr>
          <w:t>https://www.legislation.gov.uk/ukpga/2005/9/contents</w:t>
        </w:r>
      </w:hyperlink>
      <w:r w:rsidRPr="00857B4F">
        <w:rPr>
          <w:rFonts w:ascii="Arial" w:hAnsi="Arial" w:cs="Arial"/>
        </w:rPr>
        <w:t xml:space="preserve"> (Accessed: 2</w:t>
      </w:r>
      <w:r>
        <w:rPr>
          <w:rFonts w:ascii="Arial" w:hAnsi="Arial" w:cs="Arial"/>
        </w:rPr>
        <w:t xml:space="preserve">1 </w:t>
      </w:r>
      <w:r w:rsidRPr="00857B4F">
        <w:rPr>
          <w:rFonts w:ascii="Arial" w:hAnsi="Arial" w:cs="Arial"/>
        </w:rPr>
        <w:t>October 2025).</w:t>
      </w:r>
    </w:p>
    <w:p w14:paraId="16D1AD59" w14:textId="77777777" w:rsidR="00857B4F" w:rsidRPr="00857B4F" w:rsidRDefault="00857B4F" w:rsidP="00857B4F">
      <w:pPr>
        <w:pStyle w:val="NormalWeb"/>
        <w:rPr>
          <w:rFonts w:ascii="Arial" w:hAnsi="Arial" w:cs="Arial"/>
        </w:rPr>
      </w:pPr>
      <w:r w:rsidRPr="00857B4F">
        <w:rPr>
          <w:rStyle w:val="Strong"/>
          <w:rFonts w:ascii="Arial" w:eastAsiaTheme="majorEastAsia" w:hAnsi="Arial" w:cs="Arial"/>
          <w:b w:val="0"/>
          <w:bCs w:val="0"/>
        </w:rPr>
        <w:t>World Health Organization (WHO) (2022)</w:t>
      </w:r>
      <w:r w:rsidRPr="00857B4F">
        <w:rPr>
          <w:rFonts w:ascii="Arial" w:hAnsi="Arial" w:cs="Arial"/>
        </w:rPr>
        <w:t xml:space="preserve"> </w:t>
      </w:r>
      <w:r w:rsidRPr="00857B4F">
        <w:rPr>
          <w:rStyle w:val="Emphasis"/>
          <w:rFonts w:ascii="Arial" w:eastAsiaTheme="majorEastAsia" w:hAnsi="Arial" w:cs="Arial"/>
        </w:rPr>
        <w:t>Global status report on the public health response to dementia.</w:t>
      </w:r>
      <w:r w:rsidRPr="00857B4F">
        <w:rPr>
          <w:rFonts w:ascii="Arial" w:hAnsi="Arial" w:cs="Arial"/>
        </w:rPr>
        <w:t xml:space="preserve"> Geneva: World Health Organization. Available at: </w:t>
      </w:r>
      <w:hyperlink r:id="rId27" w:tgtFrame="_new" w:history="1">
        <w:r w:rsidRPr="00857B4F">
          <w:rPr>
            <w:rStyle w:val="Hyperlink"/>
            <w:rFonts w:ascii="Arial" w:eastAsiaTheme="majorEastAsia" w:hAnsi="Arial" w:cs="Arial"/>
          </w:rPr>
          <w:t>https://www.who.int</w:t>
        </w:r>
      </w:hyperlink>
      <w:r w:rsidRPr="00857B4F">
        <w:rPr>
          <w:rFonts w:ascii="Arial" w:hAnsi="Arial" w:cs="Arial"/>
        </w:rPr>
        <w:t xml:space="preserve"> (Accessed: 23 October 2025).</w:t>
      </w:r>
    </w:p>
    <w:p w14:paraId="15FA9F16" w14:textId="77777777" w:rsidR="002676D0" w:rsidRPr="00857B4F" w:rsidRDefault="002676D0">
      <w:pPr>
        <w:rPr>
          <w:rFonts w:ascii="Arial" w:hAnsi="Arial" w:cs="Arial"/>
        </w:rPr>
      </w:pPr>
    </w:p>
    <w:sectPr w:rsidR="002676D0" w:rsidRPr="00857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18799" w14:textId="77777777" w:rsidR="00682A3B" w:rsidRDefault="00682A3B" w:rsidP="00682A3B">
      <w:pPr>
        <w:spacing w:after="0" w:line="240" w:lineRule="auto"/>
      </w:pPr>
      <w:r>
        <w:separator/>
      </w:r>
    </w:p>
  </w:endnote>
  <w:endnote w:type="continuationSeparator" w:id="0">
    <w:p w14:paraId="46AF59FE" w14:textId="77777777" w:rsidR="00682A3B" w:rsidRDefault="00682A3B" w:rsidP="00682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F079D" w14:textId="77777777" w:rsidR="00682A3B" w:rsidRDefault="00682A3B" w:rsidP="00682A3B">
      <w:pPr>
        <w:spacing w:after="0" w:line="240" w:lineRule="auto"/>
      </w:pPr>
      <w:r>
        <w:separator/>
      </w:r>
    </w:p>
  </w:footnote>
  <w:footnote w:type="continuationSeparator" w:id="0">
    <w:p w14:paraId="5224ADA1" w14:textId="77777777" w:rsidR="00682A3B" w:rsidRDefault="00682A3B" w:rsidP="00682A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6D0"/>
    <w:rsid w:val="002552EC"/>
    <w:rsid w:val="002676D0"/>
    <w:rsid w:val="00673880"/>
    <w:rsid w:val="00682A3B"/>
    <w:rsid w:val="006E03B3"/>
    <w:rsid w:val="00857B4F"/>
    <w:rsid w:val="00917C7E"/>
    <w:rsid w:val="00A12D4E"/>
    <w:rsid w:val="00D6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D90E4"/>
  <w15:chartTrackingRefBased/>
  <w15:docId w15:val="{07279900-520B-4400-A592-61A0CA2B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7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76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7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76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7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7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7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7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6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76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76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76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76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76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76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76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76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7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7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7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7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76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76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76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76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76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76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E03B3"/>
    <w:rPr>
      <w:b/>
      <w:bCs/>
    </w:rPr>
  </w:style>
  <w:style w:type="character" w:styleId="Emphasis">
    <w:name w:val="Emphasis"/>
    <w:basedOn w:val="DefaultParagraphFont"/>
    <w:uiPriority w:val="20"/>
    <w:qFormat/>
    <w:rsid w:val="006E03B3"/>
    <w:rPr>
      <w:i/>
      <w:iCs/>
    </w:rPr>
  </w:style>
  <w:style w:type="character" w:styleId="Hyperlink">
    <w:name w:val="Hyperlink"/>
    <w:basedOn w:val="DefaultParagraphFont"/>
    <w:uiPriority w:val="99"/>
    <w:unhideWhenUsed/>
    <w:rsid w:val="006E03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8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A3B"/>
  </w:style>
  <w:style w:type="paragraph" w:styleId="Footer">
    <w:name w:val="footer"/>
    <w:basedOn w:val="Normal"/>
    <w:link w:val="FooterChar"/>
    <w:uiPriority w:val="99"/>
    <w:unhideWhenUsed/>
    <w:rsid w:val="00682A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A3B"/>
  </w:style>
  <w:style w:type="character" w:styleId="UnresolvedMention">
    <w:name w:val="Unresolved Mention"/>
    <w:basedOn w:val="DefaultParagraphFont"/>
    <w:uiPriority w:val="99"/>
    <w:semiHidden/>
    <w:unhideWhenUsed/>
    <w:rsid w:val="00682A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80/13607863.2024.999999" TargetMode="External"/><Relationship Id="rId18" Type="http://schemas.openxmlformats.org/officeDocument/2006/relationships/hyperlink" Target="https://doi.org/10.1002/gps.4905" TargetMode="External"/><Relationship Id="rId26" Type="http://schemas.openxmlformats.org/officeDocument/2006/relationships/hyperlink" Target="https://www.legislation.gov.uk/ukpga/2005/9/conten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ice.org.uk/guidance/ng97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qc.org.uk" TargetMode="External"/><Relationship Id="rId17" Type="http://schemas.openxmlformats.org/officeDocument/2006/relationships/hyperlink" Target="https://www.gov.uk/government/organisations/department-of-health-and-social-care" TargetMode="External"/><Relationship Id="rId25" Type="http://schemas.openxmlformats.org/officeDocument/2006/relationships/hyperlink" Target="https://www.alzint.org/resource/world-alzheimer-report-202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health-and-care-act-2022-overview" TargetMode="External"/><Relationship Id="rId20" Type="http://schemas.openxmlformats.org/officeDocument/2006/relationships/hyperlink" Target="https://doi.org/10.1093/geront/1.1.8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93/geront/29.2.183" TargetMode="External"/><Relationship Id="rId24" Type="http://schemas.openxmlformats.org/officeDocument/2006/relationships/hyperlink" Target="https://www.england.nhs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people-at-the-heart-of-care-adult-social-care-reform-white-paper" TargetMode="External"/><Relationship Id="rId23" Type="http://schemas.openxmlformats.org/officeDocument/2006/relationships/hyperlink" Target="https://www.england.nhs.uk/mental-health/dementia/?utm_source=chatgpt.co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alzheimers.org.uk" TargetMode="External"/><Relationship Id="rId19" Type="http://schemas.openxmlformats.org/officeDocument/2006/relationships/hyperlink" Target="https://bmjopen.bmj.com/content/8/1/e015538?utm_source=chatgpt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t.adattu-chacko@uwtsd.ac.uk" TargetMode="External"/><Relationship Id="rId14" Type="http://schemas.openxmlformats.org/officeDocument/2006/relationships/hyperlink" Target="https://www.gov.uk/government/publications/care-act-statutory-guidance" TargetMode="External"/><Relationship Id="rId22" Type="http://schemas.openxmlformats.org/officeDocument/2006/relationships/hyperlink" Target="https://www.nice.org.uk/guidance/ng97" TargetMode="External"/><Relationship Id="rId27" Type="http://schemas.openxmlformats.org/officeDocument/2006/relationships/hyperlink" Target="https://www.who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4" ma:contentTypeDescription="Create a new document." ma:contentTypeScope="" ma:versionID="bf9e215c92cf40d8fd779626358778bc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9aea530622374cef4bb27b53efec4585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8FADB76E-420A-4D31-990F-2EEB2D3C1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D2EB1-AD33-4608-9F53-5069D4D7D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B86DB-EFBC-455C-A5DB-90A422025660}">
  <ds:schemaRefs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e9586b6e-d655-4ea8-9b46-aa323587a11f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72e6e00a-7fea-48f1-b1b6-00c90b4ff7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798</Words>
  <Characters>5452</Characters>
  <Application>Microsoft Office Word</Application>
  <DocSecurity>0</DocSecurity>
  <Lines>102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Shagufta Khanum (2246177)</dc:creator>
  <cp:keywords/>
  <dc:description/>
  <cp:lastModifiedBy>Shagufta Khanum (2246177)</cp:lastModifiedBy>
  <cp:revision>5</cp:revision>
  <dcterms:created xsi:type="dcterms:W3CDTF">2025-11-07T00:19:00Z</dcterms:created>
  <dcterms:modified xsi:type="dcterms:W3CDTF">2025-11-07T01:02:00Z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0x010100F8BF9AC769AD6E4EA4D545CCC79C824F</vt:lpwstr>
  </property>
</Properties>
</file>