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sz w:val="30"/>
          <w:szCs w:val="30"/>
          <w:lang w:val="en-US" w:eastAsia="zh-CN"/>
        </w:rPr>
      </w:pPr>
      <w:bookmarkStart w:id="0" w:name="_GoBack"/>
      <w:bookmarkEnd w:id="0"/>
      <w:r>
        <w:rPr>
          <w:rFonts w:hint="default"/>
          <w:sz w:val="30"/>
          <w:szCs w:val="30"/>
          <w:lang w:val="en-US" w:eastAsia="zh-CN"/>
        </w:rPr>
        <w:t xml:space="preserve">From Texts to Attitudes: Exploring </w:t>
      </w:r>
      <w:r>
        <w:rPr>
          <w:rFonts w:hint="eastAsia"/>
          <w:sz w:val="30"/>
          <w:szCs w:val="30"/>
          <w:lang w:val="en-US" w:eastAsia="zh-CN"/>
        </w:rPr>
        <w:t>Genera</w:t>
      </w:r>
      <w:r>
        <w:rPr>
          <w:rFonts w:hint="default"/>
          <w:sz w:val="30"/>
          <w:szCs w:val="30"/>
          <w:lang w:val="en-US" w:eastAsia="zh-CN"/>
        </w:rPr>
        <w:t>tive AI in English as a Foreign Language (EFL) Writing</w:t>
      </w:r>
    </w:p>
    <w:p>
      <w:pPr>
        <w:jc w:val="center"/>
        <w:rPr>
          <w:rFonts w:hint="default"/>
          <w:lang w:val="en-US" w:eastAsia="zh-CN"/>
        </w:rPr>
      </w:pPr>
    </w:p>
    <w:p>
      <w:pPr>
        <w:jc w:val="both"/>
        <w:rPr>
          <w:rFonts w:hint="default" w:ascii="Calibri Bold" w:hAnsi="Calibri Bold" w:cs="Calibri Bold"/>
          <w:b/>
          <w:bCs/>
          <w:u w:val="single"/>
          <w:lang w:val="en-US" w:eastAsia="zh-CN"/>
        </w:rPr>
      </w:pPr>
      <w:r>
        <w:rPr>
          <w:rFonts w:hint="default" w:ascii="Calibri Bold" w:hAnsi="Calibri Bold" w:cs="Calibri Bold"/>
          <w:b/>
          <w:bCs/>
          <w:u w:val="single"/>
          <w:lang w:val="en-US" w:eastAsia="zh-CN"/>
        </w:rPr>
        <w:t>Background and context:</w:t>
      </w: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The launch of ChatGPT by </w:t>
      </w:r>
      <w:r>
        <w:rPr>
          <w:rFonts w:hint="default" w:ascii="Times New Roman Italic" w:hAnsi="Times New Roman Italic" w:eastAsia="Times New Roman" w:cs="Times New Roman Italic"/>
          <w:i/>
          <w:iCs/>
          <w:sz w:val="24"/>
          <w:szCs w:val="24"/>
          <w:lang w:val="en-GB" w:eastAsia="en-GB" w:bidi="ar-SA"/>
        </w:rPr>
        <w:t>OpenAI</w:t>
      </w:r>
      <w:r>
        <w:rPr>
          <w:rFonts w:hint="default" w:ascii="Times New Roman" w:hAnsi="Times New Roman" w:eastAsia="Times New Roman" w:cs="Times New Roman"/>
          <w:sz w:val="24"/>
          <w:szCs w:val="24"/>
          <w:lang w:val="en-GB" w:eastAsia="en-GB" w:bidi="ar-SA"/>
        </w:rPr>
        <w:t xml:space="preserve"> in November 2022 has brought generative AI </w:t>
      </w:r>
      <w:r>
        <w:rPr>
          <w:rFonts w:hint="eastAsia" w:ascii="Times New Roman" w:hAnsi="Times New Roman" w:eastAsia="Times New Roman" w:cs="Times New Roman"/>
          <w:sz w:val="24"/>
          <w:szCs w:val="24"/>
          <w:lang w:val="en-GB" w:eastAsia="en-GB" w:bidi="ar-SA"/>
        </w:rPr>
        <w:t>in</w:t>
      </w:r>
      <w:r>
        <w:rPr>
          <w:rFonts w:hint="default" w:ascii="Times New Roman" w:hAnsi="Times New Roman" w:eastAsia="Times New Roman" w:cs="Times New Roman"/>
          <w:sz w:val="24"/>
          <w:szCs w:val="24"/>
          <w:lang w:val="en-GB" w:eastAsia="en-GB" w:bidi="ar-SA"/>
        </w:rPr>
        <w:t>to everyday li</w:t>
      </w:r>
      <w:r>
        <w:rPr>
          <w:rFonts w:hint="eastAsia" w:ascii="Times New Roman" w:hAnsi="Times New Roman" w:eastAsia="Times New Roman" w:cs="Times New Roman"/>
          <w:sz w:val="24"/>
          <w:szCs w:val="24"/>
          <w:lang w:val="en-GB" w:eastAsia="en-GB" w:bidi="ar-SA"/>
        </w:rPr>
        <w:t>ves</w:t>
      </w:r>
      <w:r>
        <w:rPr>
          <w:rFonts w:hint="default" w:ascii="Times New Roman" w:hAnsi="Times New Roman" w:eastAsia="Times New Roman" w:cs="Times New Roman"/>
          <w:sz w:val="24"/>
          <w:szCs w:val="24"/>
          <w:lang w:val="en-GB" w:eastAsia="en-GB" w:bidi="ar-SA"/>
        </w:rPr>
        <w:t xml:space="preserve"> of the general public. Th</w:t>
      </w:r>
      <w:r>
        <w:rPr>
          <w:rFonts w:hint="eastAsia" w:ascii="Times New Roman" w:hAnsi="Times New Roman" w:eastAsia="Times New Roman" w:cs="Times New Roman"/>
          <w:sz w:val="24"/>
          <w:szCs w:val="24"/>
          <w:lang w:val="en-GB" w:eastAsia="en-GB" w:bidi="ar-SA"/>
        </w:rPr>
        <w:t>is</w:t>
      </w:r>
      <w:r>
        <w:rPr>
          <w:rFonts w:hint="default" w:ascii="Times New Roman" w:hAnsi="Times New Roman" w:eastAsia="Times New Roman" w:cs="Times New Roman"/>
          <w:sz w:val="24"/>
          <w:szCs w:val="24"/>
          <w:lang w:val="en-GB" w:eastAsia="en-GB" w:bidi="ar-SA"/>
        </w:rPr>
        <w:t xml:space="preserve"> novel AI technology, capable of understanding human instructions and generating content accordingly, has sparked a wave of academic interest in how generative AI can be applied to education. </w:t>
      </w:r>
      <w:r>
        <w:rPr>
          <w:rFonts w:hint="eastAsia" w:ascii="Times New Roman" w:hAnsi="Times New Roman" w:eastAsia="Times New Roman" w:cs="Times New Roman"/>
          <w:sz w:val="24"/>
          <w:szCs w:val="24"/>
          <w:lang w:val="en-GB" w:eastAsia="en-GB" w:bidi="ar-SA"/>
        </w:rPr>
        <w:t>Within only</w:t>
      </w:r>
      <w:r>
        <w:rPr>
          <w:rFonts w:hint="default" w:ascii="Times New Roman" w:hAnsi="Times New Roman" w:eastAsia="Times New Roman" w:cs="Times New Roman"/>
          <w:sz w:val="24"/>
          <w:szCs w:val="24"/>
          <w:lang w:val="en-GB" w:eastAsia="en-GB" w:bidi="ar-SA"/>
        </w:rPr>
        <w:t xml:space="preserve"> a few months, numerous other similar large language model (LLM) tools have been developed and are easily available, such as Bard by </w:t>
      </w:r>
      <w:r>
        <w:rPr>
          <w:rFonts w:hint="default" w:ascii="Times New Roman Italic" w:hAnsi="Times New Roman Italic" w:eastAsia="Times New Roman" w:cs="Times New Roman Italic"/>
          <w:i/>
          <w:iCs/>
          <w:sz w:val="24"/>
          <w:szCs w:val="24"/>
          <w:lang w:val="en-GB" w:eastAsia="en-GB" w:bidi="ar-SA"/>
        </w:rPr>
        <w:t>Google</w:t>
      </w:r>
      <w:r>
        <w:rPr>
          <w:rFonts w:hint="default" w:ascii="Times New Roman" w:hAnsi="Times New Roman" w:eastAsia="Times New Roman" w:cs="Times New Roman"/>
          <w:sz w:val="24"/>
          <w:szCs w:val="24"/>
          <w:lang w:val="en-GB" w:eastAsia="en-GB" w:bidi="ar-SA"/>
        </w:rPr>
        <w:t xml:space="preserve"> (later called Gemini) and Claude by </w:t>
      </w:r>
      <w:r>
        <w:rPr>
          <w:rFonts w:hint="default" w:ascii="Times New Roman Italic" w:hAnsi="Times New Roman Italic" w:eastAsia="Times New Roman" w:cs="Times New Roman Italic"/>
          <w:i/>
          <w:iCs/>
          <w:sz w:val="24"/>
          <w:szCs w:val="24"/>
          <w:lang w:val="en-GB" w:eastAsia="en-GB" w:bidi="ar-SA"/>
        </w:rPr>
        <w:t>Anthropic</w:t>
      </w:r>
      <w:r>
        <w:rPr>
          <w:rFonts w:hint="default" w:ascii="Times New Roman" w:hAnsi="Times New Roman" w:eastAsia="Times New Roman" w:cs="Times New Roman"/>
          <w:sz w:val="24"/>
          <w:szCs w:val="24"/>
          <w:lang w:val="en-GB" w:eastAsia="en-GB" w:bidi="ar-SA"/>
        </w:rPr>
        <w:t xml:space="preserve">, inspiring educators and researchers to further reflect on the potential of using these tools </w:t>
      </w:r>
      <w:r>
        <w:rPr>
          <w:rFonts w:hint="eastAsia" w:ascii="Times New Roman" w:hAnsi="Times New Roman" w:eastAsia="Times New Roman" w:cs="Times New Roman"/>
          <w:sz w:val="24"/>
          <w:szCs w:val="24"/>
          <w:lang w:val="en-GB" w:eastAsia="en-GB" w:bidi="ar-SA"/>
        </w:rPr>
        <w:t>to</w:t>
      </w:r>
      <w:r>
        <w:rPr>
          <w:rFonts w:hint="default" w:ascii="Times New Roman" w:hAnsi="Times New Roman" w:eastAsia="Times New Roman" w:cs="Times New Roman"/>
          <w:sz w:val="24"/>
          <w:szCs w:val="24"/>
          <w:lang w:val="en-GB" w:eastAsia="en-GB" w:bidi="ar-SA"/>
        </w:rPr>
        <w:t xml:space="preserve"> transform educational practices. </w:t>
      </w:r>
      <w:r>
        <w:rPr>
          <w:rFonts w:hint="eastAsia" w:ascii="Times New Roman" w:hAnsi="Times New Roman" w:eastAsia="Times New Roman" w:cs="Times New Roman"/>
          <w:sz w:val="24"/>
          <w:szCs w:val="24"/>
          <w:lang w:val="en-GB" w:eastAsia="en-GB" w:bidi="ar-SA"/>
        </w:rPr>
        <w:t>Er</w:t>
      </w:r>
      <w:r>
        <w:rPr>
          <w:rFonts w:hint="default" w:ascii="Times New Roman" w:hAnsi="Times New Roman" w:eastAsia="Times New Roman" w:cs="Times New Roman"/>
          <w:sz w:val="24"/>
          <w:szCs w:val="24"/>
          <w:lang w:val="en-GB" w:eastAsia="en-GB" w:bidi="ar-SA"/>
        </w:rPr>
        <w:t xml:space="preserve">nie Bot by </w:t>
      </w:r>
      <w:r>
        <w:rPr>
          <w:rFonts w:hint="default" w:ascii="Times New Roman Italic" w:hAnsi="Times New Roman Italic" w:eastAsia="Times New Roman" w:cs="Times New Roman Italic"/>
          <w:i/>
          <w:iCs/>
          <w:sz w:val="24"/>
          <w:szCs w:val="24"/>
          <w:lang w:val="en-GB" w:eastAsia="en-GB" w:bidi="ar-SA"/>
        </w:rPr>
        <w:t>Baidu</w:t>
      </w:r>
      <w:r>
        <w:rPr>
          <w:rFonts w:hint="default" w:ascii="Times New Roman" w:hAnsi="Times New Roman" w:eastAsia="Times New Roman" w:cs="Times New Roman"/>
          <w:sz w:val="24"/>
          <w:szCs w:val="24"/>
          <w:lang w:val="en-GB" w:eastAsia="en-GB" w:bidi="ar-SA"/>
        </w:rPr>
        <w:t xml:space="preserve">, SparkDesk by </w:t>
      </w:r>
      <w:r>
        <w:rPr>
          <w:rFonts w:hint="default" w:ascii="Times New Roman Italic" w:hAnsi="Times New Roman Italic" w:eastAsia="Times New Roman" w:cs="Times New Roman Italic"/>
          <w:i/>
          <w:iCs/>
          <w:sz w:val="24"/>
          <w:szCs w:val="24"/>
          <w:lang w:val="en-GB" w:eastAsia="en-GB" w:bidi="ar-SA"/>
        </w:rPr>
        <w:t>iFLTEK</w:t>
      </w:r>
      <w:r>
        <w:rPr>
          <w:rFonts w:hint="default" w:ascii="Times New Roman" w:hAnsi="Times New Roman" w:eastAsia="Times New Roman" w:cs="Times New Roman"/>
          <w:sz w:val="24"/>
          <w:szCs w:val="24"/>
          <w:lang w:val="en-GB" w:eastAsia="en-GB" w:bidi="ar-SA"/>
        </w:rPr>
        <w:t xml:space="preserve">, ChatGLM by </w:t>
      </w:r>
      <w:r>
        <w:rPr>
          <w:rFonts w:hint="default" w:ascii="Times New Roman Italic" w:hAnsi="Times New Roman Italic" w:eastAsia="Times New Roman" w:cs="Times New Roman Italic"/>
          <w:i/>
          <w:iCs/>
          <w:sz w:val="24"/>
          <w:szCs w:val="24"/>
          <w:lang w:val="en-GB" w:eastAsia="en-GB" w:bidi="ar-SA"/>
        </w:rPr>
        <w:t>Zhipu.AI</w:t>
      </w:r>
      <w:r>
        <w:rPr>
          <w:rFonts w:hint="default" w:ascii="Times New Roman" w:hAnsi="Times New Roman" w:eastAsia="Times New Roman" w:cs="Times New Roman"/>
          <w:sz w:val="24"/>
          <w:szCs w:val="24"/>
          <w:lang w:val="en-GB" w:eastAsia="en-GB" w:bidi="ar-SA"/>
        </w:rPr>
        <w:t>, and</w:t>
      </w:r>
      <w:r>
        <w:rPr>
          <w:rFonts w:hint="eastAsia" w:ascii="Times New Roman" w:hAnsi="Times New Roman" w:eastAsia="Times New Roman" w:cs="Times New Roman"/>
          <w:sz w:val="24"/>
          <w:szCs w:val="24"/>
          <w:lang w:val="en-GB" w:eastAsia="en-GB" w:bidi="ar-SA"/>
        </w:rPr>
        <w:t xml:space="preserve"> </w:t>
      </w:r>
      <w:r>
        <w:rPr>
          <w:rFonts w:hint="default" w:ascii="Times New Roman" w:hAnsi="Times New Roman" w:eastAsia="Times New Roman" w:cs="Times New Roman"/>
          <w:sz w:val="24"/>
          <w:szCs w:val="24"/>
          <w:lang w:val="en-GB" w:eastAsia="en-GB" w:bidi="ar-SA"/>
        </w:rPr>
        <w:t xml:space="preserve">Doubao by </w:t>
      </w:r>
      <w:r>
        <w:rPr>
          <w:rFonts w:hint="default" w:ascii="Times New Roman Italic" w:hAnsi="Times New Roman Italic" w:eastAsia="Times New Roman" w:cs="Times New Roman Italic"/>
          <w:i/>
          <w:iCs/>
          <w:sz w:val="24"/>
          <w:szCs w:val="24"/>
          <w:lang w:val="en-GB" w:eastAsia="en-GB" w:bidi="ar-SA"/>
        </w:rPr>
        <w:t>ByteDance</w:t>
      </w:r>
      <w:r>
        <w:rPr>
          <w:rFonts w:hint="default" w:ascii="Times New Roman" w:hAnsi="Times New Roman" w:eastAsia="Times New Roman" w:cs="Times New Roman"/>
          <w:sz w:val="24"/>
          <w:szCs w:val="24"/>
          <w:lang w:val="en-GB" w:eastAsia="en-GB" w:bidi="ar-SA"/>
        </w:rPr>
        <w:t xml:space="preserve"> are widely known among Chinese users for a variety of applications</w:t>
      </w:r>
      <w:r>
        <w:rPr>
          <w:rFonts w:hint="eastAsia" w:ascii="Times New Roman" w:hAnsi="Times New Roman" w:eastAsia="Times New Roman" w:cs="Times New Roman"/>
          <w:sz w:val="24"/>
          <w:szCs w:val="24"/>
          <w:lang w:val="en-GB" w:eastAsia="en-GB" w:bidi="ar-SA"/>
        </w:rPr>
        <w:t>,</w:t>
      </w:r>
      <w:r>
        <w:rPr>
          <w:rFonts w:hint="default" w:ascii="Times New Roman" w:hAnsi="Times New Roman" w:eastAsia="Times New Roman" w:cs="Times New Roman"/>
          <w:sz w:val="24"/>
          <w:szCs w:val="24"/>
          <w:lang w:val="en-GB" w:eastAsia="en-GB" w:bidi="ar-SA"/>
        </w:rPr>
        <w:t xml:space="preserve"> including educational purposes. </w:t>
      </w:r>
    </w:p>
    <w:p>
      <w:pPr>
        <w:spacing w:beforeLines="0" w:afterLines="0"/>
        <w:jc w:val="both"/>
        <w:rPr>
          <w:rFonts w:hint="default" w:cs="Calibri"/>
          <w:sz w:val="21"/>
          <w:szCs w:val="24"/>
        </w:rPr>
      </w:pPr>
    </w:p>
    <w:p>
      <w:pPr>
        <w:spacing w:beforeLines="0" w:afterLines="0"/>
        <w:jc w:val="both"/>
        <w:rPr>
          <w:rFonts w:hint="default" w:cs="Calibri"/>
          <w:sz w:val="21"/>
          <w:szCs w:val="24"/>
        </w:rPr>
      </w:pPr>
      <w:r>
        <w:rPr>
          <w:rFonts w:hint="default" w:ascii="Times New Roman" w:hAnsi="Times New Roman" w:eastAsia="Times New Roman" w:cs="Times New Roman"/>
          <w:sz w:val="24"/>
          <w:szCs w:val="24"/>
          <w:lang w:val="en-GB" w:eastAsia="en-GB" w:bidi="ar-SA"/>
        </w:rPr>
        <w:t>The discussion about the application of generative AI in writing has never ceased since the birth of ChatGPT, with ongoing debate about both its potentials and pitfalls. Barrot (2023) highlights how ChatGPT can assist by providing structured feedback and helping learners improve key aspects of writing, such as language form, style, coherence, cohesion and writing conventions. Wang and Dang (2024) view generative AI as a valuable tool in writing instruction, emphasizing its potential to support second Language learners through brainstorming, feedback, and scaffolding. Wang and Dang (2024) also acknowledge possible challenges, such as over-reliance, inaccuracy, and cultural bias. Concerns about using generative AI for writing also include ethical concerns (Stewart, 2023; Teng, 2023; Stahl and Eke, 2024), as well as teachers’ and students’ lack of readiness to integrate these tools effectively (Imran and Almusharraf, 2023; Sol, Heng and Sok, 2024).</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eastAsia" w:ascii="Times New Roman" w:hAnsi="Times New Roman" w:eastAsia="Times New Roman" w:cs="Times New Roman"/>
          <w:sz w:val="24"/>
          <w:szCs w:val="24"/>
          <w:lang w:val="en-US" w:eastAsia="zh-CN" w:bidi="ar-SA"/>
        </w:rPr>
        <w:t>G</w:t>
      </w:r>
      <w:r>
        <w:rPr>
          <w:rFonts w:hint="default" w:ascii="Times New Roman" w:hAnsi="Times New Roman" w:eastAsia="Times New Roman" w:cs="Times New Roman"/>
          <w:sz w:val="24"/>
          <w:szCs w:val="24"/>
          <w:lang w:val="en-GB" w:eastAsia="en-GB" w:bidi="ar-SA"/>
        </w:rPr>
        <w:t>enerative AI can be used to facilitate learning both within and beyond classroom settings</w:t>
      </w:r>
      <w:r>
        <w:rPr>
          <w:rFonts w:hint="default" w:ascii="Times New Roman" w:hAnsi="Times New Roman" w:eastAsia="Times New Roman" w:cs="Times New Roman"/>
          <w:sz w:val="24"/>
          <w:szCs w:val="24"/>
          <w:lang w:val="en-US" w:eastAsia="en-GB" w:bidi="ar-SA"/>
        </w:rPr>
        <w:t xml:space="preserve"> and c</w:t>
      </w:r>
      <w:r>
        <w:rPr>
          <w:rFonts w:hint="default" w:ascii="Times New Roman" w:hAnsi="Times New Roman" w:eastAsia="Times New Roman" w:cs="Times New Roman"/>
          <w:sz w:val="24"/>
          <w:szCs w:val="24"/>
          <w:lang w:val="en-GB" w:eastAsia="en-GB" w:bidi="ar-SA"/>
        </w:rPr>
        <w:t xml:space="preserve">urrent researches on generative AI-assisted writing also cover both contexts. Chen </w:t>
      </w:r>
      <w:r>
        <w:rPr>
          <w:rFonts w:hint="default" w:ascii="Times New Roman Italic" w:hAnsi="Times New Roman Italic" w:eastAsia="Times New Roman" w:cs="Times New Roman Italic"/>
          <w:i/>
          <w:iCs/>
          <w:sz w:val="24"/>
          <w:szCs w:val="24"/>
          <w:lang w:val="en-GB" w:eastAsia="en-GB" w:bidi="ar-SA"/>
        </w:rPr>
        <w:t>et al</w:t>
      </w:r>
      <w:r>
        <w:rPr>
          <w:rFonts w:hint="default" w:ascii="Times New Roman" w:hAnsi="Times New Roman" w:eastAsia="Times New Roman" w:cs="Times New Roman"/>
          <w:sz w:val="24"/>
          <w:szCs w:val="24"/>
          <w:lang w:val="en-GB" w:eastAsia="en-GB" w:bidi="ar-SA"/>
        </w:rPr>
        <w:t xml:space="preserve">. (2023) carried out an empirical study on the pedagogical efficacy of chatbot in higher education. The mixed-methods study by Wang, Li and Bonk (2024) explores the role that ChatGPT plays for post-secondary learners in self-directed learning for writing purposes beyond the limitations of the classroom.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eastAsia" w:ascii="Times New Roman" w:hAnsi="Times New Roman" w:eastAsia="Times New Roman" w:cs="Times New Roman"/>
          <w:sz w:val="24"/>
          <w:szCs w:val="24"/>
          <w:lang w:val="en-GB" w:eastAsia="en-GB" w:bidi="ar-SA"/>
        </w:rPr>
        <w:t>How</w:t>
      </w:r>
      <w:r>
        <w:rPr>
          <w:rFonts w:hint="default" w:ascii="Times New Roman" w:hAnsi="Times New Roman" w:eastAsia="Times New Roman" w:cs="Times New Roman"/>
          <w:sz w:val="24"/>
          <w:szCs w:val="24"/>
          <w:lang w:val="en-GB" w:eastAsia="en-GB" w:bidi="ar-SA"/>
        </w:rPr>
        <w:t xml:space="preserve">ever, for EFL learners, it is under the guidance of teachers that generative AI tools can be used effectively, appropriately and ethically for writing purposes. Only by improving their AI literacy to use these tools wisely as learning aids can language learning extend from inside the classroom to outside. </w:t>
      </w:r>
      <w:r>
        <w:rPr>
          <w:rFonts w:hint="eastAsia" w:ascii="Times New Roman" w:hAnsi="Times New Roman" w:eastAsia="Times New Roman" w:cs="Times New Roman"/>
          <w:sz w:val="24"/>
          <w:szCs w:val="24"/>
          <w:lang w:val="en-GB" w:eastAsia="en-GB" w:bidi="ar-SA"/>
        </w:rPr>
        <w:t>Ther</w:t>
      </w:r>
      <w:r>
        <w:rPr>
          <w:rFonts w:hint="default" w:ascii="Times New Roman" w:hAnsi="Times New Roman" w:eastAsia="Times New Roman" w:cs="Times New Roman"/>
          <w:sz w:val="24"/>
          <w:szCs w:val="24"/>
          <w:lang w:val="en-GB" w:eastAsia="en-GB" w:bidi="ar-SA"/>
        </w:rPr>
        <w:t xml:space="preserve">efore, this research primarily focuses on EFL learners in the Chinese context, specifically university students who use generative AI tools (mainly those developed in China, such as ChatGLM by </w:t>
      </w:r>
      <w:r>
        <w:rPr>
          <w:rFonts w:hint="default" w:ascii="Times New Roman Italic" w:hAnsi="Times New Roman Italic" w:eastAsia="Times New Roman" w:cs="Times New Roman Italic"/>
          <w:i/>
          <w:iCs/>
          <w:sz w:val="24"/>
          <w:szCs w:val="24"/>
          <w:lang w:val="en-GB" w:eastAsia="en-GB" w:bidi="ar-SA"/>
        </w:rPr>
        <w:t>Zhipu.AI</w:t>
      </w:r>
      <w:r>
        <w:rPr>
          <w:rFonts w:hint="default" w:ascii="Times New Roman" w:hAnsi="Times New Roman" w:eastAsia="Times New Roman" w:cs="Times New Roman"/>
          <w:sz w:val="24"/>
          <w:szCs w:val="24"/>
          <w:lang w:val="en-GB" w:eastAsia="en-GB" w:bidi="ar-SA"/>
        </w:rPr>
        <w:t xml:space="preserve">, SparkDesk by </w:t>
      </w:r>
      <w:r>
        <w:rPr>
          <w:rFonts w:hint="default" w:ascii="Times New Roman Italic" w:hAnsi="Times New Roman Italic" w:eastAsia="Times New Roman" w:cs="Times New Roman Italic"/>
          <w:i/>
          <w:iCs/>
          <w:sz w:val="24"/>
          <w:szCs w:val="24"/>
          <w:lang w:val="en-GB" w:eastAsia="en-GB" w:bidi="ar-SA"/>
        </w:rPr>
        <w:t>iFLYTEK</w:t>
      </w:r>
      <w:r>
        <w:rPr>
          <w:rFonts w:hint="default" w:ascii="Times New Roman" w:hAnsi="Times New Roman" w:eastAsia="Times New Roman" w:cs="Times New Roman"/>
          <w:sz w:val="24"/>
          <w:szCs w:val="24"/>
          <w:lang w:val="en-GB" w:eastAsia="en-GB" w:bidi="ar-SA"/>
        </w:rPr>
        <w:t xml:space="preserve">, Ernie Bot by </w:t>
      </w:r>
      <w:r>
        <w:rPr>
          <w:rFonts w:hint="default" w:ascii="Times New Roman Italic" w:hAnsi="Times New Roman Italic" w:eastAsia="Times New Roman" w:cs="Times New Roman Italic"/>
          <w:i/>
          <w:iCs/>
          <w:sz w:val="24"/>
          <w:szCs w:val="24"/>
          <w:lang w:val="en-GB" w:eastAsia="en-GB" w:bidi="ar-SA"/>
        </w:rPr>
        <w:t>Baidu</w:t>
      </w:r>
      <w:r>
        <w:rPr>
          <w:rFonts w:hint="default" w:ascii="Times New Roman" w:hAnsi="Times New Roman" w:eastAsia="Times New Roman" w:cs="Times New Roman"/>
          <w:sz w:val="24"/>
          <w:szCs w:val="24"/>
          <w:lang w:val="en-GB" w:eastAsia="en-GB" w:bidi="ar-SA"/>
        </w:rPr>
        <w:t xml:space="preserve">, and Doubao by </w:t>
      </w:r>
      <w:r>
        <w:rPr>
          <w:rFonts w:hint="default" w:ascii="Times New Roman Italic" w:hAnsi="Times New Roman Italic" w:eastAsia="Times New Roman" w:cs="Times New Roman Italic"/>
          <w:i/>
          <w:iCs/>
          <w:sz w:val="24"/>
          <w:szCs w:val="24"/>
          <w:lang w:val="en-GB" w:eastAsia="en-GB" w:bidi="ar-SA"/>
        </w:rPr>
        <w:t>ByteDance</w:t>
      </w:r>
      <w:r>
        <w:rPr>
          <w:rFonts w:hint="default" w:ascii="Times New Roman" w:hAnsi="Times New Roman" w:eastAsia="Times New Roman" w:cs="Times New Roman"/>
          <w:sz w:val="24"/>
          <w:szCs w:val="24"/>
          <w:lang w:val="en-GB" w:eastAsia="en-GB" w:bidi="ar-SA"/>
        </w:rPr>
        <w:t xml:space="preserve">, though the use of ChatGPT is not expected to exclude) to assist with their writing tasks in their English courses. Compared with native speakers, EFL learners requires more instant feedback and personalized support in writing -- areas where generative AI excels. As Vee, Laquintano and Schnitzler (2024) describe it as the most transformative technology for writing in decades. </w:t>
      </w:r>
    </w:p>
    <w:p>
      <w:pPr>
        <w:spacing w:beforeLines="0" w:afterLines="0"/>
        <w:jc w:val="both"/>
        <w:rPr>
          <w:rFonts w:hint="default" w:ascii="Times New Roman" w:hAnsi="Times New Roman" w:eastAsia="Times New Roman" w:cs="Times New Roman"/>
          <w:sz w:val="24"/>
          <w:szCs w:val="24"/>
          <w:lang w:val="en-GB" w:eastAsia="en-GB" w:bidi="ar-SA"/>
        </w:rPr>
      </w:pPr>
    </w:p>
    <w:p>
      <w:pPr>
        <w:jc w:val="both"/>
        <w:rPr>
          <w:rFonts w:hint="default"/>
          <w:lang w:val="en-US" w:eastAsia="zh-CN"/>
        </w:rPr>
      </w:pPr>
      <w:r>
        <w:rPr>
          <w:rFonts w:hint="default" w:ascii="Calibri Bold" w:hAnsi="Calibri Bold" w:cs="Calibri Bold"/>
          <w:b/>
          <w:bCs/>
          <w:u w:val="single"/>
          <w:lang w:val="en-US" w:eastAsia="zh-CN"/>
        </w:rPr>
        <w:t>Aims and objectives:</w:t>
      </w:r>
      <w:r>
        <w:rPr>
          <w:rFonts w:hint="default"/>
          <w:lang w:val="en-US" w:eastAsia="zh-CN"/>
        </w:rPr>
        <w:t xml:space="preserve"> </w:t>
      </w: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Despite generative AI’s potential, there is a clear lack of research that comprehensively investigate how it can support the entire writing process</w:t>
      </w:r>
      <w:r>
        <w:rPr>
          <w:rFonts w:hint="eastAsia" w:ascii="Times New Roman" w:hAnsi="Times New Roman" w:eastAsia="Times New Roman" w:cs="Times New Roman"/>
          <w:sz w:val="24"/>
          <w:szCs w:val="24"/>
          <w:lang w:val="en-GB" w:eastAsia="en-GB" w:bidi="ar-SA"/>
        </w:rPr>
        <w:t xml:space="preserve"> </w:t>
      </w:r>
      <w:r>
        <w:rPr>
          <w:rFonts w:hint="default" w:ascii="Times New Roman" w:hAnsi="Times New Roman" w:eastAsia="Times New Roman" w:cs="Times New Roman"/>
          <w:sz w:val="24"/>
          <w:szCs w:val="24"/>
          <w:lang w:val="en-GB" w:eastAsia="en-GB" w:bidi="ar-SA"/>
        </w:rPr>
        <w:t>for EFL learners. V</w:t>
      </w:r>
      <w:r>
        <w:rPr>
          <w:rFonts w:hint="eastAsia" w:ascii="Times New Roman" w:hAnsi="Times New Roman" w:eastAsia="Times New Roman" w:cs="Times New Roman"/>
          <w:sz w:val="24"/>
          <w:szCs w:val="24"/>
          <w:lang w:val="en-GB" w:eastAsia="en-GB" w:bidi="ar-SA"/>
        </w:rPr>
        <w:t>ery</w:t>
      </w:r>
      <w:r>
        <w:rPr>
          <w:rFonts w:hint="default" w:ascii="Times New Roman" w:hAnsi="Times New Roman" w:eastAsia="Times New Roman" w:cs="Times New Roman"/>
          <w:sz w:val="24"/>
          <w:szCs w:val="24"/>
          <w:lang w:val="en-GB" w:eastAsia="en-GB" w:bidi="ar-SA"/>
        </w:rPr>
        <w:t xml:space="preserve"> few studies adopt text analysis to explore how generative AI impacts specific linguistic features of writing, such as grammar, lexical complexity, syntactic complexity, and text organization. Therefore, this study will conduct a linguistic analysis on students’ writing samples with and without generative AI tools’ assistance, aiming to uncover the impact of AI tools on various components of writing.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Furthermore, understanding how EFL learners perceive the integration of generative AI into their writing tasks is essential for instructors to reflect on effective strategies for incorporating these tools into the writing curriculum. As Pang, Nol and Heng (2024) predict, the future prospects of generative AI include its application in English language teaching contexts. Exploring students’ experiences, such as their feelings, confusions and concerns when using the Generative AI tools for writing, can help teachers identify pedagogical strategies that facilitate more effective human-AI collaboration in writing courses.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Despite these needs, factors that influence EFL learners’ use of Generative AI in writing are under-researched in the current literature. Existing studies have mainly focused on teachers’ perspectives in informal learning environment (Rezai, Soyoof and Reynolds, 2024) and on limited aspects of generative AI’s role in structured setting, such as motivation (Huang and Mizumoto, 2024). Additional considerations, such as students’ perception of AI reliability and their strategies for interacting with generative AI, require further investigation to understand the potential of these tools as writing aids for EFL learners. These influences may contribute to varying outcomes in human-AI collaboration, offering insights that can help teachers better support students in writing. </w:t>
      </w:r>
    </w:p>
    <w:p>
      <w:pPr>
        <w:spacing w:beforeLines="0" w:afterLines="0"/>
        <w:jc w:val="both"/>
        <w:rPr>
          <w:rFonts w:hint="default" w:cs="Calibri"/>
          <w:sz w:val="21"/>
          <w:szCs w:val="24"/>
        </w:rPr>
      </w:pPr>
    </w:p>
    <w:p>
      <w:pPr>
        <w:spacing w:beforeLines="0" w:afterLine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Based on the above considerations, the aim of this research is to examine the potential of generative AI tools in supporting EFL learner</w:t>
      </w:r>
      <w:r>
        <w:rPr>
          <w:rFonts w:hint="eastAsia" w:ascii="Times New Roman" w:hAnsi="Times New Roman" w:eastAsia="Times New Roman" w:cs="Times New Roman"/>
          <w:sz w:val="24"/>
          <w:szCs w:val="24"/>
          <w:lang w:val="en-GB" w:eastAsia="en-GB" w:bidi="ar-SA"/>
        </w:rPr>
        <w:t>s</w:t>
      </w:r>
      <w:r>
        <w:rPr>
          <w:rFonts w:hint="default" w:ascii="Times New Roman" w:hAnsi="Times New Roman" w:eastAsia="Times New Roman" w:cs="Times New Roman"/>
          <w:sz w:val="24"/>
          <w:szCs w:val="24"/>
          <w:lang w:val="en-GB" w:eastAsia="en-GB" w:bidi="ar-SA"/>
        </w:rPr>
        <w:t xml:space="preserve"> with their writing</w:t>
      </w:r>
      <w:r>
        <w:rPr>
          <w:rFonts w:hint="default" w:ascii="Times New Roman" w:hAnsi="Times New Roman" w:eastAsia="Times New Roman" w:cs="Times New Roman"/>
          <w:sz w:val="24"/>
          <w:szCs w:val="24"/>
          <w:lang w:val="en-US" w:eastAsia="en-GB" w:bidi="ar-SA"/>
        </w:rPr>
        <w:t xml:space="preserve">, </w:t>
      </w:r>
      <w:r>
        <w:rPr>
          <w:rFonts w:hint="default" w:ascii="Times New Roman" w:hAnsi="Times New Roman" w:eastAsia="Times New Roman" w:cs="Times New Roman"/>
          <w:sz w:val="24"/>
          <w:szCs w:val="24"/>
          <w:lang w:val="en-GB" w:eastAsia="en-GB" w:bidi="ar-SA"/>
        </w:rPr>
        <w:t xml:space="preserve">with a focus on addressing the following research questions: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How do generative AI tools impact the writing of EFL university students?</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What are EFL university students’ attitudes toward the role of generative AI in writing?</w:t>
      </w:r>
    </w:p>
    <w:p>
      <w:pPr>
        <w:jc w:val="both"/>
        <w:rPr>
          <w:rFonts w:hint="default"/>
          <w:lang w:val="en-US" w:eastAsia="zh-CN"/>
        </w:rPr>
      </w:pPr>
    </w:p>
    <w:p>
      <w:pPr>
        <w:jc w:val="both"/>
        <w:rPr>
          <w:rFonts w:hint="default" w:ascii="Calibri Bold" w:hAnsi="Calibri Bold" w:cs="Calibri Bold"/>
          <w:b/>
          <w:bCs/>
          <w:u w:val="single"/>
          <w:lang w:val="en-US" w:eastAsia="zh-CN"/>
        </w:rPr>
      </w:pPr>
      <w:r>
        <w:rPr>
          <w:rFonts w:hint="default" w:ascii="Calibri Bold" w:hAnsi="Calibri Bold" w:cs="Calibri Bold"/>
          <w:b/>
          <w:bCs/>
          <w:u w:val="single"/>
          <w:lang w:val="en-US" w:eastAsia="zh-CN"/>
        </w:rPr>
        <w:t>Proposed methodologies:</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The study intends to adopt a sequential mixed methods approach (</w:t>
      </w:r>
      <w:r>
        <w:rPr>
          <w:rFonts w:hint="default" w:ascii="Times New Roman" w:hAnsi="Times New Roman" w:eastAsia="Times New Roman" w:cs="Times New Roman"/>
          <w:sz w:val="24"/>
          <w:szCs w:val="24"/>
          <w:lang w:val="en-US" w:eastAsia="en-GB" w:bidi="ar-SA"/>
        </w:rPr>
        <w:t>Cohen, Manion and Morrison,</w:t>
      </w:r>
      <w:r>
        <w:rPr>
          <w:rFonts w:hint="default" w:ascii="Times New Roman" w:hAnsi="Times New Roman" w:eastAsia="Times New Roman" w:cs="Times New Roman"/>
          <w:sz w:val="24"/>
          <w:szCs w:val="24"/>
          <w:lang w:val="en-GB" w:eastAsia="en-GB" w:bidi="ar-SA"/>
        </w:rPr>
        <w:t xml:space="preserve"> 20</w:t>
      </w:r>
      <w:r>
        <w:rPr>
          <w:rFonts w:hint="default" w:ascii="Times New Roman" w:hAnsi="Times New Roman" w:eastAsia="Times New Roman" w:cs="Times New Roman"/>
          <w:sz w:val="24"/>
          <w:szCs w:val="24"/>
          <w:lang w:val="en-US" w:eastAsia="en-GB" w:bidi="ar-SA"/>
        </w:rPr>
        <w:t>18</w:t>
      </w:r>
      <w:r>
        <w:rPr>
          <w:rFonts w:hint="default" w:ascii="Times New Roman" w:hAnsi="Times New Roman" w:eastAsia="Times New Roman" w:cs="Times New Roman"/>
          <w:sz w:val="24"/>
          <w:szCs w:val="24"/>
          <w:lang w:val="en-GB" w:eastAsia="en-GB" w:bidi="ar-SA"/>
        </w:rPr>
        <w:t xml:space="preserve">), as it can provide a wider and more in-depth understanding of the research questions than a single approach would. By combining quantitative linguistic analysis of students’ writing samples with qualitative analysis of screen recordings of their writing processes, along with follow-up interviews, the study aims to achieve a comprehensive understanding of generative AI’s role in EFL writing. </w:t>
      </w:r>
    </w:p>
    <w:p>
      <w:pPr>
        <w:spacing w:beforeLines="0" w:afterLines="0"/>
        <w:jc w:val="both"/>
        <w:rPr>
          <w:rFonts w:hint="default"/>
          <w:sz w:val="21"/>
          <w:szCs w:val="24"/>
        </w:rPr>
      </w:pPr>
    </w:p>
    <w:p>
      <w:pPr>
        <w:numPr>
          <w:ilvl w:val="0"/>
          <w:numId w:val="0"/>
        </w:numPr>
        <w:spacing w:beforeLines="0" w:afterLines="0"/>
        <w:ind w:leftChars="0"/>
        <w:jc w:val="both"/>
        <w:rPr>
          <w:rFonts w:hint="eastAsia"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R</w:t>
      </w:r>
      <w:r>
        <w:rPr>
          <w:rFonts w:hint="eastAsia" w:ascii="Times New Roman" w:hAnsi="Times New Roman" w:eastAsia="Times New Roman" w:cs="Times New Roman"/>
          <w:sz w:val="24"/>
          <w:szCs w:val="24"/>
          <w:lang w:val="en-GB" w:eastAsia="en-GB" w:bidi="ar-SA"/>
        </w:rPr>
        <w:t>esearch design：</w:t>
      </w:r>
    </w:p>
    <w:p>
      <w:pPr>
        <w:numPr>
          <w:ilvl w:val="0"/>
          <w:numId w:val="1"/>
        </w:numPr>
        <w:spacing w:beforeLines="0" w:afterLines="0"/>
        <w:ind w:left="420" w:leftChars="0" w:hanging="420" w:firstLineChars="0"/>
        <w:jc w:val="both"/>
        <w:rPr>
          <w:rFonts w:hint="eastAsia"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Participant R</w:t>
      </w:r>
      <w:r>
        <w:rPr>
          <w:rFonts w:hint="eastAsia" w:ascii="Times New Roman" w:hAnsi="Times New Roman" w:eastAsia="Times New Roman" w:cs="Times New Roman"/>
          <w:sz w:val="24"/>
          <w:szCs w:val="24"/>
          <w:lang w:val="en-GB" w:eastAsia="en-GB" w:bidi="ar-SA"/>
        </w:rPr>
        <w:t>ecruitment</w:t>
      </w:r>
      <w:r>
        <w:rPr>
          <w:rFonts w:hint="default" w:ascii="Times New Roman" w:hAnsi="Times New Roman" w:eastAsia="Times New Roman" w:cs="Times New Roman"/>
          <w:sz w:val="24"/>
          <w:szCs w:val="24"/>
          <w:lang w:val="en-GB" w:eastAsia="en-GB" w:bidi="ar-SA"/>
        </w:rPr>
        <w:t xml:space="preserve"> </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First, r</w:t>
      </w:r>
      <w:r>
        <w:rPr>
          <w:rFonts w:hint="eastAsia" w:ascii="Times New Roman" w:hAnsi="Times New Roman" w:eastAsia="Times New Roman" w:cs="Times New Roman"/>
          <w:sz w:val="24"/>
          <w:szCs w:val="24"/>
          <w:lang w:val="en-GB" w:eastAsia="en-GB" w:bidi="ar-SA"/>
        </w:rPr>
        <w:t xml:space="preserve">ecruit </w:t>
      </w:r>
      <w:r>
        <w:rPr>
          <w:rFonts w:hint="default" w:ascii="Times New Roman" w:hAnsi="Times New Roman" w:eastAsia="Times New Roman" w:cs="Times New Roman"/>
          <w:sz w:val="24"/>
          <w:szCs w:val="24"/>
          <w:lang w:val="en-GB" w:eastAsia="en-GB" w:bidi="ar-SA"/>
        </w:rPr>
        <w:t>40</w:t>
      </w:r>
      <w:r>
        <w:rPr>
          <w:rFonts w:hint="eastAsia" w:ascii="Times New Roman" w:hAnsi="Times New Roman" w:eastAsia="Times New Roman" w:cs="Times New Roman"/>
          <w:sz w:val="24"/>
          <w:szCs w:val="24"/>
          <w:lang w:val="en-GB" w:eastAsia="en-GB" w:bidi="ar-SA"/>
        </w:rPr>
        <w:t xml:space="preserve"> volunteer participants</w:t>
      </w:r>
      <w:r>
        <w:rPr>
          <w:rFonts w:hint="default" w:ascii="Times New Roman" w:hAnsi="Times New Roman" w:eastAsia="Times New Roman" w:cs="Times New Roman"/>
          <w:sz w:val="24"/>
          <w:szCs w:val="24"/>
          <w:lang w:val="en-GB" w:eastAsia="en-GB" w:bidi="ar-SA"/>
        </w:rPr>
        <w:t xml:space="preserve"> who are</w:t>
      </w:r>
      <w:r>
        <w:rPr>
          <w:rFonts w:hint="eastAsia" w:ascii="Times New Roman" w:hAnsi="Times New Roman" w:eastAsia="Times New Roman" w:cs="Times New Roman"/>
          <w:sz w:val="24"/>
          <w:szCs w:val="24"/>
          <w:lang w:val="en-GB" w:eastAsia="en-GB" w:bidi="ar-SA"/>
        </w:rPr>
        <w:t xml:space="preserve"> interested in AI-assisted writing research</w:t>
      </w:r>
      <w:r>
        <w:rPr>
          <w:rFonts w:hint="default" w:ascii="Times New Roman" w:hAnsi="Times New Roman" w:eastAsia="Times New Roman" w:cs="Times New Roman"/>
          <w:sz w:val="24"/>
          <w:szCs w:val="24"/>
          <w:lang w:val="en-GB" w:eastAsia="en-GB" w:bidi="ar-SA"/>
        </w:rPr>
        <w:t xml:space="preserve"> through a poster. Use </w:t>
      </w:r>
      <w:r>
        <w:rPr>
          <w:rFonts w:hint="default" w:ascii="Times New Roman Italic" w:hAnsi="Times New Roman Italic" w:eastAsia="Times New Roman" w:cs="Times New Roman Italic"/>
          <w:i/>
          <w:iCs/>
          <w:sz w:val="24"/>
          <w:szCs w:val="24"/>
          <w:lang w:val="en-GB" w:eastAsia="en-GB" w:bidi="ar-SA"/>
        </w:rPr>
        <w:t>Wenjuanxin</w:t>
      </w:r>
      <w:r>
        <w:rPr>
          <w:rFonts w:hint="default" w:ascii="Times New Roman" w:hAnsi="Times New Roman" w:eastAsia="Times New Roman" w:cs="Times New Roman"/>
          <w:sz w:val="24"/>
          <w:szCs w:val="24"/>
          <w:lang w:val="en-GB" w:eastAsia="en-GB" w:bidi="ar-SA"/>
        </w:rPr>
        <w:t xml:space="preserve"> (an online questionnaire platform) to collect basic information about the participants, e</w:t>
      </w:r>
      <w:r>
        <w:rPr>
          <w:rFonts w:hint="eastAsia" w:ascii="Times New Roman" w:hAnsi="Times New Roman" w:eastAsia="Times New Roman" w:cs="Times New Roman"/>
          <w:sz w:val="24"/>
          <w:szCs w:val="24"/>
          <w:lang w:val="en-GB" w:eastAsia="en-GB" w:bidi="ar-SA"/>
        </w:rPr>
        <w:t>nsur</w:t>
      </w:r>
      <w:r>
        <w:rPr>
          <w:rFonts w:hint="default" w:ascii="Times New Roman" w:hAnsi="Times New Roman" w:eastAsia="Times New Roman" w:cs="Times New Roman"/>
          <w:sz w:val="24"/>
          <w:szCs w:val="24"/>
          <w:lang w:val="en-GB" w:eastAsia="en-GB" w:bidi="ar-SA"/>
        </w:rPr>
        <w:t>ing they</w:t>
      </w:r>
      <w:r>
        <w:rPr>
          <w:rFonts w:hint="eastAsia" w:ascii="Times New Roman" w:hAnsi="Times New Roman" w:eastAsia="Times New Roman" w:cs="Times New Roman"/>
          <w:sz w:val="24"/>
          <w:szCs w:val="24"/>
          <w:lang w:val="en-GB" w:eastAsia="en-GB" w:bidi="ar-SA"/>
        </w:rPr>
        <w:t xml:space="preserve"> </w:t>
      </w:r>
      <w:r>
        <w:rPr>
          <w:rFonts w:hint="default" w:ascii="Times New Roman" w:hAnsi="Times New Roman" w:eastAsia="Times New Roman" w:cs="Times New Roman"/>
          <w:sz w:val="24"/>
          <w:szCs w:val="24"/>
          <w:lang w:val="en-GB" w:eastAsia="en-GB" w:bidi="ar-SA"/>
        </w:rPr>
        <w:t xml:space="preserve">are willing to participate in the study and </w:t>
      </w:r>
      <w:r>
        <w:rPr>
          <w:rFonts w:hint="eastAsia" w:ascii="Times New Roman" w:hAnsi="Times New Roman" w:eastAsia="Times New Roman" w:cs="Times New Roman"/>
          <w:sz w:val="24"/>
          <w:szCs w:val="24"/>
          <w:lang w:val="en-GB" w:eastAsia="en-GB" w:bidi="ar-SA"/>
        </w:rPr>
        <w:t>have a similar proficiency level</w:t>
      </w:r>
      <w:r>
        <w:rPr>
          <w:rFonts w:hint="default" w:ascii="Times New Roman" w:hAnsi="Times New Roman" w:eastAsia="Times New Roman" w:cs="Times New Roman"/>
          <w:sz w:val="24"/>
          <w:szCs w:val="24"/>
          <w:lang w:val="en-GB" w:eastAsia="en-GB" w:bidi="ar-SA"/>
        </w:rPr>
        <w:t xml:space="preserve"> in English as a Foreign Language (TEM4+ or CET6+)</w:t>
      </w:r>
      <w:r>
        <w:rPr>
          <w:rFonts w:hint="eastAsia" w:ascii="Times New Roman" w:hAnsi="Times New Roman" w:eastAsia="Times New Roman" w:cs="Times New Roman"/>
          <w:sz w:val="24"/>
          <w:szCs w:val="24"/>
          <w:lang w:val="en-GB" w:eastAsia="en-GB" w:bidi="ar-SA"/>
        </w:rPr>
        <w:t xml:space="preserve"> to maintain consistency.</w:t>
      </w:r>
      <w:r>
        <w:rPr>
          <w:rFonts w:hint="default" w:ascii="Times New Roman" w:hAnsi="Times New Roman" w:eastAsia="Times New Roman" w:cs="Times New Roman"/>
          <w:sz w:val="24"/>
          <w:szCs w:val="24"/>
          <w:lang w:val="en-GB" w:eastAsia="en-GB" w:bidi="ar-SA"/>
        </w:rPr>
        <w:t xml:space="preserve"> For the sampling strategy, a r</w:t>
      </w:r>
      <w:r>
        <w:rPr>
          <w:rFonts w:hint="eastAsia" w:ascii="Times New Roman" w:hAnsi="Times New Roman" w:eastAsia="Times New Roman" w:cs="Times New Roman"/>
          <w:sz w:val="24"/>
          <w:szCs w:val="24"/>
          <w:lang w:val="en-GB" w:eastAsia="en-GB" w:bidi="ar-SA"/>
        </w:rPr>
        <w:t>andom</w:t>
      </w:r>
      <w:r>
        <w:rPr>
          <w:rFonts w:hint="default" w:ascii="Times New Roman" w:hAnsi="Times New Roman" w:eastAsia="Times New Roman" w:cs="Times New Roman"/>
          <w:sz w:val="24"/>
          <w:szCs w:val="24"/>
          <w:lang w:val="en-GB" w:eastAsia="en-GB" w:bidi="ar-SA"/>
        </w:rPr>
        <w:t xml:space="preserve"> assignment approach will be adopted to</w:t>
      </w:r>
      <w:r>
        <w:rPr>
          <w:rFonts w:hint="eastAsia" w:ascii="Times New Roman" w:hAnsi="Times New Roman" w:eastAsia="Times New Roman" w:cs="Times New Roman"/>
          <w:sz w:val="24"/>
          <w:szCs w:val="24"/>
          <w:lang w:val="en-GB" w:eastAsia="en-GB" w:bidi="ar-SA"/>
        </w:rPr>
        <w:t xml:space="preserve"> divide the participants into two equal groups (Group A and Group B), with </w:t>
      </w:r>
      <w:r>
        <w:rPr>
          <w:rFonts w:hint="default" w:ascii="Times New Roman" w:hAnsi="Times New Roman" w:eastAsia="Times New Roman" w:cs="Times New Roman"/>
          <w:sz w:val="24"/>
          <w:szCs w:val="24"/>
          <w:lang w:val="en-GB" w:eastAsia="en-GB" w:bidi="ar-SA"/>
        </w:rPr>
        <w:t>20</w:t>
      </w:r>
      <w:r>
        <w:rPr>
          <w:rFonts w:hint="eastAsia" w:ascii="Times New Roman" w:hAnsi="Times New Roman" w:eastAsia="Times New Roman" w:cs="Times New Roman"/>
          <w:sz w:val="24"/>
          <w:szCs w:val="24"/>
          <w:lang w:val="en-GB" w:eastAsia="en-GB" w:bidi="ar-SA"/>
        </w:rPr>
        <w:t xml:space="preserve"> students in each group.</w:t>
      </w:r>
      <w:r>
        <w:rPr>
          <w:rFonts w:hint="default" w:ascii="Times New Roman" w:hAnsi="Times New Roman" w:eastAsia="Times New Roman" w:cs="Times New Roman"/>
          <w:sz w:val="24"/>
          <w:szCs w:val="24"/>
          <w:lang w:val="en-GB" w:eastAsia="en-GB" w:bidi="ar-SA"/>
        </w:rPr>
        <w:t xml:space="preserve"> As Morgan </w:t>
      </w:r>
      <w:r>
        <w:rPr>
          <w:rFonts w:hint="default" w:ascii="Times New Roman Italic" w:hAnsi="Times New Roman Italic" w:eastAsia="Times New Roman" w:cs="Times New Roman Italic"/>
          <w:i/>
          <w:iCs/>
          <w:sz w:val="24"/>
          <w:szCs w:val="24"/>
          <w:lang w:val="en-GB" w:eastAsia="en-GB" w:bidi="ar-SA"/>
        </w:rPr>
        <w:t>et al</w:t>
      </w:r>
      <w:r>
        <w:rPr>
          <w:rFonts w:hint="default" w:ascii="Times New Roman" w:hAnsi="Times New Roman" w:eastAsia="Times New Roman" w:cs="Times New Roman"/>
          <w:sz w:val="24"/>
          <w:szCs w:val="24"/>
          <w:lang w:val="en-GB" w:eastAsia="en-GB" w:bidi="ar-SA"/>
        </w:rPr>
        <w:t xml:space="preserve">. (2002) found, nearly no new concepts emerged after 20 interviews. Therefore, 20 participants are chosen for each group in the first writing stage, with the intention of selecting a representative sample of 10 for follow-up interviews. A total of 20 participants per group is considered reasonable and manageable for this research.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Writing Task</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A</w:t>
      </w:r>
      <w:r>
        <w:rPr>
          <w:rFonts w:hint="eastAsia" w:ascii="Times New Roman" w:hAnsi="Times New Roman" w:eastAsia="Times New Roman" w:cs="Times New Roman"/>
          <w:sz w:val="24"/>
          <w:szCs w:val="24"/>
          <w:lang w:val="en-GB" w:eastAsia="en-GB" w:bidi="ar-SA"/>
        </w:rPr>
        <w:t xml:space="preserve"> speech-writing task with the topic“The </w:t>
      </w:r>
      <w:r>
        <w:rPr>
          <w:rFonts w:hint="default" w:ascii="Times New Roman" w:hAnsi="Times New Roman" w:eastAsia="Times New Roman" w:cs="Times New Roman"/>
          <w:sz w:val="24"/>
          <w:szCs w:val="24"/>
          <w:lang w:val="en-GB" w:eastAsia="en-GB" w:bidi="ar-SA"/>
        </w:rPr>
        <w:t>Chinese dragon is good and it means good, good to all</w:t>
      </w:r>
      <w:r>
        <w:rPr>
          <w:rFonts w:hint="eastAsia" w:ascii="Times New Roman" w:hAnsi="Times New Roman" w:eastAsia="Times New Roman" w:cs="Times New Roman"/>
          <w:sz w:val="24"/>
          <w:szCs w:val="24"/>
          <w:lang w:val="en-GB" w:eastAsia="en-GB" w:bidi="ar-SA"/>
        </w:rPr>
        <w:t>”</w:t>
      </w:r>
      <w:r>
        <w:rPr>
          <w:rFonts w:hint="default" w:ascii="Times New Roman" w:hAnsi="Times New Roman" w:eastAsia="Times New Roman" w:cs="Times New Roman"/>
          <w:sz w:val="24"/>
          <w:szCs w:val="24"/>
          <w:lang w:val="en-GB" w:eastAsia="en-GB" w:bidi="ar-SA"/>
        </w:rPr>
        <w:t>will be assigned to the participants, along with</w:t>
      </w:r>
      <w:r>
        <w:rPr>
          <w:rFonts w:hint="eastAsia" w:ascii="Times New Roman" w:hAnsi="Times New Roman" w:eastAsia="Times New Roman" w:cs="Times New Roman"/>
          <w:sz w:val="24"/>
          <w:szCs w:val="24"/>
          <w:lang w:val="en-GB" w:eastAsia="en-GB" w:bidi="ar-SA"/>
        </w:rPr>
        <w:t xml:space="preserve"> clear evaluation criteria for the writing task</w:t>
      </w:r>
      <w:r>
        <w:rPr>
          <w:rFonts w:hint="default" w:ascii="Times New Roman" w:hAnsi="Times New Roman" w:eastAsia="Times New Roman" w:cs="Times New Roman"/>
          <w:sz w:val="24"/>
          <w:szCs w:val="24"/>
          <w:lang w:val="en-GB" w:eastAsia="en-GB" w:bidi="ar-SA"/>
        </w:rPr>
        <w:t xml:space="preserve">, including “task response, coherence and cohesion, lexical resource, and grammatical range and accuracy.” Group A is AI-enabled and allowed to use AI tools freely for the writing task; </w:t>
      </w:r>
      <w:r>
        <w:rPr>
          <w:rFonts w:hint="default" w:ascii="Times New Roman Italic" w:hAnsi="Times New Roman Italic" w:eastAsia="Times New Roman" w:cs="Times New Roman Italic"/>
          <w:i/>
          <w:iCs/>
          <w:sz w:val="24"/>
          <w:szCs w:val="24"/>
          <w:lang w:val="en-GB" w:eastAsia="en-GB" w:bidi="ar-SA"/>
        </w:rPr>
        <w:t>Doubao</w:t>
      </w:r>
      <w:r>
        <w:rPr>
          <w:rFonts w:hint="default" w:ascii="Times New Roman" w:hAnsi="Times New Roman" w:eastAsia="Times New Roman" w:cs="Times New Roman"/>
          <w:sz w:val="24"/>
          <w:szCs w:val="24"/>
          <w:lang w:val="en-GB" w:eastAsia="en-GB" w:bidi="ar-SA"/>
        </w:rPr>
        <w:t xml:space="preserve"> is recommended, but there are no strict limitations on the choice of tools. In contrast, Group B is Non-AI and web-enabled, allowing them to utilize online resources and conduct internet research to aid their writing, but they are explicitly prohibited from using AI tools.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Data Collection</w:t>
      </w:r>
    </w:p>
    <w:p>
      <w:pPr>
        <w:numPr>
          <w:ilvl w:val="0"/>
          <w:numId w:val="0"/>
        </w:numPr>
        <w:spacing w:beforeLines="0" w:afterLines="0"/>
        <w:ind w:left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 xml:space="preserve">Both quantitative and qualitative data will be collected at the writing stage. Writing samples from both groups will be collected to examine grammar, vocabulary, syntactic complexity, textual readability, and coherence and cohesion. With the consent of the participants, screen recording software (EVcapture) will be activated during the writing process. This serves two purposes: first, to ensure that participants adhere to the grouping requirements regarding the use of AI or online resources; second, qualitative data is collected, allowing the researcher to observe participants’ choices and responses during interactions with AI feedback. </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Data Analysis</w:t>
      </w:r>
    </w:p>
    <w:p>
      <w:pPr>
        <w:numPr>
          <w:ilvl w:val="0"/>
          <w:numId w:val="0"/>
        </w:numPr>
        <w:spacing w:beforeLines="0" w:afterLines="0"/>
        <w:jc w:val="both"/>
        <w:rPr>
          <w:rFonts w:hint="default"/>
          <w:sz w:val="21"/>
          <w:szCs w:val="24"/>
        </w:rPr>
      </w:pPr>
      <w:r>
        <w:rPr>
          <w:rFonts w:hint="default" w:ascii="Times New Roman" w:hAnsi="Times New Roman" w:eastAsia="Times New Roman" w:cs="Times New Roman"/>
          <w:sz w:val="24"/>
          <w:szCs w:val="24"/>
          <w:lang w:val="en-GB" w:eastAsia="en-GB" w:bidi="ar-SA"/>
        </w:rPr>
        <w:t xml:space="preserve">First, the linguistic analysis tool </w:t>
      </w:r>
      <w:r>
        <w:rPr>
          <w:rFonts w:hint="default" w:ascii="Times New Roman Italic" w:hAnsi="Times New Roman Italic" w:eastAsia="Times New Roman" w:cs="Times New Roman Italic"/>
          <w:i/>
          <w:iCs/>
          <w:sz w:val="24"/>
          <w:szCs w:val="24"/>
          <w:lang w:val="en-GB" w:eastAsia="en-GB" w:bidi="ar-SA"/>
        </w:rPr>
        <w:t>LanguageData</w:t>
      </w:r>
      <w:r>
        <w:rPr>
          <w:rFonts w:hint="default" w:ascii="Times New Roman" w:hAnsi="Times New Roman" w:eastAsia="Times New Roman" w:cs="Times New Roman"/>
          <w:sz w:val="24"/>
          <w:szCs w:val="24"/>
          <w:lang w:val="en-GB" w:eastAsia="en-GB" w:bidi="ar-SA"/>
        </w:rPr>
        <w:t xml:space="preserve"> will be used to analyse the writing samples for lexical complexity, syntactic complexity, and overall text diff</w:t>
      </w:r>
      <w:r>
        <w:rPr>
          <w:rFonts w:hint="eastAsia" w:ascii="Times New Roman" w:hAnsi="Times New Roman" w:eastAsia="Times New Roman" w:cs="Times New Roman"/>
          <w:sz w:val="24"/>
          <w:szCs w:val="24"/>
          <w:lang w:val="en-GB" w:eastAsia="en-GB" w:bidi="ar-SA"/>
        </w:rPr>
        <w:t>iculty</w:t>
      </w:r>
      <w:r>
        <w:rPr>
          <w:rFonts w:hint="default" w:ascii="Times New Roman" w:hAnsi="Times New Roman" w:eastAsia="Times New Roman" w:cs="Times New Roman"/>
          <w:sz w:val="24"/>
          <w:szCs w:val="24"/>
          <w:lang w:val="en-GB" w:eastAsia="en-GB" w:bidi="ar-SA"/>
        </w:rPr>
        <w:t xml:space="preserve">, with results benchmarked against China’s Standards of English Language Ability (CSE), which is well-suited for this research in the EFL learning environment in China. Two native English-speaking teachers will be invited to manually assess the writing based on the same scoring criteria given to the participants, which is a combination of IELTS Writing Task 2 and the Foreign Language Teaching and Research Press (FLTRP) English Speaking Contest criteria. </w:t>
      </w:r>
      <w:r>
        <w:rPr>
          <w:rFonts w:hint="default" w:ascii="Times New Roman Italic" w:hAnsi="Times New Roman Italic" w:eastAsia="Times New Roman" w:cs="Times New Roman Italic"/>
          <w:i/>
          <w:iCs/>
          <w:sz w:val="24"/>
          <w:szCs w:val="24"/>
          <w:lang w:val="en-GB" w:eastAsia="en-GB" w:bidi="ar-SA"/>
        </w:rPr>
        <w:t>Grammarly</w:t>
      </w:r>
      <w:r>
        <w:rPr>
          <w:rFonts w:hint="default" w:ascii="Times New Roman" w:hAnsi="Times New Roman" w:eastAsia="Times New Roman" w:cs="Times New Roman"/>
          <w:sz w:val="24"/>
          <w:szCs w:val="24"/>
          <w:lang w:val="en-GB" w:eastAsia="en-GB" w:bidi="ar-SA"/>
        </w:rPr>
        <w:t xml:space="preserve"> will be used to measure grammatical accuracy in writing, including spelling, punctuation, grammar (covering subject-verb agreement, pronoun usage, article use, and other fundamental grammar rules), sentence structure (identifying sentence fragments, run-on sentences, and improper use of clauses), and verb tense consistency. </w:t>
      </w:r>
      <w:r>
        <w:rPr>
          <w:rFonts w:hint="default" w:ascii="Times New Roman Italic" w:hAnsi="Times New Roman Italic" w:eastAsia="Times New Roman" w:cs="Times New Roman Italic"/>
          <w:i/>
          <w:iCs/>
          <w:sz w:val="24"/>
          <w:szCs w:val="24"/>
          <w:lang w:val="en-GB" w:eastAsia="en-GB" w:bidi="ar-SA"/>
        </w:rPr>
        <w:t>AntConc</w:t>
      </w:r>
      <w:r>
        <w:rPr>
          <w:rFonts w:hint="default" w:ascii="Times New Roman" w:hAnsi="Times New Roman" w:eastAsia="Times New Roman" w:cs="Times New Roman"/>
          <w:sz w:val="24"/>
          <w:szCs w:val="24"/>
          <w:lang w:val="en-GB" w:eastAsia="en-GB" w:bidi="ar-SA"/>
        </w:rPr>
        <w:t xml:space="preserve"> will be used to analyse cohesion, focusing on the use of connective words, pronoun references, and synonym replacements. The screen recording data will be analysed by segmenting and coding students’ interactions with the generative AI tool to identify behavior patterns and response strategies.</w:t>
      </w:r>
    </w:p>
    <w:p>
      <w:pPr>
        <w:numPr>
          <w:ilvl w:val="0"/>
          <w:numId w:val="1"/>
        </w:numPr>
        <w:spacing w:beforeLines="0" w:afterLines="0"/>
        <w:ind w:left="420" w:leftChars="0" w:hanging="420" w:firstLineChars="0"/>
        <w:jc w:val="both"/>
        <w:rPr>
          <w:rFonts w:hint="default" w:ascii="Times New Roman" w:hAnsi="Times New Roman" w:eastAsia="Times New Roman" w:cs="Times New Roman"/>
          <w:sz w:val="24"/>
          <w:szCs w:val="24"/>
          <w:lang w:val="en-GB" w:eastAsia="en-GB" w:bidi="ar-SA"/>
        </w:rPr>
      </w:pPr>
      <w:r>
        <w:rPr>
          <w:rFonts w:hint="default" w:ascii="Times New Roman" w:hAnsi="Times New Roman" w:eastAsia="Times New Roman" w:cs="Times New Roman"/>
          <w:sz w:val="24"/>
          <w:szCs w:val="24"/>
          <w:lang w:val="en-GB" w:eastAsia="en-GB" w:bidi="ar-SA"/>
        </w:rPr>
        <w:t>Follow-up Interviews</w:t>
      </w:r>
    </w:p>
    <w:p>
      <w:pPr>
        <w:numPr>
          <w:ilvl w:val="0"/>
          <w:numId w:val="0"/>
        </w:numPr>
        <w:ind w:leftChars="0"/>
        <w:jc w:val="both"/>
        <w:rPr>
          <w:rFonts w:hint="default" w:ascii="Times New Roman" w:hAnsi="Times New Roman" w:eastAsia="Times New Roman" w:cs="Times New Roman"/>
          <w:sz w:val="24"/>
          <w:szCs w:val="24"/>
          <w:lang w:val="en-US" w:eastAsia="en-GB" w:bidi="ar-SA"/>
        </w:rPr>
      </w:pPr>
      <w:r>
        <w:rPr>
          <w:rFonts w:hint="default" w:ascii="Times New Roman" w:hAnsi="Times New Roman" w:eastAsia="Times New Roman" w:cs="Times New Roman"/>
          <w:sz w:val="24"/>
          <w:szCs w:val="24"/>
          <w:lang w:val="en-GB" w:eastAsia="en-GB" w:bidi="ar-SA"/>
        </w:rPr>
        <w:t>The above date will be analysed by comparing Group A and Group B to identify relevant features and characteristics. Based on this analysis, follow-up interviews will be conducted with 10 representative participants from each group, selected according to two criteria: varied frequency of AI usage (high, medium, low) and score ranges (high, medium, low). The design of the questionnaire will be decided later</w:t>
      </w:r>
      <w:r>
        <w:rPr>
          <w:rFonts w:hint="default" w:ascii="Times New Roman" w:hAnsi="Times New Roman" w:eastAsia="Times New Roman" w:cs="Times New Roman"/>
          <w:sz w:val="24"/>
          <w:szCs w:val="24"/>
          <w:lang w:val="en-US" w:eastAsia="en-GB" w:bidi="ar-SA"/>
        </w:rPr>
        <w:t>.</w:t>
      </w:r>
    </w:p>
    <w:p>
      <w:pPr>
        <w:numPr>
          <w:ilvl w:val="0"/>
          <w:numId w:val="0"/>
        </w:numPr>
        <w:ind w:leftChars="0"/>
        <w:jc w:val="both"/>
        <w:rPr>
          <w:rFonts w:hint="default" w:ascii="Times New Roman" w:hAnsi="Times New Roman" w:eastAsia="Times New Roman" w:cs="Times New Roman"/>
          <w:sz w:val="24"/>
          <w:szCs w:val="24"/>
          <w:lang w:val="en-US" w:eastAsia="zh-CN" w:bidi="ar-SA"/>
        </w:rPr>
      </w:pPr>
    </w:p>
    <w:p>
      <w:pPr>
        <w:jc w:val="both"/>
        <w:rPr>
          <w:rFonts w:hint="default" w:ascii="Calibri Bold" w:hAnsi="Calibri Bold" w:cs="Calibri Bold"/>
          <w:b/>
          <w:bCs/>
          <w:u w:val="single"/>
          <w:lang w:val="en-US" w:eastAsia="zh-CN"/>
        </w:rPr>
      </w:pPr>
      <w:r>
        <w:rPr>
          <w:rFonts w:hint="default" w:ascii="Calibri Bold" w:hAnsi="Calibri Bold" w:cs="Calibri Bold"/>
          <w:b/>
          <w:bCs/>
          <w:u w:val="single"/>
          <w:lang w:val="en-US" w:eastAsia="zh-CN"/>
        </w:rPr>
        <w:t>introductory bibliography:</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Barrot, J.S. (2023) ‘Using </w:t>
      </w:r>
      <w:r>
        <w:rPr>
          <w:rFonts w:hint="default" w:ascii="Times New Roman" w:hAnsi="Times New Roman" w:eastAsia="Times New Roman" w:cs="Times New Roman"/>
          <w:sz w:val="24"/>
          <w:szCs w:val="24"/>
          <w:lang w:val="en-GB" w:eastAsia="en-GB" w:bidi="ar-SA"/>
        </w:rPr>
        <w:t>ChatGPT fo</w:t>
      </w:r>
      <w:r>
        <w:rPr>
          <w:rFonts w:hint="default" w:ascii="Times New Roman" w:hAnsi="Times New Roman" w:cs="Times New Roman"/>
          <w:sz w:val="24"/>
          <w:szCs w:val="24"/>
        </w:rPr>
        <w:t xml:space="preserve">r Second Language </w:t>
      </w:r>
      <w:r>
        <w:rPr>
          <w:rFonts w:hint="default" w:ascii="Times New Roman" w:hAnsi="Times New Roman" w:cs="Times New Roman"/>
          <w:sz w:val="24"/>
          <w:szCs w:val="24"/>
          <w:lang w:val="en-US"/>
        </w:rPr>
        <w:t>W</w:t>
      </w:r>
      <w:r>
        <w:rPr>
          <w:rFonts w:hint="default" w:ascii="Times New Roman" w:hAnsi="Times New Roman" w:cs="Times New Roman"/>
          <w:sz w:val="24"/>
          <w:szCs w:val="24"/>
        </w:rPr>
        <w:t xml:space="preserve">riting: Pitfalls and Potentials’, </w:t>
      </w:r>
      <w:r>
        <w:rPr>
          <w:rFonts w:hint="default" w:ascii="Times New Roman" w:hAnsi="Times New Roman" w:cs="Times New Roman"/>
          <w:i/>
          <w:iCs/>
          <w:sz w:val="24"/>
          <w:szCs w:val="24"/>
        </w:rPr>
        <w:t>Assessing Writing</w:t>
      </w:r>
      <w:r>
        <w:rPr>
          <w:rFonts w:hint="default" w:ascii="Times New Roman" w:hAnsi="Times New Roman" w:cs="Times New Roman"/>
          <w:sz w:val="24"/>
          <w:szCs w:val="24"/>
        </w:rPr>
        <w:t xml:space="preserve">, 57, </w:t>
      </w:r>
      <w:r>
        <w:rPr>
          <w:rFonts w:hint="default" w:ascii="Times New Roman" w:hAnsi="Times New Roman" w:cs="Times New Roman"/>
          <w:sz w:val="24"/>
          <w:szCs w:val="24"/>
          <w:lang w:val="en-US"/>
        </w:rPr>
        <w:t>article</w:t>
      </w:r>
      <w:r>
        <w:rPr>
          <w:rFonts w:hint="default" w:ascii="Times New Roman" w:hAnsi="Times New Roman" w:cs="Times New Roman"/>
          <w:sz w:val="24"/>
          <w:szCs w:val="24"/>
        </w:rPr>
        <w:t xml:space="preserve"> 100745.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"https://doi.org/10.1016/j.asw.2023.100745"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https://doi.org/10.1016/j.asw.2023.100745</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Chen, Y. </w:t>
      </w:r>
      <w:r>
        <w:rPr>
          <w:rFonts w:hint="default" w:ascii="Times New Roman" w:hAnsi="Times New Roman" w:cs="Times New Roman"/>
          <w:i/>
          <w:iCs/>
          <w:sz w:val="24"/>
          <w:szCs w:val="24"/>
        </w:rPr>
        <w:t>et al.</w:t>
      </w:r>
      <w:r>
        <w:rPr>
          <w:rFonts w:hint="default" w:ascii="Times New Roman" w:hAnsi="Times New Roman" w:cs="Times New Roman"/>
          <w:sz w:val="24"/>
          <w:szCs w:val="24"/>
        </w:rPr>
        <w:t xml:space="preserve"> (2022) ‘Artificial Intelligence (AI) Student Assistants in the Classroom: Designing Chatbots to Support Student Success’, </w:t>
      </w:r>
      <w:r>
        <w:rPr>
          <w:rFonts w:hint="default" w:ascii="Times New Roman" w:hAnsi="Times New Roman" w:cs="Times New Roman"/>
          <w:i/>
          <w:iCs/>
          <w:sz w:val="24"/>
          <w:szCs w:val="24"/>
        </w:rPr>
        <w:t>Information Systems Frontiers</w:t>
      </w:r>
      <w:r>
        <w:rPr>
          <w:rFonts w:hint="default" w:ascii="Times New Roman" w:hAnsi="Times New Roman" w:cs="Times New Roman"/>
          <w:sz w:val="24"/>
          <w:szCs w:val="24"/>
        </w:rPr>
        <w:t xml:space="preserve">, 25, pp. 161–182.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"https://doi.org/10.1007/s10796-022-10291-4"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https://doi.org/10.1007/s10796-022-10291-4</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Cohen, L., Manion, L. and Morrison, K. (2018) </w:t>
      </w:r>
      <w:r>
        <w:rPr>
          <w:rFonts w:hint="default" w:ascii="Times New Roman" w:hAnsi="Times New Roman" w:cs="Times New Roman"/>
          <w:i/>
          <w:iCs/>
          <w:sz w:val="24"/>
          <w:szCs w:val="24"/>
        </w:rPr>
        <w:t>Research Methods in Education</w:t>
      </w:r>
      <w:r>
        <w:rPr>
          <w:rFonts w:hint="default" w:ascii="Times New Roman" w:hAnsi="Times New Roman" w:cs="Times New Roman"/>
          <w:sz w:val="24"/>
          <w:szCs w:val="24"/>
        </w:rPr>
        <w:t xml:space="preserve">. 8th edn. London, </w:t>
      </w:r>
      <w:r>
        <w:rPr>
          <w:rFonts w:hint="default" w:ascii="Times New Roman" w:hAnsi="Times New Roman" w:cs="Times New Roman"/>
          <w:sz w:val="24"/>
          <w:szCs w:val="24"/>
          <w:lang w:val="en-US"/>
        </w:rPr>
        <w:t xml:space="preserve">and </w:t>
      </w:r>
      <w:r>
        <w:rPr>
          <w:rFonts w:hint="default" w:ascii="Times New Roman" w:hAnsi="Times New Roman" w:cs="Times New Roman"/>
          <w:sz w:val="24"/>
          <w:szCs w:val="24"/>
        </w:rPr>
        <w:t>New York: Routledge.</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Huang, J. and Mizumoto, A. (2024) ‘The effects of generative AI usage in EFL classrooms on the l2 motivational self system’, </w:t>
      </w:r>
      <w:r>
        <w:rPr>
          <w:rFonts w:hint="default" w:ascii="Times New Roman" w:hAnsi="Times New Roman" w:cs="Times New Roman"/>
          <w:i/>
          <w:iCs/>
          <w:sz w:val="24"/>
          <w:szCs w:val="24"/>
        </w:rPr>
        <w:t>Education and Information Technologies</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"https://doi.org/10.1007/s10639-024-13071-6"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https://doi.org/10.1007/s10639-024-13071-6</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Imran, M. and Almusharraf, N. (2023) ‘Analyzing the role of ChatGPT as a writing assistant at higher education level: A systematic review of the literature’, </w:t>
      </w:r>
      <w:r>
        <w:rPr>
          <w:rFonts w:hint="default" w:ascii="Times New Roman" w:hAnsi="Times New Roman" w:cs="Times New Roman"/>
          <w:i/>
          <w:iCs/>
          <w:sz w:val="24"/>
          <w:szCs w:val="24"/>
        </w:rPr>
        <w:t>Contemporary Educational Technology</w:t>
      </w:r>
      <w:r>
        <w:rPr>
          <w:rFonts w:hint="default" w:ascii="Times New Roman" w:hAnsi="Times New Roman" w:cs="Times New Roman"/>
          <w:sz w:val="24"/>
          <w:szCs w:val="24"/>
        </w:rPr>
        <w:t xml:space="preserve">, 15(4), </w:t>
      </w:r>
      <w:r>
        <w:rPr>
          <w:rFonts w:hint="default" w:ascii="Times New Roman" w:hAnsi="Times New Roman" w:cs="Times New Roman"/>
          <w:sz w:val="24"/>
          <w:szCs w:val="24"/>
          <w:lang w:val="en-US"/>
        </w:rPr>
        <w:t>article</w:t>
      </w:r>
      <w:r>
        <w:rPr>
          <w:rFonts w:hint="default" w:ascii="Times New Roman" w:hAnsi="Times New Roman" w:cs="Times New Roman"/>
          <w:sz w:val="24"/>
          <w:szCs w:val="24"/>
        </w:rPr>
        <w:t xml:space="preserve"> ep464.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"https://doi.org/10.30935/cedtech/13605"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https://doi.org/10.30935/cedtech/13605</w:t>
      </w:r>
      <w:r>
        <w:rPr>
          <w:rFonts w:hint="default" w:ascii="Times New Roman" w:hAnsi="Times New Roman" w:cs="Times New Roman"/>
          <w:sz w:val="24"/>
          <w:szCs w:val="24"/>
        </w:rPr>
        <w:fldChar w:fldCharType="end"/>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Jin, T. and Lu, xiaofei (2023) </w:t>
      </w:r>
      <w:r>
        <w:rPr>
          <w:rFonts w:hint="default" w:ascii="Times New Roman" w:hAnsi="Times New Roman" w:cs="Times New Roman"/>
          <w:i/>
          <w:iCs/>
          <w:sz w:val="24"/>
          <w:szCs w:val="24"/>
        </w:rPr>
        <w:t>Guildline for Reading Level Classification</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www.languagedata.net</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"http://languagedata.net/tester"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http://languagedata.net/tester</w:t>
      </w:r>
      <w:r>
        <w:rPr>
          <w:rFonts w:hint="default" w:ascii="Times New Roman" w:hAnsi="Times New Roman" w:cs="Times New Roman"/>
          <w:sz w:val="24"/>
          <w:szCs w:val="24"/>
        </w:rPr>
        <w:fldChar w:fldCharType="end"/>
      </w:r>
      <w:r>
        <w:rPr>
          <w:rFonts w:hint="default" w:cs="Times New Roman"/>
          <w:sz w:val="24"/>
          <w:szCs w:val="24"/>
          <w:lang w:val="en-US"/>
        </w:rPr>
        <w:t xml:space="preserve"> </w:t>
      </w:r>
      <w:r>
        <w:rPr>
          <w:rFonts w:hint="default" w:ascii="Times New Roman" w:hAnsi="Times New Roman" w:cs="Times New Roman"/>
          <w:sz w:val="24"/>
          <w:szCs w:val="24"/>
        </w:rPr>
        <w:t>(Accessed: 6 November 2024).</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Morgan, G.M. (2002) </w:t>
      </w:r>
      <w:r>
        <w:rPr>
          <w:rFonts w:hint="default" w:ascii="Times New Roman" w:hAnsi="Times New Roman" w:cs="Times New Roman"/>
          <w:i/>
          <w:iCs/>
          <w:sz w:val="24"/>
          <w:szCs w:val="24"/>
        </w:rPr>
        <w:t>Risk Communication : a Mental Models Approach</w:t>
      </w:r>
      <w:r>
        <w:rPr>
          <w:rFonts w:hint="default" w:ascii="Times New Roman" w:hAnsi="Times New Roman" w:cs="Times New Roman"/>
          <w:sz w:val="24"/>
          <w:szCs w:val="24"/>
        </w:rPr>
        <w:t>. Cambridge: Cambridge University Press.</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Rezai, A., Soyoof, A. and Lee Reynolds, B. (2024) ‘Ecological Factors Affecting students’ Use of Informal Digital Learning of English: EFL Teachers’ Perceptions’, </w:t>
      </w:r>
      <w:r>
        <w:rPr>
          <w:rFonts w:hint="default" w:ascii="Times New Roman" w:hAnsi="Times New Roman" w:cs="Times New Roman"/>
          <w:i/>
          <w:iCs/>
          <w:sz w:val="24"/>
          <w:szCs w:val="24"/>
        </w:rPr>
        <w:t>Teaching and Teacher Education</w:t>
      </w:r>
      <w:r>
        <w:rPr>
          <w:rFonts w:hint="default" w:ascii="Times New Roman" w:hAnsi="Times New Roman" w:cs="Times New Roman"/>
          <w:sz w:val="24"/>
          <w:szCs w:val="24"/>
        </w:rPr>
        <w:t xml:space="preserve">, 145, </w:t>
      </w:r>
      <w:r>
        <w:rPr>
          <w:rFonts w:hint="default" w:ascii="Times New Roman" w:hAnsi="Times New Roman" w:cs="Times New Roman"/>
          <w:sz w:val="24"/>
          <w:szCs w:val="24"/>
          <w:lang w:val="en-US"/>
        </w:rPr>
        <w:t>article</w:t>
      </w:r>
      <w:r>
        <w:rPr>
          <w:rFonts w:hint="default" w:ascii="Times New Roman" w:hAnsi="Times New Roman" w:cs="Times New Roman"/>
          <w:sz w:val="24"/>
          <w:szCs w:val="24"/>
        </w:rPr>
        <w:t xml:space="preserve"> 104629.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"https://doi.org/10.1016/j.tate.2024.104629"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https://doi.org/10.1016/j.tate.2024.104629</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Sol, K., Heng, K. and Sok, S. (2024) ‘Using A</w:t>
      </w:r>
      <w:r>
        <w:rPr>
          <w:rFonts w:hint="default" w:ascii="Times New Roman" w:hAnsi="Times New Roman" w:cs="Times New Roman"/>
          <w:sz w:val="24"/>
          <w:szCs w:val="24"/>
          <w:lang w:val="en-US"/>
        </w:rPr>
        <w:t xml:space="preserve">I </w:t>
      </w:r>
      <w:r>
        <w:rPr>
          <w:rFonts w:hint="default" w:ascii="Times New Roman" w:hAnsi="Times New Roman" w:cs="Times New Roman"/>
          <w:sz w:val="24"/>
          <w:szCs w:val="24"/>
        </w:rPr>
        <w:t>in English Language Education: an Exploration of Cambodian E</w:t>
      </w:r>
      <w:r>
        <w:rPr>
          <w:rFonts w:hint="default" w:ascii="Times New Roman" w:hAnsi="Times New Roman" w:cs="Times New Roman"/>
          <w:sz w:val="24"/>
          <w:szCs w:val="24"/>
          <w:lang w:val="en-US"/>
        </w:rPr>
        <w:t>FL</w:t>
      </w:r>
      <w:r>
        <w:rPr>
          <w:rFonts w:hint="default" w:ascii="Times New Roman" w:hAnsi="Times New Roman" w:cs="Times New Roman"/>
          <w:sz w:val="24"/>
          <w:szCs w:val="24"/>
        </w:rPr>
        <w:t xml:space="preserve"> University Students’ Experiences, Perceptions, and Attitudes’, </w:t>
      </w:r>
      <w:r>
        <w:rPr>
          <w:rFonts w:hint="default" w:ascii="Times New Roman" w:hAnsi="Times New Roman" w:cs="Times New Roman"/>
          <w:i/>
          <w:iCs/>
          <w:sz w:val="24"/>
          <w:szCs w:val="24"/>
        </w:rPr>
        <w:t>Perceptions and Attitudes</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"https://doi.org/10.2139/ssrn.4687461"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https://doi.org/10.2139/ssrn.4687461</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Stahl, B.C. and Eke, D. (2024) ‘The Ethics of ChatGPT – Exploring the Ethical Issues of an Emerging Technology’, </w:t>
      </w:r>
      <w:r>
        <w:rPr>
          <w:rFonts w:hint="default" w:ascii="Times New Roman" w:hAnsi="Times New Roman" w:cs="Times New Roman"/>
          <w:i/>
          <w:iCs/>
          <w:sz w:val="24"/>
          <w:szCs w:val="24"/>
        </w:rPr>
        <w:t>International Journal of Information Management</w:t>
      </w:r>
      <w:r>
        <w:rPr>
          <w:rFonts w:hint="default" w:ascii="Times New Roman" w:hAnsi="Times New Roman" w:cs="Times New Roman"/>
          <w:sz w:val="24"/>
          <w:szCs w:val="24"/>
        </w:rPr>
        <w:t>, 74</w:t>
      </w:r>
      <w:r>
        <w:rPr>
          <w:rFonts w:hint="default" w:ascii="Times New Roman" w:hAnsi="Times New Roman" w:cs="Times New Roman"/>
          <w:sz w:val="24"/>
          <w:szCs w:val="24"/>
          <w:lang w:val="en-US"/>
        </w:rPr>
        <w:t xml:space="preserve"> article</w:t>
      </w:r>
      <w:r>
        <w:rPr>
          <w:rFonts w:hint="default" w:ascii="Times New Roman" w:hAnsi="Times New Roman" w:cs="Times New Roman"/>
          <w:sz w:val="24"/>
          <w:szCs w:val="24"/>
        </w:rPr>
        <w:t xml:space="preserve"> 102700.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"https://doi.org/10.1016/j.ijinfomgt.2023.102700"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https://doi.org/10.1016/j.ijinfomgt.2023.102700</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Stewart, J. (2023) </w:t>
      </w:r>
      <w:r>
        <w:rPr>
          <w:rFonts w:hint="default" w:ascii="Times New Roman" w:hAnsi="Times New Roman" w:cs="Times New Roman"/>
          <w:i/>
          <w:iCs/>
          <w:sz w:val="24"/>
          <w:szCs w:val="24"/>
        </w:rPr>
        <w:t>Noam Chomsky Says ChatGPT Is a Form of ‘High-Tech Plagiarism’</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My Modern Met</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"https://mymodernmet.com/noam-chomsky-chat-gpt/"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https://mymodernmet.com/noam-chomsky-chat-gpt/</w:t>
      </w:r>
      <w:r>
        <w:rPr>
          <w:rFonts w:hint="default" w:ascii="Times New Roman" w:hAnsi="Times New Roman" w:cs="Times New Roman"/>
          <w:sz w:val="24"/>
          <w:szCs w:val="24"/>
        </w:rPr>
        <w:fldChar w:fldCharType="end"/>
      </w:r>
      <w:r>
        <w:rPr>
          <w:rFonts w:hint="default" w:cs="Times New Roman"/>
          <w:sz w:val="24"/>
          <w:szCs w:val="24"/>
          <w:lang w:val="en-US"/>
        </w:rPr>
        <w:t xml:space="preserve"> (Accessed: 6 November 2024).</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Teng, M.F. (2023) ‘Scientific Writing, Reviewing, and Editing for Open-access TESOL Journals: the Role of ChatGPT’, </w:t>
      </w:r>
      <w:r>
        <w:rPr>
          <w:rFonts w:hint="default" w:ascii="Times New Roman" w:hAnsi="Times New Roman" w:cs="Times New Roman"/>
          <w:i/>
          <w:iCs/>
          <w:sz w:val="24"/>
          <w:szCs w:val="24"/>
        </w:rPr>
        <w:t>International Journal of TESOL Studies</w:t>
      </w:r>
      <w:r>
        <w:rPr>
          <w:rFonts w:hint="default" w:ascii="Times New Roman" w:hAnsi="Times New Roman" w:cs="Times New Roman"/>
          <w:sz w:val="24"/>
          <w:szCs w:val="24"/>
        </w:rPr>
        <w:t xml:space="preserve">.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"https://doi.org/10.58304/ijts.20230107"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https://doi.org/10.58304/ijts.20230107</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Vee, A., Laquintano, T. and Schnitzler, C. (2023) ‘TextGenEd: Teaching with Text Generation Technologies’.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"https://doi.org/10.37514/twr-j.2023.1.1.02"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https://doi.org/10.37514/twr-j.2023.1.1.02</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pPr>
        <w:pStyle w:val="2"/>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Times New Roman" w:hAnsi="Times New Roman" w:cs="Times New Roman"/>
          <w:sz w:val="24"/>
          <w:szCs w:val="24"/>
        </w:rPr>
        <w:t xml:space="preserve">Wang, H. (2024) ‘Enhancing L2 Writing with Generative AI: a Systematic Review of Pedagogical Integration and Outcomes’. Available at: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"https://doi.org/10.13140/RG.2.2.19572.16005" </w:instrText>
      </w:r>
      <w:r>
        <w:rPr>
          <w:rFonts w:hint="default" w:ascii="Times New Roman" w:hAnsi="Times New Roman" w:cs="Times New Roman"/>
          <w:sz w:val="24"/>
          <w:szCs w:val="24"/>
        </w:rPr>
        <w:fldChar w:fldCharType="separate"/>
      </w:r>
      <w:r>
        <w:rPr>
          <w:rStyle w:val="5"/>
          <w:rFonts w:hint="default" w:ascii="Times New Roman" w:hAnsi="Times New Roman" w:cs="Times New Roman"/>
          <w:sz w:val="24"/>
          <w:szCs w:val="24"/>
        </w:rPr>
        <w:t>https://doi.org/10.13140/RG.2.2.19572.16005</w:t>
      </w:r>
      <w:r>
        <w:rPr>
          <w:rFonts w:hint="default" w:ascii="Times New Roman" w:hAnsi="Times New Roman" w:cs="Times New Roman"/>
          <w:sz w:val="24"/>
          <w:szCs w:val="24"/>
        </w:rPr>
        <w:fldChar w:fldCharType="end"/>
      </w:r>
      <w:r>
        <w:rPr>
          <w:rFonts w:hint="default" w:cs="Times New Roman"/>
          <w:sz w:val="24"/>
          <w:szCs w:val="24"/>
          <w:lang w:val="en-US"/>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Kingsoft Sign">
    <w:panose1 w:val="05050102010706020507"/>
    <w:charset w:val="00"/>
    <w:family w:val="auto"/>
    <w:pitch w:val="default"/>
    <w:sig w:usb0="00000000" w:usb1="10000000" w:usb2="00000000" w:usb3="00000000" w:csb0="00000001" w:csb1="00000000"/>
  </w:font>
  <w:font w:name="Calibri Bold">
    <w:panose1 w:val="020F0702030404030204"/>
    <w:charset w:val="00"/>
    <w:family w:val="auto"/>
    <w:pitch w:val="default"/>
    <w:sig w:usb0="E10002FF" w:usb1="4000ACFF" w:usb2="00000009" w:usb3="00000000" w:csb0="2000019F" w:csb1="00000000"/>
  </w:font>
  <w:font w:name="Times New Roman Italic">
    <w:panose1 w:val="02020703060505090304"/>
    <w:charset w:val="00"/>
    <w:family w:val="auto"/>
    <w:pitch w:val="default"/>
    <w:sig w:usb0="E0000AFF" w:usb1="00007843" w:usb2="00000001" w:usb3="00000000" w:csb0="400001BF" w:csb1="DFF70000"/>
  </w:font>
  <w:font w:name="宋体-简">
    <w:panose1 w:val="02010800040101010101"/>
    <w:charset w:val="86"/>
    <w:family w:val="auto"/>
    <w:pitch w:val="default"/>
    <w:sig w:usb0="00000001" w:usb1="080F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77781F"/>
    <w:multiLevelType w:val="singleLevel"/>
    <w:tmpl w:val="4F77781F"/>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FF2D8C"/>
    <w:rsid w:val="5FFF2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semiHidden/>
    <w:unhideWhenUsed/>
    <w:uiPriority w:val="99"/>
    <w:pPr>
      <w:spacing w:before="100" w:beforeAutospacing="1" w:after="100" w:afterAutospacing="1"/>
    </w:pPr>
    <w:rPr>
      <w:rFonts w:ascii="Times New Roman" w:hAnsi="Times New Roman"/>
      <w:sz w:val="24"/>
      <w:szCs w:val="24"/>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Office_6.7.1.8828_F1E327BC-269C-435d-A152-05C5408002CA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2024-11-06T11:55:00Z</dcterms:created>
  <dc:creator>anne</dc:creator>
  <cp:lastModifiedBy>anne</cp:lastModifiedBy>
  <dcterms:modified xsi:type="dcterms:W3CDTF">2024-11-06T11:56:21Z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49B7F161B33790C84F592B6717E47CE8_41</vt:lpwstr>
  </property>
</Properties>
</file>