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80904540"/>
        <w:docPartObj>
          <w:docPartGallery w:val="Cover Pages"/>
          <w:docPartUnique/>
        </w:docPartObj>
      </w:sdtPr>
      <w:sdtEndPr>
        <w:rPr>
          <w:b/>
          <w:bCs/>
          <w:sz w:val="28"/>
          <w:szCs w:val="24"/>
        </w:rPr>
      </w:sdtEndPr>
      <w:sdtContent>
        <w:p w14:paraId="726A5FBA" w14:textId="66AB96EC" w:rsidR="00CB35FA" w:rsidRDefault="00CB35FA"/>
        <w:p w14:paraId="03D175D3" w14:textId="1A963AD1" w:rsidR="00CB35FA" w:rsidRDefault="00CB35FA">
          <w:pPr>
            <w:rPr>
              <w:b/>
              <w:bCs/>
              <w:sz w:val="28"/>
              <w:szCs w:val="24"/>
            </w:rPr>
          </w:pPr>
          <w:r>
            <w:rPr>
              <w:noProof/>
            </w:rPr>
            <mc:AlternateContent>
              <mc:Choice Requires="wpg">
                <w:drawing>
                  <wp:anchor distT="0" distB="0" distL="114300" distR="114300" simplePos="0" relativeHeight="251659264" behindDoc="1" locked="0" layoutInCell="1" allowOverlap="1" wp14:anchorId="447DE906" wp14:editId="2D616FC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2E11857" w14:textId="79DD3AB1" w:rsidR="00CB35FA" w:rsidRDefault="00CB35F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06818">
                                        <w:rPr>
                                          <w:color w:val="FFFFFF" w:themeColor="background1"/>
                                          <w:sz w:val="72"/>
                                          <w:szCs w:val="72"/>
                                        </w:rPr>
                                        <w:t>ECPS5013</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47DE906"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2E11857" w14:textId="79DD3AB1" w:rsidR="00CB35FA" w:rsidRDefault="00CB35F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06818">
                                  <w:rPr>
                                    <w:color w:val="FFFFFF" w:themeColor="background1"/>
                                    <w:sz w:val="72"/>
                                    <w:szCs w:val="72"/>
                                  </w:rPr>
                                  <w:t>ECPS5013</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2A0C39E6" wp14:editId="105B211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54A9C0D" w14:textId="46BC21B5" w:rsidR="00CB35FA" w:rsidRDefault="00D03A08">
                                    <w:pPr>
                                      <w:pStyle w:val="NoSpacing"/>
                                      <w:spacing w:before="40" w:after="40"/>
                                      <w:rPr>
                                        <w:caps/>
                                        <w:color w:val="156082" w:themeColor="accent1"/>
                                        <w:sz w:val="28"/>
                                        <w:szCs w:val="28"/>
                                      </w:rPr>
                                    </w:pPr>
                                    <w:r>
                                      <w:rPr>
                                        <w:caps/>
                                        <w:color w:val="156082" w:themeColor="accent1"/>
                                        <w:sz w:val="28"/>
                                        <w:szCs w:val="28"/>
                                      </w:rPr>
                                      <w:t>Counselling theory and approaches</w:t>
                                    </w:r>
                                  </w:p>
                                </w:sdtContent>
                              </w:sdt>
                              <w:sdt>
                                <w:sdtPr>
                                  <w:rPr>
                                    <w:rFonts w:eastAsiaTheme="minorHAnsi"/>
                                    <w:caps/>
                                    <w:color w:val="A02B93" w:themeColor="accent5"/>
                                    <w:sz w:val="24"/>
                                    <w:szCs w:val="24"/>
                                    <w:lang w:eastAsia="en-US"/>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A518573" w14:textId="3A660069" w:rsidR="00CB35FA" w:rsidRDefault="00CB35FA" w:rsidP="00CB35FA">
                                    <w:pPr>
                                      <w:pStyle w:val="NoSpacing"/>
                                      <w:spacing w:before="40" w:after="40"/>
                                      <w:rPr>
                                        <w:caps/>
                                        <w:color w:val="A02B93" w:themeColor="accent5"/>
                                        <w:sz w:val="24"/>
                                        <w:szCs w:val="24"/>
                                      </w:rPr>
                                    </w:pPr>
                                    <w:r w:rsidRPr="00CB35FA">
                                      <w:rPr>
                                        <w:rFonts w:eastAsiaTheme="minorHAnsi"/>
                                        <w:caps/>
                                        <w:color w:val="A02B93" w:themeColor="accent5"/>
                                        <w:sz w:val="24"/>
                                        <w:szCs w:val="24"/>
                                        <w:lang w:eastAsia="en-US"/>
                                      </w:rPr>
                                      <w:t>Dr Lymarie Rodriguez</w:t>
                                    </w:r>
                                    <w:r w:rsidR="00D03A08">
                                      <w:rPr>
                                        <w:rFonts w:eastAsiaTheme="minorHAnsi"/>
                                        <w:caps/>
                                        <w:color w:val="A02B93" w:themeColor="accent5"/>
                                        <w:sz w:val="24"/>
                                        <w:szCs w:val="24"/>
                                        <w:lang w:eastAsia="en-US"/>
                                      </w:rPr>
                                      <w:t xml:space="preserve"> </w:t>
                                    </w:r>
                                    <w:r w:rsidRPr="00CB35FA">
                                      <w:rPr>
                                        <w:rFonts w:eastAsiaTheme="minorHAnsi"/>
                                        <w:caps/>
                                        <w:color w:val="A02B93" w:themeColor="accent5"/>
                                        <w:sz w:val="24"/>
                                        <w:szCs w:val="24"/>
                                        <w:lang w:eastAsia="en-US"/>
                                      </w:rPr>
                                      <w:t>Morales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A0C39E6"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54A9C0D" w14:textId="46BC21B5" w:rsidR="00CB35FA" w:rsidRDefault="00D03A08">
                              <w:pPr>
                                <w:pStyle w:val="NoSpacing"/>
                                <w:spacing w:before="40" w:after="40"/>
                                <w:rPr>
                                  <w:caps/>
                                  <w:color w:val="156082" w:themeColor="accent1"/>
                                  <w:sz w:val="28"/>
                                  <w:szCs w:val="28"/>
                                </w:rPr>
                              </w:pPr>
                              <w:r>
                                <w:rPr>
                                  <w:caps/>
                                  <w:color w:val="156082" w:themeColor="accent1"/>
                                  <w:sz w:val="28"/>
                                  <w:szCs w:val="28"/>
                                </w:rPr>
                                <w:t>Counselling theory and approaches</w:t>
                              </w:r>
                            </w:p>
                          </w:sdtContent>
                        </w:sdt>
                        <w:sdt>
                          <w:sdtPr>
                            <w:rPr>
                              <w:rFonts w:eastAsiaTheme="minorHAnsi"/>
                              <w:caps/>
                              <w:color w:val="A02B93" w:themeColor="accent5"/>
                              <w:sz w:val="24"/>
                              <w:szCs w:val="24"/>
                              <w:lang w:eastAsia="en-US"/>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A518573" w14:textId="3A660069" w:rsidR="00CB35FA" w:rsidRDefault="00CB35FA" w:rsidP="00CB35FA">
                              <w:pPr>
                                <w:pStyle w:val="NoSpacing"/>
                                <w:spacing w:before="40" w:after="40"/>
                                <w:rPr>
                                  <w:caps/>
                                  <w:color w:val="A02B93" w:themeColor="accent5"/>
                                  <w:sz w:val="24"/>
                                  <w:szCs w:val="24"/>
                                </w:rPr>
                              </w:pPr>
                              <w:r w:rsidRPr="00CB35FA">
                                <w:rPr>
                                  <w:rFonts w:eastAsiaTheme="minorHAnsi"/>
                                  <w:caps/>
                                  <w:color w:val="A02B93" w:themeColor="accent5"/>
                                  <w:sz w:val="24"/>
                                  <w:szCs w:val="24"/>
                                  <w:lang w:eastAsia="en-US"/>
                                </w:rPr>
                                <w:t>Dr Lymarie Rodriguez</w:t>
                              </w:r>
                              <w:r w:rsidR="00D03A08">
                                <w:rPr>
                                  <w:rFonts w:eastAsiaTheme="minorHAnsi"/>
                                  <w:caps/>
                                  <w:color w:val="A02B93" w:themeColor="accent5"/>
                                  <w:sz w:val="24"/>
                                  <w:szCs w:val="24"/>
                                  <w:lang w:eastAsia="en-US"/>
                                </w:rPr>
                                <w:t xml:space="preserve"> </w:t>
                              </w:r>
                              <w:r w:rsidRPr="00CB35FA">
                                <w:rPr>
                                  <w:rFonts w:eastAsiaTheme="minorHAnsi"/>
                                  <w:caps/>
                                  <w:color w:val="A02B93" w:themeColor="accent5"/>
                                  <w:sz w:val="24"/>
                                  <w:szCs w:val="24"/>
                                  <w:lang w:eastAsia="en-US"/>
                                </w:rPr>
                                <w:t>Morales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EA1C92A" wp14:editId="6FAF0BF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GB"/>
                                    <w:storeMappedDataAs w:val="dateTime"/>
                                    <w:calendar w:val="gregorian"/>
                                  </w:date>
                                </w:sdtPr>
                                <w:sdtContent>
                                  <w:p w14:paraId="408DAB21" w14:textId="468A2E80" w:rsidR="00CB35FA" w:rsidRDefault="00C06818">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EA1C92A"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GB"/>
                              <w:storeMappedDataAs w:val="dateTime"/>
                              <w:calendar w:val="gregorian"/>
                            </w:date>
                          </w:sdtPr>
                          <w:sdtContent>
                            <w:p w14:paraId="408DAB21" w14:textId="468A2E80" w:rsidR="00CB35FA" w:rsidRDefault="00C06818">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Pr>
              <w:b/>
              <w:bCs/>
              <w:sz w:val="28"/>
              <w:szCs w:val="24"/>
            </w:rPr>
            <w:br w:type="page"/>
          </w:r>
        </w:p>
      </w:sdtContent>
    </w:sdt>
    <w:p w14:paraId="2DF98C84" w14:textId="77777777" w:rsidR="00C12B45" w:rsidRDefault="00C12B45" w:rsidP="00BF1C90">
      <w:pPr>
        <w:rPr>
          <w:b/>
          <w:bCs/>
          <w:lang w:val="en-US"/>
        </w:rPr>
      </w:pPr>
    </w:p>
    <w:p w14:paraId="73E305F6" w14:textId="5F44E2CD" w:rsidR="00BF1C90" w:rsidRPr="00481F6B" w:rsidRDefault="00BF1C90" w:rsidP="00BF1C90">
      <w:pPr>
        <w:rPr>
          <w:b/>
          <w:bCs/>
          <w:lang w:val="en-US"/>
        </w:rPr>
      </w:pPr>
      <w:r w:rsidRPr="00481F6B">
        <w:rPr>
          <w:b/>
          <w:bCs/>
          <w:lang w:val="en-US"/>
        </w:rPr>
        <w:t xml:space="preserve">Abstract </w:t>
      </w:r>
    </w:p>
    <w:p w14:paraId="5977EC20" w14:textId="4617F9FF" w:rsidR="00BF1C90" w:rsidRPr="00BF1C90" w:rsidRDefault="00A35124" w:rsidP="00A831FA">
      <w:pPr>
        <w:spacing w:line="276" w:lineRule="auto"/>
        <w:ind w:firstLine="720"/>
        <w:rPr>
          <w:lang w:val="en-US"/>
        </w:rPr>
      </w:pPr>
      <w:r w:rsidRPr="00481F6B">
        <w:rPr>
          <w:lang w:val="en-US"/>
        </w:rPr>
        <w:t>The below report showcase the thematic analysis</w:t>
      </w:r>
      <w:r w:rsidR="00734FDE" w:rsidRPr="00481F6B">
        <w:rPr>
          <w:lang w:val="en-US"/>
        </w:rPr>
        <w:t xml:space="preserve"> </w:t>
      </w:r>
      <w:r w:rsidR="00734FDE" w:rsidRPr="00481F6B">
        <w:t>(Braun &amp; Clarke, 20</w:t>
      </w:r>
      <w:r w:rsidR="00827A6C">
        <w:t>06</w:t>
      </w:r>
      <w:r w:rsidR="00734FDE" w:rsidRPr="00481F6B">
        <w:t>)</w:t>
      </w:r>
      <w:r w:rsidR="00BF1C90" w:rsidRPr="00BF1C90">
        <w:rPr>
          <w:lang w:val="en-US"/>
        </w:rPr>
        <w:t xml:space="preserve"> Through semi-structured interviews with one experienced humanistic-integrative counsellor; the data was thematically </w:t>
      </w:r>
      <w:r w:rsidR="00BF1C90" w:rsidRPr="00481F6B">
        <w:rPr>
          <w:lang w:val="en-US"/>
        </w:rPr>
        <w:t>analyzed</w:t>
      </w:r>
      <w:r w:rsidR="00BF1C90" w:rsidRPr="00BF1C90">
        <w:rPr>
          <w:lang w:val="en-US"/>
        </w:rPr>
        <w:t xml:space="preserve"> and produced four themes: boundaries as a safe </w:t>
      </w:r>
      <w:r w:rsidR="00F55166" w:rsidRPr="00481F6B">
        <w:rPr>
          <w:lang w:val="en-US"/>
        </w:rPr>
        <w:t xml:space="preserve">frame for </w:t>
      </w:r>
      <w:r w:rsidR="00BF1C90" w:rsidRPr="00BF1C90">
        <w:rPr>
          <w:lang w:val="en-US"/>
        </w:rPr>
        <w:t xml:space="preserve">therapeutic </w:t>
      </w:r>
      <w:r w:rsidR="00F55166" w:rsidRPr="00481F6B">
        <w:rPr>
          <w:lang w:val="en-US"/>
        </w:rPr>
        <w:t>work</w:t>
      </w:r>
      <w:r w:rsidR="00BF1C90" w:rsidRPr="00BF1C90">
        <w:rPr>
          <w:lang w:val="en-US"/>
        </w:rPr>
        <w:t xml:space="preserve">; the </w:t>
      </w:r>
      <w:r w:rsidR="00E07133" w:rsidRPr="00481F6B">
        <w:rPr>
          <w:lang w:val="en-US"/>
        </w:rPr>
        <w:t>balance</w:t>
      </w:r>
      <w:r w:rsidR="00BF1C90" w:rsidRPr="00BF1C90">
        <w:rPr>
          <w:lang w:val="en-US"/>
        </w:rPr>
        <w:t xml:space="preserve"> of consistency </w:t>
      </w:r>
      <w:r w:rsidR="00952081" w:rsidRPr="00481F6B">
        <w:rPr>
          <w:lang w:val="en-US"/>
        </w:rPr>
        <w:t xml:space="preserve">with </w:t>
      </w:r>
      <w:r w:rsidR="00BF1C90" w:rsidRPr="00BF1C90">
        <w:rPr>
          <w:lang w:val="en-US"/>
        </w:rPr>
        <w:t>relat</w:t>
      </w:r>
      <w:r w:rsidR="00036730" w:rsidRPr="00481F6B">
        <w:rPr>
          <w:lang w:val="en-US"/>
        </w:rPr>
        <w:t>ionship</w:t>
      </w:r>
      <w:r w:rsidR="00BF1C90" w:rsidRPr="00BF1C90">
        <w:rPr>
          <w:lang w:val="en-US"/>
        </w:rPr>
        <w:t xml:space="preserve"> flexibility; boundary moments as opportunities for client development and the need for counsellor self-awareness to maintain effective practice. The findings describe that boundaries are more than fixed barriers, but represent fluid, co-created conditions to enhance safety, trust and depth of therapeutic engagement. Findings also demonstrate that boundary dilemmas (time management, endings, or between-session text contact) can become an important aspect of client learning when they are held clearly, and with compassion. This article stresses the importance of reflective, </w:t>
      </w:r>
      <w:r w:rsidR="00BF1C90" w:rsidRPr="00481F6B">
        <w:rPr>
          <w:lang w:val="en-US"/>
        </w:rPr>
        <w:t>contextually anchored</w:t>
      </w:r>
      <w:r w:rsidR="00BF1C90" w:rsidRPr="00BF1C90">
        <w:rPr>
          <w:lang w:val="en-US"/>
        </w:rPr>
        <w:t xml:space="preserve"> boundary work, and suggests future research </w:t>
      </w:r>
      <w:r w:rsidR="00EF7C3E" w:rsidRPr="00481F6B">
        <w:rPr>
          <w:lang w:val="en-US"/>
        </w:rPr>
        <w:t>on the studies.</w:t>
      </w:r>
    </w:p>
    <w:p w14:paraId="6DE1FB20" w14:textId="77777777" w:rsidR="00D17C20" w:rsidRPr="00481F6B" w:rsidRDefault="00D17C20" w:rsidP="00481F6B">
      <w:pPr>
        <w:spacing w:line="480" w:lineRule="auto"/>
        <w:rPr>
          <w:b/>
          <w:lang w:val="en-IN"/>
        </w:rPr>
      </w:pPr>
    </w:p>
    <w:p w14:paraId="72ED71F1" w14:textId="77777777" w:rsidR="00D17C20" w:rsidRPr="00481F6B" w:rsidRDefault="00D17C20" w:rsidP="00B41DDA">
      <w:pPr>
        <w:rPr>
          <w:b/>
          <w:lang w:val="en-IN"/>
        </w:rPr>
      </w:pPr>
    </w:p>
    <w:p w14:paraId="19E2D136" w14:textId="77777777" w:rsidR="00D17C20" w:rsidRPr="00481F6B" w:rsidRDefault="00D17C20" w:rsidP="00B41DDA">
      <w:pPr>
        <w:rPr>
          <w:b/>
          <w:lang w:val="en-IN"/>
        </w:rPr>
      </w:pPr>
    </w:p>
    <w:p w14:paraId="3FBE4FE6" w14:textId="77777777" w:rsidR="00D17C20" w:rsidRPr="00481F6B" w:rsidRDefault="00D17C20" w:rsidP="00B41DDA">
      <w:pPr>
        <w:rPr>
          <w:b/>
          <w:lang w:val="en-IN"/>
        </w:rPr>
      </w:pPr>
    </w:p>
    <w:p w14:paraId="7CEC6110" w14:textId="77777777" w:rsidR="00D17C20" w:rsidRPr="00481F6B" w:rsidRDefault="00D17C20" w:rsidP="00B41DDA">
      <w:pPr>
        <w:rPr>
          <w:b/>
          <w:lang w:val="en-IN"/>
        </w:rPr>
      </w:pPr>
    </w:p>
    <w:p w14:paraId="2E2779EC" w14:textId="77777777" w:rsidR="00D17C20" w:rsidRPr="00481F6B" w:rsidRDefault="00D17C20" w:rsidP="00B41DDA">
      <w:pPr>
        <w:rPr>
          <w:b/>
          <w:lang w:val="en-IN"/>
        </w:rPr>
      </w:pPr>
    </w:p>
    <w:p w14:paraId="4CC7ADB4" w14:textId="77777777" w:rsidR="00D17C20" w:rsidRPr="00481F6B" w:rsidRDefault="00D17C20" w:rsidP="00B41DDA">
      <w:pPr>
        <w:rPr>
          <w:b/>
          <w:lang w:val="en-IN"/>
        </w:rPr>
      </w:pPr>
    </w:p>
    <w:p w14:paraId="2798CE08" w14:textId="77777777" w:rsidR="00D17C20" w:rsidRPr="00481F6B" w:rsidRDefault="00D17C20" w:rsidP="00B41DDA">
      <w:pPr>
        <w:rPr>
          <w:b/>
          <w:lang w:val="en-IN"/>
        </w:rPr>
      </w:pPr>
    </w:p>
    <w:p w14:paraId="1AA912C4" w14:textId="77777777" w:rsidR="00D17C20" w:rsidRPr="00481F6B" w:rsidRDefault="00D17C20" w:rsidP="00B41DDA">
      <w:pPr>
        <w:rPr>
          <w:b/>
          <w:lang w:val="en-IN"/>
        </w:rPr>
      </w:pPr>
    </w:p>
    <w:p w14:paraId="66F3B314" w14:textId="77777777" w:rsidR="00D17C20" w:rsidRPr="00481F6B" w:rsidRDefault="00D17C20" w:rsidP="00B41DDA">
      <w:pPr>
        <w:rPr>
          <w:b/>
          <w:lang w:val="en-IN"/>
        </w:rPr>
      </w:pPr>
    </w:p>
    <w:p w14:paraId="1C35E78E" w14:textId="77777777" w:rsidR="00D17C20" w:rsidRPr="00481F6B" w:rsidRDefault="00D17C20" w:rsidP="00B41DDA">
      <w:pPr>
        <w:rPr>
          <w:b/>
          <w:lang w:val="en-IN"/>
        </w:rPr>
      </w:pPr>
    </w:p>
    <w:p w14:paraId="4DA358AE" w14:textId="77777777" w:rsidR="00D17C20" w:rsidRPr="00481F6B" w:rsidRDefault="00D17C20" w:rsidP="00B41DDA">
      <w:pPr>
        <w:rPr>
          <w:b/>
          <w:lang w:val="en-IN"/>
        </w:rPr>
      </w:pPr>
    </w:p>
    <w:p w14:paraId="76A13DFC" w14:textId="77777777" w:rsidR="00D17C20" w:rsidRPr="00481F6B" w:rsidRDefault="00D17C20" w:rsidP="00B41DDA">
      <w:pPr>
        <w:rPr>
          <w:b/>
          <w:lang w:val="en-IN"/>
        </w:rPr>
      </w:pPr>
    </w:p>
    <w:p w14:paraId="349091B5" w14:textId="77777777" w:rsidR="00D17C20" w:rsidRPr="00481F6B" w:rsidRDefault="00D17C20" w:rsidP="00B41DDA">
      <w:pPr>
        <w:rPr>
          <w:b/>
          <w:lang w:val="en-IN"/>
        </w:rPr>
      </w:pPr>
    </w:p>
    <w:p w14:paraId="139EAFE4" w14:textId="77777777" w:rsidR="00D17C20" w:rsidRPr="00481F6B" w:rsidRDefault="00D17C20" w:rsidP="00B41DDA">
      <w:pPr>
        <w:rPr>
          <w:b/>
          <w:lang w:val="en-IN"/>
        </w:rPr>
      </w:pPr>
    </w:p>
    <w:p w14:paraId="222F4212" w14:textId="77777777" w:rsidR="0065120C" w:rsidRDefault="0065120C" w:rsidP="00B12696">
      <w:pPr>
        <w:spacing w:line="360" w:lineRule="auto"/>
        <w:rPr>
          <w:b/>
          <w:lang w:val="en-IN"/>
        </w:rPr>
      </w:pPr>
    </w:p>
    <w:p w14:paraId="33C0898F" w14:textId="77777777" w:rsidR="0065120C" w:rsidRDefault="0065120C" w:rsidP="00B12696">
      <w:pPr>
        <w:spacing w:line="360" w:lineRule="auto"/>
        <w:rPr>
          <w:b/>
          <w:lang w:val="en-IN"/>
        </w:rPr>
      </w:pPr>
    </w:p>
    <w:p w14:paraId="07B0BEA4" w14:textId="77777777" w:rsidR="0065120C" w:rsidRDefault="0065120C" w:rsidP="00B12696">
      <w:pPr>
        <w:spacing w:line="360" w:lineRule="auto"/>
        <w:rPr>
          <w:b/>
          <w:lang w:val="en-IN"/>
        </w:rPr>
      </w:pPr>
    </w:p>
    <w:p w14:paraId="49489715" w14:textId="77777777" w:rsidR="0065120C" w:rsidRDefault="0065120C" w:rsidP="00B12696">
      <w:pPr>
        <w:spacing w:line="360" w:lineRule="auto"/>
        <w:rPr>
          <w:b/>
          <w:lang w:val="en-IN"/>
        </w:rPr>
      </w:pPr>
    </w:p>
    <w:p w14:paraId="04A3C8AC" w14:textId="00D8EC28" w:rsidR="00B12696" w:rsidRDefault="008065C6" w:rsidP="00B12696">
      <w:pPr>
        <w:spacing w:line="360" w:lineRule="auto"/>
      </w:pPr>
      <w:r>
        <w:rPr>
          <w:b/>
          <w:lang w:val="en-IN"/>
        </w:rPr>
        <w:lastRenderedPageBreak/>
        <w:t>AI acknowledg</w:t>
      </w:r>
      <w:r w:rsidR="003E6FC5">
        <w:rPr>
          <w:b/>
          <w:lang w:val="en-IN"/>
        </w:rPr>
        <w:t xml:space="preserve">ment: </w:t>
      </w:r>
      <w:r w:rsidR="00B12696">
        <w:t xml:space="preserve">I confirm that I have not used AI for this assignment. I have not provided AI generated work as my work. </w:t>
      </w:r>
    </w:p>
    <w:p w14:paraId="1019EC4C" w14:textId="1A562D5A" w:rsidR="00D17C20" w:rsidRPr="00481F6B" w:rsidRDefault="00D17C20" w:rsidP="00B41DDA">
      <w:pPr>
        <w:rPr>
          <w:b/>
          <w:lang w:val="en-IN"/>
        </w:rPr>
      </w:pPr>
    </w:p>
    <w:p w14:paraId="6046F661" w14:textId="77777777" w:rsidR="00D17C20" w:rsidRPr="00481F6B" w:rsidRDefault="00D17C20" w:rsidP="00B41DDA">
      <w:pPr>
        <w:rPr>
          <w:b/>
          <w:lang w:val="en-IN"/>
        </w:rPr>
      </w:pPr>
    </w:p>
    <w:p w14:paraId="0E179F41" w14:textId="77777777" w:rsidR="00D17C20" w:rsidRPr="00481F6B" w:rsidRDefault="00D17C20" w:rsidP="00B41DDA">
      <w:pPr>
        <w:rPr>
          <w:b/>
          <w:lang w:val="en-IN"/>
        </w:rPr>
      </w:pPr>
    </w:p>
    <w:p w14:paraId="6A1FBA30" w14:textId="77777777" w:rsidR="00D17C20" w:rsidRPr="00481F6B" w:rsidRDefault="00D17C20" w:rsidP="00B41DDA">
      <w:pPr>
        <w:rPr>
          <w:b/>
          <w:lang w:val="en-IN"/>
        </w:rPr>
      </w:pPr>
    </w:p>
    <w:p w14:paraId="7313BDBE" w14:textId="77777777" w:rsidR="00D17C20" w:rsidRPr="00481F6B" w:rsidRDefault="00D17C20" w:rsidP="00B41DDA">
      <w:pPr>
        <w:rPr>
          <w:b/>
          <w:lang w:val="en-IN"/>
        </w:rPr>
      </w:pPr>
    </w:p>
    <w:p w14:paraId="100E0971" w14:textId="77777777" w:rsidR="00D17C20" w:rsidRPr="00481F6B" w:rsidRDefault="00D17C20" w:rsidP="00B41DDA">
      <w:pPr>
        <w:rPr>
          <w:b/>
          <w:lang w:val="en-IN"/>
        </w:rPr>
      </w:pPr>
    </w:p>
    <w:p w14:paraId="084AA6DA" w14:textId="77777777" w:rsidR="00D17C20" w:rsidRPr="00481F6B" w:rsidRDefault="00D17C20" w:rsidP="00B41DDA">
      <w:pPr>
        <w:rPr>
          <w:b/>
          <w:lang w:val="en-IN"/>
        </w:rPr>
      </w:pPr>
    </w:p>
    <w:p w14:paraId="2D339184" w14:textId="77777777" w:rsidR="00D17C20" w:rsidRPr="00481F6B" w:rsidRDefault="00D17C20" w:rsidP="00B41DDA">
      <w:pPr>
        <w:rPr>
          <w:b/>
          <w:lang w:val="en-IN"/>
        </w:rPr>
      </w:pPr>
    </w:p>
    <w:p w14:paraId="4744C2A2" w14:textId="77777777" w:rsidR="00EE31CA" w:rsidRDefault="00EE31CA" w:rsidP="00B41DDA">
      <w:pPr>
        <w:rPr>
          <w:b/>
          <w:lang w:val="en-IN"/>
        </w:rPr>
      </w:pPr>
    </w:p>
    <w:p w14:paraId="73352BF7" w14:textId="77777777" w:rsidR="00EE31CA" w:rsidRDefault="00EE31CA" w:rsidP="00B41DDA">
      <w:pPr>
        <w:rPr>
          <w:b/>
          <w:lang w:val="en-IN"/>
        </w:rPr>
      </w:pPr>
    </w:p>
    <w:p w14:paraId="33AD382D" w14:textId="77777777" w:rsidR="00EE31CA" w:rsidRDefault="00EE31CA" w:rsidP="00B41DDA">
      <w:pPr>
        <w:rPr>
          <w:b/>
          <w:lang w:val="en-IN"/>
        </w:rPr>
      </w:pPr>
    </w:p>
    <w:p w14:paraId="1455330E" w14:textId="77777777" w:rsidR="00EE31CA" w:rsidRDefault="00EE31CA" w:rsidP="00B41DDA">
      <w:pPr>
        <w:rPr>
          <w:b/>
          <w:lang w:val="en-IN"/>
        </w:rPr>
      </w:pPr>
    </w:p>
    <w:p w14:paraId="0F560A75" w14:textId="77777777" w:rsidR="00EE31CA" w:rsidRDefault="00EE31CA" w:rsidP="00B41DDA">
      <w:pPr>
        <w:rPr>
          <w:b/>
          <w:lang w:val="en-IN"/>
        </w:rPr>
      </w:pPr>
    </w:p>
    <w:p w14:paraId="79A3038C" w14:textId="77777777" w:rsidR="00EE31CA" w:rsidRDefault="00EE31CA" w:rsidP="00B41DDA">
      <w:pPr>
        <w:rPr>
          <w:b/>
          <w:lang w:val="en-IN"/>
        </w:rPr>
      </w:pPr>
    </w:p>
    <w:p w14:paraId="1995B949" w14:textId="77777777" w:rsidR="00EE31CA" w:rsidRDefault="00EE31CA" w:rsidP="00B41DDA">
      <w:pPr>
        <w:rPr>
          <w:b/>
          <w:lang w:val="en-IN"/>
        </w:rPr>
      </w:pPr>
    </w:p>
    <w:p w14:paraId="1DD36CA7" w14:textId="77777777" w:rsidR="00EE31CA" w:rsidRDefault="00EE31CA" w:rsidP="00B41DDA">
      <w:pPr>
        <w:rPr>
          <w:b/>
          <w:lang w:val="en-IN"/>
        </w:rPr>
      </w:pPr>
    </w:p>
    <w:p w14:paraId="2AEA4F67" w14:textId="77777777" w:rsidR="00EE31CA" w:rsidRDefault="00EE31CA" w:rsidP="00B41DDA">
      <w:pPr>
        <w:rPr>
          <w:b/>
          <w:lang w:val="en-IN"/>
        </w:rPr>
      </w:pPr>
    </w:p>
    <w:p w14:paraId="44A6D6DC" w14:textId="77777777" w:rsidR="00EE31CA" w:rsidRDefault="00EE31CA" w:rsidP="00B41DDA">
      <w:pPr>
        <w:rPr>
          <w:b/>
          <w:lang w:val="en-IN"/>
        </w:rPr>
      </w:pPr>
    </w:p>
    <w:p w14:paraId="02921762" w14:textId="77777777" w:rsidR="00EE31CA" w:rsidRDefault="00EE31CA" w:rsidP="00B41DDA">
      <w:pPr>
        <w:rPr>
          <w:b/>
          <w:lang w:val="en-IN"/>
        </w:rPr>
      </w:pPr>
    </w:p>
    <w:p w14:paraId="0A5BB9DD" w14:textId="77777777" w:rsidR="00EE31CA" w:rsidRDefault="00EE31CA" w:rsidP="00B41DDA">
      <w:pPr>
        <w:rPr>
          <w:b/>
          <w:lang w:val="en-IN"/>
        </w:rPr>
      </w:pPr>
    </w:p>
    <w:p w14:paraId="2615738B" w14:textId="77777777" w:rsidR="00EE31CA" w:rsidRDefault="00EE31CA" w:rsidP="00B41DDA">
      <w:pPr>
        <w:rPr>
          <w:b/>
          <w:lang w:val="en-IN"/>
        </w:rPr>
      </w:pPr>
    </w:p>
    <w:p w14:paraId="7CB21AE6" w14:textId="77777777" w:rsidR="00EE31CA" w:rsidRDefault="00EE31CA" w:rsidP="00B41DDA">
      <w:pPr>
        <w:rPr>
          <w:b/>
          <w:lang w:val="en-IN"/>
        </w:rPr>
      </w:pPr>
    </w:p>
    <w:p w14:paraId="50711C5D" w14:textId="77777777" w:rsidR="00EE31CA" w:rsidRDefault="00EE31CA" w:rsidP="00B41DDA">
      <w:pPr>
        <w:rPr>
          <w:b/>
          <w:lang w:val="en-IN"/>
        </w:rPr>
      </w:pPr>
    </w:p>
    <w:p w14:paraId="7C956844" w14:textId="77777777" w:rsidR="00EE31CA" w:rsidRDefault="00EE31CA" w:rsidP="00B41DDA">
      <w:pPr>
        <w:rPr>
          <w:b/>
          <w:lang w:val="en-IN"/>
        </w:rPr>
      </w:pPr>
    </w:p>
    <w:p w14:paraId="1C22FED3" w14:textId="77777777" w:rsidR="00EE31CA" w:rsidRDefault="00EE31CA" w:rsidP="00B41DDA">
      <w:pPr>
        <w:rPr>
          <w:b/>
          <w:lang w:val="en-IN"/>
        </w:rPr>
      </w:pPr>
    </w:p>
    <w:p w14:paraId="7FC0FFDA" w14:textId="77777777" w:rsidR="00EE31CA" w:rsidRDefault="00EE31CA" w:rsidP="00B41DDA">
      <w:pPr>
        <w:rPr>
          <w:b/>
          <w:lang w:val="en-IN"/>
        </w:rPr>
      </w:pPr>
    </w:p>
    <w:p w14:paraId="4D4257D7" w14:textId="77777777" w:rsidR="00EE31CA" w:rsidRDefault="00EE31CA" w:rsidP="00B41DDA">
      <w:pPr>
        <w:rPr>
          <w:b/>
          <w:lang w:val="en-IN"/>
        </w:rPr>
      </w:pPr>
    </w:p>
    <w:p w14:paraId="36CF3871" w14:textId="77777777" w:rsidR="00EE31CA" w:rsidRDefault="00EE31CA" w:rsidP="00B41DDA">
      <w:pPr>
        <w:rPr>
          <w:b/>
          <w:lang w:val="en-IN"/>
        </w:rPr>
      </w:pPr>
    </w:p>
    <w:p w14:paraId="2BE71195" w14:textId="77777777" w:rsidR="00EE31CA" w:rsidRDefault="00EE31CA" w:rsidP="00B41DDA">
      <w:pPr>
        <w:rPr>
          <w:b/>
          <w:lang w:val="en-IN"/>
        </w:rPr>
      </w:pPr>
    </w:p>
    <w:p w14:paraId="3B86D3DD" w14:textId="77777777" w:rsidR="00EE31CA" w:rsidRDefault="00EE31CA" w:rsidP="00B41DDA">
      <w:pPr>
        <w:rPr>
          <w:b/>
          <w:lang w:val="en-IN"/>
        </w:rPr>
      </w:pPr>
    </w:p>
    <w:p w14:paraId="00C722D6" w14:textId="62C1AFEC" w:rsidR="00B824BC" w:rsidRPr="00481F6B" w:rsidRDefault="00B824BC" w:rsidP="00B41DDA">
      <w:pPr>
        <w:rPr>
          <w:b/>
          <w:lang w:val="en-IN"/>
        </w:rPr>
      </w:pPr>
      <w:r w:rsidRPr="00481F6B">
        <w:rPr>
          <w:b/>
          <w:lang w:val="en-IN"/>
        </w:rPr>
        <w:t>Context:</w:t>
      </w:r>
    </w:p>
    <w:p w14:paraId="1E04D3D8" w14:textId="5F7D5EC2" w:rsidR="00B824BC" w:rsidRPr="00481F6B" w:rsidRDefault="00B824BC" w:rsidP="00B41DDA">
      <w:pPr>
        <w:rPr>
          <w:b/>
          <w:lang w:val="en-IN"/>
        </w:rPr>
      </w:pPr>
      <w:r w:rsidRPr="00481F6B">
        <w:rPr>
          <w:b/>
          <w:lang w:val="en-IN"/>
        </w:rPr>
        <w:t>Introduction……………………………………………………..</w:t>
      </w:r>
      <w:r w:rsidR="00EE31CA">
        <w:rPr>
          <w:b/>
          <w:lang w:val="en-IN"/>
        </w:rPr>
        <w:t>4</w:t>
      </w:r>
    </w:p>
    <w:p w14:paraId="1D3B6EF9" w14:textId="67A918D5" w:rsidR="00B824BC" w:rsidRPr="00481F6B" w:rsidRDefault="00B824BC" w:rsidP="00B41DDA">
      <w:pPr>
        <w:rPr>
          <w:b/>
          <w:lang w:val="en-IN"/>
        </w:rPr>
      </w:pPr>
      <w:r w:rsidRPr="00481F6B">
        <w:rPr>
          <w:b/>
          <w:lang w:val="en-IN"/>
        </w:rPr>
        <w:t>Method…………………………………………………………….</w:t>
      </w:r>
      <w:r w:rsidR="00EE31CA">
        <w:rPr>
          <w:b/>
          <w:lang w:val="en-IN"/>
        </w:rPr>
        <w:t>5</w:t>
      </w:r>
    </w:p>
    <w:p w14:paraId="53903558" w14:textId="7280D82E" w:rsidR="00FC2BCE" w:rsidRPr="00481F6B" w:rsidRDefault="00FC2BCE" w:rsidP="00B41DDA">
      <w:pPr>
        <w:rPr>
          <w:b/>
          <w:lang w:val="en-IN"/>
        </w:rPr>
      </w:pPr>
      <w:r w:rsidRPr="00481F6B">
        <w:rPr>
          <w:b/>
          <w:lang w:val="en-IN"/>
        </w:rPr>
        <w:t>Procedure………………………………………………………..</w:t>
      </w:r>
      <w:r w:rsidR="005A034C">
        <w:rPr>
          <w:b/>
          <w:lang w:val="en-IN"/>
        </w:rPr>
        <w:t>5</w:t>
      </w:r>
      <w:r w:rsidR="00492B0C">
        <w:rPr>
          <w:b/>
          <w:lang w:val="en-IN"/>
        </w:rPr>
        <w:t>,6</w:t>
      </w:r>
    </w:p>
    <w:p w14:paraId="0A49040F" w14:textId="53F25053" w:rsidR="00DF2A4C" w:rsidRPr="00481F6B" w:rsidRDefault="00FC2BCE" w:rsidP="00B41DDA">
      <w:pPr>
        <w:rPr>
          <w:b/>
          <w:lang w:val="en-IN"/>
        </w:rPr>
      </w:pPr>
      <w:r w:rsidRPr="00481F6B">
        <w:rPr>
          <w:b/>
          <w:lang w:val="en-IN"/>
        </w:rPr>
        <w:t>Results</w:t>
      </w:r>
      <w:r w:rsidR="00D21994" w:rsidRPr="00481F6B">
        <w:rPr>
          <w:b/>
          <w:lang w:val="en-IN"/>
        </w:rPr>
        <w:t>…………………………………………………………….</w:t>
      </w:r>
      <w:r w:rsidR="00DF2A4C" w:rsidRPr="00481F6B">
        <w:rPr>
          <w:b/>
          <w:lang w:val="en-IN"/>
        </w:rPr>
        <w:t xml:space="preserve"> </w:t>
      </w:r>
      <w:r w:rsidR="00492B0C">
        <w:rPr>
          <w:b/>
          <w:lang w:val="en-IN"/>
        </w:rPr>
        <w:t>7</w:t>
      </w:r>
    </w:p>
    <w:p w14:paraId="7490689D" w14:textId="1FB0A6D5" w:rsidR="00DF2A4C" w:rsidRPr="00481F6B" w:rsidRDefault="00DF2A4C" w:rsidP="00B41DDA">
      <w:pPr>
        <w:rPr>
          <w:b/>
          <w:lang w:val="en-IN"/>
        </w:rPr>
      </w:pPr>
      <w:r w:rsidRPr="00481F6B">
        <w:rPr>
          <w:b/>
          <w:lang w:val="en-IN"/>
        </w:rPr>
        <w:t>Theme 1</w:t>
      </w:r>
      <w:r w:rsidR="00D21994" w:rsidRPr="00481F6B">
        <w:rPr>
          <w:b/>
          <w:lang w:val="en-IN"/>
        </w:rPr>
        <w:t>……………………………………………………………</w:t>
      </w:r>
      <w:r w:rsidR="00492B0C">
        <w:rPr>
          <w:b/>
          <w:lang w:val="en-IN"/>
        </w:rPr>
        <w:t>7</w:t>
      </w:r>
    </w:p>
    <w:p w14:paraId="5BEB3C1C" w14:textId="57543926" w:rsidR="00D21994" w:rsidRPr="00481F6B" w:rsidRDefault="00DF2A4C" w:rsidP="00B41DDA">
      <w:pPr>
        <w:rPr>
          <w:b/>
          <w:lang w:val="en-IN"/>
        </w:rPr>
      </w:pPr>
      <w:r w:rsidRPr="00481F6B">
        <w:rPr>
          <w:b/>
          <w:lang w:val="en-IN"/>
        </w:rPr>
        <w:t>Theme 2</w:t>
      </w:r>
      <w:r w:rsidR="00D21994" w:rsidRPr="00481F6B">
        <w:rPr>
          <w:b/>
          <w:lang w:val="en-IN"/>
        </w:rPr>
        <w:t>……………………………………………………………</w:t>
      </w:r>
      <w:r w:rsidR="008065C6">
        <w:rPr>
          <w:b/>
          <w:lang w:val="en-IN"/>
        </w:rPr>
        <w:t>7,8</w:t>
      </w:r>
    </w:p>
    <w:p w14:paraId="1E1C49E5" w14:textId="55215852" w:rsidR="00DF2A4C" w:rsidRPr="00481F6B" w:rsidRDefault="00DF2A4C" w:rsidP="00B41DDA">
      <w:pPr>
        <w:rPr>
          <w:b/>
          <w:lang w:val="en-IN"/>
        </w:rPr>
      </w:pPr>
      <w:r w:rsidRPr="00481F6B">
        <w:rPr>
          <w:b/>
          <w:lang w:val="en-IN"/>
        </w:rPr>
        <w:t>Theme 3</w:t>
      </w:r>
      <w:r w:rsidR="00D21994" w:rsidRPr="00481F6B">
        <w:rPr>
          <w:b/>
          <w:lang w:val="en-IN"/>
        </w:rPr>
        <w:t>……………………………………………………………</w:t>
      </w:r>
      <w:r w:rsidR="008065C6">
        <w:rPr>
          <w:b/>
          <w:lang w:val="en-IN"/>
        </w:rPr>
        <w:t>8</w:t>
      </w:r>
    </w:p>
    <w:p w14:paraId="5387C4D2" w14:textId="7B4622BE" w:rsidR="00DF2A4C" w:rsidRPr="00481F6B" w:rsidRDefault="00DF2A4C" w:rsidP="00B41DDA">
      <w:pPr>
        <w:rPr>
          <w:b/>
          <w:lang w:val="en-IN"/>
        </w:rPr>
      </w:pPr>
      <w:r w:rsidRPr="00481F6B">
        <w:rPr>
          <w:b/>
          <w:lang w:val="en-IN"/>
        </w:rPr>
        <w:t>Theme 4</w:t>
      </w:r>
      <w:r w:rsidR="00D21994" w:rsidRPr="00481F6B">
        <w:rPr>
          <w:b/>
          <w:lang w:val="en-IN"/>
        </w:rPr>
        <w:t>……………………………………………………………</w:t>
      </w:r>
      <w:r w:rsidR="008065C6">
        <w:rPr>
          <w:b/>
          <w:lang w:val="en-IN"/>
        </w:rPr>
        <w:t>9</w:t>
      </w:r>
    </w:p>
    <w:p w14:paraId="4823E08D" w14:textId="5C3965AA" w:rsidR="00DF2A4C" w:rsidRPr="00481F6B" w:rsidRDefault="00DF2A4C" w:rsidP="00B41DDA">
      <w:pPr>
        <w:rPr>
          <w:b/>
          <w:lang w:val="en-IN"/>
        </w:rPr>
      </w:pPr>
      <w:r w:rsidRPr="00481F6B">
        <w:rPr>
          <w:b/>
          <w:lang w:val="en-IN"/>
        </w:rPr>
        <w:t>Discussion</w:t>
      </w:r>
      <w:r w:rsidR="00D21994" w:rsidRPr="00481F6B">
        <w:rPr>
          <w:b/>
          <w:lang w:val="en-IN"/>
        </w:rPr>
        <w:t>……………………………………………………….</w:t>
      </w:r>
      <w:r w:rsidR="008065C6">
        <w:rPr>
          <w:b/>
          <w:lang w:val="en-IN"/>
        </w:rPr>
        <w:t>10,11</w:t>
      </w:r>
    </w:p>
    <w:p w14:paraId="6E0BE7CE" w14:textId="4B3FBC0C" w:rsidR="00D21994" w:rsidRPr="00481F6B" w:rsidRDefault="00D21994" w:rsidP="00B41DDA">
      <w:pPr>
        <w:rPr>
          <w:b/>
          <w:lang w:val="en-IN"/>
        </w:rPr>
      </w:pPr>
      <w:r w:rsidRPr="00481F6B">
        <w:rPr>
          <w:b/>
          <w:lang w:val="en-IN"/>
        </w:rPr>
        <w:t>References……………………………………………………….</w:t>
      </w:r>
      <w:r w:rsidR="008065C6">
        <w:rPr>
          <w:b/>
          <w:lang w:val="en-IN"/>
        </w:rPr>
        <w:t>12</w:t>
      </w:r>
    </w:p>
    <w:p w14:paraId="50A15EFA" w14:textId="451E9B9C" w:rsidR="00D21994" w:rsidRPr="00481F6B" w:rsidRDefault="00D21994" w:rsidP="00B41DDA">
      <w:pPr>
        <w:rPr>
          <w:b/>
          <w:lang w:val="en-IN"/>
        </w:rPr>
      </w:pPr>
      <w:r w:rsidRPr="00481F6B">
        <w:rPr>
          <w:b/>
          <w:lang w:val="en-IN"/>
        </w:rPr>
        <w:t>Appendices………………………………………………………</w:t>
      </w:r>
      <w:r w:rsidR="00224F46" w:rsidRPr="00481F6B">
        <w:rPr>
          <w:b/>
          <w:lang w:val="en-IN"/>
        </w:rPr>
        <w:t>.</w:t>
      </w:r>
      <w:r w:rsidR="008065C6">
        <w:rPr>
          <w:b/>
          <w:lang w:val="en-IN"/>
        </w:rPr>
        <w:t>13</w:t>
      </w:r>
      <w:r w:rsidR="00A831FA">
        <w:rPr>
          <w:b/>
          <w:lang w:val="en-IN"/>
        </w:rPr>
        <w:t>,14,15,16,17,18,19,20</w:t>
      </w:r>
    </w:p>
    <w:p w14:paraId="112B2F3D" w14:textId="77777777" w:rsidR="001473DB" w:rsidRPr="00481F6B" w:rsidRDefault="001473DB" w:rsidP="00B41DDA">
      <w:pPr>
        <w:rPr>
          <w:lang w:val="en-US"/>
        </w:rPr>
      </w:pPr>
    </w:p>
    <w:p w14:paraId="1BD8D510" w14:textId="77777777" w:rsidR="001473DB" w:rsidRPr="00481F6B" w:rsidRDefault="001473DB" w:rsidP="00B41DDA">
      <w:pPr>
        <w:rPr>
          <w:lang w:val="en-US"/>
        </w:rPr>
      </w:pPr>
    </w:p>
    <w:p w14:paraId="0F144928" w14:textId="77777777" w:rsidR="001473DB" w:rsidRPr="00481F6B" w:rsidRDefault="001473DB" w:rsidP="00B41DDA">
      <w:pPr>
        <w:rPr>
          <w:lang w:val="en-US"/>
        </w:rPr>
      </w:pPr>
    </w:p>
    <w:p w14:paraId="7ED11C80" w14:textId="77777777" w:rsidR="001473DB" w:rsidRPr="00481F6B" w:rsidRDefault="001473DB" w:rsidP="00B41DDA">
      <w:pPr>
        <w:rPr>
          <w:lang w:val="en-US"/>
        </w:rPr>
      </w:pPr>
    </w:p>
    <w:p w14:paraId="120959DA" w14:textId="77777777" w:rsidR="001473DB" w:rsidRPr="00481F6B" w:rsidRDefault="001473DB" w:rsidP="00B41DDA">
      <w:pPr>
        <w:rPr>
          <w:lang w:val="en-US"/>
        </w:rPr>
      </w:pPr>
    </w:p>
    <w:p w14:paraId="2DBB7DFE" w14:textId="77777777" w:rsidR="001473DB" w:rsidRPr="00481F6B" w:rsidRDefault="001473DB" w:rsidP="00B41DDA">
      <w:pPr>
        <w:rPr>
          <w:lang w:val="en-US"/>
        </w:rPr>
      </w:pPr>
    </w:p>
    <w:p w14:paraId="21E9EFC9" w14:textId="77777777" w:rsidR="001473DB" w:rsidRPr="00481F6B" w:rsidRDefault="001473DB" w:rsidP="00B41DDA">
      <w:pPr>
        <w:rPr>
          <w:lang w:val="en-US"/>
        </w:rPr>
      </w:pPr>
    </w:p>
    <w:p w14:paraId="009CF567" w14:textId="77777777" w:rsidR="001473DB" w:rsidRPr="00481F6B" w:rsidRDefault="001473DB" w:rsidP="00B41DDA">
      <w:pPr>
        <w:rPr>
          <w:lang w:val="en-US"/>
        </w:rPr>
      </w:pPr>
    </w:p>
    <w:p w14:paraId="466612D3" w14:textId="77777777" w:rsidR="001473DB" w:rsidRPr="00481F6B" w:rsidRDefault="001473DB" w:rsidP="00B41DDA">
      <w:pPr>
        <w:rPr>
          <w:lang w:val="en-US"/>
        </w:rPr>
      </w:pPr>
    </w:p>
    <w:p w14:paraId="23A39C0D" w14:textId="77777777" w:rsidR="001473DB" w:rsidRPr="00481F6B" w:rsidRDefault="001473DB" w:rsidP="00B41DDA">
      <w:pPr>
        <w:rPr>
          <w:lang w:val="en-US"/>
        </w:rPr>
      </w:pPr>
    </w:p>
    <w:p w14:paraId="4A18CD3F" w14:textId="77777777" w:rsidR="001473DB" w:rsidRPr="00481F6B" w:rsidRDefault="001473DB" w:rsidP="00B41DDA">
      <w:pPr>
        <w:rPr>
          <w:lang w:val="en-US"/>
        </w:rPr>
      </w:pPr>
    </w:p>
    <w:p w14:paraId="2F211E7D" w14:textId="77777777" w:rsidR="001473DB" w:rsidRPr="00481F6B" w:rsidRDefault="001473DB" w:rsidP="00B41DDA">
      <w:pPr>
        <w:rPr>
          <w:lang w:val="en-US"/>
        </w:rPr>
      </w:pPr>
    </w:p>
    <w:p w14:paraId="78C07B5B" w14:textId="77777777" w:rsidR="001473DB" w:rsidRPr="00481F6B" w:rsidRDefault="001473DB" w:rsidP="00B41DDA">
      <w:pPr>
        <w:rPr>
          <w:lang w:val="en-US"/>
        </w:rPr>
      </w:pPr>
    </w:p>
    <w:p w14:paraId="1392CC5F" w14:textId="77777777" w:rsidR="001473DB" w:rsidRPr="00481F6B" w:rsidRDefault="001473DB" w:rsidP="00B41DDA">
      <w:pPr>
        <w:rPr>
          <w:lang w:val="en-US"/>
        </w:rPr>
      </w:pPr>
    </w:p>
    <w:p w14:paraId="6622DCC7" w14:textId="77777777" w:rsidR="001473DB" w:rsidRPr="00481F6B" w:rsidRDefault="001473DB" w:rsidP="00B41DDA">
      <w:pPr>
        <w:rPr>
          <w:lang w:val="en-US"/>
        </w:rPr>
      </w:pPr>
    </w:p>
    <w:p w14:paraId="6593E318" w14:textId="77777777" w:rsidR="001473DB" w:rsidRPr="00481F6B" w:rsidRDefault="001473DB" w:rsidP="00B41DDA">
      <w:pPr>
        <w:rPr>
          <w:lang w:val="en-US"/>
        </w:rPr>
      </w:pPr>
    </w:p>
    <w:p w14:paraId="3A9B0C84" w14:textId="77777777" w:rsidR="001473DB" w:rsidRPr="00481F6B" w:rsidRDefault="001473DB" w:rsidP="00B41DDA">
      <w:pPr>
        <w:rPr>
          <w:lang w:val="en-US"/>
        </w:rPr>
      </w:pPr>
    </w:p>
    <w:p w14:paraId="394CDEDB" w14:textId="77777777" w:rsidR="00DD67C5" w:rsidRDefault="00DD67C5" w:rsidP="00B41DDA">
      <w:pPr>
        <w:rPr>
          <w:b/>
          <w:bCs/>
          <w:lang w:val="en-US"/>
        </w:rPr>
      </w:pPr>
    </w:p>
    <w:p w14:paraId="72920B3B" w14:textId="550E5B36" w:rsidR="00FA338F" w:rsidRPr="00481F6B" w:rsidRDefault="00213A11" w:rsidP="00B41DDA">
      <w:pPr>
        <w:rPr>
          <w:b/>
          <w:bCs/>
          <w:lang w:val="en-US"/>
        </w:rPr>
      </w:pPr>
      <w:r w:rsidRPr="00481F6B">
        <w:rPr>
          <w:b/>
          <w:bCs/>
          <w:lang w:val="en-US"/>
        </w:rPr>
        <w:lastRenderedPageBreak/>
        <w:t>Introduction</w:t>
      </w:r>
      <w:r w:rsidR="00DD67C5">
        <w:rPr>
          <w:b/>
          <w:bCs/>
          <w:lang w:val="en-US"/>
        </w:rPr>
        <w:t>:</w:t>
      </w:r>
    </w:p>
    <w:p w14:paraId="436C7B26" w14:textId="2CB3B25C" w:rsidR="00B41DDA" w:rsidRPr="00B41DDA" w:rsidRDefault="00B41DDA" w:rsidP="00DD67C5">
      <w:pPr>
        <w:spacing w:line="480" w:lineRule="auto"/>
        <w:ind w:firstLine="720"/>
        <w:rPr>
          <w:lang w:val="en-IN"/>
        </w:rPr>
      </w:pPr>
      <w:r w:rsidRPr="00B41DDA">
        <w:rPr>
          <w:lang w:val="en-US"/>
        </w:rPr>
        <w:t xml:space="preserve">Counsellors understand and experience professional boundaries by </w:t>
      </w:r>
      <w:r w:rsidR="00FA338F" w:rsidRPr="00481F6B">
        <w:rPr>
          <w:lang w:val="en-US"/>
        </w:rPr>
        <w:t>implementing</w:t>
      </w:r>
      <w:r w:rsidRPr="00B41DDA">
        <w:rPr>
          <w:lang w:val="en-US"/>
        </w:rPr>
        <w:t xml:space="preserve"> flexible, but firm, guidelines to maintain a safe and ethical therapeutic relationship, which includes managing time, physical space, and emotional involvement </w:t>
      </w:r>
      <w:r w:rsidRPr="00B41DDA">
        <w:rPr>
          <w:lang w:val="en-IN"/>
        </w:rPr>
        <w:t>(Opland &amp; Torrico, 2024)</w:t>
      </w:r>
      <w:r w:rsidRPr="00B41DDA">
        <w:rPr>
          <w:lang w:val="en-US"/>
        </w:rPr>
        <w:t xml:space="preserve">. </w:t>
      </w:r>
      <w:r w:rsidR="00764991" w:rsidRPr="00481F6B">
        <w:rPr>
          <w:lang w:val="en-US"/>
        </w:rPr>
        <w:t xml:space="preserve">Humanistic </w:t>
      </w:r>
      <w:r w:rsidR="00DA1749" w:rsidRPr="00481F6B">
        <w:rPr>
          <w:lang w:val="en-US"/>
        </w:rPr>
        <w:t>approaches showcase empathy and con</w:t>
      </w:r>
      <w:r w:rsidR="001D2A5D" w:rsidRPr="00481F6B">
        <w:rPr>
          <w:lang w:val="en-US"/>
        </w:rPr>
        <w:t xml:space="preserve">gruence </w:t>
      </w:r>
      <w:r w:rsidR="001D2A5D" w:rsidRPr="00481F6B">
        <w:t>(Rogers, 1957)</w:t>
      </w:r>
      <w:r w:rsidRPr="00B41DDA">
        <w:rPr>
          <w:lang w:val="en-US"/>
        </w:rPr>
        <w:t>. These include, but are not limited to, confidentiality, avoiding dual relationship</w:t>
      </w:r>
      <w:r w:rsidR="00653708" w:rsidRPr="00481F6B">
        <w:rPr>
          <w:lang w:val="en-US"/>
        </w:rPr>
        <w:t xml:space="preserve"> also </w:t>
      </w:r>
      <w:r w:rsidR="0039392D" w:rsidRPr="00481F6B">
        <w:rPr>
          <w:lang w:val="en-US"/>
        </w:rPr>
        <w:t>fixing</w:t>
      </w:r>
      <w:r w:rsidRPr="00B41DDA">
        <w:rPr>
          <w:lang w:val="en-US"/>
        </w:rPr>
        <w:t xml:space="preserve"> time and fees. Boundaries are crucial in creating trust and ensuring </w:t>
      </w:r>
      <w:r w:rsidR="0051053B" w:rsidRPr="00481F6B">
        <w:rPr>
          <w:lang w:val="en-US"/>
        </w:rPr>
        <w:t>clients’</w:t>
      </w:r>
      <w:r w:rsidR="009041A2" w:rsidRPr="00481F6B">
        <w:rPr>
          <w:lang w:val="en-US"/>
        </w:rPr>
        <w:t xml:space="preserve"> welfare.</w:t>
      </w:r>
    </w:p>
    <w:p w14:paraId="33BD2C8F" w14:textId="545960C2" w:rsidR="00B41DDA" w:rsidRPr="00B41DDA" w:rsidRDefault="00B41DDA" w:rsidP="00DD67C5">
      <w:pPr>
        <w:spacing w:line="480" w:lineRule="auto"/>
        <w:ind w:firstLine="720"/>
        <w:rPr>
          <w:lang w:val="en-IN"/>
        </w:rPr>
      </w:pPr>
      <w:r w:rsidRPr="00B41DDA">
        <w:rPr>
          <w:lang w:val="en-US"/>
        </w:rPr>
        <w:t>Furthermore</w:t>
      </w:r>
      <w:r w:rsidR="00FA0E86" w:rsidRPr="00481F6B">
        <w:rPr>
          <w:lang w:val="en-US"/>
        </w:rPr>
        <w:t>,</w:t>
      </w:r>
      <w:r w:rsidR="002456D0" w:rsidRPr="00481F6B">
        <w:rPr>
          <w:lang w:val="en-US"/>
        </w:rPr>
        <w:t xml:space="preserve"> </w:t>
      </w:r>
      <w:r w:rsidR="00FA0E86" w:rsidRPr="00481F6B">
        <w:rPr>
          <w:lang w:val="en-US"/>
        </w:rPr>
        <w:t xml:space="preserve">In </w:t>
      </w:r>
      <w:r w:rsidR="002456D0" w:rsidRPr="00481F6B">
        <w:rPr>
          <w:lang w:val="en-US"/>
        </w:rPr>
        <w:t xml:space="preserve">counseling </w:t>
      </w:r>
      <w:r w:rsidRPr="00B41DDA">
        <w:rPr>
          <w:lang w:val="en-US"/>
        </w:rPr>
        <w:t xml:space="preserve">boundaries are </w:t>
      </w:r>
      <w:r w:rsidR="002456D0" w:rsidRPr="00481F6B">
        <w:rPr>
          <w:lang w:val="en-US"/>
        </w:rPr>
        <w:t>complicated</w:t>
      </w:r>
      <w:r w:rsidR="0005385C" w:rsidRPr="00481F6B">
        <w:rPr>
          <w:lang w:val="en-US"/>
        </w:rPr>
        <w:t xml:space="preserve"> as no </w:t>
      </w:r>
      <w:r w:rsidRPr="00B41DDA">
        <w:rPr>
          <w:lang w:val="en-US"/>
        </w:rPr>
        <w:t>rulebook</w:t>
      </w:r>
      <w:r w:rsidR="0005385C" w:rsidRPr="00481F6B">
        <w:rPr>
          <w:lang w:val="en-US"/>
        </w:rPr>
        <w:t xml:space="preserve"> can be followed exactly.</w:t>
      </w:r>
      <w:r w:rsidRPr="00B41DDA">
        <w:rPr>
          <w:lang w:val="en-US"/>
        </w:rPr>
        <w:t xml:space="preserve"> </w:t>
      </w:r>
      <w:r w:rsidR="00336732" w:rsidRPr="00481F6B">
        <w:rPr>
          <w:lang w:val="en-US"/>
        </w:rPr>
        <w:t>Decisions are often made accordingly to client</w:t>
      </w:r>
      <w:r w:rsidR="00FA0E86" w:rsidRPr="00481F6B">
        <w:rPr>
          <w:lang w:val="en-US"/>
        </w:rPr>
        <w:t xml:space="preserve"> </w:t>
      </w:r>
      <w:r w:rsidRPr="00B41DDA">
        <w:rPr>
          <w:lang w:val="en-IN"/>
        </w:rPr>
        <w:t>(</w:t>
      </w:r>
      <w:proofErr w:type="spellStart"/>
      <w:r w:rsidRPr="00B41DDA">
        <w:rPr>
          <w:lang w:val="en-IN"/>
        </w:rPr>
        <w:t>Amaglo</w:t>
      </w:r>
      <w:proofErr w:type="spellEnd"/>
      <w:r w:rsidRPr="00B41DDA">
        <w:rPr>
          <w:lang w:val="en-IN"/>
        </w:rPr>
        <w:t>, 2022)</w:t>
      </w:r>
      <w:r w:rsidRPr="00B41DDA">
        <w:rPr>
          <w:lang w:val="en-US"/>
        </w:rPr>
        <w:t>. For example, is it permissible to accept a small gift? How much of my personal life can I share? If I live or work in a small community, I may see the client socially at some point and then what do I do? Balancing being professional while being human is an ongoing balancing act every session.</w:t>
      </w:r>
    </w:p>
    <w:p w14:paraId="7B6335EC" w14:textId="52665DF1" w:rsidR="00B41DDA" w:rsidRPr="00B41DDA" w:rsidRDefault="00B41DDA" w:rsidP="00DD67C5">
      <w:pPr>
        <w:spacing w:line="480" w:lineRule="auto"/>
        <w:ind w:firstLine="720"/>
        <w:rPr>
          <w:lang w:val="en-IN"/>
        </w:rPr>
      </w:pPr>
      <w:r w:rsidRPr="00B41DDA">
        <w:rPr>
          <w:lang w:val="en-US"/>
        </w:rPr>
        <w:t xml:space="preserve">Boundaries help establish the appropriate reason for </w:t>
      </w:r>
      <w:r w:rsidR="00716FCB" w:rsidRPr="00481F6B">
        <w:rPr>
          <w:lang w:val="en-US"/>
        </w:rPr>
        <w:t>professional relationships</w:t>
      </w:r>
      <w:r w:rsidRPr="00B41DDA">
        <w:rPr>
          <w:lang w:val="en-US"/>
        </w:rPr>
        <w:t xml:space="preserve"> and to keep it professionally therapeutic rather than devolving into personal friendship or family-like relationships </w:t>
      </w:r>
      <w:r w:rsidRPr="00B41DDA">
        <w:rPr>
          <w:lang w:val="en-IN"/>
        </w:rPr>
        <w:t>(Lampe et al., 2023)</w:t>
      </w:r>
      <w:r w:rsidRPr="00B41DDA">
        <w:rPr>
          <w:lang w:val="en-US"/>
        </w:rPr>
        <w:t xml:space="preserve">.   Boundaries are essential for safeguarding the client and the therapist against burnout and client </w:t>
      </w:r>
      <w:r w:rsidR="00D70E1C" w:rsidRPr="00481F6B">
        <w:rPr>
          <w:lang w:val="en-US"/>
        </w:rPr>
        <w:t>wellbeing</w:t>
      </w:r>
      <w:r w:rsidRPr="00B41DDA">
        <w:rPr>
          <w:lang w:val="en-US"/>
        </w:rPr>
        <w:t xml:space="preserve"> and for creating a safe place for healing</w:t>
      </w:r>
      <w:r w:rsidR="00342005" w:rsidRPr="00481F6B">
        <w:rPr>
          <w:lang w:val="en-US"/>
        </w:rPr>
        <w:t xml:space="preserve"> </w:t>
      </w:r>
      <w:r w:rsidR="00423F5D" w:rsidRPr="00481F6B">
        <w:rPr>
          <w:lang w:val="en-US"/>
        </w:rPr>
        <w:t>by being consistent with rules</w:t>
      </w:r>
      <w:r w:rsidRPr="00B41DDA">
        <w:rPr>
          <w:lang w:val="en-US"/>
        </w:rPr>
        <w:t>.</w:t>
      </w:r>
      <w:r w:rsidR="003C5583" w:rsidRPr="00481F6B">
        <w:rPr>
          <w:lang w:val="en-IN"/>
        </w:rPr>
        <w:t xml:space="preserve"> </w:t>
      </w:r>
      <w:r w:rsidR="003C5583" w:rsidRPr="00B41DDA">
        <w:rPr>
          <w:lang w:val="en-IN"/>
        </w:rPr>
        <w:t>(Stanek, 2025)</w:t>
      </w:r>
      <w:r w:rsidR="003C5583" w:rsidRPr="00B41DDA">
        <w:rPr>
          <w:lang w:val="en-US"/>
        </w:rPr>
        <w:t>.</w:t>
      </w:r>
    </w:p>
    <w:p w14:paraId="2818A5FB" w14:textId="40766F8A" w:rsidR="00B41DDA" w:rsidRPr="00B41DDA" w:rsidRDefault="00B41DDA" w:rsidP="00DD67C5">
      <w:pPr>
        <w:spacing w:line="480" w:lineRule="auto"/>
        <w:ind w:firstLine="720"/>
        <w:rPr>
          <w:lang w:val="en-IN"/>
        </w:rPr>
      </w:pPr>
      <w:r w:rsidRPr="00B41DDA">
        <w:rPr>
          <w:lang w:val="en-US"/>
        </w:rPr>
        <w:t>This study examines a multi-sensory approach to go beyond the rulebook exploring a counselor’s lived experience. The focus involves making sense of counselor’s interpretation, experience, and engagement with maintaining boundaries, reflecting the real person experience behind a critical professional skill.</w:t>
      </w:r>
    </w:p>
    <w:p w14:paraId="3F56C877" w14:textId="77777777" w:rsidR="00213A11" w:rsidRPr="00481F6B" w:rsidRDefault="00213A11" w:rsidP="006A4789">
      <w:pPr>
        <w:rPr>
          <w:b/>
          <w:lang w:val="en-IN"/>
        </w:rPr>
      </w:pPr>
      <w:bookmarkStart w:id="0" w:name="_Toc214588171"/>
    </w:p>
    <w:p w14:paraId="07C6618B" w14:textId="77777777" w:rsidR="00213A11" w:rsidRPr="00481F6B" w:rsidRDefault="00213A11" w:rsidP="006A4789">
      <w:pPr>
        <w:rPr>
          <w:b/>
          <w:lang w:val="en-IN"/>
        </w:rPr>
      </w:pPr>
    </w:p>
    <w:p w14:paraId="5F565B4D" w14:textId="77777777" w:rsidR="00213A11" w:rsidRPr="00481F6B" w:rsidRDefault="00213A11" w:rsidP="006A4789">
      <w:pPr>
        <w:rPr>
          <w:b/>
          <w:lang w:val="en-IN"/>
        </w:rPr>
      </w:pPr>
    </w:p>
    <w:p w14:paraId="145A145B" w14:textId="77777777" w:rsidR="00213A11" w:rsidRPr="00481F6B" w:rsidRDefault="00213A11" w:rsidP="006A4789">
      <w:pPr>
        <w:rPr>
          <w:b/>
          <w:lang w:val="en-IN"/>
        </w:rPr>
      </w:pPr>
    </w:p>
    <w:p w14:paraId="12158AE0" w14:textId="77777777" w:rsidR="00EE31CA" w:rsidRDefault="00EE31CA" w:rsidP="00481F6B">
      <w:pPr>
        <w:spacing w:line="480" w:lineRule="auto"/>
        <w:rPr>
          <w:b/>
          <w:lang w:val="en-IN"/>
        </w:rPr>
      </w:pPr>
    </w:p>
    <w:p w14:paraId="040C667D" w14:textId="27D30250" w:rsidR="006A4789" w:rsidRPr="006A4789" w:rsidRDefault="006A4789" w:rsidP="00481F6B">
      <w:pPr>
        <w:spacing w:line="480" w:lineRule="auto"/>
        <w:rPr>
          <w:b/>
          <w:lang w:val="en-IN"/>
        </w:rPr>
      </w:pPr>
      <w:r w:rsidRPr="006A4789">
        <w:rPr>
          <w:b/>
          <w:lang w:val="en-IN"/>
        </w:rPr>
        <w:lastRenderedPageBreak/>
        <w:t>Method</w:t>
      </w:r>
      <w:bookmarkEnd w:id="0"/>
      <w:r w:rsidR="00DD67C5">
        <w:rPr>
          <w:b/>
          <w:lang w:val="en-IN"/>
        </w:rPr>
        <w:t>:</w:t>
      </w:r>
    </w:p>
    <w:p w14:paraId="41B22F07" w14:textId="77777777" w:rsidR="0078065D" w:rsidRPr="00481F6B" w:rsidRDefault="006A4789" w:rsidP="00DD67C5">
      <w:pPr>
        <w:spacing w:line="480" w:lineRule="auto"/>
        <w:ind w:firstLine="720"/>
        <w:rPr>
          <w:lang w:val="en-IN"/>
        </w:rPr>
      </w:pPr>
      <w:r w:rsidRPr="006A4789">
        <w:rPr>
          <w:lang w:val="en-IN"/>
        </w:rPr>
        <w:t>Only one participant was involved in the study, which was Chris (pseudonym), a White British aged 46 years and trained as a counsellor. Chris offered a representation of an experienced, independent practice from a humanistic-integrative perspective and is based in Wales</w:t>
      </w:r>
      <w:r w:rsidR="00E1680B" w:rsidRPr="00481F6B">
        <w:rPr>
          <w:lang w:val="en-IN"/>
        </w:rPr>
        <w:t>.</w:t>
      </w:r>
    </w:p>
    <w:p w14:paraId="33A0A25C" w14:textId="77777777" w:rsidR="0078065D" w:rsidRPr="00481F6B" w:rsidRDefault="0078065D" w:rsidP="00481F6B">
      <w:pPr>
        <w:spacing w:line="480" w:lineRule="auto"/>
        <w:rPr>
          <w:lang w:val="en-IN"/>
        </w:rPr>
      </w:pPr>
    </w:p>
    <w:p w14:paraId="308CE530" w14:textId="3140D1B3" w:rsidR="0073111F" w:rsidRPr="0073111F" w:rsidRDefault="0073111F" w:rsidP="00481F6B">
      <w:pPr>
        <w:spacing w:line="480" w:lineRule="auto"/>
        <w:rPr>
          <w:b/>
          <w:iCs/>
          <w:lang w:val="en-IN"/>
        </w:rPr>
      </w:pPr>
      <w:bookmarkStart w:id="1" w:name="_Toc214588173"/>
      <w:r w:rsidRPr="0073111F">
        <w:rPr>
          <w:b/>
          <w:iCs/>
          <w:lang w:val="en-IN"/>
        </w:rPr>
        <w:t>Procedure</w:t>
      </w:r>
      <w:bookmarkEnd w:id="1"/>
      <w:r w:rsidR="00DD67C5">
        <w:rPr>
          <w:b/>
          <w:iCs/>
          <w:lang w:val="en-IN"/>
        </w:rPr>
        <w:t>:</w:t>
      </w:r>
    </w:p>
    <w:p w14:paraId="574CF3A3" w14:textId="77777777" w:rsidR="00DD67C5" w:rsidRDefault="0073111F" w:rsidP="00481F6B">
      <w:pPr>
        <w:spacing w:line="480" w:lineRule="auto"/>
        <w:rPr>
          <w:lang w:val="en-IN"/>
        </w:rPr>
      </w:pPr>
      <w:r w:rsidRPr="0073111F">
        <w:rPr>
          <w:b/>
          <w:bCs/>
          <w:lang w:val="en-IN"/>
        </w:rPr>
        <w:t>Data collection:</w:t>
      </w:r>
      <w:r w:rsidRPr="0073111F">
        <w:rPr>
          <w:lang w:val="en-IN"/>
        </w:rPr>
        <w:t xml:space="preserve"> </w:t>
      </w:r>
    </w:p>
    <w:p w14:paraId="28412EA4" w14:textId="22CE16C9" w:rsidR="0073111F" w:rsidRPr="0073111F" w:rsidRDefault="0073111F" w:rsidP="00DD67C5">
      <w:pPr>
        <w:spacing w:line="480" w:lineRule="auto"/>
        <w:ind w:firstLine="720"/>
        <w:rPr>
          <w:lang w:val="en-IN"/>
        </w:rPr>
      </w:pPr>
      <w:r w:rsidRPr="0073111F">
        <w:rPr>
          <w:lang w:val="en-IN"/>
        </w:rPr>
        <w:t>The data was collected through a semi-structured interview, which allowed the interview to remain focused on the research topic, but promoted rich, thorough engagement as the questions evolved as needed (</w:t>
      </w:r>
      <w:proofErr w:type="spellStart"/>
      <w:r w:rsidRPr="0073111F">
        <w:rPr>
          <w:lang w:val="en-IN"/>
        </w:rPr>
        <w:t>Dolczewski</w:t>
      </w:r>
      <w:proofErr w:type="spellEnd"/>
      <w:r w:rsidRPr="0073111F">
        <w:rPr>
          <w:lang w:val="en-IN"/>
        </w:rPr>
        <w:t>, 2022). The interview schedule consisted of 14 questions regarding the participants' therapeutic philosophy</w:t>
      </w:r>
      <w:r w:rsidR="00C87D9F" w:rsidRPr="00481F6B">
        <w:rPr>
          <w:lang w:val="en-IN"/>
        </w:rPr>
        <w:t>.</w:t>
      </w:r>
    </w:p>
    <w:p w14:paraId="51CC45C2" w14:textId="77777777" w:rsidR="00DD67C5" w:rsidRDefault="006A4789" w:rsidP="00481F6B">
      <w:pPr>
        <w:spacing w:line="480" w:lineRule="auto"/>
        <w:rPr>
          <w:lang w:val="en-IN"/>
        </w:rPr>
      </w:pPr>
      <w:r w:rsidRPr="006A4789">
        <w:rPr>
          <w:lang w:val="en-IN"/>
        </w:rPr>
        <w:t xml:space="preserve"> </w:t>
      </w:r>
      <w:r w:rsidR="00E710C0" w:rsidRPr="00481F6B">
        <w:rPr>
          <w:b/>
          <w:bCs/>
          <w:lang w:val="en-IN"/>
        </w:rPr>
        <w:t>Data analysis:</w:t>
      </w:r>
      <w:r w:rsidR="00E710C0" w:rsidRPr="00481F6B">
        <w:rPr>
          <w:lang w:val="en-IN"/>
        </w:rPr>
        <w:t xml:space="preserve"> </w:t>
      </w:r>
    </w:p>
    <w:p w14:paraId="1F1AE7A2" w14:textId="1EB99D17" w:rsidR="00E710C0" w:rsidRPr="00481F6B" w:rsidRDefault="00E710C0" w:rsidP="00DD67C5">
      <w:pPr>
        <w:spacing w:line="480" w:lineRule="auto"/>
        <w:ind w:firstLine="360"/>
        <w:rPr>
          <w:lang w:val="en-IN"/>
        </w:rPr>
      </w:pPr>
      <w:r w:rsidRPr="00481F6B">
        <w:rPr>
          <w:lang w:val="en-IN"/>
        </w:rPr>
        <w:t>Data was analysed using thematic analysis (Ahmed et al., 2025). Thematic analysis is a systematic approach to identifying, analysing, and reporting patterns (themes) within the data</w:t>
      </w:r>
      <w:r w:rsidR="00992830" w:rsidRPr="00481F6B">
        <w:rPr>
          <w:lang w:val="en-IN"/>
        </w:rPr>
        <w:t xml:space="preserve"> </w:t>
      </w:r>
      <w:r w:rsidR="00992830" w:rsidRPr="00481F6B">
        <w:t>(Braun &amp; Clarke, 2022)</w:t>
      </w:r>
      <w:r w:rsidRPr="00481F6B">
        <w:rPr>
          <w:lang w:val="en-IN"/>
        </w:rPr>
        <w:t xml:space="preserve">, and was approached in the following order: </w:t>
      </w:r>
    </w:p>
    <w:p w14:paraId="663504B8" w14:textId="77777777" w:rsidR="00E710C0" w:rsidRPr="00E710C0" w:rsidRDefault="00E710C0" w:rsidP="00481F6B">
      <w:pPr>
        <w:numPr>
          <w:ilvl w:val="0"/>
          <w:numId w:val="1"/>
        </w:numPr>
        <w:spacing w:line="480" w:lineRule="auto"/>
        <w:rPr>
          <w:lang w:val="en-IN"/>
        </w:rPr>
      </w:pPr>
      <w:r w:rsidRPr="00E710C0">
        <w:rPr>
          <w:b/>
          <w:bCs/>
          <w:lang w:val="en-IN"/>
        </w:rPr>
        <w:t>Familiarisation:</w:t>
      </w:r>
      <w:r w:rsidRPr="00E710C0">
        <w:rPr>
          <w:lang w:val="en-IN"/>
        </w:rPr>
        <w:t xml:space="preserve"> I was familiar with the transcript by reading it on a number of occasions and immersing myself in the data. </w:t>
      </w:r>
    </w:p>
    <w:p w14:paraId="1B030301" w14:textId="10CBD986" w:rsidR="00E710C0" w:rsidRPr="00E710C0" w:rsidRDefault="00E710C0" w:rsidP="00481F6B">
      <w:pPr>
        <w:numPr>
          <w:ilvl w:val="0"/>
          <w:numId w:val="1"/>
        </w:numPr>
        <w:spacing w:line="480" w:lineRule="auto"/>
        <w:rPr>
          <w:lang w:val="en-IN"/>
        </w:rPr>
      </w:pPr>
      <w:r w:rsidRPr="00E710C0">
        <w:rPr>
          <w:b/>
          <w:bCs/>
          <w:lang w:val="en-IN"/>
        </w:rPr>
        <w:t>Coding:</w:t>
      </w:r>
      <w:r w:rsidRPr="00E710C0">
        <w:rPr>
          <w:lang w:val="en-IN"/>
        </w:rPr>
        <w:t xml:space="preserve"> Initial codes began generated, identifying key phrases and concepts with respect to boundaries (e.g. “frame for safety,” “consistency builds reliability,”</w:t>
      </w:r>
      <w:r w:rsidR="00535DED" w:rsidRPr="00481F6B">
        <w:rPr>
          <w:lang w:val="en-IN"/>
        </w:rPr>
        <w:t>)</w:t>
      </w:r>
    </w:p>
    <w:p w14:paraId="5D96F003" w14:textId="31FB8114" w:rsidR="00E710C0" w:rsidRPr="00E710C0" w:rsidRDefault="00E710C0" w:rsidP="00481F6B">
      <w:pPr>
        <w:numPr>
          <w:ilvl w:val="0"/>
          <w:numId w:val="1"/>
        </w:numPr>
        <w:spacing w:line="480" w:lineRule="auto"/>
        <w:rPr>
          <w:lang w:val="en-IN"/>
        </w:rPr>
      </w:pPr>
      <w:r w:rsidRPr="00E710C0">
        <w:rPr>
          <w:b/>
          <w:bCs/>
          <w:lang w:val="en-IN"/>
        </w:rPr>
        <w:t>Theme Development:</w:t>
      </w:r>
      <w:r w:rsidRPr="00E710C0">
        <w:rPr>
          <w:lang w:val="en-IN"/>
        </w:rPr>
        <w:t xml:space="preserve"> It focused on bringing codes together into potential themes and then collating the relevant data for potential themes </w:t>
      </w:r>
    </w:p>
    <w:p w14:paraId="02829B34" w14:textId="55C4EE98" w:rsidR="00E710C0" w:rsidRPr="00E710C0" w:rsidRDefault="00E710C0" w:rsidP="00481F6B">
      <w:pPr>
        <w:numPr>
          <w:ilvl w:val="0"/>
          <w:numId w:val="1"/>
        </w:numPr>
        <w:spacing w:line="480" w:lineRule="auto"/>
        <w:rPr>
          <w:lang w:val="en-IN"/>
        </w:rPr>
      </w:pPr>
      <w:r w:rsidRPr="00E710C0">
        <w:rPr>
          <w:b/>
          <w:bCs/>
          <w:lang w:val="en-IN"/>
        </w:rPr>
        <w:lastRenderedPageBreak/>
        <w:t>Reviewing Themes:</w:t>
      </w:r>
      <w:r w:rsidRPr="00E710C0">
        <w:rPr>
          <w:lang w:val="en-IN"/>
        </w:rPr>
        <w:t xml:space="preserve"> Thematic review is refining themes to check if they make sense (Ahmed et al., 2025).</w:t>
      </w:r>
    </w:p>
    <w:p w14:paraId="399C823D" w14:textId="77777777" w:rsidR="0065120C" w:rsidRDefault="00E710C0" w:rsidP="00481F6B">
      <w:pPr>
        <w:numPr>
          <w:ilvl w:val="0"/>
          <w:numId w:val="1"/>
        </w:numPr>
        <w:spacing w:line="480" w:lineRule="auto"/>
        <w:rPr>
          <w:lang w:val="en-IN"/>
        </w:rPr>
      </w:pPr>
      <w:r w:rsidRPr="00E710C0">
        <w:rPr>
          <w:b/>
          <w:bCs/>
          <w:lang w:val="en-IN"/>
        </w:rPr>
        <w:t>Defining and Naming Themes</w:t>
      </w:r>
      <w:r w:rsidRPr="00E710C0">
        <w:rPr>
          <w:lang w:val="en-IN"/>
        </w:rPr>
        <w:t xml:space="preserve">: </w:t>
      </w:r>
    </w:p>
    <w:p w14:paraId="37364E63" w14:textId="7A44B9E5" w:rsidR="00C1333C" w:rsidRPr="00E710C0" w:rsidRDefault="00E710C0" w:rsidP="0065120C">
      <w:pPr>
        <w:spacing w:line="480" w:lineRule="auto"/>
        <w:ind w:left="720" w:firstLine="720"/>
        <w:rPr>
          <w:lang w:val="en-IN"/>
        </w:rPr>
      </w:pPr>
      <w:r w:rsidRPr="00E710C0">
        <w:rPr>
          <w:lang w:val="en-IN"/>
        </w:rPr>
        <w:t xml:space="preserve">Define the essence of the theme and identify rich, vivid names. Themes are as follows based in transcripts: </w:t>
      </w:r>
      <w:r w:rsidRPr="00E710C0">
        <w:rPr>
          <w:lang w:val="en-US"/>
        </w:rPr>
        <w:t xml:space="preserve">Theme 1: The Secure Frame: Boundaries as </w:t>
      </w:r>
      <w:r w:rsidR="002643E4" w:rsidRPr="005A034C">
        <w:rPr>
          <w:lang w:val="en-US"/>
        </w:rPr>
        <w:t>the safe frame</w:t>
      </w:r>
      <w:r w:rsidRPr="00E710C0">
        <w:rPr>
          <w:lang w:val="en-US"/>
        </w:rPr>
        <w:t xml:space="preserve"> for Therapeutic Work, Theme 2: Practic</w:t>
      </w:r>
      <w:r w:rsidR="001F02C2" w:rsidRPr="005A034C">
        <w:rPr>
          <w:lang w:val="en-US"/>
        </w:rPr>
        <w:t>ing two together</w:t>
      </w:r>
      <w:r w:rsidRPr="00E710C0">
        <w:rPr>
          <w:lang w:val="en-US"/>
        </w:rPr>
        <w:t>: Balanc</w:t>
      </w:r>
      <w:r w:rsidR="00466D0D" w:rsidRPr="005A034C">
        <w:rPr>
          <w:lang w:val="en-US"/>
        </w:rPr>
        <w:t xml:space="preserve">e of </w:t>
      </w:r>
      <w:r w:rsidRPr="00E710C0">
        <w:rPr>
          <w:lang w:val="en-US"/>
        </w:rPr>
        <w:t xml:space="preserve">Consistency </w:t>
      </w:r>
      <w:r w:rsidR="00CD3C68" w:rsidRPr="005A034C">
        <w:rPr>
          <w:lang w:val="en-US"/>
        </w:rPr>
        <w:t>with</w:t>
      </w:r>
      <w:r w:rsidRPr="00E710C0">
        <w:rPr>
          <w:lang w:val="en-US"/>
        </w:rPr>
        <w:t xml:space="preserve"> Relation</w:t>
      </w:r>
      <w:r w:rsidR="00CD3C68" w:rsidRPr="005A034C">
        <w:rPr>
          <w:lang w:val="en-US"/>
        </w:rPr>
        <w:t>ship</w:t>
      </w:r>
      <w:r w:rsidRPr="00E710C0">
        <w:rPr>
          <w:lang w:val="en-US"/>
        </w:rPr>
        <w:t xml:space="preserve"> Flexibility, Theme 3: Boundaries in Action: A Live Curriculum for Client Growth and Theme 4: </w:t>
      </w:r>
      <w:r w:rsidR="00FB1F06" w:rsidRPr="005A034C">
        <w:rPr>
          <w:lang w:val="en-US"/>
        </w:rPr>
        <w:t>Secur</w:t>
      </w:r>
      <w:r w:rsidR="00313C8A" w:rsidRPr="005A034C">
        <w:rPr>
          <w:lang w:val="en-US"/>
        </w:rPr>
        <w:t>ity and awareness:</w:t>
      </w:r>
      <w:r w:rsidRPr="00E710C0">
        <w:rPr>
          <w:lang w:val="en-US"/>
        </w:rPr>
        <w:t xml:space="preserve"> The Counsellor's Self-Awareness and Sustainability.</w:t>
      </w:r>
    </w:p>
    <w:p w14:paraId="6AC4868D" w14:textId="07357593" w:rsidR="006A4789" w:rsidRPr="006A4789" w:rsidRDefault="006A4789" w:rsidP="00481F6B">
      <w:pPr>
        <w:spacing w:line="480" w:lineRule="auto"/>
        <w:rPr>
          <w:lang w:val="en-IN"/>
        </w:rPr>
      </w:pPr>
    </w:p>
    <w:p w14:paraId="0CE7CAD3" w14:textId="77777777" w:rsidR="00492B0C" w:rsidRDefault="00492B0C" w:rsidP="00481F6B">
      <w:pPr>
        <w:spacing w:line="480" w:lineRule="auto"/>
        <w:rPr>
          <w:b/>
          <w:lang w:val="en-IN"/>
        </w:rPr>
      </w:pPr>
      <w:bookmarkStart w:id="2" w:name="_Toc214588174"/>
    </w:p>
    <w:p w14:paraId="097F44BF" w14:textId="77777777" w:rsidR="00492B0C" w:rsidRDefault="00492B0C" w:rsidP="00481F6B">
      <w:pPr>
        <w:spacing w:line="480" w:lineRule="auto"/>
        <w:rPr>
          <w:b/>
          <w:lang w:val="en-IN"/>
        </w:rPr>
      </w:pPr>
    </w:p>
    <w:p w14:paraId="41661EFE" w14:textId="77777777" w:rsidR="00492B0C" w:rsidRDefault="00492B0C" w:rsidP="00481F6B">
      <w:pPr>
        <w:spacing w:line="480" w:lineRule="auto"/>
        <w:rPr>
          <w:b/>
          <w:lang w:val="en-IN"/>
        </w:rPr>
      </w:pPr>
    </w:p>
    <w:p w14:paraId="29C5440A" w14:textId="77777777" w:rsidR="00492B0C" w:rsidRDefault="00492B0C" w:rsidP="00481F6B">
      <w:pPr>
        <w:spacing w:line="480" w:lineRule="auto"/>
        <w:rPr>
          <w:b/>
          <w:lang w:val="en-IN"/>
        </w:rPr>
      </w:pPr>
    </w:p>
    <w:p w14:paraId="36C224C2" w14:textId="77777777" w:rsidR="00492B0C" w:rsidRDefault="00492B0C" w:rsidP="00481F6B">
      <w:pPr>
        <w:spacing w:line="480" w:lineRule="auto"/>
        <w:rPr>
          <w:b/>
          <w:lang w:val="en-IN"/>
        </w:rPr>
      </w:pPr>
    </w:p>
    <w:p w14:paraId="5F1F0EF6" w14:textId="77777777" w:rsidR="00492B0C" w:rsidRDefault="00492B0C" w:rsidP="00481F6B">
      <w:pPr>
        <w:spacing w:line="480" w:lineRule="auto"/>
        <w:rPr>
          <w:b/>
          <w:lang w:val="en-IN"/>
        </w:rPr>
      </w:pPr>
    </w:p>
    <w:p w14:paraId="6EBDDCA0" w14:textId="77777777" w:rsidR="00492B0C" w:rsidRDefault="00492B0C" w:rsidP="00481F6B">
      <w:pPr>
        <w:spacing w:line="480" w:lineRule="auto"/>
        <w:rPr>
          <w:b/>
          <w:lang w:val="en-IN"/>
        </w:rPr>
      </w:pPr>
    </w:p>
    <w:p w14:paraId="371676C8" w14:textId="77777777" w:rsidR="00492B0C" w:rsidRDefault="00492B0C" w:rsidP="00481F6B">
      <w:pPr>
        <w:spacing w:line="480" w:lineRule="auto"/>
        <w:rPr>
          <w:b/>
          <w:lang w:val="en-IN"/>
        </w:rPr>
      </w:pPr>
    </w:p>
    <w:p w14:paraId="324D8452" w14:textId="77777777" w:rsidR="00492B0C" w:rsidRDefault="00492B0C" w:rsidP="00481F6B">
      <w:pPr>
        <w:spacing w:line="480" w:lineRule="auto"/>
        <w:rPr>
          <w:b/>
          <w:lang w:val="en-IN"/>
        </w:rPr>
      </w:pPr>
    </w:p>
    <w:p w14:paraId="63DA8C62" w14:textId="77777777" w:rsidR="00492B0C" w:rsidRDefault="00492B0C" w:rsidP="00481F6B">
      <w:pPr>
        <w:spacing w:line="480" w:lineRule="auto"/>
        <w:rPr>
          <w:b/>
          <w:lang w:val="en-IN"/>
        </w:rPr>
      </w:pPr>
    </w:p>
    <w:p w14:paraId="40625AF6" w14:textId="77777777" w:rsidR="00492B0C" w:rsidRDefault="00492B0C" w:rsidP="00481F6B">
      <w:pPr>
        <w:spacing w:line="480" w:lineRule="auto"/>
        <w:rPr>
          <w:b/>
          <w:lang w:val="en-IN"/>
        </w:rPr>
      </w:pPr>
    </w:p>
    <w:p w14:paraId="2D71A27F" w14:textId="77777777" w:rsidR="00492B0C" w:rsidRDefault="00492B0C" w:rsidP="00481F6B">
      <w:pPr>
        <w:spacing w:line="480" w:lineRule="auto"/>
        <w:rPr>
          <w:b/>
          <w:lang w:val="en-IN"/>
        </w:rPr>
      </w:pPr>
    </w:p>
    <w:p w14:paraId="1EFCDA27" w14:textId="77777777" w:rsidR="00492B0C" w:rsidRDefault="00492B0C" w:rsidP="00481F6B">
      <w:pPr>
        <w:spacing w:line="480" w:lineRule="auto"/>
        <w:rPr>
          <w:b/>
          <w:lang w:val="en-IN"/>
        </w:rPr>
      </w:pPr>
    </w:p>
    <w:p w14:paraId="5D7B00E2" w14:textId="77777777" w:rsidR="00492B0C" w:rsidRDefault="00492B0C" w:rsidP="00481F6B">
      <w:pPr>
        <w:spacing w:line="480" w:lineRule="auto"/>
        <w:rPr>
          <w:b/>
          <w:lang w:val="en-IN"/>
        </w:rPr>
      </w:pPr>
    </w:p>
    <w:p w14:paraId="046ED53B" w14:textId="52DDB8B0" w:rsidR="006F57B1" w:rsidRPr="006F57B1" w:rsidRDefault="006F57B1" w:rsidP="00481F6B">
      <w:pPr>
        <w:spacing w:line="480" w:lineRule="auto"/>
        <w:rPr>
          <w:b/>
          <w:lang w:val="en-IN"/>
        </w:rPr>
      </w:pPr>
      <w:r w:rsidRPr="006F57B1">
        <w:rPr>
          <w:b/>
          <w:lang w:val="en-IN"/>
        </w:rPr>
        <w:t>Results</w:t>
      </w:r>
      <w:bookmarkEnd w:id="2"/>
    </w:p>
    <w:p w14:paraId="2AF6ED7C" w14:textId="346A011E" w:rsidR="006F57B1" w:rsidRPr="00481F6B" w:rsidRDefault="006F57B1" w:rsidP="00DD67C5">
      <w:pPr>
        <w:spacing w:line="480" w:lineRule="auto"/>
        <w:ind w:firstLine="720"/>
        <w:rPr>
          <w:lang w:val="en-IN"/>
        </w:rPr>
      </w:pPr>
      <w:r w:rsidRPr="006F57B1">
        <w:rPr>
          <w:lang w:val="en-IN"/>
        </w:rPr>
        <w:t xml:space="preserve">The examination of the interview with Chris, a humanistic integrative counsellor, identified four key themes that represent his conceptualisation and lived experience with professional boundaries. The themes </w:t>
      </w:r>
      <w:r w:rsidR="005B0AE2" w:rsidRPr="00481F6B">
        <w:rPr>
          <w:lang w:val="en-IN"/>
        </w:rPr>
        <w:t>display</w:t>
      </w:r>
      <w:r w:rsidRPr="006F57B1">
        <w:rPr>
          <w:lang w:val="en-IN"/>
        </w:rPr>
        <w:t xml:space="preserve"> boundaries as not a set of rules, but as a relational, dynamic, and fundamental aspect of practice in therapy.</w:t>
      </w:r>
    </w:p>
    <w:p w14:paraId="26521905" w14:textId="36038341" w:rsidR="003023FF" w:rsidRPr="003023FF" w:rsidRDefault="003023FF" w:rsidP="00481F6B">
      <w:pPr>
        <w:spacing w:line="480" w:lineRule="auto"/>
        <w:rPr>
          <w:b/>
          <w:iCs/>
          <w:lang w:val="en-IN"/>
        </w:rPr>
      </w:pPr>
      <w:bookmarkStart w:id="3" w:name="_Toc214588175"/>
      <w:r w:rsidRPr="003023FF">
        <w:rPr>
          <w:b/>
          <w:iCs/>
          <w:lang w:val="en-IN"/>
        </w:rPr>
        <w:t>Theme 1: The Secure Frame: Boundaries as t</w:t>
      </w:r>
      <w:r w:rsidR="00285BF8" w:rsidRPr="00A8356B">
        <w:rPr>
          <w:b/>
          <w:iCs/>
          <w:lang w:val="en-IN"/>
        </w:rPr>
        <w:t>he safe frame</w:t>
      </w:r>
      <w:r w:rsidRPr="003023FF">
        <w:rPr>
          <w:b/>
          <w:iCs/>
          <w:lang w:val="en-IN"/>
        </w:rPr>
        <w:t xml:space="preserve"> for Therapeutic Work</w:t>
      </w:r>
      <w:bookmarkEnd w:id="3"/>
    </w:p>
    <w:p w14:paraId="36969747" w14:textId="158DAFC1" w:rsidR="003023FF" w:rsidRPr="00481F6B" w:rsidRDefault="003023FF" w:rsidP="00DD67C5">
      <w:pPr>
        <w:spacing w:line="480" w:lineRule="auto"/>
        <w:ind w:firstLine="720"/>
        <w:rPr>
          <w:lang w:val="en-IN"/>
        </w:rPr>
      </w:pPr>
      <w:r w:rsidRPr="003023FF">
        <w:rPr>
          <w:lang w:val="en-IN"/>
        </w:rPr>
        <w:t xml:space="preserve">For Chris, boundaries are fundamentally enabling, creating the psychological safety necessary for deep therapeutic work. He thinks of them not a </w:t>
      </w:r>
      <w:r w:rsidR="00B576F2" w:rsidRPr="00481F6B">
        <w:rPr>
          <w:lang w:val="en-IN"/>
        </w:rPr>
        <w:t>restrictive barrier</w:t>
      </w:r>
      <w:r w:rsidRPr="003023FF">
        <w:rPr>
          <w:lang w:val="en-IN"/>
        </w:rPr>
        <w:t xml:space="preserve"> but as a safe "frame" that creates trust and allows freedom. He said, "They are not fences; they are the frame that allows trust and depth," referring to his concept of frame. Frame is created through clarity and predictability, which actively lowers anxiety for the client. Chris also stated, “The paradox is that clear limits create more freedom. As a safe frame develops, the client takes greater risks to be real." This idea prompted Chris' views </w:t>
      </w:r>
      <w:r w:rsidR="00B576F2" w:rsidRPr="00481F6B">
        <w:rPr>
          <w:lang w:val="en-IN"/>
        </w:rPr>
        <w:t>of</w:t>
      </w:r>
      <w:r w:rsidRPr="003023FF">
        <w:rPr>
          <w:lang w:val="en-IN"/>
        </w:rPr>
        <w:t xml:space="preserve"> contracting at the beginning of therapy. He saw it as a "co-creating" of some safety together with the client, instead of writing a rigid, legalistic document. The aim of the frame was, as far as Chris was concerned, to be a safe and reliable environment to discover the client's capacity to grow.</w:t>
      </w:r>
    </w:p>
    <w:p w14:paraId="34674E6D" w14:textId="58A17D88" w:rsidR="002E461C" w:rsidRPr="002E461C" w:rsidRDefault="002E461C" w:rsidP="00481F6B">
      <w:pPr>
        <w:spacing w:line="480" w:lineRule="auto"/>
        <w:rPr>
          <w:b/>
          <w:iCs/>
          <w:lang w:val="en-IN"/>
        </w:rPr>
      </w:pPr>
      <w:bookmarkStart w:id="4" w:name="_Toc214588176"/>
      <w:r w:rsidRPr="002E461C">
        <w:rPr>
          <w:b/>
          <w:iCs/>
          <w:lang w:val="en-IN"/>
        </w:rPr>
        <w:t>Theme 2: Practic</w:t>
      </w:r>
      <w:r w:rsidR="006D7754" w:rsidRPr="00A8356B">
        <w:rPr>
          <w:b/>
          <w:iCs/>
          <w:lang w:val="en-IN"/>
        </w:rPr>
        <w:t xml:space="preserve">ing </w:t>
      </w:r>
      <w:r w:rsidR="001F02C2" w:rsidRPr="00A8356B">
        <w:rPr>
          <w:b/>
          <w:iCs/>
          <w:lang w:val="en-IN"/>
        </w:rPr>
        <w:t>two together</w:t>
      </w:r>
      <w:r w:rsidRPr="002E461C">
        <w:rPr>
          <w:b/>
          <w:iCs/>
          <w:lang w:val="en-IN"/>
        </w:rPr>
        <w:t>: Balanc</w:t>
      </w:r>
      <w:r w:rsidRPr="00A8356B">
        <w:rPr>
          <w:b/>
          <w:iCs/>
          <w:lang w:val="en-IN"/>
        </w:rPr>
        <w:t xml:space="preserve">e of </w:t>
      </w:r>
      <w:r w:rsidRPr="002E461C">
        <w:rPr>
          <w:b/>
          <w:iCs/>
          <w:lang w:val="en-IN"/>
        </w:rPr>
        <w:t xml:space="preserve">Consistency with </w:t>
      </w:r>
      <w:r w:rsidR="00E0585E" w:rsidRPr="00A8356B">
        <w:rPr>
          <w:b/>
          <w:iCs/>
          <w:lang w:val="en-IN"/>
        </w:rPr>
        <w:t>Relationship</w:t>
      </w:r>
      <w:r w:rsidRPr="002E461C">
        <w:rPr>
          <w:b/>
          <w:iCs/>
          <w:lang w:val="en-IN"/>
        </w:rPr>
        <w:t xml:space="preserve"> Flexibility</w:t>
      </w:r>
      <w:bookmarkEnd w:id="4"/>
    </w:p>
    <w:p w14:paraId="7A3875B3" w14:textId="77777777" w:rsidR="002E461C" w:rsidRPr="00481F6B" w:rsidRDefault="002E461C" w:rsidP="00A8356B">
      <w:pPr>
        <w:spacing w:line="480" w:lineRule="auto"/>
        <w:ind w:firstLine="720"/>
        <w:rPr>
          <w:lang w:val="en-IN"/>
        </w:rPr>
      </w:pPr>
      <w:r w:rsidRPr="002E461C">
        <w:rPr>
          <w:lang w:val="en-IN"/>
        </w:rPr>
        <w:t xml:space="preserve">An important discovery was the careful balance Chris exercises between intense consistency and engaged flexibility. He described specific, non-negotiable boundaries around confidentiality and safety, as well as his overall availability, offering, ''Consistency builds reliability.'' He demonstrated this principle in his articulation of time, describing how it was a </w:t>
      </w:r>
      <w:r w:rsidRPr="002E461C">
        <w:rPr>
          <w:lang w:val="en-IN"/>
        </w:rPr>
        <w:lastRenderedPageBreak/>
        <w:t>principle of his work to end all sessions punctually: ''If someone is late, we still end on time; it is not punitive, it is consistent." Yet this consistency was tempered with a humanistic awareness and response to the client's immediate needs. He demonstrated this tension when a significant disclosure came up toward the end of a session, deciding to ''attune to the feeling. 'These matters, let's bring it up and pick it up next time,' rather than diving in and overrunning." He summarised this balance by distinguishing between what was flexible (e.g., modes of language, modes of creativity) and what was not, stating that, ''the container protects the contents," meaning that a stable frame allows for fluid work and relationality within it.</w:t>
      </w:r>
    </w:p>
    <w:p w14:paraId="2624F4F7" w14:textId="77777777" w:rsidR="009E6AAF" w:rsidRPr="00481F6B" w:rsidRDefault="009E6AAF" w:rsidP="00481F6B">
      <w:pPr>
        <w:spacing w:line="480" w:lineRule="auto"/>
        <w:rPr>
          <w:lang w:val="en-IN"/>
        </w:rPr>
      </w:pPr>
    </w:p>
    <w:p w14:paraId="3C5C7F99" w14:textId="77777777" w:rsidR="009E6AAF" w:rsidRPr="009E6AAF" w:rsidRDefault="009E6AAF" w:rsidP="00481F6B">
      <w:pPr>
        <w:spacing w:line="480" w:lineRule="auto"/>
        <w:rPr>
          <w:b/>
          <w:iCs/>
          <w:lang w:val="en-IN"/>
        </w:rPr>
      </w:pPr>
      <w:bookmarkStart w:id="5" w:name="_Toc214588177"/>
      <w:r w:rsidRPr="009E6AAF">
        <w:rPr>
          <w:b/>
          <w:iCs/>
          <w:lang w:val="en-IN"/>
        </w:rPr>
        <w:t>Theme 3: Boundaries in Action: A Live Curriculum for Client Growth</w:t>
      </w:r>
      <w:bookmarkEnd w:id="5"/>
    </w:p>
    <w:p w14:paraId="4397F656" w14:textId="5DA88003" w:rsidR="009E6AAF" w:rsidRPr="00481F6B" w:rsidRDefault="009E6AAF" w:rsidP="00A8356B">
      <w:pPr>
        <w:spacing w:line="480" w:lineRule="auto"/>
        <w:ind w:firstLine="720"/>
        <w:rPr>
          <w:lang w:val="en-IN"/>
        </w:rPr>
      </w:pPr>
      <w:r w:rsidRPr="009E6AAF">
        <w:rPr>
          <w:lang w:val="en-IN"/>
        </w:rPr>
        <w:t xml:space="preserve">Chris's account illustrates how boundary interactions are not only administrative but utilized as therapeutic material as well. He explained how exploring a client’s tendency to test endings became a “live curriculum in </w:t>
      </w:r>
      <w:r w:rsidR="00BE4757" w:rsidRPr="00481F6B">
        <w:rPr>
          <w:lang w:val="en-IN"/>
        </w:rPr>
        <w:t>self-trust</w:t>
      </w:r>
      <w:r w:rsidRPr="009E6AAF">
        <w:rPr>
          <w:lang w:val="en-IN"/>
        </w:rPr>
        <w:t xml:space="preserve">.” Instead of interpreting endings as disruptive, he and the client “began to investigate. What do endings bring up?” The act of pushing against the time boundary transformed in the client’s life; “The boundary [of the time] was no longer being rejected but was part of the therapy, a chance to experience a safe, predictable end.” Similarly, Chris engaged the topic of frequent communication between sessions, not simply eliminating it, but curiously exploring its purpose, co-designing a plan for alternative communication, while aiming to “transform” the need behind the </w:t>
      </w:r>
      <w:r w:rsidR="00BE4757" w:rsidRPr="00481F6B">
        <w:rPr>
          <w:lang w:val="en-IN"/>
        </w:rPr>
        <w:t>behaviour</w:t>
      </w:r>
      <w:r w:rsidRPr="009E6AAF">
        <w:rPr>
          <w:lang w:val="en-IN"/>
        </w:rPr>
        <w:t>. This theme continues to highlight that the firm but caring holding of a boundary (with discussion around a cancellation fee for instance) could signal growth, or at minimum start a conversation around ambivalence, put oneself first, etc. "Sometimes the clearest limit is the kindest act.”</w:t>
      </w:r>
    </w:p>
    <w:p w14:paraId="6DB1C8E8" w14:textId="77777777" w:rsidR="00A8480B" w:rsidRPr="00481F6B" w:rsidRDefault="00A8480B" w:rsidP="00481F6B">
      <w:pPr>
        <w:spacing w:line="480" w:lineRule="auto"/>
        <w:rPr>
          <w:lang w:val="en-IN"/>
        </w:rPr>
      </w:pPr>
    </w:p>
    <w:p w14:paraId="60FE3918" w14:textId="77777777" w:rsidR="00A8356B" w:rsidRDefault="00A8356B" w:rsidP="00481F6B">
      <w:pPr>
        <w:spacing w:line="480" w:lineRule="auto"/>
        <w:rPr>
          <w:b/>
          <w:iCs/>
          <w:lang w:val="en-IN"/>
        </w:rPr>
      </w:pPr>
      <w:bookmarkStart w:id="6" w:name="_Toc214588178"/>
    </w:p>
    <w:p w14:paraId="4429B768" w14:textId="77777777" w:rsidR="00A8356B" w:rsidRDefault="00A8356B" w:rsidP="00481F6B">
      <w:pPr>
        <w:spacing w:line="480" w:lineRule="auto"/>
        <w:rPr>
          <w:b/>
          <w:iCs/>
          <w:lang w:val="en-IN"/>
        </w:rPr>
      </w:pPr>
    </w:p>
    <w:p w14:paraId="483C87A3" w14:textId="13E1453B" w:rsidR="00A8480B" w:rsidRPr="00A8480B" w:rsidRDefault="00A8480B" w:rsidP="00481F6B">
      <w:pPr>
        <w:spacing w:line="480" w:lineRule="auto"/>
        <w:rPr>
          <w:b/>
          <w:iCs/>
          <w:lang w:val="en-IN"/>
        </w:rPr>
      </w:pPr>
      <w:r w:rsidRPr="00A8480B">
        <w:rPr>
          <w:b/>
          <w:iCs/>
          <w:lang w:val="en-IN"/>
        </w:rPr>
        <w:t xml:space="preserve">Theme </w:t>
      </w:r>
      <w:r w:rsidR="00AC715F" w:rsidRPr="00A8356B">
        <w:rPr>
          <w:b/>
          <w:iCs/>
          <w:lang w:val="en-IN"/>
        </w:rPr>
        <w:t>4: Reflecting</w:t>
      </w:r>
      <w:r w:rsidR="00313C8A" w:rsidRPr="00A8356B">
        <w:rPr>
          <w:b/>
          <w:iCs/>
          <w:lang w:val="en-IN"/>
        </w:rPr>
        <w:t xml:space="preserve"> and awareness</w:t>
      </w:r>
      <w:r w:rsidRPr="00A8480B">
        <w:rPr>
          <w:b/>
          <w:iCs/>
          <w:lang w:val="en-IN"/>
        </w:rPr>
        <w:t>: The Counsellor's Self-Awareness and Sustainability</w:t>
      </w:r>
      <w:bookmarkEnd w:id="6"/>
    </w:p>
    <w:p w14:paraId="552C5619" w14:textId="77777777" w:rsidR="00A8480B" w:rsidRPr="00A8480B" w:rsidRDefault="00A8480B" w:rsidP="00A8356B">
      <w:pPr>
        <w:spacing w:line="480" w:lineRule="auto"/>
        <w:ind w:firstLine="720"/>
        <w:rPr>
          <w:lang w:val="en-IN"/>
        </w:rPr>
      </w:pPr>
      <w:r w:rsidRPr="00A8480B">
        <w:rPr>
          <w:lang w:val="en-IN"/>
        </w:rPr>
        <w:t xml:space="preserve">The evidence supports that the practice of effective boundary-keeping is contingent on the counsellor’s self-awareness and bodily sustainability. Chris reflected from his early career, when started to over-give, answering emails late, running over time he realized: “Burnout taught me that I can’t be deeply present if my boundaries are leaking.”    </w:t>
      </w:r>
    </w:p>
    <w:p w14:paraId="20EFEDC7" w14:textId="6D4B3FAA" w:rsidR="00A8480B" w:rsidRPr="00481F6B" w:rsidRDefault="00A8480B" w:rsidP="00481F6B">
      <w:pPr>
        <w:spacing w:line="480" w:lineRule="auto"/>
        <w:rPr>
          <w:lang w:val="en-IN"/>
        </w:rPr>
      </w:pPr>
      <w:r w:rsidRPr="00A8480B">
        <w:rPr>
          <w:lang w:val="en-IN"/>
        </w:rPr>
        <w:t xml:space="preserve">This personal learning shaped the way he practices </w:t>
      </w:r>
      <w:r w:rsidR="00481F6B" w:rsidRPr="00A8480B">
        <w:rPr>
          <w:lang w:val="en-IN"/>
        </w:rPr>
        <w:t>now,</w:t>
      </w:r>
      <w:r w:rsidRPr="00A8480B">
        <w:rPr>
          <w:lang w:val="en-IN"/>
        </w:rPr>
        <w:t xml:space="preserve"> and he attends to his own capacity by scheduling buffers and disconnecting from work, stating “My clients get the most benefit from a dependable counsellor rather than from one who is always available.” He also depends on supervision to “reality check my judgments and to take care of my own edges,” when he keeps an eye on his own reactions to his clients’ dynamics. He further uses his own somatic sensations as a measure, stating: “I listen to my body, tension, dread, resentment are signals to pay attention to a boundary.” This theme frames the work of self-care for the counsellor as not external work but instead as an ethical responsibility that burns out the whole therapeutic frame.</w:t>
      </w:r>
    </w:p>
    <w:p w14:paraId="341BA4D7" w14:textId="77777777" w:rsidR="00492B0C" w:rsidRDefault="00492B0C" w:rsidP="00481F6B">
      <w:pPr>
        <w:spacing w:line="480" w:lineRule="auto"/>
        <w:rPr>
          <w:b/>
          <w:lang w:val="en-IN"/>
        </w:rPr>
      </w:pPr>
      <w:bookmarkStart w:id="7" w:name="_Toc214588179"/>
    </w:p>
    <w:p w14:paraId="589349F2" w14:textId="77777777" w:rsidR="00492B0C" w:rsidRDefault="00492B0C" w:rsidP="00481F6B">
      <w:pPr>
        <w:spacing w:line="480" w:lineRule="auto"/>
        <w:rPr>
          <w:b/>
          <w:lang w:val="en-IN"/>
        </w:rPr>
      </w:pPr>
    </w:p>
    <w:p w14:paraId="0A56640F" w14:textId="77777777" w:rsidR="00492B0C" w:rsidRDefault="00492B0C" w:rsidP="00481F6B">
      <w:pPr>
        <w:spacing w:line="480" w:lineRule="auto"/>
        <w:rPr>
          <w:b/>
          <w:lang w:val="en-IN"/>
        </w:rPr>
      </w:pPr>
    </w:p>
    <w:p w14:paraId="294F827A" w14:textId="77777777" w:rsidR="00492B0C" w:rsidRDefault="00492B0C" w:rsidP="00481F6B">
      <w:pPr>
        <w:spacing w:line="480" w:lineRule="auto"/>
        <w:rPr>
          <w:b/>
          <w:lang w:val="en-IN"/>
        </w:rPr>
      </w:pPr>
    </w:p>
    <w:p w14:paraId="3456E842" w14:textId="77777777" w:rsidR="00492B0C" w:rsidRDefault="00492B0C" w:rsidP="00481F6B">
      <w:pPr>
        <w:spacing w:line="480" w:lineRule="auto"/>
        <w:rPr>
          <w:b/>
          <w:lang w:val="en-IN"/>
        </w:rPr>
      </w:pPr>
    </w:p>
    <w:p w14:paraId="2A5D477B" w14:textId="77777777" w:rsidR="00492B0C" w:rsidRDefault="00492B0C" w:rsidP="00481F6B">
      <w:pPr>
        <w:spacing w:line="480" w:lineRule="auto"/>
        <w:rPr>
          <w:b/>
          <w:lang w:val="en-IN"/>
        </w:rPr>
      </w:pPr>
    </w:p>
    <w:p w14:paraId="31F2E314" w14:textId="77777777" w:rsidR="00492B0C" w:rsidRDefault="00492B0C" w:rsidP="00481F6B">
      <w:pPr>
        <w:spacing w:line="480" w:lineRule="auto"/>
        <w:rPr>
          <w:b/>
          <w:lang w:val="en-IN"/>
        </w:rPr>
      </w:pPr>
    </w:p>
    <w:p w14:paraId="3087AB27" w14:textId="77777777" w:rsidR="00492B0C" w:rsidRDefault="00492B0C" w:rsidP="00481F6B">
      <w:pPr>
        <w:spacing w:line="480" w:lineRule="auto"/>
        <w:rPr>
          <w:b/>
          <w:lang w:val="en-IN"/>
        </w:rPr>
      </w:pPr>
    </w:p>
    <w:p w14:paraId="105887C8" w14:textId="77777777" w:rsidR="00492B0C" w:rsidRDefault="00492B0C" w:rsidP="00481F6B">
      <w:pPr>
        <w:spacing w:line="480" w:lineRule="auto"/>
        <w:rPr>
          <w:b/>
          <w:lang w:val="en-IN"/>
        </w:rPr>
      </w:pPr>
    </w:p>
    <w:p w14:paraId="392AA651" w14:textId="77777777" w:rsidR="00492B0C" w:rsidRDefault="00492B0C" w:rsidP="00481F6B">
      <w:pPr>
        <w:spacing w:line="480" w:lineRule="auto"/>
        <w:rPr>
          <w:b/>
          <w:lang w:val="en-IN"/>
        </w:rPr>
      </w:pPr>
    </w:p>
    <w:p w14:paraId="621F3D3C" w14:textId="77777777" w:rsidR="00492B0C" w:rsidRDefault="00492B0C" w:rsidP="00481F6B">
      <w:pPr>
        <w:spacing w:line="480" w:lineRule="auto"/>
        <w:rPr>
          <w:b/>
          <w:lang w:val="en-IN"/>
        </w:rPr>
      </w:pPr>
    </w:p>
    <w:p w14:paraId="5F45E3FC" w14:textId="637D15C4" w:rsidR="00845A42" w:rsidRPr="00845A42" w:rsidRDefault="00845A42" w:rsidP="00481F6B">
      <w:pPr>
        <w:spacing w:line="480" w:lineRule="auto"/>
        <w:rPr>
          <w:b/>
          <w:lang w:val="en-IN"/>
        </w:rPr>
      </w:pPr>
      <w:r w:rsidRPr="00845A42">
        <w:rPr>
          <w:b/>
          <w:lang w:val="en-IN"/>
        </w:rPr>
        <w:t>Discussion</w:t>
      </w:r>
      <w:bookmarkEnd w:id="7"/>
      <w:r w:rsidRPr="00845A42">
        <w:rPr>
          <w:b/>
          <w:lang w:val="en-IN"/>
        </w:rPr>
        <w:t xml:space="preserve"> </w:t>
      </w:r>
    </w:p>
    <w:p w14:paraId="174835A8" w14:textId="50716A8D" w:rsidR="00845A42" w:rsidRPr="00845A42" w:rsidRDefault="00845A42" w:rsidP="00A8356B">
      <w:pPr>
        <w:spacing w:line="480" w:lineRule="auto"/>
        <w:ind w:firstLine="720"/>
        <w:rPr>
          <w:lang w:val="en-IN"/>
        </w:rPr>
      </w:pPr>
      <w:r w:rsidRPr="00845A42">
        <w:rPr>
          <w:lang w:val="en-IN"/>
        </w:rPr>
        <w:t xml:space="preserve">This study was concerned with how </w:t>
      </w:r>
      <w:r w:rsidR="000D276E" w:rsidRPr="00481F6B">
        <w:rPr>
          <w:lang w:val="en-IN"/>
        </w:rPr>
        <w:t>counsellors</w:t>
      </w:r>
      <w:r w:rsidRPr="00845A42">
        <w:rPr>
          <w:lang w:val="en-IN"/>
        </w:rPr>
        <w:t xml:space="preserve"> understand and experience professional boundaries. In the interview with Chris, it became apparent that boundaries were more than a list of things that you should not have done; indeed, boundaries were conceptualized as a complexity and dynamism that underpins the therapeutic process. Such a position is consistent with the theoretical notion of the "therapeutic frame", which posited that a contained and unchanging social context was needed to hold anxiety and allow for any extent of deep psychological work (Murphy et al., 2022). For example, Chris referred to boundaries as the "frame that lets trust and depth develop", demonstrating the idea in humanistic practice. </w:t>
      </w:r>
    </w:p>
    <w:p w14:paraId="483F3237" w14:textId="650E2EF1" w:rsidR="00845A42" w:rsidRPr="00845A42" w:rsidRDefault="00845A42" w:rsidP="00A8356B">
      <w:pPr>
        <w:spacing w:line="480" w:lineRule="auto"/>
        <w:ind w:firstLine="720"/>
        <w:rPr>
          <w:lang w:val="en-IN"/>
        </w:rPr>
      </w:pPr>
      <w:r w:rsidRPr="00845A42">
        <w:rPr>
          <w:lang w:val="en-IN"/>
        </w:rPr>
        <w:t xml:space="preserve">Additionally, the grand theme of </w:t>
      </w:r>
      <w:r w:rsidR="005415A9" w:rsidRPr="00481F6B">
        <w:rPr>
          <w:lang w:val="en-IN"/>
        </w:rPr>
        <w:t>B</w:t>
      </w:r>
      <w:r w:rsidR="00AC715F" w:rsidRPr="00481F6B">
        <w:rPr>
          <w:lang w:val="en-IN"/>
        </w:rPr>
        <w:t>alance of consistency with relationship flexibility</w:t>
      </w:r>
      <w:r w:rsidRPr="00845A42">
        <w:rPr>
          <w:lang w:val="en-IN"/>
        </w:rPr>
        <w:t xml:space="preserve"> corresponds to literature that acknowledges the context of tension rigidity and flexibility (Hill et al., 2022). Cooper (2008) offered an ethic of relational flexibility to address the notion that rigidity to rules is as unethical as no rules at all</w:t>
      </w:r>
      <w:r w:rsidR="00E6295B" w:rsidRPr="00481F6B">
        <w:rPr>
          <w:lang w:val="en-IN"/>
        </w:rPr>
        <w:t xml:space="preserve">. </w:t>
      </w:r>
      <w:r w:rsidRPr="00845A42">
        <w:rPr>
          <w:lang w:val="en-IN"/>
        </w:rPr>
        <w:t>Chris practiced the balance of strict consistency for core principles (e.g., confidentiality) and tuned flexibility for other kinds of issues (e.g., how to end session), hence chronicling this ethical position.  His research supports the trainee discomfort expressing that boundaries can seem "cold" at times by showing that warmth, plus clarity, is the antidote: turning limits into expressions of care instead of rejection. This finding supports the Psychodynamic Theory, which is a psychological lens that focuses on unconscious process and past histories (Traylor et al., 2022).</w:t>
      </w:r>
    </w:p>
    <w:p w14:paraId="3B764D0F" w14:textId="5B637090" w:rsidR="00845A42" w:rsidRPr="00845A42" w:rsidRDefault="00845A42" w:rsidP="00A8356B">
      <w:pPr>
        <w:spacing w:line="480" w:lineRule="auto"/>
        <w:ind w:firstLine="720"/>
        <w:rPr>
          <w:lang w:val="en-IN"/>
        </w:rPr>
      </w:pPr>
      <w:r w:rsidRPr="00845A42">
        <w:rPr>
          <w:lang w:val="en-IN"/>
        </w:rPr>
        <w:t>Ending with the finding that boundaries</w:t>
      </w:r>
      <w:r w:rsidR="006F228C" w:rsidRPr="00481F6B">
        <w:rPr>
          <w:lang w:val="en-IN"/>
        </w:rPr>
        <w:t xml:space="preserve"> in action</w:t>
      </w:r>
      <w:r w:rsidRPr="00845A42">
        <w:rPr>
          <w:lang w:val="en-IN"/>
        </w:rPr>
        <w:t xml:space="preserve"> provide a "Live Curriculum for Client Growth," makes an important contribution to the research findings. Here the researcher goes </w:t>
      </w:r>
      <w:r w:rsidRPr="00845A42">
        <w:rPr>
          <w:lang w:val="en-IN"/>
        </w:rPr>
        <w:lastRenderedPageBreak/>
        <w:t>beyond the protective function of boundaries and demonstrate boundaries as a more active role in service of client healing. This finding is in keeping with attachment theory, whereby reliable and predictable responses from the therapist provide the opportunity for the client to develop an internal working model of secure relationships (Cassidy et al., 2013). Chris’s example of working with the client who tested the endings at times is an instructional opportunity for transforming the boundary rupture, as explored in conversation followed by a helpful repair becomes a corrective emotional experience for the client, whereby they are learning to self-regulate their emotional responses while building trust.</w:t>
      </w:r>
    </w:p>
    <w:p w14:paraId="0BE054EC" w14:textId="27FC3E4F" w:rsidR="00845A42" w:rsidRPr="00A8480B" w:rsidRDefault="00845A42" w:rsidP="00A8356B">
      <w:pPr>
        <w:spacing w:line="480" w:lineRule="auto"/>
        <w:ind w:firstLine="720"/>
        <w:rPr>
          <w:lang w:val="en-IN"/>
        </w:rPr>
      </w:pPr>
      <w:r w:rsidRPr="00481F6B">
        <w:rPr>
          <w:lang w:val="en-IN"/>
        </w:rPr>
        <w:t xml:space="preserve">Based on these findings, there are a number of recommendations. For practice, training programmes should shift away from conceptualising boundaries as a series of rules and, instead, focus on fostering a reflective principled stance in approaching boundaries. Counsellors should be encouraged to conceptualise boundary interactions as potentially being moments of therapeutic opportunity. For future research, it should be noted that this study suggests the need for a broader </w:t>
      </w:r>
      <w:r w:rsidR="000D276E" w:rsidRPr="00481F6B">
        <w:rPr>
          <w:lang w:val="en-IN"/>
        </w:rPr>
        <w:t>investigation. A</w:t>
      </w:r>
      <w:r w:rsidRPr="00481F6B">
        <w:rPr>
          <w:lang w:val="en-IN"/>
        </w:rPr>
        <w:t xml:space="preserve"> qualitative research project that includes a wider range of counsellors working from eclectic theoretical orientations and cultural backgrounds would be important to discover whether these themes are certainly universal or contextual. Research that seeks to capture the client's perspective on these </w:t>
      </w:r>
      <w:r w:rsidR="005958F6" w:rsidRPr="00481F6B">
        <w:rPr>
          <w:lang w:val="en-IN"/>
        </w:rPr>
        <w:t>boundaries’</w:t>
      </w:r>
      <w:r w:rsidRPr="00481F6B">
        <w:rPr>
          <w:lang w:val="en-IN"/>
        </w:rPr>
        <w:t xml:space="preserve"> practices would also be significant, as it would allow for a valuable additional lens to reflect on, whether clients may also experience continued boundaries as a, "form of love in professional clothing," as Chris suggests. Ultimately, this discussion provides affirmation that skilful management of boundaries is, not simply a </w:t>
      </w:r>
      <w:r w:rsidR="00837346" w:rsidRPr="00481F6B">
        <w:rPr>
          <w:lang w:val="en-IN"/>
        </w:rPr>
        <w:t>technical task</w:t>
      </w:r>
      <w:r w:rsidRPr="00481F6B">
        <w:rPr>
          <w:lang w:val="en-IN"/>
        </w:rPr>
        <w:t>, but rather one of several important core tenets of therapeutic artfulness and ethical effectiveness (Traylor et al., 2022). Behaviour Theory asserts that behaviour is learned from interactions with the environment, and that change occurs through reinforcement, punishment, and modelling.</w:t>
      </w:r>
    </w:p>
    <w:p w14:paraId="2C11BFE5" w14:textId="77777777" w:rsidR="00A8480B" w:rsidRPr="009E6AAF" w:rsidRDefault="00A8480B" w:rsidP="009E6AAF">
      <w:pPr>
        <w:rPr>
          <w:lang w:val="en-IN"/>
        </w:rPr>
      </w:pPr>
    </w:p>
    <w:p w14:paraId="0617B104" w14:textId="77777777" w:rsidR="008065C6" w:rsidRDefault="008065C6" w:rsidP="00490389">
      <w:pPr>
        <w:rPr>
          <w:b/>
          <w:lang w:val="en-IN"/>
        </w:rPr>
      </w:pPr>
    </w:p>
    <w:p w14:paraId="3BF91A9F" w14:textId="77777777" w:rsidR="008065C6" w:rsidRDefault="008065C6" w:rsidP="00490389">
      <w:pPr>
        <w:rPr>
          <w:b/>
          <w:lang w:val="en-IN"/>
        </w:rPr>
      </w:pPr>
    </w:p>
    <w:p w14:paraId="4C487B80" w14:textId="77777777" w:rsidR="008065C6" w:rsidRDefault="008065C6" w:rsidP="00490389">
      <w:pPr>
        <w:rPr>
          <w:b/>
          <w:lang w:val="en-IN"/>
        </w:rPr>
      </w:pPr>
    </w:p>
    <w:p w14:paraId="61C16C01" w14:textId="77777777" w:rsidR="008065C6" w:rsidRDefault="008065C6" w:rsidP="00490389">
      <w:pPr>
        <w:rPr>
          <w:b/>
          <w:lang w:val="en-IN"/>
        </w:rPr>
      </w:pPr>
    </w:p>
    <w:p w14:paraId="7E9B263B" w14:textId="77777777" w:rsidR="008065C6" w:rsidRDefault="008065C6" w:rsidP="00490389">
      <w:pPr>
        <w:rPr>
          <w:b/>
          <w:lang w:val="en-IN"/>
        </w:rPr>
      </w:pPr>
    </w:p>
    <w:p w14:paraId="0A578636" w14:textId="54593D8D" w:rsidR="00490389" w:rsidRPr="00490389" w:rsidRDefault="00490389" w:rsidP="00490389">
      <w:pPr>
        <w:rPr>
          <w:b/>
          <w:lang w:val="en-IN"/>
        </w:rPr>
      </w:pPr>
      <w:r w:rsidRPr="00490389">
        <w:rPr>
          <w:b/>
          <w:lang w:val="en-IN"/>
        </w:rPr>
        <w:t>References</w:t>
      </w:r>
    </w:p>
    <w:p w14:paraId="6A856EE0" w14:textId="172B93E0" w:rsidR="005F2EB5" w:rsidRPr="00481F6B" w:rsidRDefault="003408B2" w:rsidP="005F2EB5">
      <w:r w:rsidRPr="00481F6B">
        <w:t xml:space="preserve">Ahmed, S. K., Mohammed, R. A., Nashwan, A. J., Ibrahim, R. H., Abdalla, A. Q., Ameen, B. M. M., &amp; </w:t>
      </w:r>
      <w:proofErr w:type="spellStart"/>
      <w:r w:rsidRPr="00481F6B">
        <w:t>Khidhir</w:t>
      </w:r>
      <w:proofErr w:type="spellEnd"/>
      <w:r w:rsidRPr="00481F6B">
        <w:t xml:space="preserve">, R. M. (2025). </w:t>
      </w:r>
      <w:r w:rsidRPr="00481F6B">
        <w:rPr>
          <w:i/>
          <w:iCs/>
        </w:rPr>
        <w:t>Using thematic analysis in qualitative research</w:t>
      </w:r>
      <w:r w:rsidRPr="00481F6B">
        <w:t xml:space="preserve">. </w:t>
      </w:r>
      <w:r w:rsidRPr="00481F6B">
        <w:rPr>
          <w:i/>
          <w:iCs/>
        </w:rPr>
        <w:t>Journal of Medicine, Surgery, and Public Health, 6</w:t>
      </w:r>
      <w:r w:rsidRPr="00481F6B">
        <w:t xml:space="preserve">(6), 100198. </w:t>
      </w:r>
      <w:hyperlink r:id="rId11" w:tgtFrame="_new" w:history="1">
        <w:r w:rsidRPr="00481F6B">
          <w:rPr>
            <w:rStyle w:val="Hyperlink"/>
          </w:rPr>
          <w:t>https://doi.org/10.1016/j.glmedi.2025.100198</w:t>
        </w:r>
      </w:hyperlink>
    </w:p>
    <w:p w14:paraId="57591808" w14:textId="50CB312F" w:rsidR="0007028D" w:rsidRDefault="0007028D" w:rsidP="005F2EB5">
      <w:proofErr w:type="spellStart"/>
      <w:r w:rsidRPr="00481F6B">
        <w:t>Amaglo</w:t>
      </w:r>
      <w:proofErr w:type="spellEnd"/>
      <w:r w:rsidRPr="00481F6B">
        <w:t xml:space="preserve">, E. (2022). </w:t>
      </w:r>
      <w:r w:rsidRPr="00481F6B">
        <w:rPr>
          <w:i/>
          <w:iCs/>
        </w:rPr>
        <w:t>Managing boundaries and multiple relationships in counselling and psychotherapy</w:t>
      </w:r>
      <w:r w:rsidRPr="00481F6B">
        <w:t xml:space="preserve">. Fair East Publishers. </w:t>
      </w:r>
      <w:hyperlink r:id="rId12" w:tgtFrame="_new" w:history="1">
        <w:r w:rsidRPr="00481F6B">
          <w:rPr>
            <w:rStyle w:val="Hyperlink"/>
          </w:rPr>
          <w:t>https://www.researchgate.net/publication/362306657_MANAGING_BOUNDARIES_AND_MULTIPLE_RELATIONSHIPS_IN_COUNSELLING_AND_PSYCHOTHERAPY</w:t>
        </w:r>
      </w:hyperlink>
    </w:p>
    <w:p w14:paraId="320A7B7C" w14:textId="1DA9AF0E" w:rsidR="00FD1777" w:rsidRPr="00481F6B" w:rsidRDefault="00FD1777" w:rsidP="005F2EB5">
      <w:r w:rsidRPr="00FD1777">
        <w:t xml:space="preserve">Braun, V., &amp; Clarke, V. (2006). </w:t>
      </w:r>
      <w:r w:rsidRPr="00FD1777">
        <w:rPr>
          <w:i/>
          <w:iCs/>
        </w:rPr>
        <w:t>Using thematic analysis in psychology</w:t>
      </w:r>
      <w:r w:rsidRPr="00FD1777">
        <w:t xml:space="preserve">. </w:t>
      </w:r>
      <w:r w:rsidRPr="00FD1777">
        <w:rPr>
          <w:i/>
          <w:iCs/>
        </w:rPr>
        <w:t>Qualitative Research in Psychology</w:t>
      </w:r>
      <w:r w:rsidRPr="00FD1777">
        <w:t xml:space="preserve">, </w:t>
      </w:r>
      <w:r w:rsidRPr="00FD1777">
        <w:rPr>
          <w:i/>
          <w:iCs/>
        </w:rPr>
        <w:t>3</w:t>
      </w:r>
      <w:r w:rsidRPr="00FD1777">
        <w:t xml:space="preserve">(2), 77–101. </w:t>
      </w:r>
      <w:hyperlink r:id="rId13" w:history="1">
        <w:r w:rsidRPr="00FD1777">
          <w:rPr>
            <w:rStyle w:val="Hyperlink"/>
          </w:rPr>
          <w:t>https://doi.org/10.1191/1478088706qp063oa</w:t>
        </w:r>
      </w:hyperlink>
    </w:p>
    <w:p w14:paraId="1678092C" w14:textId="77777777" w:rsidR="0007028D" w:rsidRPr="0007028D" w:rsidRDefault="0007028D" w:rsidP="0007028D">
      <w:r w:rsidRPr="0007028D">
        <w:t xml:space="preserve">Braun, V., &amp; Clarke, V. (2022). </w:t>
      </w:r>
      <w:r w:rsidRPr="0007028D">
        <w:rPr>
          <w:i/>
          <w:iCs/>
        </w:rPr>
        <w:t>Thematic analysis: A practical guide</w:t>
      </w:r>
      <w:r w:rsidRPr="0007028D">
        <w:t>. SAGE.</w:t>
      </w:r>
    </w:p>
    <w:p w14:paraId="16049D20" w14:textId="77777777" w:rsidR="0007028D" w:rsidRPr="0007028D" w:rsidRDefault="0007028D" w:rsidP="0007028D">
      <w:r w:rsidRPr="0007028D">
        <w:t xml:space="preserve">Campbell, S., Greenwood, M., Prior, S., Shearer, T., </w:t>
      </w:r>
      <w:proofErr w:type="spellStart"/>
      <w:r w:rsidRPr="0007028D">
        <w:t>Walkem</w:t>
      </w:r>
      <w:proofErr w:type="spellEnd"/>
      <w:r w:rsidRPr="0007028D">
        <w:t xml:space="preserve">, K., Young, S., Bywaters, D., &amp; Walker, K. (2020). Purposive sampling: Complex or simple? Research case examples. </w:t>
      </w:r>
      <w:r w:rsidRPr="0007028D">
        <w:rPr>
          <w:i/>
          <w:iCs/>
        </w:rPr>
        <w:t>Journal of Research in Nursing, 25</w:t>
      </w:r>
      <w:r w:rsidRPr="0007028D">
        <w:t xml:space="preserve">(8), 652–661. </w:t>
      </w:r>
      <w:hyperlink r:id="rId14" w:tgtFrame="_new" w:history="1">
        <w:r w:rsidRPr="0007028D">
          <w:rPr>
            <w:rStyle w:val="Hyperlink"/>
          </w:rPr>
          <w:t>https://doi.org/10.1177/1744987120927206</w:t>
        </w:r>
      </w:hyperlink>
    </w:p>
    <w:p w14:paraId="70D50117" w14:textId="090B80FF" w:rsidR="0007028D" w:rsidRPr="00481F6B" w:rsidRDefault="00CE58C0" w:rsidP="005F2EB5">
      <w:r w:rsidRPr="00481F6B">
        <w:t xml:space="preserve">Cassidy, J., Jones, J. D., &amp; Shaver, P. R. (2013). Contributions of attachment theory and research: A framework for future research, translation, and policy. </w:t>
      </w:r>
      <w:r w:rsidRPr="00481F6B">
        <w:rPr>
          <w:i/>
          <w:iCs/>
        </w:rPr>
        <w:t>Development and Psychopathology, 25</w:t>
      </w:r>
      <w:r w:rsidRPr="00481F6B">
        <w:t xml:space="preserve">(4 Pt 2), 1415–1434. </w:t>
      </w:r>
      <w:hyperlink r:id="rId15" w:tgtFrame="_new" w:history="1">
        <w:r w:rsidRPr="00481F6B">
          <w:rPr>
            <w:rStyle w:val="Hyperlink"/>
          </w:rPr>
          <w:t>https://doi.org/10.1017/S0954579413000692</w:t>
        </w:r>
      </w:hyperlink>
    </w:p>
    <w:p w14:paraId="50FCA13A" w14:textId="00E7E0C4" w:rsidR="00CE58C0" w:rsidRPr="00481F6B" w:rsidRDefault="00CE58C0" w:rsidP="005F2EB5">
      <w:r w:rsidRPr="00481F6B">
        <w:t xml:space="preserve">Dolczewski, M. (2022). Semi-structured interview for self-esteem regulation research. </w:t>
      </w:r>
      <w:r w:rsidRPr="00481F6B">
        <w:rPr>
          <w:i/>
          <w:iCs/>
        </w:rPr>
        <w:t xml:space="preserve">Acta </w:t>
      </w:r>
      <w:proofErr w:type="spellStart"/>
      <w:r w:rsidRPr="00481F6B">
        <w:rPr>
          <w:i/>
          <w:iCs/>
        </w:rPr>
        <w:t>Psychologica</w:t>
      </w:r>
      <w:proofErr w:type="spellEnd"/>
      <w:r w:rsidRPr="00481F6B">
        <w:rPr>
          <w:i/>
          <w:iCs/>
        </w:rPr>
        <w:t>, 228</w:t>
      </w:r>
      <w:r w:rsidRPr="00481F6B">
        <w:t xml:space="preserve">, 103642. </w:t>
      </w:r>
      <w:hyperlink r:id="rId16" w:tgtFrame="_new" w:history="1">
        <w:r w:rsidRPr="00481F6B">
          <w:rPr>
            <w:rStyle w:val="Hyperlink"/>
          </w:rPr>
          <w:t>https://doi.org/10.1016/j.actpsy.2022.103642</w:t>
        </w:r>
      </w:hyperlink>
    </w:p>
    <w:p w14:paraId="652F223C" w14:textId="1D2DFD2F" w:rsidR="00CE58C0" w:rsidRPr="00481F6B" w:rsidRDefault="002C0263" w:rsidP="005F2EB5">
      <w:r w:rsidRPr="00481F6B">
        <w:t xml:space="preserve">Hill, G., Ellis, M., &amp; Irvine, L. (2022). Duality of practice in clinical research nursing. </w:t>
      </w:r>
      <w:r w:rsidRPr="00481F6B">
        <w:rPr>
          <w:i/>
          <w:iCs/>
        </w:rPr>
        <w:t>Journal of Research in Nursing, 27</w:t>
      </w:r>
      <w:r w:rsidRPr="00481F6B">
        <w:t xml:space="preserve">(1–2), 116–127. </w:t>
      </w:r>
      <w:hyperlink r:id="rId17" w:tgtFrame="_new" w:history="1">
        <w:r w:rsidRPr="00481F6B">
          <w:rPr>
            <w:rStyle w:val="Hyperlink"/>
          </w:rPr>
          <w:t>https://doi.org/10.1177/17449871211070976</w:t>
        </w:r>
      </w:hyperlink>
    </w:p>
    <w:p w14:paraId="127C8693" w14:textId="2F213387" w:rsidR="002C0263" w:rsidRPr="00481F6B" w:rsidRDefault="002C0263" w:rsidP="005F2EB5">
      <w:r w:rsidRPr="00481F6B">
        <w:t xml:space="preserve">Lampe, L., Hitching, R., Hammond, T. E., Park, J., &amp; Rich, D. (2023). Being a “good” doctor: Understanding and managing professional boundaries is challenging and can lead to stress and burnout. </w:t>
      </w:r>
      <w:r w:rsidRPr="00481F6B">
        <w:rPr>
          <w:i/>
          <w:iCs/>
        </w:rPr>
        <w:t>Australasian Psychiatry, 31</w:t>
      </w:r>
      <w:r w:rsidRPr="00481F6B">
        <w:t xml:space="preserve">(6). </w:t>
      </w:r>
      <w:hyperlink r:id="rId18" w:tgtFrame="_new" w:history="1">
        <w:r w:rsidRPr="00481F6B">
          <w:rPr>
            <w:rStyle w:val="Hyperlink"/>
          </w:rPr>
          <w:t>https://doi.org/10.1177/10398562231191662</w:t>
        </w:r>
      </w:hyperlink>
    </w:p>
    <w:p w14:paraId="46D9BA28" w14:textId="777E8574" w:rsidR="002C0263" w:rsidRPr="00481F6B" w:rsidRDefault="002C0263" w:rsidP="005F2EB5">
      <w:r w:rsidRPr="00481F6B">
        <w:t xml:space="preserve">Murphy, R., Kettner, H., </w:t>
      </w:r>
      <w:proofErr w:type="spellStart"/>
      <w:r w:rsidRPr="00481F6B">
        <w:t>Zeifman</w:t>
      </w:r>
      <w:proofErr w:type="spellEnd"/>
      <w:r w:rsidRPr="00481F6B">
        <w:t xml:space="preserve">, R., Giribaldi, B., </w:t>
      </w:r>
      <w:proofErr w:type="spellStart"/>
      <w:r w:rsidRPr="00481F6B">
        <w:t>Kartner</w:t>
      </w:r>
      <w:proofErr w:type="spellEnd"/>
      <w:r w:rsidRPr="00481F6B">
        <w:t xml:space="preserve">, L., Martell, J., Read, T., Murphy-Beiner, A., Baker-Jones, M., Nutt, D., </w:t>
      </w:r>
      <w:proofErr w:type="spellStart"/>
      <w:r w:rsidRPr="00481F6B">
        <w:t>Erritzoe</w:t>
      </w:r>
      <w:proofErr w:type="spellEnd"/>
      <w:r w:rsidRPr="00481F6B">
        <w:t xml:space="preserve">, D., Watts, R., &amp; Carhart-Harris, R. (2022). Therapeutic alliance and rapport modulate responses to psilocybin-assisted therapy for depression. </w:t>
      </w:r>
      <w:r w:rsidRPr="00481F6B">
        <w:rPr>
          <w:i/>
          <w:iCs/>
        </w:rPr>
        <w:t>Frontiers in Pharmacology, 12</w:t>
      </w:r>
      <w:r w:rsidRPr="00481F6B">
        <w:t xml:space="preserve">, 788155. </w:t>
      </w:r>
      <w:hyperlink r:id="rId19" w:tgtFrame="_new" w:history="1">
        <w:r w:rsidRPr="00481F6B">
          <w:rPr>
            <w:rStyle w:val="Hyperlink"/>
          </w:rPr>
          <w:t>https://doi.org/10.3389/fphar.2021.788155</w:t>
        </w:r>
      </w:hyperlink>
    </w:p>
    <w:p w14:paraId="67DA40ED" w14:textId="2E549CF9" w:rsidR="00862746" w:rsidRPr="00481F6B" w:rsidRDefault="00862746" w:rsidP="005F2EB5">
      <w:r w:rsidRPr="00481F6B">
        <w:t xml:space="preserve">Opland, C., &amp; Torrico, T. J. (2024, October 6). </w:t>
      </w:r>
      <w:r w:rsidRPr="00481F6B">
        <w:rPr>
          <w:i/>
          <w:iCs/>
        </w:rPr>
        <w:t>Psychotherapy and therapeutic relationship</w:t>
      </w:r>
      <w:r w:rsidRPr="00481F6B">
        <w:t xml:space="preserve">. </w:t>
      </w:r>
      <w:proofErr w:type="spellStart"/>
      <w:r w:rsidRPr="00481F6B">
        <w:t>StatPearls</w:t>
      </w:r>
      <w:proofErr w:type="spellEnd"/>
      <w:r w:rsidRPr="00481F6B">
        <w:t xml:space="preserve"> Publishing. </w:t>
      </w:r>
      <w:hyperlink r:id="rId20" w:tgtFrame="_new" w:history="1">
        <w:r w:rsidRPr="00481F6B">
          <w:rPr>
            <w:rStyle w:val="Hyperlink"/>
          </w:rPr>
          <w:t>https://www.ncbi.nlm.nih.gov/books/NBK608012/</w:t>
        </w:r>
      </w:hyperlink>
    </w:p>
    <w:p w14:paraId="06FEFD16" w14:textId="67C16246" w:rsidR="00CE029E" w:rsidRPr="00481F6B" w:rsidRDefault="00CE029E" w:rsidP="005F2EB5">
      <w:r w:rsidRPr="00481F6B">
        <w:t xml:space="preserve">Rogers, C. R. (1957). The necessary and sufficient conditions of therapeutic personality change. </w:t>
      </w:r>
      <w:r w:rsidRPr="00481F6B">
        <w:rPr>
          <w:i/>
          <w:iCs/>
        </w:rPr>
        <w:t>Journal of Consulting Psychology, 21</w:t>
      </w:r>
      <w:r w:rsidRPr="00481F6B">
        <w:t xml:space="preserve">, 95–103. </w:t>
      </w:r>
      <w:hyperlink r:id="rId21" w:tgtFrame="_new" w:history="1">
        <w:r w:rsidRPr="00481F6B">
          <w:rPr>
            <w:rStyle w:val="Hyperlink"/>
          </w:rPr>
          <w:t>https://doi.org/10.1037/h0045357</w:t>
        </w:r>
      </w:hyperlink>
    </w:p>
    <w:p w14:paraId="284725F5" w14:textId="6C0CC506" w:rsidR="009E6AAF" w:rsidRPr="00481F6B" w:rsidRDefault="00247237" w:rsidP="002E461C">
      <w:pPr>
        <w:rPr>
          <w:lang w:val="en-IN"/>
        </w:rPr>
      </w:pPr>
      <w:r w:rsidRPr="00481F6B">
        <w:lastRenderedPageBreak/>
        <w:t xml:space="preserve">Stanek, C. (2025). “More than just a therapist”: Psychotherapist perspectives of the impact of boundary-setting on therapeutic alliances in youth residential treatment facilities. </w:t>
      </w:r>
      <w:r w:rsidRPr="00481F6B">
        <w:rPr>
          <w:i/>
          <w:iCs/>
        </w:rPr>
        <w:t>Residential Treatment for Children &amp; Youth</w:t>
      </w:r>
      <w:r w:rsidRPr="00481F6B">
        <w:t xml:space="preserve">, 1–31. </w:t>
      </w:r>
      <w:hyperlink r:id="rId22" w:tgtFrame="_new" w:history="1">
        <w:r w:rsidRPr="00481F6B">
          <w:rPr>
            <w:rStyle w:val="Hyperlink"/>
          </w:rPr>
          <w:t>https://doi.org/10.1080/0886571X.2025.2484220</w:t>
        </w:r>
      </w:hyperlink>
    </w:p>
    <w:p w14:paraId="79B30752" w14:textId="5BB7D9FD" w:rsidR="000E56A7" w:rsidRPr="00481F6B" w:rsidRDefault="00B559C5" w:rsidP="006F6661">
      <w:pPr>
        <w:rPr>
          <w:lang w:val="en-IN"/>
        </w:rPr>
      </w:pPr>
      <w:r w:rsidRPr="00481F6B">
        <w:t xml:space="preserve">Traylor, J., Overstreet, L., &amp; Lang, D. (2022). Psychodynamic theory: Freud. </w:t>
      </w:r>
      <w:r w:rsidRPr="00481F6B">
        <w:rPr>
          <w:i/>
          <w:iCs/>
        </w:rPr>
        <w:t>Individual and Family Development</w:t>
      </w:r>
      <w:r w:rsidRPr="00481F6B">
        <w:t xml:space="preserve"> (1). </w:t>
      </w:r>
      <w:hyperlink r:id="rId23" w:tgtFrame="_new" w:history="1">
        <w:r w:rsidRPr="00481F6B">
          <w:rPr>
            <w:rStyle w:val="Hyperlink"/>
          </w:rPr>
          <w:t>https://iastate.pressbooks.pub/individualfamilydevelopment/chapter/freuds-psychodynamic-theory/</w:t>
        </w:r>
      </w:hyperlink>
    </w:p>
    <w:p w14:paraId="2A62D7B3" w14:textId="77777777" w:rsidR="006F6661" w:rsidRPr="00481F6B" w:rsidRDefault="006F6661" w:rsidP="006F6661">
      <w:pPr>
        <w:rPr>
          <w:lang w:val="en-IN"/>
        </w:rPr>
      </w:pPr>
    </w:p>
    <w:p w14:paraId="04AC2A61" w14:textId="77777777" w:rsidR="006F6661" w:rsidRPr="00481F6B" w:rsidRDefault="006F6661" w:rsidP="006F6661">
      <w:pPr>
        <w:rPr>
          <w:lang w:val="en-IN"/>
        </w:rPr>
      </w:pPr>
    </w:p>
    <w:p w14:paraId="5FEAF9E8" w14:textId="77777777" w:rsidR="006F6661" w:rsidRPr="00481F6B" w:rsidRDefault="006F6661" w:rsidP="006F6661">
      <w:pPr>
        <w:rPr>
          <w:lang w:val="en-IN"/>
        </w:rPr>
      </w:pPr>
    </w:p>
    <w:p w14:paraId="2E1EADC9" w14:textId="77777777" w:rsidR="006F6661" w:rsidRPr="00481F6B" w:rsidRDefault="006F6661" w:rsidP="006F6661">
      <w:pPr>
        <w:rPr>
          <w:lang w:val="en-IN"/>
        </w:rPr>
      </w:pPr>
    </w:p>
    <w:p w14:paraId="49BC12D8" w14:textId="77777777" w:rsidR="006F6661" w:rsidRPr="00481F6B" w:rsidRDefault="006F6661" w:rsidP="006F6661">
      <w:pPr>
        <w:rPr>
          <w:lang w:val="en-IN"/>
        </w:rPr>
      </w:pPr>
    </w:p>
    <w:p w14:paraId="3A44FA16" w14:textId="77777777" w:rsidR="008065C6" w:rsidRDefault="008065C6" w:rsidP="006F6661">
      <w:pPr>
        <w:rPr>
          <w:lang w:val="en-IN"/>
        </w:rPr>
      </w:pPr>
    </w:p>
    <w:p w14:paraId="5C0F4AC7" w14:textId="4C4EF171" w:rsidR="006F6661" w:rsidRPr="00844739" w:rsidRDefault="005415A9" w:rsidP="00844739">
      <w:pPr>
        <w:spacing w:line="480" w:lineRule="auto"/>
        <w:rPr>
          <w:b/>
          <w:bCs/>
          <w:lang w:val="en-IN"/>
        </w:rPr>
      </w:pPr>
      <w:r w:rsidRPr="00844739">
        <w:rPr>
          <w:b/>
          <w:bCs/>
          <w:lang w:val="en-IN"/>
        </w:rPr>
        <w:t>Appendices</w:t>
      </w:r>
      <w:r w:rsidR="00844739" w:rsidRPr="00844739">
        <w:rPr>
          <w:b/>
          <w:bCs/>
          <w:lang w:val="en-IN"/>
        </w:rPr>
        <w:t>:</w:t>
      </w:r>
    </w:p>
    <w:p w14:paraId="2C362903" w14:textId="5EE32D55" w:rsidR="0064103D" w:rsidRPr="00481F6B" w:rsidRDefault="00EE74DF" w:rsidP="00844739">
      <w:pPr>
        <w:spacing w:line="480" w:lineRule="auto"/>
        <w:jc w:val="both"/>
        <w:rPr>
          <w:lang w:val="en-IN"/>
        </w:rPr>
      </w:pPr>
      <w:r w:rsidRPr="00481F6B">
        <w:rPr>
          <w:lang w:val="en-IN"/>
        </w:rPr>
        <w:t>Stage 2</w:t>
      </w:r>
      <w:r w:rsidR="00844739">
        <w:rPr>
          <w:lang w:val="en-IN"/>
        </w:rPr>
        <w:t xml:space="preserve">: </w:t>
      </w:r>
      <w:r w:rsidR="0064103D" w:rsidRPr="00481F6B">
        <w:rPr>
          <w:lang w:val="en-IN"/>
        </w:rPr>
        <w:t>This stage involves a close, line-by-line analysis of the transcript to identify key phrases, concepts, and ideas. These are labelled with concise "codes."</w:t>
      </w:r>
    </w:p>
    <w:p w14:paraId="3EABEED7" w14:textId="2685D95A" w:rsidR="004B72B5" w:rsidRPr="00481F6B" w:rsidRDefault="004B72B5" w:rsidP="00844739">
      <w:pPr>
        <w:spacing w:line="480" w:lineRule="auto"/>
        <w:jc w:val="both"/>
        <w:rPr>
          <w:lang w:val="en-IN"/>
        </w:rPr>
      </w:pPr>
      <w:r w:rsidRPr="00481F6B">
        <w:rPr>
          <w:lang w:val="en-IN"/>
        </w:rPr>
        <w:t>Stage 3</w:t>
      </w:r>
      <w:r w:rsidR="00844739">
        <w:rPr>
          <w:lang w:val="en-IN"/>
        </w:rPr>
        <w:t xml:space="preserve">: </w:t>
      </w:r>
      <w:r w:rsidRPr="00481F6B">
        <w:rPr>
          <w:lang w:val="en-IN"/>
        </w:rPr>
        <w:t>generating codes</w:t>
      </w:r>
    </w:p>
    <w:p w14:paraId="34C2FF61" w14:textId="12FF3BA1" w:rsidR="0064103D" w:rsidRPr="00481F6B" w:rsidRDefault="004B72B5" w:rsidP="00844739">
      <w:pPr>
        <w:spacing w:line="480" w:lineRule="auto"/>
        <w:jc w:val="both"/>
        <w:rPr>
          <w:lang w:val="en-IN"/>
        </w:rPr>
      </w:pPr>
      <w:r w:rsidRPr="00481F6B">
        <w:rPr>
          <w:lang w:val="en-IN"/>
        </w:rPr>
        <w:t>In this stage, similar codes are grouped together to form broader, overarching patterns or initial themes</w:t>
      </w:r>
    </w:p>
    <w:p w14:paraId="69B92B5C" w14:textId="3E796E41" w:rsidR="00CE1D91" w:rsidRPr="00481F6B" w:rsidRDefault="00CE1D91" w:rsidP="00844739">
      <w:pPr>
        <w:spacing w:line="480" w:lineRule="auto"/>
        <w:jc w:val="both"/>
        <w:rPr>
          <w:lang w:val="en-IN"/>
        </w:rPr>
      </w:pPr>
      <w:r w:rsidRPr="00481F6B">
        <w:rPr>
          <w:lang w:val="en-IN"/>
        </w:rPr>
        <w:t>S</w:t>
      </w:r>
      <w:r w:rsidR="005C7422" w:rsidRPr="00481F6B">
        <w:rPr>
          <w:lang w:val="en-IN"/>
        </w:rPr>
        <w:t>tage</w:t>
      </w:r>
      <w:r w:rsidRPr="00481F6B">
        <w:rPr>
          <w:lang w:val="en-IN"/>
        </w:rPr>
        <w:t xml:space="preserve"> 4</w:t>
      </w:r>
      <w:r w:rsidR="00844739">
        <w:rPr>
          <w:lang w:val="en-IN"/>
        </w:rPr>
        <w:t xml:space="preserve">: </w:t>
      </w:r>
      <w:r w:rsidRPr="00481F6B">
        <w:rPr>
          <w:lang w:val="en-IN"/>
        </w:rPr>
        <w:t>Reviewing and developing themes</w:t>
      </w:r>
    </w:p>
    <w:p w14:paraId="759CAF06" w14:textId="696E0A32" w:rsidR="005C7422" w:rsidRPr="00481F6B" w:rsidRDefault="005C7422" w:rsidP="00844739">
      <w:pPr>
        <w:spacing w:line="480" w:lineRule="auto"/>
        <w:jc w:val="both"/>
        <w:rPr>
          <w:lang w:val="en-IN"/>
        </w:rPr>
      </w:pPr>
      <w:r w:rsidRPr="00481F6B">
        <w:rPr>
          <w:lang w:val="en-IN"/>
        </w:rPr>
        <w:t>This stage involves refining the initial themes to ensure they are distinct, coherent, and accurately capture the most significant aspects of the dataset</w:t>
      </w:r>
      <w:r w:rsidR="00CF0103">
        <w:rPr>
          <w:lang w:val="en-IN"/>
        </w:rPr>
        <w:t>.</w:t>
      </w:r>
    </w:p>
    <w:p w14:paraId="0E9936D4" w14:textId="77777777" w:rsidR="004B72B5" w:rsidRPr="00736172" w:rsidRDefault="004B72B5" w:rsidP="004B72B5">
      <w:pPr>
        <w:jc w:val="both"/>
        <w:rPr>
          <w:lang w:val="en-IN"/>
        </w:rPr>
      </w:pPr>
    </w:p>
    <w:p w14:paraId="62BAC955" w14:textId="5F5F481E" w:rsidR="00EE74DF" w:rsidRDefault="002E5A2A" w:rsidP="006F6661">
      <w:pPr>
        <w:rPr>
          <w:lang w:val="en-IN"/>
        </w:rPr>
      </w:pPr>
      <w:r>
        <w:rPr>
          <w:noProof/>
        </w:rPr>
        <w:lastRenderedPageBreak/>
        <w:drawing>
          <wp:inline distT="0" distB="0" distL="0" distR="0" wp14:anchorId="3F191FD4" wp14:editId="166A53F2">
            <wp:extent cx="5731510" cy="7642225"/>
            <wp:effectExtent l="0" t="0" r="2540" b="0"/>
            <wp:docPr id="1509506826"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506826" name="Picture 1" descr="A piece of paper with writing on it&#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59C12A33" w14:textId="3B892B86" w:rsidR="001244F6" w:rsidRDefault="001244F6" w:rsidP="006F6661">
      <w:pPr>
        <w:rPr>
          <w:lang w:val="en-IN"/>
        </w:rPr>
      </w:pPr>
      <w:r>
        <w:rPr>
          <w:noProof/>
        </w:rPr>
        <w:lastRenderedPageBreak/>
        <w:drawing>
          <wp:inline distT="0" distB="0" distL="0" distR="0" wp14:anchorId="08D88B65" wp14:editId="2B85F264">
            <wp:extent cx="5731510" cy="7642225"/>
            <wp:effectExtent l="0" t="0" r="2540" b="0"/>
            <wp:docPr id="1378594655" name="Picture 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594655" name="Picture 2" descr="A piece of paper with writing on it&#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33224ACC" w14:textId="295F8D6C" w:rsidR="001244F6" w:rsidRDefault="001244F6" w:rsidP="006F6661">
      <w:pPr>
        <w:rPr>
          <w:lang w:val="en-IN"/>
        </w:rPr>
      </w:pPr>
      <w:r>
        <w:rPr>
          <w:noProof/>
        </w:rPr>
        <w:lastRenderedPageBreak/>
        <w:drawing>
          <wp:inline distT="0" distB="0" distL="0" distR="0" wp14:anchorId="4B2C483D" wp14:editId="3280E139">
            <wp:extent cx="5731510" cy="7642225"/>
            <wp:effectExtent l="0" t="0" r="2540" b="0"/>
            <wp:docPr id="1604531539" name="Picture 3"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31539" name="Picture 3" descr="A piece of paper with writing on it&#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6792C17F" w14:textId="65059827" w:rsidR="003E0FF2" w:rsidRDefault="003E0FF2" w:rsidP="006F6661">
      <w:pPr>
        <w:rPr>
          <w:lang w:val="en-IN"/>
        </w:rPr>
      </w:pPr>
      <w:r>
        <w:rPr>
          <w:noProof/>
        </w:rPr>
        <w:lastRenderedPageBreak/>
        <w:drawing>
          <wp:inline distT="0" distB="0" distL="0" distR="0" wp14:anchorId="01B596B5" wp14:editId="1B041860">
            <wp:extent cx="5731510" cy="7642225"/>
            <wp:effectExtent l="0" t="0" r="2540" b="0"/>
            <wp:docPr id="1922755065" name="Picture 4"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55065" name="Picture 4" descr="A piece of paper with writing on it&#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21DB6E0D" w14:textId="61A51EA1" w:rsidR="003E0FF2" w:rsidRDefault="003E0FF2" w:rsidP="006F6661">
      <w:pPr>
        <w:rPr>
          <w:lang w:val="en-IN"/>
        </w:rPr>
      </w:pPr>
      <w:r>
        <w:rPr>
          <w:noProof/>
        </w:rPr>
        <w:lastRenderedPageBreak/>
        <w:drawing>
          <wp:inline distT="0" distB="0" distL="0" distR="0" wp14:anchorId="1BB1DB08" wp14:editId="754375AC">
            <wp:extent cx="5731510" cy="7642225"/>
            <wp:effectExtent l="0" t="0" r="2540" b="0"/>
            <wp:docPr id="1296044291" name="Picture 5"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044291" name="Picture 5" descr="A piece of paper with writing on it&#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649715A5" w14:textId="387FA75D" w:rsidR="003E0FF2" w:rsidRDefault="003E0FF2" w:rsidP="006F6661">
      <w:pPr>
        <w:rPr>
          <w:lang w:val="en-IN"/>
        </w:rPr>
      </w:pPr>
      <w:r>
        <w:rPr>
          <w:noProof/>
        </w:rPr>
        <w:lastRenderedPageBreak/>
        <w:drawing>
          <wp:inline distT="0" distB="0" distL="0" distR="0" wp14:anchorId="5CABA188" wp14:editId="775AEC10">
            <wp:extent cx="5731510" cy="7642225"/>
            <wp:effectExtent l="0" t="0" r="2540" b="0"/>
            <wp:docPr id="1811763231" name="Picture 6"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63231" name="Picture 6" descr="A piece of paper with writing on it&#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3B77BB69" w14:textId="7AC7F063" w:rsidR="00F10EF0" w:rsidRPr="006F6661" w:rsidRDefault="00F10EF0" w:rsidP="006F6661">
      <w:pPr>
        <w:rPr>
          <w:lang w:val="en-IN"/>
        </w:rPr>
      </w:pPr>
      <w:r>
        <w:rPr>
          <w:noProof/>
        </w:rPr>
        <w:lastRenderedPageBreak/>
        <w:drawing>
          <wp:inline distT="0" distB="0" distL="0" distR="0" wp14:anchorId="486E0D1D" wp14:editId="770FB86D">
            <wp:extent cx="5731510" cy="7642225"/>
            <wp:effectExtent l="0" t="0" r="2540" b="0"/>
            <wp:docPr id="1737759038" name="Picture 7" descr="A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759038" name="Picture 7" descr="A paper with black text&#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sectPr w:rsidR="00F10EF0" w:rsidRPr="006F6661" w:rsidSect="00CB35FA">
      <w:headerReference w:type="default" r:id="rId3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E4A98" w14:textId="77777777" w:rsidR="00D1342C" w:rsidRDefault="00D1342C" w:rsidP="00177FCD">
      <w:pPr>
        <w:spacing w:after="0" w:line="240" w:lineRule="auto"/>
      </w:pPr>
      <w:r>
        <w:separator/>
      </w:r>
    </w:p>
  </w:endnote>
  <w:endnote w:type="continuationSeparator" w:id="0">
    <w:p w14:paraId="718A9DA9" w14:textId="77777777" w:rsidR="00D1342C" w:rsidRDefault="00D1342C" w:rsidP="00177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90EB5" w14:textId="77777777" w:rsidR="00DD67C5" w:rsidRDefault="00DD67C5">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6E62634C" w14:textId="77777777" w:rsidR="00DD67C5" w:rsidRDefault="00DD6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7B004" w14:textId="77777777" w:rsidR="00D1342C" w:rsidRDefault="00D1342C" w:rsidP="00177FCD">
      <w:pPr>
        <w:spacing w:after="0" w:line="240" w:lineRule="auto"/>
      </w:pPr>
      <w:r>
        <w:separator/>
      </w:r>
    </w:p>
  </w:footnote>
  <w:footnote w:type="continuationSeparator" w:id="0">
    <w:p w14:paraId="0C982D59" w14:textId="77777777" w:rsidR="00D1342C" w:rsidRDefault="00D1342C" w:rsidP="00177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73ED0" w14:textId="0288E5A9" w:rsidR="00177FCD" w:rsidRDefault="00C12B45">
    <w:pPr>
      <w:pStyle w:val="Header"/>
    </w:pPr>
    <w:r>
      <w:t>ECPS5013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1359D3"/>
    <w:multiLevelType w:val="hybridMultilevel"/>
    <w:tmpl w:val="E6C80E6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146619714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5D8"/>
    <w:rsid w:val="00014AA1"/>
    <w:rsid w:val="00036730"/>
    <w:rsid w:val="0005385C"/>
    <w:rsid w:val="0007028D"/>
    <w:rsid w:val="00080FEF"/>
    <w:rsid w:val="000B1FBD"/>
    <w:rsid w:val="000D276E"/>
    <w:rsid w:val="000E56A7"/>
    <w:rsid w:val="00121F8D"/>
    <w:rsid w:val="001244F6"/>
    <w:rsid w:val="0014502C"/>
    <w:rsid w:val="001473DB"/>
    <w:rsid w:val="00177FCD"/>
    <w:rsid w:val="001D2A5D"/>
    <w:rsid w:val="001E1EF4"/>
    <w:rsid w:val="001F02C2"/>
    <w:rsid w:val="00213A11"/>
    <w:rsid w:val="00224F46"/>
    <w:rsid w:val="002456D0"/>
    <w:rsid w:val="00247237"/>
    <w:rsid w:val="00251813"/>
    <w:rsid w:val="002643E4"/>
    <w:rsid w:val="0028443B"/>
    <w:rsid w:val="00285BF8"/>
    <w:rsid w:val="00297D16"/>
    <w:rsid w:val="002C0263"/>
    <w:rsid w:val="002E461C"/>
    <w:rsid w:val="002E5A2A"/>
    <w:rsid w:val="003023FF"/>
    <w:rsid w:val="00313C8A"/>
    <w:rsid w:val="00336732"/>
    <w:rsid w:val="003408B2"/>
    <w:rsid w:val="00342005"/>
    <w:rsid w:val="0039392D"/>
    <w:rsid w:val="003C5583"/>
    <w:rsid w:val="003E0FF2"/>
    <w:rsid w:val="003E6FC5"/>
    <w:rsid w:val="00423F5D"/>
    <w:rsid w:val="00466D0D"/>
    <w:rsid w:val="0047173F"/>
    <w:rsid w:val="00481F6B"/>
    <w:rsid w:val="00490389"/>
    <w:rsid w:val="00491633"/>
    <w:rsid w:val="00492B0C"/>
    <w:rsid w:val="004B08F5"/>
    <w:rsid w:val="004B097D"/>
    <w:rsid w:val="004B72B5"/>
    <w:rsid w:val="004D73B7"/>
    <w:rsid w:val="0051053B"/>
    <w:rsid w:val="00535DED"/>
    <w:rsid w:val="00540F19"/>
    <w:rsid w:val="005415A9"/>
    <w:rsid w:val="0058193E"/>
    <w:rsid w:val="005927E1"/>
    <w:rsid w:val="005958F6"/>
    <w:rsid w:val="005A034C"/>
    <w:rsid w:val="005B0AE2"/>
    <w:rsid w:val="005C7422"/>
    <w:rsid w:val="005F2EB5"/>
    <w:rsid w:val="00612472"/>
    <w:rsid w:val="00627C69"/>
    <w:rsid w:val="0064103D"/>
    <w:rsid w:val="00642AB3"/>
    <w:rsid w:val="0065120C"/>
    <w:rsid w:val="00653708"/>
    <w:rsid w:val="006A4789"/>
    <w:rsid w:val="006D7754"/>
    <w:rsid w:val="006F228C"/>
    <w:rsid w:val="006F57B1"/>
    <w:rsid w:val="006F6661"/>
    <w:rsid w:val="007153BC"/>
    <w:rsid w:val="00716FCB"/>
    <w:rsid w:val="0073111F"/>
    <w:rsid w:val="00734FDE"/>
    <w:rsid w:val="00743A8B"/>
    <w:rsid w:val="00764991"/>
    <w:rsid w:val="0078065D"/>
    <w:rsid w:val="007B1EDE"/>
    <w:rsid w:val="007B5FBE"/>
    <w:rsid w:val="008038B8"/>
    <w:rsid w:val="008065C6"/>
    <w:rsid w:val="00827A6C"/>
    <w:rsid w:val="00837346"/>
    <w:rsid w:val="00844739"/>
    <w:rsid w:val="00845A42"/>
    <w:rsid w:val="008625D8"/>
    <w:rsid w:val="00862746"/>
    <w:rsid w:val="00901FE5"/>
    <w:rsid w:val="009041A2"/>
    <w:rsid w:val="00946D91"/>
    <w:rsid w:val="00952081"/>
    <w:rsid w:val="0095735E"/>
    <w:rsid w:val="00992830"/>
    <w:rsid w:val="009E6AAF"/>
    <w:rsid w:val="00A17572"/>
    <w:rsid w:val="00A35124"/>
    <w:rsid w:val="00A63420"/>
    <w:rsid w:val="00A831FA"/>
    <w:rsid w:val="00A8356B"/>
    <w:rsid w:val="00A8480B"/>
    <w:rsid w:val="00AC715F"/>
    <w:rsid w:val="00B12696"/>
    <w:rsid w:val="00B2790C"/>
    <w:rsid w:val="00B30BBE"/>
    <w:rsid w:val="00B41DDA"/>
    <w:rsid w:val="00B559C5"/>
    <w:rsid w:val="00B576F2"/>
    <w:rsid w:val="00B73D42"/>
    <w:rsid w:val="00B75332"/>
    <w:rsid w:val="00B824BC"/>
    <w:rsid w:val="00BB04B6"/>
    <w:rsid w:val="00BE4757"/>
    <w:rsid w:val="00BF1C90"/>
    <w:rsid w:val="00C06818"/>
    <w:rsid w:val="00C11468"/>
    <w:rsid w:val="00C12B45"/>
    <w:rsid w:val="00C1333C"/>
    <w:rsid w:val="00C218AD"/>
    <w:rsid w:val="00C227FB"/>
    <w:rsid w:val="00C87D9F"/>
    <w:rsid w:val="00CB35FA"/>
    <w:rsid w:val="00CD3C68"/>
    <w:rsid w:val="00CE029E"/>
    <w:rsid w:val="00CE1D91"/>
    <w:rsid w:val="00CE58C0"/>
    <w:rsid w:val="00CE6289"/>
    <w:rsid w:val="00CF0103"/>
    <w:rsid w:val="00D03A08"/>
    <w:rsid w:val="00D1342C"/>
    <w:rsid w:val="00D17C20"/>
    <w:rsid w:val="00D21994"/>
    <w:rsid w:val="00D70E1C"/>
    <w:rsid w:val="00D72D56"/>
    <w:rsid w:val="00D91BCB"/>
    <w:rsid w:val="00DA1749"/>
    <w:rsid w:val="00DB2CD7"/>
    <w:rsid w:val="00DD67C5"/>
    <w:rsid w:val="00DF0666"/>
    <w:rsid w:val="00DF2A4C"/>
    <w:rsid w:val="00E0585E"/>
    <w:rsid w:val="00E07133"/>
    <w:rsid w:val="00E1680B"/>
    <w:rsid w:val="00E44622"/>
    <w:rsid w:val="00E5276D"/>
    <w:rsid w:val="00E6295B"/>
    <w:rsid w:val="00E710C0"/>
    <w:rsid w:val="00EC2256"/>
    <w:rsid w:val="00ED6937"/>
    <w:rsid w:val="00EE31CA"/>
    <w:rsid w:val="00EE74DF"/>
    <w:rsid w:val="00EF7C3E"/>
    <w:rsid w:val="00F10EF0"/>
    <w:rsid w:val="00F44A6A"/>
    <w:rsid w:val="00F55166"/>
    <w:rsid w:val="00F72067"/>
    <w:rsid w:val="00FA0E86"/>
    <w:rsid w:val="00FA338F"/>
    <w:rsid w:val="00FB1F06"/>
    <w:rsid w:val="00FC2BCE"/>
    <w:rsid w:val="00FD1777"/>
    <w:rsid w:val="00FE1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F17CB"/>
  <w15:chartTrackingRefBased/>
  <w15:docId w15:val="{6AA754DA-A11C-498F-9531-0ED659E3F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5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25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25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25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25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25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25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25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25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5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25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25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25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25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2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2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2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25D8"/>
    <w:rPr>
      <w:rFonts w:eastAsiaTheme="majorEastAsia" w:cstheme="majorBidi"/>
      <w:color w:val="272727" w:themeColor="text1" w:themeTint="D8"/>
    </w:rPr>
  </w:style>
  <w:style w:type="paragraph" w:styleId="Title">
    <w:name w:val="Title"/>
    <w:basedOn w:val="Normal"/>
    <w:next w:val="Normal"/>
    <w:link w:val="TitleChar"/>
    <w:uiPriority w:val="10"/>
    <w:qFormat/>
    <w:rsid w:val="008625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2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25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2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25D8"/>
    <w:pPr>
      <w:spacing w:before="160"/>
      <w:jc w:val="center"/>
    </w:pPr>
    <w:rPr>
      <w:i/>
      <w:iCs/>
      <w:color w:val="404040" w:themeColor="text1" w:themeTint="BF"/>
    </w:rPr>
  </w:style>
  <w:style w:type="character" w:customStyle="1" w:styleId="QuoteChar">
    <w:name w:val="Quote Char"/>
    <w:basedOn w:val="DefaultParagraphFont"/>
    <w:link w:val="Quote"/>
    <w:uiPriority w:val="29"/>
    <w:rsid w:val="008625D8"/>
    <w:rPr>
      <w:i/>
      <w:iCs/>
      <w:color w:val="404040" w:themeColor="text1" w:themeTint="BF"/>
    </w:rPr>
  </w:style>
  <w:style w:type="paragraph" w:styleId="ListParagraph">
    <w:name w:val="List Paragraph"/>
    <w:basedOn w:val="Normal"/>
    <w:uiPriority w:val="34"/>
    <w:qFormat/>
    <w:rsid w:val="008625D8"/>
    <w:pPr>
      <w:ind w:left="720"/>
      <w:contextualSpacing/>
    </w:pPr>
  </w:style>
  <w:style w:type="character" w:styleId="IntenseEmphasis">
    <w:name w:val="Intense Emphasis"/>
    <w:basedOn w:val="DefaultParagraphFont"/>
    <w:uiPriority w:val="21"/>
    <w:qFormat/>
    <w:rsid w:val="008625D8"/>
    <w:rPr>
      <w:i/>
      <w:iCs/>
      <w:color w:val="0F4761" w:themeColor="accent1" w:themeShade="BF"/>
    </w:rPr>
  </w:style>
  <w:style w:type="paragraph" w:styleId="IntenseQuote">
    <w:name w:val="Intense Quote"/>
    <w:basedOn w:val="Normal"/>
    <w:next w:val="Normal"/>
    <w:link w:val="IntenseQuoteChar"/>
    <w:uiPriority w:val="30"/>
    <w:qFormat/>
    <w:rsid w:val="008625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25D8"/>
    <w:rPr>
      <w:i/>
      <w:iCs/>
      <w:color w:val="0F4761" w:themeColor="accent1" w:themeShade="BF"/>
    </w:rPr>
  </w:style>
  <w:style w:type="character" w:styleId="IntenseReference">
    <w:name w:val="Intense Reference"/>
    <w:basedOn w:val="DefaultParagraphFont"/>
    <w:uiPriority w:val="32"/>
    <w:qFormat/>
    <w:rsid w:val="008625D8"/>
    <w:rPr>
      <w:b/>
      <w:bCs/>
      <w:smallCaps/>
      <w:color w:val="0F4761" w:themeColor="accent1" w:themeShade="BF"/>
      <w:spacing w:val="5"/>
    </w:rPr>
  </w:style>
  <w:style w:type="table" w:styleId="TableGrid">
    <w:name w:val="Table Grid"/>
    <w:basedOn w:val="TableNormal"/>
    <w:uiPriority w:val="39"/>
    <w:rsid w:val="00F44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77F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FCD"/>
  </w:style>
  <w:style w:type="paragraph" w:styleId="Footer">
    <w:name w:val="footer"/>
    <w:basedOn w:val="Normal"/>
    <w:link w:val="FooterChar"/>
    <w:uiPriority w:val="99"/>
    <w:unhideWhenUsed/>
    <w:rsid w:val="00177F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FCD"/>
  </w:style>
  <w:style w:type="character" w:styleId="Hyperlink">
    <w:name w:val="Hyperlink"/>
    <w:basedOn w:val="DefaultParagraphFont"/>
    <w:uiPriority w:val="99"/>
    <w:unhideWhenUsed/>
    <w:rsid w:val="00490389"/>
    <w:rPr>
      <w:color w:val="467886" w:themeColor="hyperlink"/>
      <w:u w:val="single"/>
    </w:rPr>
  </w:style>
  <w:style w:type="character" w:styleId="UnresolvedMention">
    <w:name w:val="Unresolved Mention"/>
    <w:basedOn w:val="DefaultParagraphFont"/>
    <w:uiPriority w:val="99"/>
    <w:semiHidden/>
    <w:unhideWhenUsed/>
    <w:rsid w:val="00490389"/>
    <w:rPr>
      <w:color w:val="605E5C"/>
      <w:shd w:val="clear" w:color="auto" w:fill="E1DFDD"/>
    </w:rPr>
  </w:style>
  <w:style w:type="paragraph" w:styleId="NoSpacing">
    <w:name w:val="No Spacing"/>
    <w:link w:val="NoSpacingChar"/>
    <w:uiPriority w:val="1"/>
    <w:qFormat/>
    <w:rsid w:val="00CB35FA"/>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CB35FA"/>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91/1478088706qp063oa" TargetMode="External"/><Relationship Id="rId18" Type="http://schemas.openxmlformats.org/officeDocument/2006/relationships/hyperlink" Target="https://doi.org/10.1177/10398562231191662" TargetMode="External"/><Relationship Id="rId26"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hyperlink" Target="https://doi.org/10.1037/h0045357"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researchgate.net/publication/362306657_MANAGING_BOUNDARIES_AND_MULTIPLE_RELATIONSHIPS_IN_COUNSELLING_AND_PSYCHOTHERAPY" TargetMode="External"/><Relationship Id="rId17" Type="http://schemas.openxmlformats.org/officeDocument/2006/relationships/hyperlink" Target="https://doi.org/10.1177/17449871211070976" TargetMode="External"/><Relationship Id="rId25" Type="http://schemas.openxmlformats.org/officeDocument/2006/relationships/image" Target="media/image2.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16/j.actpsy.2022.103642" TargetMode="External"/><Relationship Id="rId20" Type="http://schemas.openxmlformats.org/officeDocument/2006/relationships/hyperlink" Target="https://www.ncbi.nlm.nih.gov/books/NBK608012/"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glmedi.2025.100198" TargetMode="External"/><Relationship Id="rId24" Type="http://schemas.openxmlformats.org/officeDocument/2006/relationships/image" Target="media/image1.jpe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doi.org/10.1017/S0954579413000692" TargetMode="External"/><Relationship Id="rId23" Type="http://schemas.openxmlformats.org/officeDocument/2006/relationships/hyperlink" Target="https://iastate.pressbooks.pub/individualfamilydevelopment/chapter/freuds-psychodynamic-theory/" TargetMode="External"/><Relationship Id="rId28"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hyperlink" Target="https://doi.org/10.3389/fphar.2021.788155"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77/1744987120927206" TargetMode="External"/><Relationship Id="rId22" Type="http://schemas.openxmlformats.org/officeDocument/2006/relationships/hyperlink" Target="https://doi.org/10.1080/0886571X.2025.2484220" TargetMode="External"/><Relationship Id="rId27" Type="http://schemas.openxmlformats.org/officeDocument/2006/relationships/image" Target="media/image4.jpeg"/><Relationship Id="rId30" Type="http://schemas.openxmlformats.org/officeDocument/2006/relationships/image" Target="media/image7.jpe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e6dd9769c0e46a8adc424a7d8f34b87a">
  <xsd:schema xmlns:xsd="http://www.w3.org/2001/XMLSchema" xmlns:xs="http://www.w3.org/2001/XMLSchema" xmlns:p="http://schemas.microsoft.com/office/2006/metadata/properties" xmlns:ns3="0085e1a2-9cbf-4b92-866b-21f3c89040b6" targetNamespace="http://schemas.microsoft.com/office/2006/metadata/properties" ma:root="true" ma:fieldsID="47220c98490d00c23b2036a7d504f3e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CBC827-55E6-450A-A3DF-2E772B33C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718F00-2756-4678-8286-10A1A79B132D}">
  <ds:schemaRefs>
    <ds:schemaRef ds:uri="http://schemas.microsoft.com/sharepoint/v3/contenttype/forms"/>
  </ds:schemaRefs>
</ds:datastoreItem>
</file>

<file path=customXml/itemProps4.xml><?xml version="1.0" encoding="utf-8"?>
<ds:datastoreItem xmlns:ds="http://schemas.openxmlformats.org/officeDocument/2006/customXml" ds:itemID="{C06C026A-A545-43A9-A69F-B02455A8004F}">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21</Pages>
  <Words>3140</Words>
  <Characters>15611</Characters>
  <Application>Microsoft Office Word</Application>
  <DocSecurity>0</DocSecurity>
  <Lines>229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ECPS5013</dc:title>
  <dc:subject>Counselling theory and approaches</dc:subject>
  <dc:creator>Dr Lymarie Rodriguez Morales</dc:creator>
  <cp:keywords/>
  <dc:description/>
  <cp:lastModifiedBy>Ummul Azkia (2405300)</cp:lastModifiedBy>
  <cp:revision>148</cp:revision>
  <dcterms:created xsi:type="dcterms:W3CDTF">2025-11-19T21:22:00Z</dcterms:created>
  <dcterms:modified xsi:type="dcterms:W3CDTF">2025-12-02T21:15:00Z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