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608E7A40" w:rsidP="608E7A40" w:rsidRDefault="608E7A40" w14:noSpellErr="1" w14:paraId="2FBF2325" w14:textId="3AE8CA11">
      <w:pPr>
        <w:rPr>
          <w:highlight w:val="yellow"/>
        </w:rPr>
      </w:pPr>
    </w:p>
    <w:p xmlns:wp14="http://schemas.microsoft.com/office/word/2010/wordml" w:rsidR="009F73E9" w:rsidP="109DA2DD" w:rsidRDefault="009F73E9" w14:paraId="2E645926" wp14:noSpellErr="1" wp14:textId="1C843B80">
      <w:pPr/>
      <w:r w:rsidRPr="300A2535" w:rsidR="300A2535">
        <w:rPr>
          <w:b w:val="1"/>
          <w:bCs w:val="1"/>
          <w:highlight w:val="yellow"/>
          <w:u w:val="single"/>
        </w:rPr>
        <w:t>Risk factors</w:t>
      </w:r>
      <w:r w:rsidRPr="300A2535" w:rsidR="300A2535">
        <w:rPr>
          <w:b w:val="1"/>
          <w:bCs w:val="1"/>
          <w:u w:val="single"/>
        </w:rPr>
        <w:t xml:space="preserve"> </w:t>
      </w:r>
      <w:r w:rsidRPr="300A2535" w:rsidR="300A2535">
        <w:rPr>
          <w:b w:val="1"/>
          <w:bCs w:val="1"/>
          <w:u w:val="single"/>
        </w:rPr>
        <w:t>A</w:t>
      </w:r>
      <w:r w:rsidRPr="300A2535" w:rsidR="300A2535">
        <w:rPr>
          <w:b w:val="1"/>
          <w:bCs w:val="1"/>
          <w:u w:val="single"/>
        </w:rPr>
        <w:t xml:space="preserve">ssociated with the </w:t>
      </w:r>
      <w:r w:rsidRPr="300A2535" w:rsidR="300A2535">
        <w:rPr>
          <w:b w:val="1"/>
          <w:bCs w:val="1"/>
          <w:u w:val="single"/>
        </w:rPr>
        <w:t>D</w:t>
      </w:r>
      <w:r w:rsidRPr="300A2535" w:rsidR="300A2535">
        <w:rPr>
          <w:b w:val="1"/>
          <w:bCs w:val="1"/>
          <w:highlight w:val="yellow"/>
          <w:u w:val="single"/>
        </w:rPr>
        <w:t xml:space="preserve">evelopment of </w:t>
      </w:r>
      <w:r w:rsidRPr="300A2535" w:rsidR="300A2535">
        <w:rPr>
          <w:b w:val="1"/>
          <w:bCs w:val="1"/>
          <w:highlight w:val="yellow"/>
          <w:u w:val="single"/>
        </w:rPr>
        <w:t>I</w:t>
      </w:r>
      <w:r w:rsidRPr="300A2535" w:rsidR="300A2535">
        <w:rPr>
          <w:b w:val="1"/>
          <w:bCs w:val="1"/>
          <w:highlight w:val="yellow"/>
          <w:u w:val="single"/>
        </w:rPr>
        <w:t xml:space="preserve">nternalising </w:t>
      </w:r>
      <w:r w:rsidRPr="300A2535" w:rsidR="300A2535">
        <w:rPr>
          <w:b w:val="1"/>
          <w:bCs w:val="1"/>
          <w:highlight w:val="yellow"/>
          <w:u w:val="single"/>
        </w:rPr>
        <w:t>D</w:t>
      </w:r>
      <w:r w:rsidRPr="300A2535" w:rsidR="300A2535">
        <w:rPr>
          <w:b w:val="1"/>
          <w:bCs w:val="1"/>
          <w:highlight w:val="yellow"/>
          <w:u w:val="single"/>
        </w:rPr>
        <w:t>isorders</w:t>
      </w:r>
      <w:r w:rsidRPr="300A2535" w:rsidR="300A2535">
        <w:rPr>
          <w:b w:val="1"/>
          <w:bCs w:val="1"/>
          <w:u w:val="single"/>
        </w:rPr>
        <w:t xml:space="preserve"> (anxiety and depression) in </w:t>
      </w:r>
      <w:r w:rsidRPr="300A2535" w:rsidR="300A2535">
        <w:rPr>
          <w:b w:val="1"/>
          <w:bCs w:val="1"/>
          <w:u w:val="single"/>
        </w:rPr>
        <w:t>Y</w:t>
      </w:r>
      <w:r w:rsidRPr="300A2535" w:rsidR="300A2535">
        <w:rPr>
          <w:b w:val="1"/>
          <w:bCs w:val="1"/>
          <w:highlight w:val="yellow"/>
          <w:u w:val="single"/>
        </w:rPr>
        <w:t xml:space="preserve">oung </w:t>
      </w:r>
      <w:r w:rsidRPr="300A2535" w:rsidR="300A2535">
        <w:rPr>
          <w:b w:val="1"/>
          <w:bCs w:val="1"/>
          <w:highlight w:val="yellow"/>
          <w:u w:val="single"/>
        </w:rPr>
        <w:t>P</w:t>
      </w:r>
      <w:r w:rsidRPr="300A2535" w:rsidR="300A2535">
        <w:rPr>
          <w:b w:val="1"/>
          <w:bCs w:val="1"/>
          <w:highlight w:val="yellow"/>
          <w:u w:val="single"/>
        </w:rPr>
        <w:t>eople</w:t>
      </w:r>
      <w:r w:rsidRPr="300A2535" w:rsidR="300A2535">
        <w:rPr>
          <w:b w:val="1"/>
          <w:bCs w:val="1"/>
          <w:u w:val="single"/>
        </w:rPr>
        <w:t>.</w:t>
      </w:r>
    </w:p>
    <w:p xmlns:wp14="http://schemas.microsoft.com/office/word/2010/wordml" w:rsidR="00D9232A" w:rsidRDefault="00D9232A" w14:paraId="0A37501D" wp14:noSpellErr="1" wp14:textId="698B19AC">
      <w:r w:rsidR="109DA2DD">
        <w:rPr/>
        <w:t>This essay will discuss the risk factors associated with depression and anxiety in young people.</w:t>
      </w:r>
      <w:r>
        <w:br/>
      </w:r>
      <w:r w:rsidR="109DA2DD">
        <w:rPr/>
        <w:t xml:space="preserve">It will also briefly attempt to explain what these disorders are, the symptoms, and any interventions that could benefit </w:t>
      </w:r>
      <w:r w:rsidR="109DA2DD">
        <w:rPr/>
        <w:t xml:space="preserve">young </w:t>
      </w:r>
      <w:r w:rsidR="109DA2DD">
        <w:rPr/>
        <w:t>people with either or both disorders. It will also discuss the differences in anxiety and depression in young people compared to adults.</w:t>
      </w:r>
    </w:p>
    <w:p w:rsidR="608E7A40" w:rsidP="608E7A40" w:rsidRDefault="608E7A40" w14:paraId="0337E5E5" w14:textId="6E3C3B4D">
      <w:pPr>
        <w:pStyle w:val="Normal"/>
      </w:pPr>
      <w:r w:rsidR="300A2535">
        <w:rPr/>
        <w:t>Depression and anxiety are classed as internalising disorders (</w:t>
      </w:r>
      <w:proofErr w:type="spellStart"/>
      <w:r w:rsidR="300A2535">
        <w:rPr/>
        <w:t>Shatkin</w:t>
      </w:r>
      <w:proofErr w:type="spellEnd"/>
      <w:r w:rsidR="300A2535">
        <w:rPr/>
        <w:t xml:space="preserve">, 2015), as the individual tends to keep their problems to themselves, such as feelings of sadness or guilt. This contrasts with externalising disorders, such as </w:t>
      </w:r>
      <w:hyperlink r:id="R63756ac7ca864df6">
        <w:r w:rsidRPr="300A2535" w:rsidR="300A2535">
          <w:rPr>
            <w:rStyle w:val="Hyperlink"/>
            <w:rFonts w:ascii="Calibri" w:hAnsi="Calibri" w:eastAsia="Calibri" w:cs="Calibri"/>
            <w:noProof w:val="0"/>
            <w:color w:val="auto"/>
            <w:sz w:val="22"/>
            <w:szCs w:val="22"/>
            <w:u w:val="none"/>
            <w:lang w:val="en-GB"/>
          </w:rPr>
          <w:t>attention-deficit/hyperactivity disorder</w:t>
        </w:r>
      </w:hyperlink>
      <w:r w:rsidRPr="300A2535" w:rsidR="300A2535">
        <w:rPr>
          <w:color w:val="auto"/>
          <w:sz w:val="22"/>
          <w:szCs w:val="22"/>
        </w:rPr>
        <w:t xml:space="preserve"> (ADHD), in which the individual externalises their behaviour, with reactions like hyperactivity or substance misuse. Due to the nature of the internalisation, it is often difficult for parents or teachers to identify any issues a young person has regarding anxiety and depression (Holt, 2016).</w:t>
      </w:r>
      <w:r>
        <w:br/>
      </w:r>
      <w:r w:rsidRPr="300A2535" w:rsidR="300A2535">
        <w:rPr>
          <w:color w:val="auto"/>
          <w:sz w:val="22"/>
          <w:szCs w:val="22"/>
        </w:rPr>
        <w:t xml:space="preserve">Depression and anxiety are at epidemic levels and </w:t>
      </w:r>
      <w:r w:rsidRPr="300A2535" w:rsidR="300A2535">
        <w:rPr>
          <w:rFonts w:ascii="Calibri" w:hAnsi="Calibri" w:eastAsia="Calibri" w:cs="Calibri"/>
          <w:b w:val="0"/>
          <w:bCs w:val="0"/>
          <w:i w:val="0"/>
          <w:iCs w:val="0"/>
          <w:noProof w:val="0"/>
          <w:color w:val="auto"/>
          <w:sz w:val="22"/>
          <w:szCs w:val="22"/>
          <w:lang w:val="en-GB"/>
        </w:rPr>
        <w:t>are the most common mental health difficulties seen in young people (Green et al 2005). These rates dramatically increase during adolescence (</w:t>
      </w:r>
      <w:proofErr w:type="spellStart"/>
      <w:r w:rsidRPr="300A2535" w:rsidR="300A2535">
        <w:rPr>
          <w:rFonts w:ascii="Calibri" w:hAnsi="Calibri" w:eastAsia="Calibri" w:cs="Calibri"/>
          <w:b w:val="0"/>
          <w:bCs w:val="0"/>
          <w:i w:val="0"/>
          <w:iCs w:val="0"/>
          <w:noProof w:val="0"/>
          <w:color w:val="auto"/>
          <w:sz w:val="22"/>
          <w:szCs w:val="22"/>
          <w:lang w:val="en-GB"/>
        </w:rPr>
        <w:t>Shatkin</w:t>
      </w:r>
      <w:proofErr w:type="spellEnd"/>
      <w:r w:rsidRPr="300A2535" w:rsidR="300A2535">
        <w:rPr>
          <w:rFonts w:ascii="Calibri" w:hAnsi="Calibri" w:eastAsia="Calibri" w:cs="Calibri"/>
          <w:b w:val="0"/>
          <w:bCs w:val="0"/>
          <w:i w:val="0"/>
          <w:iCs w:val="0"/>
          <w:noProof w:val="0"/>
          <w:color w:val="auto"/>
          <w:sz w:val="22"/>
          <w:szCs w:val="22"/>
          <w:lang w:val="en-GB"/>
        </w:rPr>
        <w:t>, 2015)</w:t>
      </w:r>
      <w:r w:rsidRPr="300A2535" w:rsidR="300A2535">
        <w:rPr>
          <w:rFonts w:ascii="Calibri" w:hAnsi="Calibri" w:eastAsia="Calibri" w:cs="Calibri"/>
          <w:b w:val="0"/>
          <w:bCs w:val="0"/>
          <w:i w:val="0"/>
          <w:iCs w:val="0"/>
          <w:noProof w:val="0"/>
          <w:color w:val="auto"/>
          <w:sz w:val="22"/>
          <w:szCs w:val="22"/>
          <w:lang w:val="en-GB"/>
        </w:rPr>
        <w:t>.</w:t>
      </w:r>
      <w:r w:rsidRPr="300A2535" w:rsidR="300A2535">
        <w:rPr>
          <w:rFonts w:ascii="Calibri" w:hAnsi="Calibri" w:eastAsia="Calibri" w:cs="Calibri"/>
          <w:b w:val="0"/>
          <w:bCs w:val="0"/>
          <w:i w:val="0"/>
          <w:iCs w:val="0"/>
          <w:noProof w:val="0"/>
          <w:color w:val="auto"/>
          <w:sz w:val="22"/>
          <w:szCs w:val="22"/>
          <w:lang w:val="en-GB"/>
        </w:rPr>
        <w:t xml:space="preserve"> </w:t>
      </w:r>
      <w:r w:rsidRPr="300A2535" w:rsidR="300A2535">
        <w:rPr>
          <w:rFonts w:ascii="Calibri" w:hAnsi="Calibri" w:eastAsia="Calibri" w:cs="Calibri"/>
          <w:b w:val="0"/>
          <w:bCs w:val="0"/>
          <w:i w:val="0"/>
          <w:iCs w:val="0"/>
          <w:noProof w:val="0"/>
          <w:color w:val="auto"/>
          <w:sz w:val="22"/>
          <w:szCs w:val="22"/>
          <w:lang w:val="en-GB"/>
        </w:rPr>
        <w:t>According to some research</w:t>
      </w:r>
      <w:r w:rsidRPr="300A2535" w:rsidR="300A2535">
        <w:rPr>
          <w:rFonts w:ascii="Calibri" w:hAnsi="Calibri" w:eastAsia="Calibri" w:cs="Calibri"/>
          <w:b w:val="0"/>
          <w:bCs w:val="0"/>
          <w:i w:val="0"/>
          <w:iCs w:val="0"/>
          <w:noProof w:val="0"/>
          <w:color w:val="auto"/>
          <w:sz w:val="22"/>
          <w:szCs w:val="22"/>
          <w:lang w:val="en-GB"/>
        </w:rPr>
        <w:t xml:space="preserve"> as many as 1 in 6 young people will experience </w:t>
      </w:r>
      <w:r w:rsidRPr="300A2535" w:rsidR="300A2535">
        <w:rPr>
          <w:rFonts w:ascii="Calibri" w:hAnsi="Calibri" w:eastAsia="Calibri" w:cs="Calibri"/>
          <w:b w:val="0"/>
          <w:bCs w:val="0"/>
          <w:i w:val="0"/>
          <w:iCs w:val="0"/>
          <w:noProof w:val="0"/>
          <w:color w:val="auto"/>
          <w:sz w:val="22"/>
          <w:szCs w:val="22"/>
          <w:lang w:val="en-GB"/>
        </w:rPr>
        <w:t>some sort of</w:t>
      </w:r>
      <w:r w:rsidRPr="300A2535" w:rsidR="300A2535">
        <w:rPr>
          <w:rFonts w:ascii="Calibri" w:hAnsi="Calibri" w:eastAsia="Calibri" w:cs="Calibri"/>
          <w:b w:val="0"/>
          <w:bCs w:val="0"/>
          <w:i w:val="0"/>
          <w:iCs w:val="0"/>
          <w:noProof w:val="0"/>
          <w:color w:val="auto"/>
          <w:sz w:val="22"/>
          <w:szCs w:val="22"/>
          <w:lang w:val="en-GB"/>
        </w:rPr>
        <w:t xml:space="preserve"> </w:t>
      </w:r>
      <w:r w:rsidRPr="300A2535" w:rsidR="300A2535">
        <w:rPr>
          <w:rFonts w:ascii="Calibri" w:hAnsi="Calibri" w:eastAsia="Calibri" w:cs="Calibri"/>
          <w:b w:val="0"/>
          <w:bCs w:val="0"/>
          <w:i w:val="0"/>
          <w:iCs w:val="0"/>
          <w:noProof w:val="0"/>
          <w:color w:val="auto"/>
          <w:sz w:val="22"/>
          <w:szCs w:val="22"/>
          <w:lang w:val="en-GB"/>
        </w:rPr>
        <w:t xml:space="preserve">anxiety disorder </w:t>
      </w:r>
      <w:r w:rsidRPr="300A2535" w:rsidR="300A2535">
        <w:rPr>
          <w:rFonts w:ascii="Calibri" w:hAnsi="Calibri" w:eastAsia="Calibri" w:cs="Calibri"/>
          <w:b w:val="0"/>
          <w:bCs w:val="0"/>
          <w:i w:val="0"/>
          <w:iCs w:val="0"/>
          <w:noProof w:val="0"/>
          <w:color w:val="auto"/>
          <w:sz w:val="22"/>
          <w:szCs w:val="22"/>
          <w:lang w:val="en-GB"/>
        </w:rPr>
        <w:t>at some point in their lives (Anxiety UK, 2008).</w:t>
      </w:r>
      <w:r>
        <w:br/>
      </w:r>
      <w:r w:rsidR="300A2535">
        <w:rPr/>
        <w:t xml:space="preserve">Scientific studies around the world have pointed towards different causes. Some are in our biology, but most are from our environment and caused by the way we are living in the contemporary world. Young people today are faced with many more factors that contribute to such disorders due to societal changes and expectations (Hari, 2018). </w:t>
      </w:r>
    </w:p>
    <w:p w:rsidR="3B76DE04" w:rsidP="3B76DE04" w:rsidRDefault="3B76DE04" w14:paraId="0B42253D" w14:noSpellErr="1" w14:textId="05DEB767">
      <w:pPr>
        <w:pStyle w:val="Normal"/>
      </w:pPr>
      <w:r w:rsidR="283D409C">
        <w:rPr/>
        <w:t xml:space="preserve">Young people get diagnosed with disorders such as depression and anxiety if they are deemed to have a “functional impairment” which affects their day to day living and the symptoms adhere to the disorder according to the </w:t>
      </w:r>
      <w:r w:rsidRPr="283D409C" w:rsidR="283D409C">
        <w:rPr>
          <w:rFonts w:ascii="Calibri" w:hAnsi="Calibri" w:eastAsia="Calibri" w:cs="Calibri" w:asciiTheme="minorAscii" w:hAnsiTheme="minorAscii" w:eastAsiaTheme="minorAscii" w:cstheme="minorAscii"/>
          <w:b w:val="0"/>
          <w:bCs w:val="0"/>
          <w:noProof w:val="0"/>
          <w:sz w:val="22"/>
          <w:szCs w:val="22"/>
          <w:lang w:val="en-GB"/>
        </w:rPr>
        <w:t xml:space="preserve">Diagnostic and Statistical Manual of Mental Disorders (DSM) </w:t>
      </w:r>
      <w:r w:rsidR="283D409C">
        <w:rPr/>
        <w:t>(APA, 2013), or the</w:t>
      </w:r>
      <w:r w:rsidRPr="283D409C" w:rsidR="283D409C">
        <w:rPr>
          <w:rFonts w:ascii="Calibri" w:hAnsi="Calibri" w:eastAsia="Calibri" w:cs="Calibri" w:asciiTheme="minorAscii" w:hAnsiTheme="minorAscii" w:eastAsiaTheme="minorAscii" w:cstheme="minorAscii"/>
          <w:color w:val="auto"/>
          <w:sz w:val="22"/>
          <w:szCs w:val="22"/>
        </w:rPr>
        <w:t xml:space="preserve"> International Classification of Disease manual</w:t>
      </w:r>
      <w:r w:rsidRPr="283D409C" w:rsidR="283D409C">
        <w:rPr>
          <w:color w:val="auto"/>
        </w:rPr>
        <w:t xml:space="preserve"> (ICD) (WHO, 1992), which are the two manuals used depending on the geography and preference of the assessor. These manuals are essential in the diagnostic process, but critics of these manuals are unhappy that the literature is reliant on symptoms and </w:t>
      </w:r>
      <w:r w:rsidRPr="283D409C" w:rsidR="283D409C">
        <w:rPr>
          <w:color w:val="auto"/>
        </w:rPr>
        <w:t>neither</w:t>
      </w:r>
      <w:r w:rsidRPr="283D409C" w:rsidR="283D409C">
        <w:rPr>
          <w:color w:val="auto"/>
        </w:rPr>
        <w:t xml:space="preserve"> consider the context of these symptoms (</w:t>
      </w:r>
      <w:hyperlink r:id="Rd6339ffd9588474b">
        <w:r w:rsidRPr="283D409C" w:rsidR="283D409C">
          <w:rPr>
            <w:rStyle w:val="Hyperlink"/>
            <w:rFonts w:ascii="Calibri" w:hAnsi="Calibri" w:eastAsia="Calibri" w:cs="Calibri" w:asciiTheme="minorAscii" w:hAnsiTheme="minorAscii" w:eastAsiaTheme="minorAscii" w:cstheme="minorAscii"/>
            <w:noProof w:val="0"/>
            <w:color w:val="auto"/>
            <w:sz w:val="22"/>
            <w:szCs w:val="22"/>
            <w:u w:val="none"/>
            <w:lang w:val="en-GB"/>
          </w:rPr>
          <w:t>Cacciatore</w:t>
        </w:r>
      </w:hyperlink>
      <w:r w:rsidRPr="283D409C" w:rsidR="283D409C">
        <w:rPr>
          <w:rFonts w:ascii="Calibri" w:hAnsi="Calibri" w:eastAsia="Calibri" w:cs="Calibri" w:asciiTheme="minorAscii" w:hAnsiTheme="minorAscii" w:eastAsiaTheme="minorAscii" w:cstheme="minorAscii"/>
          <w:noProof w:val="0"/>
          <w:color w:val="auto"/>
          <w:sz w:val="22"/>
          <w:szCs w:val="22"/>
          <w:u w:val="none"/>
          <w:lang w:val="en-GB"/>
        </w:rPr>
        <w:t>, 2012).</w:t>
      </w:r>
    </w:p>
    <w:p xmlns:wp14="http://schemas.microsoft.com/office/word/2010/wordml" w:rsidR="009F73E9" w:rsidP="283D409C" w:rsidRDefault="00D9232A" w14:paraId="19E7A048" wp14:noSpellErr="1" wp14:textId="38665741">
      <w:pPr>
        <w:pStyle w:val="Normal"/>
        <w:rPr>
          <w:rFonts w:ascii="Calibri" w:hAnsi="Calibri" w:eastAsia="Calibri" w:cs="Calibri" w:asciiTheme="minorAscii" w:hAnsiTheme="minorAscii" w:eastAsiaTheme="minorAscii" w:cstheme="minorAscii"/>
          <w:noProof w:val="0"/>
          <w:color w:val="auto"/>
          <w:sz w:val="22"/>
          <w:szCs w:val="22"/>
          <w:u w:val="none"/>
          <w:lang w:val="en-GB"/>
        </w:rPr>
      </w:pPr>
      <w:r w:rsidRPr="283D409C" w:rsidR="283D409C">
        <w:rPr>
          <w:rFonts w:ascii="Calibri" w:hAnsi="Calibri" w:eastAsia="Calibri" w:cs="Calibri" w:asciiTheme="minorAscii" w:hAnsiTheme="minorAscii" w:eastAsiaTheme="minorAscii" w:cstheme="minorAscii"/>
          <w:noProof w:val="0"/>
          <w:color w:val="auto"/>
          <w:sz w:val="22"/>
          <w:szCs w:val="22"/>
          <w:u w:val="none"/>
          <w:lang w:val="en-GB"/>
        </w:rPr>
        <w:t>Anxiety and depression are separate conditions; however, they have more recently been linked together so regularly, and their symptoms and risk factors are so almost exhaustively similar, that they are no longer being treated as singular disorders by many bodies, as the diagnoses almost always overlap</w:t>
      </w:r>
      <w:r w:rsidRPr="283D409C" w:rsidR="283D409C">
        <w:rPr>
          <w:rFonts w:ascii="Calibri" w:hAnsi="Calibri" w:eastAsia="Calibri" w:cs="Calibri" w:asciiTheme="minorAscii" w:hAnsiTheme="minorAscii" w:eastAsiaTheme="minorAscii" w:cstheme="minorAscii"/>
          <w:noProof w:val="0"/>
          <w:color w:val="auto"/>
          <w:sz w:val="22"/>
          <w:szCs w:val="22"/>
          <w:u w:val="none"/>
          <w:lang w:val="en-GB"/>
        </w:rPr>
        <w:t xml:space="preserve"> (Hari, 2018)</w:t>
      </w:r>
      <w:r w:rsidRPr="283D409C" w:rsidR="283D409C">
        <w:rPr>
          <w:rFonts w:ascii="Calibri" w:hAnsi="Calibri" w:eastAsia="Calibri" w:cs="Calibri" w:asciiTheme="minorAscii" w:hAnsiTheme="minorAscii" w:eastAsiaTheme="minorAscii" w:cstheme="minorAscii"/>
          <w:noProof w:val="0"/>
          <w:color w:val="auto"/>
          <w:sz w:val="22"/>
          <w:szCs w:val="22"/>
          <w:u w:val="none"/>
          <w:lang w:val="en-GB"/>
        </w:rPr>
        <w:t>. In fact, The National Institutes for Health (NIH) in the US are no longer providing funding for studies that present these two conditions as different diagnoses and are requesting more contemporary results which are more realistic in today’s world (Hari, 2018). For this reason, this essay will sometimes speak about them from a dual-theory perspective.</w:t>
      </w:r>
      <w:bookmarkStart w:name="_GoBack" w:id="0"/>
      <w:bookmarkEnd w:id="0"/>
    </w:p>
    <w:p w:rsidR="109DA2DD" w:rsidP="109DA2DD" w:rsidRDefault="109DA2DD" w14:noSpellErr="1" w14:paraId="0AD5E627" w14:textId="18750D44">
      <w:pPr>
        <w:pStyle w:val="Normal"/>
        <w:rPr>
          <w:rFonts w:ascii="Calibri" w:hAnsi="Calibri" w:eastAsia="Calibri" w:cs="Calibri" w:asciiTheme="minorAscii" w:hAnsiTheme="minorAscii" w:eastAsiaTheme="minorAscii" w:cstheme="minorAscii"/>
          <w:noProof w:val="0"/>
          <w:color w:val="auto"/>
          <w:sz w:val="22"/>
          <w:szCs w:val="22"/>
          <w:u w:val="none"/>
          <w:lang w:val="en-GB"/>
        </w:rPr>
      </w:pPr>
    </w:p>
    <w:p xmlns:wp14="http://schemas.microsoft.com/office/word/2010/wordml" w:rsidR="00D9232A" w:rsidP="109DA2DD" w:rsidRDefault="00D9232A" w14:paraId="625BE085" wp14:noSpellErr="1" wp14:textId="17E18A66">
      <w:pPr>
        <w:pStyle w:val="Normal"/>
      </w:pPr>
      <w:r w:rsidR="300A2535">
        <w:rPr/>
        <w:t xml:space="preserve">Generalised anxiety disorder (GAD), more simply known as anxiety, describes a cluster of symptoms which can be normal bodily responses and are used for survival. They start as a feeling of fear or worry. This is considered abnormal if the reaction or feeling is out of proportion to the situation or if the feelings persist and interfere with a person’s life (NHS, </w:t>
      </w:r>
      <w:r w:rsidR="300A2535">
        <w:rPr/>
        <w:t>2016</w:t>
      </w:r>
      <w:r w:rsidR="300A2535">
        <w:rPr/>
        <w:t>).</w:t>
      </w:r>
      <w:r>
        <w:br/>
      </w:r>
      <w:r w:rsidR="300A2535">
        <w:rPr/>
        <w:t xml:space="preserve">Symptoms of anxiety can manifest either physically or emotionally. Physical symptoms are </w:t>
      </w:r>
      <w:proofErr w:type="gramStart"/>
      <w:r w:rsidR="300A2535">
        <w:rPr/>
        <w:t>similar to</w:t>
      </w:r>
      <w:proofErr w:type="gramEnd"/>
      <w:r w:rsidR="300A2535">
        <w:rPr/>
        <w:t xml:space="preserve"> stress symptoms and can include increased heart rate, sweating, shaking and hyperventilation or panic attacks. Emotional symptoms are usually persistent feelings of worry or fear. This can then cause young people to change their behaviour as ways of coping with the anxiety, such as avoidance of certain situations, or procrastination (NHS, </w:t>
      </w:r>
      <w:r w:rsidR="300A2535">
        <w:rPr/>
        <w:t>2016</w:t>
      </w:r>
      <w:r w:rsidR="300A2535">
        <w:rPr/>
        <w:t>).</w:t>
      </w:r>
      <w:r>
        <w:br/>
      </w:r>
      <w:r w:rsidR="300A2535">
        <w:rPr/>
        <w:t>It is not always easy to diagnose an anxiety disorder as symptoms may be mistaken for general worrying and dismissed. However, the DSM has certain criteria all centred around the issue of worrying, of which the assessor must identify, and these symptoms must have lasted for more than six months (APA, 2013).</w:t>
      </w:r>
    </w:p>
    <w:p xmlns:wp14="http://schemas.microsoft.com/office/word/2010/wordml" w:rsidR="00D9232A" w:rsidP="109DA2DD" w:rsidRDefault="00D9232A" w14:paraId="0CFABF8A" wp14:textId="42A9E6BB">
      <w:pPr>
        <w:pStyle w:val="Normal"/>
      </w:pPr>
      <w:r w:rsidR="300A2535">
        <w:rPr/>
        <w:t xml:space="preserve">Depression, which can also be known as major depressive disorder (MDD) or clinical depression, is an extremely common and serious neuropsychiatric disorder, which negatively affects the way we feel. It can cause persistent feelings of sadness and cause an individual to not enjoy activities which they once did. The symptoms of depression are generally the same for young people as well as adults, but a diagnosis in young people is based around the individual exhibiting symptoms clustered around three main factors (IMPACT, 2010), as opposed to eight factors in adults (APA, 2013). These factors need to be involving </w:t>
      </w:r>
      <w:r w:rsidR="300A2535">
        <w:rPr/>
        <w:t>low mood</w:t>
      </w:r>
      <w:r w:rsidR="300A2535">
        <w:rPr/>
        <w:t xml:space="preserve">, </w:t>
      </w:r>
      <w:r w:rsidR="300A2535">
        <w:rPr/>
        <w:t>lethargy</w:t>
      </w:r>
      <w:r w:rsidR="300A2535">
        <w:rPr/>
        <w:t>, and l</w:t>
      </w:r>
      <w:r w:rsidR="300A2535">
        <w:rPr/>
        <w:t>oss</w:t>
      </w:r>
      <w:r w:rsidR="300A2535">
        <w:rPr/>
        <w:t xml:space="preserve"> of interest </w:t>
      </w:r>
      <w:r w:rsidR="300A2535">
        <w:rPr/>
        <w:t>in things he/she used to enjoy</w:t>
      </w:r>
      <w:r w:rsidR="300A2535">
        <w:rPr/>
        <w:t>. Other symptoms of depression can include problems with sleep or appetite, difficulties in concentrating, slowed or muddled thinking, and suicidal thoughts (</w:t>
      </w:r>
      <w:proofErr w:type="spellStart"/>
      <w:r w:rsidR="300A2535">
        <w:rPr/>
        <w:t>Shatkin</w:t>
      </w:r>
      <w:proofErr w:type="spellEnd"/>
      <w:r w:rsidR="300A2535">
        <w:rPr/>
        <w:t>, 2015). Depression can cause emotional and even physical problems, such as back pain or stomach upsets, and is diagnosed when it affects one’s everyday life, as it can decrease an individual’s ability to function normally (APA, 2015). A young person must exhibit symptoms for a period of two weeks or more in order to render a diagnosis valid (APA, 2013).</w:t>
      </w:r>
    </w:p>
    <w:p xmlns:wp14="http://schemas.microsoft.com/office/word/2010/wordml" w:rsidR="00D9232A" w:rsidP="283D409C" w:rsidRDefault="00D9232A" w14:paraId="5BB849D8" wp14:textId="31949A89">
      <w:pPr>
        <w:pStyle w:val="Normal"/>
        <w:rPr>
          <w:rFonts w:ascii="Calibri" w:hAnsi="Calibri" w:eastAsia="Calibri" w:cs="Calibri"/>
          <w:noProof w:val="0"/>
          <w:color w:val="auto"/>
          <w:sz w:val="21"/>
          <w:szCs w:val="21"/>
          <w:lang w:val="en-GB"/>
        </w:rPr>
      </w:pPr>
      <w:r w:rsidR="283D409C">
        <w:rPr/>
        <w:t xml:space="preserve">Popular belief, up until recently, was that </w:t>
      </w:r>
      <w:r w:rsidR="283D409C">
        <w:rPr/>
        <w:t>depression is caused by a chemical imbalance in the brain. It is linked to a deficiency of serotonin</w:t>
      </w:r>
      <w:r w:rsidR="283D409C">
        <w:rPr/>
        <w:t>, as</w:t>
      </w:r>
      <w:r w:rsidR="283D409C">
        <w:rPr/>
        <w:t xml:space="preserve"> </w:t>
      </w:r>
      <w:r w:rsidR="283D409C">
        <w:rPr/>
        <w:t>studies showed that depleted tryptophan, it’s precursor amino acid, can cause depression</w:t>
      </w:r>
      <w:r w:rsidR="283D409C">
        <w:rPr/>
        <w:t xml:space="preserve"> (</w:t>
      </w:r>
      <w:r w:rsidR="283D409C">
        <w:rPr/>
        <w:t>Cowen &amp; Browning, 2015</w:t>
      </w:r>
      <w:r w:rsidR="283D409C">
        <w:rPr/>
        <w:t>), however other studies claim it’s caused by a lack of catecholamines, particularly norepinephrine or noradrenaline (</w:t>
      </w:r>
      <w:proofErr w:type="spellStart"/>
      <w:r w:rsidRPr="283D409C" w:rsidR="283D409C">
        <w:rPr>
          <w:rFonts w:ascii="Calibri" w:hAnsi="Calibri" w:eastAsia="Calibri" w:cs="Calibri"/>
          <w:noProof w:val="0"/>
          <w:sz w:val="22"/>
          <w:szCs w:val="22"/>
          <w:lang w:val="en-GB"/>
        </w:rPr>
        <w:t>Barchas</w:t>
      </w:r>
      <w:proofErr w:type="spellEnd"/>
      <w:r w:rsidRPr="283D409C" w:rsidR="283D409C">
        <w:rPr>
          <w:rFonts w:ascii="Calibri" w:hAnsi="Calibri" w:eastAsia="Calibri" w:cs="Calibri"/>
          <w:noProof w:val="0"/>
          <w:sz w:val="22"/>
          <w:szCs w:val="22"/>
          <w:lang w:val="en-GB"/>
        </w:rPr>
        <w:t xml:space="preserve"> &amp; Altemus, 1999</w:t>
      </w:r>
      <w:r w:rsidR="283D409C">
        <w:rPr/>
        <w:t>).</w:t>
      </w:r>
      <w:r>
        <w:br/>
      </w:r>
      <w:r w:rsidR="283D409C">
        <w:rPr/>
        <w:t>The chemical imbalance theories are refuted by many. British Professor David Healy (2006) says that the idea came about in the 1960s and had almost no empirical evidence to support it. H</w:t>
      </w:r>
      <w:r w:rsidR="283D409C">
        <w:rPr/>
        <w:t>ealy says</w:t>
      </w:r>
      <w:r w:rsidR="283D409C">
        <w:rPr/>
        <w:t xml:space="preserve"> that drug companies used the ideas of the 1960s, not the evidence, in order to market their drugs more efficiently. Renowned Princeton professor Andrew Scull (2010) even labelled the hypotheses of serotonin deficiency “a simplistic biological reductionism” and said that attributing serotonin to depression was “deeply misleading and unscientific”. </w:t>
      </w:r>
      <w:r>
        <w:br/>
      </w:r>
      <w:r w:rsidR="283D409C">
        <w:rPr/>
        <w:t xml:space="preserve">This has been backed up by research studies which </w:t>
      </w:r>
      <w:r w:rsidRPr="283D409C" w:rsidR="283D409C">
        <w:rPr>
          <w:i w:val="1"/>
          <w:iCs w:val="1"/>
        </w:rPr>
        <w:t>do</w:t>
      </w:r>
      <w:r w:rsidR="283D409C">
        <w:rPr/>
        <w:t xml:space="preserve"> show a benefit to using antidepressants, however the efficacy compared to the placebo is extremely modest (Cipriani, 2018). It has been found that there was massive publication bias in studies regarding chemical imbalances, as many of them were funded by pharmaceutical companies and many opposing opinions were found in unpublished journals (Kirsch, 2002). Kirsch (2014) </w:t>
      </w:r>
      <w:r w:rsidR="283D409C">
        <w:rPr/>
        <w:t xml:space="preserve">also </w:t>
      </w:r>
      <w:r w:rsidR="283D409C">
        <w:rPr/>
        <w:t>found very little difference in the effect of a placebo and the effect of medication to treat depression and anxiety. He states that “t</w:t>
      </w:r>
      <w:r w:rsidRPr="283D409C" w:rsidR="283D409C">
        <w:rPr>
          <w:rFonts w:ascii="Calibri" w:hAnsi="Calibri" w:eastAsia="Calibri" w:cs="Calibri"/>
          <w:noProof w:val="0"/>
          <w:color w:val="auto"/>
          <w:sz w:val="21"/>
          <w:szCs w:val="21"/>
          <w:lang w:val="en-GB"/>
        </w:rPr>
        <w:t xml:space="preserve">he serotonin theory is as close as any theory in the history of science to having been proved wrong”. He also said that instead of curing depression, popular antidepressants may </w:t>
      </w:r>
      <w:proofErr w:type="gramStart"/>
      <w:r w:rsidRPr="283D409C" w:rsidR="283D409C">
        <w:rPr>
          <w:rFonts w:ascii="Calibri" w:hAnsi="Calibri" w:eastAsia="Calibri" w:cs="Calibri"/>
          <w:noProof w:val="0"/>
          <w:color w:val="auto"/>
          <w:sz w:val="21"/>
          <w:szCs w:val="21"/>
          <w:lang w:val="en-GB"/>
        </w:rPr>
        <w:t xml:space="preserve">actually </w:t>
      </w:r>
      <w:r w:rsidRPr="283D409C" w:rsidR="283D409C">
        <w:rPr>
          <w:rFonts w:ascii="Calibri" w:hAnsi="Calibri" w:eastAsia="Calibri" w:cs="Calibri"/>
          <w:noProof w:val="0"/>
          <w:color w:val="auto"/>
          <w:sz w:val="21"/>
          <w:szCs w:val="21"/>
          <w:lang w:val="en-GB"/>
        </w:rPr>
        <w:t>increase</w:t>
      </w:r>
      <w:proofErr w:type="gramEnd"/>
      <w:r w:rsidRPr="283D409C" w:rsidR="283D409C">
        <w:rPr>
          <w:rFonts w:ascii="Calibri" w:hAnsi="Calibri" w:eastAsia="Calibri" w:cs="Calibri"/>
          <w:noProof w:val="0"/>
          <w:color w:val="auto"/>
          <w:sz w:val="21"/>
          <w:szCs w:val="21"/>
          <w:lang w:val="en-GB"/>
        </w:rPr>
        <w:t xml:space="preserve"> the likelihood of a young person becoming depressed in the future.</w:t>
      </w:r>
    </w:p>
    <w:p xmlns:wp14="http://schemas.microsoft.com/office/word/2010/wordml" w:rsidR="00D9232A" w:rsidP="300A2535" w:rsidRDefault="00D9232A" w14:paraId="23EE9C1D" wp14:noSpellErr="1" wp14:textId="365BE065">
      <w:pPr>
        <w:pStyle w:val="Normal"/>
        <w:rPr>
          <w:rFonts w:ascii="Calibri" w:hAnsi="Calibri" w:eastAsia="Calibri" w:cs="Calibri"/>
          <w:noProof w:val="0"/>
          <w:sz w:val="22"/>
          <w:szCs w:val="22"/>
          <w:lang w:val="en-GB"/>
        </w:rPr>
      </w:pPr>
      <w:r w:rsidRPr="300A2535" w:rsidR="300A2535">
        <w:rPr>
          <w:rFonts w:ascii="Calibri" w:hAnsi="Calibri" w:eastAsia="Calibri" w:cs="Calibri" w:asciiTheme="minorAscii" w:hAnsiTheme="minorAscii" w:eastAsiaTheme="minorAscii" w:cstheme="minorAscii"/>
          <w:noProof w:val="0"/>
          <w:sz w:val="22"/>
          <w:szCs w:val="22"/>
          <w:lang w:val="en-GB"/>
        </w:rPr>
        <w:t xml:space="preserve">Due to the overwhelming belief in the hypotheses around biological causes of depression, one of the most widely used interventions is still pharmaceutical medications. To regulate imbalances of serotonin, selective serotonin reuptake inhibitors (SSRIs), such as fluoxetine, are the most commonly prescribed type of antidepressant. This is because they generally have fewer side effects than other antidepressant medications (NHS, 2014) SSRIs are often used alongside psychological therapies in young people, such as cognitive behaviour therapy (CBT). </w:t>
      </w:r>
      <w:r>
        <w:br/>
      </w:r>
      <w:r w:rsidRPr="300A2535" w:rsidR="300A2535">
        <w:rPr>
          <w:rFonts w:ascii="Calibri" w:hAnsi="Calibri" w:eastAsia="Calibri" w:cs="Calibri" w:asciiTheme="minorAscii" w:hAnsiTheme="minorAscii" w:eastAsiaTheme="minorAscii" w:cstheme="minorAscii"/>
          <w:noProof w:val="0"/>
          <w:sz w:val="22"/>
          <w:szCs w:val="22"/>
          <w:lang w:val="en-GB"/>
        </w:rPr>
        <w:t xml:space="preserve">SSRIs have been shown to increase the efficacy of CBT in many cases compared to monotherapy. Although both fluoxetine as a monotherapy, and the combined therapy </w:t>
      </w:r>
      <w:r w:rsidRPr="300A2535" w:rsidR="300A2535">
        <w:rPr>
          <w:rFonts w:ascii="Calibri" w:hAnsi="Calibri" w:eastAsia="Calibri" w:cs="Calibri" w:asciiTheme="minorAscii" w:hAnsiTheme="minorAscii" w:eastAsiaTheme="minorAscii" w:cstheme="minorAscii"/>
          <w:noProof w:val="0"/>
          <w:sz w:val="22"/>
          <w:szCs w:val="22"/>
          <w:lang w:val="en-GB"/>
        </w:rPr>
        <w:t xml:space="preserve">of SSRIs </w:t>
      </w:r>
      <w:r w:rsidRPr="300A2535" w:rsidR="300A2535">
        <w:rPr>
          <w:rFonts w:ascii="Calibri" w:hAnsi="Calibri" w:eastAsia="Calibri" w:cs="Calibri" w:asciiTheme="minorAscii" w:hAnsiTheme="minorAscii" w:eastAsiaTheme="minorAscii" w:cstheme="minorAscii"/>
          <w:noProof w:val="0"/>
          <w:sz w:val="22"/>
          <w:szCs w:val="22"/>
          <w:lang w:val="en-GB"/>
        </w:rPr>
        <w:t xml:space="preserve">with CBT were shown to reduce depression, combined therapy alone induced remission, achieved functional recovery and reduced suicidal ideation among young people (Vitiello, 2009). However, regarding the medications, a comprehensive systematic review was undertaken, aimed at ranking the fourteen most common antidepressants administered specifically to young people, along with a placebo, in terms of efficacy. The results showed that only one of the drugs (fluoxetine) was significantly more effective in reducing symptoms of depression than the placebo. It was concluded that the thirteen other brands of antidepressant should not be used with young people under 18 years of age, especially due to the increased risk of suicidal ideation (Cipriani et al, 2016). A contradictory study by Cousins &amp; Goodyer (2015) however found that there is no evidence to support the concerns of </w:t>
      </w:r>
      <w:r w:rsidRPr="300A2535" w:rsidR="300A2535">
        <w:rPr>
          <w:rFonts w:ascii="Calibri" w:hAnsi="Calibri" w:eastAsia="Calibri" w:cs="Calibri" w:asciiTheme="minorAscii" w:hAnsiTheme="minorAscii" w:eastAsiaTheme="minorAscii" w:cstheme="minorAscii"/>
          <w:noProof w:val="0"/>
          <w:sz w:val="22"/>
          <w:szCs w:val="22"/>
          <w:lang w:val="en-GB"/>
        </w:rPr>
        <w:t>adverse</w:t>
      </w:r>
      <w:r w:rsidRPr="300A2535" w:rsidR="300A2535">
        <w:rPr>
          <w:rFonts w:ascii="Calibri" w:hAnsi="Calibri" w:eastAsia="Calibri" w:cs="Calibri" w:asciiTheme="minorAscii" w:hAnsiTheme="minorAscii" w:eastAsiaTheme="minorAscii" w:cstheme="minorAscii"/>
          <w:noProof w:val="0"/>
          <w:sz w:val="22"/>
          <w:szCs w:val="22"/>
          <w:lang w:val="en-GB"/>
        </w:rPr>
        <w:t xml:space="preserve"> </w:t>
      </w:r>
      <w:r w:rsidRPr="300A2535" w:rsidR="300A2535">
        <w:rPr>
          <w:rFonts w:ascii="Calibri" w:hAnsi="Calibri" w:eastAsia="Calibri" w:cs="Calibri" w:asciiTheme="minorAscii" w:hAnsiTheme="minorAscii" w:eastAsiaTheme="minorAscii" w:cstheme="minorAscii"/>
          <w:noProof w:val="0"/>
          <w:sz w:val="22"/>
          <w:szCs w:val="22"/>
          <w:lang w:val="en-GB"/>
        </w:rPr>
        <w:t xml:space="preserve">suicidal </w:t>
      </w:r>
      <w:r w:rsidRPr="300A2535" w:rsidR="300A2535">
        <w:rPr>
          <w:rFonts w:ascii="Calibri" w:hAnsi="Calibri" w:eastAsia="Calibri" w:cs="Calibri" w:asciiTheme="minorAscii" w:hAnsiTheme="minorAscii" w:eastAsiaTheme="minorAscii" w:cstheme="minorAscii"/>
          <w:noProof w:val="0"/>
          <w:sz w:val="22"/>
          <w:szCs w:val="22"/>
          <w:lang w:val="en-GB"/>
        </w:rPr>
        <w:t xml:space="preserve">side effects occurring in </w:t>
      </w:r>
      <w:r w:rsidRPr="300A2535" w:rsidR="300A2535">
        <w:rPr>
          <w:rFonts w:ascii="Calibri" w:hAnsi="Calibri" w:eastAsia="Calibri" w:cs="Calibri" w:asciiTheme="minorAscii" w:hAnsiTheme="minorAscii" w:eastAsiaTheme="minorAscii" w:cstheme="minorAscii"/>
          <w:noProof w:val="0"/>
          <w:sz w:val="22"/>
          <w:szCs w:val="22"/>
          <w:lang w:val="en-GB"/>
        </w:rPr>
        <w:t>young people</w:t>
      </w:r>
      <w:r w:rsidRPr="300A2535" w:rsidR="300A2535">
        <w:rPr>
          <w:rFonts w:ascii="Calibri" w:hAnsi="Calibri" w:eastAsia="Calibri" w:cs="Calibri" w:asciiTheme="minorAscii" w:hAnsiTheme="minorAscii" w:eastAsiaTheme="minorAscii" w:cstheme="minorAscii"/>
          <w:noProof w:val="0"/>
          <w:sz w:val="22"/>
          <w:szCs w:val="22"/>
          <w:lang w:val="en-GB"/>
        </w:rPr>
        <w:t xml:space="preserve"> </w:t>
      </w:r>
      <w:r w:rsidRPr="300A2535" w:rsidR="300A2535">
        <w:rPr>
          <w:rFonts w:ascii="Calibri" w:hAnsi="Calibri" w:eastAsia="Calibri" w:cs="Calibri" w:asciiTheme="minorAscii" w:hAnsiTheme="minorAscii" w:eastAsiaTheme="minorAscii" w:cstheme="minorAscii"/>
          <w:noProof w:val="0"/>
          <w:sz w:val="22"/>
          <w:szCs w:val="22"/>
          <w:lang w:val="en-GB"/>
        </w:rPr>
        <w:t>with depression who were</w:t>
      </w:r>
      <w:r w:rsidRPr="300A2535" w:rsidR="300A2535">
        <w:rPr>
          <w:rFonts w:ascii="Calibri" w:hAnsi="Calibri" w:eastAsia="Calibri" w:cs="Calibri" w:asciiTheme="minorAscii" w:hAnsiTheme="minorAscii" w:eastAsiaTheme="minorAscii" w:cstheme="minorAscii"/>
          <w:noProof w:val="0"/>
          <w:sz w:val="22"/>
          <w:szCs w:val="22"/>
          <w:lang w:val="en-GB"/>
        </w:rPr>
        <w:t xml:space="preserve"> treated with SSRIs. Kirsch (2002) also found that according to the </w:t>
      </w:r>
      <w:r w:rsidRPr="300A2535" w:rsidR="300A2535">
        <w:rPr>
          <w:rFonts w:ascii="Calibri" w:hAnsi="Calibri" w:eastAsia="Calibri" w:cs="Calibri"/>
          <w:noProof w:val="0"/>
          <w:sz w:val="22"/>
          <w:szCs w:val="22"/>
          <w:lang w:val="en-GB"/>
        </w:rPr>
        <w:t>Hamilton Rating Scale of Depression (</w:t>
      </w:r>
      <w:r w:rsidRPr="300A2535" w:rsidR="300A2535">
        <w:rPr>
          <w:rFonts w:ascii="Calibri" w:hAnsi="Calibri" w:eastAsia="Calibri" w:cs="Calibri" w:asciiTheme="minorAscii" w:hAnsiTheme="minorAscii" w:eastAsiaTheme="minorAscii" w:cstheme="minorAscii"/>
          <w:noProof w:val="0"/>
          <w:sz w:val="22"/>
          <w:szCs w:val="22"/>
          <w:lang w:val="en-GB"/>
        </w:rPr>
        <w:t>HRSD), which is</w:t>
      </w:r>
      <w:r w:rsidRPr="300A2535" w:rsidR="300A2535">
        <w:rPr>
          <w:rFonts w:ascii="Calibri" w:hAnsi="Calibri" w:eastAsia="Calibri" w:cs="Calibri"/>
          <w:noProof w:val="0"/>
          <w:sz w:val="22"/>
          <w:szCs w:val="22"/>
          <w:lang w:val="en-GB"/>
        </w:rPr>
        <w:t xml:space="preserve"> a 17-point questionnaire that aims to provide an indication on the severity of depression and work as a guide to evaluate recovery</w:t>
      </w:r>
      <w:r w:rsidRPr="300A2535" w:rsidR="300A2535">
        <w:rPr>
          <w:rFonts w:ascii="Calibri" w:hAnsi="Calibri" w:eastAsia="Calibri" w:cs="Calibri" w:asciiTheme="minorAscii" w:hAnsiTheme="minorAscii" w:eastAsiaTheme="minorAscii" w:cstheme="minorAscii"/>
          <w:noProof w:val="0"/>
          <w:sz w:val="22"/>
          <w:szCs w:val="22"/>
          <w:lang w:val="en-GB"/>
        </w:rPr>
        <w:t xml:space="preserve">, none of the 6 most widely used antidepressants were as effective as sleep in terms of elevating depressive symptoms. The medications were only able to raise the rating score by a maximum of 1.8 points.  This is over a third less effective than getting extra sleep. </w:t>
      </w:r>
      <w:r w:rsidRPr="300A2535" w:rsidR="300A2535">
        <w:rPr>
          <w:rFonts w:ascii="Calibri" w:hAnsi="Calibri" w:eastAsia="Calibri" w:cs="Calibri"/>
          <w:noProof w:val="0"/>
          <w:sz w:val="22"/>
          <w:szCs w:val="22"/>
          <w:lang w:val="en-GB"/>
        </w:rPr>
        <w:t>According to Hari (2018), sleeping more efficiently can trigger a leap of up to 6 points on the scale. In support of this being a risk factor, Landgraf (2014) showed that the circadian clock is associated with mood regulation and lack of sleep increases the risk of depression.</w:t>
      </w:r>
    </w:p>
    <w:p w:rsidR="283D409C" w:rsidP="283D409C" w:rsidRDefault="283D409C" w14:paraId="73EA184B" w14:textId="2E94B05B">
      <w:pPr>
        <w:pStyle w:val="Normal"/>
      </w:pPr>
      <w:r w:rsidR="300A2535">
        <w:rPr/>
        <w:t xml:space="preserve">Although medication is widely used for depression, psychological </w:t>
      </w:r>
      <w:r w:rsidR="300A2535">
        <w:rPr/>
        <w:t>interventions</w:t>
      </w:r>
      <w:r w:rsidR="300A2535">
        <w:rPr/>
        <w:t xml:space="preserve"> are considered the </w:t>
      </w:r>
      <w:r w:rsidR="300A2535">
        <w:rPr/>
        <w:t>first-line</w:t>
      </w:r>
      <w:r w:rsidR="300A2535">
        <w:rPr/>
        <w:t xml:space="preserve"> </w:t>
      </w:r>
      <w:r w:rsidR="300A2535">
        <w:rPr/>
        <w:t>therapy</w:t>
      </w:r>
      <w:r w:rsidR="300A2535">
        <w:rPr/>
        <w:t xml:space="preserve"> in young people in the western world. The most common psychological intervention in the UK is Cognitive Behavioural Therapy. CBT is a kind of talking theory developed by </w:t>
      </w:r>
      <w:proofErr w:type="spellStart"/>
      <w:r w:rsidR="300A2535">
        <w:rPr/>
        <w:t>Dr.</w:t>
      </w:r>
      <w:proofErr w:type="spellEnd"/>
      <w:r w:rsidR="300A2535">
        <w:rPr/>
        <w:t xml:space="preserve"> Aaron Beck. It is based on the idea that our thoughts (cognition) determine our feelings and in-turn, our behaviour. CBT helps people to identify maladaptive cognitions and their resulting behaviours and enable them to develop new way of thinking (Beck, </w:t>
      </w:r>
      <w:r w:rsidR="300A2535">
        <w:rPr/>
        <w:t>2016</w:t>
      </w:r>
      <w:r w:rsidR="300A2535">
        <w:rPr/>
        <w:t>)</w:t>
      </w:r>
      <w:r w:rsidR="300A2535">
        <w:rPr/>
        <w:t>.</w:t>
      </w:r>
    </w:p>
    <w:p w:rsidR="109DA2DD" w:rsidP="109DA2DD" w:rsidRDefault="109DA2DD" w14:paraId="54F98625" w14:textId="5E5A64D2">
      <w:pPr>
        <w:pStyle w:val="Normal"/>
      </w:pPr>
      <w:r w:rsidR="300A2535">
        <w:rPr/>
        <w:t xml:space="preserve">Recent studies have shown that a major risk factor for depression and anxiety, along with a host of other mental and physical health issues is the event of adverse childhood experiences (ACEs). Experiences of poverty, </w:t>
      </w:r>
      <w:r w:rsidR="300A2535">
        <w:rPr/>
        <w:t>physical abuse</w:t>
      </w:r>
      <w:r w:rsidR="300A2535">
        <w:rPr/>
        <w:t>, discrimination, and/or absence of a parent</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 xml:space="preserve">for long periods, </w:t>
      </w:r>
      <w:r w:rsidRPr="300A2535" w:rsidR="300A2535">
        <w:rPr>
          <w:rFonts w:ascii="Calibri" w:hAnsi="Calibri" w:eastAsia="Calibri" w:cs="Calibri"/>
          <w:noProof w:val="0"/>
          <w:color w:val="auto"/>
          <w:sz w:val="22"/>
          <w:szCs w:val="22"/>
          <w:lang w:val="en-GB"/>
        </w:rPr>
        <w:t xml:space="preserve">can cause toxic stress and can affect an individual’s physical, mental, and behavioural health for </w:t>
      </w:r>
      <w:r w:rsidRPr="300A2535" w:rsidR="300A2535">
        <w:rPr>
          <w:rFonts w:ascii="Calibri" w:hAnsi="Calibri" w:eastAsia="Calibri" w:cs="Calibri"/>
          <w:noProof w:val="0"/>
          <w:color w:val="auto"/>
          <w:sz w:val="22"/>
          <w:szCs w:val="22"/>
          <w:lang w:val="en-GB"/>
        </w:rPr>
        <w:t>many years</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 xml:space="preserve">and indeed possibly for their lifetime </w:t>
      </w:r>
      <w:r w:rsidRPr="300A2535" w:rsidR="300A2535">
        <w:rPr>
          <w:rFonts w:ascii="Calibri" w:hAnsi="Calibri" w:eastAsia="Calibri" w:cs="Calibri"/>
          <w:noProof w:val="0"/>
          <w:color w:val="auto"/>
          <w:sz w:val="22"/>
          <w:szCs w:val="22"/>
          <w:lang w:val="en-GB"/>
        </w:rPr>
        <w:t>(</w:t>
      </w:r>
      <w:proofErr w:type="spellStart"/>
      <w:r w:rsidRPr="300A2535" w:rsidR="300A2535">
        <w:rPr>
          <w:rFonts w:ascii="Calibri" w:hAnsi="Calibri" w:eastAsia="Calibri" w:cs="Calibri"/>
          <w:noProof w:val="0"/>
          <w:color w:val="auto"/>
          <w:sz w:val="22"/>
          <w:szCs w:val="22"/>
          <w:lang w:val="en-GB"/>
        </w:rPr>
        <w:t>Zare</w:t>
      </w:r>
      <w:proofErr w:type="spellEnd"/>
      <w:r w:rsidRPr="300A2535" w:rsidR="300A2535">
        <w:rPr>
          <w:rFonts w:ascii="Calibri" w:hAnsi="Calibri" w:eastAsia="Calibri" w:cs="Calibri"/>
          <w:noProof w:val="0"/>
          <w:color w:val="auto"/>
          <w:sz w:val="22"/>
          <w:szCs w:val="22"/>
          <w:lang w:val="en-GB"/>
        </w:rPr>
        <w:t xml:space="preserve">, 2018).  </w:t>
      </w:r>
      <w:r w:rsidR="300A2535">
        <w:rPr/>
        <w:t>Poverty, unemployment and lower socio-economic status are of the most impactful ACEs, with chronic poverty before the age of 5 significantly predicting anxiety, as well as depression later in life. This has been seen to be the case even if the individual is free from poverty in the present. Depression has also been shown to be the result of depressive symptoms being present in the young person’s parents during these important times of development (</w:t>
      </w:r>
      <w:proofErr w:type="spellStart"/>
      <w:r w:rsidR="300A2535">
        <w:rPr/>
        <w:t>Shatkin</w:t>
      </w:r>
      <w:proofErr w:type="spellEnd"/>
      <w:r w:rsidR="300A2535">
        <w:rPr/>
        <w:t xml:space="preserve">, 2015). </w:t>
      </w:r>
      <w:r>
        <w:br/>
      </w:r>
      <w:r w:rsidR="300A2535">
        <w:rPr/>
        <w:t>Prevention is clearly better than cure, so p</w:t>
      </w:r>
      <w:r w:rsidRPr="300A2535" w:rsidR="300A2535">
        <w:rPr>
          <w:rFonts w:ascii="Calibri" w:hAnsi="Calibri" w:eastAsia="Calibri" w:cs="Calibri" w:asciiTheme="minorAscii" w:hAnsiTheme="minorAscii" w:eastAsiaTheme="minorAscii" w:cstheme="minorAscii"/>
          <w:b w:val="0"/>
          <w:bCs w:val="0"/>
          <w:noProof w:val="0"/>
          <w:color w:val="auto"/>
          <w:sz w:val="22"/>
          <w:szCs w:val="22"/>
          <w:lang w:val="en-GB"/>
        </w:rPr>
        <w:t>rotection from ACEs is a key to reducing the need for later interventions around anxiety and depression. This can be done by Social Services or paediatric nurses who can identify children at risk and support them and their families by introducing parental guidance and resilience-based training or skills work with the young person (</w:t>
      </w:r>
      <w:proofErr w:type="spellStart"/>
      <w:r w:rsidRPr="300A2535" w:rsidR="300A2535">
        <w:rPr>
          <w:rFonts w:ascii="Calibri" w:hAnsi="Calibri" w:eastAsia="Calibri" w:cs="Calibri" w:asciiTheme="minorAscii" w:hAnsiTheme="minorAscii" w:eastAsiaTheme="minorAscii" w:cstheme="minorAscii"/>
          <w:b w:val="0"/>
          <w:bCs w:val="0"/>
          <w:noProof w:val="0"/>
          <w:color w:val="auto"/>
          <w:sz w:val="22"/>
          <w:szCs w:val="22"/>
          <w:lang w:val="en-GB"/>
        </w:rPr>
        <w:t>Zare</w:t>
      </w:r>
      <w:proofErr w:type="spellEnd"/>
      <w:r w:rsidRPr="300A2535" w:rsidR="300A2535">
        <w:rPr>
          <w:rFonts w:ascii="Calibri" w:hAnsi="Calibri" w:eastAsia="Calibri" w:cs="Calibri" w:asciiTheme="minorAscii" w:hAnsiTheme="minorAscii" w:eastAsiaTheme="minorAscii" w:cstheme="minorAscii"/>
          <w:b w:val="0"/>
          <w:bCs w:val="0"/>
          <w:noProof w:val="0"/>
          <w:color w:val="auto"/>
          <w:sz w:val="22"/>
          <w:szCs w:val="22"/>
          <w:lang w:val="en-GB"/>
        </w:rPr>
        <w:t xml:space="preserve">, 2018). </w:t>
      </w:r>
      <w:r w:rsidR="300A2535">
        <w:rPr/>
        <w:t>The knowledge of how risk factors are entwined into one’s childhood or adolescence gives us the chance to focus on these early times in order to try to pre-empt and prevent mental health issues such as anxiety or depression from developing (</w:t>
      </w:r>
      <w:proofErr w:type="spellStart"/>
      <w:r w:rsidR="300A2535">
        <w:rPr/>
        <w:t>Shatkin</w:t>
      </w:r>
      <w:proofErr w:type="spellEnd"/>
      <w:r w:rsidR="300A2535">
        <w:rPr/>
        <w:t xml:space="preserve">, 2015). </w:t>
      </w:r>
      <w:proofErr w:type="spellStart"/>
      <w:r w:rsidR="300A2535">
        <w:rPr/>
        <w:t>Eisenburg</w:t>
      </w:r>
      <w:proofErr w:type="spellEnd"/>
      <w:r w:rsidR="300A2535">
        <w:rPr/>
        <w:t xml:space="preserve"> &amp; </w:t>
      </w:r>
      <w:proofErr w:type="spellStart"/>
      <w:r w:rsidR="300A2535">
        <w:rPr/>
        <w:t>Neighbors</w:t>
      </w:r>
      <w:proofErr w:type="spellEnd"/>
      <w:r w:rsidR="300A2535">
        <w:rPr/>
        <w:t xml:space="preserve"> (2009) noted that </w:t>
      </w:r>
      <w:r w:rsidR="300A2535">
        <w:rPr/>
        <w:t>young</w:t>
      </w:r>
      <w:r w:rsidR="300A2535">
        <w:rPr/>
        <w:t xml:space="preserve"> </w:t>
      </w:r>
      <w:r w:rsidR="300A2535">
        <w:rPr/>
        <w:t xml:space="preserve">people with mental health issues constitute </w:t>
      </w:r>
      <w:r w:rsidR="300A2535">
        <w:rPr/>
        <w:t xml:space="preserve">massive costs to health care, education, welfare and criminal justice systems. Extra costs are then reflected by the actions of the young person upon society and other people living within it, such as crime, substance misuse, or reduced productivity, so it’s important to prevent the issues happening in order to prevent harm to the young person along with wider society (Tolan &amp; Dodge, 2005). </w:t>
      </w:r>
      <w:r>
        <w:br/>
      </w:r>
      <w:r w:rsidR="300A2535">
        <w:rPr/>
        <w:t>The cumulative impact of different types of ACEs is not only highly interrelated to childhood and adolescent depression, but it can cause severe depressive symptoms up to decades after the abuse and throughout life. The number of ACEs an individual is exposed to also has a graded relationship to both lifetime and recent depression (Chapman et al, 2004).</w:t>
      </w:r>
    </w:p>
    <w:p w:rsidR="109DA2DD" w:rsidP="109DA2DD" w:rsidRDefault="109DA2DD" w14:paraId="344F290C" w14:textId="408AF8E6">
      <w:pPr>
        <w:pStyle w:val="Normal"/>
      </w:pPr>
      <w:r w:rsidR="283D409C">
        <w:rPr/>
        <w:t>P</w:t>
      </w:r>
      <w:r w:rsidR="283D409C">
        <w:rPr/>
        <w:t>overty is not only linked to mental health issues in terms of ACEs. People in poverty</w:t>
      </w:r>
      <w:r w:rsidR="283D409C">
        <w:rPr/>
        <w:t xml:space="preserve"> usually </w:t>
      </w:r>
      <w:r w:rsidR="283D409C">
        <w:rPr/>
        <w:t xml:space="preserve">also </w:t>
      </w:r>
      <w:r w:rsidR="283D409C">
        <w:rPr/>
        <w:t>have less healthy lives, diets and sleeping patterns</w:t>
      </w:r>
      <w:r w:rsidR="283D409C">
        <w:rPr/>
        <w:t>,</w:t>
      </w:r>
      <w:r w:rsidR="283D409C">
        <w:rPr/>
        <w:t xml:space="preserve"> which can contribute to risk factors of anxiety. </w:t>
      </w:r>
      <w:r w:rsidRPr="283D409C" w:rsidR="283D409C">
        <w:rPr>
          <w:rFonts w:ascii="Calibri" w:hAnsi="Calibri" w:eastAsia="Calibri" w:cs="Calibri"/>
          <w:noProof w:val="0"/>
          <w:sz w:val="22"/>
          <w:szCs w:val="22"/>
          <w:lang w:val="en-GB"/>
        </w:rPr>
        <w:t>Inner city poverty especially, cause</w:t>
      </w:r>
      <w:r w:rsidRPr="283D409C" w:rsidR="283D409C">
        <w:rPr>
          <w:rFonts w:ascii="Calibri" w:hAnsi="Calibri" w:eastAsia="Calibri" w:cs="Calibri"/>
          <w:noProof w:val="0"/>
          <w:sz w:val="22"/>
          <w:szCs w:val="22"/>
          <w:lang w:val="en-GB"/>
        </w:rPr>
        <w:t>s</w:t>
      </w:r>
      <w:r w:rsidRPr="283D409C" w:rsidR="283D409C">
        <w:rPr>
          <w:rFonts w:ascii="Calibri" w:hAnsi="Calibri" w:eastAsia="Calibri" w:cs="Calibri"/>
          <w:noProof w:val="0"/>
          <w:sz w:val="22"/>
          <w:szCs w:val="22"/>
          <w:lang w:val="en-GB"/>
        </w:rPr>
        <w:t xml:space="preserve"> mental health issues in young people due to overcrowding issues, poor housing or poor air quality. It was specifically noted that this type of environment often caused a lack of daylight, which in-turn produced depressive symptoms (Evans, 2003). The depressive factor of insufficient daylight is corroborated by studies into seasonal affective disorder (SAD), however SAD is more prevalent in adults than children or adolescents (</w:t>
      </w:r>
      <w:proofErr w:type="spellStart"/>
      <w:r w:rsidRPr="283D409C" w:rsidR="283D409C">
        <w:rPr>
          <w:rFonts w:ascii="Calibri" w:hAnsi="Calibri" w:eastAsia="Calibri" w:cs="Calibri"/>
          <w:noProof w:val="0"/>
          <w:sz w:val="22"/>
          <w:szCs w:val="22"/>
          <w:lang w:val="en-GB"/>
        </w:rPr>
        <w:t>Partonen</w:t>
      </w:r>
      <w:proofErr w:type="spellEnd"/>
      <w:r w:rsidRPr="283D409C" w:rsidR="283D409C">
        <w:rPr>
          <w:rFonts w:ascii="Calibri" w:hAnsi="Calibri" w:eastAsia="Calibri" w:cs="Calibri"/>
          <w:noProof w:val="0"/>
          <w:sz w:val="22"/>
          <w:szCs w:val="22"/>
          <w:lang w:val="en-GB"/>
        </w:rPr>
        <w:t>, 1998).</w:t>
      </w:r>
    </w:p>
    <w:p xmlns:wp14="http://schemas.microsoft.com/office/word/2010/wordml" w:rsidR="00D9232A" w:rsidP="283D409C" w:rsidRDefault="00D9232A" w14:paraId="4481AF4D" wp14:textId="5492234B">
      <w:pPr>
        <w:pStyle w:val="Normal"/>
      </w:pPr>
      <w:r w:rsidR="300A2535">
        <w:rPr/>
        <w:t xml:space="preserve">Diet can also be a major factor in MDD and GAD in terms of risks and interventions. </w:t>
      </w:r>
      <w:r>
        <w:br/>
      </w:r>
      <w:r w:rsidR="300A2535">
        <w:rPr/>
        <w:t>Young people today are eating more and more processed and refined foods with less nutritious content. Several studies have shown the importance of Omega-3 fatty acids, which are present in oily fish, nuts and legumes. They</w:t>
      </w:r>
      <w:r w:rsidRPr="300A2535" w:rsidR="300A2535">
        <w:rPr>
          <w:rFonts w:ascii="Calibri" w:hAnsi="Calibri" w:eastAsia="Calibri" w:cs="Calibri" w:asciiTheme="minorAscii" w:hAnsiTheme="minorAscii" w:eastAsiaTheme="minorAscii" w:cstheme="minorAscii"/>
          <w:color w:val="auto"/>
          <w:sz w:val="22"/>
          <w:szCs w:val="22"/>
        </w:rPr>
        <w:t xml:space="preserve"> </w:t>
      </w:r>
      <w:r w:rsidRPr="300A2535" w:rsidR="300A2535">
        <w:rPr>
          <w:rFonts w:ascii="Calibri" w:hAnsi="Calibri" w:eastAsia="Calibri" w:cs="Calibri" w:asciiTheme="minorAscii" w:hAnsiTheme="minorAscii" w:eastAsiaTheme="minorAscii" w:cstheme="minorAscii"/>
          <w:color w:val="auto"/>
          <w:sz w:val="22"/>
          <w:szCs w:val="22"/>
        </w:rPr>
        <w:t>form</w:t>
      </w:r>
      <w:r w:rsidRPr="300A2535" w:rsidR="300A2535">
        <w:rPr>
          <w:rFonts w:ascii="Calibri" w:hAnsi="Calibri" w:eastAsia="Calibri" w:cs="Calibri" w:asciiTheme="minorAscii" w:hAnsiTheme="minorAscii" w:eastAsiaTheme="minorAscii" w:cstheme="minorAscii"/>
          <w:color w:val="auto"/>
          <w:sz w:val="22"/>
          <w:szCs w:val="22"/>
        </w:rPr>
        <w:t xml:space="preserve"> the development and </w:t>
      </w:r>
      <w:r w:rsidRPr="300A2535" w:rsidR="300A2535">
        <w:rPr>
          <w:rFonts w:ascii="Calibri" w:hAnsi="Calibri" w:eastAsia="Calibri" w:cs="Calibri" w:asciiTheme="minorAscii" w:hAnsiTheme="minorAscii" w:eastAsiaTheme="minorAscii" w:cstheme="minorAscii"/>
          <w:color w:val="auto"/>
          <w:sz w:val="22"/>
          <w:szCs w:val="22"/>
        </w:rPr>
        <w:t xml:space="preserve">aid in the </w:t>
      </w:r>
      <w:r w:rsidRPr="300A2535" w:rsidR="300A2535">
        <w:rPr>
          <w:rFonts w:ascii="Calibri" w:hAnsi="Calibri" w:eastAsia="Calibri" w:cs="Calibri" w:asciiTheme="minorAscii" w:hAnsiTheme="minorAscii" w:eastAsiaTheme="minorAscii" w:cstheme="minorAscii"/>
          <w:color w:val="auto"/>
          <w:sz w:val="22"/>
          <w:szCs w:val="22"/>
        </w:rPr>
        <w:t xml:space="preserve">function of the </w:t>
      </w:r>
      <w:hyperlink r:id="R66724eb3eef14cf3">
        <w:r w:rsidRPr="300A2535" w:rsidR="300A2535">
          <w:rPr>
            <w:rStyle w:val="Hyperlink"/>
            <w:rFonts w:ascii="Calibri" w:hAnsi="Calibri" w:eastAsia="Calibri" w:cs="Calibri" w:asciiTheme="minorAscii" w:hAnsiTheme="minorAscii" w:eastAsiaTheme="minorAscii" w:cstheme="minorAscii"/>
            <w:noProof w:val="0"/>
            <w:color w:val="auto"/>
            <w:sz w:val="22"/>
            <w:szCs w:val="22"/>
            <w:u w:val="none"/>
            <w:lang w:val="en-GB"/>
          </w:rPr>
          <w:t>central nervous system</w:t>
        </w:r>
      </w:hyperlink>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It has been seen that </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lack</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of</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omega-3s </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in the diet </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may contribute to mood disorders</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w:t>
      </w:r>
      <w:proofErr w:type="spellStart"/>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Dietry</w:t>
      </w:r>
      <w:proofErr w:type="spellEnd"/>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supplements of</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omega-3s may </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help </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in depression management (</w:t>
      </w:r>
      <w:proofErr w:type="spellStart"/>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Chandola</w:t>
      </w:r>
      <w:proofErr w:type="spellEnd"/>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&amp; </w:t>
      </w:r>
      <w:proofErr w:type="spellStart"/>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Tanna</w:t>
      </w:r>
      <w:proofErr w:type="spellEnd"/>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2014</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 xml:space="preserve">, pp. </w:t>
      </w:r>
      <w:r w:rsidRPr="300A2535" w:rsidR="300A2535">
        <w:rPr>
          <w:rFonts w:ascii="Calibri" w:hAnsi="Calibri" w:eastAsia="Calibri" w:cs="Calibri"/>
          <w:noProof w:val="0"/>
          <w:sz w:val="22"/>
          <w:szCs w:val="22"/>
          <w:lang w:val="en-GB"/>
        </w:rPr>
        <w:t>163-179</w:t>
      </w:r>
      <w:r w:rsidRPr="300A2535" w:rsidR="300A2535">
        <w:rPr>
          <w:rFonts w:ascii="Calibri" w:hAnsi="Calibri" w:eastAsia="Calibri" w:cs="Calibri" w:asciiTheme="minorAscii" w:hAnsiTheme="minorAscii" w:eastAsiaTheme="minorAscii" w:cstheme="minorAscii"/>
          <w:noProof w:val="0"/>
          <w:color w:val="auto"/>
          <w:sz w:val="22"/>
          <w:szCs w:val="22"/>
          <w:u w:val="none"/>
          <w:lang w:val="en-GB"/>
        </w:rPr>
        <w:t>).</w:t>
      </w:r>
    </w:p>
    <w:p xmlns:wp14="http://schemas.microsoft.com/office/word/2010/wordml" w:rsidR="00D9232A" w:rsidP="283D409C" w:rsidRDefault="00D9232A" w14:paraId="2190EF4D" wp14:textId="3135D0EB">
      <w:pPr>
        <w:pStyle w:val="Normal"/>
        <w:bidi w:val="0"/>
        <w:spacing w:before="0" w:beforeAutospacing="off" w:after="160" w:afterAutospacing="off" w:line="259" w:lineRule="auto"/>
        <w:ind w:left="0" w:right="0"/>
        <w:jc w:val="left"/>
      </w:pPr>
      <w:r w:rsidR="300A2535">
        <w:rPr/>
        <w:t>Very recent studies are starting to show a significant link between our mental wellbeing and spending time in a natural setting. The “awe factor”</w:t>
      </w:r>
      <w:r w:rsidR="300A2535">
        <w:rPr/>
        <w:t xml:space="preserve"> </w:t>
      </w:r>
      <w:r w:rsidR="300A2535">
        <w:rPr/>
        <w:t xml:space="preserve">of wide-open spaces and the beauty of leafy green areas were able to change the way people were feeling in a short time out in nature. This has been nicknamed “The 3 Day Effect” (Williams, 2018). This has been backed up by scientific work using EEG machines by </w:t>
      </w:r>
      <w:proofErr w:type="spellStart"/>
      <w:r w:rsidR="300A2535">
        <w:rPr/>
        <w:t>Dr.</w:t>
      </w:r>
      <w:proofErr w:type="spellEnd"/>
      <w:r w:rsidR="300A2535">
        <w:rPr/>
        <w:t xml:space="preserve"> David L Strayer.</w:t>
      </w:r>
    </w:p>
    <w:p w:rsidR="6EF6EDDE" w:rsidP="109DA2DD" w:rsidRDefault="6EF6EDDE" w14:paraId="1E022B1F" w14:noSpellErr="1" w14:textId="3B9C5750">
      <w:pPr/>
      <w:r w:rsidR="283D409C">
        <w:rPr/>
        <w:t>In conclusion, it’s clear that depression and anxiety cannot be attributed to only one cause. It has been previously thought that causes are either biological, psychological or social, but we are now seeing the importance of all three.</w:t>
      </w:r>
    </w:p>
    <w:p w:rsidR="542311C0" w:rsidP="283D409C" w:rsidRDefault="542311C0" w14:paraId="34A8B5B5" w14:noSpellErr="1" w14:textId="0FC423A7">
      <w:pPr>
        <w:pStyle w:val="Normal"/>
        <w:bidi w:val="0"/>
        <w:spacing w:before="0" w:beforeAutospacing="off" w:after="160" w:afterAutospacing="off" w:line="259" w:lineRule="auto"/>
        <w:ind/>
        <w:rPr>
          <w:rFonts w:ascii="Calibri" w:hAnsi="Calibri" w:eastAsia="Calibri" w:cs="Calibri"/>
          <w:noProof w:val="0"/>
          <w:sz w:val="22"/>
          <w:szCs w:val="22"/>
          <w:lang w:val="en-GB"/>
        </w:rPr>
      </w:pPr>
    </w:p>
    <w:p w:rsidR="6EF6EDDE" w:rsidP="608E7A40" w:rsidRDefault="6EF6EDDE" w14:paraId="509F2FA2" w14:textId="45216A32">
      <w:pPr>
        <w:pStyle w:val="Normal"/>
        <w:rPr>
          <w:rFonts w:ascii="Calibri" w:hAnsi="Calibri" w:eastAsia="Calibri" w:cs="Calibri"/>
          <w:noProof w:val="0"/>
          <w:sz w:val="22"/>
          <w:szCs w:val="22"/>
          <w:lang w:val="en-GB"/>
        </w:rPr>
      </w:pPr>
    </w:p>
    <w:p w:rsidR="608E7A40" w:rsidP="608E7A40" w:rsidRDefault="608E7A40" w14:noSpellErr="1" w14:paraId="28D0B6F4" w14:textId="4FC5B789">
      <w:pPr>
        <w:pStyle w:val="Normal"/>
        <w:rPr>
          <w:rFonts w:ascii="Calibri" w:hAnsi="Calibri" w:eastAsia="Calibri" w:cs="Calibri"/>
          <w:noProof w:val="0"/>
          <w:sz w:val="22"/>
          <w:szCs w:val="22"/>
          <w:lang w:val="en-GB"/>
        </w:rPr>
      </w:pPr>
      <w:r w:rsidRPr="109DA2DD" w:rsidR="109DA2DD">
        <w:rPr>
          <w:rFonts w:ascii="Calibri" w:hAnsi="Calibri" w:eastAsia="Calibri" w:cs="Calibri"/>
          <w:noProof w:val="0"/>
          <w:sz w:val="22"/>
          <w:szCs w:val="22"/>
          <w:lang w:val="en-GB"/>
        </w:rPr>
        <w:t>References:</w:t>
      </w:r>
    </w:p>
    <w:p w:rsidR="109DA2DD" w:rsidP="109DA2DD" w:rsidRDefault="109DA2DD" w14:noSpellErr="1" w14:paraId="383FF901" w14:textId="1944153F">
      <w:pPr>
        <w:pStyle w:val="Normal"/>
      </w:pPr>
      <w:proofErr w:type="gramStart"/>
      <w:r w:rsidRPr="109DA2DD" w:rsidR="109DA2DD">
        <w:rPr>
          <w:rFonts w:ascii="Calibri" w:hAnsi="Calibri" w:eastAsia="Calibri" w:cs="Calibri"/>
          <w:noProof w:val="0"/>
          <w:color w:val="auto"/>
          <w:sz w:val="22"/>
          <w:szCs w:val="22"/>
          <w:lang w:val="en-GB"/>
        </w:rPr>
        <w:t>American Psychiatric Association,</w:t>
      </w:r>
      <w:proofErr w:type="gramEnd"/>
      <w:r w:rsidRPr="109DA2DD" w:rsidR="109DA2DD">
        <w:rPr>
          <w:rFonts w:ascii="Calibri" w:hAnsi="Calibri" w:eastAsia="Calibri" w:cs="Calibri"/>
          <w:noProof w:val="0"/>
          <w:color w:val="auto"/>
          <w:sz w:val="22"/>
          <w:szCs w:val="22"/>
          <w:lang w:val="en-GB"/>
        </w:rPr>
        <w:t xml:space="preserve"> associated with work. (2013). </w:t>
      </w:r>
      <w:r w:rsidRPr="109DA2DD" w:rsidR="109DA2DD">
        <w:rPr>
          <w:rFonts w:ascii="Calibri" w:hAnsi="Calibri" w:eastAsia="Calibri" w:cs="Calibri"/>
          <w:i w:val="1"/>
          <w:iCs w:val="1"/>
          <w:noProof w:val="0"/>
          <w:color w:val="auto"/>
          <w:sz w:val="22"/>
          <w:szCs w:val="22"/>
          <w:lang w:val="en-GB"/>
        </w:rPr>
        <w:t xml:space="preserve">Diagnostic and statistical manual of mental </w:t>
      </w:r>
      <w:r w:rsidRPr="109DA2DD" w:rsidR="109DA2DD">
        <w:rPr>
          <w:rFonts w:ascii="Calibri" w:hAnsi="Calibri" w:eastAsia="Calibri" w:cs="Calibri"/>
          <w:i w:val="1"/>
          <w:iCs w:val="1"/>
          <w:noProof w:val="0"/>
          <w:color w:val="auto"/>
          <w:sz w:val="22"/>
          <w:szCs w:val="22"/>
          <w:lang w:val="en-GB"/>
        </w:rPr>
        <w:t>disorders:</w:t>
      </w:r>
      <w:r w:rsidRPr="109DA2DD" w:rsidR="109DA2DD">
        <w:rPr>
          <w:rFonts w:ascii="Calibri" w:hAnsi="Calibri" w:eastAsia="Calibri" w:cs="Calibri"/>
          <w:i w:val="1"/>
          <w:iCs w:val="1"/>
          <w:noProof w:val="0"/>
          <w:color w:val="auto"/>
          <w:sz w:val="22"/>
          <w:szCs w:val="22"/>
          <w:lang w:val="en-GB"/>
        </w:rPr>
        <w:t xml:space="preserve"> DSM-5.</w:t>
      </w:r>
      <w:r w:rsidRPr="109DA2DD" w:rsidR="109DA2DD">
        <w:rPr>
          <w:rFonts w:ascii="Calibri" w:hAnsi="Calibri" w:eastAsia="Calibri" w:cs="Calibri"/>
          <w:noProof w:val="0"/>
          <w:color w:val="auto"/>
          <w:sz w:val="22"/>
          <w:szCs w:val="22"/>
          <w:lang w:val="en-GB"/>
        </w:rPr>
        <w:t xml:space="preserve"> (Fifth ed.).</w:t>
      </w:r>
    </w:p>
    <w:p w:rsidR="109DA2DD" w:rsidP="300A2535" w:rsidRDefault="109DA2DD" w14:paraId="68D2E57E" w14:noSpellErr="1" w14:textId="2A919CAA">
      <w:pPr>
        <w:pStyle w:val="Normal"/>
        <w:rPr>
          <w:rFonts w:ascii="Calibri" w:hAnsi="Calibri" w:eastAsia="Calibri" w:cs="Calibri"/>
          <w:noProof w:val="0"/>
          <w:sz w:val="22"/>
          <w:szCs w:val="22"/>
          <w:lang w:val="en-GB"/>
        </w:rPr>
      </w:pPr>
      <w:r w:rsidRPr="300A2535" w:rsidR="300A2535">
        <w:rPr>
          <w:rFonts w:ascii="Calibri" w:hAnsi="Calibri" w:eastAsia="Calibri" w:cs="Calibri"/>
          <w:noProof w:val="0"/>
          <w:sz w:val="22"/>
          <w:szCs w:val="22"/>
          <w:lang w:val="en-GB"/>
        </w:rPr>
        <w:t xml:space="preserve">American Psychiatric Association. (2015). </w:t>
      </w:r>
      <w:r w:rsidRPr="300A2535" w:rsidR="300A2535">
        <w:rPr>
          <w:rFonts w:ascii="Calibri" w:hAnsi="Calibri" w:eastAsia="Calibri" w:cs="Calibri"/>
          <w:i w:val="1"/>
          <w:iCs w:val="1"/>
          <w:noProof w:val="0"/>
          <w:sz w:val="22"/>
          <w:szCs w:val="22"/>
          <w:lang w:val="en-GB"/>
        </w:rPr>
        <w:t xml:space="preserve">What is Depression? </w:t>
      </w:r>
      <w:r w:rsidRPr="300A2535" w:rsidR="300A2535">
        <w:rPr>
          <w:rFonts w:ascii="Calibri" w:hAnsi="Calibri" w:eastAsia="Calibri" w:cs="Calibri"/>
          <w:noProof w:val="0"/>
          <w:sz w:val="22"/>
          <w:szCs w:val="22"/>
          <w:lang w:val="en-GB"/>
        </w:rPr>
        <w:t xml:space="preserve">Available at: </w:t>
      </w:r>
      <w:hyperlink r:id="Rbae6125dd5664c7a">
        <w:r w:rsidRPr="300A2535" w:rsidR="300A2535">
          <w:rPr>
            <w:rStyle w:val="Hyperlink"/>
            <w:rFonts w:ascii="Calibri" w:hAnsi="Calibri" w:eastAsia="Calibri" w:cs="Calibri"/>
            <w:noProof w:val="0"/>
            <w:color w:val="auto"/>
            <w:sz w:val="22"/>
            <w:szCs w:val="22"/>
            <w:u w:val="none"/>
            <w:lang w:val="en-GB"/>
          </w:rPr>
          <w:t>https://www.psychiatry.org/patients-families/depression/what-is-depression</w:t>
        </w:r>
      </w:hyperlink>
      <w:r w:rsidRPr="300A2535" w:rsidR="300A2535">
        <w:rPr>
          <w:rFonts w:ascii="Calibri" w:hAnsi="Calibri" w:eastAsia="Calibri" w:cs="Calibri"/>
          <w:noProof w:val="0"/>
          <w:sz w:val="22"/>
          <w:szCs w:val="22"/>
          <w:lang w:val="en-GB"/>
        </w:rPr>
        <w:t xml:space="preserve"> (Accessed on 23 January 2019)</w:t>
      </w:r>
    </w:p>
    <w:p w:rsidR="3B76DE04" w:rsidP="109DA2DD" w:rsidRDefault="3B76DE04" w14:paraId="0080DAEF" w14:noSpellErr="1" w14:textId="4AEE4F66">
      <w:pPr>
        <w:pStyle w:val="Normal"/>
        <w:rPr>
          <w:rFonts w:ascii="Calibri" w:hAnsi="Calibri" w:eastAsia="Calibri" w:cs="Calibri"/>
          <w:noProof w:val="0"/>
          <w:sz w:val="22"/>
          <w:szCs w:val="22"/>
          <w:lang w:val="en-GB"/>
        </w:rPr>
      </w:pPr>
      <w:r w:rsidRPr="109DA2DD" w:rsidR="109DA2DD">
        <w:rPr>
          <w:rFonts w:ascii="Calibri" w:hAnsi="Calibri" w:eastAsia="Calibri" w:cs="Calibri"/>
          <w:noProof w:val="0"/>
          <w:sz w:val="22"/>
          <w:szCs w:val="22"/>
          <w:lang w:val="en-GB"/>
        </w:rPr>
        <w:t>Anxiety UK. (</w:t>
      </w:r>
      <w:r w:rsidRPr="109DA2DD" w:rsidR="109DA2DD">
        <w:rPr>
          <w:rFonts w:ascii="Calibri" w:hAnsi="Calibri" w:eastAsia="Calibri" w:cs="Calibri"/>
          <w:noProof w:val="0"/>
          <w:sz w:val="22"/>
          <w:szCs w:val="22"/>
          <w:lang w:val="en-GB"/>
        </w:rPr>
        <w:t>2008</w:t>
      </w:r>
      <w:r w:rsidRPr="109DA2DD" w:rsidR="109DA2DD">
        <w:rPr>
          <w:rFonts w:ascii="Calibri" w:hAnsi="Calibri" w:eastAsia="Calibri" w:cs="Calibri"/>
          <w:noProof w:val="0"/>
          <w:sz w:val="22"/>
          <w:szCs w:val="22"/>
          <w:lang w:val="en-GB"/>
        </w:rPr>
        <w:t>).</w:t>
      </w:r>
      <w:r w:rsidRPr="109DA2DD" w:rsidR="109DA2DD">
        <w:rPr>
          <w:rFonts w:ascii="Calibri" w:hAnsi="Calibri" w:eastAsia="Calibri" w:cs="Calibri"/>
          <w:i w:val="1"/>
          <w:iCs w:val="1"/>
          <w:noProof w:val="0"/>
          <w:sz w:val="22"/>
          <w:szCs w:val="22"/>
          <w:lang w:val="en-GB"/>
        </w:rPr>
        <w:t xml:space="preserve"> Young People and Anxiety.</w:t>
      </w:r>
      <w:r w:rsidRPr="109DA2DD" w:rsidR="109DA2DD">
        <w:rPr>
          <w:rFonts w:ascii="Calibri" w:hAnsi="Calibri" w:eastAsia="Calibri" w:cs="Calibri"/>
          <w:noProof w:val="0"/>
          <w:sz w:val="22"/>
          <w:szCs w:val="22"/>
          <w:lang w:val="en-GB"/>
        </w:rPr>
        <w:t xml:space="preserve"> Available at: </w:t>
      </w:r>
      <w:hyperlink r:id="Rf61811c41a1a4cdd">
        <w:r w:rsidRPr="109DA2DD" w:rsidR="109DA2DD">
          <w:rPr>
            <w:rStyle w:val="Hyperlink"/>
            <w:rFonts w:ascii="Calibri" w:hAnsi="Calibri" w:eastAsia="Calibri" w:cs="Calibri"/>
            <w:noProof w:val="0"/>
            <w:color w:val="auto"/>
            <w:sz w:val="22"/>
            <w:szCs w:val="22"/>
            <w:u w:val="none"/>
            <w:lang w:val="en-GB"/>
          </w:rPr>
          <w:t>https://www.anxietyuk.org.uk/get-help/anxiety-information/young-people-and-anxiety/</w:t>
        </w:r>
      </w:hyperlink>
      <w:r w:rsidRPr="109DA2DD" w:rsidR="109DA2DD">
        <w:rPr>
          <w:rFonts w:ascii="Calibri" w:hAnsi="Calibri" w:eastAsia="Calibri" w:cs="Calibri"/>
          <w:noProof w:val="0"/>
          <w:sz w:val="22"/>
          <w:szCs w:val="22"/>
          <w:lang w:val="en-GB"/>
        </w:rPr>
        <w:t xml:space="preserve"> (Accessed on 20 January 2019)</w:t>
      </w:r>
    </w:p>
    <w:p w:rsidR="542311C0" w:rsidRDefault="542311C0" w14:paraId="63E5ED6A" w14:textId="799BD326">
      <w:proofErr w:type="spellStart"/>
      <w:r w:rsidRPr="300A2535" w:rsidR="300A2535">
        <w:rPr>
          <w:rFonts w:ascii="Calibri" w:hAnsi="Calibri" w:eastAsia="Calibri" w:cs="Calibri"/>
          <w:noProof w:val="0"/>
          <w:sz w:val="22"/>
          <w:szCs w:val="22"/>
          <w:lang w:val="en-GB"/>
        </w:rPr>
        <w:t>Barchas</w:t>
      </w:r>
      <w:proofErr w:type="spellEnd"/>
      <w:r w:rsidRPr="300A2535" w:rsidR="300A2535">
        <w:rPr>
          <w:rFonts w:ascii="Calibri" w:hAnsi="Calibri" w:eastAsia="Calibri" w:cs="Calibri"/>
          <w:noProof w:val="0"/>
          <w:sz w:val="22"/>
          <w:szCs w:val="22"/>
          <w:lang w:val="en-GB"/>
        </w:rPr>
        <w:t xml:space="preserve"> J.</w:t>
      </w:r>
      <w:r w:rsidRPr="300A2535" w:rsidR="300A2535">
        <w:rPr>
          <w:rFonts w:ascii="Calibri" w:hAnsi="Calibri" w:eastAsia="Calibri" w:cs="Calibri"/>
          <w:noProof w:val="0"/>
          <w:sz w:val="22"/>
          <w:szCs w:val="22"/>
          <w:lang w:val="en-GB"/>
        </w:rPr>
        <w:t xml:space="preserve"> </w:t>
      </w:r>
      <w:r w:rsidRPr="300A2535" w:rsidR="300A2535">
        <w:rPr>
          <w:rFonts w:ascii="Calibri" w:hAnsi="Calibri" w:eastAsia="Calibri" w:cs="Calibri"/>
          <w:noProof w:val="0"/>
          <w:sz w:val="22"/>
          <w:szCs w:val="22"/>
          <w:lang w:val="en-GB"/>
        </w:rPr>
        <w:t>D., Altemus M. (1999) Monoamine Hypotheses of Mood Disorders. In: Siegel</w:t>
      </w:r>
      <w:r w:rsidRPr="300A2535" w:rsidR="300A2535">
        <w:rPr>
          <w:rFonts w:ascii="Calibri" w:hAnsi="Calibri" w:eastAsia="Calibri" w:cs="Calibri"/>
          <w:noProof w:val="0"/>
          <w:sz w:val="22"/>
          <w:szCs w:val="22"/>
          <w:lang w:val="en-GB"/>
        </w:rPr>
        <w:t>,</w:t>
      </w:r>
      <w:r w:rsidRPr="300A2535" w:rsidR="300A2535">
        <w:rPr>
          <w:rFonts w:ascii="Calibri" w:hAnsi="Calibri" w:eastAsia="Calibri" w:cs="Calibri"/>
          <w:noProof w:val="0"/>
          <w:sz w:val="22"/>
          <w:szCs w:val="22"/>
          <w:lang w:val="en-GB"/>
        </w:rPr>
        <w:t xml:space="preserve"> G</w:t>
      </w:r>
      <w:r w:rsidRPr="300A2535" w:rsidR="300A2535">
        <w:rPr>
          <w:rFonts w:ascii="Calibri" w:hAnsi="Calibri" w:eastAsia="Calibri" w:cs="Calibri"/>
          <w:noProof w:val="0"/>
          <w:sz w:val="22"/>
          <w:szCs w:val="22"/>
          <w:lang w:val="en-GB"/>
        </w:rPr>
        <w:t xml:space="preserve">. </w:t>
      </w:r>
      <w:r w:rsidRPr="300A2535" w:rsidR="300A2535">
        <w:rPr>
          <w:rFonts w:ascii="Calibri" w:hAnsi="Calibri" w:eastAsia="Calibri" w:cs="Calibri"/>
          <w:noProof w:val="0"/>
          <w:sz w:val="22"/>
          <w:szCs w:val="22"/>
          <w:lang w:val="en-GB"/>
        </w:rPr>
        <w:t>J</w:t>
      </w:r>
      <w:r w:rsidRPr="300A2535" w:rsidR="300A2535">
        <w:rPr>
          <w:rFonts w:ascii="Calibri" w:hAnsi="Calibri" w:eastAsia="Calibri" w:cs="Calibri"/>
          <w:noProof w:val="0"/>
          <w:sz w:val="22"/>
          <w:szCs w:val="22"/>
          <w:lang w:val="en-GB"/>
        </w:rPr>
        <w:t>.</w:t>
      </w:r>
      <w:r w:rsidRPr="300A2535" w:rsidR="300A2535">
        <w:rPr>
          <w:rFonts w:ascii="Calibri" w:hAnsi="Calibri" w:eastAsia="Calibri" w:cs="Calibri"/>
          <w:noProof w:val="0"/>
          <w:sz w:val="22"/>
          <w:szCs w:val="22"/>
          <w:lang w:val="en-GB"/>
        </w:rPr>
        <w:t xml:space="preserve">, </w:t>
      </w:r>
      <w:proofErr w:type="spellStart"/>
      <w:r w:rsidRPr="300A2535" w:rsidR="300A2535">
        <w:rPr>
          <w:rFonts w:ascii="Calibri" w:hAnsi="Calibri" w:eastAsia="Calibri" w:cs="Calibri"/>
          <w:noProof w:val="0"/>
          <w:sz w:val="22"/>
          <w:szCs w:val="22"/>
          <w:lang w:val="en-GB"/>
        </w:rPr>
        <w:t>Agranoff</w:t>
      </w:r>
      <w:proofErr w:type="spellEnd"/>
      <w:r w:rsidRPr="300A2535" w:rsidR="300A2535">
        <w:rPr>
          <w:rFonts w:ascii="Calibri" w:hAnsi="Calibri" w:eastAsia="Calibri" w:cs="Calibri"/>
          <w:noProof w:val="0"/>
          <w:sz w:val="22"/>
          <w:szCs w:val="22"/>
          <w:lang w:val="en-GB"/>
        </w:rPr>
        <w:t>,</w:t>
      </w:r>
      <w:r w:rsidRPr="300A2535" w:rsidR="300A2535">
        <w:rPr>
          <w:rFonts w:ascii="Calibri" w:hAnsi="Calibri" w:eastAsia="Calibri" w:cs="Calibri"/>
          <w:noProof w:val="0"/>
          <w:sz w:val="22"/>
          <w:szCs w:val="22"/>
          <w:lang w:val="en-GB"/>
        </w:rPr>
        <w:t xml:space="preserve"> B</w:t>
      </w:r>
      <w:r w:rsidRPr="300A2535" w:rsidR="300A2535">
        <w:rPr>
          <w:rFonts w:ascii="Calibri" w:hAnsi="Calibri" w:eastAsia="Calibri" w:cs="Calibri"/>
          <w:noProof w:val="0"/>
          <w:sz w:val="22"/>
          <w:szCs w:val="22"/>
          <w:lang w:val="en-GB"/>
        </w:rPr>
        <w:t xml:space="preserve">. </w:t>
      </w:r>
      <w:r w:rsidRPr="300A2535" w:rsidR="300A2535">
        <w:rPr>
          <w:rFonts w:ascii="Calibri" w:hAnsi="Calibri" w:eastAsia="Calibri" w:cs="Calibri"/>
          <w:noProof w:val="0"/>
          <w:sz w:val="22"/>
          <w:szCs w:val="22"/>
          <w:lang w:val="en-GB"/>
        </w:rPr>
        <w:t>W</w:t>
      </w:r>
      <w:r w:rsidRPr="300A2535" w:rsidR="300A2535">
        <w:rPr>
          <w:rFonts w:ascii="Calibri" w:hAnsi="Calibri" w:eastAsia="Calibri" w:cs="Calibri"/>
          <w:noProof w:val="0"/>
          <w:sz w:val="22"/>
          <w:szCs w:val="22"/>
          <w:lang w:val="en-GB"/>
        </w:rPr>
        <w:t>.</w:t>
      </w:r>
      <w:r w:rsidRPr="300A2535" w:rsidR="300A2535">
        <w:rPr>
          <w:rFonts w:ascii="Calibri" w:hAnsi="Calibri" w:eastAsia="Calibri" w:cs="Calibri"/>
          <w:noProof w:val="0"/>
          <w:sz w:val="22"/>
          <w:szCs w:val="22"/>
          <w:lang w:val="en-GB"/>
        </w:rPr>
        <w:t>, Albers</w:t>
      </w:r>
      <w:r w:rsidRPr="300A2535" w:rsidR="300A2535">
        <w:rPr>
          <w:rFonts w:ascii="Calibri" w:hAnsi="Calibri" w:eastAsia="Calibri" w:cs="Calibri"/>
          <w:noProof w:val="0"/>
          <w:sz w:val="22"/>
          <w:szCs w:val="22"/>
          <w:lang w:val="en-GB"/>
        </w:rPr>
        <w:t>,</w:t>
      </w:r>
      <w:r w:rsidRPr="300A2535" w:rsidR="300A2535">
        <w:rPr>
          <w:rFonts w:ascii="Calibri" w:hAnsi="Calibri" w:eastAsia="Calibri" w:cs="Calibri"/>
          <w:noProof w:val="0"/>
          <w:sz w:val="22"/>
          <w:szCs w:val="22"/>
          <w:lang w:val="en-GB"/>
        </w:rPr>
        <w:t xml:space="preserve"> R</w:t>
      </w:r>
      <w:r w:rsidRPr="300A2535" w:rsidR="300A2535">
        <w:rPr>
          <w:rFonts w:ascii="Calibri" w:hAnsi="Calibri" w:eastAsia="Calibri" w:cs="Calibri"/>
          <w:noProof w:val="0"/>
          <w:sz w:val="22"/>
          <w:szCs w:val="22"/>
          <w:lang w:val="en-GB"/>
        </w:rPr>
        <w:t xml:space="preserve">. </w:t>
      </w:r>
      <w:r w:rsidRPr="300A2535" w:rsidR="300A2535">
        <w:rPr>
          <w:rFonts w:ascii="Calibri" w:hAnsi="Calibri" w:eastAsia="Calibri" w:cs="Calibri"/>
          <w:noProof w:val="0"/>
          <w:sz w:val="22"/>
          <w:szCs w:val="22"/>
          <w:lang w:val="en-GB"/>
        </w:rPr>
        <w:t>W</w:t>
      </w:r>
      <w:r w:rsidRPr="300A2535" w:rsidR="300A2535">
        <w:rPr>
          <w:rFonts w:ascii="Calibri" w:hAnsi="Calibri" w:eastAsia="Calibri" w:cs="Calibri"/>
          <w:noProof w:val="0"/>
          <w:sz w:val="22"/>
          <w:szCs w:val="22"/>
          <w:lang w:val="en-GB"/>
        </w:rPr>
        <w:t>.</w:t>
      </w:r>
      <w:r w:rsidRPr="300A2535" w:rsidR="300A2535">
        <w:rPr>
          <w:rFonts w:ascii="Calibri" w:hAnsi="Calibri" w:eastAsia="Calibri" w:cs="Calibri"/>
          <w:noProof w:val="0"/>
          <w:sz w:val="22"/>
          <w:szCs w:val="22"/>
          <w:lang w:val="en-GB"/>
        </w:rPr>
        <w:t>, et al., editors. Basic Neurochemistry: Molecular, Cellular and Medical Aspects. 6th edition. Philadelphia: Lippincott-Raven. Available from:</w:t>
      </w:r>
      <w:r w:rsidRPr="300A2535" w:rsidR="300A2535">
        <w:rPr>
          <w:rFonts w:ascii="Calibri" w:hAnsi="Calibri" w:eastAsia="Calibri" w:cs="Calibri"/>
          <w:noProof w:val="0"/>
          <w:sz w:val="22"/>
          <w:szCs w:val="22"/>
          <w:lang w:val="en-GB"/>
        </w:rPr>
        <w:t xml:space="preserve"> </w:t>
      </w:r>
      <w:hyperlink r:id="R69a34059d59d4aea">
        <w:r w:rsidRPr="300A2535" w:rsidR="300A2535">
          <w:rPr>
            <w:rStyle w:val="Hyperlink"/>
            <w:rFonts w:ascii="Calibri" w:hAnsi="Calibri" w:eastAsia="Calibri" w:cs="Calibri"/>
            <w:noProof w:val="0"/>
            <w:color w:val="auto"/>
            <w:sz w:val="22"/>
            <w:szCs w:val="22"/>
            <w:u w:val="none"/>
            <w:lang w:val="en-GB"/>
          </w:rPr>
          <w:t>https://www.ncbi.nlm.nih.gov/books/NBK28257/</w:t>
        </w:r>
      </w:hyperlink>
      <w:r w:rsidRPr="300A2535" w:rsidR="300A2535">
        <w:rPr>
          <w:rFonts w:ascii="Calibri" w:hAnsi="Calibri" w:eastAsia="Calibri" w:cs="Calibri"/>
          <w:noProof w:val="0"/>
          <w:color w:val="auto"/>
          <w:sz w:val="22"/>
          <w:szCs w:val="22"/>
          <w:u w:val="none"/>
          <w:lang w:val="en-GB"/>
        </w:rPr>
        <w:t xml:space="preserve"> (Accessed on 19 January 2019)</w:t>
      </w:r>
    </w:p>
    <w:p w:rsidR="283D409C" w:rsidP="283D409C" w:rsidRDefault="283D409C" w14:paraId="6B64141E" w14:textId="5ECFB9A9">
      <w:pPr>
        <w:pStyle w:val="Normal"/>
      </w:pPr>
      <w:r w:rsidRPr="300A2535" w:rsidR="300A2535">
        <w:rPr>
          <w:rFonts w:ascii="Calibri" w:hAnsi="Calibri" w:eastAsia="Calibri" w:cs="Calibri"/>
          <w:noProof w:val="0"/>
          <w:color w:val="auto"/>
          <w:sz w:val="22"/>
          <w:szCs w:val="22"/>
          <w:lang w:val="en-GB"/>
        </w:rPr>
        <w:t xml:space="preserve">Beck Institute for Cognitive </w:t>
      </w:r>
      <w:proofErr w:type="spellStart"/>
      <w:r w:rsidRPr="300A2535" w:rsidR="300A2535">
        <w:rPr>
          <w:rFonts w:ascii="Calibri" w:hAnsi="Calibri" w:eastAsia="Calibri" w:cs="Calibri"/>
          <w:noProof w:val="0"/>
          <w:color w:val="auto"/>
          <w:sz w:val="22"/>
          <w:szCs w:val="22"/>
          <w:lang w:val="en-GB"/>
        </w:rPr>
        <w:t>Behavior</w:t>
      </w:r>
      <w:proofErr w:type="spellEnd"/>
      <w:r w:rsidRPr="300A2535" w:rsidR="300A2535">
        <w:rPr>
          <w:rFonts w:ascii="Calibri" w:hAnsi="Calibri" w:eastAsia="Calibri" w:cs="Calibri"/>
          <w:noProof w:val="0"/>
          <w:color w:val="auto"/>
          <w:sz w:val="22"/>
          <w:szCs w:val="22"/>
          <w:lang w:val="en-GB"/>
        </w:rPr>
        <w:t xml:space="preserve"> Therapy. (</w:t>
      </w:r>
      <w:r w:rsidRPr="300A2535" w:rsidR="300A2535">
        <w:rPr>
          <w:rFonts w:ascii="Calibri" w:hAnsi="Calibri" w:eastAsia="Calibri" w:cs="Calibri"/>
          <w:noProof w:val="0"/>
          <w:color w:val="auto"/>
          <w:sz w:val="22"/>
          <w:szCs w:val="22"/>
          <w:lang w:val="en-GB"/>
        </w:rPr>
        <w:t>2016</w:t>
      </w:r>
      <w:r w:rsidRPr="300A2535" w:rsidR="300A2535">
        <w:rPr>
          <w:rFonts w:ascii="Calibri" w:hAnsi="Calibri" w:eastAsia="Calibri" w:cs="Calibri"/>
          <w:noProof w:val="0"/>
          <w:color w:val="auto"/>
          <w:sz w:val="22"/>
          <w:szCs w:val="22"/>
          <w:lang w:val="en-GB"/>
        </w:rPr>
        <w:t xml:space="preserve">). What is Cognitive </w:t>
      </w:r>
      <w:proofErr w:type="spellStart"/>
      <w:r w:rsidRPr="300A2535" w:rsidR="300A2535">
        <w:rPr>
          <w:rFonts w:ascii="Calibri" w:hAnsi="Calibri" w:eastAsia="Calibri" w:cs="Calibri"/>
          <w:noProof w:val="0"/>
          <w:color w:val="auto"/>
          <w:sz w:val="22"/>
          <w:szCs w:val="22"/>
          <w:lang w:val="en-GB"/>
        </w:rPr>
        <w:t>Behavior</w:t>
      </w:r>
      <w:proofErr w:type="spellEnd"/>
      <w:r w:rsidRPr="300A2535" w:rsidR="300A2535">
        <w:rPr>
          <w:rFonts w:ascii="Calibri" w:hAnsi="Calibri" w:eastAsia="Calibri" w:cs="Calibri"/>
          <w:noProof w:val="0"/>
          <w:color w:val="auto"/>
          <w:sz w:val="22"/>
          <w:szCs w:val="22"/>
          <w:lang w:val="en-GB"/>
        </w:rPr>
        <w:t xml:space="preserve"> Therapy (CBT)? Available at: https://beckinstitute.org/get-informed/what-is-cognitive-therapy/ (Accessed 25 January 2019)</w:t>
      </w:r>
    </w:p>
    <w:p w:rsidR="283D409C" w:rsidP="300A2535" w:rsidRDefault="283D409C" w14:paraId="477E1436" w14:textId="6A48F798">
      <w:pPr>
        <w:pStyle w:val="Normal"/>
        <w:rPr>
          <w:rFonts w:ascii="Calibri" w:hAnsi="Calibri" w:eastAsia="Calibri" w:cs="Calibri"/>
          <w:noProof w:val="0"/>
          <w:sz w:val="22"/>
          <w:szCs w:val="22"/>
          <w:lang w:val="en-GB"/>
        </w:rPr>
      </w:pPr>
      <w:proofErr w:type="spellStart"/>
      <w:r w:rsidRPr="300A2535" w:rsidR="300A2535">
        <w:rPr>
          <w:rFonts w:ascii="Calibri" w:hAnsi="Calibri" w:eastAsia="Calibri" w:cs="Calibri"/>
          <w:noProof w:val="0"/>
          <w:sz w:val="22"/>
          <w:szCs w:val="22"/>
          <w:lang w:val="en-GB"/>
        </w:rPr>
        <w:t>Chandola</w:t>
      </w:r>
      <w:proofErr w:type="spellEnd"/>
      <w:r w:rsidRPr="300A2535" w:rsidR="300A2535">
        <w:rPr>
          <w:rFonts w:ascii="Calibri" w:hAnsi="Calibri" w:eastAsia="Calibri" w:cs="Calibri"/>
          <w:noProof w:val="0"/>
          <w:sz w:val="22"/>
          <w:szCs w:val="22"/>
          <w:lang w:val="en-GB"/>
        </w:rPr>
        <w:t xml:space="preserve">, H. M., </w:t>
      </w:r>
      <w:proofErr w:type="spellStart"/>
      <w:r w:rsidRPr="300A2535" w:rsidR="300A2535">
        <w:rPr>
          <w:rFonts w:ascii="Calibri" w:hAnsi="Calibri" w:eastAsia="Calibri" w:cs="Calibri"/>
          <w:noProof w:val="0"/>
          <w:sz w:val="22"/>
          <w:szCs w:val="22"/>
          <w:lang w:val="en-GB"/>
        </w:rPr>
        <w:t>Tanna</w:t>
      </w:r>
      <w:proofErr w:type="spellEnd"/>
      <w:r w:rsidRPr="300A2535" w:rsidR="300A2535">
        <w:rPr>
          <w:rFonts w:ascii="Calibri" w:hAnsi="Calibri" w:eastAsia="Calibri" w:cs="Calibri"/>
          <w:noProof w:val="0"/>
          <w:sz w:val="22"/>
          <w:szCs w:val="22"/>
          <w:lang w:val="en-GB"/>
        </w:rPr>
        <w:t>, I. (2014)</w:t>
      </w:r>
      <w:r w:rsidRPr="300A2535" w:rsidR="300A2535">
        <w:rPr>
          <w:rFonts w:ascii="Calibri" w:hAnsi="Calibri" w:eastAsia="Calibri" w:cs="Calibri"/>
          <w:noProof w:val="0"/>
          <w:sz w:val="22"/>
          <w:szCs w:val="22"/>
          <w:lang w:val="en-GB"/>
        </w:rPr>
        <w:t>. Role of Omega-3 Fatty Acids in Brain and Neurological Health with Special Reference to Clinical Depression. In R. R. Watson (Eds.), Omega-3 Fatty Acids in Brain and Neurological Health (pp. 163-179). Belgium: Academic Press.</w:t>
      </w:r>
    </w:p>
    <w:p w:rsidR="3B76DE04" w:rsidP="3B76DE04" w:rsidRDefault="3B76DE04" w14:noSpellErr="1" w14:paraId="62C343CB" w14:textId="495BBA59">
      <w:pPr>
        <w:pStyle w:val="Normal"/>
      </w:pPr>
      <w:r w:rsidRPr="283D409C" w:rsidR="283D409C">
        <w:rPr>
          <w:rFonts w:ascii="Calibri" w:hAnsi="Calibri" w:eastAsia="Calibri" w:cs="Calibri"/>
          <w:noProof w:val="0"/>
          <w:color w:val="auto"/>
          <w:sz w:val="22"/>
          <w:szCs w:val="22"/>
          <w:lang w:val="en-GB"/>
        </w:rPr>
        <w:t xml:space="preserve">Cousins, L., &amp; Goodyer, I. (2015). Antidepressants and the adolescent brain. </w:t>
      </w:r>
      <w:r w:rsidRPr="283D409C" w:rsidR="283D409C">
        <w:rPr>
          <w:rFonts w:ascii="Calibri" w:hAnsi="Calibri" w:eastAsia="Calibri" w:cs="Calibri"/>
          <w:i w:val="1"/>
          <w:iCs w:val="1"/>
          <w:noProof w:val="0"/>
          <w:color w:val="auto"/>
          <w:sz w:val="22"/>
          <w:szCs w:val="22"/>
          <w:lang w:val="en-GB"/>
        </w:rPr>
        <w:t>Journal of Psychopharmacology,</w:t>
      </w:r>
      <w:r w:rsidRPr="283D409C" w:rsidR="283D409C">
        <w:rPr>
          <w:rFonts w:ascii="Calibri" w:hAnsi="Calibri" w:eastAsia="Calibri" w:cs="Calibri"/>
          <w:noProof w:val="0"/>
          <w:color w:val="auto"/>
          <w:sz w:val="22"/>
          <w:szCs w:val="22"/>
          <w:lang w:val="en-GB"/>
        </w:rPr>
        <w:t xml:space="preserve"> </w:t>
      </w:r>
      <w:r w:rsidRPr="283D409C" w:rsidR="283D409C">
        <w:rPr>
          <w:rFonts w:ascii="Calibri" w:hAnsi="Calibri" w:eastAsia="Calibri" w:cs="Calibri"/>
          <w:i w:val="1"/>
          <w:iCs w:val="1"/>
          <w:noProof w:val="0"/>
          <w:color w:val="auto"/>
          <w:sz w:val="22"/>
          <w:szCs w:val="22"/>
          <w:lang w:val="en-GB"/>
        </w:rPr>
        <w:t>29</w:t>
      </w:r>
      <w:r w:rsidRPr="283D409C" w:rsidR="283D409C">
        <w:rPr>
          <w:rFonts w:ascii="Calibri" w:hAnsi="Calibri" w:eastAsia="Calibri" w:cs="Calibri"/>
          <w:noProof w:val="0"/>
          <w:color w:val="auto"/>
          <w:sz w:val="22"/>
          <w:szCs w:val="22"/>
          <w:lang w:val="en-GB"/>
        </w:rPr>
        <w:t>(5), 545.</w:t>
      </w:r>
    </w:p>
    <w:p w:rsidR="283D409C" w:rsidP="283D409C" w:rsidRDefault="283D409C" w14:paraId="0026CE6B" w14:noSpellErr="1" w14:textId="71652DB1">
      <w:pPr>
        <w:pStyle w:val="Normal"/>
      </w:pPr>
      <w:r w:rsidRPr="300A2535" w:rsidR="300A2535">
        <w:rPr>
          <w:rFonts w:ascii="Calibri" w:hAnsi="Calibri" w:eastAsia="Calibri" w:cs="Calibri" w:asciiTheme="minorAscii" w:hAnsiTheme="minorAscii" w:eastAsiaTheme="minorAscii" w:cstheme="minorAscii"/>
          <w:noProof w:val="0"/>
          <w:color w:val="auto"/>
          <w:sz w:val="22"/>
          <w:szCs w:val="22"/>
          <w:lang w:val="en-GB"/>
        </w:rPr>
        <w:t xml:space="preserve">Cowen, P. J., &amp; Browning, M. (2015). What has serotonin to do with </w:t>
      </w:r>
      <w:proofErr w:type="gramStart"/>
      <w:r w:rsidRPr="300A2535" w:rsidR="300A2535">
        <w:rPr>
          <w:rFonts w:ascii="Calibri" w:hAnsi="Calibri" w:eastAsia="Calibri" w:cs="Calibri" w:asciiTheme="minorAscii" w:hAnsiTheme="minorAscii" w:eastAsiaTheme="minorAscii" w:cstheme="minorAscii"/>
          <w:noProof w:val="0"/>
          <w:color w:val="auto"/>
          <w:sz w:val="22"/>
          <w:szCs w:val="22"/>
          <w:lang w:val="en-GB"/>
        </w:rPr>
        <w:t>depression?</w:t>
      </w:r>
      <w:r w:rsidRPr="300A2535" w:rsidR="300A2535">
        <w:rPr>
          <w:rFonts w:ascii="Calibri" w:hAnsi="Calibri" w:eastAsia="Calibri" w:cs="Calibri" w:asciiTheme="minorAscii" w:hAnsiTheme="minorAscii" w:eastAsiaTheme="minorAscii" w:cstheme="minorAscii"/>
          <w:noProof w:val="0"/>
          <w:color w:val="auto"/>
          <w:sz w:val="22"/>
          <w:szCs w:val="22"/>
          <w:lang w:val="en-GB"/>
        </w:rPr>
        <w:t>.</w:t>
      </w:r>
      <w:proofErr w:type="gramEnd"/>
      <w:r w:rsidRPr="300A2535" w:rsidR="300A2535">
        <w:rPr>
          <w:rFonts w:ascii="Calibri" w:hAnsi="Calibri" w:eastAsia="Calibri" w:cs="Calibri" w:asciiTheme="minorAscii" w:hAnsiTheme="minorAscii" w:eastAsiaTheme="minorAscii" w:cstheme="minorAscii"/>
          <w:noProof w:val="0"/>
          <w:color w:val="auto"/>
          <w:sz w:val="22"/>
          <w:szCs w:val="22"/>
          <w:lang w:val="en-GB"/>
        </w:rPr>
        <w:t xml:space="preserve"> </w:t>
      </w:r>
      <w:r w:rsidRPr="300A2535" w:rsidR="300A2535">
        <w:rPr>
          <w:rFonts w:ascii="Calibri" w:hAnsi="Calibri" w:eastAsia="Calibri" w:cs="Calibri" w:asciiTheme="minorAscii" w:hAnsiTheme="minorAscii" w:eastAsiaTheme="minorAscii" w:cstheme="minorAscii"/>
          <w:i w:val="1"/>
          <w:iCs w:val="1"/>
          <w:noProof w:val="0"/>
          <w:color w:val="auto"/>
          <w:sz w:val="22"/>
          <w:szCs w:val="22"/>
          <w:lang w:val="en-GB"/>
        </w:rPr>
        <w:t>World psychiatry: official journal of the World Psychiatric Association (WPA)</w:t>
      </w:r>
      <w:r w:rsidRPr="300A2535" w:rsidR="300A2535">
        <w:rPr>
          <w:rFonts w:ascii="Calibri" w:hAnsi="Calibri" w:eastAsia="Calibri" w:cs="Calibri" w:asciiTheme="minorAscii" w:hAnsiTheme="minorAscii" w:eastAsiaTheme="minorAscii" w:cstheme="minorAscii"/>
          <w:noProof w:val="0"/>
          <w:color w:val="auto"/>
          <w:sz w:val="22"/>
          <w:szCs w:val="22"/>
          <w:lang w:val="en-GB"/>
        </w:rPr>
        <w:t xml:space="preserve">, </w:t>
      </w:r>
      <w:r w:rsidRPr="300A2535" w:rsidR="300A2535">
        <w:rPr>
          <w:rFonts w:ascii="Calibri" w:hAnsi="Calibri" w:eastAsia="Calibri" w:cs="Calibri" w:asciiTheme="minorAscii" w:hAnsiTheme="minorAscii" w:eastAsiaTheme="minorAscii" w:cstheme="minorAscii"/>
          <w:i w:val="1"/>
          <w:iCs w:val="1"/>
          <w:noProof w:val="0"/>
          <w:color w:val="auto"/>
          <w:sz w:val="22"/>
          <w:szCs w:val="22"/>
          <w:lang w:val="en-GB"/>
        </w:rPr>
        <w:t>14</w:t>
      </w:r>
      <w:r w:rsidRPr="300A2535" w:rsidR="300A2535">
        <w:rPr>
          <w:rFonts w:ascii="Calibri" w:hAnsi="Calibri" w:eastAsia="Calibri" w:cs="Calibri" w:asciiTheme="minorAscii" w:hAnsiTheme="minorAscii" w:eastAsiaTheme="minorAscii" w:cstheme="minorAscii"/>
          <w:noProof w:val="0"/>
          <w:color w:val="auto"/>
          <w:sz w:val="22"/>
          <w:szCs w:val="22"/>
          <w:lang w:val="en-GB"/>
        </w:rPr>
        <w:t>(2), 158-60.</w:t>
      </w:r>
    </w:p>
    <w:p w:rsidR="109DA2DD" w:rsidP="109DA2DD" w:rsidRDefault="109DA2DD" w14:paraId="497042FB" w14:textId="4A163509">
      <w:pPr>
        <w:pStyle w:val="Normal"/>
      </w:pPr>
      <w:r w:rsidRPr="300A2535" w:rsidR="300A2535">
        <w:rPr>
          <w:rFonts w:ascii="Calibri" w:hAnsi="Calibri" w:eastAsia="Calibri" w:cs="Calibri"/>
          <w:noProof w:val="0"/>
          <w:color w:val="auto"/>
          <w:sz w:val="22"/>
          <w:szCs w:val="22"/>
          <w:lang w:val="en-GB"/>
        </w:rPr>
        <w:t>Chapman, D.</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P., Whitfield, C.</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 xml:space="preserve">L., </w:t>
      </w:r>
      <w:proofErr w:type="spellStart"/>
      <w:r w:rsidRPr="300A2535" w:rsidR="300A2535">
        <w:rPr>
          <w:rFonts w:ascii="Calibri" w:hAnsi="Calibri" w:eastAsia="Calibri" w:cs="Calibri"/>
          <w:noProof w:val="0"/>
          <w:color w:val="auto"/>
          <w:sz w:val="22"/>
          <w:szCs w:val="22"/>
          <w:lang w:val="en-GB"/>
        </w:rPr>
        <w:t>Felitti</w:t>
      </w:r>
      <w:proofErr w:type="spellEnd"/>
      <w:r w:rsidRPr="300A2535" w:rsidR="300A2535">
        <w:rPr>
          <w:rFonts w:ascii="Calibri" w:hAnsi="Calibri" w:eastAsia="Calibri" w:cs="Calibri"/>
          <w:noProof w:val="0"/>
          <w:color w:val="auto"/>
          <w:sz w:val="22"/>
          <w:szCs w:val="22"/>
          <w:lang w:val="en-GB"/>
        </w:rPr>
        <w:t>, V.</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J., Dube, S.</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R., Edwards, V.</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J., &amp; Anda, R.</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color w:val="auto"/>
          <w:sz w:val="22"/>
          <w:szCs w:val="22"/>
          <w:lang w:val="en-GB"/>
        </w:rPr>
        <w:t xml:space="preserve">F. (2004). Adverse childhood experiences and the risk of depressive disorders in adulthood. </w:t>
      </w:r>
      <w:r w:rsidRPr="300A2535" w:rsidR="300A2535">
        <w:rPr>
          <w:rFonts w:ascii="Calibri" w:hAnsi="Calibri" w:eastAsia="Calibri" w:cs="Calibri"/>
          <w:i w:val="1"/>
          <w:iCs w:val="1"/>
          <w:noProof w:val="0"/>
          <w:color w:val="auto"/>
          <w:sz w:val="22"/>
          <w:szCs w:val="22"/>
          <w:lang w:val="en-GB"/>
        </w:rPr>
        <w:t>Journal of Affective Disorders,</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i w:val="1"/>
          <w:iCs w:val="1"/>
          <w:noProof w:val="0"/>
          <w:color w:val="auto"/>
          <w:sz w:val="22"/>
          <w:szCs w:val="22"/>
          <w:lang w:val="en-GB"/>
        </w:rPr>
        <w:t>82</w:t>
      </w:r>
      <w:r w:rsidRPr="300A2535" w:rsidR="300A2535">
        <w:rPr>
          <w:rFonts w:ascii="Calibri" w:hAnsi="Calibri" w:eastAsia="Calibri" w:cs="Calibri"/>
          <w:noProof w:val="0"/>
          <w:color w:val="auto"/>
          <w:sz w:val="22"/>
          <w:szCs w:val="22"/>
          <w:lang w:val="en-GB"/>
        </w:rPr>
        <w:t>(2), 217-225.</w:t>
      </w:r>
    </w:p>
    <w:p w:rsidR="608E7A40" w:rsidP="608E7A40" w:rsidRDefault="608E7A40" w14:paraId="0943C80C" w14:noSpellErr="1" w14:textId="6443DDE4">
      <w:pPr>
        <w:pStyle w:val="Normal"/>
      </w:pPr>
      <w:r w:rsidRPr="109DA2DD" w:rsidR="109DA2DD">
        <w:rPr>
          <w:rFonts w:ascii="Calibri" w:hAnsi="Calibri" w:eastAsia="Calibri" w:cs="Calibri"/>
          <w:b w:val="0"/>
          <w:bCs w:val="0"/>
          <w:i w:val="0"/>
          <w:iCs w:val="0"/>
          <w:noProof w:val="0"/>
          <w:color w:val="auto"/>
          <w:sz w:val="22"/>
          <w:szCs w:val="22"/>
          <w:lang w:val="en-GB"/>
        </w:rPr>
        <w:t xml:space="preserve">Cipriani, A. (2018). Comparative efficacy and acceptability of 21 antidepressant drugs for the acute treatment of adults with major depressive disorder: A systematic review and network meta-analysis. </w:t>
      </w:r>
      <w:r w:rsidRPr="109DA2DD" w:rsidR="109DA2DD">
        <w:rPr>
          <w:rFonts w:ascii="Calibri" w:hAnsi="Calibri" w:eastAsia="Calibri" w:cs="Calibri"/>
          <w:b w:val="0"/>
          <w:bCs w:val="0"/>
          <w:i w:val="1"/>
          <w:iCs w:val="1"/>
          <w:noProof w:val="0"/>
          <w:color w:val="auto"/>
          <w:sz w:val="22"/>
          <w:szCs w:val="22"/>
          <w:lang w:val="en-GB"/>
        </w:rPr>
        <w:t>Lancet,</w:t>
      </w:r>
      <w:r w:rsidRPr="109DA2DD" w:rsidR="109DA2DD">
        <w:rPr>
          <w:rFonts w:ascii="Calibri" w:hAnsi="Calibri" w:eastAsia="Calibri" w:cs="Calibri"/>
          <w:b w:val="0"/>
          <w:bCs w:val="0"/>
          <w:i w:val="0"/>
          <w:iCs w:val="0"/>
          <w:noProof w:val="0"/>
          <w:color w:val="auto"/>
          <w:sz w:val="22"/>
          <w:szCs w:val="22"/>
          <w:lang w:val="en-GB"/>
        </w:rPr>
        <w:t xml:space="preserve"> </w:t>
      </w:r>
      <w:r w:rsidRPr="109DA2DD" w:rsidR="109DA2DD">
        <w:rPr>
          <w:rFonts w:ascii="Calibri" w:hAnsi="Calibri" w:eastAsia="Calibri" w:cs="Calibri"/>
          <w:b w:val="0"/>
          <w:bCs w:val="0"/>
          <w:i w:val="1"/>
          <w:iCs w:val="1"/>
          <w:noProof w:val="0"/>
          <w:color w:val="auto"/>
          <w:sz w:val="22"/>
          <w:szCs w:val="22"/>
          <w:lang w:val="en-GB"/>
        </w:rPr>
        <w:t>391</w:t>
      </w:r>
      <w:r w:rsidRPr="109DA2DD" w:rsidR="109DA2DD">
        <w:rPr>
          <w:rFonts w:ascii="Calibri" w:hAnsi="Calibri" w:eastAsia="Calibri" w:cs="Calibri"/>
          <w:b w:val="0"/>
          <w:bCs w:val="0"/>
          <w:i w:val="0"/>
          <w:iCs w:val="0"/>
          <w:noProof w:val="0"/>
          <w:color w:val="auto"/>
          <w:sz w:val="22"/>
          <w:szCs w:val="22"/>
          <w:lang w:val="en-GB"/>
        </w:rPr>
        <w:t>(10128), 1357-1367.</w:t>
      </w:r>
    </w:p>
    <w:p w:rsidR="109DA2DD" w:rsidP="109DA2DD" w:rsidRDefault="109DA2DD" w14:noSpellErr="1" w14:paraId="127D18B4" w14:textId="70D9A5A7">
      <w:pPr>
        <w:pStyle w:val="Normal"/>
      </w:pPr>
      <w:r w:rsidRPr="109DA2DD" w:rsidR="109DA2DD">
        <w:rPr>
          <w:rFonts w:ascii="Calibri" w:hAnsi="Calibri" w:eastAsia="Calibri" w:cs="Calibri"/>
          <w:noProof w:val="0"/>
          <w:color w:val="auto"/>
          <w:sz w:val="22"/>
          <w:szCs w:val="22"/>
          <w:lang w:val="en-GB"/>
        </w:rPr>
        <w:t xml:space="preserve">Cipriani, </w:t>
      </w:r>
      <w:r w:rsidRPr="109DA2DD" w:rsidR="109DA2DD">
        <w:rPr>
          <w:rFonts w:ascii="Calibri" w:hAnsi="Calibri" w:eastAsia="Calibri" w:cs="Calibri"/>
          <w:noProof w:val="0"/>
          <w:color w:val="auto"/>
          <w:sz w:val="22"/>
          <w:szCs w:val="22"/>
          <w:lang w:val="en-GB"/>
        </w:rPr>
        <w:t>A., et al</w:t>
      </w:r>
      <w:r w:rsidRPr="109DA2DD" w:rsidR="109DA2DD">
        <w:rPr>
          <w:rFonts w:ascii="Calibri" w:hAnsi="Calibri" w:eastAsia="Calibri" w:cs="Calibri"/>
          <w:noProof w:val="0"/>
          <w:color w:val="auto"/>
          <w:sz w:val="22"/>
          <w:szCs w:val="22"/>
          <w:lang w:val="en-GB"/>
        </w:rPr>
        <w:t xml:space="preserve">. (2016). Comparative efficacy and tolerability of antidepressants for major depressive disorder in children and adolescents: A network meta-analysis. </w:t>
      </w:r>
      <w:r w:rsidRPr="109DA2DD" w:rsidR="109DA2DD">
        <w:rPr>
          <w:rFonts w:ascii="Calibri" w:hAnsi="Calibri" w:eastAsia="Calibri" w:cs="Calibri"/>
          <w:i w:val="1"/>
          <w:iCs w:val="1"/>
          <w:noProof w:val="0"/>
          <w:color w:val="auto"/>
          <w:sz w:val="22"/>
          <w:szCs w:val="22"/>
          <w:lang w:val="en-GB"/>
        </w:rPr>
        <w:t>The Lancet,</w:t>
      </w:r>
      <w:r w:rsidRPr="109DA2DD" w:rsidR="109DA2DD">
        <w:rPr>
          <w:rFonts w:ascii="Calibri" w:hAnsi="Calibri" w:eastAsia="Calibri" w:cs="Calibri"/>
          <w:noProof w:val="0"/>
          <w:color w:val="auto"/>
          <w:sz w:val="22"/>
          <w:szCs w:val="22"/>
          <w:lang w:val="en-GB"/>
        </w:rPr>
        <w:t xml:space="preserve"> </w:t>
      </w:r>
      <w:r w:rsidRPr="109DA2DD" w:rsidR="109DA2DD">
        <w:rPr>
          <w:rFonts w:ascii="Calibri" w:hAnsi="Calibri" w:eastAsia="Calibri" w:cs="Calibri"/>
          <w:i w:val="1"/>
          <w:iCs w:val="1"/>
          <w:noProof w:val="0"/>
          <w:color w:val="auto"/>
          <w:sz w:val="22"/>
          <w:szCs w:val="22"/>
          <w:lang w:val="en-GB"/>
        </w:rPr>
        <w:t>388</w:t>
      </w:r>
      <w:r w:rsidRPr="109DA2DD" w:rsidR="109DA2DD">
        <w:rPr>
          <w:rFonts w:ascii="Calibri" w:hAnsi="Calibri" w:eastAsia="Calibri" w:cs="Calibri"/>
          <w:noProof w:val="0"/>
          <w:color w:val="auto"/>
          <w:sz w:val="22"/>
          <w:szCs w:val="22"/>
          <w:lang w:val="en-GB"/>
        </w:rPr>
        <w:t>(10047), 881-890.</w:t>
      </w:r>
    </w:p>
    <w:p w:rsidR="3B76DE04" w:rsidP="3B76DE04" w:rsidRDefault="3B76DE04" w14:noSpellErr="1" w14:paraId="6117F384" w14:textId="0FA16E9C">
      <w:pPr>
        <w:pStyle w:val="Normal"/>
        <w:rPr>
          <w:rFonts w:ascii="Calibri" w:hAnsi="Calibri" w:eastAsia="Calibri" w:cs="Calibri"/>
          <w:b w:val="0"/>
          <w:bCs w:val="0"/>
          <w:i w:val="0"/>
          <w:iCs w:val="0"/>
          <w:noProof w:val="0"/>
          <w:color w:val="auto"/>
          <w:sz w:val="22"/>
          <w:szCs w:val="22"/>
          <w:lang w:val="en-GB"/>
        </w:rPr>
      </w:pPr>
      <w:r w:rsidRPr="3B76DE04" w:rsidR="3B76DE04">
        <w:rPr>
          <w:rFonts w:ascii="Calibri" w:hAnsi="Calibri" w:eastAsia="Calibri" w:cs="Calibri"/>
          <w:b w:val="0"/>
          <w:bCs w:val="0"/>
          <w:i w:val="0"/>
          <w:iCs w:val="0"/>
          <w:noProof w:val="0"/>
          <w:color w:val="auto"/>
          <w:sz w:val="22"/>
          <w:szCs w:val="22"/>
          <w:lang w:val="en-GB"/>
        </w:rPr>
        <w:t>Cacciatore, J. (2012). ‘</w:t>
      </w:r>
      <w:r w:rsidRPr="3B76DE04" w:rsidR="3B76DE04">
        <w:rPr>
          <w:rFonts w:ascii="Calibri" w:hAnsi="Calibri" w:eastAsia="Calibri" w:cs="Calibri" w:asciiTheme="minorAscii" w:hAnsiTheme="minorAscii" w:eastAsiaTheme="minorAscii" w:cstheme="minorAscii"/>
          <w:b w:val="0"/>
          <w:bCs w:val="0"/>
          <w:color w:val="auto"/>
          <w:sz w:val="22"/>
          <w:szCs w:val="22"/>
        </w:rPr>
        <w:t xml:space="preserve">DSM5 and Ethical Relativism’, Dr C’s </w:t>
      </w:r>
      <w:r w:rsidRPr="3B76DE04" w:rsidR="3B76DE04">
        <w:rPr>
          <w:rFonts w:ascii="Calibri" w:hAnsi="Calibri" w:eastAsia="Calibri" w:cs="Calibri" w:asciiTheme="minorAscii" w:hAnsiTheme="minorAscii" w:eastAsiaTheme="minorAscii" w:cstheme="minorAscii"/>
          <w:b w:val="0"/>
          <w:bCs w:val="0"/>
          <w:color w:val="auto"/>
          <w:sz w:val="22"/>
          <w:szCs w:val="22"/>
        </w:rPr>
        <w:t>Blog. [</w:t>
      </w:r>
      <w:r w:rsidRPr="3B76DE04" w:rsidR="3B76DE04">
        <w:rPr>
          <w:rFonts w:ascii="Calibri" w:hAnsi="Calibri" w:eastAsia="Calibri" w:cs="Calibri" w:asciiTheme="minorAscii" w:hAnsiTheme="minorAscii" w:eastAsiaTheme="minorAscii" w:cstheme="minorAscii"/>
          <w:b w:val="0"/>
          <w:bCs w:val="0"/>
          <w:color w:val="auto"/>
          <w:sz w:val="22"/>
          <w:szCs w:val="22"/>
        </w:rPr>
        <w:t xml:space="preserve">blog]. 1 March. Available at: </w:t>
      </w:r>
      <w:hyperlink r:id="Rfe4ed20c1aa44034">
        <w:r w:rsidRPr="3B76DE04" w:rsidR="3B76DE04">
          <w:rPr>
            <w:rStyle w:val="Hyperlink"/>
            <w:noProof w:val="0"/>
            <w:color w:val="auto"/>
            <w:u w:val="none"/>
            <w:lang w:val="en-GB"/>
          </w:rPr>
          <w:t>https://drjoanne.blogspot.com/2012/03/relativity-applies-to-physics-not.html</w:t>
        </w:r>
      </w:hyperlink>
      <w:r w:rsidRPr="3B76DE04" w:rsidR="3B76DE04">
        <w:rPr>
          <w:noProof w:val="0"/>
          <w:lang w:val="en-GB"/>
        </w:rPr>
        <w:t xml:space="preserve"> (Accessed on 23 January 2019)</w:t>
      </w:r>
    </w:p>
    <w:p w:rsidR="300A2535" w:rsidP="300A2535" w:rsidRDefault="300A2535" w14:paraId="784CCEBD" w14:textId="649EE5F0">
      <w:pPr>
        <w:pStyle w:val="Normal"/>
        <w:rPr>
          <w:rFonts w:ascii="Calibri" w:hAnsi="Calibri" w:eastAsia="Calibri" w:cs="Calibri"/>
          <w:b w:val="0"/>
          <w:bCs w:val="0"/>
          <w:i w:val="0"/>
          <w:iCs w:val="0"/>
          <w:noProof w:val="0"/>
          <w:color w:val="auto"/>
          <w:sz w:val="22"/>
          <w:szCs w:val="22"/>
          <w:lang w:val="en-GB"/>
        </w:rPr>
      </w:pPr>
      <w:proofErr w:type="spellStart"/>
      <w:r w:rsidRPr="300A2535" w:rsidR="300A2535">
        <w:rPr>
          <w:rFonts w:ascii="Calibri" w:hAnsi="Calibri" w:eastAsia="Calibri" w:cs="Calibri"/>
          <w:b w:val="0"/>
          <w:bCs w:val="0"/>
          <w:i w:val="0"/>
          <w:iCs w:val="0"/>
          <w:noProof w:val="0"/>
          <w:color w:val="auto"/>
          <w:sz w:val="22"/>
          <w:szCs w:val="22"/>
          <w:lang w:val="en-GB"/>
        </w:rPr>
        <w:t>Eisenburg</w:t>
      </w:r>
      <w:proofErr w:type="spellEnd"/>
      <w:r w:rsidRPr="300A2535" w:rsidR="300A2535">
        <w:rPr>
          <w:rFonts w:ascii="Calibri" w:hAnsi="Calibri" w:eastAsia="Calibri" w:cs="Calibri"/>
          <w:b w:val="0"/>
          <w:bCs w:val="0"/>
          <w:i w:val="0"/>
          <w:iCs w:val="0"/>
          <w:noProof w:val="0"/>
          <w:color w:val="auto"/>
          <w:sz w:val="22"/>
          <w:szCs w:val="22"/>
          <w:lang w:val="en-GB"/>
        </w:rPr>
        <w:t xml:space="preserve"> &amp; </w:t>
      </w:r>
      <w:proofErr w:type="spellStart"/>
      <w:r w:rsidRPr="300A2535" w:rsidR="300A2535">
        <w:rPr>
          <w:rFonts w:ascii="Calibri" w:hAnsi="Calibri" w:eastAsia="Calibri" w:cs="Calibri"/>
          <w:b w:val="0"/>
          <w:bCs w:val="0"/>
          <w:i w:val="0"/>
          <w:iCs w:val="0"/>
          <w:noProof w:val="0"/>
          <w:color w:val="auto"/>
          <w:sz w:val="22"/>
          <w:szCs w:val="22"/>
          <w:lang w:val="en-GB"/>
        </w:rPr>
        <w:t>Neighbors</w:t>
      </w:r>
      <w:proofErr w:type="spellEnd"/>
      <w:r w:rsidRPr="300A2535" w:rsidR="300A2535">
        <w:rPr>
          <w:rFonts w:ascii="Calibri" w:hAnsi="Calibri" w:eastAsia="Calibri" w:cs="Calibri"/>
          <w:b w:val="0"/>
          <w:bCs w:val="0"/>
          <w:i w:val="0"/>
          <w:iCs w:val="0"/>
          <w:noProof w:val="0"/>
          <w:color w:val="auto"/>
          <w:sz w:val="22"/>
          <w:szCs w:val="22"/>
          <w:lang w:val="en-GB"/>
        </w:rPr>
        <w:t>.</w:t>
      </w:r>
      <w:r w:rsidRPr="300A2535" w:rsidR="300A2535">
        <w:rPr>
          <w:rFonts w:ascii="Calibri" w:hAnsi="Calibri" w:eastAsia="Calibri" w:cs="Calibri"/>
          <w:b w:val="0"/>
          <w:bCs w:val="0"/>
          <w:i w:val="0"/>
          <w:iCs w:val="0"/>
          <w:noProof w:val="0"/>
          <w:color w:val="auto"/>
          <w:sz w:val="22"/>
          <w:szCs w:val="22"/>
          <w:lang w:val="en-GB"/>
        </w:rPr>
        <w:t xml:space="preserve"> (2009)</w:t>
      </w:r>
      <w:r w:rsidRPr="300A2535" w:rsidR="300A2535">
        <w:rPr>
          <w:rFonts w:ascii="Calibri" w:hAnsi="Calibri" w:eastAsia="Calibri" w:cs="Calibri"/>
          <w:b w:val="0"/>
          <w:bCs w:val="0"/>
          <w:i w:val="0"/>
          <w:iCs w:val="0"/>
          <w:noProof w:val="0"/>
          <w:color w:val="auto"/>
          <w:sz w:val="22"/>
          <w:szCs w:val="22"/>
          <w:lang w:val="en-GB"/>
        </w:rPr>
        <w:t>.</w:t>
      </w:r>
      <w:r w:rsidRPr="300A2535" w:rsidR="300A2535">
        <w:rPr>
          <w:rFonts w:ascii="Calibri" w:hAnsi="Calibri" w:eastAsia="Calibri" w:cs="Calibri"/>
          <w:b w:val="0"/>
          <w:bCs w:val="0"/>
          <w:i w:val="0"/>
          <w:iCs w:val="0"/>
          <w:noProof w:val="0"/>
          <w:color w:val="auto"/>
          <w:sz w:val="22"/>
          <w:szCs w:val="22"/>
          <w:lang w:val="en-GB"/>
        </w:rPr>
        <w:t xml:space="preserve"> National Research Council (US) and Institute of Medicine (US) Committee on the Prevention of Mental Disorders and Substance Abuse Among Children, Youth, and Young Adults: Research Advances and Promising Interventions; O'Connell, M. E., Boat, T., Warner, K. E., (Eds.). In Preventing Mental, Emotional, and </w:t>
      </w:r>
      <w:proofErr w:type="spellStart"/>
      <w:r w:rsidRPr="300A2535" w:rsidR="300A2535">
        <w:rPr>
          <w:rFonts w:ascii="Calibri" w:hAnsi="Calibri" w:eastAsia="Calibri" w:cs="Calibri"/>
          <w:b w:val="0"/>
          <w:bCs w:val="0"/>
          <w:i w:val="0"/>
          <w:iCs w:val="0"/>
          <w:noProof w:val="0"/>
          <w:color w:val="auto"/>
          <w:sz w:val="22"/>
          <w:szCs w:val="22"/>
          <w:lang w:val="en-GB"/>
        </w:rPr>
        <w:t>Behavioral</w:t>
      </w:r>
      <w:proofErr w:type="spellEnd"/>
      <w:r w:rsidRPr="300A2535" w:rsidR="300A2535">
        <w:rPr>
          <w:rFonts w:ascii="Calibri" w:hAnsi="Calibri" w:eastAsia="Calibri" w:cs="Calibri"/>
          <w:b w:val="0"/>
          <w:bCs w:val="0"/>
          <w:i w:val="0"/>
          <w:iCs w:val="0"/>
          <w:noProof w:val="0"/>
          <w:color w:val="auto"/>
          <w:sz w:val="22"/>
          <w:szCs w:val="22"/>
          <w:lang w:val="en-GB"/>
        </w:rPr>
        <w:t xml:space="preserve"> Disorders Among Young People: Progress and Possibilities. Washington (DC): National Academies Press (US); 2009. 9, Benefits and Costs of Prevention. Available from: </w:t>
      </w:r>
      <w:hyperlink r:id="R44c909f04fac485b">
        <w:r w:rsidRPr="300A2535" w:rsidR="300A2535">
          <w:rPr>
            <w:rStyle w:val="Hyperlink"/>
            <w:rFonts w:ascii="Calibri" w:hAnsi="Calibri" w:eastAsia="Calibri" w:cs="Calibri"/>
            <w:noProof w:val="0"/>
            <w:color w:val="auto"/>
            <w:sz w:val="22"/>
            <w:szCs w:val="22"/>
            <w:u w:val="none"/>
            <w:lang w:val="en-GB"/>
          </w:rPr>
          <w:t>https://www.ncbi.nlm.nih.gov/books/NBK32767/</w:t>
        </w:r>
      </w:hyperlink>
    </w:p>
    <w:p w:rsidR="542311C0" w:rsidP="542311C0" w:rsidRDefault="542311C0" w14:paraId="4232D70A" w14:textId="653E5E3B" w14:noSpellErr="1">
      <w:pPr>
        <w:pStyle w:val="Normal"/>
      </w:pPr>
      <w:r w:rsidRPr="109DA2DD" w:rsidR="109DA2DD">
        <w:rPr>
          <w:rFonts w:ascii="Calibri" w:hAnsi="Calibri" w:eastAsia="Calibri" w:cs="Calibri"/>
          <w:noProof w:val="0"/>
          <w:sz w:val="22"/>
          <w:szCs w:val="22"/>
          <w:lang w:val="en-GB"/>
        </w:rPr>
        <w:t xml:space="preserve">Evans G. W. (2003). The built environment and mental health. </w:t>
      </w:r>
      <w:r w:rsidRPr="109DA2DD" w:rsidR="109DA2DD">
        <w:rPr>
          <w:rFonts w:ascii="Calibri" w:hAnsi="Calibri" w:eastAsia="Calibri" w:cs="Calibri"/>
          <w:i w:val="1"/>
          <w:iCs w:val="1"/>
          <w:noProof w:val="0"/>
          <w:sz w:val="22"/>
          <w:szCs w:val="22"/>
          <w:lang w:val="en-GB"/>
        </w:rPr>
        <w:t xml:space="preserve">Journal of urban </w:t>
      </w:r>
      <w:proofErr w:type="gramStart"/>
      <w:r w:rsidRPr="109DA2DD" w:rsidR="109DA2DD">
        <w:rPr>
          <w:rFonts w:ascii="Calibri" w:hAnsi="Calibri" w:eastAsia="Calibri" w:cs="Calibri"/>
          <w:i w:val="1"/>
          <w:iCs w:val="1"/>
          <w:noProof w:val="0"/>
          <w:sz w:val="22"/>
          <w:szCs w:val="22"/>
          <w:lang w:val="en-GB"/>
        </w:rPr>
        <w:t>health :</w:t>
      </w:r>
      <w:proofErr w:type="gramEnd"/>
      <w:r w:rsidRPr="109DA2DD" w:rsidR="109DA2DD">
        <w:rPr>
          <w:rFonts w:ascii="Calibri" w:hAnsi="Calibri" w:eastAsia="Calibri" w:cs="Calibri"/>
          <w:i w:val="1"/>
          <w:iCs w:val="1"/>
          <w:noProof w:val="0"/>
          <w:sz w:val="22"/>
          <w:szCs w:val="22"/>
          <w:lang w:val="en-GB"/>
        </w:rPr>
        <w:t xml:space="preserve"> bulletin of the New York Academy of Medicine</w:t>
      </w:r>
      <w:r w:rsidRPr="109DA2DD" w:rsidR="109DA2DD">
        <w:rPr>
          <w:rFonts w:ascii="Calibri" w:hAnsi="Calibri" w:eastAsia="Calibri" w:cs="Calibri"/>
          <w:noProof w:val="0"/>
          <w:sz w:val="22"/>
          <w:szCs w:val="22"/>
          <w:lang w:val="en-GB"/>
        </w:rPr>
        <w:t xml:space="preserve">, </w:t>
      </w:r>
      <w:r w:rsidRPr="109DA2DD" w:rsidR="109DA2DD">
        <w:rPr>
          <w:rFonts w:ascii="Calibri" w:hAnsi="Calibri" w:eastAsia="Calibri" w:cs="Calibri"/>
          <w:i w:val="1"/>
          <w:iCs w:val="1"/>
          <w:noProof w:val="0"/>
          <w:sz w:val="22"/>
          <w:szCs w:val="22"/>
          <w:lang w:val="en-GB"/>
        </w:rPr>
        <w:t>80</w:t>
      </w:r>
      <w:r w:rsidRPr="109DA2DD" w:rsidR="109DA2DD">
        <w:rPr>
          <w:rFonts w:ascii="Calibri" w:hAnsi="Calibri" w:eastAsia="Calibri" w:cs="Calibri"/>
          <w:noProof w:val="0"/>
          <w:sz w:val="22"/>
          <w:szCs w:val="22"/>
          <w:lang w:val="en-GB"/>
        </w:rPr>
        <w:t xml:space="preserve">(4), 536-55. </w:t>
      </w:r>
    </w:p>
    <w:p w:rsidR="109DA2DD" w:rsidP="109DA2DD" w:rsidRDefault="109DA2DD" w14:paraId="5A14E13C" w14:textId="535C97F7">
      <w:pPr>
        <w:pStyle w:val="Normal"/>
        <w:rPr>
          <w:rFonts w:ascii="Calibri" w:hAnsi="Calibri" w:eastAsia="Calibri" w:cs="Calibri"/>
          <w:noProof w:val="0"/>
          <w:sz w:val="22"/>
          <w:szCs w:val="22"/>
          <w:lang w:val="en-GB"/>
        </w:rPr>
      </w:pPr>
      <w:r w:rsidRPr="300A2535" w:rsidR="300A2535">
        <w:rPr>
          <w:rFonts w:ascii="Calibri" w:hAnsi="Calibri" w:eastAsia="Calibri" w:cs="Calibri"/>
          <w:noProof w:val="0"/>
          <w:sz w:val="22"/>
          <w:szCs w:val="22"/>
          <w:lang w:val="en-GB"/>
        </w:rPr>
        <w:t>Glasofer</w:t>
      </w:r>
      <w:r w:rsidRPr="300A2535" w:rsidR="300A2535">
        <w:rPr>
          <w:rFonts w:ascii="Calibri" w:hAnsi="Calibri" w:eastAsia="Calibri" w:cs="Calibri"/>
          <w:noProof w:val="0"/>
          <w:sz w:val="22"/>
          <w:szCs w:val="22"/>
          <w:lang w:val="en-GB"/>
        </w:rPr>
        <w:t xml:space="preserve">, D. R. (2018). </w:t>
      </w:r>
      <w:r w:rsidRPr="300A2535" w:rsidR="300A2535">
        <w:rPr>
          <w:rFonts w:ascii="Calibri" w:hAnsi="Calibri" w:eastAsia="Calibri" w:cs="Calibri"/>
          <w:i w:val="1"/>
          <w:iCs w:val="1"/>
          <w:noProof w:val="0"/>
          <w:sz w:val="22"/>
          <w:szCs w:val="22"/>
          <w:lang w:val="en-GB"/>
        </w:rPr>
        <w:t xml:space="preserve">Generalised Anxiety Disorder: Symptoms and Diagnosis. </w:t>
      </w:r>
      <w:r w:rsidRPr="300A2535" w:rsidR="300A2535">
        <w:rPr>
          <w:rFonts w:ascii="Calibri" w:hAnsi="Calibri" w:eastAsia="Calibri" w:cs="Calibri"/>
          <w:noProof w:val="0"/>
          <w:sz w:val="22"/>
          <w:szCs w:val="22"/>
          <w:lang w:val="en-GB"/>
        </w:rPr>
        <w:t>Available at</w:t>
      </w:r>
      <w:r w:rsidRPr="300A2535" w:rsidR="300A2535">
        <w:rPr>
          <w:rFonts w:ascii="Calibri" w:hAnsi="Calibri" w:eastAsia="Calibri" w:cs="Calibri"/>
          <w:noProof w:val="0"/>
          <w:sz w:val="22"/>
          <w:szCs w:val="22"/>
          <w:lang w:val="en-GB"/>
        </w:rPr>
        <w:t>: https://www.verywellmind.com/dsm-5-criteria-for-generalized-anxiety-disorder-1393147 (</w:t>
      </w:r>
      <w:r w:rsidRPr="300A2535" w:rsidR="300A2535">
        <w:rPr>
          <w:rFonts w:ascii="Calibri" w:hAnsi="Calibri" w:eastAsia="Calibri" w:cs="Calibri"/>
          <w:noProof w:val="0"/>
          <w:sz w:val="22"/>
          <w:szCs w:val="22"/>
          <w:lang w:val="en-GB"/>
        </w:rPr>
        <w:t>Accessed on 24 January 2019)</w:t>
      </w:r>
    </w:p>
    <w:p w:rsidR="300A2535" w:rsidP="300A2535" w:rsidRDefault="300A2535" w14:paraId="7613599B" w14:textId="0A9A738B">
      <w:pPr>
        <w:pStyle w:val="Normal"/>
      </w:pPr>
      <w:r w:rsidRPr="300A2535" w:rsidR="300A2535">
        <w:rPr>
          <w:rFonts w:ascii="Calibri" w:hAnsi="Calibri" w:eastAsia="Calibri" w:cs="Calibri"/>
          <w:noProof w:val="0"/>
          <w:color w:val="000000" w:themeColor="text1" w:themeTint="FF" w:themeShade="FF"/>
          <w:sz w:val="22"/>
          <w:szCs w:val="22"/>
          <w:lang w:val="en-GB"/>
        </w:rPr>
        <w:t xml:space="preserve">Green, H. (2004). </w:t>
      </w:r>
      <w:r w:rsidRPr="300A2535" w:rsidR="300A2535">
        <w:rPr>
          <w:rFonts w:ascii="Calibri" w:hAnsi="Calibri" w:eastAsia="Calibri" w:cs="Calibri"/>
          <w:i w:val="1"/>
          <w:iCs w:val="1"/>
          <w:noProof w:val="0"/>
          <w:color w:val="000000" w:themeColor="text1" w:themeTint="FF" w:themeShade="FF"/>
          <w:sz w:val="22"/>
          <w:szCs w:val="22"/>
          <w:lang w:val="en-GB"/>
        </w:rPr>
        <w:t xml:space="preserve">Mental Health </w:t>
      </w:r>
      <w:proofErr w:type="gramStart"/>
      <w:r w:rsidRPr="300A2535" w:rsidR="300A2535">
        <w:rPr>
          <w:rFonts w:ascii="Calibri" w:hAnsi="Calibri" w:eastAsia="Calibri" w:cs="Calibri"/>
          <w:i w:val="1"/>
          <w:iCs w:val="1"/>
          <w:noProof w:val="0"/>
          <w:color w:val="000000" w:themeColor="text1" w:themeTint="FF" w:themeShade="FF"/>
          <w:sz w:val="22"/>
          <w:szCs w:val="22"/>
          <w:lang w:val="en-GB"/>
        </w:rPr>
        <w:t>In</w:t>
      </w:r>
      <w:proofErr w:type="gramEnd"/>
      <w:r w:rsidRPr="300A2535" w:rsidR="300A2535">
        <w:rPr>
          <w:rFonts w:ascii="Calibri" w:hAnsi="Calibri" w:eastAsia="Calibri" w:cs="Calibri"/>
          <w:i w:val="1"/>
          <w:iCs w:val="1"/>
          <w:noProof w:val="0"/>
          <w:color w:val="000000" w:themeColor="text1" w:themeTint="FF" w:themeShade="FF"/>
          <w:sz w:val="22"/>
          <w:szCs w:val="22"/>
          <w:lang w:val="en-GB"/>
        </w:rPr>
        <w:t xml:space="preserve"> Children and Young People in Great Britain</w:t>
      </w:r>
      <w:r w:rsidRPr="300A2535" w:rsidR="300A2535">
        <w:rPr>
          <w:rFonts w:ascii="Calibri" w:hAnsi="Calibri" w:eastAsia="Calibri" w:cs="Calibri"/>
          <w:noProof w:val="0"/>
          <w:color w:val="000000" w:themeColor="text1" w:themeTint="FF" w:themeShade="FF"/>
          <w:sz w:val="22"/>
          <w:szCs w:val="22"/>
          <w:lang w:val="en-GB"/>
        </w:rPr>
        <w:t xml:space="preserve"> [</w:t>
      </w:r>
      <w:proofErr w:type="spellStart"/>
      <w:r w:rsidRPr="300A2535" w:rsidR="300A2535">
        <w:rPr>
          <w:rFonts w:ascii="Calibri" w:hAnsi="Calibri" w:eastAsia="Calibri" w:cs="Calibri"/>
          <w:noProof w:val="0"/>
          <w:color w:val="000000" w:themeColor="text1" w:themeTint="FF" w:themeShade="FF"/>
          <w:sz w:val="22"/>
          <w:szCs w:val="22"/>
          <w:lang w:val="en-GB"/>
        </w:rPr>
        <w:t>Ebook</w:t>
      </w:r>
      <w:proofErr w:type="spellEnd"/>
      <w:r w:rsidRPr="300A2535" w:rsidR="300A2535">
        <w:rPr>
          <w:rFonts w:ascii="Calibri" w:hAnsi="Calibri" w:eastAsia="Calibri" w:cs="Calibri"/>
          <w:noProof w:val="0"/>
          <w:color w:val="000000" w:themeColor="text1" w:themeTint="FF" w:themeShade="FF"/>
          <w:sz w:val="22"/>
          <w:szCs w:val="22"/>
          <w:lang w:val="en-GB"/>
        </w:rPr>
        <w:t>]. Basingstoke: Palgrave McMillan. Retrieved from https://files.digital.nhs.uk/publicationimport/pub06xxx/pub06116/ment-heal-chil-youn-peop-gb-2004-rep1.pdf</w:t>
      </w:r>
      <w:r w:rsidRPr="300A2535" w:rsidR="300A2535">
        <w:rPr>
          <w:rFonts w:ascii="Calibri" w:hAnsi="Calibri" w:eastAsia="Calibri" w:cs="Calibri"/>
          <w:noProof w:val="0"/>
          <w:sz w:val="22"/>
          <w:szCs w:val="22"/>
          <w:lang w:val="en-GB"/>
        </w:rPr>
        <w:t xml:space="preserve"> </w:t>
      </w:r>
    </w:p>
    <w:p w:rsidR="3B76DE04" w:rsidP="3B76DE04" w:rsidRDefault="3B76DE04" w14:noSpellErr="1" w14:paraId="16BFA6ED" w14:textId="3BEF0BD1">
      <w:pPr>
        <w:pStyle w:val="Normal"/>
        <w:rPr>
          <w:rFonts w:ascii="Calibri" w:hAnsi="Calibri" w:eastAsia="Calibri" w:cs="Calibri"/>
          <w:b w:val="0"/>
          <w:bCs w:val="0"/>
          <w:i w:val="0"/>
          <w:iCs w:val="0"/>
          <w:noProof w:val="0"/>
          <w:color w:val="3A3A3A"/>
          <w:sz w:val="22"/>
          <w:szCs w:val="22"/>
          <w:lang w:val="en-GB"/>
        </w:rPr>
      </w:pPr>
      <w:r w:rsidRPr="3B76DE04" w:rsidR="3B76DE04">
        <w:rPr>
          <w:rFonts w:ascii="Calibri" w:hAnsi="Calibri" w:eastAsia="Calibri" w:cs="Calibri" w:asciiTheme="minorAscii" w:hAnsiTheme="minorAscii" w:eastAsiaTheme="minorAscii" w:cstheme="minorAscii"/>
          <w:b w:val="0"/>
          <w:bCs w:val="0"/>
          <w:noProof w:val="0"/>
          <w:sz w:val="22"/>
          <w:szCs w:val="22"/>
          <w:lang w:val="en-GB"/>
        </w:rPr>
        <w:t xml:space="preserve">Hari, J. (2018). </w:t>
      </w:r>
      <w:r w:rsidRPr="3B76DE04" w:rsidR="3B76DE04">
        <w:rPr>
          <w:rFonts w:ascii="Calibri" w:hAnsi="Calibri" w:eastAsia="Calibri" w:cs="Calibri" w:asciiTheme="minorAscii" w:hAnsiTheme="minorAscii" w:eastAsiaTheme="minorAscii" w:cstheme="minorAscii"/>
          <w:b w:val="0"/>
          <w:bCs w:val="0"/>
          <w:i w:val="1"/>
          <w:iCs w:val="1"/>
          <w:noProof w:val="0"/>
          <w:sz w:val="22"/>
          <w:szCs w:val="22"/>
          <w:lang w:val="en-GB"/>
        </w:rPr>
        <w:t>Lost connections: Uncovering the real causes of depression-- and the unexpected solutions</w:t>
      </w:r>
      <w:r w:rsidRPr="3B76DE04" w:rsidR="3B76DE04">
        <w:rPr>
          <w:rFonts w:ascii="Calibri" w:hAnsi="Calibri" w:eastAsia="Calibri" w:cs="Calibri" w:asciiTheme="minorAscii" w:hAnsiTheme="minorAscii" w:eastAsiaTheme="minorAscii" w:cstheme="minorAscii"/>
          <w:b w:val="0"/>
          <w:bCs w:val="0"/>
          <w:noProof w:val="0"/>
          <w:sz w:val="22"/>
          <w:szCs w:val="22"/>
          <w:lang w:val="en-GB"/>
        </w:rPr>
        <w:t>. New York: Bloomsbury.</w:t>
      </w:r>
    </w:p>
    <w:p w:rsidR="542311C0" w:rsidP="542311C0" w:rsidRDefault="542311C0" w14:noSpellErr="1" w14:paraId="386B752E" w14:textId="71734F56">
      <w:pPr>
        <w:pStyle w:val="Normal"/>
        <w:rPr>
          <w:rFonts w:ascii="Calibri" w:hAnsi="Calibri" w:eastAsia="Calibri" w:cs="Calibri"/>
          <w:noProof w:val="0"/>
          <w:sz w:val="22"/>
          <w:szCs w:val="22"/>
          <w:lang w:val="en-GB"/>
        </w:rPr>
      </w:pPr>
      <w:r w:rsidRPr="109DA2DD" w:rsidR="109DA2DD">
        <w:rPr>
          <w:rFonts w:ascii="Calibri" w:hAnsi="Calibri" w:eastAsia="Calibri" w:cs="Calibri"/>
          <w:noProof w:val="0"/>
          <w:sz w:val="22"/>
          <w:szCs w:val="22"/>
          <w:lang w:val="en-GB"/>
        </w:rPr>
        <w:t xml:space="preserve">Healy, D. (2006). </w:t>
      </w:r>
      <w:r w:rsidRPr="109DA2DD" w:rsidR="109DA2DD">
        <w:rPr>
          <w:rFonts w:ascii="Calibri" w:hAnsi="Calibri" w:eastAsia="Calibri" w:cs="Calibri"/>
          <w:i w:val="1"/>
          <w:iCs w:val="1"/>
          <w:noProof w:val="0"/>
          <w:sz w:val="22"/>
          <w:szCs w:val="22"/>
          <w:lang w:val="en-GB"/>
        </w:rPr>
        <w:t xml:space="preserve">Let Them Eat Prozac: The Unhealthy Relationship Between the Pharmaceutical Industry and Depression. </w:t>
      </w:r>
      <w:r w:rsidRPr="109DA2DD" w:rsidR="109DA2DD">
        <w:rPr>
          <w:rFonts w:ascii="Calibri" w:hAnsi="Calibri" w:eastAsia="Calibri" w:cs="Calibri"/>
          <w:i w:val="0"/>
          <w:iCs w:val="0"/>
          <w:noProof w:val="0"/>
          <w:sz w:val="22"/>
          <w:szCs w:val="22"/>
          <w:lang w:val="en-GB"/>
        </w:rPr>
        <w:t>New York &amp; London: New York City Press.</w:t>
      </w:r>
    </w:p>
    <w:p w:rsidR="109DA2DD" w:rsidP="109DA2DD" w:rsidRDefault="109DA2DD" w14:noSpellErr="1" w14:paraId="5014FE94" w14:textId="0978E107">
      <w:pPr>
        <w:pStyle w:val="Normal"/>
      </w:pPr>
      <w:r w:rsidRPr="109DA2DD" w:rsidR="109DA2DD">
        <w:rPr>
          <w:rFonts w:ascii="Calibri" w:hAnsi="Calibri" w:eastAsia="Calibri" w:cs="Calibri"/>
          <w:noProof w:val="0"/>
          <w:color w:val="auto"/>
          <w:sz w:val="22"/>
          <w:szCs w:val="22"/>
          <w:lang w:val="en-GB"/>
        </w:rPr>
        <w:t xml:space="preserve">Holt, M., &amp; Grills, A. (2016). </w:t>
      </w:r>
      <w:r w:rsidRPr="109DA2DD" w:rsidR="109DA2DD">
        <w:rPr>
          <w:rFonts w:ascii="Calibri" w:hAnsi="Calibri" w:eastAsia="Calibri" w:cs="Calibri"/>
          <w:i w:val="1"/>
          <w:iCs w:val="1"/>
          <w:noProof w:val="0"/>
          <w:color w:val="auto"/>
          <w:sz w:val="22"/>
          <w:szCs w:val="22"/>
          <w:lang w:val="en-GB"/>
        </w:rPr>
        <w:t xml:space="preserve">Critical issues in school-based mental </w:t>
      </w:r>
      <w:r w:rsidRPr="109DA2DD" w:rsidR="109DA2DD">
        <w:rPr>
          <w:rFonts w:ascii="Calibri" w:hAnsi="Calibri" w:eastAsia="Calibri" w:cs="Calibri"/>
          <w:i w:val="1"/>
          <w:iCs w:val="1"/>
          <w:noProof w:val="0"/>
          <w:color w:val="auto"/>
          <w:sz w:val="22"/>
          <w:szCs w:val="22"/>
          <w:lang w:val="en-GB"/>
        </w:rPr>
        <w:t>health:</w:t>
      </w:r>
      <w:r w:rsidRPr="109DA2DD" w:rsidR="109DA2DD">
        <w:rPr>
          <w:rFonts w:ascii="Calibri" w:hAnsi="Calibri" w:eastAsia="Calibri" w:cs="Calibri"/>
          <w:i w:val="1"/>
          <w:iCs w:val="1"/>
          <w:noProof w:val="0"/>
          <w:color w:val="auto"/>
          <w:sz w:val="22"/>
          <w:szCs w:val="22"/>
          <w:lang w:val="en-GB"/>
        </w:rPr>
        <w:t xml:space="preserve"> Evidence-based research, practice, and interventions</w:t>
      </w:r>
      <w:r w:rsidRPr="109DA2DD" w:rsidR="109DA2DD">
        <w:rPr>
          <w:rFonts w:ascii="Calibri" w:hAnsi="Calibri" w:eastAsia="Calibri" w:cs="Calibri"/>
          <w:noProof w:val="0"/>
          <w:color w:val="auto"/>
          <w:sz w:val="22"/>
          <w:szCs w:val="22"/>
          <w:lang w:val="en-GB"/>
        </w:rPr>
        <w:t>. Abingdon: Routledge.</w:t>
      </w:r>
    </w:p>
    <w:p w:rsidR="109DA2DD" w:rsidP="109DA2DD" w:rsidRDefault="109DA2DD" w14:noSpellErr="1" w14:paraId="0C9A6C2E" w14:textId="4D715D10">
      <w:pPr>
        <w:pStyle w:val="Normal"/>
        <w:rPr>
          <w:rFonts w:ascii="Calibri" w:hAnsi="Calibri" w:eastAsia="Calibri" w:cs="Calibri"/>
          <w:noProof w:val="0"/>
          <w:color w:val="auto"/>
          <w:sz w:val="22"/>
          <w:szCs w:val="22"/>
          <w:lang w:val="en-GB"/>
        </w:rPr>
      </w:pPr>
      <w:r w:rsidRPr="109DA2DD" w:rsidR="109DA2DD">
        <w:rPr>
          <w:rFonts w:ascii="Calibri" w:hAnsi="Calibri" w:eastAsia="Calibri" w:cs="Calibri"/>
          <w:noProof w:val="0"/>
          <w:color w:val="auto"/>
          <w:sz w:val="22"/>
          <w:szCs w:val="22"/>
          <w:lang w:val="en-GB"/>
        </w:rPr>
        <w:t xml:space="preserve">IMPACT Study CBT Sub-group. (2010). </w:t>
      </w:r>
      <w:r w:rsidRPr="109DA2DD" w:rsidR="109DA2DD">
        <w:rPr>
          <w:rFonts w:ascii="Calibri" w:hAnsi="Calibri" w:eastAsia="Calibri" w:cs="Calibri"/>
          <w:i w:val="1"/>
          <w:iCs w:val="1"/>
          <w:noProof w:val="0"/>
          <w:color w:val="auto"/>
          <w:sz w:val="22"/>
          <w:szCs w:val="22"/>
          <w:lang w:val="en-GB"/>
        </w:rPr>
        <w:t>Cognitive Behaviour Therapy for Depression in Young People Manual for Therapists.</w:t>
      </w:r>
      <w:r w:rsidRPr="109DA2DD" w:rsidR="109DA2DD">
        <w:rPr>
          <w:rFonts w:ascii="Calibri" w:hAnsi="Calibri" w:eastAsia="Calibri" w:cs="Calibri"/>
          <w:noProof w:val="0"/>
          <w:color w:val="auto"/>
          <w:sz w:val="22"/>
          <w:szCs w:val="22"/>
          <w:lang w:val="en-GB"/>
        </w:rPr>
        <w:t xml:space="preserve"> Cambridge: IMPACT Group.</w:t>
      </w:r>
    </w:p>
    <w:p w:rsidR="3B76DE04" w:rsidP="3B76DE04" w:rsidRDefault="3B76DE04" w14:noSpellErr="1" w14:paraId="2BAFD2C7" w14:textId="31D38956">
      <w:pPr>
        <w:pStyle w:val="Normal"/>
      </w:pPr>
      <w:r w:rsidRPr="3B76DE04" w:rsidR="3B76DE04">
        <w:rPr>
          <w:rFonts w:ascii="Calibri" w:hAnsi="Calibri" w:eastAsia="Calibri" w:cs="Calibri"/>
          <w:noProof w:val="0"/>
          <w:sz w:val="22"/>
          <w:szCs w:val="22"/>
          <w:lang w:val="en-GB"/>
        </w:rPr>
        <w:t xml:space="preserve">Kirsch, I. (2002). The emperor's new drugs: An analysis of antidepressant medication data submitted to the U.S. Food and Drug Administration. </w:t>
      </w:r>
      <w:r w:rsidRPr="3B76DE04" w:rsidR="3B76DE04">
        <w:rPr>
          <w:rFonts w:ascii="Calibri" w:hAnsi="Calibri" w:eastAsia="Calibri" w:cs="Calibri"/>
          <w:i w:val="1"/>
          <w:iCs w:val="1"/>
          <w:noProof w:val="0"/>
          <w:sz w:val="22"/>
          <w:szCs w:val="22"/>
          <w:lang w:val="en-GB"/>
        </w:rPr>
        <w:t>Prevention &amp; Treatment, 5</w:t>
      </w:r>
      <w:r w:rsidRPr="3B76DE04" w:rsidR="3B76DE04">
        <w:rPr>
          <w:rFonts w:ascii="Calibri" w:hAnsi="Calibri" w:eastAsia="Calibri" w:cs="Calibri"/>
          <w:noProof w:val="0"/>
          <w:sz w:val="22"/>
          <w:szCs w:val="22"/>
          <w:lang w:val="en-GB"/>
        </w:rPr>
        <w:t>(1), Prevention &amp; Treatment, 2002, Vol.5 (1).</w:t>
      </w:r>
    </w:p>
    <w:p w:rsidR="3B76DE04" w:rsidRDefault="3B76DE04" w14:paraId="6ED63E80" w14:textId="7B8B61A2">
      <w:r w:rsidRPr="3B76DE04" w:rsidR="3B76DE04">
        <w:rPr>
          <w:rFonts w:ascii="Calibri" w:hAnsi="Calibri" w:eastAsia="Calibri" w:cs="Calibri"/>
          <w:noProof w:val="0"/>
          <w:color w:val="auto"/>
          <w:sz w:val="22"/>
          <w:szCs w:val="22"/>
          <w:u w:val="none"/>
          <w:lang w:val="en-GB"/>
        </w:rPr>
        <w:t xml:space="preserve">Kirsch, I. (2014). Antidepressants and the placebo effect. </w:t>
      </w:r>
      <w:proofErr w:type="spellStart"/>
      <w:r w:rsidRPr="3B76DE04" w:rsidR="3B76DE04">
        <w:rPr>
          <w:rFonts w:ascii="Calibri" w:hAnsi="Calibri" w:eastAsia="Calibri" w:cs="Calibri"/>
          <w:i w:val="1"/>
          <w:iCs w:val="1"/>
          <w:noProof w:val="0"/>
          <w:color w:val="auto"/>
          <w:sz w:val="22"/>
          <w:szCs w:val="22"/>
          <w:u w:val="none"/>
          <w:lang w:val="en-GB"/>
        </w:rPr>
        <w:t>Zeitschrift</w:t>
      </w:r>
      <w:proofErr w:type="spellEnd"/>
      <w:r w:rsidRPr="3B76DE04" w:rsidR="3B76DE04">
        <w:rPr>
          <w:rFonts w:ascii="Calibri" w:hAnsi="Calibri" w:eastAsia="Calibri" w:cs="Calibri"/>
          <w:i w:val="1"/>
          <w:iCs w:val="1"/>
          <w:noProof w:val="0"/>
          <w:color w:val="auto"/>
          <w:sz w:val="22"/>
          <w:szCs w:val="22"/>
          <w:u w:val="none"/>
          <w:lang w:val="en-GB"/>
        </w:rPr>
        <w:t xml:space="preserve"> </w:t>
      </w:r>
      <w:proofErr w:type="spellStart"/>
      <w:r w:rsidRPr="3B76DE04" w:rsidR="3B76DE04">
        <w:rPr>
          <w:rFonts w:ascii="Calibri" w:hAnsi="Calibri" w:eastAsia="Calibri" w:cs="Calibri"/>
          <w:i w:val="1"/>
          <w:iCs w:val="1"/>
          <w:noProof w:val="0"/>
          <w:color w:val="auto"/>
          <w:sz w:val="22"/>
          <w:szCs w:val="22"/>
          <w:u w:val="none"/>
          <w:lang w:val="en-GB"/>
        </w:rPr>
        <w:t>für</w:t>
      </w:r>
      <w:proofErr w:type="spellEnd"/>
      <w:r w:rsidRPr="3B76DE04" w:rsidR="3B76DE04">
        <w:rPr>
          <w:rFonts w:ascii="Calibri" w:hAnsi="Calibri" w:eastAsia="Calibri" w:cs="Calibri"/>
          <w:i w:val="1"/>
          <w:iCs w:val="1"/>
          <w:noProof w:val="0"/>
          <w:color w:val="auto"/>
          <w:sz w:val="22"/>
          <w:szCs w:val="22"/>
          <w:u w:val="none"/>
          <w:lang w:val="en-GB"/>
        </w:rPr>
        <w:t xml:space="preserve"> </w:t>
      </w:r>
      <w:proofErr w:type="spellStart"/>
      <w:r w:rsidRPr="3B76DE04" w:rsidR="3B76DE04">
        <w:rPr>
          <w:rFonts w:ascii="Calibri" w:hAnsi="Calibri" w:eastAsia="Calibri" w:cs="Calibri"/>
          <w:i w:val="1"/>
          <w:iCs w:val="1"/>
          <w:noProof w:val="0"/>
          <w:color w:val="auto"/>
          <w:sz w:val="22"/>
          <w:szCs w:val="22"/>
          <w:u w:val="none"/>
          <w:lang w:val="en-GB"/>
        </w:rPr>
        <w:t>Psychologie</w:t>
      </w:r>
      <w:proofErr w:type="spellEnd"/>
      <w:r w:rsidRPr="3B76DE04" w:rsidR="3B76DE04">
        <w:rPr>
          <w:rFonts w:ascii="Calibri" w:hAnsi="Calibri" w:eastAsia="Calibri" w:cs="Calibri"/>
          <w:i w:val="1"/>
          <w:iCs w:val="1"/>
          <w:noProof w:val="0"/>
          <w:color w:val="auto"/>
          <w:sz w:val="22"/>
          <w:szCs w:val="22"/>
          <w:u w:val="none"/>
          <w:lang w:val="en-GB"/>
        </w:rPr>
        <w:t>, 222</w:t>
      </w:r>
      <w:r w:rsidRPr="3B76DE04" w:rsidR="3B76DE04">
        <w:rPr>
          <w:rFonts w:ascii="Calibri" w:hAnsi="Calibri" w:eastAsia="Calibri" w:cs="Calibri"/>
          <w:noProof w:val="0"/>
          <w:color w:val="auto"/>
          <w:sz w:val="22"/>
          <w:szCs w:val="22"/>
          <w:u w:val="none"/>
          <w:lang w:val="en-GB"/>
        </w:rPr>
        <w:t xml:space="preserve">(3), 128-134. </w:t>
      </w:r>
      <w:hyperlink r:id="Rbae0332c895e48db">
        <w:r w:rsidRPr="3B76DE04" w:rsidR="3B76DE04">
          <w:rPr>
            <w:rStyle w:val="Hyperlink"/>
            <w:rFonts w:ascii="Calibri" w:hAnsi="Calibri" w:eastAsia="Calibri" w:cs="Calibri"/>
            <w:noProof w:val="0"/>
            <w:color w:val="auto"/>
            <w:sz w:val="22"/>
            <w:szCs w:val="22"/>
            <w:u w:val="none"/>
            <w:lang w:val="en-GB"/>
          </w:rPr>
          <w:t>http://dx.doi.org/10.1027/2151-2604/a000176</w:t>
        </w:r>
      </w:hyperlink>
      <w:r w:rsidRPr="3B76DE04" w:rsidR="3B76DE04">
        <w:rPr>
          <w:rFonts w:ascii="Calibri" w:hAnsi="Calibri" w:eastAsia="Calibri" w:cs="Calibri"/>
          <w:noProof w:val="0"/>
          <w:color w:val="auto"/>
          <w:sz w:val="22"/>
          <w:szCs w:val="22"/>
          <w:u w:val="none"/>
          <w:lang w:val="en-GB"/>
        </w:rPr>
        <w:t>f</w:t>
      </w:r>
    </w:p>
    <w:p w:rsidR="542311C0" w:rsidP="542311C0" w:rsidRDefault="542311C0" w14:paraId="3EFDDA60" w14:textId="2919DC5B">
      <w:pPr>
        <w:pStyle w:val="Normal"/>
      </w:pPr>
      <w:r w:rsidRPr="3B76DE04" w:rsidR="3B76DE04">
        <w:rPr>
          <w:rFonts w:ascii="Calibri" w:hAnsi="Calibri" w:eastAsia="Calibri" w:cs="Calibri"/>
          <w:noProof w:val="0"/>
          <w:sz w:val="22"/>
          <w:szCs w:val="22"/>
          <w:lang w:val="en-GB"/>
        </w:rPr>
        <w:t xml:space="preserve">Landgraf, D. (2014). The role of the circadian clock in animal models of mood disorders. </w:t>
      </w:r>
      <w:proofErr w:type="spellStart"/>
      <w:r w:rsidRPr="3B76DE04" w:rsidR="3B76DE04">
        <w:rPr>
          <w:rFonts w:ascii="Calibri" w:hAnsi="Calibri" w:eastAsia="Calibri" w:cs="Calibri"/>
          <w:i w:val="1"/>
          <w:iCs w:val="1"/>
          <w:noProof w:val="0"/>
          <w:sz w:val="22"/>
          <w:szCs w:val="22"/>
          <w:lang w:val="en-GB"/>
        </w:rPr>
        <w:t>Behavioral</w:t>
      </w:r>
      <w:proofErr w:type="spellEnd"/>
      <w:r w:rsidRPr="3B76DE04" w:rsidR="3B76DE04">
        <w:rPr>
          <w:rFonts w:ascii="Calibri" w:hAnsi="Calibri" w:eastAsia="Calibri" w:cs="Calibri"/>
          <w:i w:val="1"/>
          <w:iCs w:val="1"/>
          <w:noProof w:val="0"/>
          <w:sz w:val="22"/>
          <w:szCs w:val="22"/>
          <w:lang w:val="en-GB"/>
        </w:rPr>
        <w:t xml:space="preserve"> Neuroscience,</w:t>
      </w:r>
      <w:r w:rsidRPr="3B76DE04" w:rsidR="3B76DE04">
        <w:rPr>
          <w:rFonts w:ascii="Calibri" w:hAnsi="Calibri" w:eastAsia="Calibri" w:cs="Calibri"/>
          <w:noProof w:val="0"/>
          <w:sz w:val="22"/>
          <w:szCs w:val="22"/>
          <w:lang w:val="en-GB"/>
        </w:rPr>
        <w:t xml:space="preserve"> </w:t>
      </w:r>
      <w:r w:rsidRPr="3B76DE04" w:rsidR="3B76DE04">
        <w:rPr>
          <w:rFonts w:ascii="Calibri" w:hAnsi="Calibri" w:eastAsia="Calibri" w:cs="Calibri"/>
          <w:i w:val="1"/>
          <w:iCs w:val="1"/>
          <w:noProof w:val="0"/>
          <w:sz w:val="22"/>
          <w:szCs w:val="22"/>
          <w:lang w:val="en-GB"/>
        </w:rPr>
        <w:t>128</w:t>
      </w:r>
      <w:r w:rsidRPr="3B76DE04" w:rsidR="3B76DE04">
        <w:rPr>
          <w:rFonts w:ascii="Calibri" w:hAnsi="Calibri" w:eastAsia="Calibri" w:cs="Calibri"/>
          <w:noProof w:val="0"/>
          <w:sz w:val="22"/>
          <w:szCs w:val="22"/>
          <w:lang w:val="en-GB"/>
        </w:rPr>
        <w:t>(3), 344-360.</w:t>
      </w:r>
    </w:p>
    <w:p w:rsidR="3B76DE04" w:rsidP="3B76DE04" w:rsidRDefault="3B76DE04" w14:paraId="70251879" w14:noSpellErr="1" w14:textId="7C4160F1">
      <w:pPr>
        <w:pStyle w:val="Normal"/>
      </w:pPr>
      <w:r w:rsidRPr="283D409C" w:rsidR="283D409C">
        <w:rPr>
          <w:rFonts w:ascii="Calibri" w:hAnsi="Calibri" w:eastAsia="Calibri" w:cs="Calibri"/>
          <w:noProof w:val="0"/>
          <w:sz w:val="22"/>
          <w:szCs w:val="22"/>
          <w:lang w:val="en-GB"/>
        </w:rPr>
        <w:t>National Health Se</w:t>
      </w:r>
      <w:r w:rsidRPr="283D409C" w:rsidR="283D409C">
        <w:rPr>
          <w:rFonts w:ascii="Calibri" w:hAnsi="Calibri" w:eastAsia="Calibri" w:cs="Calibri"/>
          <w:noProof w:val="0"/>
          <w:sz w:val="22"/>
          <w:szCs w:val="22"/>
          <w:lang w:val="en-GB"/>
        </w:rPr>
        <w:t>r</w:t>
      </w:r>
      <w:r w:rsidRPr="283D409C" w:rsidR="283D409C">
        <w:rPr>
          <w:rFonts w:ascii="Calibri" w:hAnsi="Calibri" w:eastAsia="Calibri" w:cs="Calibri"/>
          <w:noProof w:val="0"/>
          <w:sz w:val="22"/>
          <w:szCs w:val="22"/>
          <w:lang w:val="en-GB"/>
        </w:rPr>
        <w:t>vice. (</w:t>
      </w:r>
      <w:r w:rsidRPr="283D409C" w:rsidR="283D409C">
        <w:rPr>
          <w:rFonts w:ascii="Calibri" w:hAnsi="Calibri" w:eastAsia="Calibri" w:cs="Calibri"/>
          <w:noProof w:val="0"/>
          <w:sz w:val="22"/>
          <w:szCs w:val="22"/>
          <w:lang w:val="en-GB"/>
        </w:rPr>
        <w:t>2014</w:t>
      </w:r>
      <w:r w:rsidRPr="283D409C" w:rsidR="283D409C">
        <w:rPr>
          <w:rFonts w:ascii="Calibri" w:hAnsi="Calibri" w:eastAsia="Calibri" w:cs="Calibri"/>
          <w:noProof w:val="0"/>
          <w:sz w:val="22"/>
          <w:szCs w:val="22"/>
          <w:lang w:val="en-GB"/>
        </w:rPr>
        <w:t xml:space="preserve">). </w:t>
      </w:r>
      <w:r w:rsidRPr="283D409C" w:rsidR="283D409C">
        <w:rPr>
          <w:rFonts w:ascii="Calibri" w:hAnsi="Calibri" w:eastAsia="Calibri" w:cs="Calibri"/>
          <w:i w:val="1"/>
          <w:iCs w:val="1"/>
          <w:noProof w:val="0"/>
          <w:sz w:val="22"/>
          <w:szCs w:val="22"/>
          <w:lang w:val="en-GB"/>
        </w:rPr>
        <w:t xml:space="preserve">Selective serotonin reuptake inhibitors (SSRIs). </w:t>
      </w:r>
      <w:r w:rsidRPr="283D409C" w:rsidR="283D409C">
        <w:rPr>
          <w:rFonts w:ascii="Calibri" w:hAnsi="Calibri" w:eastAsia="Calibri" w:cs="Calibri"/>
          <w:noProof w:val="0"/>
          <w:sz w:val="22"/>
          <w:szCs w:val="22"/>
          <w:lang w:val="en-GB"/>
        </w:rPr>
        <w:t xml:space="preserve">Available at: </w:t>
      </w:r>
      <w:hyperlink r:id="Ra67d77ef265d4bcd">
        <w:r w:rsidRPr="283D409C" w:rsidR="283D409C">
          <w:rPr>
            <w:rStyle w:val="Hyperlink"/>
            <w:rFonts w:ascii="Calibri" w:hAnsi="Calibri" w:eastAsia="Calibri" w:cs="Calibri"/>
            <w:noProof w:val="0"/>
            <w:color w:val="auto"/>
            <w:sz w:val="22"/>
            <w:szCs w:val="22"/>
            <w:u w:val="none"/>
            <w:lang w:val="en-GB"/>
          </w:rPr>
          <w:t>https://www.nhs.uk/conditions/ssri-antidepressants/</w:t>
        </w:r>
      </w:hyperlink>
      <w:r w:rsidRPr="283D409C" w:rsidR="283D409C">
        <w:rPr>
          <w:rFonts w:ascii="Calibri" w:hAnsi="Calibri" w:eastAsia="Calibri" w:cs="Calibri"/>
          <w:noProof w:val="0"/>
          <w:sz w:val="22"/>
          <w:szCs w:val="22"/>
          <w:lang w:val="en-GB"/>
        </w:rPr>
        <w:t xml:space="preserve"> (accessed on 23 January 2019)</w:t>
      </w:r>
    </w:p>
    <w:p w:rsidR="283D409C" w:rsidP="300A2535" w:rsidRDefault="283D409C" w14:paraId="2FE4D853" w14:noSpellErr="1" w14:textId="6288EF66">
      <w:pPr>
        <w:pStyle w:val="Normal"/>
        <w:rPr>
          <w:rFonts w:ascii="Calibri" w:hAnsi="Calibri" w:eastAsia="Calibri" w:cs="Calibri"/>
          <w:noProof w:val="0"/>
          <w:sz w:val="22"/>
          <w:szCs w:val="22"/>
          <w:lang w:val="en-GB"/>
        </w:rPr>
      </w:pPr>
      <w:r w:rsidRPr="300A2535" w:rsidR="300A2535">
        <w:rPr>
          <w:rFonts w:ascii="Calibri" w:hAnsi="Calibri" w:eastAsia="Calibri" w:cs="Calibri"/>
          <w:noProof w:val="0"/>
          <w:sz w:val="22"/>
          <w:szCs w:val="22"/>
          <w:lang w:val="en-GB"/>
        </w:rPr>
        <w:t>National Health Service. (</w:t>
      </w:r>
      <w:r w:rsidRPr="300A2535" w:rsidR="300A2535">
        <w:rPr>
          <w:rFonts w:ascii="Calibri" w:hAnsi="Calibri" w:eastAsia="Calibri" w:cs="Calibri"/>
          <w:noProof w:val="0"/>
          <w:sz w:val="22"/>
          <w:szCs w:val="22"/>
          <w:lang w:val="en-GB"/>
        </w:rPr>
        <w:t>2016</w:t>
      </w:r>
      <w:r w:rsidRPr="300A2535" w:rsidR="300A2535">
        <w:rPr>
          <w:rFonts w:ascii="Calibri" w:hAnsi="Calibri" w:eastAsia="Calibri" w:cs="Calibri"/>
          <w:noProof w:val="0"/>
          <w:sz w:val="22"/>
          <w:szCs w:val="22"/>
          <w:lang w:val="en-GB"/>
        </w:rPr>
        <w:t xml:space="preserve">). Generalised Anxiety Disorder in Adults. Available at: </w:t>
      </w:r>
      <w:hyperlink r:id="R7a342ee8e8174486">
        <w:r w:rsidRPr="300A2535" w:rsidR="300A2535">
          <w:rPr>
            <w:rStyle w:val="Hyperlink"/>
            <w:rFonts w:ascii="Calibri" w:hAnsi="Calibri" w:eastAsia="Calibri" w:cs="Calibri"/>
            <w:noProof w:val="0"/>
            <w:color w:val="auto"/>
            <w:sz w:val="22"/>
            <w:szCs w:val="22"/>
            <w:u w:val="none"/>
            <w:lang w:val="en-GB"/>
          </w:rPr>
          <w:t>https://www.nhs.uk/conditions/generalised-anxiety-disorder/</w:t>
        </w:r>
      </w:hyperlink>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noProof w:val="0"/>
          <w:sz w:val="22"/>
          <w:szCs w:val="22"/>
          <w:lang w:val="en-GB"/>
        </w:rPr>
        <w:t>(Accessed 25 January 2019)</w:t>
      </w:r>
    </w:p>
    <w:p w:rsidR="542311C0" w:rsidP="542311C0" w:rsidRDefault="542311C0" w14:paraId="754AEFE6" w14:textId="0130777B">
      <w:pPr>
        <w:pStyle w:val="Normal"/>
      </w:pPr>
      <w:proofErr w:type="spellStart"/>
      <w:r w:rsidRPr="3B76DE04" w:rsidR="3B76DE04">
        <w:rPr>
          <w:rFonts w:ascii="Calibri" w:hAnsi="Calibri" w:eastAsia="Calibri" w:cs="Calibri"/>
          <w:noProof w:val="0"/>
          <w:sz w:val="22"/>
          <w:szCs w:val="22"/>
          <w:lang w:val="en-GB"/>
        </w:rPr>
        <w:t>Partonen</w:t>
      </w:r>
      <w:proofErr w:type="spellEnd"/>
      <w:r w:rsidRPr="3B76DE04" w:rsidR="3B76DE04">
        <w:rPr>
          <w:rFonts w:ascii="Calibri" w:hAnsi="Calibri" w:eastAsia="Calibri" w:cs="Calibri"/>
          <w:noProof w:val="0"/>
          <w:sz w:val="22"/>
          <w:szCs w:val="22"/>
          <w:lang w:val="en-GB"/>
        </w:rPr>
        <w:t xml:space="preserve">, T. (1998). Seasonal affective disorder. </w:t>
      </w:r>
      <w:r w:rsidRPr="3B76DE04" w:rsidR="3B76DE04">
        <w:rPr>
          <w:rFonts w:ascii="Calibri" w:hAnsi="Calibri" w:eastAsia="Calibri" w:cs="Calibri"/>
          <w:i w:val="1"/>
          <w:iCs w:val="1"/>
          <w:noProof w:val="0"/>
          <w:sz w:val="22"/>
          <w:szCs w:val="22"/>
          <w:lang w:val="en-GB"/>
        </w:rPr>
        <w:t xml:space="preserve">The </w:t>
      </w:r>
      <w:r w:rsidRPr="3B76DE04" w:rsidR="3B76DE04">
        <w:rPr>
          <w:rFonts w:ascii="Calibri" w:hAnsi="Calibri" w:eastAsia="Calibri" w:cs="Calibri"/>
          <w:i w:val="1"/>
          <w:iCs w:val="1"/>
          <w:noProof w:val="0"/>
          <w:sz w:val="22"/>
          <w:szCs w:val="22"/>
          <w:lang w:val="en-GB"/>
        </w:rPr>
        <w:t>Lancet,</w:t>
      </w:r>
      <w:r w:rsidRPr="3B76DE04" w:rsidR="3B76DE04">
        <w:rPr>
          <w:rFonts w:ascii="Calibri" w:hAnsi="Calibri" w:eastAsia="Calibri" w:cs="Calibri"/>
          <w:noProof w:val="0"/>
          <w:sz w:val="22"/>
          <w:szCs w:val="22"/>
          <w:lang w:val="en-GB"/>
        </w:rPr>
        <w:t xml:space="preserve"> </w:t>
      </w:r>
      <w:r w:rsidRPr="3B76DE04" w:rsidR="3B76DE04">
        <w:rPr>
          <w:rFonts w:ascii="Calibri" w:hAnsi="Calibri" w:eastAsia="Calibri" w:cs="Calibri"/>
          <w:i w:val="1"/>
          <w:iCs w:val="1"/>
          <w:noProof w:val="0"/>
          <w:sz w:val="22"/>
          <w:szCs w:val="22"/>
          <w:lang w:val="en-GB"/>
        </w:rPr>
        <w:t>352</w:t>
      </w:r>
      <w:r w:rsidRPr="3B76DE04" w:rsidR="3B76DE04">
        <w:rPr>
          <w:rFonts w:ascii="Calibri" w:hAnsi="Calibri" w:eastAsia="Calibri" w:cs="Calibri"/>
          <w:noProof w:val="0"/>
          <w:sz w:val="22"/>
          <w:szCs w:val="22"/>
          <w:lang w:val="en-GB"/>
        </w:rPr>
        <w:t>(9137), 1369-1375.</w:t>
      </w:r>
    </w:p>
    <w:p w:rsidR="3B76DE04" w:rsidP="3B76DE04" w:rsidRDefault="3B76DE04" w14:noSpellErr="1" w14:paraId="64B3B55B" w14:textId="451B3727">
      <w:pPr>
        <w:pStyle w:val="Normal"/>
      </w:pPr>
      <w:r w:rsidRPr="3B76DE04" w:rsidR="3B76DE04">
        <w:rPr>
          <w:rFonts w:ascii="Calibri" w:hAnsi="Calibri" w:eastAsia="Calibri" w:cs="Calibri"/>
          <w:noProof w:val="0"/>
          <w:sz w:val="22"/>
          <w:szCs w:val="22"/>
          <w:lang w:val="en-GB"/>
        </w:rPr>
        <w:t xml:space="preserve">Scull, A. (2010). A psychiatric revolution. </w:t>
      </w:r>
      <w:r w:rsidRPr="3B76DE04" w:rsidR="3B76DE04">
        <w:rPr>
          <w:rFonts w:ascii="Calibri" w:hAnsi="Calibri" w:eastAsia="Calibri" w:cs="Calibri"/>
          <w:i w:val="1"/>
          <w:iCs w:val="1"/>
          <w:noProof w:val="0"/>
          <w:sz w:val="22"/>
          <w:szCs w:val="22"/>
          <w:lang w:val="en-GB"/>
        </w:rPr>
        <w:t>The Lancet, 375</w:t>
      </w:r>
      <w:r w:rsidRPr="3B76DE04" w:rsidR="3B76DE04">
        <w:rPr>
          <w:rFonts w:ascii="Calibri" w:hAnsi="Calibri" w:eastAsia="Calibri" w:cs="Calibri"/>
          <w:noProof w:val="0"/>
          <w:sz w:val="22"/>
          <w:szCs w:val="22"/>
          <w:lang w:val="en-GB"/>
        </w:rPr>
        <w:t>(9722), 1246-1247.</w:t>
      </w:r>
    </w:p>
    <w:p w:rsidR="542311C0" w:rsidP="542311C0" w:rsidRDefault="542311C0" w14:paraId="129BBE60" w14:textId="05BDFF53">
      <w:pPr>
        <w:pStyle w:val="Normal"/>
      </w:pPr>
      <w:proofErr w:type="spellStart"/>
      <w:r w:rsidRPr="300A2535" w:rsidR="300A2535">
        <w:rPr>
          <w:rFonts w:ascii="Calibri" w:hAnsi="Calibri" w:eastAsia="Calibri" w:cs="Calibri"/>
          <w:noProof w:val="0"/>
          <w:sz w:val="22"/>
          <w:szCs w:val="22"/>
          <w:lang w:val="en-GB"/>
        </w:rPr>
        <w:t>Shatkin</w:t>
      </w:r>
      <w:proofErr w:type="spellEnd"/>
      <w:r w:rsidRPr="300A2535" w:rsidR="300A2535">
        <w:rPr>
          <w:rFonts w:ascii="Calibri" w:hAnsi="Calibri" w:eastAsia="Calibri" w:cs="Calibri"/>
          <w:noProof w:val="0"/>
          <w:sz w:val="22"/>
          <w:szCs w:val="22"/>
          <w:lang w:val="en-GB"/>
        </w:rPr>
        <w:t>, J. (2015). Child &amp; adolescent mental health: A practical, all-in-one guide. New York: W. W. Norton &amp; Company.</w:t>
      </w:r>
    </w:p>
    <w:p w:rsidR="109DA2DD" w:rsidRDefault="109DA2DD" w14:paraId="7A71FB0A" w14:noSpellErr="1" w14:textId="29B39216">
      <w:r w:rsidRPr="300A2535" w:rsidR="300A2535">
        <w:rPr>
          <w:rFonts w:ascii="Calibri" w:hAnsi="Calibri" w:eastAsia="Calibri" w:cs="Calibri"/>
          <w:noProof w:val="0"/>
          <w:sz w:val="22"/>
          <w:szCs w:val="22"/>
          <w:lang w:val="en-GB"/>
        </w:rPr>
        <w:t>Tolan P.</w:t>
      </w:r>
      <w:r w:rsidRPr="300A2535" w:rsidR="300A2535">
        <w:rPr>
          <w:rFonts w:ascii="Calibri" w:hAnsi="Calibri" w:eastAsia="Calibri" w:cs="Calibri"/>
          <w:noProof w:val="0"/>
          <w:sz w:val="22"/>
          <w:szCs w:val="22"/>
          <w:lang w:val="en-GB"/>
        </w:rPr>
        <w:t xml:space="preserve"> </w:t>
      </w:r>
      <w:r w:rsidRPr="300A2535" w:rsidR="300A2535">
        <w:rPr>
          <w:rFonts w:ascii="Calibri" w:hAnsi="Calibri" w:eastAsia="Calibri" w:cs="Calibri"/>
          <w:noProof w:val="0"/>
          <w:sz w:val="22"/>
          <w:szCs w:val="22"/>
          <w:lang w:val="en-GB"/>
        </w:rPr>
        <w:t>H., Dodge K.</w:t>
      </w:r>
      <w:r w:rsidRPr="300A2535" w:rsidR="300A2535">
        <w:rPr>
          <w:rFonts w:ascii="Calibri" w:hAnsi="Calibri" w:eastAsia="Calibri" w:cs="Calibri"/>
          <w:noProof w:val="0"/>
          <w:sz w:val="22"/>
          <w:szCs w:val="22"/>
          <w:lang w:val="en-GB"/>
        </w:rPr>
        <w:t xml:space="preserve"> </w:t>
      </w:r>
      <w:r w:rsidRPr="300A2535" w:rsidR="300A2535">
        <w:rPr>
          <w:rFonts w:ascii="Calibri" w:hAnsi="Calibri" w:eastAsia="Calibri" w:cs="Calibri"/>
          <w:noProof w:val="0"/>
          <w:sz w:val="22"/>
          <w:szCs w:val="22"/>
          <w:lang w:val="en-GB"/>
        </w:rPr>
        <w:t xml:space="preserve">A. (2005). Children’s Mental Health as a Primary Care and Concern: A System for Comprehensive Support and Service. </w:t>
      </w:r>
      <w:r w:rsidRPr="300A2535" w:rsidR="300A2535">
        <w:rPr>
          <w:rFonts w:ascii="Calibri" w:hAnsi="Calibri" w:eastAsia="Calibri" w:cs="Calibri"/>
          <w:i w:val="1"/>
          <w:iCs w:val="1"/>
          <w:noProof w:val="0"/>
          <w:sz w:val="22"/>
          <w:szCs w:val="22"/>
          <w:lang w:val="en-GB"/>
        </w:rPr>
        <w:t>American Psychologist</w:t>
      </w:r>
      <w:r w:rsidRPr="300A2535" w:rsidR="300A2535">
        <w:rPr>
          <w:rFonts w:ascii="Calibri" w:hAnsi="Calibri" w:eastAsia="Calibri" w:cs="Calibri"/>
          <w:noProof w:val="0"/>
          <w:sz w:val="22"/>
          <w:szCs w:val="22"/>
          <w:lang w:val="en-GB"/>
        </w:rPr>
        <w:t>. 2005;60(6):601-614. doi:10.1037/0003-066X.60.6.601.</w:t>
      </w:r>
    </w:p>
    <w:p w:rsidR="300A2535" w:rsidP="300A2535" w:rsidRDefault="300A2535" w14:noSpellErr="1" w14:paraId="554C0B8D" w14:textId="1686E81A">
      <w:pPr>
        <w:pStyle w:val="Normal"/>
        <w:rPr>
          <w:rFonts w:ascii="Calibri" w:hAnsi="Calibri" w:eastAsia="Calibri" w:cs="Calibri"/>
          <w:noProof w:val="0"/>
          <w:sz w:val="22"/>
          <w:szCs w:val="22"/>
          <w:lang w:val="en-GB"/>
        </w:rPr>
      </w:pPr>
      <w:r w:rsidRPr="300A2535" w:rsidR="300A2535">
        <w:rPr>
          <w:rFonts w:ascii="Calibri" w:hAnsi="Calibri" w:eastAsia="Calibri" w:cs="Calibri"/>
          <w:noProof w:val="0"/>
          <w:sz w:val="22"/>
          <w:szCs w:val="22"/>
          <w:lang w:val="en-GB"/>
        </w:rPr>
        <w:t>Williams, F. (2018). The 3-Day Effect</w:t>
      </w:r>
      <w:r w:rsidRPr="300A2535" w:rsidR="300A2535">
        <w:rPr>
          <w:rFonts w:ascii="Calibri" w:hAnsi="Calibri" w:eastAsia="Calibri" w:cs="Calibri"/>
          <w:i w:val="0"/>
          <w:iCs w:val="0"/>
          <w:noProof w:val="0"/>
          <w:sz w:val="22"/>
          <w:szCs w:val="22"/>
          <w:lang w:val="en-GB"/>
        </w:rPr>
        <w:t xml:space="preserve"> [audiobook]</w:t>
      </w:r>
      <w:r w:rsidRPr="300A2535" w:rsidR="300A2535">
        <w:rPr>
          <w:rFonts w:ascii="Calibri" w:hAnsi="Calibri" w:eastAsia="Calibri" w:cs="Calibri"/>
          <w:i w:val="0"/>
          <w:iCs w:val="0"/>
          <w:noProof w:val="0"/>
          <w:sz w:val="22"/>
          <w:szCs w:val="22"/>
          <w:lang w:val="en-GB"/>
        </w:rPr>
        <w:t>.</w:t>
      </w:r>
      <w:r w:rsidRPr="300A2535" w:rsidR="300A2535">
        <w:rPr>
          <w:rFonts w:ascii="Calibri" w:hAnsi="Calibri" w:eastAsia="Calibri" w:cs="Calibri"/>
          <w:i w:val="1"/>
          <w:iCs w:val="1"/>
          <w:noProof w:val="0"/>
          <w:sz w:val="22"/>
          <w:szCs w:val="22"/>
          <w:lang w:val="en-GB"/>
        </w:rPr>
        <w:t xml:space="preserve"> </w:t>
      </w:r>
      <w:r w:rsidRPr="300A2535" w:rsidR="300A2535">
        <w:rPr>
          <w:rFonts w:ascii="Calibri" w:hAnsi="Calibri" w:eastAsia="Calibri" w:cs="Calibri"/>
          <w:i w:val="0"/>
          <w:iCs w:val="0"/>
          <w:noProof w:val="0"/>
          <w:sz w:val="22"/>
          <w:szCs w:val="22"/>
          <w:lang w:val="en-GB"/>
        </w:rPr>
        <w:t>Retrieved from https://www.audible.co.uk/pd/The-3-Day-Effect-Audiobook/B07HNBRR1B</w:t>
      </w:r>
    </w:p>
    <w:p w:rsidR="109DA2DD" w:rsidRDefault="109DA2DD" w14:noSpellErr="1" w14:paraId="56D576D5" w14:textId="2B4E7D1E">
      <w:r w:rsidRPr="109DA2DD" w:rsidR="109DA2DD">
        <w:rPr>
          <w:rFonts w:ascii="Calibri" w:hAnsi="Calibri" w:eastAsia="Calibri" w:cs="Calibri" w:asciiTheme="minorAscii" w:hAnsiTheme="minorAscii" w:eastAsiaTheme="minorAscii" w:cstheme="minorAscii"/>
          <w:noProof w:val="0"/>
          <w:color w:val="auto"/>
          <w:sz w:val="22"/>
          <w:szCs w:val="22"/>
          <w:lang w:val="en-GB"/>
        </w:rPr>
        <w:t xml:space="preserve">World Health Organization. (1992). </w:t>
      </w:r>
      <w:r w:rsidRPr="109DA2DD" w:rsidR="109DA2DD">
        <w:rPr>
          <w:rFonts w:ascii="Calibri" w:hAnsi="Calibri" w:eastAsia="Calibri" w:cs="Calibri" w:asciiTheme="minorAscii" w:hAnsiTheme="minorAscii" w:eastAsiaTheme="minorAscii" w:cstheme="minorAscii"/>
          <w:i w:val="1"/>
          <w:iCs w:val="1"/>
          <w:noProof w:val="0"/>
          <w:color w:val="auto"/>
          <w:sz w:val="22"/>
          <w:szCs w:val="22"/>
          <w:lang w:val="en-GB"/>
        </w:rPr>
        <w:t>The ICD-10 classification of mental and behavioural disorders: Clinical descriptions and diagnostic guidelines</w:t>
      </w:r>
      <w:r w:rsidRPr="109DA2DD" w:rsidR="109DA2DD">
        <w:rPr>
          <w:rFonts w:ascii="Calibri" w:hAnsi="Calibri" w:eastAsia="Calibri" w:cs="Calibri" w:asciiTheme="minorAscii" w:hAnsiTheme="minorAscii" w:eastAsiaTheme="minorAscii" w:cstheme="minorAscii"/>
          <w:noProof w:val="0"/>
          <w:color w:val="auto"/>
          <w:sz w:val="22"/>
          <w:szCs w:val="22"/>
          <w:lang w:val="en-GB"/>
        </w:rPr>
        <w:t>. Geneva: World Health Organization.</w:t>
      </w:r>
    </w:p>
    <w:p w:rsidR="3B76DE04" w:rsidP="3B76DE04" w:rsidRDefault="3B76DE04" w14:noSpellErr="1" w14:paraId="4CA89601" w14:textId="5CA159B5">
      <w:pPr>
        <w:pStyle w:val="Normal"/>
      </w:pPr>
      <w:r w:rsidRPr="109DA2DD" w:rsidR="109DA2DD">
        <w:rPr>
          <w:rFonts w:ascii="Calibri" w:hAnsi="Calibri" w:eastAsia="Calibri" w:cs="Calibri"/>
          <w:noProof w:val="0"/>
          <w:color w:val="auto"/>
          <w:sz w:val="22"/>
          <w:szCs w:val="22"/>
          <w:lang w:val="en-GB"/>
        </w:rPr>
        <w:t xml:space="preserve">Vitiello, B. (2009). Combined Cognitive-Behavioural Therapy and Pharmacotherapy for Adolescent Depression: Does it Improve Outcomes Compared with Monotherapy? </w:t>
      </w:r>
      <w:r w:rsidRPr="109DA2DD" w:rsidR="109DA2DD">
        <w:rPr>
          <w:rFonts w:ascii="Calibri" w:hAnsi="Calibri" w:eastAsia="Calibri" w:cs="Calibri"/>
          <w:i w:val="1"/>
          <w:iCs w:val="1"/>
          <w:noProof w:val="0"/>
          <w:color w:val="auto"/>
          <w:sz w:val="22"/>
          <w:szCs w:val="22"/>
          <w:lang w:val="en-GB"/>
        </w:rPr>
        <w:t>CNS Drugs,</w:t>
      </w:r>
      <w:r w:rsidRPr="109DA2DD" w:rsidR="109DA2DD">
        <w:rPr>
          <w:rFonts w:ascii="Calibri" w:hAnsi="Calibri" w:eastAsia="Calibri" w:cs="Calibri"/>
          <w:noProof w:val="0"/>
          <w:color w:val="auto"/>
          <w:sz w:val="22"/>
          <w:szCs w:val="22"/>
          <w:lang w:val="en-GB"/>
        </w:rPr>
        <w:t xml:space="preserve"> </w:t>
      </w:r>
      <w:r w:rsidRPr="109DA2DD" w:rsidR="109DA2DD">
        <w:rPr>
          <w:rFonts w:ascii="Calibri" w:hAnsi="Calibri" w:eastAsia="Calibri" w:cs="Calibri"/>
          <w:i w:val="1"/>
          <w:iCs w:val="1"/>
          <w:noProof w:val="0"/>
          <w:color w:val="auto"/>
          <w:sz w:val="22"/>
          <w:szCs w:val="22"/>
          <w:lang w:val="en-GB"/>
        </w:rPr>
        <w:t>23</w:t>
      </w:r>
      <w:r w:rsidRPr="109DA2DD" w:rsidR="109DA2DD">
        <w:rPr>
          <w:rFonts w:ascii="Calibri" w:hAnsi="Calibri" w:eastAsia="Calibri" w:cs="Calibri"/>
          <w:noProof w:val="0"/>
          <w:color w:val="auto"/>
          <w:sz w:val="22"/>
          <w:szCs w:val="22"/>
          <w:lang w:val="en-GB"/>
        </w:rPr>
        <w:t>(4), 271-80.</w:t>
      </w:r>
    </w:p>
    <w:p w:rsidR="109DA2DD" w:rsidP="300A2535" w:rsidRDefault="109DA2DD" w14:paraId="30119C59" w14:textId="20C04B30">
      <w:pPr>
        <w:pStyle w:val="Normal"/>
        <w:rPr>
          <w:rFonts w:ascii="Calibri" w:hAnsi="Calibri" w:eastAsia="Calibri" w:cs="Calibri"/>
          <w:noProof w:val="0"/>
          <w:color w:val="auto"/>
          <w:sz w:val="22"/>
          <w:szCs w:val="22"/>
          <w:lang w:val="en-GB"/>
        </w:rPr>
      </w:pPr>
      <w:proofErr w:type="spellStart"/>
      <w:r w:rsidRPr="300A2535" w:rsidR="300A2535">
        <w:rPr>
          <w:rFonts w:ascii="Calibri" w:hAnsi="Calibri" w:eastAsia="Calibri" w:cs="Calibri"/>
          <w:noProof w:val="0"/>
          <w:color w:val="auto"/>
          <w:sz w:val="22"/>
          <w:szCs w:val="22"/>
          <w:lang w:val="en-GB"/>
        </w:rPr>
        <w:t>Zare</w:t>
      </w:r>
      <w:proofErr w:type="spellEnd"/>
      <w:r w:rsidRPr="300A2535" w:rsidR="300A2535">
        <w:rPr>
          <w:rFonts w:ascii="Calibri" w:hAnsi="Calibri" w:eastAsia="Calibri" w:cs="Calibri"/>
          <w:noProof w:val="0"/>
          <w:color w:val="auto"/>
          <w:sz w:val="22"/>
          <w:szCs w:val="22"/>
          <w:lang w:val="en-GB"/>
        </w:rPr>
        <w:t xml:space="preserve">, M. (2018). Influence of Adverse Childhood Experiences on Anxiety and Depression </w:t>
      </w:r>
      <w:r w:rsidRPr="300A2535" w:rsidR="300A2535">
        <w:rPr>
          <w:rFonts w:ascii="Calibri" w:hAnsi="Calibri" w:eastAsia="Calibri" w:cs="Calibri"/>
          <w:noProof w:val="0"/>
          <w:color w:val="auto"/>
          <w:sz w:val="22"/>
          <w:szCs w:val="22"/>
          <w:lang w:val="en-GB"/>
        </w:rPr>
        <w:t>i</w:t>
      </w:r>
      <w:r w:rsidRPr="300A2535" w:rsidR="300A2535">
        <w:rPr>
          <w:rFonts w:ascii="Calibri" w:hAnsi="Calibri" w:eastAsia="Calibri" w:cs="Calibri"/>
          <w:noProof w:val="0"/>
          <w:color w:val="auto"/>
          <w:sz w:val="22"/>
          <w:szCs w:val="22"/>
          <w:lang w:val="en-GB"/>
        </w:rPr>
        <w:t xml:space="preserve">n Children Aged 6 to 11 Years. </w:t>
      </w:r>
      <w:proofErr w:type="spellStart"/>
      <w:r w:rsidRPr="300A2535" w:rsidR="300A2535">
        <w:rPr>
          <w:rFonts w:ascii="Calibri" w:hAnsi="Calibri" w:eastAsia="Calibri" w:cs="Calibri"/>
          <w:i w:val="1"/>
          <w:iCs w:val="1"/>
          <w:noProof w:val="0"/>
          <w:color w:val="auto"/>
          <w:sz w:val="22"/>
          <w:szCs w:val="22"/>
          <w:lang w:val="en-GB"/>
        </w:rPr>
        <w:t>Pediatric</w:t>
      </w:r>
      <w:proofErr w:type="spellEnd"/>
      <w:r w:rsidRPr="300A2535" w:rsidR="300A2535">
        <w:rPr>
          <w:rFonts w:ascii="Calibri" w:hAnsi="Calibri" w:eastAsia="Calibri" w:cs="Calibri"/>
          <w:i w:val="1"/>
          <w:iCs w:val="1"/>
          <w:noProof w:val="0"/>
          <w:color w:val="auto"/>
          <w:sz w:val="22"/>
          <w:szCs w:val="22"/>
          <w:lang w:val="en-GB"/>
        </w:rPr>
        <w:t xml:space="preserve"> Nursing,</w:t>
      </w:r>
      <w:r w:rsidRPr="300A2535" w:rsidR="300A2535">
        <w:rPr>
          <w:rFonts w:ascii="Calibri" w:hAnsi="Calibri" w:eastAsia="Calibri" w:cs="Calibri"/>
          <w:noProof w:val="0"/>
          <w:color w:val="auto"/>
          <w:sz w:val="22"/>
          <w:szCs w:val="22"/>
          <w:lang w:val="en-GB"/>
        </w:rPr>
        <w:t xml:space="preserve"> </w:t>
      </w:r>
      <w:r w:rsidRPr="300A2535" w:rsidR="300A2535">
        <w:rPr>
          <w:rFonts w:ascii="Calibri" w:hAnsi="Calibri" w:eastAsia="Calibri" w:cs="Calibri"/>
          <w:i w:val="1"/>
          <w:iCs w:val="1"/>
          <w:noProof w:val="0"/>
          <w:color w:val="auto"/>
          <w:sz w:val="22"/>
          <w:szCs w:val="22"/>
          <w:lang w:val="en-GB"/>
        </w:rPr>
        <w:t>44</w:t>
      </w:r>
      <w:r w:rsidRPr="300A2535" w:rsidR="300A2535">
        <w:rPr>
          <w:rFonts w:ascii="Calibri" w:hAnsi="Calibri" w:eastAsia="Calibri" w:cs="Calibri"/>
          <w:noProof w:val="0"/>
          <w:color w:val="auto"/>
          <w:sz w:val="22"/>
          <w:szCs w:val="22"/>
          <w:lang w:val="en-GB"/>
        </w:rPr>
        <w:t>(6), 267-276.</w:t>
      </w:r>
    </w:p>
    <w:p w:rsidR="542311C0" w:rsidP="542311C0" w:rsidRDefault="542311C0" w14:paraId="55F13C86" w14:textId="7C50D5C1">
      <w:pPr>
        <w:pStyle w:val="Normal"/>
        <w:rPr>
          <w:rFonts w:ascii="Calibri" w:hAnsi="Calibri" w:eastAsia="Calibri" w:cs="Calibri"/>
          <w:noProof w:val="0"/>
          <w:sz w:val="22"/>
          <w:szCs w:val="22"/>
          <w:lang w:val="en-GB"/>
        </w:rPr>
      </w:pPr>
    </w:p>
    <w:p w:rsidR="542311C0" w:rsidP="542311C0" w:rsidRDefault="542311C0" w14:paraId="3E5A5857" w14:textId="650A6170">
      <w:pPr>
        <w:pStyle w:val="Normal"/>
        <w:rPr>
          <w:rFonts w:ascii="Calibri" w:hAnsi="Calibri" w:eastAsia="Calibri" w:cs="Calibri"/>
          <w:noProof w:val="0"/>
          <w:sz w:val="22"/>
          <w:szCs w:val="22"/>
          <w:lang w:val="en-GB"/>
        </w:rPr>
      </w:pPr>
    </w:p>
    <w:p w:rsidR="542311C0" w:rsidP="542311C0" w:rsidRDefault="542311C0" w14:paraId="5B7FD3C5" w14:textId="6CB2DE0A">
      <w:pPr>
        <w:pStyle w:val="Normal"/>
        <w:rPr>
          <w:rFonts w:ascii="Calibri" w:hAnsi="Calibri" w:eastAsia="Calibri" w:cs="Calibri"/>
          <w:noProof w:val="0"/>
          <w:sz w:val="22"/>
          <w:szCs w:val="22"/>
          <w:lang w:val="en-GB"/>
        </w:rPr>
      </w:pPr>
    </w:p>
    <w:p w:rsidR="608E7A40" w:rsidP="608E7A40" w:rsidRDefault="608E7A40" w14:noSpellErr="1" w14:paraId="73D2CB61" w14:textId="16B1E1E8">
      <w:pPr>
        <w:pStyle w:val="Normal"/>
        <w:rPr>
          <w:rFonts w:ascii="Calibri" w:hAnsi="Calibri" w:eastAsia="Calibri" w:cs="Calibri"/>
          <w:noProof w:val="0"/>
          <w:sz w:val="22"/>
          <w:szCs w:val="22"/>
          <w:lang w:val="en-GB"/>
        </w:rPr>
      </w:pPr>
    </w:p>
    <w:sectPr w:rsidR="009F73E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6920933"/>
    <w:multiLevelType w:val="hybridMultilevel"/>
    <w:tmpl w:val="43EE8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A77BE5"/>
    <w:multiLevelType w:val="hybridMultilevel"/>
    <w:tmpl w:val="B72477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D062F0C"/>
    <w:multiLevelType w:val="hybridMultilevel"/>
    <w:tmpl w:val="5D504B0C"/>
    <w:lvl w:ilvl="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F510D71"/>
    <w:multiLevelType w:val="hybridMultilevel"/>
    <w:tmpl w:val="C65EB4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
    <w:abstractNumId w:val="4"/>
  </w:num>
  <w:num w:numId="1">
    <w:abstractNumId w:val="2"/>
  </w:num>
  <w:num w:numId="2">
    <w:abstractNumId w:val="3"/>
  </w:num>
  <w:num w:numId="3">
    <w:abstractNumId w:val="0"/>
  </w:num>
  <w:num w:numId="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2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32A"/>
    <w:rsid w:val="003E45EE"/>
    <w:rsid w:val="004A6B1D"/>
    <w:rsid w:val="009F73E9"/>
    <w:rsid w:val="00D524B2"/>
    <w:rsid w:val="00D9232A"/>
    <w:rsid w:val="00DC55C9"/>
    <w:rsid w:val="00F6385F"/>
    <w:rsid w:val="00F67D3F"/>
    <w:rsid w:val="109DA2DD"/>
    <w:rsid w:val="232BB83F"/>
    <w:rsid w:val="283D409C"/>
    <w:rsid w:val="300A2535"/>
    <w:rsid w:val="3B76DE04"/>
    <w:rsid w:val="506ECCF5"/>
    <w:rsid w:val="542311C0"/>
    <w:rsid w:val="608E7A40"/>
    <w:rsid w:val="6EF6E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89F3F"/>
  <w15:chartTrackingRefBased/>
  <w15:docId w15:val="{DF6868FC-F2C0-469C-8E1F-D009ED1789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9232A"/>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drjoanne.blogspot.com/2012/03/relativity-applies-to-physics-not.html" TargetMode="External" Id="Rfe4ed20c1aa44034" /><Relationship Type="http://schemas.openxmlformats.org/officeDocument/2006/relationships/hyperlink" Target="https://psycnet.apa.org/doi/10.1027/2151-2604/a000176" TargetMode="External" Id="Rbae0332c895e48db" /><Relationship Type="http://schemas.openxmlformats.org/officeDocument/2006/relationships/hyperlink" Target="https://www.anxietyuk.org.uk/get-help/anxiety-information/young-people-and-anxiety/" TargetMode="External" Id="Rf61811c41a1a4cdd" /><Relationship Type="http://schemas.openxmlformats.org/officeDocument/2006/relationships/hyperlink" Target="http://missfoundation.org/content/contact-joanne" TargetMode="External" Id="Rd6339ffd9588474b" /><Relationship Type="http://schemas.openxmlformats.org/officeDocument/2006/relationships/hyperlink" Target="https://www.nhs.uk/conditions/ssri-antidepressants/" TargetMode="External" Id="Ra67d77ef265d4bcd" /><Relationship Type="http://schemas.openxmlformats.org/officeDocument/2006/relationships/hyperlink" Target="https://en.wikipedia.org/wiki/Attention_deficit_hyperactivity_disorder" TargetMode="External" Id="R63756ac7ca864df6" /><Relationship Type="http://schemas.openxmlformats.org/officeDocument/2006/relationships/hyperlink" Target="https://www.sciencedirect.com/topics/neuroscience/central-nervous-system" TargetMode="External" Id="R66724eb3eef14cf3" /><Relationship Type="http://schemas.openxmlformats.org/officeDocument/2006/relationships/hyperlink" Target="https://www.psychiatry.org/patients-families/depression/what-is-depression" TargetMode="External" Id="Rbae6125dd5664c7a" /><Relationship Type="http://schemas.openxmlformats.org/officeDocument/2006/relationships/hyperlink" Target="https://www.ncbi.nlm.nih.gov/books/NBK28257/" TargetMode="External" Id="R69a34059d59d4aea" /><Relationship Type="http://schemas.openxmlformats.org/officeDocument/2006/relationships/hyperlink" Target="https://www.ncbi.nlm.nih.gov/books/NBK32767/" TargetMode="External" Id="R44c909f04fac485b" /><Relationship Type="http://schemas.openxmlformats.org/officeDocument/2006/relationships/hyperlink" Target="https://www.nhs.uk/conditions/generalised-anxiety-disorder/" TargetMode="External" Id="R7a342ee8e81744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Edwards</dc:creator>
  <keywords/>
  <dc:description/>
  <lastModifiedBy>Gareth Nasmyth shaw (1810954)</lastModifiedBy>
  <revision>11</revision>
  <dcterms:created xsi:type="dcterms:W3CDTF">2019-01-17T13:24:00.0000000Z</dcterms:created>
  <dcterms:modified xsi:type="dcterms:W3CDTF">2019-01-25T18:39:12.1455180Z</dcterms:modified>
</coreProperties>
</file>