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AE74C9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B592E">
              <w:rPr>
                <w:rFonts w:ascii="Times New Roman" w:hAnsi="Times New Roman" w:cs="Times New Roman"/>
                <w:b/>
                <w:color w:val="auto"/>
                <w:sz w:val="48"/>
              </w:rPr>
              <w:t>Melany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3CB56F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B592E">
              <w:rPr>
                <w:rFonts w:ascii="Times New Roman" w:hAnsi="Times New Roman" w:cs="Times New Roman"/>
                <w:b/>
                <w:sz w:val="48"/>
              </w:rPr>
              <w:t xml:space="preserve"> 2237965@student.uwtsd.ac.uk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6A8E17B" w14:textId="77777777" w:rsidR="000B592E" w:rsidRPr="005D3F07" w:rsidRDefault="000B592E" w:rsidP="000B592E">
            <w:pPr>
              <w:ind w:right="-957"/>
              <w:rPr>
                <w:rFonts w:ascii="Times New Roman" w:hAnsi="Times New Roman" w:cs="Times New Roman"/>
                <w:b/>
                <w:sz w:val="48"/>
              </w:rPr>
            </w:pPr>
            <w:r>
              <w:rPr>
                <w:rFonts w:ascii="Times New Roman" w:hAnsi="Times New Roman" w:cs="Times New Roman"/>
                <w:b/>
                <w:sz w:val="48"/>
              </w:rPr>
              <w:t>2237965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61F0464F" w14:textId="4436452E" w:rsidR="00C40D31" w:rsidRDefault="00C40D31" w:rsidP="00C40D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Arnsten, S (1969). </w:t>
      </w:r>
      <w:r>
        <w:rPr>
          <w:rFonts w:ascii="Calibri" w:hAnsi="Calibri" w:cs="Calibri"/>
          <w:i/>
          <w:iCs/>
          <w:color w:val="000000"/>
          <w:sz w:val="27"/>
          <w:szCs w:val="27"/>
        </w:rPr>
        <w:t>Arnstein’s Ladder of Citizen Participation</w:t>
      </w:r>
      <w:r>
        <w:rPr>
          <w:rFonts w:ascii="Calibri" w:hAnsi="Calibri" w:cs="Calibri"/>
          <w:color w:val="000000"/>
          <w:sz w:val="27"/>
          <w:szCs w:val="27"/>
        </w:rPr>
        <w:t>. www.citizenshandbook.org. Available at: https://www.citizenshandbook.org/arnsteinsladder.html.</w:t>
      </w:r>
      <w:r w:rsidR="007775D8" w:rsidRPr="007775D8">
        <w:rPr>
          <w:rFonts w:ascii="Calibri" w:hAnsi="Calibri" w:cs="Calibri"/>
          <w:color w:val="000000"/>
          <w:sz w:val="27"/>
          <w:szCs w:val="27"/>
        </w:rPr>
        <w:t xml:space="preserve"> </w:t>
      </w:r>
      <w:r w:rsidR="007775D8">
        <w:rPr>
          <w:rFonts w:ascii="Calibri" w:hAnsi="Calibri" w:cs="Calibri"/>
          <w:color w:val="000000"/>
          <w:sz w:val="27"/>
          <w:szCs w:val="27"/>
        </w:rPr>
        <w:t xml:space="preserve">(Accessed on </w:t>
      </w:r>
      <w:r w:rsidR="007775D8">
        <w:rPr>
          <w:rFonts w:ascii="Calibri" w:hAnsi="Calibri" w:cs="Calibri"/>
          <w:color w:val="000000"/>
          <w:sz w:val="27"/>
          <w:szCs w:val="27"/>
        </w:rPr>
        <w:t>3</w:t>
      </w:r>
      <w:r w:rsidR="007775D8">
        <w:rPr>
          <w:rFonts w:ascii="Calibri" w:hAnsi="Calibri" w:cs="Calibri"/>
          <w:color w:val="000000"/>
          <w:sz w:val="27"/>
          <w:szCs w:val="27"/>
        </w:rPr>
        <w:t xml:space="preserve"> February 2024)</w:t>
      </w:r>
    </w:p>
    <w:p w14:paraId="607C7E4E" w14:textId="77777777" w:rsidR="004F7543" w:rsidRDefault="004F7543" w:rsidP="004F754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Atkinson, M., Jones, M. and Lamont, E. (2007). </w:t>
      </w:r>
      <w:r>
        <w:rPr>
          <w:rFonts w:ascii="Calibri" w:hAnsi="Calibri" w:cs="Calibri"/>
          <w:i/>
          <w:iCs/>
          <w:color w:val="000000"/>
          <w:sz w:val="27"/>
          <w:szCs w:val="27"/>
        </w:rPr>
        <w:t>Multi-agency Working and its Implications for Practice: A review of the literature</w:t>
      </w:r>
      <w:r>
        <w:rPr>
          <w:rFonts w:ascii="Calibri" w:hAnsi="Calibri" w:cs="Calibri"/>
          <w:color w:val="000000"/>
          <w:sz w:val="27"/>
          <w:szCs w:val="27"/>
        </w:rPr>
        <w:t xml:space="preserve">. NFER. Available at: </w:t>
      </w:r>
      <w:hyperlink r:id="rId11" w:history="1">
        <w:r w:rsidRPr="000A55BB">
          <w:rPr>
            <w:rStyle w:val="Hyperlink"/>
            <w:rFonts w:ascii="Calibri" w:hAnsi="Calibri" w:cs="Calibri"/>
            <w:sz w:val="27"/>
            <w:szCs w:val="27"/>
          </w:rPr>
          <w:t>https://www.nfer.ac.uk/publications/multi-agency-working-and-its-implications-for-practice-a-review-of-the-literature/</w:t>
        </w:r>
      </w:hyperlink>
      <w:r>
        <w:rPr>
          <w:rFonts w:ascii="Calibri" w:hAnsi="Calibri" w:cs="Calibri"/>
          <w:color w:val="000000"/>
          <w:sz w:val="27"/>
          <w:szCs w:val="27"/>
        </w:rPr>
        <w:t>. (Accessed on 11 February 2024)</w:t>
      </w:r>
    </w:p>
    <w:p w14:paraId="7335B39C" w14:textId="77777777" w:rsidR="00E34267" w:rsidRDefault="00E34267" w:rsidP="00FF7EBB">
      <w:pPr>
        <w:jc w:val="both"/>
        <w:rPr>
          <w:sz w:val="24"/>
          <w:szCs w:val="24"/>
        </w:rPr>
      </w:pPr>
    </w:p>
    <w:p w14:paraId="79CF4DB4" w14:textId="77777777" w:rsidR="00B31371" w:rsidRDefault="00B31371" w:rsidP="00B3137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BASW (2021). . 1.1 Ethics in social work.</w:t>
      </w:r>
      <w:r w:rsidRPr="00913718">
        <w:rPr>
          <w:rFonts w:ascii="Calibri" w:hAnsi="Calibri" w:cs="Calibri"/>
          <w:i/>
          <w:iCs/>
          <w:color w:val="000000"/>
          <w:sz w:val="27"/>
          <w:szCs w:val="27"/>
        </w:rPr>
        <w:t xml:space="preserve"> </w:t>
      </w:r>
      <w:r>
        <w:rPr>
          <w:rFonts w:ascii="Calibri" w:hAnsi="Calibri" w:cs="Calibri"/>
          <w:i/>
          <w:iCs/>
          <w:color w:val="000000"/>
          <w:sz w:val="27"/>
          <w:szCs w:val="27"/>
        </w:rPr>
        <w:t>Code of Ethics | BASW</w:t>
      </w:r>
      <w:r>
        <w:rPr>
          <w:rFonts w:ascii="Calibri" w:hAnsi="Calibri" w:cs="Calibri"/>
          <w:color w:val="000000"/>
          <w:sz w:val="27"/>
          <w:szCs w:val="27"/>
        </w:rPr>
        <w:t xml:space="preserve"> Available at: </w:t>
      </w:r>
      <w:hyperlink r:id="rId12" w:history="1">
        <w:r w:rsidRPr="00CF572D">
          <w:rPr>
            <w:rStyle w:val="Hyperlink"/>
            <w:rFonts w:ascii="Calibri" w:hAnsi="Calibri" w:cs="Calibri"/>
            <w:sz w:val="27"/>
            <w:szCs w:val="27"/>
          </w:rPr>
          <w:t>https://new.basw.co.uk/policy-practice/standards/code-ethics#Background</w:t>
        </w:r>
      </w:hyperlink>
      <w:r>
        <w:rPr>
          <w:rFonts w:ascii="Calibri" w:hAnsi="Calibri" w:cs="Calibri"/>
          <w:color w:val="000000"/>
          <w:sz w:val="27"/>
          <w:szCs w:val="27"/>
        </w:rPr>
        <w:t>. [Accessed: 3 February 2024].</w:t>
      </w:r>
    </w:p>
    <w:p w14:paraId="2A8EC269" w14:textId="77777777" w:rsidR="004F7543" w:rsidRDefault="004F7543" w:rsidP="004F754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Birthrights. (n.d.). </w:t>
      </w:r>
      <w:r>
        <w:rPr>
          <w:rFonts w:ascii="Calibri" w:hAnsi="Calibri" w:cs="Calibri"/>
          <w:i/>
          <w:iCs/>
          <w:color w:val="000000"/>
          <w:sz w:val="27"/>
          <w:szCs w:val="27"/>
        </w:rPr>
        <w:t>Human rights in maternity care: the key facts</w:t>
      </w:r>
      <w:r>
        <w:rPr>
          <w:rFonts w:ascii="Calibri" w:hAnsi="Calibri" w:cs="Calibri"/>
          <w:color w:val="000000"/>
          <w:sz w:val="27"/>
          <w:szCs w:val="27"/>
        </w:rPr>
        <w:t xml:space="preserve">. Available at: </w:t>
      </w:r>
      <w:hyperlink r:id="rId13" w:history="1">
        <w:r w:rsidRPr="00CF572D">
          <w:rPr>
            <w:rStyle w:val="Hyperlink"/>
            <w:rFonts w:ascii="Calibri" w:hAnsi="Calibri" w:cs="Calibri"/>
            <w:sz w:val="27"/>
            <w:szCs w:val="27"/>
          </w:rPr>
          <w:t>https://www.birthrights.org.uk/factsheets/human-rights-in-maternity-care/#:~:text=an%20unborn%20child%3F-</w:t>
        </w:r>
      </w:hyperlink>
      <w:r>
        <w:rPr>
          <w:rFonts w:ascii="Calibri" w:hAnsi="Calibri" w:cs="Calibri"/>
          <w:color w:val="000000"/>
          <w:sz w:val="27"/>
          <w:szCs w:val="27"/>
        </w:rPr>
        <w:t>. (Accessed 12 February 2024).</w:t>
      </w:r>
    </w:p>
    <w:p w14:paraId="7EC71775" w14:textId="02561A32" w:rsidR="00C40D31" w:rsidRDefault="00C40D31" w:rsidP="00C40D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w:t>
      </w:r>
      <w:r>
        <w:rPr>
          <w:rFonts w:ascii="Calibri" w:hAnsi="Calibri" w:cs="Calibri"/>
          <w:color w:val="000000"/>
          <w:sz w:val="27"/>
          <w:szCs w:val="27"/>
        </w:rPr>
        <w:t>areinspectorate.wales. (2023). </w:t>
      </w:r>
      <w:r>
        <w:rPr>
          <w:rFonts w:ascii="Calibri" w:hAnsi="Calibri" w:cs="Calibri"/>
          <w:i/>
          <w:iCs/>
          <w:color w:val="000000"/>
          <w:sz w:val="27"/>
          <w:szCs w:val="27"/>
        </w:rPr>
        <w:t>More Than Just Words: Practice Guidance (HTML document) | Care Inspectorate Wales</w:t>
      </w:r>
      <w:r>
        <w:rPr>
          <w:rFonts w:ascii="Calibri" w:hAnsi="Calibri" w:cs="Calibri"/>
          <w:color w:val="000000"/>
          <w:sz w:val="27"/>
          <w:szCs w:val="27"/>
        </w:rPr>
        <w:t xml:space="preserve">. Available at: </w:t>
      </w:r>
      <w:hyperlink r:id="rId14" w:history="1">
        <w:r w:rsidRPr="00CF572D">
          <w:rPr>
            <w:rStyle w:val="Hyperlink"/>
            <w:rFonts w:ascii="Calibri" w:hAnsi="Calibri" w:cs="Calibri"/>
            <w:sz w:val="27"/>
            <w:szCs w:val="27"/>
          </w:rPr>
          <w:t>https://www.careinspectorate.wales/more-just-words-practice-guidance-html#:~:text=A%20core%20aim%20of%20the</w:t>
        </w:r>
      </w:hyperlink>
      <w:r>
        <w:rPr>
          <w:rFonts w:ascii="Calibri" w:hAnsi="Calibri" w:cs="Calibri"/>
          <w:color w:val="000000"/>
          <w:sz w:val="27"/>
          <w:szCs w:val="27"/>
        </w:rPr>
        <w:t>. [Accessed: 3 February 2024].</w:t>
      </w:r>
    </w:p>
    <w:p w14:paraId="0C895D85" w14:textId="77777777" w:rsidR="00C40D31" w:rsidRDefault="00C40D31" w:rsidP="00C40D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Care Inspectorate Wales (2016). </w:t>
      </w:r>
      <w:r>
        <w:rPr>
          <w:rFonts w:ascii="Calibri" w:hAnsi="Calibri" w:cs="Calibri"/>
          <w:i/>
          <w:iCs/>
          <w:color w:val="000000"/>
          <w:sz w:val="27"/>
          <w:szCs w:val="27"/>
        </w:rPr>
        <w:t>More than just words | Care Inspectorate Wales</w:t>
      </w:r>
      <w:r>
        <w:rPr>
          <w:rFonts w:ascii="Calibri" w:hAnsi="Calibri" w:cs="Calibri"/>
          <w:color w:val="000000"/>
          <w:sz w:val="27"/>
          <w:szCs w:val="27"/>
        </w:rPr>
        <w:t>. www.careinspectorate.wales. Available at: https://www.careinspectorate.wales/more-just-words.</w:t>
      </w:r>
      <w:r w:rsidRPr="00D916BD">
        <w:rPr>
          <w:rFonts w:ascii="Calibri" w:hAnsi="Calibri" w:cs="Calibri"/>
          <w:color w:val="000000"/>
          <w:sz w:val="27"/>
          <w:szCs w:val="27"/>
        </w:rPr>
        <w:t xml:space="preserve"> </w:t>
      </w:r>
      <w:r>
        <w:rPr>
          <w:rFonts w:ascii="Calibri" w:hAnsi="Calibri" w:cs="Calibri"/>
          <w:color w:val="000000"/>
          <w:sz w:val="27"/>
          <w:szCs w:val="27"/>
        </w:rPr>
        <w:t>(Accessed 12 February 2024).</w:t>
      </w:r>
    </w:p>
    <w:p w14:paraId="60317A71" w14:textId="77777777" w:rsidR="007775D8" w:rsidRDefault="007775D8" w:rsidP="007775D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Children Act 1989 (1989). S47 </w:t>
      </w:r>
      <w:r>
        <w:rPr>
          <w:rFonts w:ascii="Calibri" w:hAnsi="Calibri" w:cs="Calibri"/>
          <w:i/>
          <w:iCs/>
          <w:color w:val="000000"/>
          <w:sz w:val="27"/>
          <w:szCs w:val="27"/>
        </w:rPr>
        <w:t>Children Act 1989</w:t>
      </w:r>
      <w:r>
        <w:rPr>
          <w:rFonts w:ascii="Calibri" w:hAnsi="Calibri" w:cs="Calibri"/>
          <w:color w:val="000000"/>
          <w:sz w:val="27"/>
          <w:szCs w:val="27"/>
        </w:rPr>
        <w:t xml:space="preserve">.Legislation.gov.uk. Available at: </w:t>
      </w:r>
      <w:hyperlink r:id="rId15" w:history="1">
        <w:r w:rsidRPr="00CF572D">
          <w:rPr>
            <w:rStyle w:val="Hyperlink"/>
            <w:rFonts w:ascii="Calibri" w:hAnsi="Calibri" w:cs="Calibri"/>
            <w:sz w:val="27"/>
            <w:szCs w:val="27"/>
          </w:rPr>
          <w:t>https://www.legislation.gov.uk/ukpga/1989/41/section/47</w:t>
        </w:r>
      </w:hyperlink>
      <w:r>
        <w:rPr>
          <w:rFonts w:ascii="Calibri" w:hAnsi="Calibri" w:cs="Calibri"/>
          <w:color w:val="000000"/>
          <w:sz w:val="27"/>
          <w:szCs w:val="27"/>
        </w:rPr>
        <w:t>. (Accessed 13 February 2024).</w:t>
      </w:r>
    </w:p>
    <w:p w14:paraId="6E81585E" w14:textId="77777777" w:rsidR="004F7543" w:rsidRDefault="004F7543" w:rsidP="004F754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Community Care. (2013). </w:t>
      </w:r>
      <w:r>
        <w:rPr>
          <w:rFonts w:ascii="Calibri" w:hAnsi="Calibri" w:cs="Calibri"/>
          <w:i/>
          <w:iCs/>
          <w:color w:val="000000"/>
          <w:sz w:val="27"/>
          <w:szCs w:val="27"/>
        </w:rPr>
        <w:t>The children leaving care act explained - Community Care</w:t>
      </w:r>
      <w:r>
        <w:rPr>
          <w:rFonts w:ascii="Calibri" w:hAnsi="Calibri" w:cs="Calibri"/>
          <w:color w:val="000000"/>
          <w:sz w:val="27"/>
          <w:szCs w:val="27"/>
        </w:rPr>
        <w:t xml:space="preserve">. Available at: </w:t>
      </w:r>
      <w:hyperlink r:id="rId16" w:history="1">
        <w:r w:rsidRPr="00BF2BBC">
          <w:rPr>
            <w:rStyle w:val="Hyperlink"/>
            <w:rFonts w:ascii="Calibri" w:hAnsi="Calibri" w:cs="Calibri"/>
            <w:sz w:val="27"/>
            <w:szCs w:val="27"/>
          </w:rPr>
          <w:t>https://www.communitycare.co.uk/2001/09/12/the-children-leaving-care-act-explained/</w:t>
        </w:r>
      </w:hyperlink>
      <w:r>
        <w:rPr>
          <w:rFonts w:ascii="Calibri" w:hAnsi="Calibri" w:cs="Calibri"/>
          <w:color w:val="000000"/>
          <w:sz w:val="27"/>
          <w:szCs w:val="27"/>
        </w:rPr>
        <w:t>.(Accessed 12 February 2024).</w:t>
      </w:r>
    </w:p>
    <w:p w14:paraId="75E5E637" w14:textId="77777777" w:rsidR="004F7543" w:rsidRDefault="004F7543" w:rsidP="004F754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Department of Health (2011). </w:t>
      </w:r>
      <w:r>
        <w:rPr>
          <w:rFonts w:ascii="Calibri" w:hAnsi="Calibri" w:cs="Calibri"/>
          <w:i/>
          <w:iCs/>
          <w:color w:val="000000"/>
          <w:sz w:val="27"/>
          <w:szCs w:val="27"/>
        </w:rPr>
        <w:t>Children (Leaving Care) Act 2000 - Explanatory Notes</w:t>
      </w:r>
      <w:r>
        <w:rPr>
          <w:rFonts w:ascii="Calibri" w:hAnsi="Calibri" w:cs="Calibri"/>
          <w:color w:val="000000"/>
          <w:sz w:val="27"/>
          <w:szCs w:val="27"/>
        </w:rPr>
        <w:t>.  Legislation.gov.uk. Available at: https://www.legislation.gov.uk/ukpga/2000/35/notes/division/2.</w:t>
      </w:r>
      <w:r w:rsidRPr="00D916BD">
        <w:rPr>
          <w:rFonts w:ascii="Calibri" w:hAnsi="Calibri" w:cs="Calibri"/>
          <w:color w:val="000000"/>
          <w:sz w:val="27"/>
          <w:szCs w:val="27"/>
        </w:rPr>
        <w:t xml:space="preserve"> </w:t>
      </w:r>
      <w:r>
        <w:rPr>
          <w:rFonts w:ascii="Calibri" w:hAnsi="Calibri" w:cs="Calibri"/>
          <w:color w:val="000000"/>
          <w:sz w:val="27"/>
          <w:szCs w:val="27"/>
        </w:rPr>
        <w:t>(Accessed 12 February 2024).</w:t>
      </w:r>
    </w:p>
    <w:p w14:paraId="7E6F36E1" w14:textId="2D593AF4" w:rsidR="00D53EC4" w:rsidRDefault="00D53EC4" w:rsidP="00D53EC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Estyn (2019). </w:t>
      </w:r>
      <w:r>
        <w:rPr>
          <w:rFonts w:ascii="Calibri" w:hAnsi="Calibri" w:cs="Calibri"/>
          <w:i/>
          <w:iCs/>
          <w:color w:val="000000"/>
          <w:sz w:val="27"/>
          <w:szCs w:val="27"/>
        </w:rPr>
        <w:t>What is a Local Safeguarding Children Board (LSCB)? | Estyn</w:t>
      </w:r>
      <w:r>
        <w:rPr>
          <w:rFonts w:ascii="Calibri" w:hAnsi="Calibri" w:cs="Calibri"/>
          <w:color w:val="000000"/>
          <w:sz w:val="27"/>
          <w:szCs w:val="27"/>
        </w:rPr>
        <w:t xml:space="preserve">. Gov.wales. Available at: </w:t>
      </w:r>
      <w:hyperlink r:id="rId17" w:history="1">
        <w:r w:rsidR="00321879" w:rsidRPr="00CF572D">
          <w:rPr>
            <w:rStyle w:val="Hyperlink"/>
            <w:rFonts w:ascii="Calibri" w:hAnsi="Calibri" w:cs="Calibri"/>
            <w:sz w:val="27"/>
            <w:szCs w:val="27"/>
          </w:rPr>
          <w:t>https://www.estyn.gov.wales/faq/what-local-safeguarding-children-board-lscb</w:t>
        </w:r>
      </w:hyperlink>
      <w:r>
        <w:rPr>
          <w:rFonts w:ascii="Calibri" w:hAnsi="Calibri" w:cs="Calibri"/>
          <w:color w:val="000000"/>
          <w:sz w:val="27"/>
          <w:szCs w:val="27"/>
        </w:rPr>
        <w:t>.</w:t>
      </w:r>
      <w:r w:rsidR="00321879">
        <w:rPr>
          <w:rFonts w:ascii="Calibri" w:hAnsi="Calibri" w:cs="Calibri"/>
          <w:color w:val="000000"/>
          <w:sz w:val="27"/>
          <w:szCs w:val="27"/>
        </w:rPr>
        <w:t xml:space="preserve"> </w:t>
      </w:r>
      <w:r w:rsidR="00321879">
        <w:rPr>
          <w:rFonts w:ascii="Calibri" w:hAnsi="Calibri" w:cs="Calibri"/>
          <w:color w:val="000000"/>
          <w:sz w:val="27"/>
          <w:szCs w:val="27"/>
        </w:rPr>
        <w:t>(Accessed 10 February 2024).</w:t>
      </w:r>
    </w:p>
    <w:p w14:paraId="6C831D50" w14:textId="3117FCA5" w:rsidR="00C40D31" w:rsidRDefault="00C40D31" w:rsidP="00C40D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Equality and Human Rights Commission (2021). </w:t>
      </w:r>
      <w:r>
        <w:rPr>
          <w:rFonts w:ascii="Calibri" w:hAnsi="Calibri" w:cs="Calibri"/>
          <w:i/>
          <w:iCs/>
          <w:color w:val="000000"/>
          <w:sz w:val="27"/>
          <w:szCs w:val="27"/>
        </w:rPr>
        <w:t>Article 2: Right to Life | EHRC</w:t>
      </w:r>
      <w:r>
        <w:rPr>
          <w:rFonts w:ascii="Calibri" w:hAnsi="Calibri" w:cs="Calibri"/>
          <w:color w:val="000000"/>
          <w:sz w:val="27"/>
          <w:szCs w:val="27"/>
        </w:rPr>
        <w:t xml:space="preserve">.  www.equalityhumanrights.com. Available at: </w:t>
      </w:r>
      <w:hyperlink r:id="rId18" w:history="1">
        <w:r w:rsidRPr="00CF572D">
          <w:rPr>
            <w:rStyle w:val="Hyperlink"/>
            <w:rFonts w:ascii="Calibri" w:hAnsi="Calibri" w:cs="Calibri"/>
            <w:sz w:val="27"/>
            <w:szCs w:val="27"/>
          </w:rPr>
          <w:t>https://www.equalityhumanrights.com/human-rights/human-rights-act/article-2-right-life</w:t>
        </w:r>
      </w:hyperlink>
      <w:r>
        <w:rPr>
          <w:rFonts w:ascii="Calibri" w:hAnsi="Calibri" w:cs="Calibri"/>
          <w:color w:val="000000"/>
          <w:sz w:val="27"/>
          <w:szCs w:val="27"/>
        </w:rPr>
        <w:t>. (Accessed 10 February 2024).</w:t>
      </w:r>
    </w:p>
    <w:p w14:paraId="3F737D64" w14:textId="77777777" w:rsidR="00C40D31" w:rsidRDefault="00C40D31" w:rsidP="00C40D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(2014). </w:t>
      </w:r>
      <w:r>
        <w:rPr>
          <w:rFonts w:ascii="Calibri" w:hAnsi="Calibri" w:cs="Calibri"/>
          <w:i/>
          <w:iCs/>
          <w:color w:val="000000"/>
          <w:sz w:val="27"/>
          <w:szCs w:val="27"/>
        </w:rPr>
        <w:t>Care Act 2014</w:t>
      </w:r>
      <w:r>
        <w:rPr>
          <w:rFonts w:ascii="Calibri" w:hAnsi="Calibri" w:cs="Calibri"/>
          <w:color w:val="000000"/>
          <w:sz w:val="27"/>
          <w:szCs w:val="27"/>
        </w:rPr>
        <w:t xml:space="preserve">. Legislation.gov.uk. Available at: </w:t>
      </w:r>
      <w:hyperlink r:id="rId19" w:history="1">
        <w:r w:rsidRPr="00CF572D">
          <w:rPr>
            <w:rStyle w:val="Hyperlink"/>
            <w:rFonts w:ascii="Calibri" w:hAnsi="Calibri" w:cs="Calibri"/>
            <w:sz w:val="27"/>
            <w:szCs w:val="27"/>
          </w:rPr>
          <w:t>https://www.legislation.gov.uk/ukpga/2014/23/part/1/crossheading/safeguarding-adults-at-risk-of-abuse-or-neglect/enacted</w:t>
        </w:r>
      </w:hyperlink>
      <w:r>
        <w:rPr>
          <w:rFonts w:ascii="Calibri" w:hAnsi="Calibri" w:cs="Calibri"/>
          <w:color w:val="000000"/>
          <w:sz w:val="27"/>
          <w:szCs w:val="27"/>
        </w:rPr>
        <w:t>. (Accessed 11 February 2024).</w:t>
      </w:r>
    </w:p>
    <w:p w14:paraId="2BDEF8E1" w14:textId="77777777" w:rsidR="00C40D31" w:rsidRDefault="00C40D31" w:rsidP="00C40D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 UK (2014). </w:t>
      </w:r>
      <w:r>
        <w:rPr>
          <w:rFonts w:ascii="Calibri" w:hAnsi="Calibri" w:cs="Calibri"/>
          <w:i/>
          <w:iCs/>
          <w:color w:val="000000"/>
          <w:sz w:val="27"/>
          <w:szCs w:val="27"/>
        </w:rPr>
        <w:t>Social Services and Well-being (Wales) Act 2014</w:t>
      </w:r>
      <w:r>
        <w:rPr>
          <w:rFonts w:ascii="Calibri" w:hAnsi="Calibri" w:cs="Calibri"/>
          <w:color w:val="000000"/>
          <w:sz w:val="27"/>
          <w:szCs w:val="27"/>
        </w:rPr>
        <w:t>. Legislation.gov.uk. Available at: https://www.legislation.gov.uk/anaw/2014/4/contents.</w:t>
      </w:r>
      <w:r w:rsidRPr="006047F7">
        <w:rPr>
          <w:rFonts w:ascii="Calibri" w:hAnsi="Calibri" w:cs="Calibri"/>
          <w:color w:val="000000"/>
          <w:sz w:val="27"/>
          <w:szCs w:val="27"/>
        </w:rPr>
        <w:t xml:space="preserve"> </w:t>
      </w:r>
      <w:r>
        <w:rPr>
          <w:rFonts w:ascii="Calibri" w:hAnsi="Calibri" w:cs="Calibri"/>
          <w:color w:val="000000"/>
          <w:sz w:val="27"/>
          <w:szCs w:val="27"/>
        </w:rPr>
        <w:t>[Accessed: 3 February 2024].</w:t>
      </w:r>
    </w:p>
    <w:p w14:paraId="467B3682" w14:textId="77777777" w:rsidR="004F7543" w:rsidRDefault="004F7543" w:rsidP="004F754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GOV.WALES. (n.d.). </w:t>
      </w:r>
      <w:r>
        <w:rPr>
          <w:rFonts w:ascii="Calibri" w:hAnsi="Calibri" w:cs="Calibri"/>
          <w:i/>
          <w:iCs/>
          <w:color w:val="000000"/>
          <w:sz w:val="27"/>
          <w:szCs w:val="27"/>
        </w:rPr>
        <w:t>Ethnic group, national identity, language and religion in Wales (Census 2021)</w:t>
      </w:r>
      <w:r>
        <w:rPr>
          <w:rFonts w:ascii="Calibri" w:hAnsi="Calibri" w:cs="Calibri"/>
          <w:color w:val="000000"/>
          <w:sz w:val="27"/>
          <w:szCs w:val="27"/>
        </w:rPr>
        <w:t>. Available at: https://www.gov.wales/ethnic-group-national-identity-language-and-religion-wales-census-2021-html#:~:text=90.6%25%20of%20the%20population%20identified.</w:t>
      </w:r>
      <w:r w:rsidRPr="00D916BD">
        <w:rPr>
          <w:rFonts w:ascii="Calibri" w:hAnsi="Calibri" w:cs="Calibri"/>
          <w:color w:val="000000"/>
          <w:sz w:val="27"/>
          <w:szCs w:val="27"/>
        </w:rPr>
        <w:t xml:space="preserve"> </w:t>
      </w:r>
      <w:r>
        <w:rPr>
          <w:rFonts w:ascii="Calibri" w:hAnsi="Calibri" w:cs="Calibri"/>
          <w:color w:val="000000"/>
          <w:sz w:val="27"/>
          <w:szCs w:val="27"/>
        </w:rPr>
        <w:t>(Accessed 12 February 2024).</w:t>
      </w:r>
    </w:p>
    <w:p w14:paraId="0042E7E0" w14:textId="77777777" w:rsidR="00C40D31" w:rsidRDefault="00C40D31" w:rsidP="00C40D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Hardy, R. (2017). </w:t>
      </w:r>
      <w:r>
        <w:rPr>
          <w:rFonts w:ascii="Calibri" w:hAnsi="Calibri" w:cs="Calibri"/>
          <w:i/>
          <w:iCs/>
          <w:color w:val="000000"/>
          <w:sz w:val="27"/>
          <w:szCs w:val="27"/>
        </w:rPr>
        <w:t>Using the Welsh language: tips for social workers in Wales</w:t>
      </w:r>
      <w:r>
        <w:rPr>
          <w:rFonts w:ascii="Calibri" w:hAnsi="Calibri" w:cs="Calibri"/>
          <w:color w:val="000000"/>
          <w:sz w:val="27"/>
          <w:szCs w:val="27"/>
        </w:rPr>
        <w:t xml:space="preserve">. Community Care. Available at: </w:t>
      </w:r>
      <w:hyperlink r:id="rId20" w:history="1">
        <w:r w:rsidRPr="00CF572D">
          <w:rPr>
            <w:rStyle w:val="Hyperlink"/>
            <w:rFonts w:ascii="Calibri" w:hAnsi="Calibri" w:cs="Calibri"/>
            <w:sz w:val="27"/>
            <w:szCs w:val="27"/>
          </w:rPr>
          <w:t>https://www.communitycare.co.uk/2017/05/24/welsh-language-social-work-practice-top-tips-practitioners/</w:t>
        </w:r>
      </w:hyperlink>
      <w:r>
        <w:rPr>
          <w:rFonts w:ascii="Calibri" w:hAnsi="Calibri" w:cs="Calibri"/>
          <w:color w:val="000000"/>
          <w:sz w:val="27"/>
          <w:szCs w:val="27"/>
        </w:rPr>
        <w:t>. [Accessed: 3 February 2024].</w:t>
      </w:r>
    </w:p>
    <w:p w14:paraId="337347B1" w14:textId="6B1126A7" w:rsidR="004F7543" w:rsidRDefault="004F7543" w:rsidP="004F754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‌Hart,</w:t>
      </w:r>
      <w:r w:rsidR="00321879">
        <w:rPr>
          <w:rFonts w:ascii="Calibri" w:hAnsi="Calibri" w:cs="Calibri"/>
          <w:color w:val="000000"/>
          <w:sz w:val="27"/>
          <w:szCs w:val="27"/>
        </w:rPr>
        <w:t xml:space="preserve"> (2000)</w:t>
      </w:r>
      <w:r>
        <w:rPr>
          <w:rFonts w:ascii="Calibri" w:hAnsi="Calibri" w:cs="Calibri"/>
          <w:color w:val="000000"/>
          <w:sz w:val="27"/>
          <w:szCs w:val="27"/>
        </w:rPr>
        <w:t xml:space="preserve"> calderdalechildcare.proceduresonline.com. (n.d.). </w:t>
      </w:r>
      <w:r>
        <w:rPr>
          <w:rFonts w:ascii="Calibri" w:hAnsi="Calibri" w:cs="Calibri"/>
          <w:i/>
          <w:iCs/>
          <w:color w:val="000000"/>
          <w:sz w:val="27"/>
          <w:szCs w:val="27"/>
        </w:rPr>
        <w:t>Pre-Birth Assessments</w:t>
      </w:r>
      <w:r>
        <w:rPr>
          <w:rFonts w:ascii="Calibri" w:hAnsi="Calibri" w:cs="Calibri"/>
          <w:color w:val="000000"/>
          <w:sz w:val="27"/>
          <w:szCs w:val="27"/>
        </w:rPr>
        <w:t xml:space="preserve">. Available at: </w:t>
      </w:r>
      <w:hyperlink r:id="rId21" w:history="1">
        <w:r w:rsidR="00321879" w:rsidRPr="00CF572D">
          <w:rPr>
            <w:rStyle w:val="Hyperlink"/>
            <w:rFonts w:ascii="Calibri" w:hAnsi="Calibri" w:cs="Calibri"/>
            <w:sz w:val="27"/>
            <w:szCs w:val="27"/>
          </w:rPr>
          <w:t>https://calderdalechildcare.procedureso</w:t>
        </w:r>
        <w:r w:rsidR="00321879" w:rsidRPr="00CF572D">
          <w:rPr>
            <w:rStyle w:val="Hyperlink"/>
            <w:rFonts w:ascii="Calibri" w:hAnsi="Calibri" w:cs="Calibri"/>
            <w:sz w:val="27"/>
            <w:szCs w:val="27"/>
          </w:rPr>
          <w:t>n</w:t>
        </w:r>
        <w:r w:rsidR="00321879" w:rsidRPr="00CF572D">
          <w:rPr>
            <w:rStyle w:val="Hyperlink"/>
            <w:rFonts w:ascii="Calibri" w:hAnsi="Calibri" w:cs="Calibri"/>
            <w:sz w:val="27"/>
            <w:szCs w:val="27"/>
          </w:rPr>
          <w:t>line.com/p_pre_birth_asses.html</w:t>
        </w:r>
      </w:hyperlink>
      <w:r>
        <w:rPr>
          <w:rFonts w:ascii="Calibri" w:hAnsi="Calibri" w:cs="Calibri"/>
          <w:color w:val="000000"/>
          <w:sz w:val="27"/>
          <w:szCs w:val="27"/>
        </w:rPr>
        <w:t>.</w:t>
      </w:r>
      <w:r w:rsidR="00321879">
        <w:rPr>
          <w:rFonts w:ascii="Calibri" w:hAnsi="Calibri" w:cs="Calibri"/>
          <w:color w:val="000000"/>
          <w:sz w:val="27"/>
          <w:szCs w:val="27"/>
        </w:rPr>
        <w:t xml:space="preserve"> </w:t>
      </w:r>
      <w:r w:rsidRPr="00D916BD">
        <w:rPr>
          <w:rFonts w:ascii="Calibri" w:hAnsi="Calibri" w:cs="Calibri"/>
          <w:color w:val="000000"/>
          <w:sz w:val="27"/>
          <w:szCs w:val="27"/>
        </w:rPr>
        <w:t xml:space="preserve"> </w:t>
      </w:r>
      <w:r>
        <w:rPr>
          <w:rFonts w:ascii="Calibri" w:hAnsi="Calibri" w:cs="Calibri"/>
          <w:color w:val="000000"/>
          <w:sz w:val="27"/>
          <w:szCs w:val="27"/>
        </w:rPr>
        <w:t>(Accessed 13 February 2024).</w:t>
      </w:r>
    </w:p>
    <w:p w14:paraId="39FD2E0D" w14:textId="77777777" w:rsidR="00D53EC4" w:rsidRDefault="00D53EC4" w:rsidP="00D53EC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Justice.gov.uk. (2014). </w:t>
      </w:r>
      <w:r>
        <w:rPr>
          <w:rFonts w:ascii="Calibri" w:hAnsi="Calibri" w:cs="Calibri"/>
          <w:i/>
          <w:iCs/>
          <w:color w:val="000000"/>
          <w:sz w:val="27"/>
          <w:szCs w:val="27"/>
        </w:rPr>
        <w:t>PRACTICE DIRECTION 12A - CARE, SUPERVISION AND OTHER PART 4 PROCEEDINGS: GUIDE TO CASE MANAGEMENT</w:t>
      </w:r>
      <w:r>
        <w:rPr>
          <w:rFonts w:ascii="Calibri" w:hAnsi="Calibri" w:cs="Calibri"/>
          <w:color w:val="000000"/>
          <w:sz w:val="27"/>
          <w:szCs w:val="27"/>
        </w:rPr>
        <w:t>.  Available at: https://www.justice.gov.uk/courts/procedure-rules/family/practice_directions/pd_part_12a.</w:t>
      </w:r>
      <w:r w:rsidRPr="002038C3">
        <w:rPr>
          <w:rFonts w:ascii="Calibri" w:hAnsi="Calibri" w:cs="Calibri"/>
          <w:color w:val="000000"/>
          <w:sz w:val="27"/>
          <w:szCs w:val="27"/>
        </w:rPr>
        <w:t xml:space="preserve"> </w:t>
      </w:r>
      <w:r>
        <w:rPr>
          <w:rFonts w:ascii="Calibri" w:hAnsi="Calibri" w:cs="Calibri"/>
          <w:color w:val="000000"/>
          <w:sz w:val="27"/>
          <w:szCs w:val="27"/>
        </w:rPr>
        <w:t>(Accessed 13 February 2024).</w:t>
      </w:r>
    </w:p>
    <w:p w14:paraId="1B959BE7" w14:textId="3D8D598F" w:rsidR="00C40D31" w:rsidRDefault="004F7543" w:rsidP="00C40D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Laming, L. (2003). </w:t>
      </w:r>
      <w:r>
        <w:rPr>
          <w:rFonts w:ascii="Calibri" w:hAnsi="Calibri" w:cs="Calibri"/>
          <w:i/>
          <w:iCs/>
          <w:color w:val="000000"/>
          <w:sz w:val="27"/>
          <w:szCs w:val="27"/>
        </w:rPr>
        <w:t>THE INQUIRY VICTORIA CLIMBIÉ</w:t>
      </w:r>
      <w:r>
        <w:rPr>
          <w:rFonts w:ascii="Calibri" w:hAnsi="Calibri" w:cs="Calibri"/>
          <w:color w:val="000000"/>
          <w:sz w:val="27"/>
          <w:szCs w:val="27"/>
        </w:rPr>
        <w:t>. Available at: https://assets.publishing.service.gov.uk/media/5a7c5edeed915d696ccfc51b/5730.pdf.</w:t>
      </w:r>
      <w:r w:rsidRPr="00D916BD">
        <w:rPr>
          <w:rFonts w:ascii="Calibri" w:hAnsi="Calibri" w:cs="Calibri"/>
          <w:color w:val="000000"/>
          <w:sz w:val="27"/>
          <w:szCs w:val="27"/>
        </w:rPr>
        <w:t xml:space="preserve"> </w:t>
      </w:r>
      <w:r>
        <w:rPr>
          <w:rFonts w:ascii="Calibri" w:hAnsi="Calibri" w:cs="Calibri"/>
          <w:color w:val="000000"/>
          <w:sz w:val="27"/>
          <w:szCs w:val="27"/>
        </w:rPr>
        <w:t>(Accessed 13 February 2024).</w:t>
      </w:r>
      <w:r w:rsidR="00C40D31">
        <w:rPr>
          <w:rFonts w:ascii="Calibri" w:hAnsi="Calibri" w:cs="Calibri"/>
          <w:color w:val="000000"/>
          <w:sz w:val="27"/>
          <w:szCs w:val="27"/>
        </w:rPr>
        <w:t>Legislation.gov.uk (2005). </w:t>
      </w:r>
      <w:r w:rsidR="00C40D31">
        <w:rPr>
          <w:rFonts w:ascii="Calibri" w:hAnsi="Calibri" w:cs="Calibri"/>
          <w:i/>
          <w:iCs/>
          <w:color w:val="000000"/>
          <w:sz w:val="27"/>
          <w:szCs w:val="27"/>
        </w:rPr>
        <w:t>Mental Capacity Act 2005</w:t>
      </w:r>
      <w:r w:rsidR="00C40D31">
        <w:rPr>
          <w:rFonts w:ascii="Calibri" w:hAnsi="Calibri" w:cs="Calibri"/>
          <w:color w:val="000000"/>
          <w:sz w:val="27"/>
          <w:szCs w:val="27"/>
        </w:rPr>
        <w:t xml:space="preserve">. Legislation.gov.uk. Available at: </w:t>
      </w:r>
      <w:hyperlink r:id="rId22" w:history="1">
        <w:r w:rsidR="00C40D31" w:rsidRPr="00CF572D">
          <w:rPr>
            <w:rStyle w:val="Hyperlink"/>
            <w:rFonts w:ascii="Calibri" w:hAnsi="Calibri" w:cs="Calibri"/>
            <w:sz w:val="27"/>
            <w:szCs w:val="27"/>
          </w:rPr>
          <w:t>https://www.legislation.gov.uk/ukpga/2005/9/contents</w:t>
        </w:r>
      </w:hyperlink>
      <w:r w:rsidR="00C40D31">
        <w:rPr>
          <w:rFonts w:ascii="Calibri" w:hAnsi="Calibri" w:cs="Calibri"/>
          <w:color w:val="000000"/>
          <w:sz w:val="27"/>
          <w:szCs w:val="27"/>
        </w:rPr>
        <w:t>. (Accessed 10 February 2024).</w:t>
      </w:r>
    </w:p>
    <w:p w14:paraId="62A07261" w14:textId="40BDF8C9" w:rsidR="00C40D31" w:rsidRDefault="00C40D31" w:rsidP="00C40D31">
      <w:pPr>
        <w:pStyle w:val="NormalWeb"/>
        <w:rPr>
          <w:rFonts w:ascii="Calibri" w:hAnsi="Calibri" w:cs="Calibri"/>
          <w:color w:val="000000"/>
          <w:sz w:val="27"/>
          <w:szCs w:val="27"/>
        </w:rPr>
      </w:pPr>
      <w:r>
        <w:rPr>
          <w:rFonts w:ascii="Calibri" w:hAnsi="Calibri" w:cs="Calibri"/>
          <w:color w:val="000000"/>
          <w:sz w:val="27"/>
          <w:szCs w:val="27"/>
        </w:rPr>
        <w:lastRenderedPageBreak/>
        <w:t>‌</w:t>
      </w:r>
      <w:r>
        <w:rPr>
          <w:rFonts w:ascii="Calibri" w:hAnsi="Calibri" w:cs="Calibri"/>
          <w:color w:val="000000"/>
          <w:sz w:val="27"/>
          <w:szCs w:val="27"/>
        </w:rPr>
        <w:t>L</w:t>
      </w:r>
      <w:r>
        <w:rPr>
          <w:rFonts w:ascii="Calibri" w:hAnsi="Calibri" w:cs="Calibri"/>
          <w:color w:val="000000"/>
          <w:sz w:val="27"/>
          <w:szCs w:val="27"/>
        </w:rPr>
        <w:t>egislation.gov.uk. (2019). </w:t>
      </w:r>
      <w:r>
        <w:rPr>
          <w:rFonts w:ascii="Calibri" w:hAnsi="Calibri" w:cs="Calibri"/>
          <w:i/>
          <w:iCs/>
          <w:color w:val="000000"/>
          <w:sz w:val="27"/>
          <w:szCs w:val="27"/>
        </w:rPr>
        <w:t>Mental Capacity (Amendment) Act 2019</w:t>
      </w:r>
      <w:r>
        <w:rPr>
          <w:rFonts w:ascii="Calibri" w:hAnsi="Calibri" w:cs="Calibri"/>
          <w:color w:val="000000"/>
          <w:sz w:val="27"/>
          <w:szCs w:val="27"/>
        </w:rPr>
        <w:t xml:space="preserve">. Available at: </w:t>
      </w:r>
      <w:hyperlink r:id="rId23" w:anchor=":~:text=The%20purpose%20of%20the%20Mental" w:history="1">
        <w:r w:rsidRPr="00CF572D">
          <w:rPr>
            <w:rStyle w:val="Hyperlink"/>
            <w:rFonts w:ascii="Calibri" w:hAnsi="Calibri" w:cs="Calibri"/>
            <w:sz w:val="27"/>
            <w:szCs w:val="27"/>
          </w:rPr>
          <w:t>https://www.legislation.gov.uk/ukpga/2019/18/notes/division/2/index.htm#:~:text=The%20purpose%20of%20the%20Mental</w:t>
        </w:r>
      </w:hyperlink>
      <w:r>
        <w:rPr>
          <w:rFonts w:ascii="Calibri" w:hAnsi="Calibri" w:cs="Calibri"/>
          <w:color w:val="000000"/>
          <w:sz w:val="27"/>
          <w:szCs w:val="27"/>
        </w:rPr>
        <w:t>. (Accessed 10 February 2024).</w:t>
      </w:r>
    </w:p>
    <w:p w14:paraId="70E4A8E3" w14:textId="52FE17FA" w:rsidR="00C40D31" w:rsidRDefault="00C40D31" w:rsidP="00C40D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(2023). </w:t>
      </w:r>
      <w:r>
        <w:rPr>
          <w:rFonts w:ascii="Calibri" w:hAnsi="Calibri" w:cs="Calibri"/>
          <w:i/>
          <w:iCs/>
          <w:color w:val="000000"/>
          <w:sz w:val="27"/>
          <w:szCs w:val="27"/>
        </w:rPr>
        <w:t>Welsh Language (Wales) Measure 2011</w:t>
      </w:r>
      <w:r>
        <w:rPr>
          <w:rFonts w:ascii="Calibri" w:hAnsi="Calibri" w:cs="Calibri"/>
          <w:color w:val="000000"/>
          <w:sz w:val="27"/>
          <w:szCs w:val="27"/>
        </w:rPr>
        <w:t xml:space="preserve">. Available at: </w:t>
      </w:r>
      <w:hyperlink r:id="rId24" w:history="1">
        <w:r w:rsidRPr="00CF572D">
          <w:rPr>
            <w:rStyle w:val="Hyperlink"/>
            <w:rFonts w:ascii="Calibri" w:hAnsi="Calibri" w:cs="Calibri"/>
            <w:sz w:val="27"/>
            <w:szCs w:val="27"/>
          </w:rPr>
          <w:t>https://www.legislation.gov.uk/mwa/2011/1/section/3</w:t>
        </w:r>
      </w:hyperlink>
      <w:r>
        <w:rPr>
          <w:rFonts w:ascii="Calibri" w:hAnsi="Calibri" w:cs="Calibri"/>
          <w:color w:val="000000"/>
          <w:sz w:val="27"/>
          <w:szCs w:val="27"/>
        </w:rPr>
        <w:t>. [Accessed: 3 February 2024].</w:t>
      </w:r>
    </w:p>
    <w:p w14:paraId="1D9BEA35" w14:textId="77777777" w:rsidR="00C40D31" w:rsidRDefault="00C40D31" w:rsidP="00C40D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(2017). </w:t>
      </w:r>
      <w:r>
        <w:rPr>
          <w:rFonts w:ascii="Calibri" w:hAnsi="Calibri" w:cs="Calibri"/>
          <w:i/>
          <w:iCs/>
          <w:color w:val="000000"/>
          <w:sz w:val="27"/>
          <w:szCs w:val="27"/>
        </w:rPr>
        <w:t>Children Act 1989</w:t>
      </w:r>
      <w:r>
        <w:rPr>
          <w:rFonts w:ascii="Calibri" w:hAnsi="Calibri" w:cs="Calibri"/>
          <w:color w:val="000000"/>
          <w:sz w:val="27"/>
          <w:szCs w:val="27"/>
        </w:rPr>
        <w:t xml:space="preserve">. Available at: </w:t>
      </w:r>
      <w:hyperlink r:id="rId25" w:history="1">
        <w:r w:rsidRPr="00CF572D">
          <w:rPr>
            <w:rStyle w:val="Hyperlink"/>
            <w:rFonts w:ascii="Calibri" w:hAnsi="Calibri" w:cs="Calibri"/>
            <w:sz w:val="27"/>
            <w:szCs w:val="27"/>
          </w:rPr>
          <w:t>https://www.legislation.gov.uk/ukpga/1989/41/section/31/2017-10-31</w:t>
        </w:r>
      </w:hyperlink>
      <w:r>
        <w:rPr>
          <w:rFonts w:ascii="Calibri" w:hAnsi="Calibri" w:cs="Calibri"/>
          <w:color w:val="000000"/>
          <w:sz w:val="27"/>
          <w:szCs w:val="27"/>
        </w:rPr>
        <w:t>. (Accessed 11 February 2024).</w:t>
      </w:r>
    </w:p>
    <w:p w14:paraId="780F8D58" w14:textId="78EAAD4E" w:rsidR="00C40D31" w:rsidRDefault="00C40D31" w:rsidP="00C40D31">
      <w:pPr>
        <w:pStyle w:val="NormalWeb"/>
        <w:rPr>
          <w:rFonts w:ascii="Calibri" w:hAnsi="Calibri" w:cs="Calibri"/>
          <w:color w:val="000000"/>
          <w:sz w:val="27"/>
          <w:szCs w:val="27"/>
        </w:rPr>
      </w:pPr>
      <w:r>
        <w:rPr>
          <w:rFonts w:ascii="Calibri" w:hAnsi="Calibri" w:cs="Calibri"/>
          <w:color w:val="000000"/>
          <w:sz w:val="27"/>
          <w:szCs w:val="27"/>
        </w:rPr>
        <w:t>Legislation.Gov.UK (1983). </w:t>
      </w:r>
      <w:r>
        <w:rPr>
          <w:rFonts w:ascii="Calibri" w:hAnsi="Calibri" w:cs="Calibri"/>
          <w:i/>
          <w:iCs/>
          <w:color w:val="000000"/>
          <w:sz w:val="27"/>
          <w:szCs w:val="27"/>
        </w:rPr>
        <w:t>Mental Health Act 1983</w:t>
      </w:r>
      <w:r>
        <w:rPr>
          <w:rFonts w:ascii="Calibri" w:hAnsi="Calibri" w:cs="Calibri"/>
          <w:color w:val="000000"/>
          <w:sz w:val="27"/>
          <w:szCs w:val="27"/>
        </w:rPr>
        <w:t xml:space="preserve">. Legislation.gov.uk. Available at: </w:t>
      </w:r>
      <w:hyperlink r:id="rId26" w:history="1">
        <w:r w:rsidRPr="00CF572D">
          <w:rPr>
            <w:rStyle w:val="Hyperlink"/>
            <w:rFonts w:ascii="Calibri" w:hAnsi="Calibri" w:cs="Calibri"/>
            <w:sz w:val="27"/>
            <w:szCs w:val="27"/>
          </w:rPr>
          <w:t>https://www.legislation.gov.uk/ukpga/1983/20/contents</w:t>
        </w:r>
      </w:hyperlink>
      <w:r>
        <w:rPr>
          <w:rFonts w:ascii="Calibri" w:hAnsi="Calibri" w:cs="Calibri"/>
          <w:color w:val="000000"/>
          <w:sz w:val="27"/>
          <w:szCs w:val="27"/>
        </w:rPr>
        <w:t>. (Accessed 11 February 2024).</w:t>
      </w:r>
    </w:p>
    <w:p w14:paraId="2BAAAC0A" w14:textId="77777777" w:rsidR="004F7543" w:rsidRDefault="004F7543" w:rsidP="004F754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Legislation.gov.uk. (2014). S130. </w:t>
      </w:r>
      <w:r>
        <w:rPr>
          <w:rFonts w:ascii="Calibri" w:hAnsi="Calibri" w:cs="Calibri"/>
          <w:i/>
          <w:iCs/>
          <w:color w:val="000000"/>
          <w:sz w:val="27"/>
          <w:szCs w:val="27"/>
        </w:rPr>
        <w:t>Social Services and Well-being (Wales) Act 2014</w:t>
      </w:r>
      <w:r>
        <w:rPr>
          <w:rFonts w:ascii="Calibri" w:hAnsi="Calibri" w:cs="Calibri"/>
          <w:color w:val="000000"/>
          <w:sz w:val="27"/>
          <w:szCs w:val="27"/>
        </w:rPr>
        <w:t>. Available at: https://www.legislation.gov.uk/anaw/2014/4/section/130#:~:text=130Duty%20to%20report%20children%20at%20risk&amp;text=(1)If%20a%20relevant%20partner.</w:t>
      </w:r>
      <w:r w:rsidRPr="00D916BD">
        <w:rPr>
          <w:rFonts w:ascii="Calibri" w:hAnsi="Calibri" w:cs="Calibri"/>
          <w:color w:val="000000"/>
          <w:sz w:val="27"/>
          <w:szCs w:val="27"/>
        </w:rPr>
        <w:t xml:space="preserve"> </w:t>
      </w:r>
      <w:r>
        <w:rPr>
          <w:rFonts w:ascii="Calibri" w:hAnsi="Calibri" w:cs="Calibri"/>
          <w:color w:val="000000"/>
          <w:sz w:val="27"/>
          <w:szCs w:val="27"/>
        </w:rPr>
        <w:t>(Accessed 13 February 2024).</w:t>
      </w:r>
    </w:p>
    <w:p w14:paraId="6F136B05" w14:textId="1D1CE94A" w:rsidR="00D53EC4" w:rsidRDefault="00D53EC4" w:rsidP="00D53EC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Legislation.gov.uk. (2011). Part 4. </w:t>
      </w:r>
      <w:r>
        <w:rPr>
          <w:rFonts w:ascii="Calibri" w:hAnsi="Calibri" w:cs="Calibri"/>
          <w:i/>
          <w:iCs/>
          <w:color w:val="000000"/>
          <w:sz w:val="27"/>
          <w:szCs w:val="27"/>
        </w:rPr>
        <w:t>Children Act 1989</w:t>
      </w:r>
      <w:r>
        <w:rPr>
          <w:rFonts w:ascii="Calibri" w:hAnsi="Calibri" w:cs="Calibri"/>
          <w:color w:val="000000"/>
          <w:sz w:val="27"/>
          <w:szCs w:val="27"/>
        </w:rPr>
        <w:t xml:space="preserve">.  Available at: </w:t>
      </w:r>
      <w:hyperlink r:id="rId27" w:history="1">
        <w:r w:rsidR="000D33CC" w:rsidRPr="00CF572D">
          <w:rPr>
            <w:rStyle w:val="Hyperlink"/>
            <w:rFonts w:ascii="Calibri" w:hAnsi="Calibri" w:cs="Calibri"/>
            <w:sz w:val="27"/>
            <w:szCs w:val="27"/>
          </w:rPr>
          <w:t>https://www.legislation.gov.uk/ukpga/1989/41/part/IV</w:t>
        </w:r>
      </w:hyperlink>
      <w:r>
        <w:rPr>
          <w:rFonts w:ascii="Calibri" w:hAnsi="Calibri" w:cs="Calibri"/>
          <w:color w:val="000000"/>
          <w:sz w:val="27"/>
          <w:szCs w:val="27"/>
        </w:rPr>
        <w:t>.</w:t>
      </w:r>
      <w:r w:rsidR="000D33CC">
        <w:rPr>
          <w:rFonts w:ascii="Calibri" w:hAnsi="Calibri" w:cs="Calibri"/>
          <w:color w:val="000000"/>
          <w:sz w:val="27"/>
          <w:szCs w:val="27"/>
        </w:rPr>
        <w:t xml:space="preserve"> </w:t>
      </w:r>
      <w:r>
        <w:rPr>
          <w:rFonts w:ascii="Calibri" w:hAnsi="Calibri" w:cs="Calibri"/>
          <w:color w:val="000000"/>
          <w:sz w:val="27"/>
          <w:szCs w:val="27"/>
        </w:rPr>
        <w:t>(Accessed 13 February 2024).</w:t>
      </w:r>
    </w:p>
    <w:p w14:paraId="5A125CD7" w14:textId="1F77FFE4" w:rsidR="00D53EC4" w:rsidRDefault="00D53EC4" w:rsidP="00D53EC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(2013). Part 5. </w:t>
      </w:r>
      <w:r>
        <w:rPr>
          <w:rFonts w:ascii="Calibri" w:hAnsi="Calibri" w:cs="Calibri"/>
          <w:i/>
          <w:iCs/>
          <w:color w:val="000000"/>
          <w:sz w:val="27"/>
          <w:szCs w:val="27"/>
        </w:rPr>
        <w:t>Children Act 1989</w:t>
      </w:r>
      <w:r>
        <w:rPr>
          <w:rFonts w:ascii="Calibri" w:hAnsi="Calibri" w:cs="Calibri"/>
          <w:color w:val="000000"/>
          <w:sz w:val="27"/>
          <w:szCs w:val="27"/>
        </w:rPr>
        <w:t xml:space="preserve">. Available at: </w:t>
      </w:r>
      <w:hyperlink r:id="rId28" w:history="1">
        <w:r w:rsidR="000D33CC" w:rsidRPr="00CF572D">
          <w:rPr>
            <w:rStyle w:val="Hyperlink"/>
            <w:rFonts w:ascii="Calibri" w:hAnsi="Calibri" w:cs="Calibri"/>
            <w:sz w:val="27"/>
            <w:szCs w:val="27"/>
          </w:rPr>
          <w:t>https://www.legislation.gov.uk/ukpga/1989/41/part/V</w:t>
        </w:r>
      </w:hyperlink>
      <w:r>
        <w:rPr>
          <w:rFonts w:ascii="Calibri" w:hAnsi="Calibri" w:cs="Calibri"/>
          <w:color w:val="000000"/>
          <w:sz w:val="27"/>
          <w:szCs w:val="27"/>
        </w:rPr>
        <w:t>.</w:t>
      </w:r>
      <w:r w:rsidR="000D33CC">
        <w:rPr>
          <w:rFonts w:ascii="Calibri" w:hAnsi="Calibri" w:cs="Calibri"/>
          <w:color w:val="000000"/>
          <w:sz w:val="27"/>
          <w:szCs w:val="27"/>
        </w:rPr>
        <w:t xml:space="preserve"> </w:t>
      </w:r>
      <w:r>
        <w:rPr>
          <w:rFonts w:ascii="Calibri" w:hAnsi="Calibri" w:cs="Calibri"/>
          <w:color w:val="000000"/>
          <w:sz w:val="27"/>
          <w:szCs w:val="27"/>
        </w:rPr>
        <w:t>(Accessed 13 February 2024).</w:t>
      </w:r>
    </w:p>
    <w:p w14:paraId="47D96DA9" w14:textId="56033B97" w:rsidR="008E6E1B" w:rsidRDefault="008E6E1B" w:rsidP="008E6E1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Maclean, S. and Roberts, W. (n.d.). </w:t>
      </w:r>
      <w:r>
        <w:rPr>
          <w:rFonts w:ascii="Calibri" w:hAnsi="Calibri" w:cs="Calibri"/>
          <w:i/>
          <w:iCs/>
          <w:color w:val="000000"/>
          <w:sz w:val="27"/>
          <w:szCs w:val="27"/>
        </w:rPr>
        <w:t>This guide has been but together</w:t>
      </w:r>
      <w:r>
        <w:rPr>
          <w:rFonts w:ascii="Calibri" w:hAnsi="Calibri" w:cs="Calibri"/>
          <w:color w:val="000000"/>
          <w:sz w:val="27"/>
          <w:szCs w:val="27"/>
        </w:rPr>
        <w:t>. Available at</w:t>
      </w:r>
      <w:r w:rsidR="00D916BD">
        <w:rPr>
          <w:rFonts w:ascii="Calibri" w:hAnsi="Calibri" w:cs="Calibri"/>
          <w:color w:val="000000"/>
          <w:sz w:val="27"/>
          <w:szCs w:val="27"/>
        </w:rPr>
        <w:t>:</w:t>
      </w:r>
      <w:r>
        <w:rPr>
          <w:rFonts w:ascii="Calibri" w:hAnsi="Calibri" w:cs="Calibri"/>
          <w:color w:val="000000"/>
          <w:sz w:val="27"/>
          <w:szCs w:val="27"/>
        </w:rPr>
        <w:t xml:space="preserve"> </w:t>
      </w:r>
      <w:hyperlink r:id="rId29" w:history="1">
        <w:r w:rsidRPr="00CF572D">
          <w:rPr>
            <w:rStyle w:val="Hyperlink"/>
            <w:rFonts w:ascii="Calibri" w:hAnsi="Calibri" w:cs="Calibri"/>
            <w:sz w:val="27"/>
            <w:szCs w:val="27"/>
          </w:rPr>
          <w:t>https://www.effectivechildprotection.wales/sites/default/files/ReflectivePracticeWhatWhyHowEN.pdf</w:t>
        </w:r>
      </w:hyperlink>
      <w:r>
        <w:rPr>
          <w:rFonts w:ascii="Calibri" w:hAnsi="Calibri" w:cs="Calibri"/>
          <w:color w:val="000000"/>
          <w:sz w:val="27"/>
          <w:szCs w:val="27"/>
        </w:rPr>
        <w:t xml:space="preserve">. </w:t>
      </w:r>
      <w:r w:rsidR="00EF7F0D">
        <w:rPr>
          <w:rFonts w:ascii="Calibri" w:hAnsi="Calibri" w:cs="Calibri"/>
          <w:color w:val="000000"/>
          <w:sz w:val="27"/>
          <w:szCs w:val="27"/>
        </w:rPr>
        <w:t>(Accessed: 13 February 2024)</w:t>
      </w:r>
    </w:p>
    <w:p w14:paraId="0E3CB50B" w14:textId="77777777" w:rsidR="006047F7" w:rsidRDefault="006047F7" w:rsidP="006047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McClean, K. (2023). </w:t>
      </w:r>
      <w:r>
        <w:rPr>
          <w:rFonts w:ascii="Calibri" w:hAnsi="Calibri" w:cs="Calibri"/>
          <w:i/>
          <w:iCs/>
          <w:color w:val="000000"/>
          <w:sz w:val="27"/>
          <w:szCs w:val="27"/>
        </w:rPr>
        <w:t>Acrobat Accessibility Report</w:t>
      </w:r>
      <w:r>
        <w:rPr>
          <w:rFonts w:ascii="Calibri" w:hAnsi="Calibri" w:cs="Calibri"/>
          <w:color w:val="000000"/>
          <w:sz w:val="27"/>
          <w:szCs w:val="27"/>
        </w:rPr>
        <w:t>. www.gov.wales. Available at: https://www.gov.wales/sites/default/files/publications/2023-05/what-is-a-plo-public-law-outline.pdf.</w:t>
      </w:r>
      <w:r w:rsidRPr="00D42DE6">
        <w:rPr>
          <w:rFonts w:ascii="Calibri" w:hAnsi="Calibri" w:cs="Calibri"/>
          <w:color w:val="000000"/>
          <w:sz w:val="27"/>
          <w:szCs w:val="27"/>
        </w:rPr>
        <w:t xml:space="preserve"> </w:t>
      </w:r>
      <w:r>
        <w:rPr>
          <w:rFonts w:ascii="Calibri" w:hAnsi="Calibri" w:cs="Calibri"/>
          <w:color w:val="000000"/>
          <w:sz w:val="27"/>
          <w:szCs w:val="27"/>
        </w:rPr>
        <w:t>[Access</w:t>
      </w:r>
      <w:r w:rsidRPr="00321879">
        <w:rPr>
          <w:rFonts w:ascii="Calibri" w:hAnsi="Calibri" w:cs="Calibri"/>
          <w:color w:val="000000"/>
          <w:sz w:val="27"/>
          <w:szCs w:val="27"/>
        </w:rPr>
        <w:t>ed 14 Feb</w:t>
      </w:r>
      <w:r>
        <w:rPr>
          <w:rFonts w:ascii="Calibri" w:hAnsi="Calibri" w:cs="Calibri"/>
          <w:color w:val="000000"/>
          <w:sz w:val="27"/>
          <w:szCs w:val="27"/>
        </w:rPr>
        <w:t>. 2024].</w:t>
      </w:r>
    </w:p>
    <w:p w14:paraId="78EFE15F" w14:textId="23810DFE" w:rsidR="006047F7" w:rsidRDefault="006047F7" w:rsidP="00D53EC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Munro, E. (2010). </w:t>
      </w:r>
      <w:r>
        <w:rPr>
          <w:rFonts w:ascii="Calibri" w:hAnsi="Calibri" w:cs="Calibri"/>
          <w:i/>
          <w:iCs/>
          <w:color w:val="000000"/>
          <w:sz w:val="27"/>
          <w:szCs w:val="27"/>
        </w:rPr>
        <w:t>The Munro Review of Child Protection Interim Report: The Child’s Journey</w:t>
      </w:r>
      <w:r>
        <w:rPr>
          <w:rFonts w:ascii="Calibri" w:hAnsi="Calibri" w:cs="Calibri"/>
          <w:color w:val="000000"/>
          <w:sz w:val="27"/>
          <w:szCs w:val="27"/>
        </w:rPr>
        <w:t xml:space="preserve">. Available at: </w:t>
      </w:r>
      <w:hyperlink r:id="rId30" w:history="1">
        <w:r w:rsidRPr="00CF572D">
          <w:rPr>
            <w:rStyle w:val="Hyperlink"/>
            <w:rFonts w:ascii="Calibri" w:hAnsi="Calibri" w:cs="Calibri"/>
            <w:sz w:val="27"/>
            <w:szCs w:val="27"/>
          </w:rPr>
          <w:t>https://assets.publishing.service.gov.uk/media/5a822033ed915d74e6235eaf/DFE-00010-2011.pdf</w:t>
        </w:r>
      </w:hyperlink>
      <w:r>
        <w:rPr>
          <w:rFonts w:ascii="Calibri" w:hAnsi="Calibri" w:cs="Calibri"/>
          <w:color w:val="000000"/>
          <w:sz w:val="27"/>
          <w:szCs w:val="27"/>
        </w:rPr>
        <w:t>. (Accessed: 13 February 2024)</w:t>
      </w:r>
    </w:p>
    <w:p w14:paraId="24E6CAD1" w14:textId="77777777" w:rsidR="00C40D31" w:rsidRDefault="00C40D31" w:rsidP="00C40D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NSPCC (2022). </w:t>
      </w:r>
      <w:r>
        <w:rPr>
          <w:rFonts w:ascii="Calibri" w:hAnsi="Calibri" w:cs="Calibri"/>
          <w:i/>
          <w:iCs/>
          <w:color w:val="000000"/>
          <w:sz w:val="27"/>
          <w:szCs w:val="27"/>
        </w:rPr>
        <w:t>Gillick competence and Fraser guidelines</w:t>
      </w:r>
      <w:r>
        <w:rPr>
          <w:rFonts w:ascii="Calibri" w:hAnsi="Calibri" w:cs="Calibri"/>
          <w:color w:val="000000"/>
          <w:sz w:val="27"/>
          <w:szCs w:val="27"/>
        </w:rPr>
        <w:t xml:space="preserve">. NSPCC Learning. Available at: </w:t>
      </w:r>
      <w:hyperlink r:id="rId31" w:history="1">
        <w:r w:rsidRPr="00CF572D">
          <w:rPr>
            <w:rStyle w:val="Hyperlink"/>
            <w:rFonts w:ascii="Calibri" w:hAnsi="Calibri" w:cs="Calibri"/>
            <w:sz w:val="27"/>
            <w:szCs w:val="27"/>
          </w:rPr>
          <w:t>https://learning.nspcc.org.uk/child-protection-system/gillick-competence-fraser-guidelines/</w:t>
        </w:r>
      </w:hyperlink>
      <w:r>
        <w:rPr>
          <w:rFonts w:ascii="Calibri" w:hAnsi="Calibri" w:cs="Calibri"/>
          <w:color w:val="000000"/>
          <w:sz w:val="27"/>
          <w:szCs w:val="27"/>
        </w:rPr>
        <w:t>. (Accessed 11 February 2024).</w:t>
      </w:r>
    </w:p>
    <w:p w14:paraId="76F9FA53" w14:textId="77777777" w:rsidR="00C40D31" w:rsidRDefault="00C40D31" w:rsidP="00C40D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NSPCC (2016). </w:t>
      </w:r>
      <w:r>
        <w:rPr>
          <w:rFonts w:ascii="Calibri" w:hAnsi="Calibri" w:cs="Calibri"/>
          <w:i/>
          <w:iCs/>
          <w:color w:val="000000"/>
          <w:sz w:val="27"/>
          <w:szCs w:val="27"/>
        </w:rPr>
        <w:t>Spotting the signs of child abuse</w:t>
      </w:r>
      <w:r>
        <w:rPr>
          <w:rFonts w:ascii="Calibri" w:hAnsi="Calibri" w:cs="Calibri"/>
          <w:color w:val="000000"/>
          <w:sz w:val="27"/>
          <w:szCs w:val="27"/>
        </w:rPr>
        <w:t xml:space="preserve">. NSPCC. Available at: </w:t>
      </w:r>
      <w:hyperlink r:id="rId32" w:history="1">
        <w:r w:rsidRPr="00CF572D">
          <w:rPr>
            <w:rStyle w:val="Hyperlink"/>
            <w:rFonts w:ascii="Calibri" w:hAnsi="Calibri" w:cs="Calibri"/>
            <w:sz w:val="27"/>
            <w:szCs w:val="27"/>
          </w:rPr>
          <w:t>https://www.nspcc.org.uk/what-is-child-abuse/spotting-signs-child-abuse/</w:t>
        </w:r>
      </w:hyperlink>
      <w:r>
        <w:rPr>
          <w:rFonts w:ascii="Calibri" w:hAnsi="Calibri" w:cs="Calibri"/>
          <w:color w:val="000000"/>
          <w:sz w:val="27"/>
          <w:szCs w:val="27"/>
        </w:rPr>
        <w:t>. (Accessed 11 February 2024).</w:t>
      </w:r>
    </w:p>
    <w:p w14:paraId="75F11BF6" w14:textId="424EB2E3" w:rsidR="00D53EC4" w:rsidRPr="004F7543" w:rsidRDefault="00D53EC4" w:rsidP="007775D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NSPCC Learning. (n.d.). </w:t>
      </w:r>
      <w:r>
        <w:rPr>
          <w:rFonts w:ascii="Calibri" w:hAnsi="Calibri" w:cs="Calibri"/>
          <w:i/>
          <w:iCs/>
          <w:color w:val="000000"/>
          <w:sz w:val="27"/>
          <w:szCs w:val="27"/>
        </w:rPr>
        <w:t>Child protection system for Wales</w:t>
      </w:r>
      <w:r>
        <w:rPr>
          <w:rFonts w:ascii="Calibri" w:hAnsi="Calibri" w:cs="Calibri"/>
          <w:color w:val="000000"/>
          <w:sz w:val="27"/>
          <w:szCs w:val="27"/>
        </w:rPr>
        <w:t>.  Available at: https://learning.nspcc.org.uk/child-protection-system/wales/#:~:text=In%20Wales%20the%20child%20protection (Accessed 13 February 2024).</w:t>
      </w:r>
    </w:p>
    <w:p w14:paraId="0078B827" w14:textId="77777777" w:rsidR="00D53EC4" w:rsidRDefault="00D53EC4" w:rsidP="00D53EC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Save the Children (2022). </w:t>
      </w:r>
      <w:r>
        <w:rPr>
          <w:rFonts w:ascii="Calibri" w:hAnsi="Calibri" w:cs="Calibri"/>
          <w:i/>
          <w:iCs/>
          <w:color w:val="000000"/>
          <w:sz w:val="27"/>
          <w:szCs w:val="27"/>
        </w:rPr>
        <w:t>A SUMMARY OF THE UNITED NATIONS CONVENTION ON THE RIGHTS OF THE CHILD</w:t>
      </w:r>
      <w:r>
        <w:rPr>
          <w:rFonts w:ascii="Calibri" w:hAnsi="Calibri" w:cs="Calibri"/>
          <w:color w:val="000000"/>
          <w:sz w:val="27"/>
          <w:szCs w:val="27"/>
        </w:rPr>
        <w:t>.  </w:t>
      </w:r>
      <w:r>
        <w:rPr>
          <w:rFonts w:ascii="Calibri" w:hAnsi="Calibri" w:cs="Calibri"/>
          <w:i/>
          <w:iCs/>
          <w:color w:val="000000"/>
          <w:sz w:val="27"/>
          <w:szCs w:val="27"/>
        </w:rPr>
        <w:t>Save the Children</w:t>
      </w:r>
      <w:r>
        <w:rPr>
          <w:rFonts w:ascii="Calibri" w:hAnsi="Calibri" w:cs="Calibri"/>
          <w:color w:val="000000"/>
          <w:sz w:val="27"/>
          <w:szCs w:val="27"/>
        </w:rPr>
        <w:t xml:space="preserve">. Available at: </w:t>
      </w:r>
      <w:hyperlink r:id="rId33" w:history="1">
        <w:r w:rsidRPr="00CF572D">
          <w:rPr>
            <w:rStyle w:val="Hyperlink"/>
            <w:rFonts w:ascii="Calibri" w:hAnsi="Calibri" w:cs="Calibri"/>
            <w:sz w:val="27"/>
            <w:szCs w:val="27"/>
          </w:rPr>
          <w:t>https://www.savethechildren.org.uk/content/dam/gb/reports/humanitarian/uncrc19-summary2.pdf</w:t>
        </w:r>
      </w:hyperlink>
      <w:r>
        <w:rPr>
          <w:rFonts w:ascii="Calibri" w:hAnsi="Calibri" w:cs="Calibri"/>
          <w:color w:val="000000"/>
          <w:sz w:val="27"/>
          <w:szCs w:val="27"/>
        </w:rPr>
        <w:t>. (Accessed 13 February 2024).</w:t>
      </w:r>
    </w:p>
    <w:p w14:paraId="70BEF6AC" w14:textId="7E4B6AD5" w:rsidR="006234B1" w:rsidRDefault="00E34267" w:rsidP="006234B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w:t>
      </w:r>
      <w:r w:rsidR="006234B1">
        <w:rPr>
          <w:rFonts w:ascii="Calibri" w:hAnsi="Calibri" w:cs="Calibri"/>
          <w:color w:val="000000"/>
          <w:sz w:val="27"/>
          <w:szCs w:val="27"/>
        </w:rPr>
        <w:t>afeguarding.wales. (</w:t>
      </w:r>
      <w:r>
        <w:rPr>
          <w:rFonts w:ascii="Calibri" w:hAnsi="Calibri" w:cs="Calibri"/>
          <w:color w:val="000000"/>
          <w:sz w:val="27"/>
          <w:szCs w:val="27"/>
        </w:rPr>
        <w:t>2019a</w:t>
      </w:r>
      <w:r w:rsidR="006234B1">
        <w:rPr>
          <w:rFonts w:ascii="Calibri" w:hAnsi="Calibri" w:cs="Calibri"/>
          <w:color w:val="000000"/>
          <w:sz w:val="27"/>
          <w:szCs w:val="27"/>
        </w:rPr>
        <w:t>). </w:t>
      </w:r>
      <w:r w:rsidR="006234B1">
        <w:t>Chil</w:t>
      </w:r>
      <w:r w:rsidR="006234B1">
        <w:t>d</w:t>
      </w:r>
      <w:r w:rsidR="006234B1">
        <w:t xml:space="preserve"> Protection Register section 3 part 2   </w:t>
      </w:r>
      <w:r w:rsidR="006234B1">
        <w:rPr>
          <w:rFonts w:ascii="Calibri" w:hAnsi="Calibri" w:cs="Calibri"/>
          <w:i/>
          <w:iCs/>
          <w:color w:val="000000"/>
          <w:sz w:val="27"/>
          <w:szCs w:val="27"/>
        </w:rPr>
        <w:t>Safeguarding Wales</w:t>
      </w:r>
      <w:r w:rsidR="006234B1">
        <w:rPr>
          <w:rFonts w:ascii="Calibri" w:hAnsi="Calibri" w:cs="Calibri"/>
          <w:color w:val="000000"/>
          <w:sz w:val="27"/>
          <w:szCs w:val="27"/>
        </w:rPr>
        <w:t>. [online] Available at: https://www.safeguarding.wales/en/chi-i/chi-i-c3pt2/c3pt2-p10/ [Accessed</w:t>
      </w:r>
      <w:r w:rsidR="006047F7">
        <w:rPr>
          <w:rFonts w:ascii="Calibri" w:hAnsi="Calibri" w:cs="Calibri"/>
          <w:color w:val="000000"/>
          <w:sz w:val="27"/>
          <w:szCs w:val="27"/>
        </w:rPr>
        <w:t>:</w:t>
      </w:r>
      <w:r w:rsidR="006234B1">
        <w:rPr>
          <w:rFonts w:ascii="Calibri" w:hAnsi="Calibri" w:cs="Calibri"/>
          <w:color w:val="000000"/>
          <w:sz w:val="27"/>
          <w:szCs w:val="27"/>
        </w:rPr>
        <w:t xml:space="preserve"> </w:t>
      </w:r>
      <w:r w:rsidR="006047F7">
        <w:rPr>
          <w:rFonts w:ascii="Calibri" w:hAnsi="Calibri" w:cs="Calibri"/>
          <w:color w:val="000000"/>
          <w:sz w:val="27"/>
          <w:szCs w:val="27"/>
        </w:rPr>
        <w:t>3</w:t>
      </w:r>
      <w:r w:rsidR="006234B1">
        <w:rPr>
          <w:rFonts w:ascii="Calibri" w:hAnsi="Calibri" w:cs="Calibri"/>
          <w:color w:val="000000"/>
          <w:sz w:val="27"/>
          <w:szCs w:val="27"/>
        </w:rPr>
        <w:t xml:space="preserve"> Feb</w:t>
      </w:r>
      <w:r w:rsidR="006047F7">
        <w:rPr>
          <w:rFonts w:ascii="Calibri" w:hAnsi="Calibri" w:cs="Calibri"/>
          <w:color w:val="000000"/>
          <w:sz w:val="27"/>
          <w:szCs w:val="27"/>
        </w:rPr>
        <w:t>ruary</w:t>
      </w:r>
      <w:r w:rsidR="006234B1">
        <w:rPr>
          <w:rFonts w:ascii="Calibri" w:hAnsi="Calibri" w:cs="Calibri"/>
          <w:color w:val="000000"/>
          <w:sz w:val="27"/>
          <w:szCs w:val="27"/>
        </w:rPr>
        <w:t xml:space="preserve"> 2024].</w:t>
      </w:r>
    </w:p>
    <w:p w14:paraId="5492E5D2" w14:textId="1D6BCE8C" w:rsidR="006234B1" w:rsidRDefault="006234B1" w:rsidP="004F7543">
      <w:pPr>
        <w:pStyle w:val="NormalWeb"/>
        <w:rPr>
          <w:rFonts w:ascii="Calibri" w:hAnsi="Calibri" w:cs="Calibri"/>
          <w:color w:val="000000"/>
          <w:sz w:val="27"/>
          <w:szCs w:val="27"/>
        </w:rPr>
      </w:pPr>
      <w:r>
        <w:rPr>
          <w:rFonts w:ascii="Calibri" w:hAnsi="Calibri" w:cs="Calibri"/>
          <w:color w:val="000000"/>
          <w:sz w:val="27"/>
          <w:szCs w:val="27"/>
        </w:rPr>
        <w:t>‌</w:t>
      </w:r>
      <w:r w:rsidR="00E34267">
        <w:rPr>
          <w:rFonts w:ascii="Calibri" w:hAnsi="Calibri" w:cs="Calibri"/>
          <w:color w:val="000000"/>
          <w:sz w:val="27"/>
          <w:szCs w:val="27"/>
        </w:rPr>
        <w:t>S</w:t>
      </w:r>
      <w:r>
        <w:rPr>
          <w:rFonts w:ascii="Calibri" w:hAnsi="Calibri" w:cs="Calibri"/>
          <w:color w:val="000000"/>
          <w:sz w:val="27"/>
          <w:szCs w:val="27"/>
        </w:rPr>
        <w:t>afeguarding.wales. (</w:t>
      </w:r>
      <w:r w:rsidR="00E34267">
        <w:rPr>
          <w:rFonts w:ascii="Calibri" w:hAnsi="Calibri" w:cs="Calibri"/>
          <w:color w:val="000000"/>
          <w:sz w:val="27"/>
          <w:szCs w:val="27"/>
        </w:rPr>
        <w:t>2019b</w:t>
      </w:r>
      <w:r>
        <w:rPr>
          <w:rFonts w:ascii="Calibri" w:hAnsi="Calibri" w:cs="Calibri"/>
          <w:color w:val="000000"/>
          <w:sz w:val="27"/>
          <w:szCs w:val="27"/>
        </w:rPr>
        <w:t>).</w:t>
      </w:r>
      <w:r>
        <w:rPr>
          <w:rFonts w:ascii="Calibri" w:hAnsi="Calibri" w:cs="Calibri"/>
          <w:color w:val="000000"/>
          <w:sz w:val="27"/>
          <w:szCs w:val="27"/>
        </w:rPr>
        <w:t xml:space="preserve"> The nitial child protection conference. </w:t>
      </w:r>
      <w:r>
        <w:rPr>
          <w:rFonts w:ascii="Calibri" w:hAnsi="Calibri" w:cs="Calibri"/>
          <w:color w:val="000000"/>
          <w:sz w:val="27"/>
          <w:szCs w:val="27"/>
        </w:rPr>
        <w:t> </w:t>
      </w:r>
      <w:r>
        <w:rPr>
          <w:rFonts w:ascii="Calibri" w:hAnsi="Calibri" w:cs="Calibri"/>
          <w:i/>
          <w:iCs/>
          <w:color w:val="000000"/>
          <w:sz w:val="27"/>
          <w:szCs w:val="27"/>
        </w:rPr>
        <w:t>Safeguarding Wales</w:t>
      </w:r>
      <w:r>
        <w:rPr>
          <w:rFonts w:ascii="Calibri" w:hAnsi="Calibri" w:cs="Calibri"/>
          <w:color w:val="000000"/>
          <w:sz w:val="27"/>
          <w:szCs w:val="27"/>
        </w:rPr>
        <w:t xml:space="preserve">. [online] Available at: </w:t>
      </w:r>
      <w:hyperlink r:id="rId34" w:history="1">
        <w:r w:rsidR="00D42DE6" w:rsidRPr="00CF572D">
          <w:rPr>
            <w:rStyle w:val="Hyperlink"/>
            <w:rFonts w:ascii="Calibri" w:hAnsi="Calibri" w:cs="Calibri"/>
            <w:sz w:val="27"/>
            <w:szCs w:val="27"/>
          </w:rPr>
          <w:t>https://www.safeguarding.wales/en/chi-i/chi-i-c3pt2/c3pt2-p4/</w:t>
        </w:r>
      </w:hyperlink>
      <w:r>
        <w:rPr>
          <w:rFonts w:ascii="Calibri" w:hAnsi="Calibri" w:cs="Calibri"/>
          <w:color w:val="000000"/>
          <w:sz w:val="27"/>
          <w:szCs w:val="27"/>
        </w:rPr>
        <w:t>.</w:t>
      </w:r>
      <w:r w:rsidR="00D42DE6">
        <w:rPr>
          <w:rFonts w:ascii="Calibri" w:hAnsi="Calibri" w:cs="Calibri"/>
          <w:color w:val="000000"/>
          <w:sz w:val="27"/>
          <w:szCs w:val="27"/>
        </w:rPr>
        <w:t xml:space="preserve"> </w:t>
      </w:r>
      <w:r w:rsidR="006047F7">
        <w:rPr>
          <w:rFonts w:ascii="Calibri" w:hAnsi="Calibri" w:cs="Calibri"/>
          <w:color w:val="000000"/>
          <w:sz w:val="27"/>
          <w:szCs w:val="27"/>
        </w:rPr>
        <w:t>[Accessed: 3 February 2024].</w:t>
      </w:r>
    </w:p>
    <w:p w14:paraId="0F61CACD" w14:textId="0481AC29" w:rsidR="00B31371" w:rsidRPr="00832638" w:rsidRDefault="006234B1" w:rsidP="00B31371">
      <w:pPr>
        <w:pStyle w:val="NormalWeb"/>
        <w:rPr>
          <w:rFonts w:ascii="Calibri" w:hAnsi="Calibri" w:cs="Calibri"/>
          <w:color w:val="000000"/>
          <w:sz w:val="27"/>
          <w:szCs w:val="27"/>
        </w:rPr>
      </w:pPr>
      <w:r>
        <w:rPr>
          <w:rFonts w:ascii="Calibri" w:hAnsi="Calibri" w:cs="Calibri"/>
          <w:color w:val="000000"/>
          <w:sz w:val="27"/>
          <w:szCs w:val="27"/>
        </w:rPr>
        <w:t>‌</w:t>
      </w:r>
      <w:r w:rsidR="00B31371">
        <w:rPr>
          <w:rFonts w:ascii="Calibri" w:hAnsi="Calibri" w:cs="Calibri"/>
          <w:sz w:val="27"/>
          <w:szCs w:val="27"/>
        </w:rPr>
        <w:t>S</w:t>
      </w:r>
      <w:r w:rsidR="00B31371" w:rsidRPr="00EF7F0D">
        <w:rPr>
          <w:rFonts w:ascii="Calibri" w:hAnsi="Calibri" w:cs="Calibri"/>
          <w:sz w:val="27"/>
          <w:szCs w:val="27"/>
        </w:rPr>
        <w:t xml:space="preserve">afeguarding.wales. (n.d.). </w:t>
      </w:r>
      <w:r w:rsidR="00B31371" w:rsidRPr="008149C0">
        <w:rPr>
          <w:rFonts w:ascii="Calibri" w:hAnsi="Calibri" w:cs="Calibri"/>
          <w:sz w:val="27"/>
          <w:szCs w:val="27"/>
        </w:rPr>
        <w:t>A person-centred approach</w:t>
      </w:r>
      <w:r w:rsidR="00B31371">
        <w:rPr>
          <w:rFonts w:ascii="Calibri" w:hAnsi="Calibri" w:cs="Calibri"/>
          <w:sz w:val="27"/>
          <w:szCs w:val="27"/>
        </w:rPr>
        <w:t xml:space="preserve">. </w:t>
      </w:r>
      <w:r w:rsidR="00B31371" w:rsidRPr="00EF7F0D">
        <w:rPr>
          <w:rFonts w:ascii="Calibri" w:hAnsi="Calibri" w:cs="Calibri"/>
          <w:sz w:val="27"/>
          <w:szCs w:val="27"/>
        </w:rPr>
        <w:t>Safeguarding Wales.  Available at</w:t>
      </w:r>
      <w:r w:rsidR="00B31371">
        <w:rPr>
          <w:rFonts w:ascii="Calibri" w:hAnsi="Calibri" w:cs="Calibri"/>
          <w:sz w:val="27"/>
          <w:szCs w:val="27"/>
        </w:rPr>
        <w:t xml:space="preserve">: </w:t>
      </w:r>
      <w:hyperlink r:id="rId35" w:history="1">
        <w:r w:rsidR="00B31371" w:rsidRPr="00EF7F0D">
          <w:rPr>
            <w:rStyle w:val="Hyperlink"/>
            <w:rFonts w:ascii="Calibri" w:hAnsi="Calibri" w:cs="Calibri"/>
            <w:bCs/>
            <w:sz w:val="27"/>
            <w:szCs w:val="27"/>
          </w:rPr>
          <w:t>https://www.safeguarding.wales/en/adu-i/adu-i-a1/a1-p3/</w:t>
        </w:r>
      </w:hyperlink>
      <w:r w:rsidR="00B31371" w:rsidRPr="00EF7F0D">
        <w:rPr>
          <w:rFonts w:ascii="Calibri" w:hAnsi="Calibri" w:cs="Calibri"/>
          <w:bCs/>
          <w:sz w:val="27"/>
          <w:szCs w:val="27"/>
        </w:rPr>
        <w:t>.</w:t>
      </w:r>
      <w:r w:rsidR="00B31371">
        <w:rPr>
          <w:rFonts w:ascii="Calibri" w:hAnsi="Calibri" w:cs="Calibri"/>
          <w:sz w:val="27"/>
          <w:szCs w:val="27"/>
        </w:rPr>
        <w:t xml:space="preserve"> </w:t>
      </w:r>
      <w:r w:rsidR="00B31371" w:rsidRPr="00EF7F0D">
        <w:rPr>
          <w:rFonts w:ascii="Calibri" w:hAnsi="Calibri" w:cs="Calibri"/>
          <w:sz w:val="27"/>
          <w:szCs w:val="27"/>
        </w:rPr>
        <w:t>(Accessed: 13 February 2024)</w:t>
      </w:r>
    </w:p>
    <w:p w14:paraId="0BDE4AAD" w14:textId="7DB65D82" w:rsidR="00C40D31" w:rsidRDefault="00C40D31" w:rsidP="00C40D31">
      <w:pPr>
        <w:pStyle w:val="NormalWeb"/>
        <w:spacing w:before="0" w:beforeAutospacing="0" w:after="0" w:afterAutospacing="0" w:line="360" w:lineRule="atLeast"/>
        <w:rPr>
          <w:rFonts w:ascii="Calibri" w:hAnsi="Calibri" w:cs="Calibri"/>
          <w:color w:val="000000"/>
          <w:sz w:val="27"/>
          <w:szCs w:val="27"/>
        </w:rPr>
      </w:pPr>
      <w:r w:rsidRPr="00C40D31">
        <w:rPr>
          <w:rFonts w:ascii="Calibri" w:hAnsi="Calibri" w:cs="Calibri"/>
          <w:color w:val="000000"/>
          <w:sz w:val="27"/>
          <w:szCs w:val="27"/>
        </w:rPr>
        <w:t xml:space="preserve"> </w:t>
      </w:r>
      <w:r>
        <w:rPr>
          <w:rFonts w:ascii="Calibri" w:hAnsi="Calibri" w:cs="Calibri"/>
          <w:color w:val="000000"/>
          <w:sz w:val="27"/>
          <w:szCs w:val="27"/>
        </w:rPr>
        <w:t>Safeguarding.wales. (n.d.). section 1, A person centres apporach. </w:t>
      </w:r>
      <w:r>
        <w:rPr>
          <w:rFonts w:ascii="Calibri" w:hAnsi="Calibri" w:cs="Calibri"/>
          <w:i/>
          <w:iCs/>
          <w:color w:val="000000"/>
          <w:sz w:val="27"/>
          <w:szCs w:val="27"/>
        </w:rPr>
        <w:t>Safeguarding Wales</w:t>
      </w:r>
      <w:r>
        <w:rPr>
          <w:rFonts w:ascii="Calibri" w:hAnsi="Calibri" w:cs="Calibri"/>
          <w:color w:val="000000"/>
          <w:sz w:val="27"/>
          <w:szCs w:val="27"/>
        </w:rPr>
        <w:t xml:space="preserve">. [online] Available at: </w:t>
      </w:r>
      <w:hyperlink r:id="rId36" w:history="1">
        <w:r w:rsidRPr="00CF572D">
          <w:rPr>
            <w:rStyle w:val="Hyperlink"/>
            <w:rFonts w:ascii="Calibri" w:hAnsi="Calibri" w:cs="Calibri"/>
            <w:sz w:val="27"/>
            <w:szCs w:val="27"/>
          </w:rPr>
          <w:t>https://www.safeguarding.wales/en/adu-i/adu-i-a1/a1-p3/</w:t>
        </w:r>
      </w:hyperlink>
      <w:r>
        <w:rPr>
          <w:rFonts w:ascii="Calibri" w:hAnsi="Calibri" w:cs="Calibri"/>
          <w:color w:val="000000"/>
          <w:sz w:val="27"/>
          <w:szCs w:val="27"/>
        </w:rPr>
        <w:t>. [Accessed: 3 February 2024].</w:t>
      </w:r>
    </w:p>
    <w:p w14:paraId="49509840" w14:textId="77595BEC" w:rsidR="007A0523" w:rsidRDefault="00B31371" w:rsidP="00B31371">
      <w:pPr>
        <w:pStyle w:val="NormalWeb"/>
        <w:rPr>
          <w:rFonts w:ascii="Calibri" w:hAnsi="Calibri" w:cs="Calibri"/>
          <w:color w:val="000000"/>
          <w:sz w:val="27"/>
          <w:szCs w:val="27"/>
        </w:rPr>
      </w:pPr>
      <w:r>
        <w:rPr>
          <w:rFonts w:ascii="Calibri" w:hAnsi="Calibri" w:cs="Calibri"/>
          <w:color w:val="000000"/>
          <w:sz w:val="27"/>
          <w:szCs w:val="27"/>
        </w:rPr>
        <w:t>S</w:t>
      </w:r>
      <w:r w:rsidR="007A0523">
        <w:rPr>
          <w:rFonts w:ascii="Calibri" w:hAnsi="Calibri" w:cs="Calibri"/>
          <w:color w:val="000000"/>
          <w:sz w:val="27"/>
          <w:szCs w:val="27"/>
        </w:rPr>
        <w:t>afeguarding.wales. (n.d.).</w:t>
      </w:r>
      <w:r w:rsidR="007A0523" w:rsidRPr="007A0523">
        <w:rPr>
          <w:rFonts w:ascii="Calibri" w:hAnsi="Calibri" w:cs="Calibri"/>
          <w:color w:val="000000"/>
          <w:sz w:val="27"/>
          <w:szCs w:val="27"/>
        </w:rPr>
        <w:t xml:space="preserve"> </w:t>
      </w:r>
      <w:r w:rsidR="007A0523" w:rsidRPr="007A0523">
        <w:rPr>
          <w:rFonts w:ascii="Calibri" w:hAnsi="Calibri" w:cs="Calibri"/>
          <w:color w:val="000000"/>
          <w:sz w:val="27"/>
          <w:szCs w:val="27"/>
        </w:rPr>
        <w:t>Section 3 part 2</w:t>
      </w:r>
      <w:r w:rsidR="007A0523">
        <w:rPr>
          <w:rFonts w:ascii="Calibri" w:hAnsi="Calibri" w:cs="Calibri"/>
          <w:color w:val="000000"/>
          <w:sz w:val="27"/>
          <w:szCs w:val="27"/>
        </w:rPr>
        <w:t xml:space="preserve">. </w:t>
      </w:r>
      <w:r w:rsidR="007A0523" w:rsidRPr="007A0523">
        <w:rPr>
          <w:rFonts w:ascii="Calibri" w:hAnsi="Calibri" w:cs="Calibri"/>
          <w:color w:val="000000"/>
          <w:sz w:val="27"/>
          <w:szCs w:val="27"/>
        </w:rPr>
        <w:t>The social worker: (care and support protection plan co-ordinator)</w:t>
      </w:r>
      <w:r w:rsidR="007A0523">
        <w:rPr>
          <w:rFonts w:ascii="Calibri" w:hAnsi="Calibri" w:cs="Calibri"/>
          <w:color w:val="000000"/>
          <w:sz w:val="27"/>
          <w:szCs w:val="27"/>
        </w:rPr>
        <w:t xml:space="preserve">. </w:t>
      </w:r>
      <w:r w:rsidR="007A0523">
        <w:rPr>
          <w:rFonts w:ascii="Calibri" w:hAnsi="Calibri" w:cs="Calibri"/>
          <w:i/>
          <w:iCs/>
          <w:color w:val="000000"/>
          <w:sz w:val="27"/>
          <w:szCs w:val="27"/>
        </w:rPr>
        <w:t>Safeguarding Wales</w:t>
      </w:r>
      <w:r w:rsidR="007A0523">
        <w:rPr>
          <w:rFonts w:ascii="Calibri" w:hAnsi="Calibri" w:cs="Calibri"/>
          <w:color w:val="000000"/>
          <w:sz w:val="27"/>
          <w:szCs w:val="27"/>
        </w:rPr>
        <w:t xml:space="preserve">. Available at: https://www.safeguarding.wales/en/chi-i/chi-i-c3pt2/c3pt2-p12/ </w:t>
      </w:r>
      <w:r w:rsidR="006047F7">
        <w:rPr>
          <w:rFonts w:ascii="Calibri" w:hAnsi="Calibri" w:cs="Calibri"/>
          <w:color w:val="000000"/>
          <w:sz w:val="27"/>
          <w:szCs w:val="27"/>
        </w:rPr>
        <w:t>[Accessed: 3 February 2024].</w:t>
      </w:r>
    </w:p>
    <w:p w14:paraId="03D35472" w14:textId="77777777" w:rsidR="00D53EC4" w:rsidRDefault="00D53EC4" w:rsidP="00D53EC4">
      <w:pPr>
        <w:pStyle w:val="NormalWeb"/>
        <w:rPr>
          <w:rFonts w:ascii="Calibri" w:hAnsi="Calibri" w:cs="Calibri"/>
          <w:color w:val="000000"/>
          <w:sz w:val="27"/>
          <w:szCs w:val="27"/>
        </w:rPr>
      </w:pPr>
      <w:r>
        <w:rPr>
          <w:rFonts w:ascii="Calibri" w:hAnsi="Calibri" w:cs="Calibri"/>
          <w:color w:val="000000"/>
          <w:sz w:val="27"/>
          <w:szCs w:val="27"/>
        </w:rPr>
        <w:t>‌Safeguarding.wales. (n.d.). </w:t>
      </w:r>
      <w:r>
        <w:rPr>
          <w:rFonts w:ascii="Calibri" w:hAnsi="Calibri" w:cs="Calibri"/>
          <w:i/>
          <w:iCs/>
          <w:color w:val="000000"/>
          <w:sz w:val="27"/>
          <w:szCs w:val="27"/>
        </w:rPr>
        <w:t>Safeguarding Wales</w:t>
      </w:r>
      <w:r>
        <w:rPr>
          <w:rFonts w:ascii="Calibri" w:hAnsi="Calibri" w:cs="Calibri"/>
          <w:color w:val="000000"/>
          <w:sz w:val="27"/>
          <w:szCs w:val="27"/>
        </w:rPr>
        <w:t>. Available at: https://www.safeguarding.wales/en/chi-i/chi-i-c2/c2-p10/ [Accessed 8 Feb. 2024].</w:t>
      </w:r>
    </w:p>
    <w:p w14:paraId="12345D6B" w14:textId="77777777" w:rsidR="00D53EC4" w:rsidRDefault="00D53EC4" w:rsidP="00D53EC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Safeguarding.wales. (n.d.).</w:t>
      </w:r>
      <w:r w:rsidRPr="004F7543">
        <w:rPr>
          <w:rFonts w:ascii="Calibri" w:hAnsi="Calibri" w:cs="Calibri"/>
          <w:color w:val="000000"/>
          <w:sz w:val="27"/>
          <w:szCs w:val="27"/>
        </w:rPr>
        <w:t xml:space="preserve"> </w:t>
      </w:r>
      <w:r>
        <w:rPr>
          <w:rFonts w:ascii="Calibri" w:hAnsi="Calibri" w:cs="Calibri"/>
          <w:color w:val="000000"/>
          <w:sz w:val="27"/>
          <w:szCs w:val="27"/>
        </w:rPr>
        <w:t>Case conference   </w:t>
      </w:r>
      <w:r>
        <w:rPr>
          <w:rFonts w:ascii="Calibri" w:hAnsi="Calibri" w:cs="Calibri"/>
          <w:i/>
          <w:iCs/>
          <w:color w:val="000000"/>
          <w:sz w:val="27"/>
          <w:szCs w:val="27"/>
        </w:rPr>
        <w:t>Safeguarding Wales</w:t>
      </w:r>
      <w:r>
        <w:rPr>
          <w:rFonts w:ascii="Calibri" w:hAnsi="Calibri" w:cs="Calibri"/>
          <w:color w:val="000000"/>
          <w:sz w:val="27"/>
          <w:szCs w:val="27"/>
        </w:rPr>
        <w:t>. Available at: https://www.safeguarding.wales/en/chi-i/chi-i-c3pt2/c3pt2-p4/ (Accessed 13 February 2024).</w:t>
      </w:r>
    </w:p>
    <w:p w14:paraId="5857CF40" w14:textId="3BB6ADC1" w:rsidR="004F7543" w:rsidRDefault="004F7543" w:rsidP="00B31371">
      <w:pPr>
        <w:pStyle w:val="NormalWeb"/>
        <w:rPr>
          <w:rFonts w:ascii="Calibri" w:hAnsi="Calibri" w:cs="Calibri"/>
          <w:color w:val="000000"/>
          <w:sz w:val="27"/>
          <w:szCs w:val="27"/>
        </w:rPr>
      </w:pPr>
      <w:r>
        <w:rPr>
          <w:rFonts w:ascii="Calibri" w:hAnsi="Calibri" w:cs="Calibri"/>
          <w:color w:val="000000"/>
          <w:sz w:val="27"/>
          <w:szCs w:val="27"/>
        </w:rPr>
        <w:t>SCIE. (n.d.). </w:t>
      </w:r>
      <w:r>
        <w:rPr>
          <w:rFonts w:ascii="Calibri" w:hAnsi="Calibri" w:cs="Calibri"/>
          <w:i/>
          <w:iCs/>
          <w:color w:val="000000"/>
          <w:sz w:val="27"/>
          <w:szCs w:val="27"/>
        </w:rPr>
        <w:t>The Care Act: safeguarding adults</w:t>
      </w:r>
      <w:r>
        <w:rPr>
          <w:rFonts w:ascii="Calibri" w:hAnsi="Calibri" w:cs="Calibri"/>
          <w:color w:val="000000"/>
          <w:sz w:val="27"/>
          <w:szCs w:val="27"/>
        </w:rPr>
        <w:t xml:space="preserve">. Available at: </w:t>
      </w:r>
      <w:hyperlink r:id="rId37" w:history="1">
        <w:r w:rsidRPr="00CF572D">
          <w:rPr>
            <w:rStyle w:val="Hyperlink"/>
            <w:rFonts w:ascii="Calibri" w:hAnsi="Calibri" w:cs="Calibri"/>
            <w:sz w:val="27"/>
            <w:szCs w:val="27"/>
          </w:rPr>
          <w:t>https://www.scie.org.uk/safeguarding/adults/care-act-safeguarding-adults/#:~:text=The%20Care%20Act%202014%20sets</w:t>
        </w:r>
      </w:hyperlink>
      <w:r>
        <w:rPr>
          <w:rFonts w:ascii="Calibri" w:hAnsi="Calibri" w:cs="Calibri"/>
          <w:color w:val="000000"/>
          <w:sz w:val="27"/>
          <w:szCs w:val="27"/>
        </w:rPr>
        <w:t>. (Accessed 11 February 2024</w:t>
      </w:r>
    </w:p>
    <w:p w14:paraId="5925AB2D" w14:textId="77777777" w:rsidR="00D53EC4" w:rsidRDefault="00D53EC4" w:rsidP="00D53EC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SCIE. (n.d.). </w:t>
      </w:r>
      <w:r>
        <w:rPr>
          <w:rFonts w:ascii="Calibri" w:hAnsi="Calibri" w:cs="Calibri"/>
          <w:i/>
          <w:iCs/>
          <w:color w:val="000000"/>
          <w:sz w:val="27"/>
          <w:szCs w:val="27"/>
        </w:rPr>
        <w:t>Social work recording</w:t>
      </w:r>
      <w:r>
        <w:rPr>
          <w:rFonts w:ascii="Calibri" w:hAnsi="Calibri" w:cs="Calibri"/>
          <w:color w:val="000000"/>
          <w:sz w:val="27"/>
          <w:szCs w:val="27"/>
        </w:rPr>
        <w:t>. Available at: https://www.scie.org.uk/social-work/recording/#:~:text=It%20is%20a%20legal%20requirement.</w:t>
      </w:r>
      <w:r w:rsidRPr="002038C3">
        <w:rPr>
          <w:rFonts w:ascii="Calibri" w:hAnsi="Calibri" w:cs="Calibri"/>
          <w:color w:val="000000"/>
          <w:sz w:val="27"/>
          <w:szCs w:val="27"/>
        </w:rPr>
        <w:t xml:space="preserve"> </w:t>
      </w:r>
      <w:r>
        <w:rPr>
          <w:rFonts w:ascii="Calibri" w:hAnsi="Calibri" w:cs="Calibri"/>
          <w:color w:val="000000"/>
          <w:sz w:val="27"/>
          <w:szCs w:val="27"/>
        </w:rPr>
        <w:t>(Accessed 13 February 2024).</w:t>
      </w:r>
    </w:p>
    <w:p w14:paraId="2E0CA344" w14:textId="77777777" w:rsidR="00D53EC4" w:rsidRDefault="00D53EC4" w:rsidP="00D53EC4">
      <w:pPr>
        <w:pStyle w:val="NormalWeb"/>
        <w:spacing w:before="0" w:beforeAutospacing="0" w:after="0" w:afterAutospacing="0" w:line="360" w:lineRule="atLeast"/>
        <w:rPr>
          <w:rFonts w:ascii="Calibri" w:hAnsi="Calibri" w:cs="Calibri"/>
          <w:color w:val="000000"/>
          <w:sz w:val="27"/>
          <w:szCs w:val="27"/>
        </w:rPr>
      </w:pPr>
      <w:bookmarkStart w:id="0" w:name="_Hlk158882851"/>
      <w:r>
        <w:rPr>
          <w:rFonts w:ascii="Calibri" w:hAnsi="Calibri" w:cs="Calibri"/>
          <w:color w:val="000000"/>
          <w:sz w:val="27"/>
          <w:szCs w:val="27"/>
        </w:rPr>
        <w:lastRenderedPageBreak/>
        <w:t>Social Care Wales (2019). </w:t>
      </w:r>
      <w:bookmarkEnd w:id="0"/>
      <w:r>
        <w:rPr>
          <w:rFonts w:ascii="Calibri" w:hAnsi="Calibri" w:cs="Calibri"/>
          <w:color w:val="000000"/>
          <w:sz w:val="27"/>
          <w:szCs w:val="27"/>
        </w:rPr>
        <w:t xml:space="preserve">4. Person centred social work. </w:t>
      </w:r>
      <w:r>
        <w:rPr>
          <w:rFonts w:ascii="Calibri" w:hAnsi="Calibri" w:cs="Calibri"/>
          <w:i/>
          <w:iCs/>
          <w:color w:val="000000"/>
          <w:sz w:val="27"/>
          <w:szCs w:val="27"/>
        </w:rPr>
        <w:t>Practice guidance for social workers registered with Social Care Wales</w:t>
      </w:r>
      <w:r>
        <w:rPr>
          <w:rFonts w:ascii="Calibri" w:hAnsi="Calibri" w:cs="Calibri"/>
          <w:color w:val="000000"/>
          <w:sz w:val="27"/>
          <w:szCs w:val="27"/>
        </w:rPr>
        <w:t>. Available at: https://socialcare.wales/cms-assets/documents/Practice-guidance-social-workers.pdf.</w:t>
      </w:r>
    </w:p>
    <w:p w14:paraId="35E0393A" w14:textId="77777777" w:rsidR="00D53EC4" w:rsidRDefault="00D53EC4" w:rsidP="00D53EC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(2010). </w:t>
      </w:r>
      <w:r>
        <w:rPr>
          <w:rFonts w:ascii="Calibri" w:hAnsi="Calibri" w:cs="Calibri"/>
          <w:i/>
          <w:iCs/>
          <w:color w:val="000000"/>
          <w:sz w:val="27"/>
          <w:szCs w:val="27"/>
        </w:rPr>
        <w:t>Equality Act 2010</w:t>
      </w:r>
      <w:r>
        <w:rPr>
          <w:rFonts w:ascii="Calibri" w:hAnsi="Calibri" w:cs="Calibri"/>
          <w:color w:val="000000"/>
          <w:sz w:val="27"/>
          <w:szCs w:val="27"/>
        </w:rPr>
        <w:t xml:space="preserve">.  legislation.gov.uk. Available at: </w:t>
      </w:r>
      <w:hyperlink r:id="rId38" w:history="1">
        <w:r w:rsidRPr="00CF572D">
          <w:rPr>
            <w:rStyle w:val="Hyperlink"/>
            <w:rFonts w:ascii="Calibri" w:hAnsi="Calibri" w:cs="Calibri"/>
            <w:sz w:val="27"/>
            <w:szCs w:val="27"/>
          </w:rPr>
          <w:t>https://www.legislation.gov.uk/ukpga/2010/15/contents</w:t>
        </w:r>
      </w:hyperlink>
      <w:r>
        <w:rPr>
          <w:rFonts w:ascii="Calibri" w:hAnsi="Calibri" w:cs="Calibri"/>
          <w:color w:val="000000"/>
          <w:sz w:val="27"/>
          <w:szCs w:val="27"/>
        </w:rPr>
        <w:t>. (Accessed 13 February 2024).</w:t>
      </w:r>
    </w:p>
    <w:p w14:paraId="09354F0E" w14:textId="582E4268" w:rsidR="00E17CCA" w:rsidRDefault="007A0523" w:rsidP="004F7543">
      <w:pPr>
        <w:pStyle w:val="NormalWeb"/>
        <w:rPr>
          <w:rFonts w:ascii="Calibri" w:hAnsi="Calibri" w:cs="Calibri"/>
          <w:color w:val="000000"/>
          <w:sz w:val="27"/>
          <w:szCs w:val="27"/>
        </w:rPr>
      </w:pPr>
      <w:r>
        <w:rPr>
          <w:rFonts w:ascii="Calibri" w:hAnsi="Calibri" w:cs="Calibri"/>
          <w:color w:val="000000"/>
          <w:sz w:val="27"/>
          <w:szCs w:val="27"/>
        </w:rPr>
        <w:t>‌</w:t>
      </w:r>
      <w:r w:rsidR="00E17CCA">
        <w:rPr>
          <w:rFonts w:ascii="Calibri" w:hAnsi="Calibri" w:cs="Calibri"/>
          <w:color w:val="000000"/>
          <w:sz w:val="27"/>
          <w:szCs w:val="27"/>
        </w:rPr>
        <w:t>Social Care Wales (2017</w:t>
      </w:r>
      <w:r w:rsidR="00B31371">
        <w:rPr>
          <w:rFonts w:ascii="Calibri" w:hAnsi="Calibri" w:cs="Calibri"/>
          <w:color w:val="000000"/>
          <w:sz w:val="27"/>
          <w:szCs w:val="27"/>
        </w:rPr>
        <w:t>a</w:t>
      </w:r>
      <w:r w:rsidR="00E17CCA">
        <w:rPr>
          <w:rFonts w:ascii="Calibri" w:hAnsi="Calibri" w:cs="Calibri"/>
          <w:color w:val="000000"/>
          <w:sz w:val="27"/>
          <w:szCs w:val="27"/>
        </w:rPr>
        <w:t>). </w:t>
      </w:r>
      <w:r w:rsidR="00E17CCA">
        <w:rPr>
          <w:rFonts w:ascii="Calibri" w:hAnsi="Calibri" w:cs="Calibri"/>
          <w:i/>
          <w:iCs/>
          <w:color w:val="000000"/>
          <w:sz w:val="27"/>
          <w:szCs w:val="27"/>
        </w:rPr>
        <w:t>Code of Professional Practice for Social Care</w:t>
      </w:r>
      <w:r w:rsidR="00E17CCA">
        <w:rPr>
          <w:rFonts w:ascii="Calibri" w:hAnsi="Calibri" w:cs="Calibri"/>
          <w:color w:val="000000"/>
          <w:sz w:val="27"/>
          <w:szCs w:val="27"/>
        </w:rPr>
        <w:t>. [online] </w:t>
      </w:r>
      <w:r w:rsidR="00E17CCA">
        <w:rPr>
          <w:rFonts w:ascii="Calibri" w:hAnsi="Calibri" w:cs="Calibri"/>
          <w:i/>
          <w:iCs/>
          <w:color w:val="000000"/>
          <w:sz w:val="27"/>
          <w:szCs w:val="27"/>
        </w:rPr>
        <w:t>Social Care Wales</w:t>
      </w:r>
      <w:r w:rsidR="00E17CCA">
        <w:rPr>
          <w:rFonts w:ascii="Calibri" w:hAnsi="Calibri" w:cs="Calibri"/>
          <w:color w:val="000000"/>
          <w:sz w:val="27"/>
          <w:szCs w:val="27"/>
        </w:rPr>
        <w:t xml:space="preserve">. Available at: </w:t>
      </w:r>
      <w:hyperlink r:id="rId39" w:history="1">
        <w:r w:rsidR="00E17CCA" w:rsidRPr="00CF572D">
          <w:rPr>
            <w:rStyle w:val="Hyperlink"/>
            <w:rFonts w:ascii="Calibri" w:hAnsi="Calibri" w:cs="Calibri"/>
            <w:sz w:val="27"/>
            <w:szCs w:val="27"/>
          </w:rPr>
          <w:t>https://socialcare.wales/cms-assets/documents/Code-of-Professional-Practice-for-Social-Care-web-version.pdf</w:t>
        </w:r>
      </w:hyperlink>
      <w:r w:rsidR="00E17CCA">
        <w:rPr>
          <w:rFonts w:ascii="Calibri" w:hAnsi="Calibri" w:cs="Calibri"/>
          <w:color w:val="000000"/>
          <w:sz w:val="27"/>
          <w:szCs w:val="27"/>
        </w:rPr>
        <w:t>.</w:t>
      </w:r>
      <w:r w:rsidR="00E17CCA">
        <w:rPr>
          <w:rFonts w:ascii="Calibri" w:hAnsi="Calibri" w:cs="Calibri"/>
          <w:color w:val="000000"/>
          <w:sz w:val="27"/>
          <w:szCs w:val="27"/>
        </w:rPr>
        <w:t xml:space="preserve"> </w:t>
      </w:r>
      <w:r w:rsidR="006047F7">
        <w:rPr>
          <w:rFonts w:ascii="Calibri" w:hAnsi="Calibri" w:cs="Calibri"/>
          <w:color w:val="000000"/>
          <w:sz w:val="27"/>
          <w:szCs w:val="27"/>
        </w:rPr>
        <w:t>[Accessed: 3 February 2024].</w:t>
      </w:r>
    </w:p>
    <w:p w14:paraId="61C42D10" w14:textId="01B66521" w:rsidR="00C40D31" w:rsidRDefault="00E17CCA" w:rsidP="004F7543">
      <w:pPr>
        <w:pStyle w:val="NormalWeb"/>
        <w:rPr>
          <w:rFonts w:ascii="Calibri" w:hAnsi="Calibri" w:cs="Calibri"/>
          <w:color w:val="000000"/>
          <w:sz w:val="27"/>
          <w:szCs w:val="27"/>
        </w:rPr>
      </w:pPr>
      <w:r>
        <w:rPr>
          <w:rFonts w:ascii="Calibri" w:hAnsi="Calibri" w:cs="Calibri"/>
          <w:color w:val="000000"/>
          <w:sz w:val="27"/>
          <w:szCs w:val="27"/>
        </w:rPr>
        <w:t>‌</w:t>
      </w:r>
      <w:r w:rsidR="00C40D31">
        <w:rPr>
          <w:rFonts w:ascii="Calibri" w:hAnsi="Calibri" w:cs="Calibri"/>
          <w:color w:val="000000"/>
          <w:sz w:val="27"/>
          <w:szCs w:val="27"/>
        </w:rPr>
        <w:t>Social Care Wales (2017). </w:t>
      </w:r>
      <w:r w:rsidR="00C40D31">
        <w:rPr>
          <w:rFonts w:ascii="Calibri" w:hAnsi="Calibri" w:cs="Calibri"/>
          <w:i/>
          <w:iCs/>
          <w:color w:val="000000"/>
          <w:sz w:val="27"/>
          <w:szCs w:val="27"/>
        </w:rPr>
        <w:t>Code of Professional Practice for Social Care</w:t>
      </w:r>
      <w:r w:rsidR="00C40D31">
        <w:rPr>
          <w:rFonts w:ascii="Calibri" w:hAnsi="Calibri" w:cs="Calibri"/>
          <w:color w:val="000000"/>
          <w:sz w:val="27"/>
          <w:szCs w:val="27"/>
        </w:rPr>
        <w:t>.  </w:t>
      </w:r>
      <w:r w:rsidR="00C40D31">
        <w:rPr>
          <w:rFonts w:ascii="Calibri" w:hAnsi="Calibri" w:cs="Calibri"/>
          <w:i/>
          <w:iCs/>
          <w:color w:val="000000"/>
          <w:sz w:val="27"/>
          <w:szCs w:val="27"/>
        </w:rPr>
        <w:t>Social Care Wales</w:t>
      </w:r>
      <w:r w:rsidR="00C40D31">
        <w:rPr>
          <w:rFonts w:ascii="Calibri" w:hAnsi="Calibri" w:cs="Calibri"/>
          <w:color w:val="000000"/>
          <w:sz w:val="27"/>
          <w:szCs w:val="27"/>
        </w:rPr>
        <w:t xml:space="preserve">. Available at: </w:t>
      </w:r>
      <w:hyperlink r:id="rId40" w:history="1">
        <w:r w:rsidR="00C40D31" w:rsidRPr="00CF572D">
          <w:rPr>
            <w:rStyle w:val="Hyperlink"/>
            <w:rFonts w:ascii="Calibri" w:hAnsi="Calibri" w:cs="Calibri"/>
            <w:sz w:val="27"/>
            <w:szCs w:val="27"/>
          </w:rPr>
          <w:t>https://socialcare.wales/cms-assets/documents/Code-of-Professional-Practice-for-Social-Care-web-version.pdf</w:t>
        </w:r>
      </w:hyperlink>
      <w:r w:rsidR="00C40D31">
        <w:rPr>
          <w:rFonts w:ascii="Calibri" w:hAnsi="Calibri" w:cs="Calibri"/>
          <w:color w:val="000000"/>
          <w:sz w:val="27"/>
          <w:szCs w:val="27"/>
        </w:rPr>
        <w:t>. (Accessed: 13 February 2024)</w:t>
      </w:r>
    </w:p>
    <w:p w14:paraId="547721AD" w14:textId="77777777" w:rsidR="00C40D31" w:rsidRDefault="00C40D31" w:rsidP="00C40D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Social Care Wales (2023). </w:t>
      </w:r>
      <w:r>
        <w:rPr>
          <w:rFonts w:ascii="Calibri" w:hAnsi="Calibri" w:cs="Calibri"/>
          <w:i/>
          <w:iCs/>
          <w:color w:val="000000"/>
          <w:sz w:val="27"/>
          <w:szCs w:val="27"/>
        </w:rPr>
        <w:t>Safeguarding Wales</w:t>
      </w:r>
      <w:r>
        <w:rPr>
          <w:rFonts w:ascii="Calibri" w:hAnsi="Calibri" w:cs="Calibri"/>
          <w:color w:val="000000"/>
          <w:sz w:val="27"/>
          <w:szCs w:val="27"/>
        </w:rPr>
        <w:t xml:space="preserve">. www.safeguarding.wales. Available at: </w:t>
      </w:r>
      <w:hyperlink r:id="rId41" w:history="1">
        <w:r w:rsidRPr="00CF572D">
          <w:rPr>
            <w:rStyle w:val="Hyperlink"/>
            <w:rFonts w:ascii="Calibri" w:hAnsi="Calibri" w:cs="Calibri"/>
            <w:sz w:val="27"/>
            <w:szCs w:val="27"/>
          </w:rPr>
          <w:t>https://www.safeguarding.wales/en/</w:t>
        </w:r>
      </w:hyperlink>
      <w:r>
        <w:rPr>
          <w:rFonts w:ascii="Calibri" w:hAnsi="Calibri" w:cs="Calibri"/>
          <w:color w:val="000000"/>
          <w:sz w:val="27"/>
          <w:szCs w:val="27"/>
        </w:rPr>
        <w:t>. (Accessed 11 February 2024).</w:t>
      </w:r>
    </w:p>
    <w:p w14:paraId="2D59D235" w14:textId="77777777" w:rsidR="004F7543" w:rsidRDefault="004F7543" w:rsidP="004F754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sveltekit-prerender. (n.d.). </w:t>
      </w:r>
      <w:r>
        <w:rPr>
          <w:rFonts w:ascii="Calibri" w:hAnsi="Calibri" w:cs="Calibri"/>
          <w:i/>
          <w:iCs/>
          <w:color w:val="000000"/>
          <w:sz w:val="27"/>
          <w:szCs w:val="27"/>
        </w:rPr>
        <w:t>How life has changed in Gwynedd: Census 2021</w:t>
      </w:r>
      <w:r>
        <w:rPr>
          <w:rFonts w:ascii="Calibri" w:hAnsi="Calibri" w:cs="Calibri"/>
          <w:color w:val="000000"/>
          <w:sz w:val="27"/>
          <w:szCs w:val="27"/>
        </w:rPr>
        <w:t>.  Available at: https://www.ons.gov.uk/visualisations/censusareachanges/W06000002/.(Accessed 12 February 2024).</w:t>
      </w:r>
    </w:p>
    <w:p w14:paraId="515FD837" w14:textId="2BA0593E" w:rsidR="00B31371" w:rsidRDefault="00B31371" w:rsidP="00B31371">
      <w:pPr>
        <w:pStyle w:val="NormalWeb"/>
        <w:rPr>
          <w:rFonts w:ascii="Calibri" w:hAnsi="Calibri" w:cs="Calibri"/>
          <w:color w:val="000000"/>
          <w:sz w:val="27"/>
          <w:szCs w:val="27"/>
        </w:rPr>
      </w:pPr>
      <w:r>
        <w:rPr>
          <w:rFonts w:ascii="Calibri" w:hAnsi="Calibri" w:cs="Calibri"/>
          <w:color w:val="000000"/>
          <w:sz w:val="27"/>
          <w:szCs w:val="27"/>
        </w:rPr>
        <w:t>The University of Edinburgh (2020). </w:t>
      </w:r>
      <w:r>
        <w:rPr>
          <w:rFonts w:ascii="Calibri" w:hAnsi="Calibri" w:cs="Calibri"/>
          <w:i/>
          <w:iCs/>
          <w:color w:val="000000"/>
          <w:sz w:val="27"/>
          <w:szCs w:val="27"/>
        </w:rPr>
        <w:t>What? So what? Now what?</w:t>
      </w:r>
      <w:r>
        <w:rPr>
          <w:rFonts w:ascii="Calibri" w:hAnsi="Calibri" w:cs="Calibri"/>
          <w:color w:val="000000"/>
          <w:sz w:val="27"/>
          <w:szCs w:val="27"/>
        </w:rPr>
        <w:t xml:space="preserve">  The University of Edinburgh. Available at: </w:t>
      </w:r>
      <w:hyperlink r:id="rId42" w:history="1">
        <w:r w:rsidRPr="00CF572D">
          <w:rPr>
            <w:rStyle w:val="Hyperlink"/>
            <w:rFonts w:ascii="Calibri" w:hAnsi="Calibri" w:cs="Calibri"/>
            <w:sz w:val="27"/>
            <w:szCs w:val="27"/>
          </w:rPr>
          <w:t>https://www.ed.ac.uk/reflection/reflectors-toolkit/reflecting-on-experience/what-so-what-now-what</w:t>
        </w:r>
      </w:hyperlink>
      <w:r>
        <w:rPr>
          <w:rFonts w:ascii="Calibri" w:hAnsi="Calibri" w:cs="Calibri"/>
          <w:color w:val="000000"/>
          <w:sz w:val="27"/>
          <w:szCs w:val="27"/>
        </w:rPr>
        <w:t>. (Accessed: 13 February 2024)</w:t>
      </w:r>
    </w:p>
    <w:p w14:paraId="605D2F74" w14:textId="1BAA81C5" w:rsidR="00B31371" w:rsidRDefault="00B31371" w:rsidP="00B3137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University of Edinburgh (2020). </w:t>
      </w:r>
      <w:r>
        <w:rPr>
          <w:rFonts w:ascii="Calibri" w:hAnsi="Calibri" w:cs="Calibri"/>
          <w:i/>
          <w:iCs/>
          <w:color w:val="000000"/>
          <w:sz w:val="27"/>
          <w:szCs w:val="27"/>
        </w:rPr>
        <w:t>Gibbs’ reflective cycle</w:t>
      </w:r>
      <w:r>
        <w:rPr>
          <w:rFonts w:ascii="Calibri" w:hAnsi="Calibri" w:cs="Calibri"/>
          <w:color w:val="000000"/>
          <w:sz w:val="27"/>
          <w:szCs w:val="27"/>
        </w:rPr>
        <w:t xml:space="preserve">. The University of Edinburgh. Available at: </w:t>
      </w:r>
      <w:hyperlink r:id="rId43" w:history="1">
        <w:r w:rsidRPr="00CF572D">
          <w:rPr>
            <w:rStyle w:val="Hyperlink"/>
            <w:rFonts w:ascii="Calibri" w:hAnsi="Calibri" w:cs="Calibri"/>
            <w:sz w:val="27"/>
            <w:szCs w:val="27"/>
          </w:rPr>
          <w:t>https://www.ed.ac.uk/reflection/reflectors-toolkit/reflecting-on-experience/gibbs-reflective-cycle</w:t>
        </w:r>
      </w:hyperlink>
      <w:r>
        <w:rPr>
          <w:rFonts w:ascii="Calibri" w:hAnsi="Calibri" w:cs="Calibri"/>
          <w:color w:val="000000"/>
          <w:sz w:val="27"/>
          <w:szCs w:val="27"/>
        </w:rPr>
        <w:t>. (Accessed: 13 February 2024)</w:t>
      </w:r>
    </w:p>
    <w:p w14:paraId="0F9FF45A" w14:textId="77777777" w:rsidR="00D53EC4" w:rsidRDefault="00D53EC4" w:rsidP="00D53EC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UNICEF (n.d.). </w:t>
      </w:r>
      <w:r>
        <w:rPr>
          <w:rFonts w:ascii="Calibri" w:hAnsi="Calibri" w:cs="Calibri"/>
          <w:i/>
          <w:iCs/>
          <w:color w:val="000000"/>
          <w:sz w:val="27"/>
          <w:szCs w:val="27"/>
        </w:rPr>
        <w:t>Convention on the Rights of the Child</w:t>
      </w:r>
      <w:r>
        <w:rPr>
          <w:rFonts w:ascii="Calibri" w:hAnsi="Calibri" w:cs="Calibri"/>
          <w:color w:val="000000"/>
          <w:sz w:val="27"/>
          <w:szCs w:val="27"/>
        </w:rPr>
        <w:t xml:space="preserve">. www.unicef.org. Available at: </w:t>
      </w:r>
      <w:hyperlink r:id="rId44" w:history="1">
        <w:r w:rsidRPr="00CF572D">
          <w:rPr>
            <w:rStyle w:val="Hyperlink"/>
            <w:rFonts w:ascii="Calibri" w:hAnsi="Calibri" w:cs="Calibri"/>
            <w:sz w:val="27"/>
            <w:szCs w:val="27"/>
          </w:rPr>
          <w:t>https://www.unicef.org/child-rights-convention#Learn</w:t>
        </w:r>
      </w:hyperlink>
      <w:r>
        <w:rPr>
          <w:rFonts w:ascii="Calibri" w:hAnsi="Calibri" w:cs="Calibri"/>
          <w:color w:val="000000"/>
          <w:sz w:val="27"/>
          <w:szCs w:val="27"/>
        </w:rPr>
        <w:t>. (Accessed 13 February 2024).</w:t>
      </w:r>
    </w:p>
    <w:p w14:paraId="29D45223" w14:textId="048152E4" w:rsidR="00B31371" w:rsidRDefault="00D53EC4" w:rsidP="00D53EC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UK Government (2014). </w:t>
      </w:r>
      <w:r>
        <w:rPr>
          <w:rFonts w:ascii="Calibri" w:hAnsi="Calibri" w:cs="Calibri"/>
          <w:i/>
          <w:iCs/>
          <w:color w:val="000000"/>
          <w:sz w:val="27"/>
          <w:szCs w:val="27"/>
        </w:rPr>
        <w:t>Children and Families Act 2014</w:t>
      </w:r>
      <w:r>
        <w:rPr>
          <w:rFonts w:ascii="Calibri" w:hAnsi="Calibri" w:cs="Calibri"/>
          <w:color w:val="000000"/>
          <w:sz w:val="27"/>
          <w:szCs w:val="27"/>
        </w:rPr>
        <w:t>.  www.legislation.gov.uk. Available at: https://www.legislation.gov.uk/ukpga/2014/6/contents/enacted.</w:t>
      </w:r>
      <w:r w:rsidRPr="002038C3">
        <w:rPr>
          <w:rFonts w:ascii="Calibri" w:hAnsi="Calibri" w:cs="Calibri"/>
          <w:color w:val="000000"/>
          <w:sz w:val="27"/>
          <w:szCs w:val="27"/>
        </w:rPr>
        <w:t xml:space="preserve"> </w:t>
      </w:r>
      <w:r>
        <w:rPr>
          <w:rFonts w:ascii="Calibri" w:hAnsi="Calibri" w:cs="Calibri"/>
          <w:color w:val="000000"/>
          <w:sz w:val="27"/>
          <w:szCs w:val="27"/>
        </w:rPr>
        <w:t>Accessed 13 February 2024).</w:t>
      </w:r>
    </w:p>
    <w:p w14:paraId="547474E8" w14:textId="6E2B7A62" w:rsidR="00C40D31" w:rsidRDefault="00913718" w:rsidP="00C40D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C40D31">
        <w:rPr>
          <w:rFonts w:ascii="Calibri" w:hAnsi="Calibri" w:cs="Calibri"/>
          <w:color w:val="000000"/>
          <w:sz w:val="27"/>
          <w:szCs w:val="27"/>
        </w:rPr>
        <w:t xml:space="preserve">Welsh Government (2015). More than just </w:t>
      </w:r>
      <w:r w:rsidR="00C40D31">
        <w:rPr>
          <w:rFonts w:ascii="Calibri" w:hAnsi="Calibri" w:cs="Calibri"/>
          <w:i/>
          <w:iCs/>
          <w:color w:val="000000"/>
          <w:sz w:val="27"/>
          <w:szCs w:val="27"/>
        </w:rPr>
        <w:t>words. Delivering the ‘Active Offer’ Information Pack - Social Services and Social Care</w:t>
      </w:r>
      <w:r w:rsidR="00C40D31">
        <w:rPr>
          <w:rFonts w:ascii="Calibri" w:hAnsi="Calibri" w:cs="Calibri"/>
          <w:color w:val="000000"/>
          <w:sz w:val="27"/>
          <w:szCs w:val="27"/>
        </w:rPr>
        <w:t>. Available at: https://www.gov.wales/sites/default/files/publications/2019-04/delivering-the-active-offer-information-pack-social-services-and-social-care.pdf.</w:t>
      </w:r>
      <w:r w:rsidR="00C40D31" w:rsidRPr="00C95A1D">
        <w:rPr>
          <w:rFonts w:ascii="Calibri" w:hAnsi="Calibri" w:cs="Calibri"/>
          <w:color w:val="000000"/>
          <w:sz w:val="27"/>
          <w:szCs w:val="27"/>
        </w:rPr>
        <w:t xml:space="preserve"> </w:t>
      </w:r>
      <w:r w:rsidR="00C40D31">
        <w:rPr>
          <w:rFonts w:ascii="Calibri" w:hAnsi="Calibri" w:cs="Calibri"/>
          <w:color w:val="000000"/>
          <w:sz w:val="27"/>
          <w:szCs w:val="27"/>
        </w:rPr>
        <w:t>[Accessed: 3 February 2024].</w:t>
      </w:r>
    </w:p>
    <w:p w14:paraId="12B5C39F" w14:textId="77777777" w:rsidR="00C40D31" w:rsidRDefault="00C40D31" w:rsidP="00C40D31">
      <w:pPr>
        <w:pStyle w:val="NormalWeb"/>
        <w:rPr>
          <w:rFonts w:ascii="Roboto" w:hAnsi="Roboto"/>
          <w:color w:val="2C3E50"/>
          <w:sz w:val="23"/>
          <w:szCs w:val="23"/>
          <w:shd w:val="clear" w:color="auto" w:fill="FFFFFF"/>
        </w:rPr>
      </w:pPr>
      <w:r>
        <w:rPr>
          <w:rFonts w:ascii="Calibri" w:hAnsi="Calibri" w:cs="Calibri"/>
          <w:color w:val="000000"/>
          <w:sz w:val="27"/>
          <w:szCs w:val="27"/>
        </w:rPr>
        <w:t>‌</w:t>
      </w:r>
      <w:r w:rsidRPr="007A0523">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(GOV UK, 2014)</w:t>
      </w:r>
    </w:p>
    <w:p w14:paraId="0D970299" w14:textId="72C5D3CC" w:rsidR="002A1A44" w:rsidRDefault="00324534" w:rsidP="007775D8">
      <w:pPr>
        <w:pStyle w:val="NormalWeb"/>
      </w:pPr>
      <w:r>
        <w:rPr>
          <w:rFonts w:ascii="Calibri" w:hAnsi="Calibri" w:cs="Calibri"/>
          <w:color w:val="000000"/>
          <w:sz w:val="27"/>
          <w:szCs w:val="27"/>
        </w:rPr>
        <w:t xml:space="preserve">Working Together to Safeguard People: Volume 6 -Handling Individual Cases to Protect Adults at Risk Social Services and Well-being (Wales) Act 2014 Handling Individual Cases to </w:t>
      </w:r>
      <w:r>
        <w:rPr>
          <w:rFonts w:ascii="Calibri" w:hAnsi="Calibri" w:cs="Calibri"/>
          <w:color w:val="000000"/>
          <w:sz w:val="27"/>
          <w:szCs w:val="27"/>
        </w:rPr>
        <w:lastRenderedPageBreak/>
        <w:t xml:space="preserve">Protect Adults at Risk Chapter / Contents. (n.d.). Available at: </w:t>
      </w:r>
      <w:hyperlink r:id="rId45" w:history="1">
        <w:r w:rsidR="00CD6C21" w:rsidRPr="00CF572D">
          <w:rPr>
            <w:rStyle w:val="Hyperlink"/>
            <w:rFonts w:ascii="Calibri" w:hAnsi="Calibri" w:cs="Calibri"/>
            <w:sz w:val="27"/>
            <w:szCs w:val="27"/>
          </w:rPr>
          <w:t>https://www.gov.wales/sites/d</w:t>
        </w:r>
        <w:r w:rsidR="00CD6C21" w:rsidRPr="00CF572D">
          <w:rPr>
            <w:rStyle w:val="Hyperlink"/>
            <w:rFonts w:ascii="Calibri" w:hAnsi="Calibri" w:cs="Calibri"/>
            <w:sz w:val="27"/>
            <w:szCs w:val="27"/>
          </w:rPr>
          <w:t>e</w:t>
        </w:r>
        <w:r w:rsidR="00CD6C21" w:rsidRPr="00CF572D">
          <w:rPr>
            <w:rStyle w:val="Hyperlink"/>
            <w:rFonts w:ascii="Calibri" w:hAnsi="Calibri" w:cs="Calibri"/>
            <w:sz w:val="27"/>
            <w:szCs w:val="27"/>
          </w:rPr>
          <w:t>fault/files/publications/2019-06/volume-6-handling-individual-cases-to-protect-adults-at-risk.pdf</w:t>
        </w:r>
      </w:hyperlink>
      <w:r>
        <w:rPr>
          <w:rFonts w:ascii="Calibri" w:hAnsi="Calibri" w:cs="Calibri"/>
          <w:color w:val="000000"/>
          <w:sz w:val="27"/>
          <w:szCs w:val="27"/>
        </w:rPr>
        <w:t>.</w:t>
      </w:r>
      <w:r w:rsidR="00CD6C21">
        <w:rPr>
          <w:rFonts w:ascii="Calibri" w:hAnsi="Calibri" w:cs="Calibri"/>
          <w:color w:val="000000"/>
          <w:sz w:val="27"/>
          <w:szCs w:val="27"/>
        </w:rPr>
        <w:t xml:space="preserve"> </w:t>
      </w:r>
      <w:r w:rsidR="006047F7">
        <w:rPr>
          <w:rFonts w:ascii="Calibri" w:hAnsi="Calibri" w:cs="Calibri"/>
          <w:color w:val="000000"/>
          <w:sz w:val="27"/>
          <w:szCs w:val="27"/>
        </w:rPr>
        <w:t>(Accessed 10 February 2024</w:t>
      </w:r>
      <w:r w:rsidR="007775D8">
        <w:rPr>
          <w:rFonts w:ascii="Calibri" w:hAnsi="Calibri" w:cs="Calibri"/>
          <w:color w:val="000000"/>
          <w:sz w:val="27"/>
          <w:szCs w:val="27"/>
        </w:rPr>
        <w:t>)</w:t>
      </w: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ED0A908" w:rsidR="00E559CE" w:rsidRPr="00B17FA0" w:rsidRDefault="001F7BB2" w:rsidP="00B94443">
            <w:pPr>
              <w:jc w:val="both"/>
              <w:rPr>
                <w:sz w:val="24"/>
                <w:szCs w:val="24"/>
              </w:rPr>
            </w:pPr>
            <w:r>
              <w:rPr>
                <w:sz w:val="24"/>
                <w:szCs w:val="24"/>
              </w:rPr>
              <w:t>15/03/2023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D99C7F3" w:rsidR="00E559CE" w:rsidRPr="00B17FA0" w:rsidRDefault="001F7BB2" w:rsidP="00B94443">
            <w:pPr>
              <w:jc w:val="both"/>
              <w:rPr>
                <w:sz w:val="24"/>
                <w:szCs w:val="24"/>
              </w:rPr>
            </w:pPr>
            <w:r>
              <w:rPr>
                <w:sz w:val="24"/>
                <w:szCs w:val="24"/>
              </w:rPr>
              <w:t>17/05/2023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2F607A1" w:rsidR="00E559CE" w:rsidRPr="00B17FA0" w:rsidRDefault="001F7BB2" w:rsidP="00B94443">
            <w:pPr>
              <w:jc w:val="both"/>
              <w:rPr>
                <w:sz w:val="24"/>
                <w:szCs w:val="24"/>
              </w:rPr>
            </w:pPr>
            <w:r>
              <w:rPr>
                <w:sz w:val="24"/>
                <w:szCs w:val="24"/>
              </w:rPr>
              <w:t>19/07/2023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E010E94" w:rsidR="00E559CE" w:rsidRPr="00B17FA0" w:rsidRDefault="001F7BB2" w:rsidP="00B94443">
            <w:pPr>
              <w:jc w:val="both"/>
              <w:rPr>
                <w:sz w:val="24"/>
                <w:szCs w:val="24"/>
              </w:rPr>
            </w:pPr>
            <w:r>
              <w:rPr>
                <w:sz w:val="24"/>
                <w:szCs w:val="24"/>
              </w:rPr>
              <w:t>07/12/2023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7BE8CEDD" w14:textId="77777777" w:rsidR="000D33CC" w:rsidRDefault="000D33CC" w:rsidP="000D33CC">
            <w:pPr>
              <w:jc w:val="both"/>
              <w:rPr>
                <w:color w:val="auto"/>
                <w:sz w:val="24"/>
                <w:szCs w:val="24"/>
              </w:rPr>
            </w:pPr>
            <w:r>
              <w:rPr>
                <w:color w:val="auto"/>
                <w:sz w:val="24"/>
                <w:szCs w:val="24"/>
              </w:rPr>
              <w:t>I have given consideration to the learning outcomes when preparing this report:</w:t>
            </w:r>
          </w:p>
          <w:p w14:paraId="2D54EDE5" w14:textId="77777777" w:rsidR="000D33CC" w:rsidRDefault="000D33CC" w:rsidP="000D33CC">
            <w:pPr>
              <w:numPr>
                <w:ilvl w:val="0"/>
                <w:numId w:val="54"/>
              </w:numPr>
              <w:contextualSpacing/>
              <w:jc w:val="both"/>
              <w:textAlignment w:val="auto"/>
              <w:rPr>
                <w:color w:val="auto"/>
                <w:sz w:val="24"/>
                <w:szCs w:val="24"/>
              </w:rPr>
            </w:pPr>
            <w:r>
              <w:rPr>
                <w:color w:val="auto"/>
                <w:sz w:val="24"/>
                <w:szCs w:val="24"/>
              </w:rPr>
              <w:t>Applying analysis in assessment to inform interventions;</w:t>
            </w:r>
          </w:p>
          <w:p w14:paraId="2E373C8A" w14:textId="77777777" w:rsidR="000D33CC" w:rsidRDefault="000D33CC" w:rsidP="000D33CC">
            <w:pPr>
              <w:numPr>
                <w:ilvl w:val="0"/>
                <w:numId w:val="54"/>
              </w:numPr>
              <w:contextualSpacing/>
              <w:jc w:val="both"/>
              <w:textAlignment w:val="auto"/>
              <w:rPr>
                <w:color w:val="auto"/>
                <w:sz w:val="24"/>
                <w:szCs w:val="24"/>
              </w:rPr>
            </w:pPr>
            <w:r>
              <w:rPr>
                <w:color w:val="auto"/>
                <w:sz w:val="24"/>
                <w:szCs w:val="24"/>
              </w:rPr>
              <w:t>Working collaboratively with people in need of care and support, their cares and other professionals;</w:t>
            </w:r>
          </w:p>
          <w:p w14:paraId="181A4583" w14:textId="77777777" w:rsidR="000D33CC" w:rsidRDefault="000D33CC" w:rsidP="000D33CC">
            <w:pPr>
              <w:numPr>
                <w:ilvl w:val="0"/>
                <w:numId w:val="54"/>
              </w:numPr>
              <w:contextualSpacing/>
              <w:jc w:val="both"/>
              <w:textAlignment w:val="auto"/>
              <w:rPr>
                <w:color w:val="auto"/>
                <w:sz w:val="24"/>
                <w:szCs w:val="24"/>
              </w:rPr>
            </w:pPr>
            <w:r>
              <w:rPr>
                <w:color w:val="auto"/>
                <w:sz w:val="24"/>
                <w:szCs w:val="24"/>
              </w:rPr>
              <w:t>Intervention and application of professional judgement in increasingly complex situations.</w:t>
            </w:r>
          </w:p>
          <w:p w14:paraId="42E98217" w14:textId="77777777" w:rsidR="000D33CC" w:rsidRDefault="000D33CC" w:rsidP="000D33CC">
            <w:pPr>
              <w:jc w:val="both"/>
              <w:rPr>
                <w:color w:val="auto"/>
                <w:sz w:val="24"/>
                <w:szCs w:val="24"/>
              </w:rPr>
            </w:pPr>
          </w:p>
          <w:p w14:paraId="13307B7C" w14:textId="77777777" w:rsidR="000D33CC" w:rsidRDefault="000D33CC" w:rsidP="000D33CC">
            <w:pPr>
              <w:jc w:val="both"/>
              <w:rPr>
                <w:color w:val="auto"/>
                <w:sz w:val="24"/>
                <w:szCs w:val="24"/>
              </w:rPr>
            </w:pPr>
            <w:r>
              <w:rPr>
                <w:color w:val="auto"/>
                <w:sz w:val="24"/>
                <w:szCs w:val="24"/>
              </w:rPr>
              <w:t>I have been M’s mentor since March 2023. I am an external mentor and have not therefore observed her practice.  During our first meeting in March 2023 we discussed M’s learning needs as identified with her line manager. M was very open about areas of the work in which she feels confident and also about the areas of the work which she finds more challenging. She reflects on this in Task 1(a). In discussion M is clear about her learning and developmental needs. During our meetings she has shown that she appreciates and makes good use of the support that she receives from her manager in supervision. She also makes the most of opportunities to work jointly with colleagues and learning from them.</w:t>
            </w:r>
          </w:p>
          <w:p w14:paraId="45FDF054" w14:textId="77777777" w:rsidR="000D33CC" w:rsidRDefault="000D33CC" w:rsidP="000D33CC">
            <w:pPr>
              <w:jc w:val="both"/>
              <w:rPr>
                <w:color w:val="auto"/>
                <w:sz w:val="24"/>
                <w:szCs w:val="24"/>
              </w:rPr>
            </w:pPr>
            <w:r>
              <w:rPr>
                <w:color w:val="auto"/>
                <w:sz w:val="24"/>
                <w:szCs w:val="24"/>
              </w:rPr>
              <w:t xml:space="preserve">M has spoken positively about the courses that she has attended and what she has gained from the training. In discussion, it appears that she is gaining confidence in her assessment </w:t>
            </w:r>
            <w:r>
              <w:rPr>
                <w:color w:val="auto"/>
                <w:sz w:val="24"/>
                <w:szCs w:val="24"/>
              </w:rPr>
              <w:lastRenderedPageBreak/>
              <w:t>skills and is able to recognise the importance of analysis. She recognises the importance of taking time to reflect on her work and to apply theoretical knowledge in her practice.</w:t>
            </w:r>
          </w:p>
          <w:p w14:paraId="39F9ADC4" w14:textId="77777777" w:rsidR="000D33CC" w:rsidRDefault="000D33CC" w:rsidP="000D33CC">
            <w:pPr>
              <w:jc w:val="both"/>
              <w:rPr>
                <w:color w:val="auto"/>
                <w:sz w:val="24"/>
                <w:szCs w:val="24"/>
              </w:rPr>
            </w:pPr>
            <w:r>
              <w:rPr>
                <w:color w:val="auto"/>
                <w:sz w:val="24"/>
                <w:szCs w:val="24"/>
              </w:rPr>
              <w:t xml:space="preserve">We have discussed the impact of a heavy caseload on the ability to be a reflective practitioner and the importance of being mindful of our own wellbeing. </w:t>
            </w:r>
          </w:p>
          <w:p w14:paraId="3A8C1D95" w14:textId="77777777" w:rsidR="000D33CC" w:rsidRDefault="000D33CC" w:rsidP="000D33CC">
            <w:pPr>
              <w:jc w:val="both"/>
              <w:rPr>
                <w:color w:val="auto"/>
                <w:sz w:val="24"/>
                <w:szCs w:val="24"/>
              </w:rPr>
            </w:pPr>
            <w:r>
              <w:rPr>
                <w:color w:val="auto"/>
                <w:sz w:val="24"/>
                <w:szCs w:val="24"/>
              </w:rPr>
              <w:t xml:space="preserve">In Task 1(b) M reflects on her development since starting the programme. It is pleasing to see that she recognises that her confidence has increased when applying analysis to her assessments. She has completed many training courses which have given her the knowledge and skills to work collaboratively with the people that she works with and other professionals. </w:t>
            </w:r>
          </w:p>
          <w:p w14:paraId="2C57ADC1" w14:textId="77777777" w:rsidR="000D33CC" w:rsidRDefault="000D33CC" w:rsidP="000D33CC">
            <w:pPr>
              <w:jc w:val="both"/>
              <w:rPr>
                <w:color w:val="auto"/>
                <w:sz w:val="24"/>
                <w:szCs w:val="24"/>
              </w:rPr>
            </w:pPr>
            <w:r>
              <w:rPr>
                <w:color w:val="auto"/>
                <w:sz w:val="24"/>
                <w:szCs w:val="24"/>
              </w:rPr>
              <w:t>In discussion, it is clear that during the year M has increasingly been working with increasingly complex situations. She is now completing complex assessments independently and also preparing reports to court.</w:t>
            </w:r>
          </w:p>
          <w:p w14:paraId="3AB189AC" w14:textId="77777777" w:rsidR="000D33CC" w:rsidRDefault="000D33CC" w:rsidP="000D33CC">
            <w:pPr>
              <w:jc w:val="both"/>
              <w:rPr>
                <w:color w:val="auto"/>
                <w:sz w:val="24"/>
                <w:szCs w:val="24"/>
              </w:rPr>
            </w:pPr>
            <w:r>
              <w:rPr>
                <w:color w:val="auto"/>
                <w:sz w:val="24"/>
                <w:szCs w:val="24"/>
              </w:rPr>
              <w:t>As I work as an external mentor it has not been possible for me to seek feedback from individuals about Z’s involvement with them.</w:t>
            </w:r>
          </w:p>
          <w:p w14:paraId="575BDF1E" w14:textId="47FB6D0A" w:rsidR="00FC0334" w:rsidRDefault="000D33CC" w:rsidP="000D33CC">
            <w:pPr>
              <w:jc w:val="both"/>
              <w:rPr>
                <w:color w:val="auto"/>
                <w:sz w:val="24"/>
                <w:szCs w:val="24"/>
              </w:rPr>
            </w:pPr>
            <w:r>
              <w:rPr>
                <w:color w:val="auto"/>
                <w:sz w:val="24"/>
                <w:szCs w:val="24"/>
              </w:rPr>
              <w:t>When looking to the future I have no doubt that, due to her attitude towards her professional development, M will continue to seek opportunities to increase her knowledge and strengthen her confidence in her practice. I wish her well in the future.</w:t>
            </w: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1A669E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B592E">
        <w:rPr>
          <w:b/>
          <w:sz w:val="24"/>
          <w:szCs w:val="24"/>
        </w:rPr>
        <w:t>Melany Williams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6ED214A"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B592E">
        <w:rPr>
          <w:b/>
          <w:sz w:val="24"/>
          <w:szCs w:val="24"/>
        </w:rPr>
        <w:t xml:space="preserve"> </w:t>
      </w:r>
      <w:r w:rsidR="000B592E" w:rsidRPr="000B592E">
        <w:rPr>
          <w:b/>
          <w:sz w:val="24"/>
          <w:szCs w:val="24"/>
        </w:rPr>
        <w:t>2237965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667EA75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0B592E">
        <w:rPr>
          <w:b/>
          <w:sz w:val="24"/>
          <w:szCs w:val="24"/>
        </w:rPr>
        <w:t xml:space="preserve"> 10 Trem Y Mor, Rhosneigr, Ynys Mon, LL64 5QR</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7F4BE0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0B592E">
        <w:rPr>
          <w:b/>
          <w:sz w:val="24"/>
          <w:szCs w:val="24"/>
        </w:rPr>
        <w:t xml:space="preserve"> 07469250925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4361EE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B592E" w:rsidRPr="000B592E">
        <w:rPr>
          <w:rFonts w:ascii="Times New Roman" w:hAnsi="Times New Roman" w:cs="Times New Roman"/>
          <w:b/>
          <w:sz w:val="48"/>
        </w:rPr>
        <w:t xml:space="preserve"> </w:t>
      </w:r>
      <w:r w:rsidR="000B592E" w:rsidRPr="000B592E">
        <w:rPr>
          <w:b/>
          <w:sz w:val="24"/>
          <w:szCs w:val="24"/>
        </w:rPr>
        <w:t>2237965@student.uwtsd.ac.uk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E0732C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B592E">
        <w:rPr>
          <w:b/>
          <w:sz w:val="24"/>
          <w:szCs w:val="24"/>
        </w:rPr>
        <w:t>31</w:t>
      </w:r>
      <w:r w:rsidR="000B592E" w:rsidRPr="000B592E">
        <w:rPr>
          <w:b/>
          <w:sz w:val="24"/>
          <w:szCs w:val="24"/>
          <w:vertAlign w:val="superscript"/>
        </w:rPr>
        <w:t>st</w:t>
      </w:r>
      <w:r w:rsidR="000B592E">
        <w:rPr>
          <w:b/>
          <w:sz w:val="24"/>
          <w:szCs w:val="24"/>
        </w:rPr>
        <w:t xml:space="preserve"> December 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077363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D</w:t>
      </w:r>
      <w:r w:rsidRPr="008B28E7">
        <w:rPr>
          <w:b/>
          <w:sz w:val="24"/>
          <w:szCs w:val="24"/>
        </w:rPr>
        <w:t xml:space="preserve">ate of registration with </w:t>
      </w:r>
      <w:r w:rsidR="00012B16">
        <w:rPr>
          <w:b/>
          <w:sz w:val="24"/>
          <w:szCs w:val="24"/>
        </w:rPr>
        <w:t>Social Care Wales</w:t>
      </w:r>
      <w:r w:rsidRPr="008B28E7">
        <w:rPr>
          <w:b/>
          <w:sz w:val="24"/>
          <w:szCs w:val="24"/>
        </w:rPr>
        <w:t>:</w:t>
      </w:r>
      <w:r w:rsidR="00321879">
        <w:rPr>
          <w:b/>
          <w:sz w:val="24"/>
          <w:szCs w:val="24"/>
        </w:rPr>
        <w:t xml:space="preserve"> 24/05/2022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8AAA28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0D33CC">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7A4256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0D33CC">
        <w:rPr>
          <w:b/>
          <w:sz w:val="24"/>
          <w:szCs w:val="24"/>
        </w:rPr>
        <w:t xml:space="preserve"> </w:t>
      </w:r>
      <w:r w:rsidR="000D33CC">
        <w:rPr>
          <w:b/>
          <w:sz w:val="24"/>
          <w:szCs w:val="24"/>
        </w:rPr>
        <w:t>Tonnwen</w:t>
      </w:r>
      <w:r w:rsidR="000D33CC">
        <w:rPr>
          <w:b/>
          <w:sz w:val="24"/>
          <w:szCs w:val="24"/>
        </w:rPr>
        <w:t xml:space="preserve"> Davies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2472BB" w14:textId="3F9196D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0D33CC" w:rsidRPr="000D33CC">
        <w:t xml:space="preserve"> </w:t>
      </w:r>
      <w:r w:rsidR="000D33CC" w:rsidRPr="000D33CC">
        <w:rPr>
          <w:b/>
          <w:sz w:val="24"/>
          <w:szCs w:val="24"/>
        </w:rPr>
        <w:t>Y Ganolfan Ddysgu (Hen Lys y Goron) Pencadlys, Caernarfon LL55 1SH</w:t>
      </w:r>
      <w:r w:rsidR="000D33CC" w:rsidRPr="000D33CC">
        <w:t xml:space="preserve"> </w:t>
      </w:r>
      <w:r w:rsidR="000D33CC" w:rsidRPr="000D33CC">
        <w:rPr>
          <w:b/>
          <w:sz w:val="24"/>
          <w:szCs w:val="24"/>
        </w:rPr>
        <w:t>Y Ganolfan Ddysgu (Hen Lys y Goron) Pencadlys, Caernarfon LL55 1SH</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3F7DDF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0D33CC" w:rsidRPr="000D33CC">
        <w:t xml:space="preserve"> </w:t>
      </w:r>
      <w:r w:rsidR="000D33CC" w:rsidRPr="000D33CC">
        <w:rPr>
          <w:b/>
          <w:sz w:val="24"/>
          <w:szCs w:val="24"/>
        </w:rPr>
        <w:t>07780 956339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4954C265"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0D33CC" w:rsidRPr="000D33CC">
        <w:rPr>
          <w:b/>
          <w:sz w:val="24"/>
          <w:szCs w:val="24"/>
        </w:rPr>
        <w:t>tonwendavies@gwynedd.llyw.cymru</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48E5A93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0B592E">
        <w:rPr>
          <w:b/>
          <w:sz w:val="24"/>
          <w:szCs w:val="24"/>
        </w:rPr>
        <w:t xml:space="preserve"> </w:t>
      </w:r>
      <w:r w:rsidR="000B592E">
        <w:rPr>
          <w:b/>
          <w:sz w:val="24"/>
          <w:szCs w:val="24"/>
        </w:rPr>
        <w:sym w:font="Wingdings" w:char="F0FC"/>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30A1DD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B592E">
        <w:rPr>
          <w:b/>
          <w:sz w:val="24"/>
          <w:szCs w:val="24"/>
        </w:rPr>
        <w:t xml:space="preserve"> Angharad Roberts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B070218" w14:textId="5BD83BCB" w:rsidR="000D33CC" w:rsidRDefault="004923DA" w:rsidP="000D33CC">
      <w:pPr>
        <w:pBdr>
          <w:top w:val="single" w:sz="6" w:space="1" w:color="auto"/>
          <w:left w:val="single" w:sz="6" w:space="1" w:color="auto"/>
          <w:bottom w:val="single" w:sz="6" w:space="1" w:color="auto"/>
          <w:right w:val="single" w:sz="6" w:space="1" w:color="auto"/>
        </w:pBdr>
        <w:jc w:val="both"/>
        <w:rPr>
          <w:b/>
          <w:bCs/>
          <w:sz w:val="24"/>
          <w:szCs w:val="24"/>
          <w:lang w:val="cy-GB"/>
        </w:rPr>
      </w:pPr>
      <w:r w:rsidRPr="008B28E7">
        <w:rPr>
          <w:b/>
          <w:sz w:val="24"/>
          <w:szCs w:val="24"/>
        </w:rPr>
        <w:t>Address:</w:t>
      </w:r>
      <w:r w:rsidR="000D33CC" w:rsidRPr="000D33CC">
        <w:rPr>
          <w:b/>
          <w:sz w:val="24"/>
          <w:szCs w:val="24"/>
        </w:rPr>
        <w:t xml:space="preserve"> </w:t>
      </w:r>
      <w:r w:rsidR="000D33CC">
        <w:rPr>
          <w:b/>
          <w:sz w:val="24"/>
          <w:szCs w:val="24"/>
        </w:rPr>
        <w:t xml:space="preserve">c/o </w:t>
      </w:r>
      <w:r w:rsidR="000D33CC">
        <w:rPr>
          <w:b/>
          <w:bCs/>
          <w:sz w:val="24"/>
          <w:szCs w:val="24"/>
          <w:lang w:val="cy-GB"/>
        </w:rPr>
        <w:t>Uned Datblygu’r Gweithlu</w:t>
      </w:r>
    </w:p>
    <w:p w14:paraId="06E847C3" w14:textId="77777777" w:rsidR="000D33CC" w:rsidRDefault="000D33CC" w:rsidP="000D33CC">
      <w:pPr>
        <w:pBdr>
          <w:top w:val="single" w:sz="6" w:space="1" w:color="auto"/>
          <w:left w:val="single" w:sz="6" w:space="1" w:color="auto"/>
          <w:bottom w:val="single" w:sz="6" w:space="1" w:color="auto"/>
          <w:right w:val="single" w:sz="6" w:space="1" w:color="auto"/>
        </w:pBdr>
        <w:jc w:val="both"/>
        <w:rPr>
          <w:b/>
          <w:bCs/>
          <w:sz w:val="24"/>
          <w:szCs w:val="24"/>
          <w:lang w:val="cy-GB"/>
        </w:rPr>
      </w:pPr>
      <w:r>
        <w:rPr>
          <w:b/>
          <w:bCs/>
          <w:sz w:val="24"/>
          <w:szCs w:val="24"/>
          <w:lang w:val="cy-GB"/>
        </w:rPr>
        <w:t>Y Ganolfan Ddysgu</w:t>
      </w:r>
    </w:p>
    <w:p w14:paraId="1815ACD4" w14:textId="77777777" w:rsidR="000D33CC" w:rsidRDefault="000D33CC" w:rsidP="000D33CC">
      <w:pPr>
        <w:pBdr>
          <w:top w:val="single" w:sz="6" w:space="1" w:color="auto"/>
          <w:left w:val="single" w:sz="6" w:space="1" w:color="auto"/>
          <w:bottom w:val="single" w:sz="6" w:space="1" w:color="auto"/>
          <w:right w:val="single" w:sz="6" w:space="1" w:color="auto"/>
        </w:pBdr>
        <w:jc w:val="both"/>
        <w:rPr>
          <w:b/>
          <w:bCs/>
          <w:sz w:val="24"/>
          <w:szCs w:val="24"/>
          <w:lang w:val="cy-GB"/>
        </w:rPr>
      </w:pPr>
      <w:r>
        <w:rPr>
          <w:b/>
          <w:bCs/>
          <w:sz w:val="24"/>
          <w:szCs w:val="24"/>
          <w:lang w:val="cy-GB"/>
        </w:rPr>
        <w:t>Cyngor Gwynedd</w:t>
      </w:r>
    </w:p>
    <w:p w14:paraId="12940235" w14:textId="77777777" w:rsidR="000D33CC" w:rsidRDefault="000D33CC" w:rsidP="000D33CC">
      <w:pPr>
        <w:pBdr>
          <w:top w:val="single" w:sz="6" w:space="1" w:color="auto"/>
          <w:left w:val="single" w:sz="6" w:space="1" w:color="auto"/>
          <w:bottom w:val="single" w:sz="6" w:space="1" w:color="auto"/>
          <w:right w:val="single" w:sz="6" w:space="1" w:color="auto"/>
        </w:pBdr>
        <w:jc w:val="both"/>
        <w:rPr>
          <w:b/>
          <w:sz w:val="24"/>
          <w:szCs w:val="24"/>
        </w:rPr>
      </w:pPr>
      <w:r>
        <w:rPr>
          <w:b/>
          <w:bCs/>
          <w:sz w:val="24"/>
          <w:szCs w:val="24"/>
          <w:lang w:val="cy-GB"/>
        </w:rPr>
        <w:t>Caernarfon.</w:t>
      </w:r>
    </w:p>
    <w:p w14:paraId="7FECFA3D" w14:textId="53255FC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1134B4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0D33CC" w:rsidRPr="000D33CC">
        <w:rPr>
          <w:b/>
          <w:sz w:val="24"/>
          <w:szCs w:val="24"/>
        </w:rPr>
        <w:t xml:space="preserve"> </w:t>
      </w:r>
      <w:r w:rsidR="000D33CC">
        <w:rPr>
          <w:b/>
          <w:sz w:val="24"/>
          <w:szCs w:val="24"/>
        </w:rPr>
        <w:t>07767638361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61C4F57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D33CC" w:rsidRPr="000D33CC">
        <w:rPr>
          <w:b/>
          <w:sz w:val="24"/>
          <w:szCs w:val="24"/>
        </w:rPr>
        <w:t xml:space="preserve"> </w:t>
      </w:r>
      <w:r w:rsidR="000D33CC">
        <w:rPr>
          <w:b/>
          <w:sz w:val="24"/>
          <w:szCs w:val="24"/>
        </w:rPr>
        <w:t>Angharad.Roberts2022@outlook.com</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CDB215F" w:rsidR="004923DA" w:rsidRDefault="004923DA" w:rsidP="00FF7EBB">
            <w:pPr>
              <w:jc w:val="both"/>
              <w:rPr>
                <w:b/>
                <w:sz w:val="24"/>
                <w:szCs w:val="24"/>
              </w:rPr>
            </w:pPr>
            <w:r w:rsidRPr="008B28E7">
              <w:rPr>
                <w:b/>
                <w:sz w:val="24"/>
                <w:szCs w:val="24"/>
              </w:rPr>
              <w:t>Name:</w:t>
            </w:r>
            <w:r w:rsidR="00C96AEE">
              <w:rPr>
                <w:b/>
                <w:sz w:val="24"/>
                <w:szCs w:val="24"/>
              </w:rPr>
              <w:t xml:space="preserve"> </w:t>
            </w:r>
            <w:r w:rsidR="000B592E">
              <w:rPr>
                <w:b/>
                <w:sz w:val="24"/>
                <w:szCs w:val="24"/>
              </w:rPr>
              <w:t>Stephanie Dabernig</w:t>
            </w:r>
          </w:p>
          <w:p w14:paraId="4EF4A770" w14:textId="77777777" w:rsidR="004923DA" w:rsidRPr="008B28E7" w:rsidRDefault="004923DA" w:rsidP="00FF7EBB">
            <w:pPr>
              <w:jc w:val="both"/>
              <w:rPr>
                <w:b/>
                <w:sz w:val="24"/>
                <w:szCs w:val="24"/>
              </w:rPr>
            </w:pPr>
          </w:p>
          <w:p w14:paraId="1AC8522D" w14:textId="7E54A666" w:rsidR="004923DA" w:rsidRDefault="004923DA" w:rsidP="00FF7EBB">
            <w:pPr>
              <w:jc w:val="both"/>
              <w:rPr>
                <w:b/>
                <w:sz w:val="24"/>
                <w:szCs w:val="24"/>
              </w:rPr>
            </w:pPr>
            <w:r w:rsidRPr="008B28E7">
              <w:rPr>
                <w:b/>
                <w:sz w:val="24"/>
                <w:szCs w:val="24"/>
              </w:rPr>
              <w:lastRenderedPageBreak/>
              <w:t xml:space="preserve">Work Address: </w:t>
            </w:r>
            <w:r w:rsidR="000B592E">
              <w:rPr>
                <w:b/>
                <w:sz w:val="24"/>
                <w:szCs w:val="24"/>
              </w:rPr>
              <w:t>Arfon Team 2, Children and Families Team, Penrallt, Caernarfon, LL5</w:t>
            </w:r>
            <w:r w:rsidR="009B0F1F">
              <w:rPr>
                <w:b/>
                <w:sz w:val="24"/>
                <w:szCs w:val="24"/>
              </w:rPr>
              <w:t>5</w:t>
            </w:r>
            <w:r w:rsidR="000B592E">
              <w:rPr>
                <w:b/>
                <w:sz w:val="24"/>
                <w:szCs w:val="24"/>
              </w:rPr>
              <w:t xml:space="preserve"> 1BN</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BDB4B3E" w:rsidR="004923DA" w:rsidRPr="008B28E7" w:rsidRDefault="004923DA" w:rsidP="00FF7EBB">
            <w:pPr>
              <w:jc w:val="both"/>
              <w:rPr>
                <w:b/>
                <w:sz w:val="24"/>
                <w:szCs w:val="24"/>
              </w:rPr>
            </w:pPr>
            <w:r w:rsidRPr="008B28E7">
              <w:rPr>
                <w:b/>
                <w:sz w:val="24"/>
                <w:szCs w:val="24"/>
              </w:rPr>
              <w:t>Professional Qualification and date of qualification:</w:t>
            </w:r>
            <w:r w:rsidR="001B0A69">
              <w:rPr>
                <w:b/>
                <w:sz w:val="24"/>
                <w:szCs w:val="24"/>
              </w:rPr>
              <w:t xml:space="preserve"> 19/09/2013</w:t>
            </w:r>
          </w:p>
          <w:p w14:paraId="5F68A3CF" w14:textId="77777777" w:rsidR="004923DA" w:rsidRDefault="004923DA" w:rsidP="00FF7EBB">
            <w:pPr>
              <w:jc w:val="both"/>
              <w:rPr>
                <w:b/>
                <w:sz w:val="24"/>
                <w:szCs w:val="24"/>
              </w:rPr>
            </w:pPr>
          </w:p>
          <w:p w14:paraId="4C6113F1" w14:textId="07B1921F" w:rsidR="004923DA" w:rsidRDefault="009D59C2" w:rsidP="00FF7EBB">
            <w:pPr>
              <w:jc w:val="both"/>
              <w:rPr>
                <w:b/>
                <w:sz w:val="24"/>
                <w:szCs w:val="24"/>
              </w:rPr>
            </w:pPr>
            <w:r>
              <w:rPr>
                <w:b/>
                <w:sz w:val="24"/>
                <w:szCs w:val="24"/>
              </w:rPr>
              <w:t>T</w:t>
            </w:r>
            <w:r w:rsidR="004923DA" w:rsidRPr="008B28E7">
              <w:rPr>
                <w:b/>
                <w:sz w:val="24"/>
                <w:szCs w:val="24"/>
              </w:rPr>
              <w:t>elephone number:</w:t>
            </w:r>
            <w:r w:rsidR="009B0F1F" w:rsidRPr="00791F33">
              <w:rPr>
                <w:sz w:val="28"/>
                <w:szCs w:val="28"/>
              </w:rPr>
              <w:t xml:space="preserve"> </w:t>
            </w:r>
            <w:r w:rsidR="009B0F1F" w:rsidRPr="009B0F1F">
              <w:rPr>
                <w:b/>
                <w:sz w:val="24"/>
                <w:szCs w:val="24"/>
              </w:rPr>
              <w:t>01286 682 640</w:t>
            </w:r>
          </w:p>
          <w:p w14:paraId="0BB87919" w14:textId="548A11EF" w:rsidR="009D59C2" w:rsidRDefault="009D59C2" w:rsidP="00FF7EBB">
            <w:pPr>
              <w:jc w:val="both"/>
              <w:rPr>
                <w:b/>
                <w:sz w:val="24"/>
                <w:szCs w:val="24"/>
              </w:rPr>
            </w:pPr>
          </w:p>
          <w:p w14:paraId="4FDEE73F" w14:textId="22339439" w:rsidR="009D59C2" w:rsidRPr="008B28E7" w:rsidRDefault="009D59C2" w:rsidP="00FF7EBB">
            <w:pPr>
              <w:jc w:val="both"/>
              <w:rPr>
                <w:b/>
                <w:sz w:val="24"/>
                <w:szCs w:val="24"/>
              </w:rPr>
            </w:pPr>
            <w:r>
              <w:rPr>
                <w:b/>
                <w:sz w:val="24"/>
                <w:szCs w:val="24"/>
              </w:rPr>
              <w:t>Email address:</w:t>
            </w:r>
            <w:r w:rsidR="009B0F1F">
              <w:t xml:space="preserve"> </w:t>
            </w:r>
            <w:r w:rsidR="009B0F1F" w:rsidRPr="009B0F1F">
              <w:rPr>
                <w:b/>
                <w:sz w:val="24"/>
                <w:szCs w:val="24"/>
              </w:rPr>
              <w:t>stephaniedabernig@gwynedd.llyw.cymru</w:t>
            </w:r>
          </w:p>
          <w:p w14:paraId="4346D2ED" w14:textId="77777777" w:rsidR="00B17FA0" w:rsidRPr="008B28E7" w:rsidRDefault="00B17FA0" w:rsidP="000E38C3">
            <w:pPr>
              <w:jc w:val="both"/>
              <w:rPr>
                <w:b/>
                <w:sz w:val="24"/>
                <w:szCs w:val="24"/>
              </w:rPr>
            </w:pPr>
          </w:p>
        </w:tc>
      </w:tr>
    </w:tbl>
    <w:p w14:paraId="7BE55CCE" w14:textId="377DB269"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D4BD2C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0E155C9"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lastRenderedPageBreak/>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lastRenderedPageBreak/>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22A48C26" w14:textId="77777777" w:rsidR="008B6FAC"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8B6FAC">
        <w:rPr>
          <w:caps/>
          <w:sz w:val="24"/>
          <w:szCs w:val="24"/>
        </w:rPr>
        <w:t>Stephanie Dabernig</w:t>
      </w:r>
    </w:p>
    <w:p w14:paraId="7C11F360" w14:textId="677C325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3D8C273D" w:rsidR="00986C0B" w:rsidRPr="00DA5682" w:rsidRDefault="00C96AEE">
            <w:pPr>
              <w:rPr>
                <w:sz w:val="24"/>
                <w:szCs w:val="24"/>
              </w:rPr>
            </w:pPr>
            <w:r>
              <w:rPr>
                <w:sz w:val="24"/>
                <w:szCs w:val="24"/>
              </w:rPr>
              <w:t>Melany Williams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4E29EBCE" w:rsidR="00986C0B" w:rsidRPr="00DA5682" w:rsidRDefault="00C96AEE">
            <w:pPr>
              <w:rPr>
                <w:sz w:val="24"/>
                <w:szCs w:val="24"/>
              </w:rPr>
            </w:pPr>
            <w:r>
              <w:rPr>
                <w:sz w:val="24"/>
                <w:szCs w:val="24"/>
              </w:rPr>
              <w:t>Tim Plant Gwynedd</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86D8B67" w:rsidR="00986C0B" w:rsidRPr="00DA5682" w:rsidRDefault="00C96AEE">
            <w:pPr>
              <w:rPr>
                <w:sz w:val="24"/>
                <w:szCs w:val="24"/>
              </w:rPr>
            </w:pPr>
            <w:r>
              <w:rPr>
                <w:sz w:val="24"/>
                <w:szCs w:val="24"/>
              </w:rPr>
              <w:t>Angharad Roberts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839C570" w:rsidR="00986C0B" w:rsidRPr="00DA5682" w:rsidRDefault="00C96AEE">
            <w:pPr>
              <w:rPr>
                <w:sz w:val="24"/>
                <w:szCs w:val="24"/>
              </w:rPr>
            </w:pPr>
            <w:r>
              <w:rPr>
                <w:sz w:val="24"/>
                <w:szCs w:val="24"/>
              </w:rPr>
              <w:t>Stephanie Dabernig</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7777777" w:rsidR="00986C0B" w:rsidRPr="00DA5682" w:rsidRDefault="00986C0B" w:rsidP="00986C0B">
      <w:pPr>
        <w:rPr>
          <w:sz w:val="24"/>
          <w:szCs w:val="24"/>
        </w:rPr>
      </w:pPr>
      <w:r w:rsidRPr="00DA5682">
        <w:rPr>
          <w:sz w:val="24"/>
          <w:szCs w:val="24"/>
        </w:rPr>
        <w:t xml:space="preserve">Signed:……………………….. Print Name:………………………… Date:……….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DA5682" w:rsidRDefault="00986C0B" w:rsidP="00986C0B">
      <w:pPr>
        <w:rPr>
          <w:sz w:val="24"/>
          <w:szCs w:val="24"/>
        </w:rPr>
      </w:pPr>
      <w:r w:rsidRPr="00DA5682">
        <w:rPr>
          <w:sz w:val="24"/>
          <w:szCs w:val="24"/>
        </w:rPr>
        <w:t xml:space="preserve">Signed:……………………….. Print Name:………………………….Date:……….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6"/>
      <w:footerReference w:type="default" r:id="rId4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34822" w14:textId="77777777" w:rsidR="009B639B" w:rsidRDefault="009B639B">
      <w:r>
        <w:separator/>
      </w:r>
    </w:p>
  </w:endnote>
  <w:endnote w:type="continuationSeparator" w:id="0">
    <w:p w14:paraId="3C337718" w14:textId="77777777" w:rsidR="009B639B" w:rsidRDefault="009B6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9A3FA" w14:textId="77777777" w:rsidR="009B639B" w:rsidRDefault="009B639B">
      <w:r>
        <w:separator/>
      </w:r>
    </w:p>
  </w:footnote>
  <w:footnote w:type="continuationSeparator" w:id="0">
    <w:p w14:paraId="2B405447" w14:textId="77777777" w:rsidR="009B639B" w:rsidRDefault="009B63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E879BB"/>
    <w:multiLevelType w:val="hybridMultilevel"/>
    <w:tmpl w:val="BE28B58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39"/>
  </w:num>
  <w:num w:numId="34" w16cid:durableId="1062095063">
    <w:abstractNumId w:val="5"/>
  </w:num>
  <w:num w:numId="35" w16cid:durableId="2051881075">
    <w:abstractNumId w:val="47"/>
  </w:num>
  <w:num w:numId="36" w16cid:durableId="2107188112">
    <w:abstractNumId w:val="43"/>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7122197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30C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E93"/>
    <w:rsid w:val="00091F52"/>
    <w:rsid w:val="00092970"/>
    <w:rsid w:val="00093720"/>
    <w:rsid w:val="000938E6"/>
    <w:rsid w:val="00093B3C"/>
    <w:rsid w:val="0009488C"/>
    <w:rsid w:val="00095C1B"/>
    <w:rsid w:val="00096DEA"/>
    <w:rsid w:val="000A4240"/>
    <w:rsid w:val="000A469A"/>
    <w:rsid w:val="000A49C1"/>
    <w:rsid w:val="000A584A"/>
    <w:rsid w:val="000A6458"/>
    <w:rsid w:val="000B592E"/>
    <w:rsid w:val="000C378F"/>
    <w:rsid w:val="000C6892"/>
    <w:rsid w:val="000C6FFE"/>
    <w:rsid w:val="000D0BB6"/>
    <w:rsid w:val="000D2ED2"/>
    <w:rsid w:val="000D33CC"/>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7CE"/>
    <w:rsid w:val="00106DC7"/>
    <w:rsid w:val="0011090D"/>
    <w:rsid w:val="00112391"/>
    <w:rsid w:val="00114F52"/>
    <w:rsid w:val="00130119"/>
    <w:rsid w:val="00132812"/>
    <w:rsid w:val="001347F8"/>
    <w:rsid w:val="001359EE"/>
    <w:rsid w:val="00137BB5"/>
    <w:rsid w:val="00137E05"/>
    <w:rsid w:val="001447F6"/>
    <w:rsid w:val="00147DE3"/>
    <w:rsid w:val="00150187"/>
    <w:rsid w:val="00150794"/>
    <w:rsid w:val="00151DA6"/>
    <w:rsid w:val="00153B47"/>
    <w:rsid w:val="001608C4"/>
    <w:rsid w:val="00164832"/>
    <w:rsid w:val="00171418"/>
    <w:rsid w:val="001772BF"/>
    <w:rsid w:val="001772DE"/>
    <w:rsid w:val="0019496C"/>
    <w:rsid w:val="001961CF"/>
    <w:rsid w:val="001A55C6"/>
    <w:rsid w:val="001A59BB"/>
    <w:rsid w:val="001A607E"/>
    <w:rsid w:val="001A6A51"/>
    <w:rsid w:val="001A79C4"/>
    <w:rsid w:val="001B0A69"/>
    <w:rsid w:val="001B331A"/>
    <w:rsid w:val="001C0237"/>
    <w:rsid w:val="001C0E74"/>
    <w:rsid w:val="001C4DB8"/>
    <w:rsid w:val="001C50B8"/>
    <w:rsid w:val="001D1EA7"/>
    <w:rsid w:val="001D229F"/>
    <w:rsid w:val="001E2EB6"/>
    <w:rsid w:val="001E4DF5"/>
    <w:rsid w:val="001F4552"/>
    <w:rsid w:val="001F7AFE"/>
    <w:rsid w:val="001F7BB2"/>
    <w:rsid w:val="002019EB"/>
    <w:rsid w:val="002038C3"/>
    <w:rsid w:val="00204B58"/>
    <w:rsid w:val="00205051"/>
    <w:rsid w:val="00211F65"/>
    <w:rsid w:val="00214047"/>
    <w:rsid w:val="00216563"/>
    <w:rsid w:val="0021792F"/>
    <w:rsid w:val="00220D06"/>
    <w:rsid w:val="002224A1"/>
    <w:rsid w:val="00224627"/>
    <w:rsid w:val="002246A0"/>
    <w:rsid w:val="00230439"/>
    <w:rsid w:val="00232A09"/>
    <w:rsid w:val="00235176"/>
    <w:rsid w:val="00236061"/>
    <w:rsid w:val="0024100E"/>
    <w:rsid w:val="00241C1B"/>
    <w:rsid w:val="0024288B"/>
    <w:rsid w:val="00243DB0"/>
    <w:rsid w:val="00247265"/>
    <w:rsid w:val="002477D9"/>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1E8"/>
    <w:rsid w:val="002D46C0"/>
    <w:rsid w:val="002D5A92"/>
    <w:rsid w:val="002D65D2"/>
    <w:rsid w:val="002D6B31"/>
    <w:rsid w:val="002E6D17"/>
    <w:rsid w:val="002E7017"/>
    <w:rsid w:val="002E7F2C"/>
    <w:rsid w:val="002F1696"/>
    <w:rsid w:val="002F1FC7"/>
    <w:rsid w:val="002F2185"/>
    <w:rsid w:val="002F4F6E"/>
    <w:rsid w:val="003015C3"/>
    <w:rsid w:val="0030611C"/>
    <w:rsid w:val="003106DB"/>
    <w:rsid w:val="0031350A"/>
    <w:rsid w:val="00316815"/>
    <w:rsid w:val="003168CA"/>
    <w:rsid w:val="00321255"/>
    <w:rsid w:val="00321879"/>
    <w:rsid w:val="0032230D"/>
    <w:rsid w:val="00322A0B"/>
    <w:rsid w:val="003236F1"/>
    <w:rsid w:val="00324534"/>
    <w:rsid w:val="00330881"/>
    <w:rsid w:val="00331CD2"/>
    <w:rsid w:val="00332426"/>
    <w:rsid w:val="00335C41"/>
    <w:rsid w:val="00335FC5"/>
    <w:rsid w:val="00336C17"/>
    <w:rsid w:val="0033771E"/>
    <w:rsid w:val="00337FEF"/>
    <w:rsid w:val="00354B6D"/>
    <w:rsid w:val="00355210"/>
    <w:rsid w:val="00355CFD"/>
    <w:rsid w:val="00357DE5"/>
    <w:rsid w:val="00365DF9"/>
    <w:rsid w:val="0037066E"/>
    <w:rsid w:val="00372DB4"/>
    <w:rsid w:val="00373A36"/>
    <w:rsid w:val="0037419E"/>
    <w:rsid w:val="00375AF5"/>
    <w:rsid w:val="003761BD"/>
    <w:rsid w:val="00377448"/>
    <w:rsid w:val="003774D6"/>
    <w:rsid w:val="00377884"/>
    <w:rsid w:val="003826BD"/>
    <w:rsid w:val="00385414"/>
    <w:rsid w:val="00390074"/>
    <w:rsid w:val="00392F73"/>
    <w:rsid w:val="00393600"/>
    <w:rsid w:val="0039762B"/>
    <w:rsid w:val="0039781B"/>
    <w:rsid w:val="003A0C37"/>
    <w:rsid w:val="003A1B6B"/>
    <w:rsid w:val="003A46C0"/>
    <w:rsid w:val="003A600E"/>
    <w:rsid w:val="003A6513"/>
    <w:rsid w:val="003B16C7"/>
    <w:rsid w:val="003B3115"/>
    <w:rsid w:val="003B691E"/>
    <w:rsid w:val="003C19F1"/>
    <w:rsid w:val="003C1B54"/>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6815"/>
    <w:rsid w:val="00450B67"/>
    <w:rsid w:val="0045123F"/>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543"/>
    <w:rsid w:val="004F7B8F"/>
    <w:rsid w:val="00500748"/>
    <w:rsid w:val="005011D6"/>
    <w:rsid w:val="00502A14"/>
    <w:rsid w:val="005042F1"/>
    <w:rsid w:val="0050481B"/>
    <w:rsid w:val="0050576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6A67"/>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0D4E"/>
    <w:rsid w:val="005D3F07"/>
    <w:rsid w:val="005D4A1E"/>
    <w:rsid w:val="005D4F72"/>
    <w:rsid w:val="005E13EA"/>
    <w:rsid w:val="005E17F1"/>
    <w:rsid w:val="005F64AA"/>
    <w:rsid w:val="005F7851"/>
    <w:rsid w:val="0060253E"/>
    <w:rsid w:val="006047F7"/>
    <w:rsid w:val="00606E27"/>
    <w:rsid w:val="006108C9"/>
    <w:rsid w:val="00614DF7"/>
    <w:rsid w:val="006179BB"/>
    <w:rsid w:val="0062158D"/>
    <w:rsid w:val="006223FD"/>
    <w:rsid w:val="006234B1"/>
    <w:rsid w:val="00630EEF"/>
    <w:rsid w:val="006326D1"/>
    <w:rsid w:val="00632E0A"/>
    <w:rsid w:val="00633165"/>
    <w:rsid w:val="00635076"/>
    <w:rsid w:val="00640E8E"/>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12D1"/>
    <w:rsid w:val="006E481E"/>
    <w:rsid w:val="006E795F"/>
    <w:rsid w:val="006F0862"/>
    <w:rsid w:val="006F1438"/>
    <w:rsid w:val="006F2A9E"/>
    <w:rsid w:val="006F5ED3"/>
    <w:rsid w:val="00700249"/>
    <w:rsid w:val="007069CD"/>
    <w:rsid w:val="00706BB5"/>
    <w:rsid w:val="0071231A"/>
    <w:rsid w:val="00712E90"/>
    <w:rsid w:val="00713B7E"/>
    <w:rsid w:val="00722700"/>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286"/>
    <w:rsid w:val="00764C84"/>
    <w:rsid w:val="007710AD"/>
    <w:rsid w:val="00772924"/>
    <w:rsid w:val="007775D8"/>
    <w:rsid w:val="0078112D"/>
    <w:rsid w:val="007870E9"/>
    <w:rsid w:val="007872F2"/>
    <w:rsid w:val="007873F9"/>
    <w:rsid w:val="007908E0"/>
    <w:rsid w:val="007909C4"/>
    <w:rsid w:val="00793EB3"/>
    <w:rsid w:val="00794205"/>
    <w:rsid w:val="0079422A"/>
    <w:rsid w:val="007A0523"/>
    <w:rsid w:val="007A1F6A"/>
    <w:rsid w:val="007A628F"/>
    <w:rsid w:val="007B0DE3"/>
    <w:rsid w:val="007B1BFD"/>
    <w:rsid w:val="007B7191"/>
    <w:rsid w:val="007C0F64"/>
    <w:rsid w:val="007C1D94"/>
    <w:rsid w:val="007C556F"/>
    <w:rsid w:val="007C5ABE"/>
    <w:rsid w:val="007C6A87"/>
    <w:rsid w:val="007D0A07"/>
    <w:rsid w:val="007D0F11"/>
    <w:rsid w:val="007D133D"/>
    <w:rsid w:val="007D18BB"/>
    <w:rsid w:val="007D3EB4"/>
    <w:rsid w:val="007D3F16"/>
    <w:rsid w:val="007F10BD"/>
    <w:rsid w:val="007F312E"/>
    <w:rsid w:val="007F3F7E"/>
    <w:rsid w:val="007F4BA4"/>
    <w:rsid w:val="00813CEC"/>
    <w:rsid w:val="008149C0"/>
    <w:rsid w:val="0081534C"/>
    <w:rsid w:val="00816CE7"/>
    <w:rsid w:val="008171E4"/>
    <w:rsid w:val="008208EA"/>
    <w:rsid w:val="00820974"/>
    <w:rsid w:val="00822B44"/>
    <w:rsid w:val="00824E67"/>
    <w:rsid w:val="00825A64"/>
    <w:rsid w:val="00826F48"/>
    <w:rsid w:val="008308AE"/>
    <w:rsid w:val="00830DD1"/>
    <w:rsid w:val="0083166E"/>
    <w:rsid w:val="00831DC3"/>
    <w:rsid w:val="008322C7"/>
    <w:rsid w:val="00832638"/>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3C95"/>
    <w:rsid w:val="008859E8"/>
    <w:rsid w:val="0088737B"/>
    <w:rsid w:val="00891078"/>
    <w:rsid w:val="00892716"/>
    <w:rsid w:val="00893067"/>
    <w:rsid w:val="008933DE"/>
    <w:rsid w:val="00895FCE"/>
    <w:rsid w:val="00897F3E"/>
    <w:rsid w:val="008A21B4"/>
    <w:rsid w:val="008A6AE8"/>
    <w:rsid w:val="008B07DE"/>
    <w:rsid w:val="008B1309"/>
    <w:rsid w:val="008B28E7"/>
    <w:rsid w:val="008B5D5D"/>
    <w:rsid w:val="008B67F6"/>
    <w:rsid w:val="008B6FAC"/>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6E1B"/>
    <w:rsid w:val="008F127E"/>
    <w:rsid w:val="008F32D9"/>
    <w:rsid w:val="00902A65"/>
    <w:rsid w:val="00903932"/>
    <w:rsid w:val="009079BD"/>
    <w:rsid w:val="00912BD9"/>
    <w:rsid w:val="00913718"/>
    <w:rsid w:val="00914398"/>
    <w:rsid w:val="00916FB2"/>
    <w:rsid w:val="00920E5B"/>
    <w:rsid w:val="00926436"/>
    <w:rsid w:val="00926C53"/>
    <w:rsid w:val="0093018C"/>
    <w:rsid w:val="00933415"/>
    <w:rsid w:val="0094495F"/>
    <w:rsid w:val="00952406"/>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0F1F"/>
    <w:rsid w:val="009B28C0"/>
    <w:rsid w:val="009B3178"/>
    <w:rsid w:val="009B32EB"/>
    <w:rsid w:val="009B3E46"/>
    <w:rsid w:val="009B639B"/>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23CC"/>
    <w:rsid w:val="00A62F9C"/>
    <w:rsid w:val="00A652F6"/>
    <w:rsid w:val="00A65861"/>
    <w:rsid w:val="00A732EA"/>
    <w:rsid w:val="00A7489E"/>
    <w:rsid w:val="00A8015F"/>
    <w:rsid w:val="00A83B36"/>
    <w:rsid w:val="00A85039"/>
    <w:rsid w:val="00A87670"/>
    <w:rsid w:val="00A87BC4"/>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371"/>
    <w:rsid w:val="00B31C91"/>
    <w:rsid w:val="00B3747F"/>
    <w:rsid w:val="00B42E76"/>
    <w:rsid w:val="00B43194"/>
    <w:rsid w:val="00B436BF"/>
    <w:rsid w:val="00B47734"/>
    <w:rsid w:val="00B50FBA"/>
    <w:rsid w:val="00B558EB"/>
    <w:rsid w:val="00B577D3"/>
    <w:rsid w:val="00B60466"/>
    <w:rsid w:val="00B63D38"/>
    <w:rsid w:val="00B6548F"/>
    <w:rsid w:val="00B71A32"/>
    <w:rsid w:val="00B7502A"/>
    <w:rsid w:val="00B77305"/>
    <w:rsid w:val="00B774BD"/>
    <w:rsid w:val="00B82641"/>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191D"/>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4DC9"/>
    <w:rsid w:val="00C368FA"/>
    <w:rsid w:val="00C40D31"/>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5C68"/>
    <w:rsid w:val="00C77FA5"/>
    <w:rsid w:val="00C8089F"/>
    <w:rsid w:val="00C835FE"/>
    <w:rsid w:val="00C836CC"/>
    <w:rsid w:val="00C852D6"/>
    <w:rsid w:val="00C87A74"/>
    <w:rsid w:val="00C92C71"/>
    <w:rsid w:val="00C93F8F"/>
    <w:rsid w:val="00C95A1D"/>
    <w:rsid w:val="00C96AEE"/>
    <w:rsid w:val="00CA0894"/>
    <w:rsid w:val="00CA3593"/>
    <w:rsid w:val="00CA5726"/>
    <w:rsid w:val="00CA7E6A"/>
    <w:rsid w:val="00CB258E"/>
    <w:rsid w:val="00CB3C8F"/>
    <w:rsid w:val="00CC02F1"/>
    <w:rsid w:val="00CC1122"/>
    <w:rsid w:val="00CC11A6"/>
    <w:rsid w:val="00CC135E"/>
    <w:rsid w:val="00CC56C7"/>
    <w:rsid w:val="00CC7226"/>
    <w:rsid w:val="00CD0735"/>
    <w:rsid w:val="00CD45E3"/>
    <w:rsid w:val="00CD4771"/>
    <w:rsid w:val="00CD5089"/>
    <w:rsid w:val="00CD5D3F"/>
    <w:rsid w:val="00CD6C21"/>
    <w:rsid w:val="00CD6FC3"/>
    <w:rsid w:val="00CD7E1F"/>
    <w:rsid w:val="00CE1B6B"/>
    <w:rsid w:val="00CE4BC4"/>
    <w:rsid w:val="00CE7DA2"/>
    <w:rsid w:val="00CF2F8A"/>
    <w:rsid w:val="00CF3DB3"/>
    <w:rsid w:val="00D0274B"/>
    <w:rsid w:val="00D0503D"/>
    <w:rsid w:val="00D052BC"/>
    <w:rsid w:val="00D07026"/>
    <w:rsid w:val="00D146AE"/>
    <w:rsid w:val="00D22C8F"/>
    <w:rsid w:val="00D3203C"/>
    <w:rsid w:val="00D33491"/>
    <w:rsid w:val="00D3442D"/>
    <w:rsid w:val="00D36E34"/>
    <w:rsid w:val="00D36F00"/>
    <w:rsid w:val="00D42DE6"/>
    <w:rsid w:val="00D44B67"/>
    <w:rsid w:val="00D44F8E"/>
    <w:rsid w:val="00D51FD5"/>
    <w:rsid w:val="00D53EC4"/>
    <w:rsid w:val="00D55DE0"/>
    <w:rsid w:val="00D607EF"/>
    <w:rsid w:val="00D60F88"/>
    <w:rsid w:val="00D637D9"/>
    <w:rsid w:val="00D646BD"/>
    <w:rsid w:val="00D65558"/>
    <w:rsid w:val="00D71201"/>
    <w:rsid w:val="00D720C7"/>
    <w:rsid w:val="00D84841"/>
    <w:rsid w:val="00D876E6"/>
    <w:rsid w:val="00D90958"/>
    <w:rsid w:val="00D916BD"/>
    <w:rsid w:val="00DA1025"/>
    <w:rsid w:val="00DA22EC"/>
    <w:rsid w:val="00DA5682"/>
    <w:rsid w:val="00DA5860"/>
    <w:rsid w:val="00DA5C0C"/>
    <w:rsid w:val="00DB1B21"/>
    <w:rsid w:val="00DB2767"/>
    <w:rsid w:val="00DC1B10"/>
    <w:rsid w:val="00DC2924"/>
    <w:rsid w:val="00DC4729"/>
    <w:rsid w:val="00DC71C9"/>
    <w:rsid w:val="00DD31C5"/>
    <w:rsid w:val="00DD5020"/>
    <w:rsid w:val="00DD63BE"/>
    <w:rsid w:val="00DE4296"/>
    <w:rsid w:val="00DF2469"/>
    <w:rsid w:val="00DF7899"/>
    <w:rsid w:val="00E0524C"/>
    <w:rsid w:val="00E15751"/>
    <w:rsid w:val="00E17160"/>
    <w:rsid w:val="00E172F7"/>
    <w:rsid w:val="00E17CCA"/>
    <w:rsid w:val="00E17D41"/>
    <w:rsid w:val="00E231D1"/>
    <w:rsid w:val="00E3288D"/>
    <w:rsid w:val="00E34267"/>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C7557"/>
    <w:rsid w:val="00ED1B30"/>
    <w:rsid w:val="00ED5D03"/>
    <w:rsid w:val="00EE01ED"/>
    <w:rsid w:val="00EE1AC1"/>
    <w:rsid w:val="00EE25AD"/>
    <w:rsid w:val="00EE39D6"/>
    <w:rsid w:val="00EE52AD"/>
    <w:rsid w:val="00EE5BC3"/>
    <w:rsid w:val="00EE6FAB"/>
    <w:rsid w:val="00EF328C"/>
    <w:rsid w:val="00EF68BB"/>
    <w:rsid w:val="00EF7F0D"/>
    <w:rsid w:val="00F01CDC"/>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1CD"/>
    <w:rsid w:val="00F53F27"/>
    <w:rsid w:val="00F546D1"/>
    <w:rsid w:val="00F60281"/>
    <w:rsid w:val="00F66272"/>
    <w:rsid w:val="00F668B1"/>
    <w:rsid w:val="00F709C0"/>
    <w:rsid w:val="00F81FEC"/>
    <w:rsid w:val="00F87A76"/>
    <w:rsid w:val="00F927A1"/>
    <w:rsid w:val="00F92E4D"/>
    <w:rsid w:val="00F95D08"/>
    <w:rsid w:val="00F972C4"/>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FollowedHyperlink">
    <w:name w:val="FollowedHyperlink"/>
    <w:basedOn w:val="DefaultParagraphFont"/>
    <w:uiPriority w:val="99"/>
    <w:semiHidden/>
    <w:unhideWhenUsed/>
    <w:rsid w:val="00A87BC4"/>
    <w:rPr>
      <w:color w:val="954F72" w:themeColor="followedHyperlink"/>
      <w:u w:val="single"/>
    </w:rPr>
  </w:style>
  <w:style w:type="paragraph" w:styleId="NormalWeb">
    <w:name w:val="Normal (Web)"/>
    <w:basedOn w:val="Normal"/>
    <w:uiPriority w:val="99"/>
    <w:unhideWhenUsed/>
    <w:rsid w:val="00635076"/>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cy-GB" w:eastAsia="cy-GB"/>
    </w:rPr>
  </w:style>
  <w:style w:type="character" w:styleId="UnresolvedMention">
    <w:name w:val="Unresolved Mention"/>
    <w:basedOn w:val="DefaultParagraphFont"/>
    <w:uiPriority w:val="99"/>
    <w:semiHidden/>
    <w:unhideWhenUsed/>
    <w:rsid w:val="00357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5751">
      <w:bodyDiv w:val="1"/>
      <w:marLeft w:val="0"/>
      <w:marRight w:val="0"/>
      <w:marTop w:val="0"/>
      <w:marBottom w:val="0"/>
      <w:divBdr>
        <w:top w:val="none" w:sz="0" w:space="0" w:color="auto"/>
        <w:left w:val="none" w:sz="0" w:space="0" w:color="auto"/>
        <w:bottom w:val="none" w:sz="0" w:space="0" w:color="auto"/>
        <w:right w:val="none" w:sz="0" w:space="0" w:color="auto"/>
      </w:divBdr>
    </w:div>
    <w:div w:id="17199524">
      <w:bodyDiv w:val="1"/>
      <w:marLeft w:val="0"/>
      <w:marRight w:val="0"/>
      <w:marTop w:val="0"/>
      <w:marBottom w:val="0"/>
      <w:divBdr>
        <w:top w:val="none" w:sz="0" w:space="0" w:color="auto"/>
        <w:left w:val="none" w:sz="0" w:space="0" w:color="auto"/>
        <w:bottom w:val="none" w:sz="0" w:space="0" w:color="auto"/>
        <w:right w:val="none" w:sz="0" w:space="0" w:color="auto"/>
      </w:divBdr>
    </w:div>
    <w:div w:id="48312293">
      <w:bodyDiv w:val="1"/>
      <w:marLeft w:val="0"/>
      <w:marRight w:val="0"/>
      <w:marTop w:val="0"/>
      <w:marBottom w:val="0"/>
      <w:divBdr>
        <w:top w:val="none" w:sz="0" w:space="0" w:color="auto"/>
        <w:left w:val="none" w:sz="0" w:space="0" w:color="auto"/>
        <w:bottom w:val="none" w:sz="0" w:space="0" w:color="auto"/>
        <w:right w:val="none" w:sz="0" w:space="0" w:color="auto"/>
      </w:divBdr>
    </w:div>
    <w:div w:id="51851944">
      <w:bodyDiv w:val="1"/>
      <w:marLeft w:val="0"/>
      <w:marRight w:val="0"/>
      <w:marTop w:val="0"/>
      <w:marBottom w:val="0"/>
      <w:divBdr>
        <w:top w:val="none" w:sz="0" w:space="0" w:color="auto"/>
        <w:left w:val="none" w:sz="0" w:space="0" w:color="auto"/>
        <w:bottom w:val="none" w:sz="0" w:space="0" w:color="auto"/>
        <w:right w:val="none" w:sz="0" w:space="0" w:color="auto"/>
      </w:divBdr>
    </w:div>
    <w:div w:id="67654399">
      <w:bodyDiv w:val="1"/>
      <w:marLeft w:val="0"/>
      <w:marRight w:val="0"/>
      <w:marTop w:val="0"/>
      <w:marBottom w:val="0"/>
      <w:divBdr>
        <w:top w:val="none" w:sz="0" w:space="0" w:color="auto"/>
        <w:left w:val="none" w:sz="0" w:space="0" w:color="auto"/>
        <w:bottom w:val="none" w:sz="0" w:space="0" w:color="auto"/>
        <w:right w:val="none" w:sz="0" w:space="0" w:color="auto"/>
      </w:divBdr>
    </w:div>
    <w:div w:id="101339249">
      <w:bodyDiv w:val="1"/>
      <w:marLeft w:val="0"/>
      <w:marRight w:val="0"/>
      <w:marTop w:val="0"/>
      <w:marBottom w:val="0"/>
      <w:divBdr>
        <w:top w:val="none" w:sz="0" w:space="0" w:color="auto"/>
        <w:left w:val="none" w:sz="0" w:space="0" w:color="auto"/>
        <w:bottom w:val="none" w:sz="0" w:space="0" w:color="auto"/>
        <w:right w:val="none" w:sz="0" w:space="0" w:color="auto"/>
      </w:divBdr>
    </w:div>
    <w:div w:id="102039806">
      <w:bodyDiv w:val="1"/>
      <w:marLeft w:val="0"/>
      <w:marRight w:val="0"/>
      <w:marTop w:val="0"/>
      <w:marBottom w:val="0"/>
      <w:divBdr>
        <w:top w:val="none" w:sz="0" w:space="0" w:color="auto"/>
        <w:left w:val="none" w:sz="0" w:space="0" w:color="auto"/>
        <w:bottom w:val="none" w:sz="0" w:space="0" w:color="auto"/>
        <w:right w:val="none" w:sz="0" w:space="0" w:color="auto"/>
      </w:divBdr>
    </w:div>
    <w:div w:id="141629615">
      <w:bodyDiv w:val="1"/>
      <w:marLeft w:val="0"/>
      <w:marRight w:val="0"/>
      <w:marTop w:val="0"/>
      <w:marBottom w:val="0"/>
      <w:divBdr>
        <w:top w:val="none" w:sz="0" w:space="0" w:color="auto"/>
        <w:left w:val="none" w:sz="0" w:space="0" w:color="auto"/>
        <w:bottom w:val="none" w:sz="0" w:space="0" w:color="auto"/>
        <w:right w:val="none" w:sz="0" w:space="0" w:color="auto"/>
      </w:divBdr>
    </w:div>
    <w:div w:id="263268769">
      <w:bodyDiv w:val="1"/>
      <w:marLeft w:val="0"/>
      <w:marRight w:val="0"/>
      <w:marTop w:val="0"/>
      <w:marBottom w:val="0"/>
      <w:divBdr>
        <w:top w:val="none" w:sz="0" w:space="0" w:color="auto"/>
        <w:left w:val="none" w:sz="0" w:space="0" w:color="auto"/>
        <w:bottom w:val="none" w:sz="0" w:space="0" w:color="auto"/>
        <w:right w:val="none" w:sz="0" w:space="0" w:color="auto"/>
      </w:divBdr>
    </w:div>
    <w:div w:id="331492213">
      <w:bodyDiv w:val="1"/>
      <w:marLeft w:val="0"/>
      <w:marRight w:val="0"/>
      <w:marTop w:val="0"/>
      <w:marBottom w:val="0"/>
      <w:divBdr>
        <w:top w:val="none" w:sz="0" w:space="0" w:color="auto"/>
        <w:left w:val="none" w:sz="0" w:space="0" w:color="auto"/>
        <w:bottom w:val="none" w:sz="0" w:space="0" w:color="auto"/>
        <w:right w:val="none" w:sz="0" w:space="0" w:color="auto"/>
      </w:divBdr>
    </w:div>
    <w:div w:id="334305112">
      <w:bodyDiv w:val="1"/>
      <w:marLeft w:val="0"/>
      <w:marRight w:val="0"/>
      <w:marTop w:val="0"/>
      <w:marBottom w:val="0"/>
      <w:divBdr>
        <w:top w:val="none" w:sz="0" w:space="0" w:color="auto"/>
        <w:left w:val="none" w:sz="0" w:space="0" w:color="auto"/>
        <w:bottom w:val="none" w:sz="0" w:space="0" w:color="auto"/>
        <w:right w:val="none" w:sz="0" w:space="0" w:color="auto"/>
      </w:divBdr>
    </w:div>
    <w:div w:id="345249670">
      <w:bodyDiv w:val="1"/>
      <w:marLeft w:val="0"/>
      <w:marRight w:val="0"/>
      <w:marTop w:val="0"/>
      <w:marBottom w:val="0"/>
      <w:divBdr>
        <w:top w:val="none" w:sz="0" w:space="0" w:color="auto"/>
        <w:left w:val="none" w:sz="0" w:space="0" w:color="auto"/>
        <w:bottom w:val="none" w:sz="0" w:space="0" w:color="auto"/>
        <w:right w:val="none" w:sz="0" w:space="0" w:color="auto"/>
      </w:divBdr>
    </w:div>
    <w:div w:id="375468534">
      <w:bodyDiv w:val="1"/>
      <w:marLeft w:val="0"/>
      <w:marRight w:val="0"/>
      <w:marTop w:val="0"/>
      <w:marBottom w:val="0"/>
      <w:divBdr>
        <w:top w:val="none" w:sz="0" w:space="0" w:color="auto"/>
        <w:left w:val="none" w:sz="0" w:space="0" w:color="auto"/>
        <w:bottom w:val="none" w:sz="0" w:space="0" w:color="auto"/>
        <w:right w:val="none" w:sz="0" w:space="0" w:color="auto"/>
      </w:divBdr>
    </w:div>
    <w:div w:id="461656451">
      <w:bodyDiv w:val="1"/>
      <w:marLeft w:val="0"/>
      <w:marRight w:val="0"/>
      <w:marTop w:val="0"/>
      <w:marBottom w:val="0"/>
      <w:divBdr>
        <w:top w:val="none" w:sz="0" w:space="0" w:color="auto"/>
        <w:left w:val="none" w:sz="0" w:space="0" w:color="auto"/>
        <w:bottom w:val="none" w:sz="0" w:space="0" w:color="auto"/>
        <w:right w:val="none" w:sz="0" w:space="0" w:color="auto"/>
      </w:divBdr>
    </w:div>
    <w:div w:id="483745411">
      <w:bodyDiv w:val="1"/>
      <w:marLeft w:val="0"/>
      <w:marRight w:val="0"/>
      <w:marTop w:val="0"/>
      <w:marBottom w:val="0"/>
      <w:divBdr>
        <w:top w:val="none" w:sz="0" w:space="0" w:color="auto"/>
        <w:left w:val="none" w:sz="0" w:space="0" w:color="auto"/>
        <w:bottom w:val="none" w:sz="0" w:space="0" w:color="auto"/>
        <w:right w:val="none" w:sz="0" w:space="0" w:color="auto"/>
      </w:divBdr>
    </w:div>
    <w:div w:id="611012231">
      <w:bodyDiv w:val="1"/>
      <w:marLeft w:val="0"/>
      <w:marRight w:val="0"/>
      <w:marTop w:val="0"/>
      <w:marBottom w:val="0"/>
      <w:divBdr>
        <w:top w:val="none" w:sz="0" w:space="0" w:color="auto"/>
        <w:left w:val="none" w:sz="0" w:space="0" w:color="auto"/>
        <w:bottom w:val="none" w:sz="0" w:space="0" w:color="auto"/>
        <w:right w:val="none" w:sz="0" w:space="0" w:color="auto"/>
      </w:divBdr>
    </w:div>
    <w:div w:id="674454652">
      <w:bodyDiv w:val="1"/>
      <w:marLeft w:val="0"/>
      <w:marRight w:val="0"/>
      <w:marTop w:val="0"/>
      <w:marBottom w:val="0"/>
      <w:divBdr>
        <w:top w:val="none" w:sz="0" w:space="0" w:color="auto"/>
        <w:left w:val="none" w:sz="0" w:space="0" w:color="auto"/>
        <w:bottom w:val="none" w:sz="0" w:space="0" w:color="auto"/>
        <w:right w:val="none" w:sz="0" w:space="0" w:color="auto"/>
      </w:divBdr>
    </w:div>
    <w:div w:id="688993846">
      <w:bodyDiv w:val="1"/>
      <w:marLeft w:val="0"/>
      <w:marRight w:val="0"/>
      <w:marTop w:val="0"/>
      <w:marBottom w:val="0"/>
      <w:divBdr>
        <w:top w:val="none" w:sz="0" w:space="0" w:color="auto"/>
        <w:left w:val="none" w:sz="0" w:space="0" w:color="auto"/>
        <w:bottom w:val="none" w:sz="0" w:space="0" w:color="auto"/>
        <w:right w:val="none" w:sz="0" w:space="0" w:color="auto"/>
      </w:divBdr>
    </w:div>
    <w:div w:id="761224440">
      <w:bodyDiv w:val="1"/>
      <w:marLeft w:val="0"/>
      <w:marRight w:val="0"/>
      <w:marTop w:val="0"/>
      <w:marBottom w:val="0"/>
      <w:divBdr>
        <w:top w:val="none" w:sz="0" w:space="0" w:color="auto"/>
        <w:left w:val="none" w:sz="0" w:space="0" w:color="auto"/>
        <w:bottom w:val="none" w:sz="0" w:space="0" w:color="auto"/>
        <w:right w:val="none" w:sz="0" w:space="0" w:color="auto"/>
      </w:divBdr>
    </w:div>
    <w:div w:id="85796367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01197432">
      <w:bodyDiv w:val="1"/>
      <w:marLeft w:val="0"/>
      <w:marRight w:val="0"/>
      <w:marTop w:val="0"/>
      <w:marBottom w:val="0"/>
      <w:divBdr>
        <w:top w:val="none" w:sz="0" w:space="0" w:color="auto"/>
        <w:left w:val="none" w:sz="0" w:space="0" w:color="auto"/>
        <w:bottom w:val="none" w:sz="0" w:space="0" w:color="auto"/>
        <w:right w:val="none" w:sz="0" w:space="0" w:color="auto"/>
      </w:divBdr>
    </w:div>
    <w:div w:id="1002968731">
      <w:bodyDiv w:val="1"/>
      <w:marLeft w:val="0"/>
      <w:marRight w:val="0"/>
      <w:marTop w:val="0"/>
      <w:marBottom w:val="0"/>
      <w:divBdr>
        <w:top w:val="none" w:sz="0" w:space="0" w:color="auto"/>
        <w:left w:val="none" w:sz="0" w:space="0" w:color="auto"/>
        <w:bottom w:val="none" w:sz="0" w:space="0" w:color="auto"/>
        <w:right w:val="none" w:sz="0" w:space="0" w:color="auto"/>
      </w:divBdr>
    </w:div>
    <w:div w:id="1026949205">
      <w:bodyDiv w:val="1"/>
      <w:marLeft w:val="0"/>
      <w:marRight w:val="0"/>
      <w:marTop w:val="0"/>
      <w:marBottom w:val="0"/>
      <w:divBdr>
        <w:top w:val="none" w:sz="0" w:space="0" w:color="auto"/>
        <w:left w:val="none" w:sz="0" w:space="0" w:color="auto"/>
        <w:bottom w:val="none" w:sz="0" w:space="0" w:color="auto"/>
        <w:right w:val="none" w:sz="0" w:space="0" w:color="auto"/>
      </w:divBdr>
    </w:div>
    <w:div w:id="1049962784">
      <w:bodyDiv w:val="1"/>
      <w:marLeft w:val="0"/>
      <w:marRight w:val="0"/>
      <w:marTop w:val="0"/>
      <w:marBottom w:val="0"/>
      <w:divBdr>
        <w:top w:val="none" w:sz="0" w:space="0" w:color="auto"/>
        <w:left w:val="none" w:sz="0" w:space="0" w:color="auto"/>
        <w:bottom w:val="none" w:sz="0" w:space="0" w:color="auto"/>
        <w:right w:val="none" w:sz="0" w:space="0" w:color="auto"/>
      </w:divBdr>
    </w:div>
    <w:div w:id="1052538646">
      <w:bodyDiv w:val="1"/>
      <w:marLeft w:val="0"/>
      <w:marRight w:val="0"/>
      <w:marTop w:val="0"/>
      <w:marBottom w:val="0"/>
      <w:divBdr>
        <w:top w:val="none" w:sz="0" w:space="0" w:color="auto"/>
        <w:left w:val="none" w:sz="0" w:space="0" w:color="auto"/>
        <w:bottom w:val="none" w:sz="0" w:space="0" w:color="auto"/>
        <w:right w:val="none" w:sz="0" w:space="0" w:color="auto"/>
      </w:divBdr>
    </w:div>
    <w:div w:id="1112241137">
      <w:bodyDiv w:val="1"/>
      <w:marLeft w:val="0"/>
      <w:marRight w:val="0"/>
      <w:marTop w:val="0"/>
      <w:marBottom w:val="0"/>
      <w:divBdr>
        <w:top w:val="none" w:sz="0" w:space="0" w:color="auto"/>
        <w:left w:val="none" w:sz="0" w:space="0" w:color="auto"/>
        <w:bottom w:val="none" w:sz="0" w:space="0" w:color="auto"/>
        <w:right w:val="none" w:sz="0" w:space="0" w:color="auto"/>
      </w:divBdr>
    </w:div>
    <w:div w:id="1116800358">
      <w:bodyDiv w:val="1"/>
      <w:marLeft w:val="0"/>
      <w:marRight w:val="0"/>
      <w:marTop w:val="0"/>
      <w:marBottom w:val="0"/>
      <w:divBdr>
        <w:top w:val="none" w:sz="0" w:space="0" w:color="auto"/>
        <w:left w:val="none" w:sz="0" w:space="0" w:color="auto"/>
        <w:bottom w:val="none" w:sz="0" w:space="0" w:color="auto"/>
        <w:right w:val="none" w:sz="0" w:space="0" w:color="auto"/>
      </w:divBdr>
    </w:div>
    <w:div w:id="1163550838">
      <w:bodyDiv w:val="1"/>
      <w:marLeft w:val="0"/>
      <w:marRight w:val="0"/>
      <w:marTop w:val="0"/>
      <w:marBottom w:val="0"/>
      <w:divBdr>
        <w:top w:val="none" w:sz="0" w:space="0" w:color="auto"/>
        <w:left w:val="none" w:sz="0" w:space="0" w:color="auto"/>
        <w:bottom w:val="none" w:sz="0" w:space="0" w:color="auto"/>
        <w:right w:val="none" w:sz="0" w:space="0" w:color="auto"/>
      </w:divBdr>
    </w:div>
    <w:div w:id="1166550661">
      <w:bodyDiv w:val="1"/>
      <w:marLeft w:val="0"/>
      <w:marRight w:val="0"/>
      <w:marTop w:val="0"/>
      <w:marBottom w:val="0"/>
      <w:divBdr>
        <w:top w:val="none" w:sz="0" w:space="0" w:color="auto"/>
        <w:left w:val="none" w:sz="0" w:space="0" w:color="auto"/>
        <w:bottom w:val="none" w:sz="0" w:space="0" w:color="auto"/>
        <w:right w:val="none" w:sz="0" w:space="0" w:color="auto"/>
      </w:divBdr>
    </w:div>
    <w:div w:id="117611065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4562141">
      <w:bodyDiv w:val="1"/>
      <w:marLeft w:val="0"/>
      <w:marRight w:val="0"/>
      <w:marTop w:val="0"/>
      <w:marBottom w:val="0"/>
      <w:divBdr>
        <w:top w:val="none" w:sz="0" w:space="0" w:color="auto"/>
        <w:left w:val="none" w:sz="0" w:space="0" w:color="auto"/>
        <w:bottom w:val="none" w:sz="0" w:space="0" w:color="auto"/>
        <w:right w:val="none" w:sz="0" w:space="0" w:color="auto"/>
      </w:divBdr>
    </w:div>
    <w:div w:id="1236355210">
      <w:bodyDiv w:val="1"/>
      <w:marLeft w:val="0"/>
      <w:marRight w:val="0"/>
      <w:marTop w:val="0"/>
      <w:marBottom w:val="0"/>
      <w:divBdr>
        <w:top w:val="none" w:sz="0" w:space="0" w:color="auto"/>
        <w:left w:val="none" w:sz="0" w:space="0" w:color="auto"/>
        <w:bottom w:val="none" w:sz="0" w:space="0" w:color="auto"/>
        <w:right w:val="none" w:sz="0" w:space="0" w:color="auto"/>
      </w:divBdr>
    </w:div>
    <w:div w:id="1246960232">
      <w:bodyDiv w:val="1"/>
      <w:marLeft w:val="0"/>
      <w:marRight w:val="0"/>
      <w:marTop w:val="0"/>
      <w:marBottom w:val="0"/>
      <w:divBdr>
        <w:top w:val="none" w:sz="0" w:space="0" w:color="auto"/>
        <w:left w:val="none" w:sz="0" w:space="0" w:color="auto"/>
        <w:bottom w:val="none" w:sz="0" w:space="0" w:color="auto"/>
        <w:right w:val="none" w:sz="0" w:space="0" w:color="auto"/>
      </w:divBdr>
    </w:div>
    <w:div w:id="1262176987">
      <w:bodyDiv w:val="1"/>
      <w:marLeft w:val="0"/>
      <w:marRight w:val="0"/>
      <w:marTop w:val="0"/>
      <w:marBottom w:val="0"/>
      <w:divBdr>
        <w:top w:val="none" w:sz="0" w:space="0" w:color="auto"/>
        <w:left w:val="none" w:sz="0" w:space="0" w:color="auto"/>
        <w:bottom w:val="none" w:sz="0" w:space="0" w:color="auto"/>
        <w:right w:val="none" w:sz="0" w:space="0" w:color="auto"/>
      </w:divBdr>
    </w:div>
    <w:div w:id="1266424721">
      <w:bodyDiv w:val="1"/>
      <w:marLeft w:val="0"/>
      <w:marRight w:val="0"/>
      <w:marTop w:val="0"/>
      <w:marBottom w:val="0"/>
      <w:divBdr>
        <w:top w:val="none" w:sz="0" w:space="0" w:color="auto"/>
        <w:left w:val="none" w:sz="0" w:space="0" w:color="auto"/>
        <w:bottom w:val="none" w:sz="0" w:space="0" w:color="auto"/>
        <w:right w:val="none" w:sz="0" w:space="0" w:color="auto"/>
      </w:divBdr>
    </w:div>
    <w:div w:id="1280259373">
      <w:bodyDiv w:val="1"/>
      <w:marLeft w:val="0"/>
      <w:marRight w:val="0"/>
      <w:marTop w:val="0"/>
      <w:marBottom w:val="0"/>
      <w:divBdr>
        <w:top w:val="none" w:sz="0" w:space="0" w:color="auto"/>
        <w:left w:val="none" w:sz="0" w:space="0" w:color="auto"/>
        <w:bottom w:val="none" w:sz="0" w:space="0" w:color="auto"/>
        <w:right w:val="none" w:sz="0" w:space="0" w:color="auto"/>
      </w:divBdr>
    </w:div>
    <w:div w:id="1299145854">
      <w:bodyDiv w:val="1"/>
      <w:marLeft w:val="0"/>
      <w:marRight w:val="0"/>
      <w:marTop w:val="0"/>
      <w:marBottom w:val="0"/>
      <w:divBdr>
        <w:top w:val="none" w:sz="0" w:space="0" w:color="auto"/>
        <w:left w:val="none" w:sz="0" w:space="0" w:color="auto"/>
        <w:bottom w:val="none" w:sz="0" w:space="0" w:color="auto"/>
        <w:right w:val="none" w:sz="0" w:space="0" w:color="auto"/>
      </w:divBdr>
    </w:div>
    <w:div w:id="1371801596">
      <w:bodyDiv w:val="1"/>
      <w:marLeft w:val="0"/>
      <w:marRight w:val="0"/>
      <w:marTop w:val="0"/>
      <w:marBottom w:val="0"/>
      <w:divBdr>
        <w:top w:val="none" w:sz="0" w:space="0" w:color="auto"/>
        <w:left w:val="none" w:sz="0" w:space="0" w:color="auto"/>
        <w:bottom w:val="none" w:sz="0" w:space="0" w:color="auto"/>
        <w:right w:val="none" w:sz="0" w:space="0" w:color="auto"/>
      </w:divBdr>
    </w:div>
    <w:div w:id="1400520967">
      <w:bodyDiv w:val="1"/>
      <w:marLeft w:val="0"/>
      <w:marRight w:val="0"/>
      <w:marTop w:val="0"/>
      <w:marBottom w:val="0"/>
      <w:divBdr>
        <w:top w:val="none" w:sz="0" w:space="0" w:color="auto"/>
        <w:left w:val="none" w:sz="0" w:space="0" w:color="auto"/>
        <w:bottom w:val="none" w:sz="0" w:space="0" w:color="auto"/>
        <w:right w:val="none" w:sz="0" w:space="0" w:color="auto"/>
      </w:divBdr>
    </w:div>
    <w:div w:id="1408065583">
      <w:bodyDiv w:val="1"/>
      <w:marLeft w:val="0"/>
      <w:marRight w:val="0"/>
      <w:marTop w:val="0"/>
      <w:marBottom w:val="0"/>
      <w:divBdr>
        <w:top w:val="none" w:sz="0" w:space="0" w:color="auto"/>
        <w:left w:val="none" w:sz="0" w:space="0" w:color="auto"/>
        <w:bottom w:val="none" w:sz="0" w:space="0" w:color="auto"/>
        <w:right w:val="none" w:sz="0" w:space="0" w:color="auto"/>
      </w:divBdr>
    </w:div>
    <w:div w:id="1409034872">
      <w:bodyDiv w:val="1"/>
      <w:marLeft w:val="0"/>
      <w:marRight w:val="0"/>
      <w:marTop w:val="0"/>
      <w:marBottom w:val="0"/>
      <w:divBdr>
        <w:top w:val="none" w:sz="0" w:space="0" w:color="auto"/>
        <w:left w:val="none" w:sz="0" w:space="0" w:color="auto"/>
        <w:bottom w:val="none" w:sz="0" w:space="0" w:color="auto"/>
        <w:right w:val="none" w:sz="0" w:space="0" w:color="auto"/>
      </w:divBdr>
    </w:div>
    <w:div w:id="1444955670">
      <w:bodyDiv w:val="1"/>
      <w:marLeft w:val="0"/>
      <w:marRight w:val="0"/>
      <w:marTop w:val="0"/>
      <w:marBottom w:val="0"/>
      <w:divBdr>
        <w:top w:val="none" w:sz="0" w:space="0" w:color="auto"/>
        <w:left w:val="none" w:sz="0" w:space="0" w:color="auto"/>
        <w:bottom w:val="none" w:sz="0" w:space="0" w:color="auto"/>
        <w:right w:val="none" w:sz="0" w:space="0" w:color="auto"/>
      </w:divBdr>
    </w:div>
    <w:div w:id="1520191845">
      <w:bodyDiv w:val="1"/>
      <w:marLeft w:val="0"/>
      <w:marRight w:val="0"/>
      <w:marTop w:val="0"/>
      <w:marBottom w:val="0"/>
      <w:divBdr>
        <w:top w:val="none" w:sz="0" w:space="0" w:color="auto"/>
        <w:left w:val="none" w:sz="0" w:space="0" w:color="auto"/>
        <w:bottom w:val="none" w:sz="0" w:space="0" w:color="auto"/>
        <w:right w:val="none" w:sz="0" w:space="0" w:color="auto"/>
      </w:divBdr>
    </w:div>
    <w:div w:id="1545673408">
      <w:bodyDiv w:val="1"/>
      <w:marLeft w:val="0"/>
      <w:marRight w:val="0"/>
      <w:marTop w:val="0"/>
      <w:marBottom w:val="0"/>
      <w:divBdr>
        <w:top w:val="none" w:sz="0" w:space="0" w:color="auto"/>
        <w:left w:val="none" w:sz="0" w:space="0" w:color="auto"/>
        <w:bottom w:val="none" w:sz="0" w:space="0" w:color="auto"/>
        <w:right w:val="none" w:sz="0" w:space="0" w:color="auto"/>
      </w:divBdr>
    </w:div>
    <w:div w:id="1574926785">
      <w:bodyDiv w:val="1"/>
      <w:marLeft w:val="0"/>
      <w:marRight w:val="0"/>
      <w:marTop w:val="0"/>
      <w:marBottom w:val="0"/>
      <w:divBdr>
        <w:top w:val="none" w:sz="0" w:space="0" w:color="auto"/>
        <w:left w:val="none" w:sz="0" w:space="0" w:color="auto"/>
        <w:bottom w:val="none" w:sz="0" w:space="0" w:color="auto"/>
        <w:right w:val="none" w:sz="0" w:space="0" w:color="auto"/>
      </w:divBdr>
      <w:divsChild>
        <w:div w:id="360596123">
          <w:marLeft w:val="0"/>
          <w:marRight w:val="0"/>
          <w:marTop w:val="0"/>
          <w:marBottom w:val="0"/>
          <w:divBdr>
            <w:top w:val="none" w:sz="0" w:space="0" w:color="auto"/>
            <w:left w:val="none" w:sz="0" w:space="0" w:color="auto"/>
            <w:bottom w:val="none" w:sz="0" w:space="0" w:color="auto"/>
            <w:right w:val="none" w:sz="0" w:space="0" w:color="auto"/>
          </w:divBdr>
        </w:div>
      </w:divsChild>
    </w:div>
    <w:div w:id="1650163582">
      <w:bodyDiv w:val="1"/>
      <w:marLeft w:val="0"/>
      <w:marRight w:val="0"/>
      <w:marTop w:val="0"/>
      <w:marBottom w:val="0"/>
      <w:divBdr>
        <w:top w:val="none" w:sz="0" w:space="0" w:color="auto"/>
        <w:left w:val="none" w:sz="0" w:space="0" w:color="auto"/>
        <w:bottom w:val="none" w:sz="0" w:space="0" w:color="auto"/>
        <w:right w:val="none" w:sz="0" w:space="0" w:color="auto"/>
      </w:divBdr>
    </w:div>
    <w:div w:id="1652174834">
      <w:bodyDiv w:val="1"/>
      <w:marLeft w:val="0"/>
      <w:marRight w:val="0"/>
      <w:marTop w:val="0"/>
      <w:marBottom w:val="0"/>
      <w:divBdr>
        <w:top w:val="none" w:sz="0" w:space="0" w:color="auto"/>
        <w:left w:val="none" w:sz="0" w:space="0" w:color="auto"/>
        <w:bottom w:val="none" w:sz="0" w:space="0" w:color="auto"/>
        <w:right w:val="none" w:sz="0" w:space="0" w:color="auto"/>
      </w:divBdr>
    </w:div>
    <w:div w:id="1666667875">
      <w:bodyDiv w:val="1"/>
      <w:marLeft w:val="0"/>
      <w:marRight w:val="0"/>
      <w:marTop w:val="0"/>
      <w:marBottom w:val="0"/>
      <w:divBdr>
        <w:top w:val="none" w:sz="0" w:space="0" w:color="auto"/>
        <w:left w:val="none" w:sz="0" w:space="0" w:color="auto"/>
        <w:bottom w:val="none" w:sz="0" w:space="0" w:color="auto"/>
        <w:right w:val="none" w:sz="0" w:space="0" w:color="auto"/>
      </w:divBdr>
    </w:div>
    <w:div w:id="1702126983">
      <w:bodyDiv w:val="1"/>
      <w:marLeft w:val="0"/>
      <w:marRight w:val="0"/>
      <w:marTop w:val="0"/>
      <w:marBottom w:val="0"/>
      <w:divBdr>
        <w:top w:val="none" w:sz="0" w:space="0" w:color="auto"/>
        <w:left w:val="none" w:sz="0" w:space="0" w:color="auto"/>
        <w:bottom w:val="none" w:sz="0" w:space="0" w:color="auto"/>
        <w:right w:val="none" w:sz="0" w:space="0" w:color="auto"/>
      </w:divBdr>
    </w:div>
    <w:div w:id="1721635651">
      <w:bodyDiv w:val="1"/>
      <w:marLeft w:val="0"/>
      <w:marRight w:val="0"/>
      <w:marTop w:val="0"/>
      <w:marBottom w:val="0"/>
      <w:divBdr>
        <w:top w:val="none" w:sz="0" w:space="0" w:color="auto"/>
        <w:left w:val="none" w:sz="0" w:space="0" w:color="auto"/>
        <w:bottom w:val="none" w:sz="0" w:space="0" w:color="auto"/>
        <w:right w:val="none" w:sz="0" w:space="0" w:color="auto"/>
      </w:divBdr>
    </w:div>
    <w:div w:id="1755737168">
      <w:bodyDiv w:val="1"/>
      <w:marLeft w:val="0"/>
      <w:marRight w:val="0"/>
      <w:marTop w:val="0"/>
      <w:marBottom w:val="0"/>
      <w:divBdr>
        <w:top w:val="none" w:sz="0" w:space="0" w:color="auto"/>
        <w:left w:val="none" w:sz="0" w:space="0" w:color="auto"/>
        <w:bottom w:val="none" w:sz="0" w:space="0" w:color="auto"/>
        <w:right w:val="none" w:sz="0" w:space="0" w:color="auto"/>
      </w:divBdr>
    </w:div>
    <w:div w:id="1768455593">
      <w:bodyDiv w:val="1"/>
      <w:marLeft w:val="0"/>
      <w:marRight w:val="0"/>
      <w:marTop w:val="0"/>
      <w:marBottom w:val="0"/>
      <w:divBdr>
        <w:top w:val="none" w:sz="0" w:space="0" w:color="auto"/>
        <w:left w:val="none" w:sz="0" w:space="0" w:color="auto"/>
        <w:bottom w:val="none" w:sz="0" w:space="0" w:color="auto"/>
        <w:right w:val="none" w:sz="0" w:space="0" w:color="auto"/>
      </w:divBdr>
    </w:div>
    <w:div w:id="1831020572">
      <w:bodyDiv w:val="1"/>
      <w:marLeft w:val="0"/>
      <w:marRight w:val="0"/>
      <w:marTop w:val="0"/>
      <w:marBottom w:val="0"/>
      <w:divBdr>
        <w:top w:val="none" w:sz="0" w:space="0" w:color="auto"/>
        <w:left w:val="none" w:sz="0" w:space="0" w:color="auto"/>
        <w:bottom w:val="none" w:sz="0" w:space="0" w:color="auto"/>
        <w:right w:val="none" w:sz="0" w:space="0" w:color="auto"/>
      </w:divBdr>
    </w:div>
    <w:div w:id="1841001894">
      <w:bodyDiv w:val="1"/>
      <w:marLeft w:val="0"/>
      <w:marRight w:val="0"/>
      <w:marTop w:val="0"/>
      <w:marBottom w:val="0"/>
      <w:divBdr>
        <w:top w:val="none" w:sz="0" w:space="0" w:color="auto"/>
        <w:left w:val="none" w:sz="0" w:space="0" w:color="auto"/>
        <w:bottom w:val="none" w:sz="0" w:space="0" w:color="auto"/>
        <w:right w:val="none" w:sz="0" w:space="0" w:color="auto"/>
      </w:divBdr>
    </w:div>
    <w:div w:id="1849975607">
      <w:bodyDiv w:val="1"/>
      <w:marLeft w:val="0"/>
      <w:marRight w:val="0"/>
      <w:marTop w:val="0"/>
      <w:marBottom w:val="0"/>
      <w:divBdr>
        <w:top w:val="none" w:sz="0" w:space="0" w:color="auto"/>
        <w:left w:val="none" w:sz="0" w:space="0" w:color="auto"/>
        <w:bottom w:val="none" w:sz="0" w:space="0" w:color="auto"/>
        <w:right w:val="none" w:sz="0" w:space="0" w:color="auto"/>
      </w:divBdr>
    </w:div>
    <w:div w:id="1887253038">
      <w:bodyDiv w:val="1"/>
      <w:marLeft w:val="0"/>
      <w:marRight w:val="0"/>
      <w:marTop w:val="0"/>
      <w:marBottom w:val="0"/>
      <w:divBdr>
        <w:top w:val="none" w:sz="0" w:space="0" w:color="auto"/>
        <w:left w:val="none" w:sz="0" w:space="0" w:color="auto"/>
        <w:bottom w:val="none" w:sz="0" w:space="0" w:color="auto"/>
        <w:right w:val="none" w:sz="0" w:space="0" w:color="auto"/>
      </w:divBdr>
    </w:div>
    <w:div w:id="1913461316">
      <w:bodyDiv w:val="1"/>
      <w:marLeft w:val="0"/>
      <w:marRight w:val="0"/>
      <w:marTop w:val="0"/>
      <w:marBottom w:val="0"/>
      <w:divBdr>
        <w:top w:val="none" w:sz="0" w:space="0" w:color="auto"/>
        <w:left w:val="none" w:sz="0" w:space="0" w:color="auto"/>
        <w:bottom w:val="none" w:sz="0" w:space="0" w:color="auto"/>
        <w:right w:val="none" w:sz="0" w:space="0" w:color="auto"/>
      </w:divBdr>
    </w:div>
    <w:div w:id="1945336287">
      <w:bodyDiv w:val="1"/>
      <w:marLeft w:val="0"/>
      <w:marRight w:val="0"/>
      <w:marTop w:val="0"/>
      <w:marBottom w:val="0"/>
      <w:divBdr>
        <w:top w:val="none" w:sz="0" w:space="0" w:color="auto"/>
        <w:left w:val="none" w:sz="0" w:space="0" w:color="auto"/>
        <w:bottom w:val="none" w:sz="0" w:space="0" w:color="auto"/>
        <w:right w:val="none" w:sz="0" w:space="0" w:color="auto"/>
      </w:divBdr>
    </w:div>
    <w:div w:id="1971011627">
      <w:bodyDiv w:val="1"/>
      <w:marLeft w:val="0"/>
      <w:marRight w:val="0"/>
      <w:marTop w:val="0"/>
      <w:marBottom w:val="0"/>
      <w:divBdr>
        <w:top w:val="none" w:sz="0" w:space="0" w:color="auto"/>
        <w:left w:val="none" w:sz="0" w:space="0" w:color="auto"/>
        <w:bottom w:val="none" w:sz="0" w:space="0" w:color="auto"/>
        <w:right w:val="none" w:sz="0" w:space="0" w:color="auto"/>
      </w:divBdr>
    </w:div>
    <w:div w:id="1976062712">
      <w:bodyDiv w:val="1"/>
      <w:marLeft w:val="0"/>
      <w:marRight w:val="0"/>
      <w:marTop w:val="0"/>
      <w:marBottom w:val="0"/>
      <w:divBdr>
        <w:top w:val="none" w:sz="0" w:space="0" w:color="auto"/>
        <w:left w:val="none" w:sz="0" w:space="0" w:color="auto"/>
        <w:bottom w:val="none" w:sz="0" w:space="0" w:color="auto"/>
        <w:right w:val="none" w:sz="0" w:space="0" w:color="auto"/>
      </w:divBdr>
    </w:div>
    <w:div w:id="202640260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257640">
      <w:bodyDiv w:val="1"/>
      <w:marLeft w:val="0"/>
      <w:marRight w:val="0"/>
      <w:marTop w:val="0"/>
      <w:marBottom w:val="0"/>
      <w:divBdr>
        <w:top w:val="none" w:sz="0" w:space="0" w:color="auto"/>
        <w:left w:val="none" w:sz="0" w:space="0" w:color="auto"/>
        <w:bottom w:val="none" w:sz="0" w:space="0" w:color="auto"/>
        <w:right w:val="none" w:sz="0" w:space="0" w:color="auto"/>
      </w:divBdr>
    </w:div>
    <w:div w:id="2067413032">
      <w:bodyDiv w:val="1"/>
      <w:marLeft w:val="0"/>
      <w:marRight w:val="0"/>
      <w:marTop w:val="0"/>
      <w:marBottom w:val="0"/>
      <w:divBdr>
        <w:top w:val="none" w:sz="0" w:space="0" w:color="auto"/>
        <w:left w:val="none" w:sz="0" w:space="0" w:color="auto"/>
        <w:bottom w:val="none" w:sz="0" w:space="0" w:color="auto"/>
        <w:right w:val="none" w:sz="0" w:space="0" w:color="auto"/>
      </w:divBdr>
    </w:div>
    <w:div w:id="209022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rthrights.org.uk/factsheets/human-rights-in-maternity-care/#:~:text=an%20unborn%20child%3F-" TargetMode="External"/><Relationship Id="rId18" Type="http://schemas.openxmlformats.org/officeDocument/2006/relationships/hyperlink" Target="https://www.equalityhumanrights.com/human-rights/human-rights-act/article-2-right-life" TargetMode="External"/><Relationship Id="rId26" Type="http://schemas.openxmlformats.org/officeDocument/2006/relationships/hyperlink" Target="https://www.legislation.gov.uk/ukpga/1983/20/contents" TargetMode="External"/><Relationship Id="rId39" Type="http://schemas.openxmlformats.org/officeDocument/2006/relationships/hyperlink" Target="https://socialcare.wales/cms-assets/documents/Code-of-Professional-Practice-for-Social-Care-web-version.pdf" TargetMode="External"/><Relationship Id="rId21" Type="http://schemas.openxmlformats.org/officeDocument/2006/relationships/hyperlink" Target="https://calderdalechildcare.proceduresonline.com/p_pre_birth_asses.html" TargetMode="External"/><Relationship Id="rId34" Type="http://schemas.openxmlformats.org/officeDocument/2006/relationships/hyperlink" Target="https://www.safeguarding.wales/en/chi-i/chi-i-c3pt2/c3pt2-p4/" TargetMode="External"/><Relationship Id="rId42" Type="http://schemas.openxmlformats.org/officeDocument/2006/relationships/hyperlink" Target="https://www.ed.ac.uk/reflection/reflectors-toolkit/reflecting-on-experience/what-so-what-now-what" TargetMode="External"/><Relationship Id="rId47"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ommunitycare.co.uk/2001/09/12/the-children-leaving-care-act-explained/" TargetMode="External"/><Relationship Id="rId29" Type="http://schemas.openxmlformats.org/officeDocument/2006/relationships/hyperlink" Target="https://www.effectivechildprotection.wales/sites/default/files/ReflectivePracticeWhatWhyHowEN.pdf" TargetMode="External"/><Relationship Id="rId11" Type="http://schemas.openxmlformats.org/officeDocument/2006/relationships/hyperlink" Target="https://www.nfer.ac.uk/publications/multi-agency-working-and-its-implications-for-practice-a-review-of-the-literature/" TargetMode="External"/><Relationship Id="rId24" Type="http://schemas.openxmlformats.org/officeDocument/2006/relationships/hyperlink" Target="https://www.legislation.gov.uk/mwa/2011/1/section/3" TargetMode="External"/><Relationship Id="rId32" Type="http://schemas.openxmlformats.org/officeDocument/2006/relationships/hyperlink" Target="https://www.nspcc.org.uk/what-is-child-abuse/spotting-signs-child-abuse/" TargetMode="External"/><Relationship Id="rId37" Type="http://schemas.openxmlformats.org/officeDocument/2006/relationships/hyperlink" Target="https://www.scie.org.uk/safeguarding/adults/care-act-safeguarding-adults/#:~:text=The%20Care%20Act%202014%20sets" TargetMode="External"/><Relationship Id="rId40" Type="http://schemas.openxmlformats.org/officeDocument/2006/relationships/hyperlink" Target="https://socialcare.wales/cms-assets/documents/Code-of-Professional-Practice-for-Social-Care-web-version.pdf" TargetMode="External"/><Relationship Id="rId45" Type="http://schemas.openxmlformats.org/officeDocument/2006/relationships/hyperlink" Target="https://www.gov.wales/sites/default/files/publications/2019-06/volume-6-handling-individual-cases-to-protect-adults-at-risk.pdf" TargetMode="External"/><Relationship Id="rId5" Type="http://schemas.openxmlformats.org/officeDocument/2006/relationships/styles" Target="styles.xml"/><Relationship Id="rId15" Type="http://schemas.openxmlformats.org/officeDocument/2006/relationships/hyperlink" Target="https://www.legislation.gov.uk/ukpga/1989/41/section/47" TargetMode="External"/><Relationship Id="rId23" Type="http://schemas.openxmlformats.org/officeDocument/2006/relationships/hyperlink" Target="https://www.legislation.gov.uk/ukpga/2019/18/notes/division/2/index.htm" TargetMode="External"/><Relationship Id="rId28" Type="http://schemas.openxmlformats.org/officeDocument/2006/relationships/hyperlink" Target="https://www.legislation.gov.uk/ukpga/1989/41/part/V" TargetMode="External"/><Relationship Id="rId36" Type="http://schemas.openxmlformats.org/officeDocument/2006/relationships/hyperlink" Target="https://www.safeguarding.wales/en/adu-i/adu-i-a1/a1-p3/" TargetMode="External"/><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legislation.gov.uk/ukpga/2014/23/part/1/crossheading/safeguarding-adults-at-risk-of-abuse-or-neglect/enacted" TargetMode="External"/><Relationship Id="rId31" Type="http://schemas.openxmlformats.org/officeDocument/2006/relationships/hyperlink" Target="https://learning.nspcc.org.uk/child-protection-system/gillick-competence-fraser-guidelines/" TargetMode="External"/><Relationship Id="rId44" Type="http://schemas.openxmlformats.org/officeDocument/2006/relationships/hyperlink" Target="https://www.unicef.org/child-rights-convention#Lear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areinspectorate.wales/more-just-words-practice-guidance-html#:~:text=A%20core%20aim%20of%20the" TargetMode="External"/><Relationship Id="rId22" Type="http://schemas.openxmlformats.org/officeDocument/2006/relationships/hyperlink" Target="https://www.legislation.gov.uk/ukpga/2005/9/contents" TargetMode="External"/><Relationship Id="rId27" Type="http://schemas.openxmlformats.org/officeDocument/2006/relationships/hyperlink" Target="https://www.legislation.gov.uk/ukpga/1989/41/part/IV" TargetMode="External"/><Relationship Id="rId30" Type="http://schemas.openxmlformats.org/officeDocument/2006/relationships/hyperlink" Target="https://assets.publishing.service.gov.uk/media/5a822033ed915d74e6235eaf/DFE-00010-2011.pdf" TargetMode="External"/><Relationship Id="rId35" Type="http://schemas.openxmlformats.org/officeDocument/2006/relationships/hyperlink" Target="https://www.safeguarding.wales/en/adu-i/adu-i-a1/a1-p3/" TargetMode="External"/><Relationship Id="rId43" Type="http://schemas.openxmlformats.org/officeDocument/2006/relationships/hyperlink" Target="https://www.ed.ac.uk/reflection/reflectors-toolkit/reflecting-on-experience/gibbs-reflective-cycle" TargetMode="Externa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new.basw.co.uk/policy-practice/standards/code-ethics#Background" TargetMode="External"/><Relationship Id="rId17" Type="http://schemas.openxmlformats.org/officeDocument/2006/relationships/hyperlink" Target="https://www.estyn.gov.wales/faq/what-local-safeguarding-children-board-lscb" TargetMode="External"/><Relationship Id="rId25" Type="http://schemas.openxmlformats.org/officeDocument/2006/relationships/hyperlink" Target="https://www.legislation.gov.uk/ukpga/1989/41/section/31/2017-10-31" TargetMode="External"/><Relationship Id="rId33" Type="http://schemas.openxmlformats.org/officeDocument/2006/relationships/hyperlink" Target="https://www.savethechildren.org.uk/content/dam/gb/reports/humanitarian/uncrc19-summary2.pdf" TargetMode="External"/><Relationship Id="rId38" Type="http://schemas.openxmlformats.org/officeDocument/2006/relationships/hyperlink" Target="https://www.legislation.gov.uk/ukpga/2010/15/contents" TargetMode="External"/><Relationship Id="rId46" Type="http://schemas.openxmlformats.org/officeDocument/2006/relationships/header" Target="header1.xml"/><Relationship Id="rId20" Type="http://schemas.openxmlformats.org/officeDocument/2006/relationships/hyperlink" Target="https://www.communitycare.co.uk/2017/05/24/welsh-language-social-work-practice-top-tips-practitioners/" TargetMode="External"/><Relationship Id="rId41" Type="http://schemas.openxmlformats.org/officeDocument/2006/relationships/hyperlink" Target="https://www.safeguarding.wales/en/"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16</Pages>
  <Words>4750</Words>
  <Characters>27076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Melany Williams (PLANT)</cp:lastModifiedBy>
  <cp:revision>23</cp:revision>
  <cp:lastPrinted>2020-02-11T19:20:00Z</cp:lastPrinted>
  <dcterms:created xsi:type="dcterms:W3CDTF">2024-01-17T22:21:00Z</dcterms:created>
  <dcterms:modified xsi:type="dcterms:W3CDTF">2024-02-15T11:10:00Z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