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4CE156C5" w14:textId="77777777" w:rsidR="0061376E" w:rsidRDefault="0061376E" w:rsidP="0061376E">
      <w:r>
        <w:t xml:space="preserve">Name Helen Ketley                                                                                                                                                                                                             </w:t>
      </w:r>
    </w:p>
    <w:p w14:paraId="7BCA94EF" w14:textId="77777777" w:rsidR="0061376E" w:rsidRDefault="0061376E" w:rsidP="0061376E">
      <w:r>
        <w:t>Student ID  2526591</w:t>
      </w:r>
    </w:p>
    <w:p w14:paraId="25C09F12" w14:textId="77777777" w:rsidR="0061376E" w:rsidRDefault="0061376E" w:rsidP="0061376E">
      <w:r>
        <w:t>Module Code LCHS4001</w:t>
      </w:r>
    </w:p>
    <w:p w14:paraId="69A32DF5" w14:textId="77777777" w:rsidR="0061376E" w:rsidRDefault="0061376E" w:rsidP="0061376E">
      <w:r>
        <w:t>Module Employment skills</w:t>
      </w:r>
    </w:p>
    <w:p w14:paraId="34270797" w14:textId="77777777" w:rsidR="0061376E" w:rsidRDefault="0061376E" w:rsidP="0061376E">
      <w:r>
        <w:t xml:space="preserve">Lecture Abdulla Soqid </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367DD5DB"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D11564">
        <w:rPr>
          <w:rFonts w:asciiTheme="minorBidi" w:hAnsiTheme="minorBidi"/>
          <w:sz w:val="28"/>
          <w:szCs w:val="28"/>
        </w:rPr>
        <w:t>16 March 2026</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Bidi"/>
          <w:bCs w:val="0"/>
          <w:color w:val="auto"/>
          <w:kern w:val="2"/>
          <w:sz w:val="20"/>
          <w:szCs w:val="22"/>
          <w:lang w:val="en-GB" w:eastAsia="zh-CN"/>
          <w14:ligatures w14:val="standardContextual"/>
        </w:rPr>
        <w:id w:val="100920263"/>
        <w:docPartObj>
          <w:docPartGallery w:val="Table of Contents"/>
          <w:docPartUnique/>
        </w:docPartObj>
      </w:sdtPr>
      <w:sdtEndPr>
        <w:rPr>
          <w:b/>
          <w:noProof/>
        </w:rPr>
      </w:sdtEndPr>
      <w:sdtContent>
        <w:p w14:paraId="69A45AB4" w14:textId="1BC22B3F" w:rsidR="00184A9A" w:rsidRPr="002976D4" w:rsidRDefault="00184A9A">
          <w:pPr>
            <w:pStyle w:val="TOCHeading"/>
            <w:rPr>
              <w:color w:val="4472C4" w:themeColor="accent1"/>
            </w:rPr>
          </w:pPr>
          <w:r w:rsidRPr="002976D4">
            <w:rPr>
              <w:color w:val="4472C4" w:themeColor="accent1"/>
            </w:rPr>
            <w:t>Table of Contents</w:t>
          </w:r>
        </w:p>
        <w:p w14:paraId="47836CD8" w14:textId="3C22A317" w:rsidR="00183CB9" w:rsidRDefault="00184A9A">
          <w:pPr>
            <w:pStyle w:val="TOC1"/>
            <w:tabs>
              <w:tab w:val="right" w:leader="dot" w:pos="9016"/>
            </w:tabs>
            <w:rPr>
              <w:rFonts w:asciiTheme="minorHAnsi" w:hAnsiTheme="minorHAnsi" w:cstheme="minorBidi"/>
              <w:b w:val="0"/>
              <w:bCs w:val="0"/>
              <w:i w:val="0"/>
              <w:iCs w:val="0"/>
              <w:noProof/>
            </w:rPr>
          </w:pPr>
          <w:r w:rsidRPr="00242974">
            <w:rPr>
              <w:b w:val="0"/>
              <w:bCs w:val="0"/>
            </w:rPr>
            <w:fldChar w:fldCharType="begin"/>
          </w:r>
          <w:r w:rsidRPr="00242974">
            <w:instrText xml:space="preserve"> TOC \o "1-3" \h \z \u </w:instrText>
          </w:r>
          <w:r w:rsidRPr="00242974">
            <w:rPr>
              <w:b w:val="0"/>
              <w:bCs w:val="0"/>
            </w:rPr>
            <w:fldChar w:fldCharType="separate"/>
          </w:r>
          <w:hyperlink w:anchor="_Toc212100517" w:history="1">
            <w:r w:rsidR="00183CB9" w:rsidRPr="00CC44F1">
              <w:rPr>
                <w:rStyle w:val="Hyperlink"/>
                <w:noProof/>
              </w:rPr>
              <w:t>1: Written Report</w:t>
            </w:r>
            <w:r w:rsidR="00183CB9">
              <w:rPr>
                <w:noProof/>
                <w:webHidden/>
              </w:rPr>
              <w:tab/>
            </w:r>
            <w:r w:rsidR="00183CB9">
              <w:rPr>
                <w:noProof/>
                <w:webHidden/>
              </w:rPr>
              <w:fldChar w:fldCharType="begin"/>
            </w:r>
            <w:r w:rsidR="00183CB9">
              <w:rPr>
                <w:noProof/>
                <w:webHidden/>
              </w:rPr>
              <w:instrText xml:space="preserve"> PAGEREF _Toc212100517 \h </w:instrText>
            </w:r>
            <w:r w:rsidR="00183CB9">
              <w:rPr>
                <w:noProof/>
                <w:webHidden/>
              </w:rPr>
            </w:r>
            <w:r w:rsidR="00183CB9">
              <w:rPr>
                <w:noProof/>
                <w:webHidden/>
              </w:rPr>
              <w:fldChar w:fldCharType="separate"/>
            </w:r>
            <w:r w:rsidR="00183CB9">
              <w:rPr>
                <w:noProof/>
                <w:webHidden/>
              </w:rPr>
              <w:t>3</w:t>
            </w:r>
            <w:r w:rsidR="00183CB9">
              <w:rPr>
                <w:noProof/>
                <w:webHidden/>
              </w:rPr>
              <w:fldChar w:fldCharType="end"/>
            </w:r>
          </w:hyperlink>
        </w:p>
        <w:p w14:paraId="17F37CB4" w14:textId="41DF4631" w:rsidR="00183CB9" w:rsidRDefault="00183CB9">
          <w:pPr>
            <w:pStyle w:val="TOC2"/>
            <w:tabs>
              <w:tab w:val="right" w:leader="dot" w:pos="9016"/>
            </w:tabs>
            <w:rPr>
              <w:rFonts w:asciiTheme="minorHAnsi" w:hAnsiTheme="minorHAnsi" w:cstheme="minorBidi"/>
              <w:b w:val="0"/>
              <w:bCs w:val="0"/>
              <w:noProof/>
              <w:sz w:val="24"/>
              <w:szCs w:val="24"/>
            </w:rPr>
          </w:pPr>
          <w:hyperlink w:anchor="_Toc212100518" w:history="1">
            <w:r w:rsidRPr="00CC44F1">
              <w:rPr>
                <w:rStyle w:val="Hyperlink"/>
                <w:noProof/>
              </w:rPr>
              <w:t>1.1 Introduction</w:t>
            </w:r>
            <w:r>
              <w:rPr>
                <w:noProof/>
                <w:webHidden/>
              </w:rPr>
              <w:tab/>
            </w:r>
            <w:r>
              <w:rPr>
                <w:noProof/>
                <w:webHidden/>
              </w:rPr>
              <w:fldChar w:fldCharType="begin"/>
            </w:r>
            <w:r>
              <w:rPr>
                <w:noProof/>
                <w:webHidden/>
              </w:rPr>
              <w:instrText xml:space="preserve"> PAGEREF _Toc212100518 \h </w:instrText>
            </w:r>
            <w:r>
              <w:rPr>
                <w:noProof/>
                <w:webHidden/>
              </w:rPr>
            </w:r>
            <w:r>
              <w:rPr>
                <w:noProof/>
                <w:webHidden/>
              </w:rPr>
              <w:fldChar w:fldCharType="separate"/>
            </w:r>
            <w:r>
              <w:rPr>
                <w:noProof/>
                <w:webHidden/>
              </w:rPr>
              <w:t>3</w:t>
            </w:r>
            <w:r>
              <w:rPr>
                <w:noProof/>
                <w:webHidden/>
              </w:rPr>
              <w:fldChar w:fldCharType="end"/>
            </w:r>
          </w:hyperlink>
        </w:p>
        <w:p w14:paraId="7303BDE2" w14:textId="36956C97" w:rsidR="00183CB9" w:rsidRDefault="00183CB9">
          <w:pPr>
            <w:pStyle w:val="TOC2"/>
            <w:tabs>
              <w:tab w:val="right" w:leader="dot" w:pos="9016"/>
            </w:tabs>
            <w:rPr>
              <w:rFonts w:asciiTheme="minorHAnsi" w:hAnsiTheme="minorHAnsi" w:cstheme="minorBidi"/>
              <w:b w:val="0"/>
              <w:bCs w:val="0"/>
              <w:noProof/>
              <w:sz w:val="24"/>
              <w:szCs w:val="24"/>
            </w:rPr>
          </w:pPr>
          <w:hyperlink w:anchor="_Toc212100519" w:history="1">
            <w:r w:rsidRPr="00CC44F1">
              <w:rPr>
                <w:rStyle w:val="Hyperlink"/>
                <w:noProof/>
              </w:rPr>
              <w:t>1.2 Description of, and background to, [Your Role] in Healthcare</w:t>
            </w:r>
            <w:r>
              <w:rPr>
                <w:noProof/>
                <w:webHidden/>
              </w:rPr>
              <w:tab/>
            </w:r>
            <w:r>
              <w:rPr>
                <w:noProof/>
                <w:webHidden/>
              </w:rPr>
              <w:fldChar w:fldCharType="begin"/>
            </w:r>
            <w:r>
              <w:rPr>
                <w:noProof/>
                <w:webHidden/>
              </w:rPr>
              <w:instrText xml:space="preserve"> PAGEREF _Toc212100519 \h </w:instrText>
            </w:r>
            <w:r>
              <w:rPr>
                <w:noProof/>
                <w:webHidden/>
              </w:rPr>
            </w:r>
            <w:r>
              <w:rPr>
                <w:noProof/>
                <w:webHidden/>
              </w:rPr>
              <w:fldChar w:fldCharType="separate"/>
            </w:r>
            <w:r>
              <w:rPr>
                <w:noProof/>
                <w:webHidden/>
              </w:rPr>
              <w:t>3</w:t>
            </w:r>
            <w:r>
              <w:rPr>
                <w:noProof/>
                <w:webHidden/>
              </w:rPr>
              <w:fldChar w:fldCharType="end"/>
            </w:r>
          </w:hyperlink>
        </w:p>
        <w:p w14:paraId="719885A7" w14:textId="7C3470D3" w:rsidR="00183CB9" w:rsidRDefault="00183CB9">
          <w:pPr>
            <w:pStyle w:val="TOC2"/>
            <w:tabs>
              <w:tab w:val="right" w:leader="dot" w:pos="9016"/>
            </w:tabs>
            <w:rPr>
              <w:rFonts w:asciiTheme="minorHAnsi" w:hAnsiTheme="minorHAnsi" w:cstheme="minorBidi"/>
              <w:b w:val="0"/>
              <w:bCs w:val="0"/>
              <w:noProof/>
              <w:sz w:val="24"/>
              <w:szCs w:val="24"/>
            </w:rPr>
          </w:pPr>
          <w:hyperlink w:anchor="_Toc212100520" w:history="1">
            <w:r w:rsidRPr="00CC44F1">
              <w:rPr>
                <w:rStyle w:val="Hyperlink"/>
                <w:noProof/>
              </w:rPr>
              <w:t>1.4 Strategies to improve the skills for [Your Role]</w:t>
            </w:r>
            <w:r>
              <w:rPr>
                <w:noProof/>
                <w:webHidden/>
              </w:rPr>
              <w:tab/>
            </w:r>
            <w:r>
              <w:rPr>
                <w:noProof/>
                <w:webHidden/>
              </w:rPr>
              <w:fldChar w:fldCharType="begin"/>
            </w:r>
            <w:r>
              <w:rPr>
                <w:noProof/>
                <w:webHidden/>
              </w:rPr>
              <w:instrText xml:space="preserve"> PAGEREF _Toc212100520 \h </w:instrText>
            </w:r>
            <w:r>
              <w:rPr>
                <w:noProof/>
                <w:webHidden/>
              </w:rPr>
            </w:r>
            <w:r>
              <w:rPr>
                <w:noProof/>
                <w:webHidden/>
              </w:rPr>
              <w:fldChar w:fldCharType="separate"/>
            </w:r>
            <w:r>
              <w:rPr>
                <w:noProof/>
                <w:webHidden/>
              </w:rPr>
              <w:t>3</w:t>
            </w:r>
            <w:r>
              <w:rPr>
                <w:noProof/>
                <w:webHidden/>
              </w:rPr>
              <w:fldChar w:fldCharType="end"/>
            </w:r>
          </w:hyperlink>
        </w:p>
        <w:p w14:paraId="034C4FEF" w14:textId="6268BF45" w:rsidR="00183CB9" w:rsidRDefault="00183CB9">
          <w:pPr>
            <w:pStyle w:val="TOC2"/>
            <w:tabs>
              <w:tab w:val="right" w:leader="dot" w:pos="9016"/>
            </w:tabs>
            <w:rPr>
              <w:rFonts w:asciiTheme="minorHAnsi" w:hAnsiTheme="minorHAnsi" w:cstheme="minorBidi"/>
              <w:b w:val="0"/>
              <w:bCs w:val="0"/>
              <w:noProof/>
              <w:sz w:val="24"/>
              <w:szCs w:val="24"/>
            </w:rPr>
          </w:pPr>
          <w:hyperlink w:anchor="_Toc212100521" w:history="1">
            <w:r w:rsidRPr="00CC44F1">
              <w:rPr>
                <w:rStyle w:val="Hyperlink"/>
                <w:noProof/>
              </w:rPr>
              <w:t>1.4 Conclusion</w:t>
            </w:r>
            <w:r>
              <w:rPr>
                <w:noProof/>
                <w:webHidden/>
              </w:rPr>
              <w:tab/>
            </w:r>
            <w:r>
              <w:rPr>
                <w:noProof/>
                <w:webHidden/>
              </w:rPr>
              <w:fldChar w:fldCharType="begin"/>
            </w:r>
            <w:r>
              <w:rPr>
                <w:noProof/>
                <w:webHidden/>
              </w:rPr>
              <w:instrText xml:space="preserve"> PAGEREF _Toc212100521 \h </w:instrText>
            </w:r>
            <w:r>
              <w:rPr>
                <w:noProof/>
                <w:webHidden/>
              </w:rPr>
            </w:r>
            <w:r>
              <w:rPr>
                <w:noProof/>
                <w:webHidden/>
              </w:rPr>
              <w:fldChar w:fldCharType="separate"/>
            </w:r>
            <w:r>
              <w:rPr>
                <w:noProof/>
                <w:webHidden/>
              </w:rPr>
              <w:t>3</w:t>
            </w:r>
            <w:r>
              <w:rPr>
                <w:noProof/>
                <w:webHidden/>
              </w:rPr>
              <w:fldChar w:fldCharType="end"/>
            </w:r>
          </w:hyperlink>
        </w:p>
        <w:p w14:paraId="21A32578" w14:textId="02BCFD41" w:rsidR="00183CB9" w:rsidRDefault="00183CB9">
          <w:pPr>
            <w:pStyle w:val="TOC2"/>
            <w:tabs>
              <w:tab w:val="right" w:leader="dot" w:pos="9016"/>
            </w:tabs>
            <w:rPr>
              <w:rFonts w:asciiTheme="minorHAnsi" w:hAnsiTheme="minorHAnsi" w:cstheme="minorBidi"/>
              <w:b w:val="0"/>
              <w:bCs w:val="0"/>
              <w:noProof/>
              <w:sz w:val="24"/>
              <w:szCs w:val="24"/>
            </w:rPr>
          </w:pPr>
          <w:hyperlink w:anchor="_Toc212100522" w:history="1">
            <w:r w:rsidRPr="00CC44F1">
              <w:rPr>
                <w:rStyle w:val="Hyperlink"/>
                <w:noProof/>
              </w:rPr>
              <w:t>1.5 Reference List</w:t>
            </w:r>
            <w:r>
              <w:rPr>
                <w:noProof/>
                <w:webHidden/>
              </w:rPr>
              <w:tab/>
            </w:r>
            <w:r>
              <w:rPr>
                <w:noProof/>
                <w:webHidden/>
              </w:rPr>
              <w:fldChar w:fldCharType="begin"/>
            </w:r>
            <w:r>
              <w:rPr>
                <w:noProof/>
                <w:webHidden/>
              </w:rPr>
              <w:instrText xml:space="preserve"> PAGEREF _Toc212100522 \h </w:instrText>
            </w:r>
            <w:r>
              <w:rPr>
                <w:noProof/>
                <w:webHidden/>
              </w:rPr>
            </w:r>
            <w:r>
              <w:rPr>
                <w:noProof/>
                <w:webHidden/>
              </w:rPr>
              <w:fldChar w:fldCharType="separate"/>
            </w:r>
            <w:r>
              <w:rPr>
                <w:noProof/>
                <w:webHidden/>
              </w:rPr>
              <w:t>4</w:t>
            </w:r>
            <w:r>
              <w:rPr>
                <w:noProof/>
                <w:webHidden/>
              </w:rPr>
              <w:fldChar w:fldCharType="end"/>
            </w:r>
          </w:hyperlink>
        </w:p>
        <w:p w14:paraId="6138A55F" w14:textId="0AE1356E" w:rsidR="00184A9A" w:rsidRPr="00242974" w:rsidRDefault="00184A9A">
          <w:r w:rsidRPr="00242974">
            <w:rPr>
              <w:b/>
              <w:bCs/>
              <w:noProof/>
            </w:rPr>
            <w:fldChar w:fldCharType="end"/>
          </w:r>
        </w:p>
      </w:sdtContent>
    </w:sdt>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4AD7A5C1" w14:textId="3946F1B0" w:rsidR="002A5577" w:rsidRPr="00242974" w:rsidRDefault="002A5577" w:rsidP="002A5577">
      <w:pPr>
        <w:rPr>
          <w:b/>
          <w:bCs/>
          <w:sz w:val="21"/>
          <w:szCs w:val="21"/>
        </w:rPr>
      </w:pPr>
      <w:r w:rsidRPr="00242974">
        <w:rPr>
          <w:b/>
          <w:bCs/>
          <w:sz w:val="21"/>
          <w:szCs w:val="21"/>
        </w:rPr>
        <w:lastRenderedPageBreak/>
        <w:t xml:space="preserve">Delete </w:t>
      </w:r>
      <w:proofErr w:type="gramStart"/>
      <w:r w:rsidRPr="00242974">
        <w:rPr>
          <w:b/>
          <w:bCs/>
          <w:sz w:val="21"/>
          <w:szCs w:val="21"/>
        </w:rPr>
        <w:t>any and all</w:t>
      </w:r>
      <w:proofErr w:type="gramEnd"/>
      <w:r w:rsidRPr="00242974">
        <w:rPr>
          <w:b/>
          <w:bCs/>
          <w:sz w:val="21"/>
          <w:szCs w:val="21"/>
        </w:rPr>
        <w:t xml:space="preserve"> instructions before you submit (including th</w:t>
      </w:r>
      <w:r w:rsidR="007D25AA">
        <w:rPr>
          <w:b/>
          <w:bCs/>
          <w:sz w:val="21"/>
          <w:szCs w:val="21"/>
        </w:rPr>
        <w:t>is one</w:t>
      </w:r>
      <w:r w:rsidRPr="00242974">
        <w:rPr>
          <w:b/>
          <w:bCs/>
          <w:sz w:val="21"/>
          <w:szCs w:val="21"/>
        </w:rPr>
        <w:t>)!</w:t>
      </w:r>
    </w:p>
    <w:p w14:paraId="77C18CB4" w14:textId="04172E19" w:rsidR="00933720" w:rsidRPr="002976D4" w:rsidRDefault="00AA77C8" w:rsidP="00F36ADC">
      <w:pPr>
        <w:pStyle w:val="Heading1"/>
        <w:rPr>
          <w:color w:val="4472C4" w:themeColor="accent1"/>
        </w:rPr>
      </w:pPr>
      <w:bookmarkStart w:id="0" w:name="_Toc212100517"/>
      <w:r w:rsidRPr="002976D4">
        <w:rPr>
          <w:color w:val="4472C4" w:themeColor="accent1"/>
        </w:rPr>
        <w:t>1</w:t>
      </w:r>
      <w:r w:rsidR="00A035CD" w:rsidRPr="002976D4">
        <w:rPr>
          <w:color w:val="4472C4" w:themeColor="accent1"/>
        </w:rPr>
        <w:t xml:space="preserve">: </w:t>
      </w:r>
      <w:r w:rsidR="00A513B0" w:rsidRPr="002976D4">
        <w:rPr>
          <w:color w:val="4472C4" w:themeColor="accent1"/>
        </w:rPr>
        <w:t>Written Report</w:t>
      </w:r>
      <w:bookmarkEnd w:id="0"/>
    </w:p>
    <w:p w14:paraId="0CAE5527" w14:textId="7C9B9F97" w:rsidR="00AC7BE2" w:rsidRPr="00242974" w:rsidRDefault="00631F2E" w:rsidP="00774092">
      <w:pPr>
        <w:jc w:val="both"/>
        <w:rPr>
          <w:sz w:val="21"/>
          <w:szCs w:val="21"/>
        </w:rPr>
      </w:pPr>
      <w:r w:rsidRPr="00242974">
        <w:rPr>
          <w:b/>
          <w:bCs/>
          <w:sz w:val="21"/>
          <w:szCs w:val="21"/>
        </w:rPr>
        <w:t>THIS IS NOT A PERSONAL REFLECTION-PLEASE DO NOT USE PERSONAL PRONOUNS IN THIS REPORT.</w:t>
      </w:r>
    </w:p>
    <w:p w14:paraId="7E817B09" w14:textId="50F31860" w:rsidR="00A035CD" w:rsidRPr="002976D4" w:rsidRDefault="00AA77C8" w:rsidP="00500295">
      <w:pPr>
        <w:pStyle w:val="Heading2"/>
        <w:rPr>
          <w:color w:val="4472C4" w:themeColor="accent1"/>
        </w:rPr>
      </w:pPr>
      <w:bookmarkStart w:id="1" w:name="_Toc212100518"/>
      <w:r w:rsidRPr="002976D4">
        <w:rPr>
          <w:color w:val="4472C4" w:themeColor="accent1"/>
        </w:rPr>
        <w:t>1</w:t>
      </w:r>
      <w:r w:rsidR="00500295" w:rsidRPr="002976D4">
        <w:rPr>
          <w:color w:val="4472C4" w:themeColor="accent1"/>
        </w:rPr>
        <w:t xml:space="preserve">.1 </w:t>
      </w:r>
      <w:r w:rsidR="00A035CD" w:rsidRPr="002976D4">
        <w:rPr>
          <w:color w:val="4472C4" w:themeColor="accent1"/>
        </w:rPr>
        <w:t>Introduction</w:t>
      </w:r>
      <w:bookmarkEnd w:id="1"/>
    </w:p>
    <w:p w14:paraId="437895B2" w14:textId="77777777" w:rsidR="0061376E" w:rsidRDefault="0061376E" w:rsidP="0061376E">
      <w:r>
        <w:t xml:space="preserve">  This report investigates the care assistant position within UK, focusing on support for elderly residents facing physical and cognitive challenges. It outlined key duties such as personal hygiene, mobility aid, and daily living assistance. Three essential skills are identified-empathy, person centred care, and compassionate behaviour analysis-each supported by practical examples from placements, development strategies, including reflective logs, shadowing, and e learning are detailed for skills enhancement. Drawing on 8-12 credible sources with strict Harvard referencing, this evidence-based analysis and personal reflections strengthen professional competence in care practice. </w:t>
      </w:r>
    </w:p>
    <w:p w14:paraId="4CC61BC1" w14:textId="77777777" w:rsidR="00F36ADC" w:rsidRPr="00242974" w:rsidRDefault="00F36ADC" w:rsidP="00500295">
      <w:pPr>
        <w:spacing w:after="0" w:line="240" w:lineRule="auto"/>
        <w:jc w:val="both"/>
        <w:rPr>
          <w:sz w:val="21"/>
          <w:szCs w:val="21"/>
        </w:rPr>
      </w:pPr>
    </w:p>
    <w:p w14:paraId="50A9FBC6" w14:textId="1ADE2F1C" w:rsidR="008B0B22" w:rsidRPr="002976D4" w:rsidRDefault="00AA77C8" w:rsidP="008B0B22">
      <w:pPr>
        <w:pStyle w:val="Heading2"/>
        <w:rPr>
          <w:color w:val="4472C4" w:themeColor="accent1"/>
          <w:szCs w:val="24"/>
        </w:rPr>
      </w:pPr>
      <w:bookmarkStart w:id="2" w:name="_Toc212100519"/>
      <w:r w:rsidRPr="002976D4">
        <w:rPr>
          <w:color w:val="4472C4" w:themeColor="accent1"/>
          <w:szCs w:val="24"/>
        </w:rPr>
        <w:t>1</w:t>
      </w:r>
      <w:r w:rsidR="002370CE" w:rsidRPr="002976D4">
        <w:rPr>
          <w:color w:val="4472C4" w:themeColor="accent1"/>
          <w:szCs w:val="24"/>
        </w:rPr>
        <w:t xml:space="preserve">.2 </w:t>
      </w:r>
      <w:bookmarkEnd w:id="2"/>
      <w:r w:rsidR="0061376E">
        <w:t>Description of care assistant role</w:t>
      </w:r>
      <w:r w:rsidR="008B0B22" w:rsidRPr="002976D4">
        <w:rPr>
          <w:color w:val="4472C4" w:themeColor="accent1"/>
          <w:szCs w:val="24"/>
        </w:rPr>
        <w:t xml:space="preserve"> </w:t>
      </w:r>
    </w:p>
    <w:p w14:paraId="00D0DE29" w14:textId="77777777" w:rsidR="0061376E" w:rsidRDefault="0061376E" w:rsidP="0061376E">
      <w:r>
        <w:t>A care assistant provides frontline support to vulnerable older adults in residential care homes, helping those with physical frailty, dementia or chronic conditions maintaining dignity and independence. This role operates within multidisciplinary teams including senior carers, nurses and manager, implementing individualised care plans under care quality commission regulations. Care assistants typically work 12- hour shifts covering 24/7 coverage, requiring resilience amid high emotional and physical demands.</w:t>
      </w:r>
    </w:p>
    <w:p w14:paraId="67E76EC8" w14:textId="77777777" w:rsidR="0061376E" w:rsidRDefault="0061376E" w:rsidP="0061376E">
      <w:r>
        <w:t>The position emphasises holistic care- practical assistance combined with emotional support-to enhance resident’s quality of life in in care homes.</w:t>
      </w:r>
    </w:p>
    <w:p w14:paraId="78D2F267" w14:textId="77777777" w:rsidR="00422105" w:rsidRDefault="00422105" w:rsidP="00422105">
      <w:r>
        <w:t>Care assistants deliver personal hygiene support, including assistance with bathing, showering, oral care, and dressing and continence management while preserving privacy through closed doors and explanations of each step. Nutrition duties involve preparing appetising meals, assisting with feeding for swallowing difficulties, monitoring hydration and recording intake on fluid balance charts. Mobility responsibilities require safe manual -handling-deploying hoists for bed-to-chair transfers, using walking frames or repositioning every two hours to pressure sores. Companionship counters loneliness through meaningful conversations, facilitating group activities like bingo or reminiscence session, and liaising with families. Additional tasks encompass prompting medications via MAR charts, light housekeeping, escorting to GP appointments and immediate incident reporting such as falls. Accurate daily record-keeping in logbooks ensures team continuity and legal safeguard compliance.</w:t>
      </w:r>
    </w:p>
    <w:p w14:paraId="425D6155" w14:textId="77777777" w:rsidR="00676FEB" w:rsidRDefault="00676FEB" w:rsidP="00676FEB">
      <w:pPr>
        <w:spacing w:after="0" w:line="240" w:lineRule="auto"/>
        <w:jc w:val="both"/>
        <w:rPr>
          <w:sz w:val="21"/>
          <w:szCs w:val="21"/>
        </w:rPr>
      </w:pPr>
    </w:p>
    <w:p w14:paraId="114AE21B" w14:textId="77777777" w:rsidR="0061376E" w:rsidRPr="00242974" w:rsidRDefault="0061376E" w:rsidP="00676FEB">
      <w:pPr>
        <w:spacing w:after="0" w:line="240" w:lineRule="auto"/>
        <w:jc w:val="both"/>
        <w:rPr>
          <w:sz w:val="21"/>
          <w:szCs w:val="21"/>
        </w:rPr>
      </w:pPr>
    </w:p>
    <w:p w14:paraId="4010C35E" w14:textId="546AA8ED" w:rsidR="00EC7EBE" w:rsidRPr="002976D4" w:rsidRDefault="00676FEB" w:rsidP="00676FEB">
      <w:pPr>
        <w:spacing w:after="0" w:line="240" w:lineRule="auto"/>
        <w:jc w:val="both"/>
        <w:rPr>
          <w:color w:val="4472C4" w:themeColor="accent1"/>
          <w:sz w:val="28"/>
          <w:szCs w:val="28"/>
        </w:rPr>
      </w:pPr>
      <w:r w:rsidRPr="002976D4">
        <w:rPr>
          <w:color w:val="4472C4" w:themeColor="accent1"/>
          <w:sz w:val="28"/>
          <w:szCs w:val="28"/>
        </w:rPr>
        <w:t xml:space="preserve">1.3 </w:t>
      </w:r>
      <w:r w:rsidR="00805726" w:rsidRPr="002976D4">
        <w:rPr>
          <w:color w:val="4472C4" w:themeColor="accent1"/>
          <w:sz w:val="28"/>
          <w:szCs w:val="28"/>
        </w:rPr>
        <w:t xml:space="preserve">Evaluation of the </w:t>
      </w:r>
      <w:r w:rsidR="00D4006B" w:rsidRPr="002976D4">
        <w:rPr>
          <w:color w:val="4472C4" w:themeColor="accent1"/>
          <w:sz w:val="28"/>
          <w:szCs w:val="28"/>
        </w:rPr>
        <w:t xml:space="preserve">skills needed for [Your </w:t>
      </w:r>
      <w:r w:rsidR="002976D4" w:rsidRPr="002976D4">
        <w:rPr>
          <w:color w:val="4472C4" w:themeColor="accent1"/>
          <w:sz w:val="28"/>
          <w:szCs w:val="28"/>
        </w:rPr>
        <w:t>R</w:t>
      </w:r>
      <w:r w:rsidR="00D4006B" w:rsidRPr="002976D4">
        <w:rPr>
          <w:color w:val="4472C4" w:themeColor="accent1"/>
          <w:sz w:val="28"/>
          <w:szCs w:val="28"/>
        </w:rPr>
        <w:t>ole]</w:t>
      </w:r>
      <w:r w:rsidR="007138EF" w:rsidRPr="002976D4">
        <w:rPr>
          <w:color w:val="4472C4" w:themeColor="accent1"/>
          <w:sz w:val="28"/>
          <w:szCs w:val="28"/>
        </w:rPr>
        <w:t xml:space="preserve"> in </w:t>
      </w:r>
      <w:proofErr w:type="gramStart"/>
      <w:r w:rsidR="007138EF" w:rsidRPr="002976D4">
        <w:rPr>
          <w:color w:val="4472C4" w:themeColor="accent1"/>
          <w:sz w:val="28"/>
          <w:szCs w:val="28"/>
        </w:rPr>
        <w:t>Healthcare</w:t>
      </w:r>
      <w:proofErr w:type="gramEnd"/>
    </w:p>
    <w:p w14:paraId="7338813D" w14:textId="77777777" w:rsidR="00C85A7C" w:rsidRDefault="00C85A7C" w:rsidP="00C85A7C">
      <w:pPr>
        <w:spacing w:after="0" w:line="240" w:lineRule="auto"/>
        <w:jc w:val="both"/>
        <w:rPr>
          <w:sz w:val="21"/>
          <w:szCs w:val="21"/>
        </w:rPr>
      </w:pPr>
    </w:p>
    <w:p w14:paraId="23A8812C" w14:textId="77777777" w:rsidR="00422105" w:rsidRDefault="00422105" w:rsidP="00422105">
      <w:r>
        <w:t>4.1 Clear communication builds resident trust and prevents error in fast-paced care homes were background noise and cognitive impairments complicate interactions. For example, during a hoist transfer, the care assistant faces a hearing-impaired resident, speaks slowly with hand gestures and confirms ‘’ Are you ready to lift now?’’- averting panic-induced resistance. Verbal de-escalation reassures agitated dementia patients refusing personal care, while precise written handovers detail ‘’Resident X refused evening fluids; skin turgor poor ‘’/ enabling timey interventions.  Inadequate skills risk misunderstandings, medication errors or isolation, undermining care quality.</w:t>
      </w:r>
    </w:p>
    <w:p w14:paraId="127049A8" w14:textId="77777777" w:rsidR="00422105" w:rsidRDefault="00422105" w:rsidP="00422105">
      <w:r>
        <w:lastRenderedPageBreak/>
        <w:t>4.2 Empathy and person-centred care empathy tailors support to resident’s unique histories and preferences, countering institutionalisation group setting. Practically, when dressing a stroke survivor, the care offers ‘’would you prefer the blue shirt today?’’ and proceeds patiently despite frustration, validating emotions to encourage participation. This transforms routine tasks into dignity-preserving interaction, such as lingering over family photos to alleviate anxiety before bedtime routines. Person-centred practice fulfils regulatory standards, improving emotional wellbeing and reducing behavioural incidents.</w:t>
      </w:r>
    </w:p>
    <w:p w14:paraId="78C66F3F" w14:textId="77777777" w:rsidR="00422105" w:rsidRDefault="00422105" w:rsidP="00422105">
      <w:r>
        <w:t>4.3 Physical skills and stamina</w:t>
      </w:r>
    </w:p>
    <w:p w14:paraId="6FA6AD15" w14:textId="77777777" w:rsidR="00422105" w:rsidRDefault="00422105" w:rsidP="00422105">
      <w:r>
        <w:t>Physical competence and endurance sustain safe handling across repetitive, strenuous 12- hour shifts with minimal breaks. For instance, correctly applying slide sheets enables two-person transfers of 90kg bariatric residents, preventing carer back injuries and resident skin shearing. Stamina maintains vigilance during night shifts for two-hourly repositioning, reducing pressure sore risks from fatigue-related lapses. Deficiency contributes to 30% staff turnover from musculoskeletal disorders, compromising resident safety and care consistency.</w:t>
      </w:r>
    </w:p>
    <w:p w14:paraId="2DE95FE2" w14:textId="77777777" w:rsidR="00422105" w:rsidRDefault="00422105" w:rsidP="00C85A7C">
      <w:pPr>
        <w:spacing w:after="0" w:line="240" w:lineRule="auto"/>
        <w:jc w:val="both"/>
        <w:rPr>
          <w:sz w:val="21"/>
          <w:szCs w:val="21"/>
        </w:rPr>
      </w:pPr>
    </w:p>
    <w:p w14:paraId="251780B3" w14:textId="77777777" w:rsidR="00422105" w:rsidRPr="00242974" w:rsidRDefault="00422105" w:rsidP="00C85A7C">
      <w:pPr>
        <w:spacing w:after="0" w:line="240" w:lineRule="auto"/>
        <w:jc w:val="both"/>
        <w:rPr>
          <w:sz w:val="21"/>
          <w:szCs w:val="21"/>
        </w:rPr>
      </w:pPr>
    </w:p>
    <w:p w14:paraId="01C49510" w14:textId="02ADD4A1" w:rsidR="002370CE" w:rsidRPr="002976D4" w:rsidRDefault="00AA77C8" w:rsidP="00774092">
      <w:pPr>
        <w:pStyle w:val="Heading2"/>
        <w:rPr>
          <w:color w:val="4472C4" w:themeColor="accent1"/>
          <w:szCs w:val="24"/>
        </w:rPr>
      </w:pPr>
      <w:bookmarkStart w:id="3" w:name="_Toc212100520"/>
      <w:r w:rsidRPr="002976D4">
        <w:rPr>
          <w:color w:val="4472C4" w:themeColor="accent1"/>
          <w:szCs w:val="24"/>
        </w:rPr>
        <w:t>1</w:t>
      </w:r>
      <w:r w:rsidR="00774092" w:rsidRPr="002976D4">
        <w:rPr>
          <w:color w:val="4472C4" w:themeColor="accent1"/>
          <w:szCs w:val="24"/>
        </w:rPr>
        <w:t>.</w:t>
      </w:r>
      <w:r w:rsidR="00E1725A" w:rsidRPr="002976D4">
        <w:rPr>
          <w:color w:val="4472C4" w:themeColor="accent1"/>
          <w:szCs w:val="24"/>
        </w:rPr>
        <w:t>4</w:t>
      </w:r>
      <w:r w:rsidR="005D5457" w:rsidRPr="002976D4">
        <w:rPr>
          <w:color w:val="4472C4" w:themeColor="accent1"/>
          <w:szCs w:val="24"/>
        </w:rPr>
        <w:t xml:space="preserve"> </w:t>
      </w:r>
      <w:r w:rsidR="003003FD">
        <w:rPr>
          <w:color w:val="4472C4" w:themeColor="accent1"/>
          <w:szCs w:val="24"/>
        </w:rPr>
        <w:t>Strategies</w:t>
      </w:r>
      <w:r w:rsidR="00183CB9">
        <w:rPr>
          <w:color w:val="4472C4" w:themeColor="accent1"/>
          <w:szCs w:val="24"/>
        </w:rPr>
        <w:t xml:space="preserve"> to improve the skills</w:t>
      </w:r>
      <w:r w:rsidR="005D5457" w:rsidRPr="002976D4">
        <w:rPr>
          <w:color w:val="4472C4" w:themeColor="accent1"/>
          <w:szCs w:val="24"/>
        </w:rPr>
        <w:t xml:space="preserve"> </w:t>
      </w:r>
      <w:r w:rsidR="00070818" w:rsidRPr="002976D4">
        <w:rPr>
          <w:color w:val="4472C4" w:themeColor="accent1"/>
          <w:szCs w:val="24"/>
        </w:rPr>
        <w:t xml:space="preserve">for [Your </w:t>
      </w:r>
      <w:r w:rsidR="007138EF" w:rsidRPr="002976D4">
        <w:rPr>
          <w:color w:val="4472C4" w:themeColor="accent1"/>
          <w:szCs w:val="24"/>
        </w:rPr>
        <w:t>Role</w:t>
      </w:r>
      <w:r w:rsidR="00070818" w:rsidRPr="002976D4">
        <w:rPr>
          <w:color w:val="4472C4" w:themeColor="accent1"/>
          <w:szCs w:val="24"/>
        </w:rPr>
        <w:t>]</w:t>
      </w:r>
      <w:bookmarkEnd w:id="3"/>
    </w:p>
    <w:p w14:paraId="298E9070" w14:textId="77777777" w:rsidR="00422105" w:rsidRDefault="00422105" w:rsidP="00422105">
      <w:r>
        <w:t xml:space="preserve">first, developing communication skills complete skills for care -approved workshops on dementia communication and active listening practising ‘’tell-back’ ’methods in hoist stimulation to confirm residents’ comprehension. Techniques such as simplified language, directly improving clarity during mobility instructions and family up-dates, Additional strategies include the’’ LEAP’’, (Slade 2018’’) listen, empathise, agree, partner,  touch and tone checks with gentle reassurance, visual aids like pictures for non-verbal confirmation, and pause techniques ( count to three and wait to allow processing time-directly enhancing clarity and trust in daily interaction. </w:t>
      </w:r>
    </w:p>
    <w:p w14:paraId="5D47E843" w14:textId="77777777" w:rsidR="00422105" w:rsidRDefault="00422105" w:rsidP="00422105">
      <w:r>
        <w:t xml:space="preserve">Second, request structured supervisor feedback after shifts, builds awareness, of communication strengths </w:t>
      </w:r>
      <w:proofErr w:type="gramStart"/>
      <w:r>
        <w:t>and  areas</w:t>
      </w:r>
      <w:proofErr w:type="gramEnd"/>
      <w:r>
        <w:t xml:space="preserve"> to improve. This can include notes about key interactions, such as refusals or misunderstandings, reviewed during supervised sessions, gathering feedback from nurses and peer carers offering wider perspectives and support teamwork cohesion. Using digital templates for handovers improves clarity and consistency, setting smart goals such as reducing documentation errors-keeps progress measurable and motivating over time.</w:t>
      </w:r>
    </w:p>
    <w:p w14:paraId="2AA6286F" w14:textId="77777777" w:rsidR="00422105" w:rsidRDefault="00422105" w:rsidP="00422105">
      <w:r>
        <w:t xml:space="preserve">Thirdly, weekly peer role-play of scenarios like complaints, refusals, or distressed residents help improve confidence in applying de-escalation strategies. Introducing diverse role-play themes like language barriers or hearing impairment, enhance adaptability and empathy. Short video reviews and journals allow self-assessment, sharing these insights during team meetings contributes to a positive learning culture. </w:t>
      </w:r>
    </w:p>
    <w:p w14:paraId="4369F8D9" w14:textId="77777777" w:rsidR="00422105" w:rsidRDefault="00422105" w:rsidP="00422105"/>
    <w:p w14:paraId="537C8475" w14:textId="1A1A3F1C" w:rsidR="00422105" w:rsidRDefault="00422105" w:rsidP="00422105">
      <w:r>
        <w:t xml:space="preserve">strengthening empathy and person-centred care </w:t>
      </w:r>
    </w:p>
    <w:p w14:paraId="6AF25E5C" w14:textId="77777777" w:rsidR="00422105" w:rsidRDefault="00422105" w:rsidP="00422105">
      <w:r>
        <w:t>First undertake NHS e learning modules on dementia and Parkinsons disease analgising behaviour triggers to learn to respond compassionately to repetitive questioning during meals, understanding fosters patience, transforming resistance into cooperative care, offer sensory items like favourite photos, or music to build trust, test calming methods like hand massaging, and team debriefing to share insight and align responses from other staff on different shifts.</w:t>
      </w:r>
    </w:p>
    <w:p w14:paraId="6F1AD1CD" w14:textId="77777777" w:rsidR="00422105" w:rsidRDefault="00422105" w:rsidP="00422105">
      <w:r>
        <w:lastRenderedPageBreak/>
        <w:t xml:space="preserve">Second maintain a daily reflective log post-interaction, documenting residents’ emotions and alternative person-centred responses like ‘’How would you like your hair brushed gently or firm?’’ This habituates dignity-focused questioning monitor their response and what they chose, how it came across, did it make them </w:t>
      </w:r>
      <w:proofErr w:type="spellStart"/>
      <w:r>
        <w:t>reiax</w:t>
      </w:r>
      <w:proofErr w:type="spellEnd"/>
      <w:r>
        <w:t xml:space="preserve"> more, did they make eye contact and did it seem to increase trust.</w:t>
      </w:r>
    </w:p>
    <w:p w14:paraId="72EF9257" w14:textId="77777777" w:rsidR="00422105" w:rsidRDefault="00422105" w:rsidP="00422105">
      <w:r>
        <w:t>Third shadow diverse residents during placements, prioritising small choice in routines (example; tea strength) to shift from task-driven to individualised. Pause fully listen without interrupting, adapted your language to their culture or background ask about traditional family roles, involve them in minor discussions about meals, or activities to build trust.</w:t>
      </w:r>
    </w:p>
    <w:p w14:paraId="6134A7B8" w14:textId="77777777" w:rsidR="00D11564" w:rsidRDefault="00D11564" w:rsidP="00422105"/>
    <w:p w14:paraId="6BCE10F5" w14:textId="2B01054A" w:rsidR="00422105" w:rsidRDefault="00422105" w:rsidP="00422105">
      <w:r>
        <w:t>Enhancing physical skills and stamina</w:t>
      </w:r>
    </w:p>
    <w:p w14:paraId="5B6D82DC" w14:textId="77777777" w:rsidR="00422105" w:rsidRDefault="00422105" w:rsidP="00422105">
      <w:r>
        <w:t>First complete skills for care/HHS-approved courses for drilling hoist deployment, slide sheets use, and ergonomics, practise on weighted mannequins (90kg bariatric simulation) for muscle memory and injury-free transfers. Time pressured drills ensure two-person techniques prevent carers back strain and resident skin shearing.</w:t>
      </w:r>
    </w:p>
    <w:p w14:paraId="13421581" w14:textId="77777777" w:rsidR="00422105" w:rsidRDefault="00422105" w:rsidP="00422105">
      <w:r>
        <w:t>Second, implement a progressive fitness programme-core exercises, 30-minute cardio three times a week-tracking endurance via timed mock shifts. Sustained stamina minimises fatigue errors during night shift, mimic repositioning demands sustained vigilance during two-hourly repositioning turns and track progress via logs/apps to improve shift recovery and reduce fatigue related lapses.</w:t>
      </w:r>
    </w:p>
    <w:p w14:paraId="693FB8B2" w14:textId="77777777" w:rsidR="00422105" w:rsidRDefault="00422105" w:rsidP="00422105">
      <w:r>
        <w:t>Third, post-shift stretching, and hydration protocols maintain endurance across 22-hour shifts, peer accountability pairs and workplace wellness challenge building consistent habits request occupational health checks plus ergonomic equipment _adjustable beds to prevent musculoskeletal disease.</w:t>
      </w:r>
    </w:p>
    <w:p w14:paraId="2703A512" w14:textId="77777777" w:rsidR="00500295" w:rsidRDefault="00500295" w:rsidP="00500295">
      <w:pPr>
        <w:spacing w:after="0"/>
        <w:rPr>
          <w:sz w:val="21"/>
          <w:szCs w:val="21"/>
        </w:rPr>
      </w:pPr>
    </w:p>
    <w:p w14:paraId="1273CECA" w14:textId="77777777" w:rsidR="00422105" w:rsidRDefault="00422105" w:rsidP="00500295">
      <w:pPr>
        <w:spacing w:after="0"/>
        <w:rPr>
          <w:sz w:val="21"/>
          <w:szCs w:val="21"/>
        </w:rPr>
      </w:pPr>
    </w:p>
    <w:p w14:paraId="626B562E" w14:textId="77777777" w:rsidR="00422105" w:rsidRPr="00242974" w:rsidRDefault="00422105" w:rsidP="00500295">
      <w:pPr>
        <w:spacing w:after="0"/>
        <w:rPr>
          <w:sz w:val="21"/>
          <w:szCs w:val="21"/>
        </w:rPr>
      </w:pPr>
    </w:p>
    <w:p w14:paraId="1497148C" w14:textId="6FE2C4CD" w:rsidR="00A946CB" w:rsidRPr="002976D4" w:rsidRDefault="00AA77C8" w:rsidP="00A946CB">
      <w:pPr>
        <w:pStyle w:val="Heading2"/>
        <w:rPr>
          <w:color w:val="4472C4" w:themeColor="accent1"/>
          <w:szCs w:val="24"/>
        </w:rPr>
      </w:pPr>
      <w:bookmarkStart w:id="4" w:name="_Toc212100521"/>
      <w:r w:rsidRPr="002976D4">
        <w:rPr>
          <w:color w:val="4472C4" w:themeColor="accent1"/>
          <w:szCs w:val="24"/>
        </w:rPr>
        <w:t>1</w:t>
      </w:r>
      <w:r w:rsidR="00A946CB" w:rsidRPr="002976D4">
        <w:rPr>
          <w:color w:val="4472C4" w:themeColor="accent1"/>
          <w:szCs w:val="24"/>
        </w:rPr>
        <w:t>.4 Conclusion</w:t>
      </w:r>
      <w:bookmarkEnd w:id="4"/>
    </w:p>
    <w:p w14:paraId="27DCD3B7" w14:textId="77777777" w:rsidR="00422105" w:rsidRDefault="00422105" w:rsidP="00422105">
      <w:bookmarkStart w:id="5" w:name="_Toc212100522"/>
      <w:r>
        <w:t>This report has detailed the care assistant role in residential social care, encompassing person hygiene, mobility assistance, companionship and record-keeping to support older adults’ independence. Three essential skills-communication, empathy and physical stamina- enable safe, dignified delivery, as shown in hoist briefings, practical reflective logging and validation and strain-free handling, practical strategies including targeted training, reflective logging and fitness regimes provide clear pathways for development during placements. Implementing these prepares aspiring care workers for regulated impactful practice amid sector workforce challenges.</w:t>
      </w:r>
    </w:p>
    <w:p w14:paraId="15A9A2F2" w14:textId="77777777" w:rsidR="00422105" w:rsidRDefault="00422105" w:rsidP="00226D31">
      <w:pPr>
        <w:pStyle w:val="Heading2"/>
        <w:rPr>
          <w:color w:val="4472C4" w:themeColor="accent1"/>
          <w:szCs w:val="24"/>
        </w:rPr>
      </w:pPr>
    </w:p>
    <w:p w14:paraId="6C4B494D" w14:textId="1A71AA94" w:rsidR="00226D31" w:rsidRPr="002976D4" w:rsidRDefault="00AA77C8" w:rsidP="00226D31">
      <w:pPr>
        <w:pStyle w:val="Heading2"/>
        <w:rPr>
          <w:color w:val="4472C4" w:themeColor="accent1"/>
          <w:szCs w:val="24"/>
        </w:rPr>
      </w:pPr>
      <w:r w:rsidRPr="002976D4">
        <w:rPr>
          <w:color w:val="4472C4" w:themeColor="accent1"/>
          <w:szCs w:val="24"/>
        </w:rPr>
        <w:t>1</w:t>
      </w:r>
      <w:r w:rsidR="00226D31" w:rsidRPr="002976D4">
        <w:rPr>
          <w:color w:val="4472C4" w:themeColor="accent1"/>
          <w:szCs w:val="24"/>
        </w:rPr>
        <w:t>.5 Reference List</w:t>
      </w:r>
      <w:bookmarkEnd w:id="5"/>
    </w:p>
    <w:p w14:paraId="0D2F89EB" w14:textId="77777777" w:rsidR="00D11564" w:rsidRDefault="00D11564" w:rsidP="00D11564">
      <w:r>
        <w:t>Cera Care (2024) what is a community care assistant?</w:t>
      </w:r>
    </w:p>
    <w:p w14:paraId="73CAA3EE" w14:textId="77777777" w:rsidR="00D11564" w:rsidRDefault="00D11564" w:rsidP="00D11564">
      <w:r>
        <w:t xml:space="preserve">Available at: </w:t>
      </w:r>
      <w:hyperlink r:id="rId9" w:history="1">
        <w:r w:rsidRPr="006F165A">
          <w:rPr>
            <w:rStyle w:val="Hyperlink"/>
          </w:rPr>
          <w:t>https://ceracare.co.uk/article//what-is-a-community-care-assistant</w:t>
        </w:r>
      </w:hyperlink>
    </w:p>
    <w:p w14:paraId="3FFFDE11" w14:textId="77777777" w:rsidR="00D11564" w:rsidRDefault="00D11564" w:rsidP="00D11564">
      <w:r>
        <w:t>(Accessed 14 March2026)</w:t>
      </w:r>
    </w:p>
    <w:p w14:paraId="55F70EB6" w14:textId="77777777" w:rsidR="00D11564" w:rsidRDefault="00D11564" w:rsidP="00D11564">
      <w:r>
        <w:t>Department of Health and social Care (2024)</w:t>
      </w:r>
    </w:p>
    <w:p w14:paraId="01FC4279" w14:textId="77777777" w:rsidR="00D11564" w:rsidRDefault="00D11564" w:rsidP="00D11564">
      <w:r>
        <w:t>Care workforce pathway for adult social care: overview London: GOV.UK.</w:t>
      </w:r>
    </w:p>
    <w:p w14:paraId="458ED414" w14:textId="77777777" w:rsidR="00D11564" w:rsidRDefault="00D11564" w:rsidP="00D11564">
      <w:r>
        <w:lastRenderedPageBreak/>
        <w:t xml:space="preserve">Available at: </w:t>
      </w:r>
      <w:hyperlink r:id="rId10" w:history="1">
        <w:r w:rsidRPr="006F165A">
          <w:rPr>
            <w:rStyle w:val="Hyperlink"/>
          </w:rPr>
          <w:t>https://www.govuk/goverment/publications/care-workforce-pathways-for-adult-social-care</w:t>
        </w:r>
      </w:hyperlink>
    </w:p>
    <w:p w14:paraId="136ADEFC" w14:textId="77777777" w:rsidR="00D11564" w:rsidRDefault="00D11564" w:rsidP="00D11564">
      <w:r>
        <w:t>(Accessed 14 March 2026)</w:t>
      </w:r>
    </w:p>
    <w:p w14:paraId="05F91A41" w14:textId="77777777" w:rsidR="00D11564" w:rsidRDefault="00D11564" w:rsidP="00D11564">
      <w:r>
        <w:t>Health and Safety Executive (2026) Safe use of hoist and sling in health and social care.</w:t>
      </w:r>
    </w:p>
    <w:p w14:paraId="4070E5A3" w14:textId="77777777" w:rsidR="00D11564" w:rsidRDefault="00D11564" w:rsidP="00D11564">
      <w:r>
        <w:t>Available at: https://www.hse.gov.uk/healthservices/moving-handling/moving-handling-equipment.htm</w:t>
      </w:r>
    </w:p>
    <w:p w14:paraId="462676A1" w14:textId="77777777" w:rsidR="00D11564" w:rsidRDefault="00D11564" w:rsidP="00D11564">
      <w:r>
        <w:t>(Accessed 14 March 20260</w:t>
      </w:r>
    </w:p>
    <w:p w14:paraId="4CA1E537" w14:textId="77777777" w:rsidR="00D11564" w:rsidRDefault="00D11564" w:rsidP="00D11564">
      <w:r>
        <w:t>National Careers Service (2025) care worker job profile. London: GOV.UK.</w:t>
      </w:r>
    </w:p>
    <w:p w14:paraId="79E349F1" w14:textId="77777777" w:rsidR="00D11564" w:rsidRDefault="00D11564" w:rsidP="00D11564">
      <w:r>
        <w:t xml:space="preserve">Available at: </w:t>
      </w:r>
      <w:hyperlink r:id="rId11" w:history="1">
        <w:r w:rsidRPr="006F165A">
          <w:rPr>
            <w:rStyle w:val="Hyperlink"/>
          </w:rPr>
          <w:t>https://nationalcareers.service.gov.uk/job-profiles/care-worker</w:t>
        </w:r>
      </w:hyperlink>
    </w:p>
    <w:p w14:paraId="1F989006" w14:textId="77777777" w:rsidR="00D11564" w:rsidRDefault="00D11564" w:rsidP="00D11564">
      <w:r>
        <w:t>Accessed 14 March 2026)</w:t>
      </w:r>
    </w:p>
    <w:p w14:paraId="3AD9F831" w14:textId="77777777" w:rsidR="00D11564" w:rsidRDefault="00D11564" w:rsidP="00D11564">
      <w:r>
        <w:t>NHS England (2023) Dementia e-Learning programme. London: e-</w:t>
      </w:r>
      <w:proofErr w:type="spellStart"/>
      <w:r>
        <w:t>LfH</w:t>
      </w:r>
      <w:proofErr w:type="spellEnd"/>
      <w:r>
        <w:t xml:space="preserve"> Hub.</w:t>
      </w:r>
    </w:p>
    <w:p w14:paraId="57134A9D" w14:textId="77777777" w:rsidR="00D11564" w:rsidRDefault="00D11564" w:rsidP="00D11564">
      <w:r>
        <w:t xml:space="preserve">Available at: https:// </w:t>
      </w:r>
      <w:hyperlink r:id="rId12" w:history="1">
        <w:r w:rsidRPr="006F165A">
          <w:rPr>
            <w:rStyle w:val="Hyperlink"/>
          </w:rPr>
          <w:t>www.e-lfh.org.uk/programmes/demenia/</w:t>
        </w:r>
      </w:hyperlink>
    </w:p>
    <w:p w14:paraId="1A224892" w14:textId="77777777" w:rsidR="00D11564" w:rsidRDefault="00D11564" w:rsidP="00D11564">
      <w:r>
        <w:t>(Accessed 14 March 2026)</w:t>
      </w:r>
    </w:p>
    <w:p w14:paraId="3046D338" w14:textId="77777777" w:rsidR="00D11564" w:rsidRDefault="00D11564" w:rsidP="00D11564">
      <w:r>
        <w:t>Oath Healthcare (2026) Learning hub: Mental health and Parkinson’s care strategies.</w:t>
      </w:r>
    </w:p>
    <w:p w14:paraId="2821DE71" w14:textId="77777777" w:rsidR="00D11564" w:rsidRDefault="00D11564" w:rsidP="00D11564">
      <w:r>
        <w:t>London: Parkinson’s UK.</w:t>
      </w:r>
    </w:p>
    <w:p w14:paraId="365F5963" w14:textId="77777777" w:rsidR="00D11564" w:rsidRDefault="00D11564" w:rsidP="00D11564">
      <w:r>
        <w:t xml:space="preserve">Available at: </w:t>
      </w:r>
      <w:hyperlink r:id="rId13" w:history="1">
        <w:r w:rsidRPr="006F165A">
          <w:rPr>
            <w:rStyle w:val="Hyperlink"/>
          </w:rPr>
          <w:t>https://www.parkinson’s.org.uk/professionals/learning-hub</w:t>
        </w:r>
      </w:hyperlink>
    </w:p>
    <w:p w14:paraId="02F4F79F" w14:textId="77777777" w:rsidR="00D11564" w:rsidRDefault="00D11564" w:rsidP="00D11564">
      <w:r>
        <w:t>(Accessed 14 March (2026).</w:t>
      </w:r>
    </w:p>
    <w:p w14:paraId="0ACC3B46" w14:textId="77777777" w:rsidR="00D11564" w:rsidRDefault="00D11564" w:rsidP="00D11564">
      <w:r>
        <w:t>Randstad UK (2025) working as a care assistant.</w:t>
      </w:r>
    </w:p>
    <w:p w14:paraId="580A9BDC" w14:textId="77777777" w:rsidR="00D11564" w:rsidRDefault="00D11564" w:rsidP="00D11564">
      <w:r>
        <w:t xml:space="preserve">Available at: </w:t>
      </w:r>
      <w:hyperlink r:id="rId14" w:history="1">
        <w:r w:rsidRPr="006F165A">
          <w:rPr>
            <w:rStyle w:val="Hyperlink"/>
          </w:rPr>
          <w:t>https://www.randstad.co.uk/career-advice/jobs-profiles/care-assistant/</w:t>
        </w:r>
      </w:hyperlink>
    </w:p>
    <w:p w14:paraId="2A0A36EF" w14:textId="77777777" w:rsidR="00D11564" w:rsidRDefault="00D11564" w:rsidP="00D11564">
      <w:r>
        <w:t>(Accessed 14 March 2026)</w:t>
      </w:r>
    </w:p>
    <w:p w14:paraId="64EA2838" w14:textId="77777777" w:rsidR="00D11564" w:rsidRDefault="00D11564" w:rsidP="00D11564">
      <w:r>
        <w:t>Skills for Care (2025) LEAP communication method and safe care workers.</w:t>
      </w:r>
    </w:p>
    <w:p w14:paraId="0615CB6E" w14:textId="77777777" w:rsidR="00D11564" w:rsidRDefault="00D11564" w:rsidP="00D11564">
      <w:r>
        <w:t>Leeds: Skills for Care.</w:t>
      </w:r>
    </w:p>
    <w:p w14:paraId="0D2A01B2" w14:textId="77777777" w:rsidR="00D11564" w:rsidRDefault="00D11564" w:rsidP="00D11564">
      <w:r>
        <w:t xml:space="preserve">Available at: </w:t>
      </w:r>
      <w:hyperlink r:id="rId15" w:history="1">
        <w:r w:rsidRPr="006F165A">
          <w:rPr>
            <w:rStyle w:val="Hyperlink"/>
          </w:rPr>
          <w:t>www.skillsforcare.org.uk</w:t>
        </w:r>
      </w:hyperlink>
    </w:p>
    <w:p w14:paraId="1F8FCF20" w14:textId="77777777" w:rsidR="00D11564" w:rsidRDefault="00D11564" w:rsidP="00D11564">
      <w:r>
        <w:t>(Accessed 14 March 2026)</w:t>
      </w:r>
    </w:p>
    <w:p w14:paraId="6B09C0B6" w14:textId="77777777" w:rsidR="00D11564" w:rsidRDefault="00D11564" w:rsidP="00D11564">
      <w:r>
        <w:t xml:space="preserve"> </w:t>
      </w:r>
    </w:p>
    <w:p w14:paraId="1D0F2D59" w14:textId="04FD5966" w:rsidR="004552CE" w:rsidRPr="005E44B5" w:rsidRDefault="004552CE" w:rsidP="005E44B5">
      <w:pPr>
        <w:rPr>
          <w:color w:val="FF0000"/>
        </w:rPr>
      </w:pPr>
    </w:p>
    <w:sectPr w:rsidR="004552CE" w:rsidRPr="005E44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95770F" w14:textId="77777777" w:rsidR="00FB51D5" w:rsidRDefault="00FB51D5" w:rsidP="003C7C97">
      <w:pPr>
        <w:spacing w:after="0" w:line="240" w:lineRule="auto"/>
      </w:pPr>
      <w:r>
        <w:separator/>
      </w:r>
    </w:p>
  </w:endnote>
  <w:endnote w:type="continuationSeparator" w:id="0">
    <w:p w14:paraId="409159D2" w14:textId="77777777" w:rsidR="00FB51D5" w:rsidRDefault="00FB51D5"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1D0580" w14:textId="77777777" w:rsidR="00FB51D5" w:rsidRDefault="00FB51D5" w:rsidP="003C7C97">
      <w:pPr>
        <w:spacing w:after="0" w:line="240" w:lineRule="auto"/>
      </w:pPr>
      <w:r>
        <w:separator/>
      </w:r>
    </w:p>
  </w:footnote>
  <w:footnote w:type="continuationSeparator" w:id="0">
    <w:p w14:paraId="00592A7A" w14:textId="77777777" w:rsidR="00FB51D5" w:rsidRDefault="00FB51D5"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8"/>
  </w:num>
  <w:num w:numId="5" w16cid:durableId="1422484198">
    <w:abstractNumId w:val="15"/>
  </w:num>
  <w:num w:numId="6" w16cid:durableId="552929862">
    <w:abstractNumId w:val="16"/>
  </w:num>
  <w:num w:numId="7" w16cid:durableId="587203086">
    <w:abstractNumId w:val="19"/>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0"/>
  </w:num>
  <w:num w:numId="18" w16cid:durableId="1838374920">
    <w:abstractNumId w:val="17"/>
  </w:num>
  <w:num w:numId="19" w16cid:durableId="1827044992">
    <w:abstractNumId w:val="6"/>
  </w:num>
  <w:num w:numId="20" w16cid:durableId="895820667">
    <w:abstractNumId w:val="13"/>
  </w:num>
  <w:num w:numId="21" w16cid:durableId="817497522">
    <w:abstractNumId w:val="21"/>
  </w:num>
  <w:num w:numId="22" w16cid:durableId="725690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D41DC"/>
    <w:rsid w:val="00125D37"/>
    <w:rsid w:val="00127C1A"/>
    <w:rsid w:val="00150D81"/>
    <w:rsid w:val="00166CEB"/>
    <w:rsid w:val="00183CB9"/>
    <w:rsid w:val="00184A9A"/>
    <w:rsid w:val="001947DF"/>
    <w:rsid w:val="001B22BB"/>
    <w:rsid w:val="001B619C"/>
    <w:rsid w:val="001D1D3C"/>
    <w:rsid w:val="002205D4"/>
    <w:rsid w:val="00222C3A"/>
    <w:rsid w:val="00226D31"/>
    <w:rsid w:val="00236401"/>
    <w:rsid w:val="002370CE"/>
    <w:rsid w:val="00242974"/>
    <w:rsid w:val="002976D4"/>
    <w:rsid w:val="002A5577"/>
    <w:rsid w:val="002B4AA4"/>
    <w:rsid w:val="002E71BA"/>
    <w:rsid w:val="002F5066"/>
    <w:rsid w:val="003003FD"/>
    <w:rsid w:val="00310245"/>
    <w:rsid w:val="00316C95"/>
    <w:rsid w:val="003458DB"/>
    <w:rsid w:val="003523D3"/>
    <w:rsid w:val="00364C35"/>
    <w:rsid w:val="00396F60"/>
    <w:rsid w:val="003A51D6"/>
    <w:rsid w:val="003B125E"/>
    <w:rsid w:val="003B2A5E"/>
    <w:rsid w:val="003C7C97"/>
    <w:rsid w:val="00406B8D"/>
    <w:rsid w:val="00410068"/>
    <w:rsid w:val="0041618E"/>
    <w:rsid w:val="00422105"/>
    <w:rsid w:val="0042295C"/>
    <w:rsid w:val="00426EEC"/>
    <w:rsid w:val="004466C3"/>
    <w:rsid w:val="004552CE"/>
    <w:rsid w:val="00481FF7"/>
    <w:rsid w:val="00500295"/>
    <w:rsid w:val="00501AAF"/>
    <w:rsid w:val="0051320B"/>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376E"/>
    <w:rsid w:val="00614572"/>
    <w:rsid w:val="006232DF"/>
    <w:rsid w:val="00631F2E"/>
    <w:rsid w:val="006457C0"/>
    <w:rsid w:val="00652BB7"/>
    <w:rsid w:val="00661758"/>
    <w:rsid w:val="0067612C"/>
    <w:rsid w:val="00676FEB"/>
    <w:rsid w:val="006912C4"/>
    <w:rsid w:val="006A5CFC"/>
    <w:rsid w:val="006C5138"/>
    <w:rsid w:val="006C689B"/>
    <w:rsid w:val="006E005C"/>
    <w:rsid w:val="006E6EE5"/>
    <w:rsid w:val="006F0029"/>
    <w:rsid w:val="007138EF"/>
    <w:rsid w:val="00755A4E"/>
    <w:rsid w:val="007632A9"/>
    <w:rsid w:val="00774092"/>
    <w:rsid w:val="00782830"/>
    <w:rsid w:val="0078664A"/>
    <w:rsid w:val="007B0F6D"/>
    <w:rsid w:val="007C62C3"/>
    <w:rsid w:val="007D25AA"/>
    <w:rsid w:val="007F0873"/>
    <w:rsid w:val="00805726"/>
    <w:rsid w:val="00815117"/>
    <w:rsid w:val="008520F8"/>
    <w:rsid w:val="00855F34"/>
    <w:rsid w:val="008826B6"/>
    <w:rsid w:val="008B0B22"/>
    <w:rsid w:val="008C58B0"/>
    <w:rsid w:val="008C591B"/>
    <w:rsid w:val="008C6182"/>
    <w:rsid w:val="00926458"/>
    <w:rsid w:val="00933720"/>
    <w:rsid w:val="009C7E52"/>
    <w:rsid w:val="009E4934"/>
    <w:rsid w:val="009F40A7"/>
    <w:rsid w:val="009F5CE6"/>
    <w:rsid w:val="00A035CD"/>
    <w:rsid w:val="00A50E80"/>
    <w:rsid w:val="00A513B0"/>
    <w:rsid w:val="00A63F7F"/>
    <w:rsid w:val="00A667CE"/>
    <w:rsid w:val="00A75042"/>
    <w:rsid w:val="00A774BC"/>
    <w:rsid w:val="00A82678"/>
    <w:rsid w:val="00A946CB"/>
    <w:rsid w:val="00AA77C8"/>
    <w:rsid w:val="00AC7BE2"/>
    <w:rsid w:val="00AE35BF"/>
    <w:rsid w:val="00B1067E"/>
    <w:rsid w:val="00B81790"/>
    <w:rsid w:val="00B81BBC"/>
    <w:rsid w:val="00BD03D5"/>
    <w:rsid w:val="00C3215E"/>
    <w:rsid w:val="00C45272"/>
    <w:rsid w:val="00C47770"/>
    <w:rsid w:val="00C75856"/>
    <w:rsid w:val="00C85A7C"/>
    <w:rsid w:val="00C95214"/>
    <w:rsid w:val="00CC3F59"/>
    <w:rsid w:val="00CD4774"/>
    <w:rsid w:val="00D10AAF"/>
    <w:rsid w:val="00D11564"/>
    <w:rsid w:val="00D27540"/>
    <w:rsid w:val="00D4006B"/>
    <w:rsid w:val="00D40D7A"/>
    <w:rsid w:val="00D64A0D"/>
    <w:rsid w:val="00D750B4"/>
    <w:rsid w:val="00D81C18"/>
    <w:rsid w:val="00D8461A"/>
    <w:rsid w:val="00D95CAF"/>
    <w:rsid w:val="00DB60B6"/>
    <w:rsid w:val="00DC1CC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15D6"/>
    <w:rsid w:val="00FB51D5"/>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arkinson&#8217;s.org.uk/professionals/learning-hub"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lfh.org.uk/programmes/demenia/"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ationalcareers.service.gov.uk/job-profiles/care-worker" TargetMode="External"/><Relationship Id="rId5" Type="http://schemas.openxmlformats.org/officeDocument/2006/relationships/webSettings" Target="webSettings.xml"/><Relationship Id="rId15" Type="http://schemas.openxmlformats.org/officeDocument/2006/relationships/hyperlink" Target="http://www.skillsforcare.org.uk" TargetMode="External"/><Relationship Id="rId10" Type="http://schemas.openxmlformats.org/officeDocument/2006/relationships/hyperlink" Target="https://www.govuk/goverment/publications/care-workforce-pathways-for-adult-social-care" TargetMode="External"/><Relationship Id="rId4" Type="http://schemas.openxmlformats.org/officeDocument/2006/relationships/settings" Target="settings.xml"/><Relationship Id="rId9" Type="http://schemas.openxmlformats.org/officeDocument/2006/relationships/hyperlink" Target="https://ceracare.co.uk/article//what-is-a-community-care-assistant" TargetMode="External"/><Relationship Id="rId14" Type="http://schemas.openxmlformats.org/officeDocument/2006/relationships/hyperlink" Target="https://www.randstad.co.uk/career-advice/jobs-profiles/care-assista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2092</Words>
  <Characters>10128</Characters>
  <Application>Microsoft Office Word</Application>
  <DocSecurity>0</DocSecurity>
  <Lines>422</Lines>
  <Paragraphs>290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Helen Mary Ketley (2526591)</cp:lastModifiedBy>
  <cp:revision>2</cp:revision>
  <dcterms:created xsi:type="dcterms:W3CDTF">2026-03-16T15:53:00Z</dcterms:created>
  <dcterms:modified xsi:type="dcterms:W3CDTF">2026-03-16T15:53:00Z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