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media/hdphoto1.wdp" ContentType="image/vnd.ms-photo"/>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259" w:before="0" w:after="160"/>
        <w:jc w:val="start"/>
        <w:rPr>
          <w:b/>
          <w:bCs/>
        </w:rPr>
      </w:pPr>
      <w:r>
        <w:rPr>
          <w:b/>
          <w:bCs/>
        </w:rPr>
      </w:r>
    </w:p>
    <w:p>
      <w:pPr>
        <w:pStyle w:val="Normal"/>
        <w:spacing w:lineRule="auto" w:line="259" w:before="0" w:after="160"/>
        <w:jc w:val="start"/>
        <w:rPr>
          <w:b/>
          <w:bCs/>
        </w:rPr>
      </w:pPr>
      <w:r>
        <w:rPr>
          <w:b/>
          <w:bCs/>
        </w:rPr>
      </w:r>
    </w:p>
    <w:p>
      <w:pPr>
        <w:pStyle w:val="Normal"/>
        <w:spacing w:lineRule="auto" w:line="259" w:before="0" w:after="160"/>
        <w:jc w:val="center"/>
        <w:rPr>
          <w:b/>
          <w:bCs/>
        </w:rPr>
      </w:pPr>
      <w:r>
        <w:rPr/>
        <w:drawing>
          <wp:inline distT="0" distB="0" distL="0" distR="0">
            <wp:extent cx="4196080" cy="17487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
                    <a:stretch>
                      <a:fillRect/>
                    </a:stretch>
                  </pic:blipFill>
                  <pic:spPr bwMode="auto">
                    <a:xfrm>
                      <a:off x="0" y="0"/>
                      <a:ext cx="4196080" cy="1748790"/>
                    </a:xfrm>
                    <a:prstGeom prst="rect">
                      <a:avLst/>
                    </a:prstGeom>
                    <a:noFill/>
                  </pic:spPr>
                </pic:pic>
              </a:graphicData>
            </a:graphic>
          </wp:inline>
        </w:drawing>
      </w:r>
    </w:p>
    <w:p>
      <w:pPr>
        <w:pStyle w:val="Normal"/>
        <w:spacing w:lineRule="auto" w:line="259" w:before="0" w:after="160"/>
        <w:jc w:val="start"/>
        <w:rPr>
          <w:b/>
          <w:bCs/>
        </w:rPr>
      </w:pPr>
      <w:r>
        <w:rPr>
          <w:b/>
          <w:bCs/>
        </w:rPr>
      </w:r>
    </w:p>
    <w:p>
      <w:pPr>
        <w:pStyle w:val="Normal"/>
        <w:spacing w:lineRule="auto" w:line="259" w:before="0" w:after="160"/>
        <w:jc w:val="center"/>
        <w:rPr>
          <w:rFonts w:ascii="Arial" w:hAnsi="Arial"/>
        </w:rPr>
      </w:pPr>
      <w:r>
        <w:rPr>
          <w:rFonts w:ascii="Arial" w:hAnsi="Arial"/>
          <w:b/>
          <w:bCs/>
        </w:rPr>
        <w:t xml:space="preserve">Topic : </w:t>
      </w:r>
      <w:r>
        <w:rPr>
          <w:rFonts w:ascii="Arial" w:hAnsi="Arial"/>
          <w:b/>
          <w:bCs/>
        </w:rPr>
        <w:t>Integrated Human Capital Blueprint</w:t>
      </w:r>
    </w:p>
    <w:p>
      <w:pPr>
        <w:pStyle w:val="Normal"/>
        <w:spacing w:lineRule="auto" w:line="259" w:before="0" w:after="160"/>
        <w:jc w:val="center"/>
        <w:rPr>
          <w:rFonts w:ascii="Arial" w:hAnsi="Arial"/>
          <w:b/>
          <w:bCs/>
        </w:rPr>
      </w:pPr>
      <w:r>
        <w:rPr>
          <w:rFonts w:ascii="Arial" w:hAnsi="Arial"/>
          <w:b/>
          <w:bCs/>
        </w:rPr>
      </w:r>
    </w:p>
    <w:p>
      <w:pPr>
        <w:pStyle w:val="Normal"/>
        <w:spacing w:lineRule="auto" w:line="259" w:before="0" w:after="160"/>
        <w:jc w:val="center"/>
        <w:rPr>
          <w:rFonts w:ascii="Arial" w:hAnsi="Arial"/>
        </w:rPr>
      </w:pPr>
      <w:r>
        <w:rPr>
          <w:rFonts w:ascii="Arial" w:hAnsi="Arial"/>
          <w:b/>
          <w:bCs/>
        </w:rPr>
        <w:t>Programme:</w:t>
      </w:r>
      <w:r>
        <w:rPr>
          <w:rFonts w:ascii="Arial" w:hAnsi="Arial"/>
        </w:rPr>
        <w:t xml:space="preserve"> Master of Business Administration (MBA)</w:t>
      </w:r>
    </w:p>
    <w:p>
      <w:pPr>
        <w:pStyle w:val="Normal"/>
        <w:spacing w:lineRule="auto" w:line="259" w:before="0" w:after="160"/>
        <w:jc w:val="center"/>
        <w:rPr>
          <w:rFonts w:ascii="Arial" w:hAnsi="Arial"/>
        </w:rPr>
      </w:pPr>
      <w:r>
        <w:rPr>
          <w:rFonts w:ascii="Arial" w:hAnsi="Arial"/>
          <w:b/>
          <w:bCs/>
        </w:rPr>
        <w:t xml:space="preserve">Module </w:t>
      </w:r>
      <w:r>
        <w:rPr>
          <w:rFonts w:ascii="Arial" w:hAnsi="Arial"/>
          <w:b/>
          <w:bCs/>
        </w:rPr>
        <w:t>Name</w:t>
      </w:r>
      <w:r>
        <w:rPr>
          <w:rFonts w:ascii="Arial" w:hAnsi="Arial"/>
          <w:b/>
          <w:bCs/>
        </w:rPr>
        <w:t>:</w:t>
      </w:r>
      <w:r>
        <w:rPr>
          <w:rFonts w:ascii="Arial" w:hAnsi="Arial"/>
        </w:rPr>
        <w:t xml:space="preserve"> Human Capital Management</w:t>
      </w:r>
    </w:p>
    <w:p>
      <w:pPr>
        <w:pStyle w:val="Normal"/>
        <w:spacing w:lineRule="auto" w:line="259" w:before="0" w:after="160"/>
        <w:jc w:val="center"/>
        <w:rPr>
          <w:rFonts w:ascii="Arial" w:hAnsi="Arial"/>
        </w:rPr>
      </w:pPr>
      <w:r>
        <w:rPr>
          <w:rFonts w:ascii="Arial" w:hAnsi="Arial"/>
          <w:b/>
          <w:bCs/>
        </w:rPr>
        <w:t>Module Code:</w:t>
      </w:r>
      <w:r>
        <w:rPr>
          <w:rFonts w:ascii="Arial" w:hAnsi="Arial"/>
        </w:rPr>
        <w:t xml:space="preserve"> LCMB7023</w:t>
      </w:r>
    </w:p>
    <w:p>
      <w:pPr>
        <w:pStyle w:val="Normal"/>
        <w:spacing w:lineRule="auto" w:line="259" w:before="0" w:after="160"/>
        <w:jc w:val="center"/>
        <w:rPr>
          <w:rFonts w:ascii="Arial" w:hAnsi="Arial"/>
        </w:rPr>
      </w:pPr>
      <w:r>
        <w:rPr>
          <w:rFonts w:ascii="Arial" w:hAnsi="Arial"/>
        </w:rPr>
      </w:r>
    </w:p>
    <w:p>
      <w:pPr>
        <w:pStyle w:val="Normal"/>
        <w:spacing w:lineRule="auto" w:line="259" w:before="0" w:after="160"/>
        <w:jc w:val="center"/>
        <w:rPr>
          <w:rFonts w:ascii="Arial" w:hAnsi="Arial"/>
        </w:rPr>
      </w:pPr>
      <w:r>
        <w:rPr>
          <w:rFonts w:ascii="Arial" w:hAnsi="Arial"/>
          <w:b/>
          <w:bCs/>
        </w:rPr>
        <w:t>Assignment Title</w:t>
      </w:r>
      <w:r>
        <w:rPr>
          <w:rFonts w:ascii="Arial" w:hAnsi="Arial"/>
        </w:rPr>
        <w:t>: Assessment Component 1: Individual Report - HR Strategy</w:t>
      </w:r>
    </w:p>
    <w:p>
      <w:pPr>
        <w:pStyle w:val="Normal"/>
        <w:spacing w:lineRule="auto" w:line="259" w:before="0" w:after="160"/>
        <w:jc w:val="center"/>
        <w:rPr>
          <w:rFonts w:ascii="Arial" w:hAnsi="Arial"/>
          <w:b/>
          <w:bCs/>
        </w:rPr>
      </w:pPr>
      <w:r>
        <w:rPr>
          <w:rFonts w:ascii="Arial" w:hAnsi="Arial"/>
          <w:b/>
          <w:bCs/>
        </w:rPr>
      </w:r>
    </w:p>
    <w:p>
      <w:pPr>
        <w:pStyle w:val="Normal"/>
        <w:spacing w:lineRule="auto" w:line="259" w:before="0" w:after="160"/>
        <w:jc w:val="center"/>
        <w:rPr>
          <w:rFonts w:ascii="Arial" w:hAnsi="Arial"/>
        </w:rPr>
      </w:pPr>
      <w:r>
        <w:rPr>
          <w:rFonts w:ascii="Arial" w:hAnsi="Arial"/>
          <w:b/>
          <w:bCs/>
        </w:rPr>
        <w:t>Student Name:</w:t>
      </w:r>
      <w:r>
        <w:rPr>
          <w:rFonts w:ascii="Arial" w:hAnsi="Arial"/>
        </w:rPr>
        <w:t xml:space="preserve"> Raj </w:t>
      </w:r>
      <w:r>
        <w:rPr>
          <w:rFonts w:ascii="Arial" w:hAnsi="Arial"/>
        </w:rPr>
        <w:t>Rameshchandra</w:t>
      </w:r>
      <w:r>
        <w:rPr>
          <w:rFonts w:ascii="Arial" w:hAnsi="Arial"/>
        </w:rPr>
        <w:t xml:space="preserve"> Patel</w:t>
      </w:r>
    </w:p>
    <w:p>
      <w:pPr>
        <w:pStyle w:val="Normal"/>
        <w:spacing w:lineRule="auto" w:line="259" w:before="0" w:after="160"/>
        <w:jc w:val="center"/>
        <w:rPr>
          <w:rFonts w:ascii="Arial" w:hAnsi="Arial"/>
        </w:rPr>
      </w:pPr>
      <w:r>
        <w:rPr>
          <w:rFonts w:ascii="Arial" w:hAnsi="Arial"/>
          <w:b/>
          <w:bCs/>
        </w:rPr>
        <w:t>Student ID:</w:t>
      </w:r>
      <w:r>
        <w:rPr>
          <w:rFonts w:ascii="Arial" w:hAnsi="Arial"/>
        </w:rPr>
        <w:t xml:space="preserve"> </w:t>
      </w:r>
      <w:r>
        <w:rPr>
          <w:rFonts w:ascii="Arial" w:hAnsi="Arial"/>
          <w:b/>
          <w:bCs/>
        </w:rPr>
        <w:t>2518465</w:t>
      </w:r>
    </w:p>
    <w:p>
      <w:pPr>
        <w:pStyle w:val="Normal"/>
        <w:spacing w:lineRule="auto" w:line="259" w:before="0" w:after="160"/>
        <w:jc w:val="center"/>
        <w:rPr>
          <w:rFonts w:ascii="Arial" w:hAnsi="Arial"/>
        </w:rPr>
      </w:pPr>
      <w:r>
        <w:rPr>
          <w:rFonts w:ascii="Arial" w:hAnsi="Arial"/>
        </w:rPr>
      </w:r>
    </w:p>
    <w:p>
      <w:pPr>
        <w:pStyle w:val="Normal"/>
        <w:spacing w:lineRule="auto" w:line="259" w:before="0" w:after="160"/>
        <w:jc w:val="center"/>
        <w:rPr>
          <w:rFonts w:ascii="Arial" w:hAnsi="Arial"/>
        </w:rPr>
      </w:pPr>
      <w:r>
        <w:rPr>
          <w:rFonts w:ascii="Arial" w:hAnsi="Arial"/>
          <w:b/>
          <w:bCs/>
        </w:rPr>
        <w:t>Lecturer’</w:t>
      </w:r>
      <w:r>
        <w:rPr>
          <w:rFonts w:ascii="Arial" w:hAnsi="Arial"/>
          <w:b/>
          <w:bCs/>
        </w:rPr>
        <w:t xml:space="preserve">s Name: </w:t>
      </w:r>
      <w:r>
        <w:rPr>
          <w:rFonts w:cs="Arial" w:ascii="Arial" w:hAnsi="Arial"/>
        </w:rPr>
        <w:t>Dr.Lakshani Mendis</w:t>
      </w:r>
      <w:r>
        <w:rPr>
          <w:rFonts w:cs="Arial" w:ascii="Arial" w:hAnsi="Arial"/>
        </w:rPr>
        <w:t>(London)</w:t>
      </w:r>
    </w:p>
    <w:p>
      <w:pPr>
        <w:pStyle w:val="Normal"/>
        <w:spacing w:lineRule="auto" w:line="259" w:before="0" w:after="160"/>
        <w:jc w:val="center"/>
        <w:rPr>
          <w:rFonts w:ascii="Arial" w:hAnsi="Arial"/>
          <w:b/>
          <w:bCs/>
        </w:rPr>
      </w:pPr>
      <w:r>
        <w:rPr>
          <w:rFonts w:ascii="Arial" w:hAnsi="Arial"/>
          <w:b/>
          <w:bCs/>
        </w:rPr>
      </w:r>
    </w:p>
    <w:p>
      <w:pPr>
        <w:pStyle w:val="Normal"/>
        <w:spacing w:lineRule="auto" w:line="259" w:before="0" w:after="160"/>
        <w:jc w:val="center"/>
        <w:rPr>
          <w:rFonts w:ascii="Arial" w:hAnsi="Arial"/>
        </w:rPr>
      </w:pPr>
      <w:r>
        <w:rPr>
          <w:rFonts w:ascii="Arial" w:hAnsi="Arial"/>
          <w:b/>
          <w:bCs/>
        </w:rPr>
        <w:t>Word Count:</w:t>
      </w:r>
      <w:r>
        <w:rPr>
          <w:rFonts w:ascii="Arial" w:hAnsi="Arial"/>
        </w:rPr>
        <w:t xml:space="preserve"> 2,714 Words</w:t>
      </w:r>
    </w:p>
    <w:p>
      <w:pPr>
        <w:pStyle w:val="Normal"/>
        <w:spacing w:lineRule="auto" w:line="259" w:before="0" w:after="160"/>
        <w:jc w:val="center"/>
        <w:rPr>
          <w:rFonts w:ascii="Arial" w:hAnsi="Arial"/>
        </w:rPr>
      </w:pPr>
      <w:r>
        <w:rPr>
          <w:rFonts w:ascii="Arial" w:hAnsi="Arial"/>
        </w:rPr>
      </w:r>
    </w:p>
    <w:p>
      <w:pPr>
        <w:pStyle w:val="Normal"/>
        <w:spacing w:lineRule="auto" w:line="259" w:before="0" w:after="160"/>
        <w:jc w:val="start"/>
        <w:rPr>
          <w:rFonts w:ascii="Arial" w:hAnsi="Arial" w:eastAsia="" w:cs="" w:cstheme="majorBidi" w:eastAsiaTheme="majorEastAsia"/>
          <w:b/>
          <w:color w:themeColor="text1" w:val="000000"/>
          <w:szCs w:val="40"/>
        </w:rPr>
      </w:pPr>
      <w:r>
        <w:rPr>
          <w:rFonts w:eastAsia="" w:cs="" w:cstheme="majorBidi" w:eastAsiaTheme="majorEastAsia" w:ascii="Arial" w:hAnsi="Arial"/>
          <w:b/>
          <w:color w:themeColor="text1" w:val="000000"/>
          <w:szCs w:val="40"/>
        </w:rPr>
      </w:r>
    </w:p>
    <w:sdt>
      <w:sdtPr>
        <w:docPartObj>
          <w:docPartGallery w:val="Table of Contents"/>
          <w:docPartUnique w:val="true"/>
        </w:docPartObj>
      </w:sdtPr>
      <w:sdtContent>
        <w:p>
          <w:pPr>
            <w:pStyle w:val="TOCHeading"/>
            <w:spacing w:before="0" w:after="0"/>
            <w:jc w:val="center"/>
            <w:rPr>
              <w:rFonts w:ascii="Arial" w:hAnsi="Arial"/>
            </w:rPr>
          </w:pPr>
          <w:r>
            <w:br w:type="page"/>
          </w:r>
          <w:r>
            <w:rPr>
              <w:rFonts w:cs="Times New Roman" w:ascii="Arial" w:hAnsi="Arial"/>
              <w:b/>
              <w:bCs/>
              <w:color w:themeColor="text1" w:val="000000"/>
            </w:rPr>
            <w:t>Table of Contents</w:t>
          </w:r>
        </w:p>
        <w:p>
          <w:pPr>
            <w:pStyle w:val="TOC1"/>
            <w:tabs>
              <w:tab w:val="clear" w:pos="720"/>
              <w:tab w:val="right" w:pos="9016" w:leader="dot"/>
            </w:tabs>
            <w:rPr/>
          </w:pPr>
          <w:r>
            <w:fldChar w:fldCharType="begin"/>
          </w:r>
          <w:r>
            <w:rPr>
              <w:rStyle w:val="IndexLink"/>
              <w:rFonts w:eastAsia="" w:ascii="Arial" w:hAnsi="Arial"/>
              <w:vanish w:val="false"/>
              <w:webHidden/>
            </w:rPr>
            <w:instrText xml:space="preserve"> TOC \z \o "1-3" \u \h</w:instrText>
          </w:r>
          <w:r>
            <w:rPr>
              <w:rStyle w:val="IndexLink"/>
              <w:rFonts w:eastAsia="" w:ascii="Arial" w:hAnsi="Arial"/>
              <w:vanish w:val="false"/>
              <w:webHidden/>
            </w:rPr>
            <w:fldChar w:fldCharType="separate"/>
          </w:r>
          <w:hyperlink w:anchor="_Toc224738929">
            <w:r>
              <w:rPr>
                <w:rStyle w:val="IndexLink"/>
                <w:rFonts w:eastAsia="" w:ascii="Arial" w:hAnsi="Arial" w:eastAsiaTheme="majorEastAsia"/>
                <w:vanish w:val="false"/>
                <w:webHidden/>
              </w:rPr>
              <w:t>PART 1 – Designing the Talent Ecosystem</w:t>
            </w:r>
            <w:r>
              <w:rPr>
                <w:webHidden/>
              </w:rPr>
              <w:fldChar w:fldCharType="begin"/>
            </w:r>
            <w:r>
              <w:rPr>
                <w:webHidden/>
              </w:rPr>
              <w:instrText xml:space="preserve">PAGEREF _Toc224738929 \h</w:instrText>
            </w:r>
            <w:r>
              <w:rPr>
                <w:webHidden/>
              </w:rPr>
              <w:fldChar w:fldCharType="separate"/>
            </w:r>
            <w:r>
              <w:rPr>
                <w:rStyle w:val="IndexLink"/>
                <w:rFonts w:ascii="Arial" w:hAnsi="Arial"/>
                <w:vanish w:val="false"/>
              </w:rPr>
              <w:tab/>
              <w:t>3</w:t>
            </w:r>
            <w:r>
              <w:rPr>
                <w:webHidden/>
              </w:rPr>
              <w:fldChar w:fldCharType="end"/>
            </w:r>
          </w:hyperlink>
        </w:p>
        <w:p>
          <w:pPr>
            <w:pStyle w:val="TOC2"/>
            <w:tabs>
              <w:tab w:val="clear" w:pos="720"/>
              <w:tab w:val="right" w:pos="9016" w:leader="dot"/>
            </w:tabs>
            <w:rPr/>
          </w:pPr>
          <w:hyperlink w:anchor="_Toc224738930">
            <w:r>
              <w:rPr>
                <w:rStyle w:val="IndexLink"/>
                <w:rFonts w:eastAsia="" w:ascii="Arial" w:hAnsi="Arial" w:eastAsiaTheme="majorEastAsia"/>
                <w:vanish w:val="false"/>
                <w:webHidden/>
              </w:rPr>
              <w:t>1.1 Introduction</w:t>
            </w:r>
            <w:r>
              <w:rPr>
                <w:webHidden/>
              </w:rPr>
              <w:fldChar w:fldCharType="begin"/>
            </w:r>
            <w:r>
              <w:rPr>
                <w:webHidden/>
              </w:rPr>
              <w:instrText xml:space="preserve">PAGEREF _Toc224738930 \h</w:instrText>
            </w:r>
            <w:r>
              <w:rPr>
                <w:webHidden/>
              </w:rPr>
              <w:fldChar w:fldCharType="separate"/>
            </w:r>
            <w:r>
              <w:rPr>
                <w:rStyle w:val="IndexLink"/>
                <w:rFonts w:ascii="Arial" w:hAnsi="Arial"/>
                <w:vanish w:val="false"/>
              </w:rPr>
              <w:tab/>
              <w:t>3</w:t>
            </w:r>
            <w:r>
              <w:rPr>
                <w:webHidden/>
              </w:rPr>
              <w:fldChar w:fldCharType="end"/>
            </w:r>
          </w:hyperlink>
        </w:p>
        <w:p>
          <w:pPr>
            <w:pStyle w:val="TOC2"/>
            <w:tabs>
              <w:tab w:val="clear" w:pos="720"/>
              <w:tab w:val="right" w:pos="9016" w:leader="dot"/>
            </w:tabs>
            <w:rPr/>
          </w:pPr>
          <w:hyperlink w:anchor="_Toc224738931">
            <w:r>
              <w:rPr>
                <w:rStyle w:val="IndexLink"/>
                <w:rFonts w:eastAsia="" w:ascii="Arial" w:hAnsi="Arial" w:eastAsiaTheme="majorEastAsia"/>
                <w:vanish w:val="false"/>
                <w:webHidden/>
              </w:rPr>
              <w:t>1.2 Analysis of Current Talent Ecosystem in the Technology Industry</w:t>
            </w:r>
            <w:r>
              <w:rPr>
                <w:webHidden/>
              </w:rPr>
              <w:fldChar w:fldCharType="begin"/>
            </w:r>
            <w:r>
              <w:rPr>
                <w:webHidden/>
              </w:rPr>
              <w:instrText xml:space="preserve">PAGEREF _Toc224738931 \h</w:instrText>
            </w:r>
            <w:r>
              <w:rPr>
                <w:webHidden/>
              </w:rPr>
              <w:fldChar w:fldCharType="separate"/>
            </w:r>
            <w:r>
              <w:rPr>
                <w:rStyle w:val="IndexLink"/>
                <w:rFonts w:ascii="Arial" w:hAnsi="Arial"/>
                <w:vanish w:val="false"/>
              </w:rPr>
              <w:tab/>
              <w:t>4</w:t>
            </w:r>
            <w:r>
              <w:rPr>
                <w:webHidden/>
              </w:rPr>
              <w:fldChar w:fldCharType="end"/>
            </w:r>
          </w:hyperlink>
        </w:p>
        <w:p>
          <w:pPr>
            <w:pStyle w:val="TOC2"/>
            <w:tabs>
              <w:tab w:val="clear" w:pos="720"/>
              <w:tab w:val="right" w:pos="9016" w:leader="dot"/>
            </w:tabs>
            <w:rPr/>
          </w:pPr>
          <w:hyperlink w:anchor="_Toc224738932">
            <w:r>
              <w:rPr>
                <w:rStyle w:val="IndexLink"/>
                <w:rFonts w:eastAsia="" w:ascii="Arial" w:hAnsi="Arial" w:eastAsiaTheme="majorEastAsia"/>
                <w:vanish w:val="false"/>
                <w:webHidden/>
              </w:rPr>
              <w:t>1.3 Talent Challenges at Aether Innovations</w:t>
            </w:r>
            <w:r>
              <w:rPr>
                <w:webHidden/>
              </w:rPr>
              <w:fldChar w:fldCharType="begin"/>
            </w:r>
            <w:r>
              <w:rPr>
                <w:webHidden/>
              </w:rPr>
              <w:instrText xml:space="preserve">PAGEREF _Toc224738932 \h</w:instrText>
            </w:r>
            <w:r>
              <w:rPr>
                <w:webHidden/>
              </w:rPr>
              <w:fldChar w:fldCharType="separate"/>
            </w:r>
            <w:r>
              <w:rPr>
                <w:rStyle w:val="IndexLink"/>
                <w:rFonts w:ascii="Arial" w:hAnsi="Arial"/>
                <w:vanish w:val="false"/>
              </w:rPr>
              <w:tab/>
              <w:t>4</w:t>
            </w:r>
            <w:r>
              <w:rPr>
                <w:webHidden/>
              </w:rPr>
              <w:fldChar w:fldCharType="end"/>
            </w:r>
          </w:hyperlink>
        </w:p>
        <w:p>
          <w:pPr>
            <w:pStyle w:val="TOC2"/>
            <w:tabs>
              <w:tab w:val="clear" w:pos="720"/>
              <w:tab w:val="right" w:pos="9016" w:leader="dot"/>
            </w:tabs>
            <w:rPr/>
          </w:pPr>
          <w:hyperlink w:anchor="_Toc224738933">
            <w:r>
              <w:rPr>
                <w:rStyle w:val="IndexLink"/>
                <w:rFonts w:eastAsia="" w:ascii="Arial" w:hAnsi="Arial" w:eastAsiaTheme="majorEastAsia"/>
                <w:vanish w:val="false"/>
                <w:webHidden/>
              </w:rPr>
              <w:t>1.4 Build vs Buy Talent Strategy</w:t>
            </w:r>
            <w:r>
              <w:rPr>
                <w:webHidden/>
              </w:rPr>
              <w:fldChar w:fldCharType="begin"/>
            </w:r>
            <w:r>
              <w:rPr>
                <w:webHidden/>
              </w:rPr>
              <w:instrText xml:space="preserve">PAGEREF _Toc224738933 \h</w:instrText>
            </w:r>
            <w:r>
              <w:rPr>
                <w:webHidden/>
              </w:rPr>
              <w:fldChar w:fldCharType="separate"/>
            </w:r>
            <w:r>
              <w:rPr>
                <w:rStyle w:val="IndexLink"/>
                <w:rFonts w:ascii="Arial" w:hAnsi="Arial"/>
                <w:vanish w:val="false"/>
              </w:rPr>
              <w:tab/>
              <w:t>5</w:t>
            </w:r>
            <w:r>
              <w:rPr>
                <w:webHidden/>
              </w:rPr>
              <w:fldChar w:fldCharType="end"/>
            </w:r>
          </w:hyperlink>
        </w:p>
        <w:p>
          <w:pPr>
            <w:pStyle w:val="TOC2"/>
            <w:tabs>
              <w:tab w:val="clear" w:pos="720"/>
              <w:tab w:val="right" w:pos="9016" w:leader="dot"/>
            </w:tabs>
            <w:rPr/>
          </w:pPr>
          <w:hyperlink w:anchor="_Toc224738934">
            <w:r>
              <w:rPr>
                <w:rStyle w:val="IndexLink"/>
                <w:rFonts w:eastAsia="" w:ascii="Arial" w:hAnsi="Arial" w:eastAsiaTheme="majorEastAsia"/>
                <w:vanish w:val="false"/>
                <w:webHidden/>
              </w:rPr>
              <w:t>1.5 Talent Development Framework</w:t>
            </w:r>
            <w:r>
              <w:rPr>
                <w:webHidden/>
              </w:rPr>
              <w:fldChar w:fldCharType="begin"/>
            </w:r>
            <w:r>
              <w:rPr>
                <w:webHidden/>
              </w:rPr>
              <w:instrText xml:space="preserve">PAGEREF _Toc224738934 \h</w:instrText>
            </w:r>
            <w:r>
              <w:rPr>
                <w:webHidden/>
              </w:rPr>
              <w:fldChar w:fldCharType="separate"/>
            </w:r>
            <w:r>
              <w:rPr>
                <w:rStyle w:val="IndexLink"/>
                <w:rFonts w:ascii="Arial" w:hAnsi="Arial"/>
                <w:vanish w:val="false"/>
              </w:rPr>
              <w:tab/>
              <w:t>5</w:t>
            </w:r>
            <w:r>
              <w:rPr>
                <w:webHidden/>
              </w:rPr>
              <w:fldChar w:fldCharType="end"/>
            </w:r>
          </w:hyperlink>
        </w:p>
        <w:p>
          <w:pPr>
            <w:pStyle w:val="TOC2"/>
            <w:tabs>
              <w:tab w:val="clear" w:pos="720"/>
              <w:tab w:val="right" w:pos="9016" w:leader="dot"/>
            </w:tabs>
            <w:rPr/>
          </w:pPr>
          <w:hyperlink w:anchor="_Toc224738935">
            <w:r>
              <w:rPr>
                <w:rStyle w:val="IndexLink"/>
                <w:rFonts w:eastAsia="" w:ascii="Arial" w:hAnsi="Arial" w:eastAsiaTheme="majorEastAsia"/>
                <w:vanish w:val="false"/>
                <w:webHidden/>
              </w:rPr>
              <w:t>1.6 Talent Retention and Engagement Strategy</w:t>
            </w:r>
            <w:r>
              <w:rPr>
                <w:webHidden/>
              </w:rPr>
              <w:fldChar w:fldCharType="begin"/>
            </w:r>
            <w:r>
              <w:rPr>
                <w:webHidden/>
              </w:rPr>
              <w:instrText xml:space="preserve">PAGEREF _Toc224738935 \h</w:instrText>
            </w:r>
            <w:r>
              <w:rPr>
                <w:webHidden/>
              </w:rPr>
              <w:fldChar w:fldCharType="separate"/>
            </w:r>
            <w:r>
              <w:rPr>
                <w:rStyle w:val="IndexLink"/>
                <w:rFonts w:ascii="Arial" w:hAnsi="Arial"/>
                <w:vanish w:val="false"/>
              </w:rPr>
              <w:tab/>
              <w:t>6</w:t>
            </w:r>
            <w:r>
              <w:rPr>
                <w:webHidden/>
              </w:rPr>
              <w:fldChar w:fldCharType="end"/>
            </w:r>
          </w:hyperlink>
        </w:p>
        <w:p>
          <w:pPr>
            <w:pStyle w:val="TOC2"/>
            <w:tabs>
              <w:tab w:val="clear" w:pos="720"/>
              <w:tab w:val="right" w:pos="9016" w:leader="dot"/>
            </w:tabs>
            <w:rPr/>
          </w:pPr>
          <w:hyperlink w:anchor="_Toc224738936">
            <w:r>
              <w:rPr>
                <w:rStyle w:val="IndexLink"/>
                <w:rFonts w:eastAsia="" w:ascii="Arial" w:hAnsi="Arial" w:eastAsiaTheme="majorEastAsia"/>
                <w:vanish w:val="false"/>
                <w:webHidden/>
              </w:rPr>
              <w:t>1.7 Integration of Talent Ecosystem with Business Strategy</w:t>
            </w:r>
            <w:r>
              <w:rPr>
                <w:webHidden/>
              </w:rPr>
              <w:fldChar w:fldCharType="begin"/>
            </w:r>
            <w:r>
              <w:rPr>
                <w:webHidden/>
              </w:rPr>
              <w:instrText xml:space="preserve">PAGEREF _Toc224738936 \h</w:instrText>
            </w:r>
            <w:r>
              <w:rPr>
                <w:webHidden/>
              </w:rPr>
              <w:fldChar w:fldCharType="separate"/>
            </w:r>
            <w:r>
              <w:rPr>
                <w:rStyle w:val="IndexLink"/>
                <w:rFonts w:ascii="Arial" w:hAnsi="Arial"/>
                <w:vanish w:val="false"/>
              </w:rPr>
              <w:tab/>
              <w:t>6</w:t>
            </w:r>
            <w:r>
              <w:rPr>
                <w:webHidden/>
              </w:rPr>
              <w:fldChar w:fldCharType="end"/>
            </w:r>
          </w:hyperlink>
        </w:p>
        <w:p>
          <w:pPr>
            <w:pStyle w:val="TOC1"/>
            <w:tabs>
              <w:tab w:val="clear" w:pos="720"/>
              <w:tab w:val="right" w:pos="9016" w:leader="dot"/>
            </w:tabs>
            <w:rPr/>
          </w:pPr>
          <w:hyperlink w:anchor="_Toc224738937">
            <w:r>
              <w:rPr>
                <w:rStyle w:val="IndexLink"/>
                <w:rFonts w:eastAsia="" w:ascii="Arial" w:hAnsi="Arial" w:eastAsiaTheme="majorEastAsia"/>
                <w:vanish w:val="false"/>
                <w:webHidden/>
              </w:rPr>
              <w:t>PART 2 – Reflection</w:t>
            </w:r>
            <w:r>
              <w:rPr>
                <w:webHidden/>
              </w:rPr>
              <w:fldChar w:fldCharType="begin"/>
            </w:r>
            <w:r>
              <w:rPr>
                <w:webHidden/>
              </w:rPr>
              <w:instrText xml:space="preserve">PAGEREF _Toc224738937 \h</w:instrText>
            </w:r>
            <w:r>
              <w:rPr>
                <w:webHidden/>
              </w:rPr>
              <w:fldChar w:fldCharType="separate"/>
            </w:r>
            <w:r>
              <w:rPr>
                <w:rStyle w:val="IndexLink"/>
                <w:rFonts w:ascii="Arial" w:hAnsi="Arial"/>
                <w:vanish w:val="false"/>
              </w:rPr>
              <w:tab/>
              <w:t>8</w:t>
            </w:r>
            <w:r>
              <w:rPr>
                <w:webHidden/>
              </w:rPr>
              <w:fldChar w:fldCharType="end"/>
            </w:r>
          </w:hyperlink>
        </w:p>
        <w:p>
          <w:pPr>
            <w:pStyle w:val="TOC2"/>
            <w:tabs>
              <w:tab w:val="clear" w:pos="720"/>
              <w:tab w:val="right" w:pos="9016" w:leader="dot"/>
            </w:tabs>
            <w:rPr/>
          </w:pPr>
          <w:hyperlink w:anchor="_Toc224738938">
            <w:r>
              <w:rPr>
                <w:rStyle w:val="IndexLink"/>
                <w:rFonts w:eastAsia="" w:ascii="Arial" w:hAnsi="Arial" w:eastAsiaTheme="majorEastAsia"/>
                <w:vanish w:val="false"/>
                <w:webHidden/>
              </w:rPr>
              <w:t>2.1 Reflection Using Gibbs Reflective Cycle</w:t>
            </w:r>
            <w:r>
              <w:rPr>
                <w:webHidden/>
              </w:rPr>
              <w:fldChar w:fldCharType="begin"/>
            </w:r>
            <w:r>
              <w:rPr>
                <w:webHidden/>
              </w:rPr>
              <w:instrText xml:space="preserve">PAGEREF _Toc224738938 \h</w:instrText>
            </w:r>
            <w:r>
              <w:rPr>
                <w:webHidden/>
              </w:rPr>
              <w:fldChar w:fldCharType="separate"/>
            </w:r>
            <w:r>
              <w:rPr>
                <w:rStyle w:val="IndexLink"/>
                <w:rFonts w:ascii="Arial" w:hAnsi="Arial"/>
                <w:vanish w:val="false"/>
              </w:rPr>
              <w:tab/>
              <w:t>8</w:t>
            </w:r>
            <w:r>
              <w:rPr>
                <w:webHidden/>
              </w:rPr>
              <w:fldChar w:fldCharType="end"/>
            </w:r>
          </w:hyperlink>
        </w:p>
        <w:p>
          <w:pPr>
            <w:pStyle w:val="TOC3"/>
            <w:tabs>
              <w:tab w:val="clear" w:pos="720"/>
              <w:tab w:val="right" w:pos="9016" w:leader="dot"/>
            </w:tabs>
            <w:rPr/>
          </w:pPr>
          <w:hyperlink w:anchor="_Toc224738939">
            <w:r>
              <w:rPr>
                <w:rStyle w:val="IndexLink"/>
                <w:rFonts w:eastAsia="" w:ascii="Arial" w:hAnsi="Arial" w:eastAsiaTheme="majorEastAsia"/>
                <w:vanish w:val="false"/>
                <w:webHidden/>
              </w:rPr>
              <w:t>2.1.1 Description</w:t>
            </w:r>
            <w:r>
              <w:rPr>
                <w:webHidden/>
              </w:rPr>
              <w:fldChar w:fldCharType="begin"/>
            </w:r>
            <w:r>
              <w:rPr>
                <w:webHidden/>
              </w:rPr>
              <w:instrText xml:space="preserve">PAGEREF _Toc224738939 \h</w:instrText>
            </w:r>
            <w:r>
              <w:rPr>
                <w:webHidden/>
              </w:rPr>
              <w:fldChar w:fldCharType="separate"/>
            </w:r>
            <w:r>
              <w:rPr>
                <w:rStyle w:val="IndexLink"/>
                <w:rFonts w:ascii="Arial" w:hAnsi="Arial"/>
                <w:vanish w:val="false"/>
              </w:rPr>
              <w:tab/>
              <w:t>8</w:t>
            </w:r>
            <w:r>
              <w:rPr>
                <w:webHidden/>
              </w:rPr>
              <w:fldChar w:fldCharType="end"/>
            </w:r>
          </w:hyperlink>
        </w:p>
        <w:p>
          <w:pPr>
            <w:pStyle w:val="TOC3"/>
            <w:tabs>
              <w:tab w:val="clear" w:pos="720"/>
              <w:tab w:val="right" w:pos="9016" w:leader="dot"/>
            </w:tabs>
            <w:rPr/>
          </w:pPr>
          <w:hyperlink w:anchor="_Toc224738940">
            <w:r>
              <w:rPr>
                <w:rStyle w:val="IndexLink"/>
                <w:rFonts w:eastAsia="" w:ascii="Arial" w:hAnsi="Arial" w:eastAsiaTheme="majorEastAsia"/>
                <w:vanish w:val="false"/>
                <w:webHidden/>
              </w:rPr>
              <w:t>2.1.2 Feelings</w:t>
            </w:r>
            <w:r>
              <w:rPr>
                <w:webHidden/>
              </w:rPr>
              <w:fldChar w:fldCharType="begin"/>
            </w:r>
            <w:r>
              <w:rPr>
                <w:webHidden/>
              </w:rPr>
              <w:instrText xml:space="preserve">PAGEREF _Toc224738940 \h</w:instrText>
            </w:r>
            <w:r>
              <w:rPr>
                <w:webHidden/>
              </w:rPr>
              <w:fldChar w:fldCharType="separate"/>
            </w:r>
            <w:r>
              <w:rPr>
                <w:rStyle w:val="IndexLink"/>
                <w:rFonts w:ascii="Arial" w:hAnsi="Arial"/>
                <w:vanish w:val="false"/>
              </w:rPr>
              <w:tab/>
              <w:t>9</w:t>
            </w:r>
            <w:r>
              <w:rPr>
                <w:webHidden/>
              </w:rPr>
              <w:fldChar w:fldCharType="end"/>
            </w:r>
          </w:hyperlink>
        </w:p>
        <w:p>
          <w:pPr>
            <w:pStyle w:val="TOC3"/>
            <w:tabs>
              <w:tab w:val="clear" w:pos="720"/>
              <w:tab w:val="right" w:pos="9016" w:leader="dot"/>
            </w:tabs>
            <w:rPr/>
          </w:pPr>
          <w:hyperlink w:anchor="_Toc224738941">
            <w:r>
              <w:rPr>
                <w:rStyle w:val="IndexLink"/>
                <w:rFonts w:eastAsia="" w:ascii="Arial" w:hAnsi="Arial" w:eastAsiaTheme="majorEastAsia"/>
                <w:vanish w:val="false"/>
                <w:webHidden/>
              </w:rPr>
              <w:t>2.1.3 Evaluation</w:t>
            </w:r>
            <w:r>
              <w:rPr>
                <w:webHidden/>
              </w:rPr>
              <w:fldChar w:fldCharType="begin"/>
            </w:r>
            <w:r>
              <w:rPr>
                <w:webHidden/>
              </w:rPr>
              <w:instrText xml:space="preserve">PAGEREF _Toc224738941 \h</w:instrText>
            </w:r>
            <w:r>
              <w:rPr>
                <w:webHidden/>
              </w:rPr>
              <w:fldChar w:fldCharType="separate"/>
            </w:r>
            <w:r>
              <w:rPr>
                <w:rStyle w:val="IndexLink"/>
                <w:rFonts w:ascii="Arial" w:hAnsi="Arial"/>
                <w:vanish w:val="false"/>
              </w:rPr>
              <w:tab/>
              <w:t>9</w:t>
            </w:r>
            <w:r>
              <w:rPr>
                <w:webHidden/>
              </w:rPr>
              <w:fldChar w:fldCharType="end"/>
            </w:r>
          </w:hyperlink>
        </w:p>
        <w:p>
          <w:pPr>
            <w:pStyle w:val="TOC3"/>
            <w:tabs>
              <w:tab w:val="clear" w:pos="720"/>
              <w:tab w:val="right" w:pos="9016" w:leader="dot"/>
            </w:tabs>
            <w:rPr/>
          </w:pPr>
          <w:hyperlink w:anchor="_Toc224738942">
            <w:r>
              <w:rPr>
                <w:rStyle w:val="IndexLink"/>
                <w:rFonts w:eastAsia="" w:ascii="Arial" w:hAnsi="Arial" w:eastAsiaTheme="majorEastAsia"/>
                <w:vanish w:val="false"/>
                <w:webHidden/>
              </w:rPr>
              <w:t>2.1.4 Analysis</w:t>
            </w:r>
            <w:r>
              <w:rPr>
                <w:webHidden/>
              </w:rPr>
              <w:fldChar w:fldCharType="begin"/>
            </w:r>
            <w:r>
              <w:rPr>
                <w:webHidden/>
              </w:rPr>
              <w:instrText xml:space="preserve">PAGEREF _Toc224738942 \h</w:instrText>
            </w:r>
            <w:r>
              <w:rPr>
                <w:webHidden/>
              </w:rPr>
              <w:fldChar w:fldCharType="separate"/>
            </w:r>
            <w:r>
              <w:rPr>
                <w:rStyle w:val="IndexLink"/>
                <w:rFonts w:ascii="Arial" w:hAnsi="Arial"/>
                <w:vanish w:val="false"/>
              </w:rPr>
              <w:tab/>
              <w:t>9</w:t>
            </w:r>
            <w:r>
              <w:rPr>
                <w:webHidden/>
              </w:rPr>
              <w:fldChar w:fldCharType="end"/>
            </w:r>
          </w:hyperlink>
        </w:p>
        <w:p>
          <w:pPr>
            <w:pStyle w:val="TOC3"/>
            <w:tabs>
              <w:tab w:val="clear" w:pos="720"/>
              <w:tab w:val="right" w:pos="9016" w:leader="dot"/>
            </w:tabs>
            <w:rPr/>
          </w:pPr>
          <w:hyperlink w:anchor="_Toc224738943">
            <w:r>
              <w:rPr>
                <w:rStyle w:val="IndexLink"/>
                <w:rFonts w:eastAsia="" w:ascii="Arial" w:hAnsi="Arial" w:eastAsiaTheme="majorEastAsia"/>
                <w:vanish w:val="false"/>
                <w:webHidden/>
              </w:rPr>
              <w:t>2.1.5 Conclusion</w:t>
            </w:r>
            <w:r>
              <w:rPr>
                <w:webHidden/>
              </w:rPr>
              <w:fldChar w:fldCharType="begin"/>
            </w:r>
            <w:r>
              <w:rPr>
                <w:webHidden/>
              </w:rPr>
              <w:instrText xml:space="preserve">PAGEREF _Toc224738943 \h</w:instrText>
            </w:r>
            <w:r>
              <w:rPr>
                <w:webHidden/>
              </w:rPr>
              <w:fldChar w:fldCharType="separate"/>
            </w:r>
            <w:r>
              <w:rPr>
                <w:rStyle w:val="IndexLink"/>
                <w:rFonts w:ascii="Arial" w:hAnsi="Arial"/>
                <w:vanish w:val="false"/>
              </w:rPr>
              <w:tab/>
              <w:t>10</w:t>
            </w:r>
            <w:r>
              <w:rPr>
                <w:webHidden/>
              </w:rPr>
              <w:fldChar w:fldCharType="end"/>
            </w:r>
          </w:hyperlink>
        </w:p>
        <w:p>
          <w:pPr>
            <w:pStyle w:val="TOC3"/>
            <w:tabs>
              <w:tab w:val="clear" w:pos="720"/>
              <w:tab w:val="right" w:pos="9016" w:leader="dot"/>
            </w:tabs>
            <w:rPr/>
          </w:pPr>
          <w:hyperlink w:anchor="_Toc224738944">
            <w:r>
              <w:rPr>
                <w:rStyle w:val="IndexLink"/>
                <w:rFonts w:eastAsia="" w:ascii="Arial" w:hAnsi="Arial" w:eastAsiaTheme="majorEastAsia"/>
                <w:vanish w:val="false"/>
                <w:webHidden/>
              </w:rPr>
              <w:t>2.1.6 Action Plan</w:t>
            </w:r>
            <w:r>
              <w:rPr>
                <w:webHidden/>
              </w:rPr>
              <w:fldChar w:fldCharType="begin"/>
            </w:r>
            <w:r>
              <w:rPr>
                <w:webHidden/>
              </w:rPr>
              <w:instrText xml:space="preserve">PAGEREF _Toc224738944 \h</w:instrText>
            </w:r>
            <w:r>
              <w:rPr>
                <w:webHidden/>
              </w:rPr>
              <w:fldChar w:fldCharType="separate"/>
            </w:r>
            <w:r>
              <w:rPr>
                <w:rStyle w:val="IndexLink"/>
                <w:rFonts w:ascii="Arial" w:hAnsi="Arial"/>
                <w:vanish w:val="false"/>
              </w:rPr>
              <w:tab/>
              <w:t>10</w:t>
            </w:r>
            <w:r>
              <w:rPr>
                <w:webHidden/>
              </w:rPr>
              <w:fldChar w:fldCharType="end"/>
            </w:r>
          </w:hyperlink>
        </w:p>
        <w:p>
          <w:pPr>
            <w:pStyle w:val="TOC2"/>
            <w:tabs>
              <w:tab w:val="clear" w:pos="720"/>
              <w:tab w:val="right" w:pos="9016" w:leader="dot"/>
            </w:tabs>
            <w:rPr/>
          </w:pPr>
          <w:hyperlink w:anchor="_Toc224738945">
            <w:r>
              <w:rPr>
                <w:rStyle w:val="IndexLink"/>
                <w:rFonts w:eastAsia="" w:ascii="Arial" w:hAnsi="Arial" w:eastAsiaTheme="majorEastAsia"/>
                <w:vanish w:val="false"/>
                <w:webHidden/>
              </w:rPr>
              <w:t>2.2 AI and Future Career Development</w:t>
            </w:r>
            <w:r>
              <w:rPr>
                <w:webHidden/>
              </w:rPr>
              <w:fldChar w:fldCharType="begin"/>
            </w:r>
            <w:r>
              <w:rPr>
                <w:webHidden/>
              </w:rPr>
              <w:instrText xml:space="preserve">PAGEREF _Toc224738945 \h</w:instrText>
            </w:r>
            <w:r>
              <w:rPr>
                <w:webHidden/>
              </w:rPr>
              <w:fldChar w:fldCharType="separate"/>
            </w:r>
            <w:r>
              <w:rPr>
                <w:rStyle w:val="IndexLink"/>
                <w:rFonts w:ascii="Arial" w:hAnsi="Arial"/>
                <w:vanish w:val="false"/>
              </w:rPr>
              <w:tab/>
              <w:t>10</w:t>
            </w:r>
            <w:r>
              <w:rPr>
                <w:webHidden/>
              </w:rPr>
              <w:fldChar w:fldCharType="end"/>
            </w:r>
          </w:hyperlink>
        </w:p>
        <w:p>
          <w:pPr>
            <w:pStyle w:val="TOC1"/>
            <w:tabs>
              <w:tab w:val="clear" w:pos="720"/>
              <w:tab w:val="right" w:pos="9016" w:leader="dot"/>
            </w:tabs>
            <w:rPr/>
          </w:pPr>
          <w:hyperlink w:anchor="_Toc224738946">
            <w:r>
              <w:rPr>
                <w:rStyle w:val="IndexLink"/>
                <w:rFonts w:eastAsia="" w:ascii="Arial" w:hAnsi="Arial" w:eastAsiaTheme="majorEastAsia"/>
                <w:vanish w:val="false"/>
                <w:webHidden/>
              </w:rPr>
              <w:t xml:space="preserve">3. </w:t>
            </w:r>
            <w:r>
              <w:rPr>
                <w:rStyle w:val="IndexLink"/>
                <w:rFonts w:ascii="Arial" w:hAnsi="Arial"/>
              </w:rPr>
              <w:t>Conclusion</w:t>
            </w:r>
            <w:r>
              <w:rPr>
                <w:webHidden/>
              </w:rPr>
              <w:fldChar w:fldCharType="begin"/>
            </w:r>
            <w:r>
              <w:rPr>
                <w:webHidden/>
              </w:rPr>
              <w:instrText xml:space="preserve">PAGEREF _Toc224738946 \h</w:instrText>
            </w:r>
            <w:r>
              <w:rPr>
                <w:webHidden/>
              </w:rPr>
              <w:fldChar w:fldCharType="separate"/>
            </w:r>
            <w:r>
              <w:rPr>
                <w:rStyle w:val="IndexLink"/>
                <w:rFonts w:ascii="Arial" w:hAnsi="Arial"/>
                <w:vanish w:val="false"/>
              </w:rPr>
              <w:tab/>
              <w:t>11</w:t>
            </w:r>
            <w:r>
              <w:rPr>
                <w:webHidden/>
              </w:rPr>
              <w:fldChar w:fldCharType="end"/>
            </w:r>
          </w:hyperlink>
        </w:p>
        <w:p>
          <w:pPr>
            <w:pStyle w:val="TOC1"/>
            <w:tabs>
              <w:tab w:val="clear" w:pos="720"/>
              <w:tab w:val="right" w:pos="9016" w:leader="dot"/>
            </w:tabs>
            <w:rPr/>
          </w:pPr>
          <w:hyperlink w:anchor="_Toc224738947">
            <w:r>
              <w:rPr>
                <w:rStyle w:val="IndexLink"/>
                <w:rFonts w:eastAsia="" w:ascii="Arial" w:hAnsi="Arial" w:eastAsiaTheme="majorEastAsia"/>
                <w:vanish w:val="false"/>
                <w:webHidden/>
              </w:rPr>
              <w:t>4. REFERENCES</w:t>
            </w:r>
            <w:r>
              <w:rPr>
                <w:webHidden/>
              </w:rPr>
              <w:fldChar w:fldCharType="begin"/>
            </w:r>
            <w:r>
              <w:rPr>
                <w:webHidden/>
              </w:rPr>
              <w:instrText xml:space="preserve">PAGEREF _Toc224738947 \h</w:instrText>
            </w:r>
            <w:r>
              <w:rPr>
                <w:webHidden/>
              </w:rPr>
              <w:fldChar w:fldCharType="separate"/>
            </w:r>
            <w:r>
              <w:rPr>
                <w:rStyle w:val="IndexLink"/>
                <w:rFonts w:ascii="Arial" w:hAnsi="Arial"/>
                <w:vanish w:val="false"/>
              </w:rPr>
              <w:tab/>
              <w:t>12</w:t>
            </w:r>
            <w:r>
              <w:rPr>
                <w:webHidden/>
              </w:rPr>
              <w:fldChar w:fldCharType="end"/>
            </w:r>
          </w:hyperlink>
        </w:p>
        <w:p>
          <w:pPr>
            <w:pStyle w:val="Normal"/>
            <w:rPr>
              <w:rFonts w:ascii="Arial" w:hAnsi="Arial"/>
            </w:rPr>
          </w:pPr>
          <w:r>
            <w:rPr>
              <w:rFonts w:ascii="Arial" w:hAnsi="Arial"/>
            </w:rPr>
          </w:r>
          <w:r>
            <w:rPr>
              <w:rFonts w:ascii="Arial" w:hAnsi="Arial"/>
            </w:rPr>
            <w:fldChar w:fldCharType="end"/>
          </w:r>
        </w:p>
      </w:sdtContent>
    </w:sdt>
    <w:p>
      <w:pPr>
        <w:pStyle w:val="Normal"/>
        <w:spacing w:lineRule="auto" w:line="259" w:before="0" w:after="160"/>
        <w:jc w:val="start"/>
        <w:rPr>
          <w:rFonts w:ascii="Arial" w:hAnsi="Arial" w:eastAsia="" w:cs="" w:cstheme="majorBidi" w:eastAsiaTheme="majorEastAsia"/>
          <w:b/>
          <w:color w:themeColor="text1" w:val="000000"/>
          <w:szCs w:val="40"/>
        </w:rPr>
      </w:pPr>
      <w:r>
        <w:rPr>
          <w:rFonts w:eastAsia="" w:cs="" w:cstheme="majorBidi" w:eastAsiaTheme="majorEastAsia" w:ascii="Arial" w:hAnsi="Arial"/>
          <w:b/>
          <w:color w:themeColor="text1" w:val="000000"/>
          <w:szCs w:val="40"/>
        </w:rPr>
      </w:r>
      <w:r>
        <w:br w:type="page"/>
      </w:r>
    </w:p>
    <w:p>
      <w:pPr>
        <w:pStyle w:val="Heading1"/>
        <w:spacing w:before="0" w:after="120"/>
        <w:rPr>
          <w:rFonts w:ascii="Arial" w:hAnsi="Arial"/>
        </w:rPr>
      </w:pPr>
      <w:bookmarkStart w:id="0" w:name="_Toc224738929"/>
      <w:r>
        <w:rPr>
          <w:rFonts w:ascii="Arial" w:hAnsi="Arial"/>
        </w:rPr>
        <w:t>PART 1 – Designing the Talent Ecosystem</w:t>
      </w:r>
      <w:bookmarkEnd w:id="0"/>
    </w:p>
    <w:p>
      <w:pPr>
        <w:pStyle w:val="Heading2"/>
        <w:rPr>
          <w:rFonts w:ascii="Arial" w:hAnsi="Arial"/>
        </w:rPr>
      </w:pPr>
      <w:bookmarkStart w:id="1" w:name="_Toc224738930"/>
      <w:r>
        <w:rPr>
          <w:rFonts w:ascii="Arial" w:hAnsi="Arial"/>
        </w:rPr>
        <w:t>1.1 Introduction</w:t>
      </w:r>
      <w:bookmarkEnd w:id="1"/>
    </w:p>
    <w:p>
      <w:pPr>
        <w:pStyle w:val="Normal"/>
        <w:rPr>
          <w:rFonts w:ascii="Arial" w:hAnsi="Arial"/>
        </w:rPr>
      </w:pPr>
      <w:r>
        <w:rPr>
          <w:rFonts w:ascii="Arial" w:hAnsi="Arial"/>
        </w:rPr>
        <w:t>In the modern competitive and fast-changing business world, a talent ecosystem can no longer be applied only in recruitment but in the entire employee lifecycle, such as attraction, development, engagement and retention (Urme, 2023). Talent is becoming one of the most important sources of competitive advantage in the technological industry, where innovation and specialised skills are important. The lack of talented professionals and fierce completion of human capital talent has seen the necessity of firms engaging in strategic thinking towards human capital management.</w:t>
      </w:r>
    </w:p>
    <w:p>
      <w:pPr>
        <w:pStyle w:val="Normal"/>
        <w:rPr>
          <w:rFonts w:ascii="Arial" w:hAnsi="Arial"/>
        </w:rPr>
      </w:pPr>
      <w:r>
        <w:rPr>
          <w:rFonts w:ascii="Arial" w:hAnsi="Arial"/>
        </w:rPr>
        <w:drawing>
          <wp:inline distT="0" distB="0" distL="0" distR="0">
            <wp:extent cx="5731510" cy="2984500"/>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3"/>
                    <a:stretch>
                      <a:fillRect/>
                    </a:stretch>
                  </pic:blipFill>
                  <pic:spPr bwMode="auto">
                    <a:xfrm>
                      <a:off x="0" y="0"/>
                      <a:ext cx="5731510" cy="2984500"/>
                    </a:xfrm>
                    <a:prstGeom prst="rect">
                      <a:avLst/>
                    </a:prstGeom>
                    <a:noFill/>
                  </pic:spPr>
                </pic:pic>
              </a:graphicData>
            </a:graphic>
          </wp:inline>
        </w:drawing>
      </w:r>
    </w:p>
    <w:p>
      <w:pPr>
        <w:pStyle w:val="Normal"/>
        <w:rPr>
          <w:rFonts w:ascii="Arial" w:hAnsi="Arial"/>
        </w:rPr>
      </w:pPr>
      <w:r>
        <w:rPr>
          <w:rFonts w:ascii="Arial" w:hAnsi="Arial"/>
        </w:rPr>
        <w:t>Aether Innovations is a rapidly expanding technological firm with around 300 workers and is now experiencing serious problems that include a high turnover rate, low level of engagement and deteriorating organisational performance. These concerns point to flaws in the current talent management policies in the firm, especially in terms of retention and development of high-potential employees. Absence of systematic career growth and emphasis on the growth of employees is a potential source of dissatisfaction and low productivity.</w:t>
      </w:r>
    </w:p>
    <w:p>
      <w:pPr>
        <w:pStyle w:val="Normal"/>
        <w:rPr/>
      </w:pPr>
      <w:r>
        <w:rPr>
          <w:rFonts w:ascii="Arial" w:hAnsi="Arial"/>
        </w:rPr>
        <w:t>To address these challenges, it is required to have a strategic approach to talent management that aims at managing human capital for long-term sustainability. The purpose of the report is to critically examine an existing talent ecosystem in the technology sector and define the main gaps in Aether Innovations. It will suggest a balanced build/buy talent strategy as a way of attracting and retaining talent. The report will discuss how mentorship, leadership development, and continuous learning have helped in the formation of a sustainable and high-performing workforce.</w:t>
      </w:r>
    </w:p>
    <w:p>
      <w:pPr>
        <w:pStyle w:val="Heading2"/>
        <w:rPr>
          <w:rFonts w:ascii="Arial" w:hAnsi="Arial"/>
        </w:rPr>
      </w:pPr>
      <w:bookmarkStart w:id="2" w:name="_Toc224738931"/>
      <w:r>
        <w:rPr>
          <w:rFonts w:ascii="Arial" w:hAnsi="Arial"/>
        </w:rPr>
        <w:t>1.2 Analysis of Current Talent Ecosystem in the Technology Industry</w:t>
      </w:r>
      <w:bookmarkEnd w:id="2"/>
    </w:p>
    <w:p>
      <w:pPr>
        <w:pStyle w:val="Normal"/>
        <w:rPr>
          <w:rFonts w:ascii="Arial" w:hAnsi="Arial"/>
        </w:rPr>
      </w:pPr>
      <w:r>
        <w:rPr>
          <w:rFonts w:ascii="Arial" w:hAnsi="Arial"/>
        </w:rPr>
        <w:t xml:space="preserve">The technology sector is a very dynamic and competitive ecosystem of talents that is propelled by the speed of innovation and the growing need for specialised digitalisation competency (Karaboga </w:t>
      </w:r>
      <w:r>
        <w:rPr>
          <w:rFonts w:ascii="Arial" w:hAnsi="Arial"/>
          <w:i/>
          <w:iCs/>
        </w:rPr>
        <w:t>et al.,</w:t>
      </w:r>
      <w:r>
        <w:rPr>
          <w:rFonts w:ascii="Arial" w:hAnsi="Arial"/>
        </w:rPr>
        <w:t xml:space="preserve"> 2020). The organisations within this industry are generally very aggressive in their hiring tactics to obtain the best talent and, in many cases, extensively use external recruitment to address skills shortages in the shortest possible time. It has contributed to the popularity of skill-based-hiring processes, according to which the focus is on technical skills and practical knowledge instead of conventional qualifications.</w:t>
      </w:r>
    </w:p>
    <w:p>
      <w:pPr>
        <w:pStyle w:val="Normal"/>
        <w:rPr>
          <w:rFonts w:ascii="Arial" w:hAnsi="Arial"/>
        </w:rPr>
      </w:pPr>
      <w:r>
        <w:rPr>
          <w:rFonts w:ascii="Arial" w:hAnsi="Arial"/>
        </w:rPr>
        <w:t>In addition, the industry of technology is also adopting the idea of the gig economy and a contract workforce, whereby organisations can tap into flexible and project-based talent (Evans-Uzosike and Okatta, 2023). Global talent sourcing has also gained popularity, and companies are now able to hire talented professionals based in other regions in order to keep up with the competition. The practices give organisations flexibility and availability of a wide range of skills to help in innovation and growth of the business.</w:t>
      </w:r>
    </w:p>
    <w:p>
      <w:pPr>
        <w:pStyle w:val="Normal"/>
        <w:rPr>
          <w:rFonts w:ascii="Arial" w:hAnsi="Arial"/>
        </w:rPr>
      </w:pPr>
      <w:r>
        <w:rPr>
          <w:rFonts w:ascii="Arial" w:hAnsi="Arial"/>
        </w:rPr>
        <w:t xml:space="preserve"> </w:t>
      </w:r>
      <w:r>
        <w:rPr>
          <w:rFonts w:ascii="Arial" w:hAnsi="Arial"/>
        </w:rPr>
        <w:t>However, despite these advantages, the existing talent ecosystem is associated with a number of challenges. High employee turnover is one of them because qualified workers often move to different organisations in search of improved opportunities (Basnyat and Clarence Lao, 2020). This is directly connected to the idea of the “War of Talent” (McKinsey), where companies fight each other in order to hire and retain highly performing individuals. Poaching of talent is usual, and it causes instability in organisations.</w:t>
      </w:r>
    </w:p>
    <w:p>
      <w:pPr>
        <w:pStyle w:val="Heading2"/>
        <w:rPr>
          <w:rFonts w:ascii="Arial" w:hAnsi="Arial"/>
        </w:rPr>
      </w:pPr>
      <w:bookmarkStart w:id="3" w:name="_Toc224738932"/>
      <w:r>
        <w:rPr>
          <w:rFonts w:ascii="Arial" w:hAnsi="Arial"/>
        </w:rPr>
        <w:t>1.3 Talent Challenges at Aether Innovations</w:t>
      </w:r>
      <w:bookmarkEnd w:id="3"/>
    </w:p>
    <w:p>
      <w:pPr>
        <w:pStyle w:val="Normal"/>
        <w:rPr>
          <w:rFonts w:ascii="Arial" w:hAnsi="Arial"/>
        </w:rPr>
      </w:pPr>
      <w:r>
        <w:rPr>
          <w:rFonts w:ascii="Arial" w:hAnsi="Arial"/>
        </w:rPr>
        <w:t xml:space="preserve">Aether Innovations is already experiencing a number of talent-related issues which are adversely affecting its performance as an organisation. High turnover of employees is one of the main concerns that can be motivated by limited career growth and a lack of long-term development plans (Al-Suraihi </w:t>
      </w:r>
      <w:r>
        <w:rPr>
          <w:rFonts w:ascii="Arial" w:hAnsi="Arial"/>
          <w:i/>
          <w:iCs/>
        </w:rPr>
        <w:t>et al.,</w:t>
      </w:r>
      <w:r>
        <w:rPr>
          <w:rFonts w:ascii="Arial" w:hAnsi="Arial"/>
        </w:rPr>
        <w:t xml:space="preserve"> 2021). Employees in the extremely competitive technology industry desire constant learning, training, development of skills, and a clear advancement pathway. Lack of such expectations in fulfilment leads to increased chances of an employee getting elsewhere.</w:t>
      </w:r>
    </w:p>
    <w:p>
      <w:pPr>
        <w:pStyle w:val="Normal"/>
        <w:rPr>
          <w:rFonts w:ascii="Arial" w:hAnsi="Arial"/>
        </w:rPr>
      </w:pPr>
      <w:r>
        <w:rPr>
          <w:rFonts w:ascii="Arial" w:hAnsi="Arial"/>
        </w:rPr>
        <w:t>Lack of employee engagement is another major problem and may be caused by the lack of recognition, lack of clarity in their performance and lack of involvement in decision-making (Govender and Bussin, 2020). When employees do not feel valued and supported, the chances of them contributing positively are reduced, resulting in reduced productivity and innovation. The organisational practices and expectations of the employees seem to be a mismatch. Flexibility, meaningful work, and personal development are becoming more important to modern professionals, and Aether Innovations might still be using the more traditional methods that do not solve these issues completely.</w:t>
      </w:r>
    </w:p>
    <w:p>
      <w:pPr>
        <w:pStyle w:val="Heading2"/>
        <w:rPr>
          <w:rFonts w:ascii="Arial" w:hAnsi="Arial"/>
        </w:rPr>
      </w:pPr>
      <w:bookmarkStart w:id="4" w:name="_Toc224738933"/>
      <w:r>
        <w:rPr>
          <w:rFonts w:ascii="Arial" w:hAnsi="Arial"/>
        </w:rPr>
        <w:t>1.4 Build vs Buy Talent Strategy</w:t>
      </w:r>
      <w:bookmarkEnd w:id="4"/>
    </w:p>
    <w:p>
      <w:pPr>
        <w:pStyle w:val="Normal"/>
        <w:rPr>
          <w:rFonts w:ascii="Arial" w:hAnsi="Arial"/>
        </w:rPr>
      </w:pPr>
      <w:r>
        <w:rPr>
          <w:rFonts w:ascii="Arial" w:hAnsi="Arial"/>
        </w:rPr>
        <w:t xml:space="preserve">The strategic build versus buy talent approach is the best way to deal with the talent issues at Aether Innovations, as it provides a balanced approach between internal development and external recruitment. This approach allows the organisation to fulfil the immediate skill needs and the sustainability of talent in the long run. The build plan is aimed at the in-house development of talent using training, upskilling, and leadership development programmes (Bristol-Alagbariya </w:t>
      </w:r>
      <w:r>
        <w:rPr>
          <w:rFonts w:ascii="Arial" w:hAnsi="Arial"/>
          <w:i/>
          <w:iCs/>
        </w:rPr>
        <w:t>et al</w:t>
      </w:r>
      <w:r>
        <w:rPr>
          <w:rFonts w:ascii="Arial" w:hAnsi="Arial"/>
        </w:rPr>
        <w:t>., 2024). Organisations are able to invest in employee development to increase skills, engagement and retention. Developed employees have higher chances of loyalty to an organisation as well as being aligned with the organisational values. It is also a strategy that helps in knowledge continuity and minimises the long-term recruitment expenses. It might, however, take a long time and resources before it yields fruit.</w:t>
      </w:r>
    </w:p>
    <w:p>
      <w:pPr>
        <w:pStyle w:val="Normal"/>
        <w:rPr>
          <w:rFonts w:ascii="Arial" w:hAnsi="Arial"/>
        </w:rPr>
      </w:pPr>
      <w:r>
        <w:rPr>
          <w:rFonts w:ascii="Arial" w:hAnsi="Arial"/>
        </w:rPr>
        <w:t xml:space="preserve">Conversely, the buy strategy would be to bring in experienced professionals externally in an attempt to address talent shortages within a period of time (Palomae, 2025). It is especially effective when it comes to the technology industry, where the skills needed are often highly specialised and might be required at any given time. External recruitment introduces new skills, ideas and experience in the industry. It is costly and could cause cultural misalignment or increased turnover if it is not done in an effective way. Aether Innovations ought to implement a hybrid strategy, which entails the combination of both strategies to realise the best outcomes. Critical roles and emerging skill requirements can be addressed through external hiring, while long-term capabilities should be developed internally. The approach is justified by the Resource-Based View (RBV), which states that sustainable competitive advantage is attained through the creation of unique internal resources and capabilities (El Nemar </w:t>
      </w:r>
      <w:r>
        <w:rPr>
          <w:rFonts w:ascii="Arial" w:hAnsi="Arial"/>
          <w:i/>
          <w:iCs/>
        </w:rPr>
        <w:t>et al.,</w:t>
      </w:r>
      <w:r>
        <w:rPr>
          <w:rFonts w:ascii="Arial" w:hAnsi="Arial"/>
        </w:rPr>
        <w:t xml:space="preserve"> 2025). </w:t>
      </w:r>
    </w:p>
    <w:p>
      <w:pPr>
        <w:pStyle w:val="Heading2"/>
        <w:rPr>
          <w:rFonts w:ascii="Arial" w:hAnsi="Arial"/>
        </w:rPr>
      </w:pPr>
      <w:bookmarkStart w:id="5" w:name="_Toc224738934"/>
      <w:r>
        <w:rPr>
          <w:rFonts w:ascii="Arial" w:hAnsi="Arial"/>
        </w:rPr>
        <w:t>1.5 Talent Development Framework</w:t>
      </w:r>
      <w:bookmarkEnd w:id="5"/>
    </w:p>
    <w:p>
      <w:pPr>
        <w:pStyle w:val="Normal"/>
        <w:rPr>
          <w:rFonts w:ascii="Arial" w:hAnsi="Arial"/>
        </w:rPr>
      </w:pPr>
      <w:r>
        <w:rPr>
          <w:rFonts w:ascii="Arial" w:hAnsi="Arial"/>
        </w:rPr>
        <w:t>Aether Innovations should adopt a thorough talent development model to support talent growth in areas such as continuous growth and development of employees, developing leadership and sharing of knowledge with employees to enhance the talent ecosystem. This solution is vital in the enhancement of retention, performance, and development of long-term organisational capability. The implementation of mentorship programmes, in which senior workers help and mentor other junior employees, is one of the elements of this structure (Hieker and Rushby, 2020). Mentorship aids in the sharing of knowledge, the development of skills, and guides the employees on how to adjust to organisational requirements. It enhances the relationships in the organisation as well, which makes the workplace supportive and cooperative.</w:t>
      </w:r>
    </w:p>
    <w:p>
      <w:pPr>
        <w:pStyle w:val="Normal"/>
        <w:rPr>
          <w:rFonts w:ascii="Arial" w:hAnsi="Arial"/>
        </w:rPr>
      </w:pPr>
      <w:r>
        <w:rPr>
          <w:rFonts w:ascii="Arial" w:hAnsi="Arial"/>
        </w:rPr>
        <w:t xml:space="preserve">The creation of leadership paths is another significant factor as it offers employees an opportunity to see a clear career move (Okafor </w:t>
      </w:r>
      <w:r>
        <w:rPr>
          <w:rFonts w:ascii="Arial" w:hAnsi="Arial"/>
          <w:i/>
          <w:iCs/>
        </w:rPr>
        <w:t>et al.,</w:t>
      </w:r>
      <w:r>
        <w:rPr>
          <w:rFonts w:ascii="Arial" w:hAnsi="Arial"/>
        </w:rPr>
        <w:t xml:space="preserve"> 2025). This involves well-organised development plans, leadership training, and succession to make them future leaders. The employees would be more devoted to the organisation when they realise some prospect of improvement, and thus turnover will decrease. embracing lifelong learning culture will play an important role in the technological world that is highly dynamic. </w:t>
      </w:r>
    </w:p>
    <w:p>
      <w:pPr>
        <w:pStyle w:val="Normal"/>
        <w:rPr>
          <w:rFonts w:ascii="Arial" w:hAnsi="Arial"/>
        </w:rPr>
      </w:pPr>
      <w:r>
        <w:rPr>
          <w:rFonts w:ascii="Arial" w:hAnsi="Arial"/>
        </w:rPr>
        <w:t xml:space="preserve">Human Capital Theory supports this approach because it focuses on the fact that the investment in employee development brings productivity and organisational value (Chen </w:t>
      </w:r>
      <w:r>
        <w:rPr>
          <w:rFonts w:ascii="Arial" w:hAnsi="Arial"/>
          <w:i/>
          <w:iCs/>
        </w:rPr>
        <w:t>et al.,</w:t>
      </w:r>
      <w:r>
        <w:rPr>
          <w:rFonts w:ascii="Arial" w:hAnsi="Arial"/>
        </w:rPr>
        <w:t xml:space="preserve"> 2021). In general, an effective talent management system will help Aether Innovations to create a proficient, motivated and retained employee base, which will guarantee long-term growth and competitiveness.</w:t>
      </w:r>
    </w:p>
    <w:p>
      <w:pPr>
        <w:pStyle w:val="Heading2"/>
        <w:rPr>
          <w:rFonts w:ascii="Arial" w:hAnsi="Arial"/>
        </w:rPr>
      </w:pPr>
      <w:bookmarkStart w:id="6" w:name="_Toc224738935"/>
      <w:r>
        <w:rPr>
          <w:rFonts w:ascii="Arial" w:hAnsi="Arial"/>
        </w:rPr>
        <w:t>1.6 Talent Retention and Engagement Strategy</w:t>
      </w:r>
      <w:bookmarkEnd w:id="6"/>
    </w:p>
    <w:p>
      <w:pPr>
        <w:pStyle w:val="Normal"/>
        <w:rPr>
          <w:rFonts w:ascii="Arial" w:hAnsi="Arial"/>
        </w:rPr>
      </w:pPr>
      <w:r>
        <w:rPr>
          <w:rFonts w:ascii="Arial" w:hAnsi="Arial"/>
        </w:rPr>
        <w:t>As a means of retaining high-potential employees, Aether Innovations will have to adopt a robust talent retention and engagement strategy that is an intrinsic and extrinsic-based approach. Employee dedication can be enhanced greatly by offering competitive rewards, recognition programmes and explicit career development. Job satisfaction also increases when there is a good and favourable workplace atmosphere that encourages teamwork and a work-life balance. Employee Value Proposition (EVP) is based on the truth that a strong combination of benefits, development opportunities, and organisational culture attracts and retains talent (Jackson, 2025). Aligning the expectations of the employees to the offerings of the organisation can enhance the engagement, turnover and create a closer, more predictable and motivated workforce.</w:t>
      </w:r>
    </w:p>
    <w:p>
      <w:pPr>
        <w:pStyle w:val="Heading2"/>
        <w:rPr>
          <w:rFonts w:ascii="Arial" w:hAnsi="Arial"/>
        </w:rPr>
      </w:pPr>
      <w:bookmarkStart w:id="7" w:name="_Toc224738936"/>
      <w:r>
        <w:rPr>
          <w:rFonts w:ascii="Arial" w:hAnsi="Arial"/>
        </w:rPr>
        <w:t>1.7 Integration of Talent Ecosystem with Business Strategy</w:t>
      </w:r>
      <w:bookmarkEnd w:id="7"/>
      <w:r>
        <w:rPr>
          <w:rFonts w:ascii="Arial" w:hAnsi="Arial"/>
        </w:rPr>
        <w:t xml:space="preserve"> </w:t>
      </w:r>
    </w:p>
    <w:p>
      <w:pPr>
        <w:pStyle w:val="Normal"/>
        <w:rPr>
          <w:rFonts w:ascii="Arial" w:hAnsi="Arial"/>
        </w:rPr>
      </w:pPr>
      <w:r>
        <w:rPr>
          <w:rFonts w:ascii="Arial" w:hAnsi="Arial"/>
        </w:rPr>
        <w:t>The business strategy and talent ecosystem should be integrated to implement the business strategy and achieve the success of the organisation at Aether Innovations. An appropriate talent plan will enable the organisation to possess the right talent, skills, ability and leadership to champion its intentions of innovation, productivity and growth. The company can increase the efficacy of the workforce and flexibility by connecting talent development, recruitment and retention practices with the strategic goals (Urme, 2023). As an illustration, investments in skills help in the innovation process, whereas good retention practices enhance productivity and stability. By making talent management consistent with business priorities, Aether Innovations will be able to develop a competitive advantage and attain sustainable long-term performance.</w:t>
      </w:r>
    </w:p>
    <w:p>
      <w:pPr>
        <w:pStyle w:val="Normal"/>
        <w:rPr>
          <w:rFonts w:ascii="Arial" w:hAnsi="Arial"/>
        </w:rPr>
      </w:pPr>
      <w:r>
        <w:rPr>
          <w:rFonts w:ascii="Arial" w:hAnsi="Arial"/>
        </w:rPr>
      </w:r>
    </w:p>
    <w:p>
      <w:pPr>
        <w:pStyle w:val="Normal"/>
        <w:spacing w:lineRule="auto" w:line="259" w:before="0" w:after="160"/>
        <w:jc w:val="start"/>
        <w:rPr>
          <w:rFonts w:ascii="Arial" w:hAnsi="Arial"/>
        </w:rPr>
      </w:pPr>
      <w:r>
        <w:rPr>
          <w:rFonts w:ascii="Arial" w:hAnsi="Arial"/>
        </w:rPr>
      </w:r>
      <w:r>
        <w:br w:type="page"/>
      </w:r>
    </w:p>
    <w:p>
      <w:pPr>
        <w:pStyle w:val="Heading1"/>
        <w:spacing w:before="0" w:after="120"/>
        <w:rPr>
          <w:rFonts w:ascii="Arial" w:hAnsi="Arial"/>
        </w:rPr>
      </w:pPr>
      <w:bookmarkStart w:id="8" w:name="_Toc224738937"/>
      <w:r>
        <w:rPr>
          <w:rFonts w:ascii="Arial" w:hAnsi="Arial"/>
        </w:rPr>
        <w:t>PART 2 – Reflection</w:t>
      </w:r>
      <w:bookmarkEnd w:id="8"/>
    </w:p>
    <w:p>
      <w:pPr>
        <w:pStyle w:val="Heading2"/>
        <w:rPr>
          <w:rFonts w:ascii="Arial" w:hAnsi="Arial"/>
        </w:rPr>
      </w:pPr>
      <w:bookmarkStart w:id="9" w:name="_Toc224738938"/>
      <w:r>
        <w:rPr>
          <w:rFonts w:ascii="Arial" w:hAnsi="Arial"/>
        </w:rPr>
        <w:t>2.1 Reflection Using Gibbs Reflective Cycle</w:t>
      </w:r>
      <w:bookmarkEnd w:id="9"/>
    </w:p>
    <w:p>
      <w:pPr>
        <w:pStyle w:val="Normal"/>
        <w:rPr>
          <w:rFonts w:ascii="Arial" w:hAnsi="Arial"/>
        </w:rPr>
      </w:pPr>
      <w:r>
        <w:rPr>
          <w:rFonts w:ascii="Arial" w:hAnsi="Arial"/>
        </w:rPr>
        <mc:AlternateContent>
          <mc:Choice Requires="wps">
            <w:drawing>
              <wp:inline distT="0" distB="0" distL="0" distR="0" wp14:anchorId="1677A1AF">
                <wp:extent cx="5731510" cy="4298950"/>
                <wp:effectExtent l="76200" t="76200" r="135890" b="139700"/>
                <wp:docPr id="3" name="Picture 2" descr="Gibbs Reflective Cycle"/>
                <a:graphic xmlns:a="http://schemas.openxmlformats.org/drawingml/2006/main">
                  <a:graphicData uri="http://schemas.openxmlformats.org/drawingml/2006/picture">
                    <pic:pic xmlns:pic="http://schemas.openxmlformats.org/drawingml/2006/picture">
                      <pic:nvPicPr>
                        <pic:cNvPr id="4" name="Picture 2" descr="Gibbs Reflective Cycle"/>
                        <pic:cNvPicPr/>
                      </pic:nvPicPr>
                      <pic:blipFill>
                        <a:blip r:embed="rId4">
                          <a:extLst>
                            <a:ext uri="{BEBA8EAE-BF5A-486C-A8C5-ECC9F3942E4B}">
                              <a14:imgProps xmlns:a14="http://schemas.microsoft.com/office/drawing/2010/main">
                                <a14:imgLayer r:embed="rId5">
                                  <a14:imgEffect>
                                    <a14:saturation colorTemp="11200" sat="400000"/>
                                  </a14:imgEffect>
                                </a14:imgLayer>
                              </a14:imgProps>
                            </a:ext>
                          </a:extLst>
                        </a:blip>
                        <a:stretch/>
                      </pic:blipFill>
                      <pic:spPr>
                        <a:xfrm>
                          <a:off x="0" y="0"/>
                          <a:ext cx="5731560" cy="4299120"/>
                        </a:xfrm>
                        <a:prstGeom prst="rect">
                          <a:avLst/>
                        </a:prstGeom>
                        <a:noFill/>
                        <a:ln cap="sq" w="38100">
                          <a:solidFill>
                            <a:srgbClr val="000000"/>
                          </a:solidFill>
                          <a:miter/>
                        </a:ln>
                        <a:effectLst>
                          <a:outerShdw algn="tl" blurRad="50760" dir="2700000" dist="37674" rotWithShape="0">
                            <a:srgbClr val="000000">
                              <a:alpha val="43000"/>
                            </a:srgbClr>
                          </a:outerShdw>
                        </a:effectLst>
                      </pic:spPr>
                    </pic:pic>
                  </a:graphicData>
                </a:graphic>
              </wp:inline>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stroked="t" o:allowincell="f" style="position:absolute;margin-left:0pt;margin-top:-355.55pt;width:451.25pt;height:338.45pt;mso-wrap-style:none;v-text-anchor:middle;mso-position-vertical:top" wp14:anchorId="1677A1AF" type="_x0000_t75">
                <v:imagedata r:id="rId6" o:detectmouseclick="t"/>
                <v:stroke color="black" weight="38160" joinstyle="miter" endcap="square"/>
                <v:shadow on="t" obscured="f" color="black"/>
                <w10:wrap type="square"/>
              </v:shape>
            </w:pict>
          </mc:Fallback>
        </mc:AlternateContent>
      </w:r>
    </w:p>
    <w:p>
      <w:pPr>
        <w:pStyle w:val="Heading3"/>
        <w:rPr>
          <w:rFonts w:ascii="Arial" w:hAnsi="Arial"/>
          <w:i w:val="false"/>
          <w:iCs w:val="false"/>
        </w:rPr>
      </w:pPr>
      <w:bookmarkStart w:id="10" w:name="_Toc224738939"/>
      <w:r>
        <w:rPr>
          <w:rFonts w:ascii="Arial" w:hAnsi="Arial"/>
          <w:i w:val="false"/>
          <w:iCs w:val="false"/>
        </w:rPr>
        <w:t>2.1.1 Description</w:t>
      </w:r>
      <w:bookmarkEnd w:id="10"/>
    </w:p>
    <w:p>
      <w:pPr>
        <w:pStyle w:val="Normal"/>
        <w:rPr>
          <w:rFonts w:ascii="Arial" w:hAnsi="Arial"/>
        </w:rPr>
      </w:pPr>
      <w:r>
        <w:rPr>
          <w:rFonts w:ascii="Arial" w:hAnsi="Arial"/>
        </w:rPr>
        <w:t xml:space="preserve">Through this Human Capital Management course, I gained an in-depth insight into the role of organisations in managing talent strategically to realise success in the long term (Pieper </w:t>
      </w:r>
      <w:r>
        <w:rPr>
          <w:rFonts w:ascii="Arial" w:hAnsi="Arial"/>
          <w:i/>
          <w:iCs/>
        </w:rPr>
        <w:t>et al.,</w:t>
      </w:r>
      <w:r>
        <w:rPr>
          <w:rFonts w:ascii="Arial" w:hAnsi="Arial"/>
        </w:rPr>
        <w:t xml:space="preserve"> 2021). The main areas included in the module were the development of the talent ecosystem, the HR strategy, employee engagement and innovation. I was exposed to some of the key theories, such as the Resource-Based View (RBV) and the Human Capital Theory, which underlines the value of employees as an important organisational resource. I also delved into the ways organisations develop talent approaches in terms of build vs buy, mentorship programmes and life-long learning. This learning assisted me to appreciate the importance of talent management in enhancing performance, innovation and competitive advantage in organisations, especially in the technology sector.</w:t>
      </w:r>
    </w:p>
    <w:p>
      <w:pPr>
        <w:pStyle w:val="Heading3"/>
        <w:rPr>
          <w:rFonts w:ascii="Arial" w:hAnsi="Arial"/>
          <w:i w:val="false"/>
          <w:iCs w:val="false"/>
        </w:rPr>
      </w:pPr>
      <w:bookmarkStart w:id="11" w:name="_Toc224738940"/>
      <w:r>
        <w:rPr>
          <w:rFonts w:ascii="Arial" w:hAnsi="Arial"/>
          <w:i w:val="false"/>
          <w:iCs w:val="false"/>
        </w:rPr>
        <w:t>2.1.2 Feelings</w:t>
      </w:r>
      <w:bookmarkEnd w:id="11"/>
    </w:p>
    <w:p>
      <w:pPr>
        <w:pStyle w:val="Normal"/>
        <w:rPr>
          <w:rFonts w:ascii="Arial" w:hAnsi="Arial"/>
        </w:rPr>
      </w:pPr>
      <w:r>
        <w:rPr>
          <w:rFonts w:ascii="Arial" w:hAnsi="Arial"/>
        </w:rPr>
        <w:t xml:space="preserve">At the beginning of the module, I viewed the topic on the talent ecosystem as very complicated and difficult to grasp. I was first of all confused about the interconnection of various HR components, including recruitment, development, and retention (Adeani </w:t>
      </w:r>
      <w:r>
        <w:rPr>
          <w:rFonts w:ascii="Arial" w:hAnsi="Arial"/>
          <w:i/>
          <w:iCs/>
        </w:rPr>
        <w:t>et al.,</w:t>
      </w:r>
      <w:r>
        <w:rPr>
          <w:rFonts w:ascii="Arial" w:hAnsi="Arial"/>
        </w:rPr>
        <w:t xml:space="preserve"> 2020). But as I was going through the module, I began to better understood and I started to feel more confident. I developed a strong interest in the strategic management of talent within organisations as well as the effects of such practices on performance among employees. After the module, I was more engaged and motivated as I was able to realise how these concepts have practical application in organisational real-life situations.</w:t>
      </w:r>
    </w:p>
    <w:p>
      <w:pPr>
        <w:pStyle w:val="Heading3"/>
        <w:rPr>
          <w:rFonts w:ascii="Arial" w:hAnsi="Arial"/>
          <w:i w:val="false"/>
          <w:iCs w:val="false"/>
        </w:rPr>
      </w:pPr>
      <w:bookmarkStart w:id="12" w:name="_Toc224738941"/>
      <w:r>
        <w:rPr>
          <w:rFonts w:ascii="Arial" w:hAnsi="Arial"/>
          <w:i w:val="false"/>
          <w:iCs w:val="false"/>
        </w:rPr>
        <w:t>2.1.3 Evaluation</w:t>
      </w:r>
      <w:bookmarkEnd w:id="12"/>
    </w:p>
    <w:p>
      <w:pPr>
        <w:pStyle w:val="Normal"/>
        <w:rPr>
          <w:rFonts w:ascii="Arial" w:hAnsi="Arial"/>
        </w:rPr>
      </w:pPr>
      <w:r>
        <w:rPr>
          <w:rFonts w:ascii="Arial" w:hAnsi="Arial"/>
        </w:rPr>
        <w:t>Overall, my learning process during this module was a valuable experience. The practical implementation of the theoretical concepts became one of the primary strengths because it enabled me to comprehend how the HR strategies work in the actual organisations (Armstrong and Taylor, 2023). The fact that such models as RBV and Human Capital Theory were used gave a good base to the analysis of talent management practices. But there were also some difficulties on my way, especially in the critical review of theories instead of describing them. Sometimes, it was not easy to implement theoretical concepts in a deeper and analytical sense. Despite this, the module significantly enhanced my ability to understand and evaluate HR practices effectively.</w:t>
      </w:r>
    </w:p>
    <w:p>
      <w:pPr>
        <w:pStyle w:val="Heading3"/>
        <w:rPr>
          <w:rFonts w:ascii="Arial" w:hAnsi="Arial"/>
          <w:i w:val="false"/>
          <w:iCs w:val="false"/>
        </w:rPr>
      </w:pPr>
      <w:bookmarkStart w:id="13" w:name="_Toc224738942"/>
      <w:r>
        <w:rPr>
          <w:rFonts w:ascii="Arial" w:hAnsi="Arial"/>
          <w:i w:val="false"/>
          <w:iCs w:val="false"/>
        </w:rPr>
        <w:t>2.1.4 Analysis</w:t>
      </w:r>
      <w:bookmarkEnd w:id="13"/>
    </w:p>
    <w:p>
      <w:pPr>
        <w:pStyle w:val="Normal"/>
        <w:rPr>
          <w:rFonts w:ascii="Arial" w:hAnsi="Arial"/>
        </w:rPr>
      </w:pPr>
      <w:r>
        <w:rPr>
          <w:rFonts w:ascii="Arial" w:hAnsi="Arial"/>
        </w:rPr>
        <w:t>This module helped me to understand that talent management is the key to organisational success. Some theories, like Human Capital Theory, indicate that when employees are invested in by developing them, their productivity and value to the organisation increase (Islam and Amin, 2022). This was well expressed when I was doing my internship with Wides Trades, where I found that employees who underwent the right training and guidance worked better compared to those who did not undergo such training and guidance.</w:t>
      </w:r>
    </w:p>
    <w:p>
      <w:pPr>
        <w:pStyle w:val="Normal"/>
        <w:rPr>
          <w:rFonts w:ascii="Arial" w:hAnsi="Arial"/>
        </w:rPr>
      </w:pPr>
      <w:r>
        <w:rPr>
          <w:rFonts w:ascii="Arial" w:hAnsi="Arial"/>
        </w:rPr>
        <w:t>Employees were disengaged and less motivated in such circumstances where the training and mentorship were not structured, which harmed their performance (Rifaldhi, 2026). This brings the relevance of developmental programmes like mentorship programmes and lifelong learning. Also, the Resource-Based View clarifies that organisations can be competitive if they build distinctive internal competitive capabilities. Organisations that do not invest in employees run the risk of losing talent to rival organisations.</w:t>
      </w:r>
    </w:p>
    <w:p>
      <w:pPr>
        <w:pStyle w:val="Normal"/>
        <w:rPr>
          <w:rFonts w:ascii="Arial" w:hAnsi="Arial"/>
        </w:rPr>
      </w:pPr>
      <w:r>
        <w:rPr>
          <w:rFonts w:ascii="Arial" w:hAnsi="Arial"/>
        </w:rPr>
        <w:t>I have also realised the fact that the organisational support is closely related to the motivation of employees. When employees are made to feel special and provided with a developmental opportunity, then there are high chances of employees giving effectively. Career development, engagement programs, and leadership opportunities can be viewed as effective strategies of talent ecosystems that will help to retain a highly engaged and motivated staff.</w:t>
      </w:r>
    </w:p>
    <w:p>
      <w:pPr>
        <w:pStyle w:val="Heading3"/>
        <w:rPr>
          <w:rFonts w:ascii="Arial" w:hAnsi="Arial"/>
          <w:i w:val="false"/>
          <w:iCs w:val="false"/>
        </w:rPr>
      </w:pPr>
      <w:bookmarkStart w:id="14" w:name="_Toc224738943"/>
      <w:r>
        <w:rPr>
          <w:rFonts w:ascii="Arial" w:hAnsi="Arial"/>
          <w:i w:val="false"/>
          <w:iCs w:val="false"/>
        </w:rPr>
        <w:t>2.1.5 Conclusion</w:t>
      </w:r>
      <w:bookmarkEnd w:id="14"/>
    </w:p>
    <w:p>
      <w:pPr>
        <w:pStyle w:val="Normal"/>
        <w:rPr>
          <w:rFonts w:ascii="Arial" w:hAnsi="Arial"/>
        </w:rPr>
      </w:pPr>
      <w:r>
        <w:rPr>
          <w:rFonts w:ascii="Arial" w:hAnsi="Arial"/>
        </w:rPr>
        <w:t>The module has greatly increased my understanding on the problem of talent management and its strategic importance in organisations. I have learnt how talent ecosystems are effective in developing employees, engaging them and making organisations successful. The module has also enabled me to develop critical and analytical thinking skills and this has enabled me to connect the theoretical knowledge to the practical one. The information will prove to be of great importance in my future work life, specifically in HR and organisational management roles.</w:t>
      </w:r>
    </w:p>
    <w:p>
      <w:pPr>
        <w:pStyle w:val="Heading3"/>
        <w:rPr>
          <w:rFonts w:ascii="Arial" w:hAnsi="Arial"/>
          <w:i w:val="false"/>
          <w:iCs w:val="false"/>
        </w:rPr>
      </w:pPr>
      <w:bookmarkStart w:id="15" w:name="_Toc224738944"/>
      <w:r>
        <w:rPr>
          <w:rFonts w:ascii="Arial" w:hAnsi="Arial"/>
          <w:i w:val="false"/>
          <w:iCs w:val="false"/>
        </w:rPr>
        <w:t>2.1.6 Action Plan</w:t>
      </w:r>
      <w:bookmarkEnd w:id="15"/>
    </w:p>
    <w:p>
      <w:pPr>
        <w:pStyle w:val="Normal"/>
        <w:rPr>
          <w:rFonts w:ascii="Arial" w:hAnsi="Arial"/>
        </w:rPr>
      </w:pPr>
      <w:r>
        <w:rPr>
          <w:rFonts w:ascii="Arial" w:hAnsi="Arial"/>
        </w:rPr>
        <w:t>To enhance my knowledge and skills, I will be seeking professional HR certification and will continuously update my knowledge on modern practices of HR. My effort will also be to ensure that I have attained practical experience in the form of internship or job opportunities in order to be in a position to apply my theoretical knowledge practically. I would also like to improve my skills as a leader and a communicator, attending team activities and workshops. I will also strive towards acquiring the digital tools and AI tools within the HR so as to remain competitive in the evolving job market.</w:t>
      </w:r>
    </w:p>
    <w:p>
      <w:pPr>
        <w:pStyle w:val="Heading2"/>
        <w:rPr>
          <w:rFonts w:ascii="Arial" w:hAnsi="Arial"/>
        </w:rPr>
      </w:pPr>
      <w:bookmarkStart w:id="16" w:name="_Toc224738945"/>
      <w:r>
        <w:rPr>
          <w:rFonts w:ascii="Arial" w:hAnsi="Arial"/>
        </w:rPr>
        <w:t>2.2 AI and Future Career Development</w:t>
      </w:r>
      <w:bookmarkEnd w:id="16"/>
    </w:p>
    <w:p>
      <w:pPr>
        <w:pStyle w:val="Normal"/>
        <w:rPr>
          <w:rFonts w:ascii="Arial" w:hAnsi="Arial"/>
        </w:rPr>
      </w:pPr>
      <w:r>
        <w:rPr>
          <w:rFonts w:ascii="Arial" w:hAnsi="Arial"/>
        </w:rPr>
        <w:t>The current breakthrough in Artificial Intelligence (AI) is transforming the modern organisations, particularly in the Human Resource Management. Some of the routine and time-consuming processes that AI automation takes care of are resume screening, shortlisting candidates and processing employee data (Idrus, 2025). The AI-driven tools aid in recruitment analytics, which, in turn, would enable the organisation to recruit specific individuals in a more efficient way and predict their success in future. Predictive analytics another application of AI can aid organisations to estimate the turnover rates, engagement rates, and trends of the workforce. These skills make decision-making better as well as make organisations more effective.</w:t>
      </w:r>
    </w:p>
    <w:p>
      <w:pPr>
        <w:pStyle w:val="Normal"/>
        <w:rPr>
          <w:rFonts w:ascii="Arial" w:hAnsi="Arial"/>
        </w:rPr>
      </w:pPr>
      <w:r>
        <w:rPr>
          <w:rFonts w:ascii="Arial" w:hAnsi="Arial"/>
        </w:rPr>
        <w:t xml:space="preserve">AI does have certain drawbacks and will never be able to substitute human abilities fully. Certain skills, such as emotional intelligence, creativity, critical thinking, and making ethical decisions are also uniquely human and need an appropriate management of people (Singh </w:t>
      </w:r>
      <w:r>
        <w:rPr>
          <w:rFonts w:ascii="Arial" w:hAnsi="Arial"/>
          <w:i/>
          <w:iCs/>
        </w:rPr>
        <w:t>et al.,</w:t>
      </w:r>
      <w:r>
        <w:rPr>
          <w:rFonts w:ascii="Arial" w:hAnsi="Arial"/>
        </w:rPr>
        <w:t xml:space="preserve"> 2024). To take an example, human knowledge and empathy are key to resolving conflict, establishing organisational culture, and motivating the employees, where the HR professionals play an important role. Therefore, AI can help, but it cannot replicate the human element which is required in leadership and people management.</w:t>
      </w:r>
    </w:p>
    <w:p>
      <w:pPr>
        <w:pStyle w:val="Normal"/>
        <w:rPr>
          <w:rFonts w:ascii="Arial" w:hAnsi="Arial"/>
        </w:rPr>
      </w:pPr>
      <w:r>
        <w:rPr>
          <w:rFonts w:ascii="Arial" w:hAnsi="Arial"/>
        </w:rPr>
        <w:t>I will also make a compromise by introducing AI and human abilities to make me a relevant person in the prospective profession. I will also seek to improve my levels of digital literacy and awareness of AI tools and improve my communication, leadership and analytical skills. This will involve a lifelong learning process, and I will be informed about recent trends in AI and HR practice. According to supplementation tools, such as AI, this will not be displacing, but it will assist me to be more productive and agile and eventually, I will be successful in my career in the technological world.</w:t>
      </w:r>
    </w:p>
    <w:p>
      <w:pPr>
        <w:pStyle w:val="Heading1"/>
        <w:rPr>
          <w:rFonts w:ascii="Arial" w:hAnsi="Arial"/>
        </w:rPr>
      </w:pPr>
      <w:bookmarkStart w:id="17" w:name="_Toc224738946"/>
      <w:r>
        <w:rPr>
          <w:rFonts w:ascii="Arial" w:hAnsi="Arial"/>
        </w:rPr>
        <w:t xml:space="preserve">3. </w:t>
      </w:r>
      <w:r>
        <w:rPr>
          <w:rFonts w:eastAsia="Times New Roman" w:ascii="Arial" w:hAnsi="Arial"/>
        </w:rPr>
        <w:t>Conclusion</w:t>
      </w:r>
      <w:bookmarkEnd w:id="17"/>
    </w:p>
    <w:p>
      <w:pPr>
        <w:pStyle w:val="Normal"/>
        <w:rPr>
          <w:rFonts w:ascii="Arial" w:hAnsi="Arial"/>
        </w:rPr>
      </w:pPr>
      <w:r>
        <w:rPr>
          <w:rFonts w:ascii="Arial" w:hAnsi="Arial"/>
        </w:rPr>
        <w:t>The report above determined that the need to develop a strategic talent ecosystem can be important in addressing the issues Aether Innovations is facing. By balancing build/buy approach and evaluation of the practices that are available in the industry, the organisation will be in a position to attract, develop as well as retain high potential employees. The talent management system, which is based on mentorship, leadership opportunities, and lifelong learning, improves the engagement of the employees and their knowledge in the long term. One of the mechanisms of ensuring that the company will be better performing and sustainable, is integrating talent strategies and business goals. The key to the creation of a competitive advantage and organisational growth in a highly dynamic technology industry is a detailed talent system. </w:t>
      </w:r>
      <w:r>
        <w:br w:type="page"/>
      </w:r>
    </w:p>
    <w:p>
      <w:pPr>
        <w:pStyle w:val="Heading1"/>
        <w:spacing w:before="0" w:after="120"/>
        <w:rPr>
          <w:rFonts w:ascii="Arial" w:hAnsi="Arial"/>
        </w:rPr>
      </w:pPr>
      <w:bookmarkStart w:id="18" w:name="_Toc224738947"/>
      <w:r>
        <w:rPr>
          <w:rFonts w:ascii="Arial" w:hAnsi="Arial"/>
        </w:rPr>
        <w:t>4. REFERENCES</w:t>
      </w:r>
      <w:bookmarkEnd w:id="18"/>
    </w:p>
    <w:p>
      <w:pPr>
        <w:pStyle w:val="Normal"/>
        <w:rPr>
          <w:rFonts w:ascii="Arial" w:hAnsi="Arial"/>
        </w:rPr>
      </w:pPr>
      <w:r>
        <w:rPr>
          <w:rFonts w:ascii="Arial" w:hAnsi="Arial"/>
        </w:rPr>
        <w:t>Adeani, I.S., Febriani, R.B. and Syafryadin, S., 2020. Using GIBBS’reflective cycle in making reflections of literary analysis. </w:t>
      </w:r>
      <w:r>
        <w:rPr>
          <w:rFonts w:ascii="Arial" w:hAnsi="Arial"/>
          <w:i/>
          <w:iCs/>
        </w:rPr>
        <w:t>Indonesian EFL Journal</w:t>
      </w:r>
      <w:r>
        <w:rPr>
          <w:rFonts w:ascii="Arial" w:hAnsi="Arial"/>
        </w:rPr>
        <w:t>, </w:t>
      </w:r>
      <w:r>
        <w:rPr>
          <w:rFonts w:ascii="Arial" w:hAnsi="Arial"/>
          <w:i/>
          <w:iCs/>
        </w:rPr>
        <w:t>6</w:t>
      </w:r>
      <w:r>
        <w:rPr>
          <w:rFonts w:ascii="Arial" w:hAnsi="Arial"/>
        </w:rPr>
        <w:t>(2), pp.139-148.</w:t>
      </w:r>
    </w:p>
    <w:p>
      <w:pPr>
        <w:pStyle w:val="Normal"/>
        <w:rPr>
          <w:rFonts w:ascii="Arial" w:hAnsi="Arial"/>
        </w:rPr>
      </w:pPr>
      <w:r>
        <w:rPr>
          <w:rFonts w:ascii="Arial" w:hAnsi="Arial"/>
        </w:rPr>
        <w:t>Al-Suraihi, W.A., Samikon, S.A., Al-Suraihi, A.H.A. and Ibrahim, I., 2021. Employee turnover: Causes, importance and retention strategies. </w:t>
      </w:r>
      <w:r>
        <w:rPr>
          <w:rFonts w:ascii="Arial" w:hAnsi="Arial"/>
          <w:i/>
          <w:iCs/>
        </w:rPr>
        <w:t>European Journal of Business and Management Research</w:t>
      </w:r>
      <w:r>
        <w:rPr>
          <w:rFonts w:ascii="Arial" w:hAnsi="Arial"/>
        </w:rPr>
        <w:t>, </w:t>
      </w:r>
      <w:r>
        <w:rPr>
          <w:rFonts w:ascii="Arial" w:hAnsi="Arial"/>
          <w:i/>
          <w:iCs/>
        </w:rPr>
        <w:t>6</w:t>
      </w:r>
      <w:r>
        <w:rPr>
          <w:rFonts w:ascii="Arial" w:hAnsi="Arial"/>
        </w:rPr>
        <w:t>(3), pp.1-10.</w:t>
      </w:r>
    </w:p>
    <w:p>
      <w:pPr>
        <w:pStyle w:val="Normal"/>
        <w:rPr>
          <w:rFonts w:ascii="Arial" w:hAnsi="Arial"/>
        </w:rPr>
      </w:pPr>
      <w:r>
        <w:rPr>
          <w:rFonts w:ascii="Arial" w:hAnsi="Arial"/>
        </w:rPr>
        <w:t>Armstrong, M. and Taylor, S., 2023. </w:t>
      </w:r>
      <w:r>
        <w:rPr>
          <w:rFonts w:ascii="Arial" w:hAnsi="Arial"/>
          <w:i/>
          <w:iCs/>
        </w:rPr>
        <w:t>Armstrong's handbook of human resource management practice: A guide to the theory and practice of people management</w:t>
      </w:r>
      <w:r>
        <w:rPr>
          <w:rFonts w:ascii="Arial" w:hAnsi="Arial"/>
        </w:rPr>
        <w:t>. Kogan Page Publishers.</w:t>
      </w:r>
    </w:p>
    <w:p>
      <w:pPr>
        <w:pStyle w:val="Normal"/>
        <w:rPr>
          <w:rFonts w:ascii="Arial" w:hAnsi="Arial"/>
        </w:rPr>
      </w:pPr>
      <w:r>
        <w:rPr>
          <w:rFonts w:ascii="Arial" w:hAnsi="Arial"/>
        </w:rPr>
        <w:t>Basnyat, S. and Clarence Lao, C.S., 2020. Employees’ perceptions on the relationship between human resource management practices and employee turnover: A qualitative study. </w:t>
      </w:r>
      <w:r>
        <w:rPr>
          <w:rFonts w:ascii="Arial" w:hAnsi="Arial"/>
          <w:i/>
          <w:iCs/>
        </w:rPr>
        <w:t>Employee Relations: The International Journal</w:t>
      </w:r>
      <w:r>
        <w:rPr>
          <w:rFonts w:ascii="Arial" w:hAnsi="Arial"/>
        </w:rPr>
        <w:t>, </w:t>
      </w:r>
      <w:r>
        <w:rPr>
          <w:rFonts w:ascii="Arial" w:hAnsi="Arial"/>
          <w:i/>
          <w:iCs/>
        </w:rPr>
        <w:t>42</w:t>
      </w:r>
      <w:r>
        <w:rPr>
          <w:rFonts w:ascii="Arial" w:hAnsi="Arial"/>
        </w:rPr>
        <w:t>(2), pp.453-470.</w:t>
      </w:r>
    </w:p>
    <w:p>
      <w:pPr>
        <w:pStyle w:val="Normal"/>
        <w:rPr>
          <w:rFonts w:ascii="Arial" w:hAnsi="Arial"/>
        </w:rPr>
      </w:pPr>
      <w:r>
        <w:rPr>
          <w:rFonts w:ascii="Arial" w:hAnsi="Arial"/>
        </w:rPr>
        <w:t>Bristol-Alagbariya, B., Ayanponle, O.L. and Ogedengbe, D.E., 2024. Leadership development and talent management in constrained resource settings: A strategic HR perspective. </w:t>
      </w:r>
      <w:r>
        <w:rPr>
          <w:rFonts w:ascii="Arial" w:hAnsi="Arial"/>
          <w:i/>
          <w:iCs/>
        </w:rPr>
        <w:t>Comprehensive Research and Reviews Journal</w:t>
      </w:r>
      <w:r>
        <w:rPr>
          <w:rFonts w:ascii="Arial" w:hAnsi="Arial"/>
        </w:rPr>
        <w:t>, </w:t>
      </w:r>
      <w:r>
        <w:rPr>
          <w:rFonts w:ascii="Arial" w:hAnsi="Arial"/>
          <w:i/>
          <w:iCs/>
        </w:rPr>
        <w:t>2</w:t>
      </w:r>
      <w:r>
        <w:rPr>
          <w:rFonts w:ascii="Arial" w:hAnsi="Arial"/>
        </w:rPr>
        <w:t>(02), pp.013-022.</w:t>
      </w:r>
    </w:p>
    <w:p>
      <w:pPr>
        <w:pStyle w:val="Normal"/>
        <w:rPr>
          <w:rFonts w:ascii="Arial" w:hAnsi="Arial"/>
        </w:rPr>
      </w:pPr>
      <w:r>
        <w:rPr>
          <w:rFonts w:ascii="Arial" w:hAnsi="Arial"/>
        </w:rPr>
        <w:t>Chen, M.Y.C., Lam, L.W. and Zhu, J.N., 2021. Should companies invest in human resource development practices? The role of intellectual capital and organizational performance improvements. </w:t>
      </w:r>
      <w:r>
        <w:rPr>
          <w:rFonts w:ascii="Arial" w:hAnsi="Arial"/>
          <w:i/>
          <w:iCs/>
        </w:rPr>
        <w:t>Personnel Review</w:t>
      </w:r>
      <w:r>
        <w:rPr>
          <w:rFonts w:ascii="Arial" w:hAnsi="Arial"/>
        </w:rPr>
        <w:t>, </w:t>
      </w:r>
      <w:r>
        <w:rPr>
          <w:rFonts w:ascii="Arial" w:hAnsi="Arial"/>
          <w:i/>
          <w:iCs/>
        </w:rPr>
        <w:t>50</w:t>
      </w:r>
      <w:r>
        <w:rPr>
          <w:rFonts w:ascii="Arial" w:hAnsi="Arial"/>
        </w:rPr>
        <w:t>(2), pp.460-477.</w:t>
      </w:r>
    </w:p>
    <w:p>
      <w:pPr>
        <w:pStyle w:val="Normal"/>
        <w:rPr>
          <w:rFonts w:ascii="Arial" w:hAnsi="Arial"/>
        </w:rPr>
      </w:pPr>
      <w:r>
        <w:rPr>
          <w:rFonts w:ascii="Arial" w:hAnsi="Arial"/>
        </w:rPr>
        <w:t>El Nemar, S., El-Chaarani, H., Dandachi, I. and Castellano, S., 2025. Resource-based view and sustainable advantage: a framework for SMEs. </w:t>
      </w:r>
      <w:r>
        <w:rPr>
          <w:rFonts w:ascii="Arial" w:hAnsi="Arial"/>
          <w:i/>
          <w:iCs/>
        </w:rPr>
        <w:t>Journal of Strategic Marketing</w:t>
      </w:r>
      <w:r>
        <w:rPr>
          <w:rFonts w:ascii="Arial" w:hAnsi="Arial"/>
        </w:rPr>
        <w:t>, </w:t>
      </w:r>
      <w:r>
        <w:rPr>
          <w:rFonts w:ascii="Arial" w:hAnsi="Arial"/>
          <w:i/>
          <w:iCs/>
        </w:rPr>
        <w:t>33</w:t>
      </w:r>
      <w:r>
        <w:rPr>
          <w:rFonts w:ascii="Arial" w:hAnsi="Arial"/>
        </w:rPr>
        <w:t>(6), pp.798-821.</w:t>
      </w:r>
    </w:p>
    <w:p>
      <w:pPr>
        <w:pStyle w:val="Normal"/>
        <w:rPr>
          <w:rFonts w:ascii="Arial" w:hAnsi="Arial"/>
        </w:rPr>
      </w:pPr>
      <w:r>
        <w:rPr>
          <w:rFonts w:ascii="Arial" w:hAnsi="Arial"/>
        </w:rPr>
        <w:t>Evans-Uzosike, I.O. and Okatta, C.G., 2023. Talent management in the age of gig economy and remote work and AI. </w:t>
      </w:r>
      <w:r>
        <w:rPr>
          <w:rFonts w:ascii="Arial" w:hAnsi="Arial"/>
          <w:i/>
          <w:iCs/>
        </w:rPr>
        <w:t>Shodhshauryam, International Scientific Refereed Research Journal</w:t>
      </w:r>
      <w:r>
        <w:rPr>
          <w:rFonts w:ascii="Arial" w:hAnsi="Arial"/>
        </w:rPr>
        <w:t>, </w:t>
      </w:r>
      <w:r>
        <w:rPr>
          <w:rFonts w:ascii="Arial" w:hAnsi="Arial"/>
          <w:i/>
          <w:iCs/>
        </w:rPr>
        <w:t>6</w:t>
      </w:r>
      <w:r>
        <w:rPr>
          <w:rFonts w:ascii="Arial" w:hAnsi="Arial"/>
        </w:rPr>
        <w:t>(4), pp.147-170.</w:t>
      </w:r>
    </w:p>
    <w:p>
      <w:pPr>
        <w:pStyle w:val="Normal"/>
        <w:rPr>
          <w:rFonts w:ascii="Arial" w:hAnsi="Arial"/>
        </w:rPr>
      </w:pPr>
      <w:r>
        <w:rPr>
          <w:rFonts w:ascii="Arial" w:hAnsi="Arial"/>
        </w:rPr>
        <w:t>Govender, M. and Bussin, M.H., 2020. Performance management and employee engagement: A South African perspective. </w:t>
      </w:r>
      <w:r>
        <w:rPr>
          <w:rFonts w:ascii="Arial" w:hAnsi="Arial"/>
          <w:i/>
          <w:iCs/>
        </w:rPr>
        <w:t>SA Journal of Human Resource Management</w:t>
      </w:r>
      <w:r>
        <w:rPr>
          <w:rFonts w:ascii="Arial" w:hAnsi="Arial"/>
        </w:rPr>
        <w:t>, </w:t>
      </w:r>
      <w:r>
        <w:rPr>
          <w:rFonts w:ascii="Arial" w:hAnsi="Arial"/>
          <w:i/>
          <w:iCs/>
        </w:rPr>
        <w:t>18</w:t>
      </w:r>
      <w:r>
        <w:rPr>
          <w:rFonts w:ascii="Arial" w:hAnsi="Arial"/>
        </w:rPr>
        <w:t>(1), pp.1-19.</w:t>
      </w:r>
    </w:p>
    <w:p>
      <w:pPr>
        <w:pStyle w:val="Normal"/>
        <w:rPr>
          <w:rFonts w:ascii="Arial" w:hAnsi="Arial"/>
        </w:rPr>
      </w:pPr>
      <w:r>
        <w:rPr>
          <w:rFonts w:ascii="Arial" w:hAnsi="Arial"/>
        </w:rPr>
        <w:t>Hieker, C. and Rushby, M., 2020. Key Success Factors in Implementing Sustainable Mentor Programmes in Large Organisations. </w:t>
      </w:r>
      <w:r>
        <w:rPr>
          <w:rFonts w:ascii="Arial" w:hAnsi="Arial"/>
          <w:i/>
          <w:iCs/>
        </w:rPr>
        <w:t>International Journal of Evidence Based Coaching &amp; Mentoring</w:t>
      </w:r>
      <w:r>
        <w:rPr>
          <w:rFonts w:ascii="Arial" w:hAnsi="Arial"/>
        </w:rPr>
        <w:t>, </w:t>
      </w:r>
      <w:r>
        <w:rPr>
          <w:rFonts w:ascii="Arial" w:hAnsi="Arial"/>
          <w:i/>
          <w:iCs/>
        </w:rPr>
        <w:t>18</w:t>
      </w:r>
      <w:r>
        <w:rPr>
          <w:rFonts w:ascii="Arial" w:hAnsi="Arial"/>
        </w:rPr>
        <w:t>(2).</w:t>
      </w:r>
    </w:p>
    <w:p>
      <w:pPr>
        <w:pStyle w:val="Normal"/>
        <w:rPr>
          <w:rFonts w:ascii="Arial" w:hAnsi="Arial"/>
        </w:rPr>
      </w:pPr>
      <w:r>
        <w:rPr>
          <w:rFonts w:ascii="Arial" w:hAnsi="Arial"/>
        </w:rPr>
        <w:t>Idrus, S., 2025. The role of artificial intelligence technology in simplifying employee recruitment and selection processes. </w:t>
      </w:r>
      <w:r>
        <w:rPr>
          <w:rFonts w:ascii="Arial" w:hAnsi="Arial"/>
          <w:i/>
          <w:iCs/>
        </w:rPr>
        <w:t>The Journal of Academic Science</w:t>
      </w:r>
      <w:r>
        <w:rPr>
          <w:rFonts w:ascii="Arial" w:hAnsi="Arial"/>
        </w:rPr>
        <w:t>, </w:t>
      </w:r>
      <w:r>
        <w:rPr>
          <w:rFonts w:ascii="Arial" w:hAnsi="Arial"/>
          <w:i/>
          <w:iCs/>
        </w:rPr>
        <w:t>2</w:t>
      </w:r>
      <w:r>
        <w:rPr>
          <w:rFonts w:ascii="Arial" w:hAnsi="Arial"/>
        </w:rPr>
        <w:t>(6), pp.1647-1656.</w:t>
      </w:r>
    </w:p>
    <w:p>
      <w:pPr>
        <w:pStyle w:val="Normal"/>
        <w:rPr>
          <w:rFonts w:ascii="Arial" w:hAnsi="Arial"/>
        </w:rPr>
      </w:pPr>
      <w:r>
        <w:rPr>
          <w:rFonts w:ascii="Arial" w:hAnsi="Arial"/>
        </w:rPr>
        <w:t>Islam, M.S. and Amin, M., 2022. A systematic review of human capital and employee well-being: putting human capital back on the track. </w:t>
      </w:r>
      <w:r>
        <w:rPr>
          <w:rFonts w:ascii="Arial" w:hAnsi="Arial"/>
          <w:i/>
          <w:iCs/>
        </w:rPr>
        <w:t>European Journal of Training and Development</w:t>
      </w:r>
      <w:r>
        <w:rPr>
          <w:rFonts w:ascii="Arial" w:hAnsi="Arial"/>
        </w:rPr>
        <w:t>, </w:t>
      </w:r>
      <w:r>
        <w:rPr>
          <w:rFonts w:ascii="Arial" w:hAnsi="Arial"/>
          <w:i/>
          <w:iCs/>
        </w:rPr>
        <w:t>46</w:t>
      </w:r>
      <w:r>
        <w:rPr>
          <w:rFonts w:ascii="Arial" w:hAnsi="Arial"/>
        </w:rPr>
        <w:t>(5-6), pp.504-534.</w:t>
      </w:r>
    </w:p>
    <w:p>
      <w:pPr>
        <w:pStyle w:val="Normal"/>
        <w:rPr>
          <w:rFonts w:ascii="Arial" w:hAnsi="Arial"/>
        </w:rPr>
      </w:pPr>
      <w:r>
        <w:rPr>
          <w:rFonts w:ascii="Arial" w:hAnsi="Arial"/>
        </w:rPr>
        <w:t>Jackson, M., 2025. </w:t>
      </w:r>
      <w:r>
        <w:rPr>
          <w:rFonts w:ascii="Arial" w:hAnsi="Arial"/>
          <w:i/>
          <w:iCs/>
        </w:rPr>
        <w:t>What Do Employees Actually Want? Leveraging Employee Value Proposition (EVP) Preferences to Improve Employee Retention</w:t>
      </w:r>
      <w:r>
        <w:rPr>
          <w:rFonts w:ascii="Arial" w:hAnsi="Arial"/>
        </w:rPr>
        <w:t> (Doctoral dissertation, Franklin University).</w:t>
      </w:r>
    </w:p>
    <w:p>
      <w:pPr>
        <w:pStyle w:val="Normal"/>
        <w:rPr>
          <w:rFonts w:ascii="Arial" w:hAnsi="Arial"/>
        </w:rPr>
      </w:pPr>
      <w:r>
        <w:rPr>
          <w:rFonts w:ascii="Arial" w:hAnsi="Arial"/>
        </w:rPr>
        <w:t>Karaboga, T., Gurol, Y.D., Binici, C.M. and Sarp, P., 2020. Sustainable digital talent ecosystem in the new era: Impacts on businesses, governments and universities. </w:t>
      </w:r>
      <w:r>
        <w:rPr>
          <w:rFonts w:ascii="Arial" w:hAnsi="Arial"/>
          <w:i/>
          <w:iCs/>
        </w:rPr>
        <w:t>Istanbul business research</w:t>
      </w:r>
      <w:r>
        <w:rPr>
          <w:rFonts w:ascii="Arial" w:hAnsi="Arial"/>
        </w:rPr>
        <w:t>, </w:t>
      </w:r>
      <w:r>
        <w:rPr>
          <w:rFonts w:ascii="Arial" w:hAnsi="Arial"/>
          <w:i/>
          <w:iCs/>
        </w:rPr>
        <w:t>49</w:t>
      </w:r>
      <w:r>
        <w:rPr>
          <w:rFonts w:ascii="Arial" w:hAnsi="Arial"/>
        </w:rPr>
        <w:t>(2), pp.360-379.</w:t>
      </w:r>
    </w:p>
    <w:p>
      <w:pPr>
        <w:pStyle w:val="Normal"/>
        <w:rPr>
          <w:rFonts w:ascii="Arial" w:hAnsi="Arial"/>
        </w:rPr>
      </w:pPr>
      <w:r>
        <w:rPr>
          <w:rFonts w:ascii="Arial" w:hAnsi="Arial"/>
        </w:rPr>
        <w:t>Okafor, C.M., Wedraogo, L., Essandoh, S., Sakyi, J.K., Ibrahim, A.K., Babalola, A.S. and Adenuga, M.A., 2025. Analysis of Human Resource Development Initiatives and Employee Career Progression.</w:t>
      </w:r>
    </w:p>
    <w:p>
      <w:pPr>
        <w:pStyle w:val="Normal"/>
        <w:rPr>
          <w:rFonts w:ascii="Arial" w:hAnsi="Arial"/>
        </w:rPr>
      </w:pPr>
      <w:r>
        <w:rPr>
          <w:rFonts w:ascii="Arial" w:hAnsi="Arial"/>
        </w:rPr>
        <w:t>Palomäki, J., 2025. Recruitment vs. Development: examining organizations' professional talent acquisition &amp; training practices.</w:t>
      </w:r>
    </w:p>
    <w:p>
      <w:pPr>
        <w:pStyle w:val="Normal"/>
        <w:rPr>
          <w:rFonts w:ascii="Arial" w:hAnsi="Arial"/>
        </w:rPr>
      </w:pPr>
      <w:r>
        <w:rPr>
          <w:rFonts w:ascii="Arial" w:hAnsi="Arial"/>
        </w:rPr>
        <w:t>Pieper, M., Roelle, J., vom Hofe, R., Salle, A. and Berthold, K., 2021. Feedback in reflective journals fosters reflection skills of student teachers. </w:t>
      </w:r>
      <w:r>
        <w:rPr>
          <w:rFonts w:ascii="Arial" w:hAnsi="Arial"/>
          <w:i/>
          <w:iCs/>
        </w:rPr>
        <w:t>Psychology Learning &amp; Teaching</w:t>
      </w:r>
      <w:r>
        <w:rPr>
          <w:rFonts w:ascii="Arial" w:hAnsi="Arial"/>
        </w:rPr>
        <w:t>, </w:t>
      </w:r>
      <w:r>
        <w:rPr>
          <w:rFonts w:ascii="Arial" w:hAnsi="Arial"/>
          <w:i/>
          <w:iCs/>
        </w:rPr>
        <w:t>20</w:t>
      </w:r>
      <w:r>
        <w:rPr>
          <w:rFonts w:ascii="Arial" w:hAnsi="Arial"/>
        </w:rPr>
        <w:t>(1), pp.107-127.</w:t>
      </w:r>
    </w:p>
    <w:p>
      <w:pPr>
        <w:pStyle w:val="Normal"/>
        <w:rPr>
          <w:rFonts w:ascii="Arial" w:hAnsi="Arial"/>
        </w:rPr>
      </w:pPr>
      <w:r>
        <w:rPr>
          <w:rFonts w:ascii="Arial" w:hAnsi="Arial"/>
        </w:rPr>
        <w:t>Rifaldhi, A., 2026. Coaching and Mentoring Practices in Employee Performance Development Efforts through Work Motivation. </w:t>
      </w:r>
      <w:r>
        <w:rPr>
          <w:rFonts w:ascii="Arial" w:hAnsi="Arial"/>
          <w:i/>
          <w:iCs/>
        </w:rPr>
        <w:t>Riwayat: Educational Journal of History and Humanities</w:t>
      </w:r>
      <w:r>
        <w:rPr>
          <w:rFonts w:ascii="Arial" w:hAnsi="Arial"/>
        </w:rPr>
        <w:t>, </w:t>
      </w:r>
      <w:r>
        <w:rPr>
          <w:rFonts w:ascii="Arial" w:hAnsi="Arial"/>
          <w:i/>
          <w:iCs/>
        </w:rPr>
        <w:t>9</w:t>
      </w:r>
      <w:r>
        <w:rPr>
          <w:rFonts w:ascii="Arial" w:hAnsi="Arial"/>
        </w:rPr>
        <w:t>(1), pp.597-605.</w:t>
      </w:r>
    </w:p>
    <w:p>
      <w:pPr>
        <w:pStyle w:val="Normal"/>
        <w:rPr>
          <w:rFonts w:ascii="Arial" w:hAnsi="Arial"/>
        </w:rPr>
      </w:pPr>
      <w:r>
        <w:rPr>
          <w:rFonts w:ascii="Arial" w:hAnsi="Arial"/>
        </w:rPr>
        <w:t>Singh, K., Prakash, R., Rajpoot, H.S., Satapathy, P., Ambavale, R. and Parida, S.S., 2024. The Role of Emotional Intelligence in Effective Leadership and Decision-Making. </w:t>
      </w:r>
      <w:r>
        <w:rPr>
          <w:rFonts w:ascii="Arial" w:hAnsi="Arial"/>
          <w:i/>
          <w:iCs/>
        </w:rPr>
        <w:t>Library of Progress-Library Science, Information Technology &amp; Computer</w:t>
      </w:r>
      <w:r>
        <w:rPr>
          <w:rFonts w:ascii="Arial" w:hAnsi="Arial"/>
        </w:rPr>
        <w:t>, </w:t>
      </w:r>
      <w:r>
        <w:rPr>
          <w:rFonts w:ascii="Arial" w:hAnsi="Arial"/>
          <w:i/>
          <w:iCs/>
        </w:rPr>
        <w:t>44</w:t>
      </w:r>
      <w:r>
        <w:rPr>
          <w:rFonts w:ascii="Arial" w:hAnsi="Arial"/>
        </w:rPr>
        <w:t>(3).</w:t>
      </w:r>
    </w:p>
    <w:p>
      <w:pPr>
        <w:pStyle w:val="Normal"/>
        <w:rPr>
          <w:rFonts w:ascii="Arial" w:hAnsi="Arial"/>
        </w:rPr>
      </w:pPr>
      <w:r>
        <w:rPr>
          <w:rFonts w:ascii="Arial" w:hAnsi="Arial"/>
        </w:rPr>
        <w:t>Urme, U.N., 2023. The impact of talent management strategies on employee retention. </w:t>
      </w:r>
      <w:r>
        <w:rPr>
          <w:rFonts w:ascii="Arial" w:hAnsi="Arial"/>
          <w:i/>
          <w:iCs/>
        </w:rPr>
        <w:t>International Journal of Science and Business</w:t>
      </w:r>
      <w:r>
        <w:rPr>
          <w:rFonts w:ascii="Arial" w:hAnsi="Arial"/>
        </w:rPr>
        <w:t>, </w:t>
      </w:r>
      <w:r>
        <w:rPr>
          <w:rFonts w:ascii="Arial" w:hAnsi="Arial"/>
          <w:i/>
          <w:iCs/>
        </w:rPr>
        <w:t>28</w:t>
      </w:r>
      <w:r>
        <w:rPr>
          <w:rFonts w:ascii="Arial" w:hAnsi="Arial"/>
        </w:rPr>
        <w:t>(1), pp.127-146.</w:t>
      </w:r>
    </w:p>
    <w:p>
      <w:pPr>
        <w:pStyle w:val="Normal"/>
        <w:widowControl/>
        <w:bidi w:val="0"/>
        <w:spacing w:lineRule="auto" w:line="360" w:before="120" w:after="120"/>
        <w:jc w:val="both"/>
        <w:rPr>
          <w:rFonts w:ascii="Arial" w:hAnsi="Arial"/>
        </w:rPr>
      </w:pPr>
      <w:r>
        <w:rPr>
          <w:rFonts w:ascii="Arial" w:hAnsi="Arial"/>
        </w:rPr>
      </w:r>
    </w:p>
    <w:sectPr>
      <w:footerReference w:type="even" r:id="rId7"/>
      <w:footerReference w:type="default" r:id="rId8"/>
      <w:footerReference w:type="first" r:id="rId9"/>
      <w:type w:val="nextPage"/>
      <w:pgSz w:w="11906" w:h="16838"/>
      <w:pgMar w:left="1440" w:right="1440" w:gutter="0" w:header="0" w:top="1440" w:footer="708" w:bottom="1440"/>
      <w:pgBorders w:display="allPages" w:offsetFrom="page">
        <w:top w:val="thinThickSmallGap" w:sz="24" w:space="24" w:color="000000"/>
        <w:left w:val="thinThickSmallGap" w:sz="24" w:space="24" w:color="000000"/>
        <w:bottom w:val="thickThinSmallGap" w:sz="24" w:space="24" w:color="000000"/>
        <w:right w:val="thickThinSmallGap" w:sz="2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011644616"/>
      <w:docPartObj>
        <w:docPartGallery w:val="Page Numbers (Bottom of Page)"/>
        <w:docPartUnique w:val="true"/>
      </w:docPartObj>
    </w:sdtPr>
    <w:sdtContent>
      <w:p>
        <w:pPr>
          <w:pStyle w:val="Footer"/>
          <w:jc w:val="center"/>
          <w:rPr/>
        </w:pPr>
        <w:r>
          <w:rPr/>
          <w:fldChar w:fldCharType="begin"/>
        </w:r>
        <w:r>
          <w:rPr/>
          <w:instrText xml:space="preserve"> PAGE </w:instrText>
        </w:r>
        <w:r>
          <w:rPr/>
          <w:fldChar w:fldCharType="separate"/>
        </w:r>
        <w:r>
          <w:rPr/>
          <w:t>13</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011644616"/>
      <w:docPartObj>
        <w:docPartGallery w:val="Page Numbers (Bottom of Page)"/>
        <w:docPartUnique w:val="true"/>
      </w:docPartObj>
    </w:sdtPr>
    <w:sdtContent>
      <w:p>
        <w:pPr>
          <w:pStyle w:val="Footer"/>
          <w:jc w:val="center"/>
          <w:rPr/>
        </w:pPr>
        <w:r>
          <w:rPr/>
          <w:fldChar w:fldCharType="begin"/>
        </w:r>
        <w:r>
          <w:rPr/>
          <w:instrText xml:space="preserve"> PAGE </w:instrText>
        </w:r>
        <w:r>
          <w:rPr/>
          <w:fldChar w:fldCharType="separate"/>
        </w:r>
        <w:r>
          <w:rPr/>
          <w:t>13</w:t>
        </w:r>
        <w:r>
          <w:rPr/>
          <w:fldChar w:fldCharType="end"/>
        </w:r>
      </w:p>
    </w:sdtContent>
  </w:sdt>
  <w:p>
    <w:pPr>
      <w:pStyle w:val="Footer"/>
      <w:rPr/>
    </w:pPr>
    <w:r>
      <w:rPr/>
    </w:r>
  </w:p>
</w:ftr>
</file>

<file path=word/settings.xml><?xml version="1.0" encoding="utf-8"?>
<w:settings xmlns:w="http://schemas.openxmlformats.org/wordprocessingml/2006/main">
  <w:zoom w:percent="85"/>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CyNDQ2MrcwMDAzNzVT0lEKTi0uzszPAykwqgUAK0hq5S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Times New Roman" w:cs="" w:asciiTheme="minorHAnsi" w:cstheme="minorBid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24fd6"/>
    <w:pPr>
      <w:widowControl/>
      <w:suppressAutoHyphens w:val="true"/>
      <w:bidi w:val="0"/>
      <w:spacing w:lineRule="auto" w:line="360" w:before="120" w:after="120"/>
      <w:jc w:val="both"/>
    </w:pPr>
    <w:rPr>
      <w:rFonts w:ascii="Times New Roman" w:hAnsi="Times New Roman" w:eastAsia="Times New Roman" w:cs="Times New Roman"/>
      <w:color w:val="auto"/>
      <w:kern w:val="0"/>
      <w:sz w:val="24"/>
      <w:szCs w:val="24"/>
      <w:lang w:val="en-IN" w:eastAsia="en-GB" w:bidi="ar-SA"/>
    </w:rPr>
  </w:style>
  <w:style w:type="paragraph" w:styleId="Heading1">
    <w:name w:val="heading 1"/>
    <w:basedOn w:val="Normal"/>
    <w:next w:val="Normal"/>
    <w:link w:val="Heading1Char"/>
    <w:uiPriority w:val="9"/>
    <w:qFormat/>
    <w:rsid w:val="002260e5"/>
    <w:pPr>
      <w:keepNext w:val="true"/>
      <w:keepLines/>
      <w:outlineLvl w:val="0"/>
    </w:pPr>
    <w:rPr>
      <w:rFonts w:eastAsia="" w:cs="" w:cstheme="majorBidi" w:eastAsiaTheme="majorEastAsia"/>
      <w:b/>
      <w:color w:themeColor="text1" w:val="000000"/>
      <w:szCs w:val="40"/>
    </w:rPr>
  </w:style>
  <w:style w:type="paragraph" w:styleId="Heading2">
    <w:name w:val="heading 2"/>
    <w:basedOn w:val="Normal"/>
    <w:next w:val="Normal"/>
    <w:link w:val="Heading2Char"/>
    <w:uiPriority w:val="9"/>
    <w:unhideWhenUsed/>
    <w:qFormat/>
    <w:rsid w:val="0039134c"/>
    <w:pPr>
      <w:keepNext w:val="true"/>
      <w:keepLines/>
      <w:outlineLvl w:val="1"/>
    </w:pPr>
    <w:rPr>
      <w:rFonts w:eastAsia="" w:cs="" w:cstheme="majorBidi" w:eastAsiaTheme="majorEastAsia"/>
      <w:szCs w:val="32"/>
      <w:u w:val="single"/>
      <w:lang w:eastAsia="en-US"/>
    </w:rPr>
  </w:style>
  <w:style w:type="paragraph" w:styleId="Heading3">
    <w:name w:val="heading 3"/>
    <w:basedOn w:val="Normal"/>
    <w:next w:val="Normal"/>
    <w:link w:val="Heading3Char"/>
    <w:uiPriority w:val="9"/>
    <w:unhideWhenUsed/>
    <w:qFormat/>
    <w:rsid w:val="00600139"/>
    <w:pPr>
      <w:keepNext w:val="true"/>
      <w:keepLines/>
      <w:outlineLvl w:val="2"/>
    </w:pPr>
    <w:rPr>
      <w:rFonts w:eastAsia="" w:cs="" w:cstheme="majorBidi" w:eastAsiaTheme="majorEastAsia"/>
      <w:b/>
      <w:i/>
      <w:color w:themeColor="text1" w:val="000000"/>
      <w:szCs w:val="28"/>
    </w:rPr>
  </w:style>
  <w:style w:type="paragraph" w:styleId="Heading4">
    <w:name w:val="heading 4"/>
    <w:basedOn w:val="Normal"/>
    <w:next w:val="Normal"/>
    <w:link w:val="Heading4Char"/>
    <w:uiPriority w:val="9"/>
    <w:semiHidden/>
    <w:unhideWhenUsed/>
    <w:qFormat/>
    <w:rsid w:val="00b314f3"/>
    <w:pPr>
      <w:keepNext w:val="true"/>
      <w:keepLines/>
      <w:spacing w:before="80" w:after="40"/>
      <w:outlineLvl w:val="3"/>
    </w:pPr>
    <w:rPr>
      <w:rFonts w:ascii="Aptos" w:hAnsi="Aptos" w:eastAsia="" w:cs="" w:asciiTheme="minorHAnsi" w:cstheme="majorBidi" w:eastAsiaTheme="majorEastAsia" w:hAnsiTheme="minorHAnsi"/>
      <w:i/>
      <w:iCs/>
      <w:color w:themeColor="accent1" w:themeShade="bf" w:val="0F4761"/>
    </w:rPr>
  </w:style>
  <w:style w:type="paragraph" w:styleId="Heading5">
    <w:name w:val="heading 5"/>
    <w:basedOn w:val="Normal"/>
    <w:next w:val="Normal"/>
    <w:link w:val="Heading5Char"/>
    <w:uiPriority w:val="9"/>
    <w:semiHidden/>
    <w:unhideWhenUsed/>
    <w:qFormat/>
    <w:rsid w:val="00b314f3"/>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b314f3"/>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b314f3"/>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b314f3"/>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b314f3"/>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2260e5"/>
    <w:rPr>
      <w:rFonts w:ascii="Times New Roman" w:hAnsi="Times New Roman" w:eastAsia="" w:cs="" w:cstheme="majorBidi" w:eastAsiaTheme="majorEastAsia"/>
      <w:b/>
      <w:color w:themeColor="text1" w:val="000000"/>
      <w:sz w:val="24"/>
      <w:szCs w:val="40"/>
    </w:rPr>
  </w:style>
  <w:style w:type="character" w:styleId="Heading2Char" w:customStyle="1">
    <w:name w:val="Heading 2 Char"/>
    <w:basedOn w:val="DefaultParagraphFont"/>
    <w:link w:val="Heading2"/>
    <w:uiPriority w:val="9"/>
    <w:qFormat/>
    <w:rsid w:val="0039134c"/>
    <w:rPr>
      <w:rFonts w:ascii="Times New Roman" w:hAnsi="Times New Roman" w:eastAsia="" w:cs="" w:cstheme="majorBidi" w:eastAsiaTheme="majorEastAsia"/>
      <w:sz w:val="24"/>
      <w:szCs w:val="32"/>
      <w:u w:val="single"/>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600139"/>
    <w:rPr>
      <w:rFonts w:ascii="Times New Roman" w:hAnsi="Times New Roman" w:eastAsia="" w:cs="" w:cstheme="majorBidi" w:eastAsiaTheme="majorEastAsia"/>
      <w:b/>
      <w:i/>
      <w:color w:themeColor="text1" w:val="000000"/>
      <w:kern w:val="2"/>
      <w:sz w:val="24"/>
      <w:szCs w:val="28"/>
      <w14:ligatures w14:val="standardContextual"/>
    </w:rPr>
  </w:style>
  <w:style w:type="character" w:styleId="Heading4Char" w:customStyle="1">
    <w:name w:val="Heading 4 Char"/>
    <w:basedOn w:val="DefaultParagraphFont"/>
    <w:link w:val="Heading4"/>
    <w:uiPriority w:val="9"/>
    <w:semiHidden/>
    <w:qFormat/>
    <w:rsid w:val="00b314f3"/>
    <w:rPr>
      <w:rFonts w:eastAsia="" w:cs="" w:cstheme="majorBidi" w:eastAsiaTheme="majorEastAsia"/>
      <w:i/>
      <w:iCs/>
      <w:color w:themeColor="accent1" w:themeShade="bf" w:val="0F4761"/>
      <w:sz w:val="24"/>
      <w:szCs w:val="24"/>
      <w:lang w:eastAsia="en-GB"/>
    </w:rPr>
  </w:style>
  <w:style w:type="character" w:styleId="Heading5Char" w:customStyle="1">
    <w:name w:val="Heading 5 Char"/>
    <w:basedOn w:val="DefaultParagraphFont"/>
    <w:link w:val="Heading5"/>
    <w:uiPriority w:val="9"/>
    <w:semiHidden/>
    <w:qFormat/>
    <w:rsid w:val="00b314f3"/>
    <w:rPr>
      <w:rFonts w:eastAsia="" w:cs="" w:cstheme="majorBidi" w:eastAsiaTheme="majorEastAsia"/>
      <w:color w:themeColor="accent1" w:themeShade="bf" w:val="0F4761"/>
      <w:sz w:val="24"/>
      <w:szCs w:val="24"/>
      <w:lang w:eastAsia="en-GB"/>
    </w:rPr>
  </w:style>
  <w:style w:type="character" w:styleId="Heading6Char" w:customStyle="1">
    <w:name w:val="Heading 6 Char"/>
    <w:basedOn w:val="DefaultParagraphFont"/>
    <w:link w:val="Heading6"/>
    <w:uiPriority w:val="9"/>
    <w:semiHidden/>
    <w:qFormat/>
    <w:rsid w:val="00b314f3"/>
    <w:rPr>
      <w:rFonts w:eastAsia="" w:cs="" w:cstheme="majorBidi" w:eastAsiaTheme="majorEastAsia"/>
      <w:i/>
      <w:iCs/>
      <w:color w:themeColor="text1" w:themeTint="a6" w:val="595959"/>
      <w:sz w:val="24"/>
      <w:szCs w:val="24"/>
      <w:lang w:eastAsia="en-GB"/>
    </w:rPr>
  </w:style>
  <w:style w:type="character" w:styleId="Heading7Char" w:customStyle="1">
    <w:name w:val="Heading 7 Char"/>
    <w:basedOn w:val="DefaultParagraphFont"/>
    <w:link w:val="Heading7"/>
    <w:uiPriority w:val="9"/>
    <w:semiHidden/>
    <w:qFormat/>
    <w:rsid w:val="00b314f3"/>
    <w:rPr>
      <w:rFonts w:eastAsia="" w:cs="" w:cstheme="majorBidi" w:eastAsiaTheme="majorEastAsia"/>
      <w:color w:themeColor="text1" w:themeTint="a6" w:val="595959"/>
      <w:sz w:val="24"/>
      <w:szCs w:val="24"/>
      <w:lang w:eastAsia="en-GB"/>
    </w:rPr>
  </w:style>
  <w:style w:type="character" w:styleId="Heading8Char" w:customStyle="1">
    <w:name w:val="Heading 8 Char"/>
    <w:basedOn w:val="DefaultParagraphFont"/>
    <w:link w:val="Heading8"/>
    <w:uiPriority w:val="9"/>
    <w:semiHidden/>
    <w:qFormat/>
    <w:rsid w:val="00b314f3"/>
    <w:rPr>
      <w:rFonts w:eastAsia="" w:cs="" w:cstheme="majorBidi" w:eastAsiaTheme="majorEastAsia"/>
      <w:i/>
      <w:iCs/>
      <w:color w:themeColor="text1" w:themeTint="d8" w:val="272727"/>
      <w:sz w:val="24"/>
      <w:szCs w:val="24"/>
      <w:lang w:eastAsia="en-GB"/>
    </w:rPr>
  </w:style>
  <w:style w:type="character" w:styleId="Heading9Char" w:customStyle="1">
    <w:name w:val="Heading 9 Char"/>
    <w:basedOn w:val="DefaultParagraphFont"/>
    <w:link w:val="Heading9"/>
    <w:uiPriority w:val="9"/>
    <w:semiHidden/>
    <w:qFormat/>
    <w:rsid w:val="00b314f3"/>
    <w:rPr>
      <w:rFonts w:eastAsia="" w:cs="" w:cstheme="majorBidi" w:eastAsiaTheme="majorEastAsia"/>
      <w:color w:themeColor="text1" w:themeTint="d8" w:val="272727"/>
      <w:sz w:val="24"/>
      <w:szCs w:val="24"/>
      <w:lang w:eastAsia="en-GB"/>
    </w:rPr>
  </w:style>
  <w:style w:type="character" w:styleId="TitleChar" w:customStyle="1">
    <w:name w:val="Title Char"/>
    <w:basedOn w:val="DefaultParagraphFont"/>
    <w:link w:val="Title"/>
    <w:uiPriority w:val="10"/>
    <w:qFormat/>
    <w:rsid w:val="00b314f3"/>
    <w:rPr>
      <w:rFonts w:ascii="Aptos Display" w:hAnsi="Aptos Display" w:eastAsia="" w:cs="" w:asciiTheme="majorHAnsi" w:cstheme="majorBidi" w:eastAsiaTheme="majorEastAsia" w:hAnsiTheme="majorHAnsi"/>
      <w:spacing w:val="-10"/>
      <w:kern w:val="2"/>
      <w:sz w:val="56"/>
      <w:szCs w:val="56"/>
      <w:lang w:eastAsia="en-GB"/>
    </w:rPr>
  </w:style>
  <w:style w:type="character" w:styleId="SubtitleChar" w:customStyle="1">
    <w:name w:val="Subtitle Char"/>
    <w:basedOn w:val="DefaultParagraphFont"/>
    <w:link w:val="Subtitle"/>
    <w:uiPriority w:val="11"/>
    <w:qFormat/>
    <w:rsid w:val="00b314f3"/>
    <w:rPr>
      <w:rFonts w:eastAsia="" w:cs="" w:cstheme="majorBidi" w:eastAsiaTheme="majorEastAsia"/>
      <w:color w:themeColor="text1" w:themeTint="a6" w:val="595959"/>
      <w:spacing w:val="15"/>
      <w:sz w:val="28"/>
      <w:szCs w:val="28"/>
      <w:lang w:eastAsia="en-GB"/>
    </w:rPr>
  </w:style>
  <w:style w:type="character" w:styleId="QuoteChar" w:customStyle="1">
    <w:name w:val="Quote Char"/>
    <w:basedOn w:val="DefaultParagraphFont"/>
    <w:link w:val="Quote"/>
    <w:uiPriority w:val="29"/>
    <w:qFormat/>
    <w:rsid w:val="00b314f3"/>
    <w:rPr>
      <w:rFonts w:ascii="Times New Roman" w:hAnsi="Times New Roman" w:cs="Times New Roman"/>
      <w:i/>
      <w:iCs/>
      <w:color w:themeColor="text1" w:themeTint="bf" w:val="404040"/>
      <w:sz w:val="24"/>
      <w:szCs w:val="24"/>
      <w:lang w:eastAsia="en-GB"/>
    </w:rPr>
  </w:style>
  <w:style w:type="character" w:styleId="IntenseEmphasis">
    <w:name w:val="Intense Emphasis"/>
    <w:basedOn w:val="DefaultParagraphFont"/>
    <w:uiPriority w:val="21"/>
    <w:qFormat/>
    <w:rsid w:val="00b314f3"/>
    <w:rPr>
      <w:i/>
      <w:iCs/>
      <w:color w:themeColor="accent1" w:themeShade="bf" w:val="0F4761"/>
    </w:rPr>
  </w:style>
  <w:style w:type="character" w:styleId="IntenseQuoteChar" w:customStyle="1">
    <w:name w:val="Intense Quote Char"/>
    <w:basedOn w:val="DefaultParagraphFont"/>
    <w:link w:val="IntenseQuote"/>
    <w:uiPriority w:val="30"/>
    <w:qFormat/>
    <w:rsid w:val="00b314f3"/>
    <w:rPr>
      <w:rFonts w:ascii="Times New Roman" w:hAnsi="Times New Roman" w:cs="Times New Roman"/>
      <w:i/>
      <w:iCs/>
      <w:color w:themeColor="accent1" w:themeShade="bf" w:val="0F4761"/>
      <w:sz w:val="24"/>
      <w:szCs w:val="24"/>
      <w:lang w:eastAsia="en-GB"/>
    </w:rPr>
  </w:style>
  <w:style w:type="character" w:styleId="IntenseReference">
    <w:name w:val="Intense Reference"/>
    <w:basedOn w:val="DefaultParagraphFont"/>
    <w:uiPriority w:val="32"/>
    <w:qFormat/>
    <w:rsid w:val="00b314f3"/>
    <w:rPr>
      <w:b/>
      <w:bCs/>
      <w:smallCaps/>
      <w:color w:themeColor="accent1" w:themeShade="bf" w:val="0F4761"/>
      <w:spacing w:val="5"/>
    </w:rPr>
  </w:style>
  <w:style w:type="character" w:styleId="HeaderChar" w:customStyle="1">
    <w:name w:val="Header Char"/>
    <w:basedOn w:val="DefaultParagraphFont"/>
    <w:link w:val="Header"/>
    <w:uiPriority w:val="99"/>
    <w:qFormat/>
    <w:rsid w:val="001578e7"/>
    <w:rPr>
      <w:rFonts w:ascii="Times New Roman" w:hAnsi="Times New Roman" w:cs="Times New Roman"/>
      <w:sz w:val="24"/>
      <w:szCs w:val="24"/>
      <w:lang w:eastAsia="en-GB"/>
    </w:rPr>
  </w:style>
  <w:style w:type="character" w:styleId="FooterChar" w:customStyle="1">
    <w:name w:val="Footer Char"/>
    <w:basedOn w:val="DefaultParagraphFont"/>
    <w:link w:val="Footer"/>
    <w:uiPriority w:val="99"/>
    <w:qFormat/>
    <w:rsid w:val="001578e7"/>
    <w:rPr>
      <w:rFonts w:ascii="Times New Roman" w:hAnsi="Times New Roman" w:cs="Times New Roman"/>
      <w:sz w:val="24"/>
      <w:szCs w:val="24"/>
      <w:lang w:eastAsia="en-GB"/>
    </w:rPr>
  </w:style>
  <w:style w:type="character" w:styleId="Hyperlink">
    <w:name w:val="Hyperlink"/>
    <w:basedOn w:val="DefaultParagraphFont"/>
    <w:uiPriority w:val="99"/>
    <w:unhideWhenUsed/>
    <w:rsid w:val="00883d44"/>
    <w:rPr>
      <w:color w:themeColor="hyperlink" w:val="467886"/>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b314f3"/>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b314f3"/>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b314f3"/>
    <w:pPr>
      <w:spacing w:before="160" w:after="160"/>
      <w:jc w:val="center"/>
    </w:pPr>
    <w:rPr>
      <w:i/>
      <w:iCs/>
      <w:color w:themeColor="text1" w:themeTint="bf" w:val="404040"/>
    </w:rPr>
  </w:style>
  <w:style w:type="paragraph" w:styleId="ListParagraph">
    <w:name w:val="List Paragraph"/>
    <w:basedOn w:val="Normal"/>
    <w:uiPriority w:val="34"/>
    <w:qFormat/>
    <w:rsid w:val="00b314f3"/>
    <w:pPr>
      <w:spacing w:before="120" w:after="120"/>
      <w:ind w:start="720"/>
      <w:contextualSpacing/>
    </w:pPr>
    <w:rPr/>
  </w:style>
  <w:style w:type="paragraph" w:styleId="IntenseQuote">
    <w:name w:val="Intense Quote"/>
    <w:basedOn w:val="Normal"/>
    <w:next w:val="Normal"/>
    <w:link w:val="IntenseQuoteChar"/>
    <w:uiPriority w:val="30"/>
    <w:qFormat/>
    <w:rsid w:val="00b314f3"/>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HeaderandFooter">
    <w:name w:val="Header and Footer"/>
    <w:basedOn w:val="Normal"/>
    <w:qFormat/>
    <w:pPr/>
    <w:rPr/>
  </w:style>
  <w:style w:type="paragraph" w:styleId="Header">
    <w:name w:val="header"/>
    <w:basedOn w:val="Normal"/>
    <w:link w:val="HeaderChar"/>
    <w:uiPriority w:val="99"/>
    <w:unhideWhenUsed/>
    <w:rsid w:val="001578e7"/>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1578e7"/>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883d44"/>
    <w:pPr>
      <w:spacing w:lineRule="auto" w:line="259" w:before="240" w:after="0"/>
      <w:jc w:val="start"/>
      <w:outlineLvl w:val="9"/>
    </w:pPr>
    <w:rPr>
      <w:rFonts w:ascii="Aptos Display" w:hAnsi="Aptos Display" w:asciiTheme="majorHAnsi" w:hAnsiTheme="majorHAnsi"/>
      <w:b w:val="false"/>
      <w:color w:themeColor="accent1" w:themeShade="bf" w:val="0F4761"/>
      <w:sz w:val="32"/>
      <w:szCs w:val="32"/>
      <w:lang w:val="en-US" w:eastAsia="en-US"/>
    </w:rPr>
  </w:style>
  <w:style w:type="paragraph" w:styleId="TOC1">
    <w:name w:val="toc 1"/>
    <w:basedOn w:val="Normal"/>
    <w:next w:val="Normal"/>
    <w:autoRedefine/>
    <w:uiPriority w:val="39"/>
    <w:unhideWhenUsed/>
    <w:rsid w:val="00883d44"/>
    <w:pPr>
      <w:spacing w:before="120" w:after="100"/>
    </w:pPr>
    <w:rPr/>
  </w:style>
  <w:style w:type="paragraph" w:styleId="TOC2">
    <w:name w:val="toc 2"/>
    <w:basedOn w:val="Normal"/>
    <w:next w:val="Normal"/>
    <w:autoRedefine/>
    <w:uiPriority w:val="39"/>
    <w:unhideWhenUsed/>
    <w:rsid w:val="00883d44"/>
    <w:pPr>
      <w:spacing w:before="120" w:after="100"/>
      <w:ind w:start="240"/>
    </w:pPr>
    <w:rPr/>
  </w:style>
  <w:style w:type="paragraph" w:styleId="TOC3">
    <w:name w:val="toc 3"/>
    <w:basedOn w:val="Normal"/>
    <w:next w:val="Normal"/>
    <w:autoRedefine/>
    <w:uiPriority w:val="39"/>
    <w:unhideWhenUsed/>
    <w:rsid w:val="00883d44"/>
    <w:pPr>
      <w:spacing w:before="120" w:after="100"/>
      <w:ind w:start="48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microsoft.com/office/2007/relationships/hdphoto" Target="media/hdphoto1.wdp"/><Relationship Id="rId6" Type="http://schemas.openxmlformats.org/officeDocument/2006/relationships/image" Target="media/image3.png"/><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oter" Target="footer3.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Relationship Id="rId13"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3909C-B199-467C-863C-502531A66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Application>LibreOffice/26.2.1.2$Windows_X86_64 LibreOffice_project/620$Build-2</Application>
  <AppVersion>15.0000</AppVersion>
  <Pages>13</Pages>
  <Words>3379</Words>
  <Characters>19749</Characters>
  <CharactersWithSpaces>23040</CharactersWithSpaces>
  <Paragraphs>100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2026-03-18T09:30:00Z</dcterms:created>
  <dc:creator/>
  <dc:description/>
  <dc:language>en-IN</dc:language>
  <cp:lastModifiedBy/>
  <dcterms:modified xsi:type="dcterms:W3CDTF">2026-03-19T23:21:38Z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