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4267" w:rsidRDefault="001B4267" w:rsidP="001B4267">
      <w:pPr>
        <w:spacing w:line="259" w:lineRule="auto"/>
        <w:jc w:val="center"/>
        <w:rPr>
          <w:color w:val="000000" w:themeColor="text1"/>
        </w:rPr>
      </w:pPr>
      <w:bookmarkStart w:id="0" w:name="_GoBack"/>
      <w:bookmarkEnd w:id="0"/>
    </w:p>
    <w:p w:rsidR="001B4267" w:rsidRPr="001B5763" w:rsidRDefault="001B4267" w:rsidP="001B4267">
      <w:pPr>
        <w:spacing w:line="259" w:lineRule="auto"/>
        <w:jc w:val="center"/>
        <w:rPr>
          <w:color w:val="000000" w:themeColor="text1"/>
        </w:rPr>
      </w:pPr>
      <w:r>
        <w:rPr>
          <w:noProof/>
          <w:lang w:val="en-IN" w:eastAsia="en-IN"/>
        </w:rPr>
        <w:drawing>
          <wp:inline distT="0" distB="0" distL="0" distR="0" wp14:anchorId="3C3D600F" wp14:editId="199AF22C">
            <wp:extent cx="3505200" cy="1464059"/>
            <wp:effectExtent l="0" t="0" r="0" b="3175"/>
            <wp:docPr id="625505408"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19188" cy="1469902"/>
                    </a:xfrm>
                    <a:prstGeom prst="rect">
                      <a:avLst/>
                    </a:prstGeom>
                    <a:noFill/>
                    <a:ln>
                      <a:noFill/>
                    </a:ln>
                  </pic:spPr>
                </pic:pic>
              </a:graphicData>
            </a:graphic>
          </wp:inline>
        </w:drawing>
      </w:r>
    </w:p>
    <w:p w:rsidR="001B4267" w:rsidRPr="001B5763" w:rsidRDefault="001B4267" w:rsidP="001B4267">
      <w:pPr>
        <w:jc w:val="center"/>
        <w:rPr>
          <w:b/>
          <w:color w:val="000000" w:themeColor="text1"/>
        </w:rPr>
      </w:pPr>
    </w:p>
    <w:p w:rsidR="001B4267" w:rsidRPr="001B5763" w:rsidRDefault="001B4267" w:rsidP="001B4267">
      <w:pPr>
        <w:jc w:val="center"/>
        <w:rPr>
          <w:b/>
          <w:color w:val="000000" w:themeColor="text1"/>
        </w:rPr>
      </w:pPr>
    </w:p>
    <w:p w:rsidR="001B4267" w:rsidRDefault="001B4267" w:rsidP="001B4267">
      <w:pPr>
        <w:jc w:val="center"/>
        <w:rPr>
          <w:b/>
          <w:color w:val="000000" w:themeColor="text1"/>
          <w:sz w:val="32"/>
          <w:szCs w:val="32"/>
        </w:rPr>
      </w:pPr>
    </w:p>
    <w:p w:rsidR="001B4267" w:rsidRDefault="001B4267" w:rsidP="001B4267">
      <w:pPr>
        <w:jc w:val="center"/>
        <w:rPr>
          <w:b/>
          <w:color w:val="000000" w:themeColor="text1"/>
          <w:sz w:val="32"/>
          <w:szCs w:val="32"/>
        </w:rPr>
      </w:pPr>
      <w:r>
        <w:rPr>
          <w:b/>
          <w:color w:val="000000" w:themeColor="text1"/>
          <w:sz w:val="32"/>
          <w:szCs w:val="32"/>
        </w:rPr>
        <w:t>Programme Name: Master of Business Administration</w:t>
      </w:r>
    </w:p>
    <w:p w:rsidR="001B4267" w:rsidRDefault="001B4267" w:rsidP="001B4267">
      <w:pPr>
        <w:jc w:val="center"/>
        <w:rPr>
          <w:b/>
          <w:color w:val="000000" w:themeColor="text1"/>
          <w:sz w:val="32"/>
          <w:szCs w:val="32"/>
        </w:rPr>
      </w:pPr>
      <w:r>
        <w:rPr>
          <w:b/>
          <w:color w:val="000000" w:themeColor="text1"/>
          <w:sz w:val="32"/>
          <w:szCs w:val="32"/>
        </w:rPr>
        <w:t>Name and Code of the Module: LCMB7035 Dissertation</w:t>
      </w:r>
    </w:p>
    <w:p w:rsidR="001B4267" w:rsidRDefault="001B4267" w:rsidP="001B4267">
      <w:pPr>
        <w:jc w:val="center"/>
        <w:rPr>
          <w:b/>
          <w:color w:val="000000" w:themeColor="text1"/>
          <w:sz w:val="32"/>
          <w:szCs w:val="32"/>
        </w:rPr>
      </w:pPr>
      <w:r>
        <w:rPr>
          <w:b/>
          <w:color w:val="000000" w:themeColor="text1"/>
          <w:sz w:val="32"/>
          <w:szCs w:val="32"/>
        </w:rPr>
        <w:t xml:space="preserve">Title: </w:t>
      </w:r>
      <w:r w:rsidRPr="00286F96">
        <w:rPr>
          <w:b/>
          <w:bCs/>
          <w:sz w:val="32"/>
          <w:szCs w:val="32"/>
        </w:rPr>
        <w:t>Impact of Social Media Marketing on Customer Engagement in Indian Banks</w:t>
      </w:r>
    </w:p>
    <w:p w:rsidR="001B4267" w:rsidRDefault="001B4267" w:rsidP="001B4267">
      <w:pPr>
        <w:jc w:val="center"/>
        <w:rPr>
          <w:b/>
          <w:color w:val="000000" w:themeColor="text1"/>
          <w:sz w:val="32"/>
          <w:szCs w:val="32"/>
        </w:rPr>
      </w:pPr>
      <w:r>
        <w:rPr>
          <w:b/>
          <w:color w:val="000000" w:themeColor="text1"/>
          <w:sz w:val="32"/>
          <w:szCs w:val="32"/>
        </w:rPr>
        <w:t>Supervisor’s Name: Nishi Ramsurrun</w:t>
      </w:r>
    </w:p>
    <w:p w:rsidR="001B4267" w:rsidRDefault="001B4267" w:rsidP="001B4267">
      <w:pPr>
        <w:jc w:val="center"/>
        <w:rPr>
          <w:b/>
          <w:color w:val="000000" w:themeColor="text1"/>
          <w:sz w:val="32"/>
          <w:szCs w:val="32"/>
        </w:rPr>
      </w:pPr>
      <w:r>
        <w:rPr>
          <w:b/>
          <w:color w:val="000000" w:themeColor="text1"/>
          <w:sz w:val="32"/>
          <w:szCs w:val="32"/>
        </w:rPr>
        <w:t>Name and ID of the Student: Shitanshu Pankaj Galledar (2428869)</w:t>
      </w:r>
    </w:p>
    <w:p w:rsidR="001B4267" w:rsidRDefault="001B4267" w:rsidP="001B4267">
      <w:pPr>
        <w:jc w:val="center"/>
        <w:rPr>
          <w:b/>
          <w:color w:val="000000" w:themeColor="text1"/>
          <w:sz w:val="32"/>
          <w:szCs w:val="32"/>
        </w:rPr>
      </w:pPr>
      <w:r>
        <w:rPr>
          <w:b/>
          <w:color w:val="000000" w:themeColor="text1"/>
          <w:sz w:val="32"/>
          <w:szCs w:val="32"/>
        </w:rPr>
        <w:t>Word Count: 14831</w:t>
      </w:r>
    </w:p>
    <w:p w:rsidR="001B4267" w:rsidRDefault="001B4267" w:rsidP="001B4267">
      <w:pPr>
        <w:jc w:val="center"/>
        <w:rPr>
          <w:b/>
          <w:color w:val="000000" w:themeColor="text1"/>
          <w:sz w:val="32"/>
          <w:szCs w:val="32"/>
        </w:rPr>
      </w:pPr>
      <w:r>
        <w:rPr>
          <w:b/>
          <w:color w:val="000000" w:themeColor="text1"/>
          <w:sz w:val="32"/>
          <w:szCs w:val="32"/>
        </w:rPr>
        <w:t xml:space="preserve">Submission Date: 08-06-2026 </w:t>
      </w:r>
    </w:p>
    <w:p w:rsidR="001B4267" w:rsidRPr="00286F96" w:rsidRDefault="001B4267" w:rsidP="001B4267">
      <w:pPr>
        <w:spacing w:before="120"/>
        <w:jc w:val="center"/>
        <w:rPr>
          <w:b/>
          <w:bCs/>
        </w:rPr>
      </w:pPr>
    </w:p>
    <w:p w:rsidR="001B4267" w:rsidRPr="00286F96" w:rsidRDefault="001B4267" w:rsidP="001B4267">
      <w:pPr>
        <w:spacing w:before="120"/>
        <w:jc w:val="center"/>
        <w:rPr>
          <w:b/>
          <w:bCs/>
        </w:rPr>
      </w:pPr>
    </w:p>
    <w:p w:rsidR="001B4267" w:rsidRPr="00286F96" w:rsidRDefault="001B4267" w:rsidP="001B4267">
      <w:pPr>
        <w:spacing w:before="120"/>
        <w:jc w:val="center"/>
        <w:rPr>
          <w:b/>
          <w:bCs/>
        </w:rPr>
      </w:pPr>
    </w:p>
    <w:p w:rsidR="001B4267" w:rsidRPr="00286F96" w:rsidRDefault="001B4267" w:rsidP="001B4267">
      <w:pPr>
        <w:spacing w:before="120"/>
        <w:jc w:val="center"/>
        <w:rPr>
          <w:b/>
          <w:bCs/>
        </w:rPr>
      </w:pPr>
    </w:p>
    <w:p w:rsidR="001B4267" w:rsidRPr="00286F96" w:rsidRDefault="001B4267" w:rsidP="001B4267">
      <w:pPr>
        <w:spacing w:before="120"/>
        <w:jc w:val="center"/>
        <w:rPr>
          <w:b/>
          <w:bCs/>
          <w:sz w:val="32"/>
          <w:szCs w:val="32"/>
        </w:rPr>
      </w:pPr>
    </w:p>
    <w:p w:rsidR="001B4267" w:rsidRPr="00286F96" w:rsidRDefault="001B4267" w:rsidP="001B4267">
      <w:pPr>
        <w:spacing w:before="120"/>
        <w:jc w:val="center"/>
        <w:rPr>
          <w:b/>
          <w:bCs/>
          <w:sz w:val="32"/>
          <w:szCs w:val="32"/>
        </w:rPr>
      </w:pPr>
      <w:r w:rsidRPr="00286F96">
        <w:rPr>
          <w:b/>
          <w:bCs/>
          <w:sz w:val="32"/>
          <w:szCs w:val="32"/>
        </w:rPr>
        <w:lastRenderedPageBreak/>
        <w:t xml:space="preserve"> </w:t>
      </w:r>
    </w:p>
    <w:p w:rsidR="001B4267" w:rsidRPr="00286F96" w:rsidRDefault="001B4267" w:rsidP="001B4267">
      <w:pPr>
        <w:spacing w:before="120"/>
        <w:jc w:val="center"/>
        <w:rPr>
          <w:b/>
          <w:bCs/>
        </w:rPr>
      </w:pPr>
    </w:p>
    <w:p w:rsidR="001B4267" w:rsidRPr="009356C2" w:rsidRDefault="001B4267" w:rsidP="001B4267">
      <w:pPr>
        <w:pBdr>
          <w:top w:val="single" w:sz="4" w:space="1" w:color="auto"/>
          <w:left w:val="single" w:sz="4" w:space="4" w:color="auto"/>
          <w:bottom w:val="single" w:sz="4" w:space="1" w:color="auto"/>
          <w:right w:val="single" w:sz="4" w:space="4" w:color="auto"/>
        </w:pBdr>
        <w:jc w:val="center"/>
        <w:rPr>
          <w:rFonts w:cs="Arial"/>
        </w:rPr>
      </w:pPr>
      <w:r w:rsidRPr="009356C2">
        <w:rPr>
          <w:rFonts w:cs="Arial"/>
          <w:noProof/>
          <w:lang w:val="en-IN" w:eastAsia="en-IN"/>
        </w:rPr>
        <w:drawing>
          <wp:inline distT="0" distB="0" distL="0" distR="0" wp14:anchorId="684949D7" wp14:editId="5EA29E5C">
            <wp:extent cx="2849880" cy="1165860"/>
            <wp:effectExtent l="0" t="0" r="7620" b="0"/>
            <wp:docPr id="103672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rsidR="001B4267" w:rsidRDefault="001B4267" w:rsidP="001B4267">
      <w:pPr>
        <w:pBdr>
          <w:top w:val="single" w:sz="4" w:space="1" w:color="auto"/>
          <w:left w:val="single" w:sz="4" w:space="4" w:color="auto"/>
          <w:bottom w:val="single" w:sz="4" w:space="1" w:color="auto"/>
          <w:right w:val="single" w:sz="4" w:space="4" w:color="auto"/>
        </w:pBdr>
        <w:jc w:val="center"/>
        <w:rPr>
          <w:rFonts w:cs="Arial"/>
          <w:b/>
          <w:sz w:val="28"/>
          <w:szCs w:val="28"/>
        </w:rPr>
      </w:pPr>
    </w:p>
    <w:p w:rsidR="001B4267" w:rsidRPr="004A32A7" w:rsidRDefault="001B4267" w:rsidP="001B4267">
      <w:pPr>
        <w:pBdr>
          <w:top w:val="single" w:sz="4" w:space="1" w:color="auto"/>
          <w:left w:val="single" w:sz="4" w:space="4" w:color="auto"/>
          <w:bottom w:val="single" w:sz="4" w:space="1" w:color="auto"/>
          <w:right w:val="single" w:sz="4" w:space="4" w:color="auto"/>
        </w:pBdr>
        <w:jc w:val="center"/>
        <w:rPr>
          <w:rFonts w:cs="Arial"/>
          <w:sz w:val="28"/>
          <w:szCs w:val="28"/>
        </w:rPr>
      </w:pPr>
      <w:r w:rsidRPr="004A32A7">
        <w:rPr>
          <w:rFonts w:cs="Arial"/>
          <w:b/>
          <w:sz w:val="28"/>
          <w:szCs w:val="28"/>
        </w:rPr>
        <w:t>Master’s Degrees by Examination and Dissertation</w:t>
      </w:r>
    </w:p>
    <w:p w:rsidR="001B4267" w:rsidRPr="004A32A7" w:rsidRDefault="001B4267" w:rsidP="001B4267">
      <w:pPr>
        <w:pBdr>
          <w:top w:val="single" w:sz="4" w:space="1" w:color="auto"/>
          <w:left w:val="single" w:sz="4" w:space="4" w:color="auto"/>
          <w:bottom w:val="single" w:sz="4" w:space="1" w:color="auto"/>
          <w:right w:val="single" w:sz="4" w:space="4" w:color="auto"/>
        </w:pBdr>
        <w:jc w:val="center"/>
        <w:rPr>
          <w:rFonts w:cs="Arial"/>
          <w:sz w:val="28"/>
          <w:szCs w:val="28"/>
        </w:rPr>
      </w:pPr>
      <w:r w:rsidRPr="004A32A7">
        <w:rPr>
          <w:rFonts w:cs="Arial"/>
          <w:b/>
          <w:sz w:val="28"/>
          <w:szCs w:val="28"/>
        </w:rPr>
        <w:t>Declaration Form</w:t>
      </w:r>
      <w:r w:rsidRPr="004A32A7">
        <w:rPr>
          <w:rFonts w:cs="Arial"/>
          <w:sz w:val="28"/>
          <w:szCs w:val="28"/>
        </w:rPr>
        <w:t>.</w:t>
      </w:r>
    </w:p>
    <w:p w:rsidR="001B426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p>
    <w:p w:rsidR="001B4267" w:rsidRPr="004A32A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I, </w:t>
      </w:r>
      <w:r w:rsidRPr="00CA7991">
        <w:rPr>
          <w:rFonts w:cs="Arial"/>
        </w:rPr>
        <w:t>Shitanshu Pankaj Galledar</w:t>
      </w:r>
      <w:r>
        <w:rPr>
          <w:rFonts w:cs="Arial"/>
        </w:rPr>
        <w:t>,</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1B4267" w:rsidRPr="004A32A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 </w:t>
      </w:r>
    </w:p>
    <w:p w:rsidR="001B426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Signature: ……………………</w:t>
      </w:r>
      <w:r w:rsidRPr="00CA7991">
        <w:t xml:space="preserve"> </w:t>
      </w:r>
      <w:r w:rsidRPr="00CA7991">
        <w:rPr>
          <w:rFonts w:cs="Arial"/>
        </w:rPr>
        <w:t>Shitanshu Pankaj Galledar</w:t>
      </w:r>
      <w:r w:rsidRPr="004A32A7">
        <w:rPr>
          <w:rFonts w:cs="Arial"/>
        </w:rPr>
        <w:t>..................</w:t>
      </w:r>
    </w:p>
    <w:p w:rsidR="001B4267" w:rsidRPr="004A32A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 </w:t>
      </w:r>
    </w:p>
    <w:p w:rsidR="001B426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Pr>
          <w:rFonts w:cs="Arial"/>
        </w:rPr>
        <w:t>Date</w:t>
      </w:r>
      <w:r w:rsidRPr="004A32A7">
        <w:rPr>
          <w:rFonts w:cs="Arial"/>
        </w:rPr>
        <w:t>:</w:t>
      </w:r>
      <w:r>
        <w:rPr>
          <w:rFonts w:cs="Arial"/>
        </w:rPr>
        <w:t xml:space="preserve">         </w:t>
      </w:r>
      <w:r w:rsidRPr="004A32A7">
        <w:rPr>
          <w:rFonts w:cs="Arial"/>
        </w:rPr>
        <w:t>…………………………</w:t>
      </w:r>
      <w:r>
        <w:rPr>
          <w:rFonts w:cs="Arial"/>
        </w:rPr>
        <w:t>0</w:t>
      </w:r>
      <w:r w:rsidR="00F34F39">
        <w:rPr>
          <w:rFonts w:cs="Arial"/>
        </w:rPr>
        <w:t>7</w:t>
      </w:r>
      <w:r>
        <w:rPr>
          <w:rFonts w:cs="Arial"/>
        </w:rPr>
        <w:t>-06-2026</w:t>
      </w:r>
      <w:r w:rsidRPr="004A32A7">
        <w:rPr>
          <w:rFonts w:cs="Arial"/>
        </w:rPr>
        <w:t>...........................</w:t>
      </w:r>
    </w:p>
    <w:p w:rsidR="001B4267" w:rsidRPr="009356C2" w:rsidRDefault="001B4267" w:rsidP="001B4267">
      <w:pPr>
        <w:pBdr>
          <w:top w:val="single" w:sz="4" w:space="1" w:color="auto"/>
          <w:left w:val="single" w:sz="4" w:space="4" w:color="auto"/>
          <w:bottom w:val="single" w:sz="4" w:space="1" w:color="auto"/>
          <w:right w:val="single" w:sz="4" w:space="4" w:color="auto"/>
        </w:pBdr>
        <w:rPr>
          <w:rFonts w:cs="Arial"/>
        </w:rPr>
      </w:pPr>
    </w:p>
    <w:p w:rsidR="001B4267" w:rsidRDefault="001B4267" w:rsidP="001B4267">
      <w:pPr>
        <w:spacing w:line="259" w:lineRule="auto"/>
        <w:jc w:val="left"/>
        <w:rPr>
          <w:i/>
        </w:rPr>
      </w:pPr>
      <w:r>
        <w:rPr>
          <w:rFonts w:cs="Times New Roman"/>
          <w:szCs w:val="24"/>
        </w:rPr>
        <w:br w:type="page"/>
      </w:r>
    </w:p>
    <w:p w:rsidR="001B4267" w:rsidRDefault="001B4267" w:rsidP="001B4267">
      <w:pPr>
        <w:jc w:val="center"/>
        <w:rPr>
          <w:b/>
          <w:sz w:val="28"/>
          <w:szCs w:val="28"/>
        </w:rPr>
      </w:pPr>
      <w:r w:rsidRPr="00362F80">
        <w:rPr>
          <w:b/>
          <w:sz w:val="28"/>
          <w:szCs w:val="28"/>
        </w:rPr>
        <w:lastRenderedPageBreak/>
        <w:t>AI Use Acknowledgement</w:t>
      </w:r>
    </w:p>
    <w:p w:rsidR="001B4267" w:rsidRDefault="001B4267" w:rsidP="001B4267">
      <w:r w:rsidRPr="00362F80">
        <w:t>I declare that this dissertation has not been created in whole or in part using resources such as Artificial Intelligence (AI) tools and generative AI (GAI) systems for planning, drafting, analysis, interpretation, writing, editing or presentation. I undertook all research tasks, literature search, data analysis, findings, discussion, conclusions and recommendations independently. Moreover, I have been able to identify, review, interpret and cite all academic sources in my own work</w:t>
      </w:r>
      <w:r>
        <w:t>.</w:t>
      </w:r>
    </w:p>
    <w:p w:rsidR="001B4267" w:rsidRDefault="001B4267" w:rsidP="001B4267">
      <w:r>
        <w:br w:type="page"/>
      </w:r>
    </w:p>
    <w:p w:rsidR="001B4267" w:rsidRPr="004135BB" w:rsidRDefault="001B4267" w:rsidP="001B4267">
      <w:pPr>
        <w:spacing w:before="120"/>
        <w:jc w:val="center"/>
        <w:rPr>
          <w:b/>
          <w:bCs/>
          <w:sz w:val="28"/>
          <w:szCs w:val="28"/>
        </w:rPr>
      </w:pPr>
      <w:r w:rsidRPr="004135BB">
        <w:rPr>
          <w:b/>
          <w:bCs/>
          <w:sz w:val="28"/>
          <w:szCs w:val="28"/>
        </w:rPr>
        <w:lastRenderedPageBreak/>
        <w:t>Acknowledgements</w:t>
      </w:r>
    </w:p>
    <w:p w:rsidR="001B4267" w:rsidRDefault="001B4267" w:rsidP="001B4267">
      <w:r w:rsidRPr="00875BA7">
        <w:t>I would like to thank my academic supervisor for guidance, encouragement and constructive feedback in this research. I wou</w:t>
      </w:r>
      <w:r>
        <w:t>ld also like to thank all the participants</w:t>
      </w:r>
      <w:r w:rsidRPr="00875BA7">
        <w:t xml:space="preserve"> that responded to the survey and offered their opinions. Finally, I would like to express my sincere thanks to my family wh</w:t>
      </w:r>
      <w:r>
        <w:t>o have supported me continuously.</w:t>
      </w:r>
    </w:p>
    <w:p w:rsidR="001B4267" w:rsidRDefault="001B4267" w:rsidP="001B4267">
      <w:pPr>
        <w:jc w:val="center"/>
        <w:rPr>
          <w:b/>
          <w:sz w:val="28"/>
          <w:szCs w:val="28"/>
        </w:rPr>
      </w:pPr>
    </w:p>
    <w:p w:rsidR="001B4267" w:rsidRPr="00362F80" w:rsidRDefault="001B4267" w:rsidP="001B4267"/>
    <w:p w:rsidR="001B4267" w:rsidRDefault="001B4267" w:rsidP="001B4267">
      <w:pPr>
        <w:spacing w:after="0"/>
        <w:rPr>
          <w:b/>
          <w:bCs/>
          <w:sz w:val="32"/>
          <w:szCs w:val="32"/>
        </w:rPr>
      </w:pPr>
      <w:r>
        <w:rPr>
          <w:b/>
          <w:bCs/>
          <w:sz w:val="32"/>
          <w:szCs w:val="32"/>
        </w:rPr>
        <w:br w:type="page"/>
      </w:r>
    </w:p>
    <w:p w:rsidR="001B4267" w:rsidRPr="004135BB" w:rsidRDefault="001B4267" w:rsidP="001B4267">
      <w:pPr>
        <w:spacing w:before="120"/>
        <w:jc w:val="center"/>
        <w:rPr>
          <w:b/>
          <w:bCs/>
          <w:sz w:val="28"/>
          <w:szCs w:val="28"/>
        </w:rPr>
      </w:pPr>
      <w:r w:rsidRPr="004135BB">
        <w:rPr>
          <w:b/>
          <w:bCs/>
          <w:sz w:val="28"/>
          <w:szCs w:val="28"/>
        </w:rPr>
        <w:lastRenderedPageBreak/>
        <w:t>Abstract</w:t>
      </w:r>
    </w:p>
    <w:p w:rsidR="001B4267" w:rsidRDefault="001B4267" w:rsidP="001B4267">
      <w:r>
        <w:t>In India, the banking industry is undergoing a rapid transformation, and social media marketing has become a crucial strategy for engaging customers and building relationships. As investments in digital communication continue to rise, there is still an element of uncertainty if the social media marketing affects customer engagement, customer interaction, customer trust, and customer relationship quality in Indian banks. Thus, the overall objective was to investigate the effect of social media marketing and its influence on customer engagement in Indian bank with specific reference to customer interaction, behaviour, satisfaction and relationship. The research was guided by the Resource Based View (RBV) Theory, IDIC Model and Dynamic Capabilities Theory. The literature analysed that social media improve customer engagement via communication, personalisation and relationship management, but issues of trust, privacy and responsiveness of service have an impact on engagement. However, the structured questionnaires were used to collect primary data from 104 customers of the Indian banks. The collected data were analysed with the SPSS with descriptive statistics, reliability analysis, correlation analysis and regression analysis.</w:t>
      </w:r>
    </w:p>
    <w:p w:rsidR="001B4267" w:rsidRDefault="001B4267" w:rsidP="001B4267">
      <w:r>
        <w:t xml:space="preserve">The findings showed a positive perception among customers on social media marketing in terms of awareness, interaction and engagement. The reliability analysis showed Cronbach's Alpha of 0.921, which was exceptional. The results revealed positive relationships between customer awareness, perception, communication and connectedness from correlation analysis. Moreover, the regression analysis results showed that there was a significant positive effect on social media marketing on customer engagement (R = 0.746, R² = 0.557, β = 0.746, and p= 0.000). However, the issues with privacy, lack of information and slow response were still significant factors that affected customer trust and engagement. Hence, the research recommends that Indian banks need to use personalised communication, respond promptly, implement AI-powered customer support, and develop privacy in banking. </w:t>
      </w:r>
    </w:p>
    <w:p w:rsidR="001B4267" w:rsidRPr="00362F80" w:rsidRDefault="001B4267" w:rsidP="001B4267">
      <w:pPr>
        <w:spacing w:after="0"/>
        <w:rPr>
          <w:b/>
          <w:bCs/>
          <w:sz w:val="32"/>
          <w:szCs w:val="32"/>
        </w:rPr>
      </w:pPr>
      <w:r>
        <w:rPr>
          <w:b/>
          <w:bCs/>
          <w:sz w:val="32"/>
          <w:szCs w:val="32"/>
        </w:rPr>
        <w:br w:type="page"/>
      </w:r>
      <w:bookmarkStart w:id="1" w:name="_heading=h.yfas5jhz7f3m" w:colFirst="0" w:colLast="0"/>
      <w:bookmarkEnd w:id="1"/>
    </w:p>
    <w:sdt>
      <w:sdtPr>
        <w:id w:val="-1805839218"/>
        <w:docPartObj>
          <w:docPartGallery w:val="Table of Contents"/>
          <w:docPartUnique/>
        </w:docPartObj>
      </w:sdtPr>
      <w:sdtEndPr>
        <w:rPr>
          <w:b/>
          <w:bCs/>
        </w:rPr>
      </w:sdtEndPr>
      <w:sdtContent>
        <w:p w:rsidR="001B4267" w:rsidRPr="004135BB" w:rsidRDefault="001B4267" w:rsidP="001B4267">
          <w:pPr>
            <w:spacing w:before="120"/>
            <w:jc w:val="center"/>
            <w:rPr>
              <w:b/>
              <w:sz w:val="28"/>
              <w:szCs w:val="28"/>
            </w:rPr>
          </w:pPr>
          <w:r w:rsidRPr="004135BB">
            <w:rPr>
              <w:b/>
              <w:sz w:val="28"/>
              <w:szCs w:val="28"/>
            </w:rPr>
            <w:t>Table of Contents</w:t>
          </w:r>
        </w:p>
        <w:p w:rsidR="001B4267" w:rsidRDefault="001B4267" w:rsidP="001B4267">
          <w:pPr>
            <w:pStyle w:val="TOC1"/>
            <w:rPr>
              <w:rFonts w:asciiTheme="minorHAnsi" w:eastAsiaTheme="minorEastAsia" w:hAnsiTheme="minorHAnsi" w:cstheme="minorBidi"/>
              <w:noProof/>
              <w:kern w:val="2"/>
              <w:highlight w:val="none"/>
              <w:lang w:eastAsia="zh-CN"/>
            </w:rPr>
          </w:pPr>
          <w:r w:rsidRPr="00286F96">
            <w:fldChar w:fldCharType="begin"/>
          </w:r>
          <w:r w:rsidRPr="00286F96">
            <w:instrText xml:space="preserve"> TOC \o "1-3" \h \z \u </w:instrText>
          </w:r>
          <w:r w:rsidRPr="00286F96">
            <w:fldChar w:fldCharType="separate"/>
          </w:r>
          <w:hyperlink w:anchor="_Toc231810784" w:history="1">
            <w:r w:rsidRPr="00480A4A">
              <w:rPr>
                <w:rStyle w:val="Hyperlink"/>
                <w:noProof/>
              </w:rPr>
              <w:t>Chapter 1: Introduction and Rationale</w:t>
            </w:r>
            <w:r>
              <w:rPr>
                <w:noProof/>
                <w:webHidden/>
              </w:rPr>
              <w:tab/>
            </w:r>
            <w:r>
              <w:rPr>
                <w:noProof/>
                <w:webHidden/>
              </w:rPr>
              <w:fldChar w:fldCharType="begin"/>
            </w:r>
            <w:r>
              <w:rPr>
                <w:noProof/>
                <w:webHidden/>
              </w:rPr>
              <w:instrText xml:space="preserve"> PAGEREF _Toc231810784 \h </w:instrText>
            </w:r>
            <w:r>
              <w:rPr>
                <w:noProof/>
                <w:webHidden/>
              </w:rPr>
            </w:r>
            <w:r>
              <w:rPr>
                <w:noProof/>
                <w:webHidden/>
              </w:rPr>
              <w:fldChar w:fldCharType="separate"/>
            </w:r>
            <w:r>
              <w:rPr>
                <w:noProof/>
                <w:webHidden/>
              </w:rPr>
              <w:t>12</w:t>
            </w:r>
            <w:r>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85" w:history="1">
            <w:r w:rsidR="001B4267" w:rsidRPr="00480A4A">
              <w:rPr>
                <w:rStyle w:val="Hyperlink"/>
                <w:noProof/>
              </w:rPr>
              <w:t>1.1 Research Background</w:t>
            </w:r>
            <w:r w:rsidR="001B4267">
              <w:rPr>
                <w:noProof/>
                <w:webHidden/>
              </w:rPr>
              <w:tab/>
            </w:r>
            <w:r w:rsidR="001B4267">
              <w:rPr>
                <w:noProof/>
                <w:webHidden/>
              </w:rPr>
              <w:fldChar w:fldCharType="begin"/>
            </w:r>
            <w:r w:rsidR="001B4267">
              <w:rPr>
                <w:noProof/>
                <w:webHidden/>
              </w:rPr>
              <w:instrText xml:space="preserve"> PAGEREF _Toc231810785 \h </w:instrText>
            </w:r>
            <w:r w:rsidR="001B4267">
              <w:rPr>
                <w:noProof/>
                <w:webHidden/>
              </w:rPr>
            </w:r>
            <w:r w:rsidR="001B4267">
              <w:rPr>
                <w:noProof/>
                <w:webHidden/>
              </w:rPr>
              <w:fldChar w:fldCharType="separate"/>
            </w:r>
            <w:r w:rsidR="001B4267">
              <w:rPr>
                <w:noProof/>
                <w:webHidden/>
              </w:rPr>
              <w:t>12</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86" w:history="1">
            <w:r w:rsidR="001B4267" w:rsidRPr="00480A4A">
              <w:rPr>
                <w:rStyle w:val="Hyperlink"/>
                <w:noProof/>
              </w:rPr>
              <w:t>1.2 Research Rationale</w:t>
            </w:r>
            <w:r w:rsidR="001B4267">
              <w:rPr>
                <w:noProof/>
                <w:webHidden/>
              </w:rPr>
              <w:tab/>
            </w:r>
            <w:r w:rsidR="001B4267">
              <w:rPr>
                <w:noProof/>
                <w:webHidden/>
              </w:rPr>
              <w:fldChar w:fldCharType="begin"/>
            </w:r>
            <w:r w:rsidR="001B4267">
              <w:rPr>
                <w:noProof/>
                <w:webHidden/>
              </w:rPr>
              <w:instrText xml:space="preserve"> PAGEREF _Toc231810786 \h </w:instrText>
            </w:r>
            <w:r w:rsidR="001B4267">
              <w:rPr>
                <w:noProof/>
                <w:webHidden/>
              </w:rPr>
            </w:r>
            <w:r w:rsidR="001B4267">
              <w:rPr>
                <w:noProof/>
                <w:webHidden/>
              </w:rPr>
              <w:fldChar w:fldCharType="separate"/>
            </w:r>
            <w:r w:rsidR="001B4267">
              <w:rPr>
                <w:noProof/>
                <w:webHidden/>
              </w:rPr>
              <w:t>13</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87" w:history="1">
            <w:r w:rsidR="001B4267" w:rsidRPr="00480A4A">
              <w:rPr>
                <w:rStyle w:val="Hyperlink"/>
                <w:noProof/>
              </w:rPr>
              <w:t>1.2.1 Theoretical Justifications</w:t>
            </w:r>
            <w:r w:rsidR="001B4267">
              <w:rPr>
                <w:noProof/>
                <w:webHidden/>
              </w:rPr>
              <w:tab/>
            </w:r>
            <w:r w:rsidR="001B4267">
              <w:rPr>
                <w:noProof/>
                <w:webHidden/>
              </w:rPr>
              <w:fldChar w:fldCharType="begin"/>
            </w:r>
            <w:r w:rsidR="001B4267">
              <w:rPr>
                <w:noProof/>
                <w:webHidden/>
              </w:rPr>
              <w:instrText xml:space="preserve"> PAGEREF _Toc231810787 \h </w:instrText>
            </w:r>
            <w:r w:rsidR="001B4267">
              <w:rPr>
                <w:noProof/>
                <w:webHidden/>
              </w:rPr>
            </w:r>
            <w:r w:rsidR="001B4267">
              <w:rPr>
                <w:noProof/>
                <w:webHidden/>
              </w:rPr>
              <w:fldChar w:fldCharType="separate"/>
            </w:r>
            <w:r w:rsidR="001B4267">
              <w:rPr>
                <w:noProof/>
                <w:webHidden/>
              </w:rPr>
              <w:t>13</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88" w:history="1">
            <w:r w:rsidR="001B4267" w:rsidRPr="00480A4A">
              <w:rPr>
                <w:rStyle w:val="Hyperlink"/>
                <w:noProof/>
              </w:rPr>
              <w:t>1.2.2 Practical Justification</w:t>
            </w:r>
            <w:r w:rsidR="001B4267">
              <w:rPr>
                <w:noProof/>
                <w:webHidden/>
              </w:rPr>
              <w:tab/>
            </w:r>
            <w:r w:rsidR="001B4267">
              <w:rPr>
                <w:noProof/>
                <w:webHidden/>
              </w:rPr>
              <w:fldChar w:fldCharType="begin"/>
            </w:r>
            <w:r w:rsidR="001B4267">
              <w:rPr>
                <w:noProof/>
                <w:webHidden/>
              </w:rPr>
              <w:instrText xml:space="preserve"> PAGEREF _Toc231810788 \h </w:instrText>
            </w:r>
            <w:r w:rsidR="001B4267">
              <w:rPr>
                <w:noProof/>
                <w:webHidden/>
              </w:rPr>
            </w:r>
            <w:r w:rsidR="001B4267">
              <w:rPr>
                <w:noProof/>
                <w:webHidden/>
              </w:rPr>
              <w:fldChar w:fldCharType="separate"/>
            </w:r>
            <w:r w:rsidR="001B4267">
              <w:rPr>
                <w:noProof/>
                <w:webHidden/>
              </w:rPr>
              <w:t>15</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89" w:history="1">
            <w:r w:rsidR="001B4267" w:rsidRPr="00480A4A">
              <w:rPr>
                <w:rStyle w:val="Hyperlink"/>
                <w:noProof/>
              </w:rPr>
              <w:t>1.3 Research Contribution and Motivation</w:t>
            </w:r>
            <w:r w:rsidR="001B4267">
              <w:rPr>
                <w:noProof/>
                <w:webHidden/>
              </w:rPr>
              <w:tab/>
            </w:r>
            <w:r w:rsidR="001B4267">
              <w:rPr>
                <w:noProof/>
                <w:webHidden/>
              </w:rPr>
              <w:fldChar w:fldCharType="begin"/>
            </w:r>
            <w:r w:rsidR="001B4267">
              <w:rPr>
                <w:noProof/>
                <w:webHidden/>
              </w:rPr>
              <w:instrText xml:space="preserve"> PAGEREF _Toc231810789 \h </w:instrText>
            </w:r>
            <w:r w:rsidR="001B4267">
              <w:rPr>
                <w:noProof/>
                <w:webHidden/>
              </w:rPr>
            </w:r>
            <w:r w:rsidR="001B4267">
              <w:rPr>
                <w:noProof/>
                <w:webHidden/>
              </w:rPr>
              <w:fldChar w:fldCharType="separate"/>
            </w:r>
            <w:r w:rsidR="001B4267">
              <w:rPr>
                <w:noProof/>
                <w:webHidden/>
              </w:rPr>
              <w:t>17</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0" w:history="1">
            <w:r w:rsidR="001B4267" w:rsidRPr="00480A4A">
              <w:rPr>
                <w:rStyle w:val="Hyperlink"/>
                <w:noProof/>
              </w:rPr>
              <w:t>1.4 Research Aim and Objectives and Questions</w:t>
            </w:r>
            <w:r w:rsidR="001B4267">
              <w:rPr>
                <w:noProof/>
                <w:webHidden/>
              </w:rPr>
              <w:tab/>
            </w:r>
            <w:r w:rsidR="001B4267">
              <w:rPr>
                <w:noProof/>
                <w:webHidden/>
              </w:rPr>
              <w:fldChar w:fldCharType="begin"/>
            </w:r>
            <w:r w:rsidR="001B4267">
              <w:rPr>
                <w:noProof/>
                <w:webHidden/>
              </w:rPr>
              <w:instrText xml:space="preserve"> PAGEREF _Toc231810790 \h </w:instrText>
            </w:r>
            <w:r w:rsidR="001B4267">
              <w:rPr>
                <w:noProof/>
                <w:webHidden/>
              </w:rPr>
            </w:r>
            <w:r w:rsidR="001B4267">
              <w:rPr>
                <w:noProof/>
                <w:webHidden/>
              </w:rPr>
              <w:fldChar w:fldCharType="separate"/>
            </w:r>
            <w:r w:rsidR="001B4267">
              <w:rPr>
                <w:noProof/>
                <w:webHidden/>
              </w:rPr>
              <w:t>18</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1" w:history="1">
            <w:r w:rsidR="001B4267" w:rsidRPr="00480A4A">
              <w:rPr>
                <w:rStyle w:val="Hyperlink"/>
                <w:noProof/>
              </w:rPr>
              <w:t>1.5 Dissertation structure</w:t>
            </w:r>
            <w:r w:rsidR="001B4267">
              <w:rPr>
                <w:noProof/>
                <w:webHidden/>
              </w:rPr>
              <w:tab/>
            </w:r>
            <w:r w:rsidR="001B4267">
              <w:rPr>
                <w:noProof/>
                <w:webHidden/>
              </w:rPr>
              <w:fldChar w:fldCharType="begin"/>
            </w:r>
            <w:r w:rsidR="001B4267">
              <w:rPr>
                <w:noProof/>
                <w:webHidden/>
              </w:rPr>
              <w:instrText xml:space="preserve"> PAGEREF _Toc231810791 \h </w:instrText>
            </w:r>
            <w:r w:rsidR="001B4267">
              <w:rPr>
                <w:noProof/>
                <w:webHidden/>
              </w:rPr>
            </w:r>
            <w:r w:rsidR="001B4267">
              <w:rPr>
                <w:noProof/>
                <w:webHidden/>
              </w:rPr>
              <w:fldChar w:fldCharType="separate"/>
            </w:r>
            <w:r w:rsidR="001B4267">
              <w:rPr>
                <w:noProof/>
                <w:webHidden/>
              </w:rPr>
              <w:t>19</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792" w:history="1">
            <w:r w:rsidR="001B4267" w:rsidRPr="00480A4A">
              <w:rPr>
                <w:rStyle w:val="Hyperlink"/>
                <w:noProof/>
              </w:rPr>
              <w:t>Chapter 2: Literature Review</w:t>
            </w:r>
            <w:r w:rsidR="001B4267">
              <w:rPr>
                <w:noProof/>
                <w:webHidden/>
              </w:rPr>
              <w:tab/>
            </w:r>
            <w:r w:rsidR="001B4267">
              <w:rPr>
                <w:noProof/>
                <w:webHidden/>
              </w:rPr>
              <w:fldChar w:fldCharType="begin"/>
            </w:r>
            <w:r w:rsidR="001B4267">
              <w:rPr>
                <w:noProof/>
                <w:webHidden/>
              </w:rPr>
              <w:instrText xml:space="preserve"> PAGEREF _Toc231810792 \h </w:instrText>
            </w:r>
            <w:r w:rsidR="001B4267">
              <w:rPr>
                <w:noProof/>
                <w:webHidden/>
              </w:rPr>
            </w:r>
            <w:r w:rsidR="001B4267">
              <w:rPr>
                <w:noProof/>
                <w:webHidden/>
              </w:rPr>
              <w:fldChar w:fldCharType="separate"/>
            </w:r>
            <w:r w:rsidR="001B4267">
              <w:rPr>
                <w:noProof/>
                <w:webHidden/>
              </w:rPr>
              <w:t>21</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3" w:history="1">
            <w:r w:rsidR="001B4267" w:rsidRPr="00480A4A">
              <w:rPr>
                <w:rStyle w:val="Hyperlink"/>
                <w:noProof/>
              </w:rPr>
              <w:t>2.1 Introduction</w:t>
            </w:r>
            <w:r w:rsidR="001B4267">
              <w:rPr>
                <w:noProof/>
                <w:webHidden/>
              </w:rPr>
              <w:tab/>
            </w:r>
            <w:r w:rsidR="001B4267">
              <w:rPr>
                <w:noProof/>
                <w:webHidden/>
              </w:rPr>
              <w:fldChar w:fldCharType="begin"/>
            </w:r>
            <w:r w:rsidR="001B4267">
              <w:rPr>
                <w:noProof/>
                <w:webHidden/>
              </w:rPr>
              <w:instrText xml:space="preserve"> PAGEREF _Toc231810793 \h </w:instrText>
            </w:r>
            <w:r w:rsidR="001B4267">
              <w:rPr>
                <w:noProof/>
                <w:webHidden/>
              </w:rPr>
            </w:r>
            <w:r w:rsidR="001B4267">
              <w:rPr>
                <w:noProof/>
                <w:webHidden/>
              </w:rPr>
              <w:fldChar w:fldCharType="separate"/>
            </w:r>
            <w:r w:rsidR="001B4267">
              <w:rPr>
                <w:noProof/>
                <w:webHidden/>
              </w:rPr>
              <w:t>21</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4" w:history="1">
            <w:r w:rsidR="001B4267" w:rsidRPr="00480A4A">
              <w:rPr>
                <w:rStyle w:val="Hyperlink"/>
                <w:noProof/>
              </w:rPr>
              <w:t>2.2. Thematic Overview of the Literature</w:t>
            </w:r>
            <w:r w:rsidR="001B4267">
              <w:rPr>
                <w:noProof/>
                <w:webHidden/>
              </w:rPr>
              <w:tab/>
            </w:r>
            <w:r w:rsidR="001B4267">
              <w:rPr>
                <w:noProof/>
                <w:webHidden/>
              </w:rPr>
              <w:fldChar w:fldCharType="begin"/>
            </w:r>
            <w:r w:rsidR="001B4267">
              <w:rPr>
                <w:noProof/>
                <w:webHidden/>
              </w:rPr>
              <w:instrText xml:space="preserve"> PAGEREF _Toc231810794 \h </w:instrText>
            </w:r>
            <w:r w:rsidR="001B4267">
              <w:rPr>
                <w:noProof/>
                <w:webHidden/>
              </w:rPr>
            </w:r>
            <w:r w:rsidR="001B4267">
              <w:rPr>
                <w:noProof/>
                <w:webHidden/>
              </w:rPr>
              <w:fldChar w:fldCharType="separate"/>
            </w:r>
            <w:r w:rsidR="001B4267">
              <w:rPr>
                <w:noProof/>
                <w:webHidden/>
              </w:rPr>
              <w:t>21</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5" w:history="1">
            <w:r w:rsidR="001B4267" w:rsidRPr="00480A4A">
              <w:rPr>
                <w:rStyle w:val="Hyperlink"/>
                <w:noProof/>
              </w:rPr>
              <w:t>2.2.1 Evolution of Social Media Marketing (SMM) and its Impact on Customer Engagement in Banking</w:t>
            </w:r>
            <w:r w:rsidR="001B4267">
              <w:rPr>
                <w:noProof/>
                <w:webHidden/>
              </w:rPr>
              <w:tab/>
            </w:r>
            <w:r w:rsidR="001B4267">
              <w:rPr>
                <w:noProof/>
                <w:webHidden/>
              </w:rPr>
              <w:fldChar w:fldCharType="begin"/>
            </w:r>
            <w:r w:rsidR="001B4267">
              <w:rPr>
                <w:noProof/>
                <w:webHidden/>
              </w:rPr>
              <w:instrText xml:space="preserve"> PAGEREF _Toc231810795 \h </w:instrText>
            </w:r>
            <w:r w:rsidR="001B4267">
              <w:rPr>
                <w:noProof/>
                <w:webHidden/>
              </w:rPr>
            </w:r>
            <w:r w:rsidR="001B4267">
              <w:rPr>
                <w:noProof/>
                <w:webHidden/>
              </w:rPr>
              <w:fldChar w:fldCharType="separate"/>
            </w:r>
            <w:r w:rsidR="001B4267">
              <w:rPr>
                <w:noProof/>
                <w:webHidden/>
              </w:rPr>
              <w:t>21</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6" w:history="1">
            <w:r w:rsidR="001B4267" w:rsidRPr="00480A4A">
              <w:rPr>
                <w:rStyle w:val="Hyperlink"/>
                <w:noProof/>
              </w:rPr>
              <w:t>2.2.2 Influence of social media platforms in Digital Customer Interaction</w:t>
            </w:r>
            <w:r w:rsidR="001B4267">
              <w:rPr>
                <w:noProof/>
                <w:webHidden/>
              </w:rPr>
              <w:tab/>
            </w:r>
            <w:r w:rsidR="001B4267">
              <w:rPr>
                <w:noProof/>
                <w:webHidden/>
              </w:rPr>
              <w:fldChar w:fldCharType="begin"/>
            </w:r>
            <w:r w:rsidR="001B4267">
              <w:rPr>
                <w:noProof/>
                <w:webHidden/>
              </w:rPr>
              <w:instrText xml:space="preserve"> PAGEREF _Toc231810796 \h </w:instrText>
            </w:r>
            <w:r w:rsidR="001B4267">
              <w:rPr>
                <w:noProof/>
                <w:webHidden/>
              </w:rPr>
            </w:r>
            <w:r w:rsidR="001B4267">
              <w:rPr>
                <w:noProof/>
                <w:webHidden/>
              </w:rPr>
              <w:fldChar w:fldCharType="separate"/>
            </w:r>
            <w:r w:rsidR="001B4267">
              <w:rPr>
                <w:noProof/>
                <w:webHidden/>
              </w:rPr>
              <w:t>23</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7" w:history="1">
            <w:r w:rsidR="001B4267" w:rsidRPr="00480A4A">
              <w:rPr>
                <w:rStyle w:val="Hyperlink"/>
                <w:noProof/>
              </w:rPr>
              <w:t>2.2.3 Barriers and Risk Factors in Digital Customer Relationship Management (CRM)</w:t>
            </w:r>
            <w:r w:rsidR="001B4267">
              <w:rPr>
                <w:noProof/>
                <w:webHidden/>
              </w:rPr>
              <w:tab/>
            </w:r>
            <w:r w:rsidR="001B4267">
              <w:rPr>
                <w:noProof/>
                <w:webHidden/>
              </w:rPr>
              <w:fldChar w:fldCharType="begin"/>
            </w:r>
            <w:r w:rsidR="001B4267">
              <w:rPr>
                <w:noProof/>
                <w:webHidden/>
              </w:rPr>
              <w:instrText xml:space="preserve"> PAGEREF _Toc231810797 \h </w:instrText>
            </w:r>
            <w:r w:rsidR="001B4267">
              <w:rPr>
                <w:noProof/>
                <w:webHidden/>
              </w:rPr>
            </w:r>
            <w:r w:rsidR="001B4267">
              <w:rPr>
                <w:noProof/>
                <w:webHidden/>
              </w:rPr>
              <w:fldChar w:fldCharType="separate"/>
            </w:r>
            <w:r w:rsidR="001B4267">
              <w:rPr>
                <w:noProof/>
                <w:webHidden/>
              </w:rPr>
              <w:t>25</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8" w:history="1">
            <w:r w:rsidR="001B4267" w:rsidRPr="00480A4A">
              <w:rPr>
                <w:rStyle w:val="Hyperlink"/>
                <w:noProof/>
              </w:rPr>
              <w:t>2.2.4 Alternative strategies for Enhancing Customer Engagement</w:t>
            </w:r>
            <w:r w:rsidR="001B4267">
              <w:rPr>
                <w:noProof/>
                <w:webHidden/>
              </w:rPr>
              <w:tab/>
            </w:r>
            <w:r w:rsidR="001B4267">
              <w:rPr>
                <w:noProof/>
                <w:webHidden/>
              </w:rPr>
              <w:fldChar w:fldCharType="begin"/>
            </w:r>
            <w:r w:rsidR="001B4267">
              <w:rPr>
                <w:noProof/>
                <w:webHidden/>
              </w:rPr>
              <w:instrText xml:space="preserve"> PAGEREF _Toc231810798 \h </w:instrText>
            </w:r>
            <w:r w:rsidR="001B4267">
              <w:rPr>
                <w:noProof/>
                <w:webHidden/>
              </w:rPr>
            </w:r>
            <w:r w:rsidR="001B4267">
              <w:rPr>
                <w:noProof/>
                <w:webHidden/>
              </w:rPr>
              <w:fldChar w:fldCharType="separate"/>
            </w:r>
            <w:r w:rsidR="001B4267">
              <w:rPr>
                <w:noProof/>
                <w:webHidden/>
              </w:rPr>
              <w:t>27</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9" w:history="1">
            <w:r w:rsidR="001B4267" w:rsidRPr="00480A4A">
              <w:rPr>
                <w:rStyle w:val="Hyperlink"/>
                <w:noProof/>
              </w:rPr>
              <w:t>2.3 Theoretical Foundation and Contribution</w:t>
            </w:r>
            <w:r w:rsidR="001B4267">
              <w:rPr>
                <w:noProof/>
                <w:webHidden/>
              </w:rPr>
              <w:tab/>
            </w:r>
            <w:r w:rsidR="001B4267">
              <w:rPr>
                <w:noProof/>
                <w:webHidden/>
              </w:rPr>
              <w:fldChar w:fldCharType="begin"/>
            </w:r>
            <w:r w:rsidR="001B4267">
              <w:rPr>
                <w:noProof/>
                <w:webHidden/>
              </w:rPr>
              <w:instrText xml:space="preserve"> PAGEREF _Toc231810799 \h </w:instrText>
            </w:r>
            <w:r w:rsidR="001B4267">
              <w:rPr>
                <w:noProof/>
                <w:webHidden/>
              </w:rPr>
            </w:r>
            <w:r w:rsidR="001B4267">
              <w:rPr>
                <w:noProof/>
                <w:webHidden/>
              </w:rPr>
              <w:fldChar w:fldCharType="separate"/>
            </w:r>
            <w:r w:rsidR="001B4267">
              <w:rPr>
                <w:noProof/>
                <w:webHidden/>
              </w:rPr>
              <w:t>28</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0" w:history="1">
            <w:r w:rsidR="001B4267" w:rsidRPr="00480A4A">
              <w:rPr>
                <w:rStyle w:val="Hyperlink"/>
                <w:noProof/>
              </w:rPr>
              <w:t>2.4 Conceptual Framework</w:t>
            </w:r>
            <w:r w:rsidR="001B4267">
              <w:rPr>
                <w:noProof/>
                <w:webHidden/>
              </w:rPr>
              <w:tab/>
            </w:r>
            <w:r w:rsidR="001B4267">
              <w:rPr>
                <w:noProof/>
                <w:webHidden/>
              </w:rPr>
              <w:fldChar w:fldCharType="begin"/>
            </w:r>
            <w:r w:rsidR="001B4267">
              <w:rPr>
                <w:noProof/>
                <w:webHidden/>
              </w:rPr>
              <w:instrText xml:space="preserve"> PAGEREF _Toc231810800 \h </w:instrText>
            </w:r>
            <w:r w:rsidR="001B4267">
              <w:rPr>
                <w:noProof/>
                <w:webHidden/>
              </w:rPr>
            </w:r>
            <w:r w:rsidR="001B4267">
              <w:rPr>
                <w:noProof/>
                <w:webHidden/>
              </w:rPr>
              <w:fldChar w:fldCharType="separate"/>
            </w:r>
            <w:r w:rsidR="001B4267">
              <w:rPr>
                <w:noProof/>
                <w:webHidden/>
              </w:rPr>
              <w:t>30</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1" w:history="1">
            <w:r w:rsidR="001B4267" w:rsidRPr="00480A4A">
              <w:rPr>
                <w:rStyle w:val="Hyperlink"/>
                <w:noProof/>
              </w:rPr>
              <w:t>2.5 Conclusion</w:t>
            </w:r>
            <w:r w:rsidR="001B4267">
              <w:rPr>
                <w:noProof/>
                <w:webHidden/>
              </w:rPr>
              <w:tab/>
            </w:r>
            <w:r w:rsidR="001B4267">
              <w:rPr>
                <w:noProof/>
                <w:webHidden/>
              </w:rPr>
              <w:fldChar w:fldCharType="begin"/>
            </w:r>
            <w:r w:rsidR="001B4267">
              <w:rPr>
                <w:noProof/>
                <w:webHidden/>
              </w:rPr>
              <w:instrText xml:space="preserve"> PAGEREF _Toc231810801 \h </w:instrText>
            </w:r>
            <w:r w:rsidR="001B4267">
              <w:rPr>
                <w:noProof/>
                <w:webHidden/>
              </w:rPr>
            </w:r>
            <w:r w:rsidR="001B4267">
              <w:rPr>
                <w:noProof/>
                <w:webHidden/>
              </w:rPr>
              <w:fldChar w:fldCharType="separate"/>
            </w:r>
            <w:r w:rsidR="001B4267">
              <w:rPr>
                <w:noProof/>
                <w:webHidden/>
              </w:rPr>
              <w:t>31</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802" w:history="1">
            <w:r w:rsidR="001B4267" w:rsidRPr="00480A4A">
              <w:rPr>
                <w:rStyle w:val="Hyperlink"/>
                <w:noProof/>
              </w:rPr>
              <w:t>Chapter 3: Methodology</w:t>
            </w:r>
            <w:r w:rsidR="001B4267">
              <w:rPr>
                <w:noProof/>
                <w:webHidden/>
              </w:rPr>
              <w:tab/>
            </w:r>
            <w:r w:rsidR="001B4267">
              <w:rPr>
                <w:noProof/>
                <w:webHidden/>
              </w:rPr>
              <w:fldChar w:fldCharType="begin"/>
            </w:r>
            <w:r w:rsidR="001B4267">
              <w:rPr>
                <w:noProof/>
                <w:webHidden/>
              </w:rPr>
              <w:instrText xml:space="preserve"> PAGEREF _Toc231810802 \h </w:instrText>
            </w:r>
            <w:r w:rsidR="001B4267">
              <w:rPr>
                <w:noProof/>
                <w:webHidden/>
              </w:rPr>
            </w:r>
            <w:r w:rsidR="001B4267">
              <w:rPr>
                <w:noProof/>
                <w:webHidden/>
              </w:rPr>
              <w:fldChar w:fldCharType="separate"/>
            </w:r>
            <w:r w:rsidR="001B4267">
              <w:rPr>
                <w:noProof/>
                <w:webHidden/>
              </w:rPr>
              <w:t>33</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3" w:history="1">
            <w:r w:rsidR="001B4267" w:rsidRPr="00480A4A">
              <w:rPr>
                <w:rStyle w:val="Hyperlink"/>
                <w:noProof/>
              </w:rPr>
              <w:t>3.1 Introduction</w:t>
            </w:r>
            <w:r w:rsidR="001B4267">
              <w:rPr>
                <w:noProof/>
                <w:webHidden/>
              </w:rPr>
              <w:tab/>
            </w:r>
            <w:r w:rsidR="001B4267">
              <w:rPr>
                <w:noProof/>
                <w:webHidden/>
              </w:rPr>
              <w:fldChar w:fldCharType="begin"/>
            </w:r>
            <w:r w:rsidR="001B4267">
              <w:rPr>
                <w:noProof/>
                <w:webHidden/>
              </w:rPr>
              <w:instrText xml:space="preserve"> PAGEREF _Toc231810803 \h </w:instrText>
            </w:r>
            <w:r w:rsidR="001B4267">
              <w:rPr>
                <w:noProof/>
                <w:webHidden/>
              </w:rPr>
            </w:r>
            <w:r w:rsidR="001B4267">
              <w:rPr>
                <w:noProof/>
                <w:webHidden/>
              </w:rPr>
              <w:fldChar w:fldCharType="separate"/>
            </w:r>
            <w:r w:rsidR="001B4267">
              <w:rPr>
                <w:noProof/>
                <w:webHidden/>
              </w:rPr>
              <w:t>33</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4" w:history="1">
            <w:r w:rsidR="001B4267" w:rsidRPr="00480A4A">
              <w:rPr>
                <w:rStyle w:val="Hyperlink"/>
                <w:noProof/>
              </w:rPr>
              <w:t>3.2 Research Philosophy, Approach, and Design</w:t>
            </w:r>
            <w:r w:rsidR="001B4267">
              <w:rPr>
                <w:noProof/>
                <w:webHidden/>
              </w:rPr>
              <w:tab/>
            </w:r>
            <w:r w:rsidR="001B4267">
              <w:rPr>
                <w:noProof/>
                <w:webHidden/>
              </w:rPr>
              <w:fldChar w:fldCharType="begin"/>
            </w:r>
            <w:r w:rsidR="001B4267">
              <w:rPr>
                <w:noProof/>
                <w:webHidden/>
              </w:rPr>
              <w:instrText xml:space="preserve"> PAGEREF _Toc231810804 \h </w:instrText>
            </w:r>
            <w:r w:rsidR="001B4267">
              <w:rPr>
                <w:noProof/>
                <w:webHidden/>
              </w:rPr>
            </w:r>
            <w:r w:rsidR="001B4267">
              <w:rPr>
                <w:noProof/>
                <w:webHidden/>
              </w:rPr>
              <w:fldChar w:fldCharType="separate"/>
            </w:r>
            <w:r w:rsidR="001B4267">
              <w:rPr>
                <w:noProof/>
                <w:webHidden/>
              </w:rPr>
              <w:t>33</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5" w:history="1">
            <w:r w:rsidR="001B4267" w:rsidRPr="00480A4A">
              <w:rPr>
                <w:rStyle w:val="Hyperlink"/>
                <w:noProof/>
              </w:rPr>
              <w:t>3.3 Justification for survey study Methodology</w:t>
            </w:r>
            <w:r w:rsidR="001B4267">
              <w:rPr>
                <w:noProof/>
                <w:webHidden/>
              </w:rPr>
              <w:tab/>
            </w:r>
            <w:r w:rsidR="001B4267">
              <w:rPr>
                <w:noProof/>
                <w:webHidden/>
              </w:rPr>
              <w:fldChar w:fldCharType="begin"/>
            </w:r>
            <w:r w:rsidR="001B4267">
              <w:rPr>
                <w:noProof/>
                <w:webHidden/>
              </w:rPr>
              <w:instrText xml:space="preserve"> PAGEREF _Toc231810805 \h </w:instrText>
            </w:r>
            <w:r w:rsidR="001B4267">
              <w:rPr>
                <w:noProof/>
                <w:webHidden/>
              </w:rPr>
            </w:r>
            <w:r w:rsidR="001B4267">
              <w:rPr>
                <w:noProof/>
                <w:webHidden/>
              </w:rPr>
              <w:fldChar w:fldCharType="separate"/>
            </w:r>
            <w:r w:rsidR="001B4267">
              <w:rPr>
                <w:noProof/>
                <w:webHidden/>
              </w:rPr>
              <w:t>35</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6" w:history="1">
            <w:r w:rsidR="001B4267" w:rsidRPr="00480A4A">
              <w:rPr>
                <w:rStyle w:val="Hyperlink"/>
                <w:noProof/>
              </w:rPr>
              <w:t>3.4 Sampling Strategy</w:t>
            </w:r>
            <w:r w:rsidR="001B4267">
              <w:rPr>
                <w:noProof/>
                <w:webHidden/>
              </w:rPr>
              <w:tab/>
            </w:r>
            <w:r w:rsidR="001B4267">
              <w:rPr>
                <w:noProof/>
                <w:webHidden/>
              </w:rPr>
              <w:fldChar w:fldCharType="begin"/>
            </w:r>
            <w:r w:rsidR="001B4267">
              <w:rPr>
                <w:noProof/>
                <w:webHidden/>
              </w:rPr>
              <w:instrText xml:space="preserve"> PAGEREF _Toc231810806 \h </w:instrText>
            </w:r>
            <w:r w:rsidR="001B4267">
              <w:rPr>
                <w:noProof/>
                <w:webHidden/>
              </w:rPr>
            </w:r>
            <w:r w:rsidR="001B4267">
              <w:rPr>
                <w:noProof/>
                <w:webHidden/>
              </w:rPr>
              <w:fldChar w:fldCharType="separate"/>
            </w:r>
            <w:r w:rsidR="001B4267">
              <w:rPr>
                <w:noProof/>
                <w:webHidden/>
              </w:rPr>
              <w:t>35</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7" w:history="1">
            <w:r w:rsidR="001B4267" w:rsidRPr="00480A4A">
              <w:rPr>
                <w:rStyle w:val="Hyperlink"/>
                <w:noProof/>
              </w:rPr>
              <w:t>3.5 Data Sources and Data Collection</w:t>
            </w:r>
            <w:r w:rsidR="001B4267">
              <w:rPr>
                <w:noProof/>
                <w:webHidden/>
              </w:rPr>
              <w:tab/>
            </w:r>
            <w:r w:rsidR="001B4267">
              <w:rPr>
                <w:noProof/>
                <w:webHidden/>
              </w:rPr>
              <w:fldChar w:fldCharType="begin"/>
            </w:r>
            <w:r w:rsidR="001B4267">
              <w:rPr>
                <w:noProof/>
                <w:webHidden/>
              </w:rPr>
              <w:instrText xml:space="preserve"> PAGEREF _Toc231810807 \h </w:instrText>
            </w:r>
            <w:r w:rsidR="001B4267">
              <w:rPr>
                <w:noProof/>
                <w:webHidden/>
              </w:rPr>
            </w:r>
            <w:r w:rsidR="001B4267">
              <w:rPr>
                <w:noProof/>
                <w:webHidden/>
              </w:rPr>
              <w:fldChar w:fldCharType="separate"/>
            </w:r>
            <w:r w:rsidR="001B4267">
              <w:rPr>
                <w:noProof/>
                <w:webHidden/>
              </w:rPr>
              <w:t>36</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8" w:history="1">
            <w:r w:rsidR="001B4267" w:rsidRPr="00480A4A">
              <w:rPr>
                <w:rStyle w:val="Hyperlink"/>
                <w:noProof/>
              </w:rPr>
              <w:t>3.6 Data Analysis Approach</w:t>
            </w:r>
            <w:r w:rsidR="001B4267">
              <w:rPr>
                <w:noProof/>
                <w:webHidden/>
              </w:rPr>
              <w:tab/>
            </w:r>
            <w:r w:rsidR="001B4267">
              <w:rPr>
                <w:noProof/>
                <w:webHidden/>
              </w:rPr>
              <w:fldChar w:fldCharType="begin"/>
            </w:r>
            <w:r w:rsidR="001B4267">
              <w:rPr>
                <w:noProof/>
                <w:webHidden/>
              </w:rPr>
              <w:instrText xml:space="preserve"> PAGEREF _Toc231810808 \h </w:instrText>
            </w:r>
            <w:r w:rsidR="001B4267">
              <w:rPr>
                <w:noProof/>
                <w:webHidden/>
              </w:rPr>
            </w:r>
            <w:r w:rsidR="001B4267">
              <w:rPr>
                <w:noProof/>
                <w:webHidden/>
              </w:rPr>
              <w:fldChar w:fldCharType="separate"/>
            </w:r>
            <w:r w:rsidR="001B4267">
              <w:rPr>
                <w:noProof/>
                <w:webHidden/>
              </w:rPr>
              <w:t>37</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9" w:history="1">
            <w:r w:rsidR="001B4267" w:rsidRPr="00480A4A">
              <w:rPr>
                <w:rStyle w:val="Hyperlink"/>
                <w:noProof/>
              </w:rPr>
              <w:t>3.7 Research Quality and Rigour</w:t>
            </w:r>
            <w:r w:rsidR="001B4267">
              <w:rPr>
                <w:noProof/>
                <w:webHidden/>
              </w:rPr>
              <w:tab/>
            </w:r>
            <w:r w:rsidR="001B4267">
              <w:rPr>
                <w:noProof/>
                <w:webHidden/>
              </w:rPr>
              <w:fldChar w:fldCharType="begin"/>
            </w:r>
            <w:r w:rsidR="001B4267">
              <w:rPr>
                <w:noProof/>
                <w:webHidden/>
              </w:rPr>
              <w:instrText xml:space="preserve"> PAGEREF _Toc231810809 \h </w:instrText>
            </w:r>
            <w:r w:rsidR="001B4267">
              <w:rPr>
                <w:noProof/>
                <w:webHidden/>
              </w:rPr>
            </w:r>
            <w:r w:rsidR="001B4267">
              <w:rPr>
                <w:noProof/>
                <w:webHidden/>
              </w:rPr>
              <w:fldChar w:fldCharType="separate"/>
            </w:r>
            <w:r w:rsidR="001B4267">
              <w:rPr>
                <w:noProof/>
                <w:webHidden/>
              </w:rPr>
              <w:t>37</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0" w:history="1">
            <w:r w:rsidR="001B4267" w:rsidRPr="00480A4A">
              <w:rPr>
                <w:rStyle w:val="Hyperlink"/>
                <w:noProof/>
              </w:rPr>
              <w:t>3.8 Ethical Considerations</w:t>
            </w:r>
            <w:r w:rsidR="001B4267">
              <w:rPr>
                <w:noProof/>
                <w:webHidden/>
              </w:rPr>
              <w:tab/>
            </w:r>
            <w:r w:rsidR="001B4267">
              <w:rPr>
                <w:noProof/>
                <w:webHidden/>
              </w:rPr>
              <w:fldChar w:fldCharType="begin"/>
            </w:r>
            <w:r w:rsidR="001B4267">
              <w:rPr>
                <w:noProof/>
                <w:webHidden/>
              </w:rPr>
              <w:instrText xml:space="preserve"> PAGEREF _Toc231810810 \h </w:instrText>
            </w:r>
            <w:r w:rsidR="001B4267">
              <w:rPr>
                <w:noProof/>
                <w:webHidden/>
              </w:rPr>
            </w:r>
            <w:r w:rsidR="001B4267">
              <w:rPr>
                <w:noProof/>
                <w:webHidden/>
              </w:rPr>
              <w:fldChar w:fldCharType="separate"/>
            </w:r>
            <w:r w:rsidR="001B4267">
              <w:rPr>
                <w:noProof/>
                <w:webHidden/>
              </w:rPr>
              <w:t>38</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1" w:history="1">
            <w:r w:rsidR="001B4267" w:rsidRPr="00480A4A">
              <w:rPr>
                <w:rStyle w:val="Hyperlink"/>
                <w:noProof/>
              </w:rPr>
              <w:t>3.9 Chapter Summary</w:t>
            </w:r>
            <w:r w:rsidR="001B4267">
              <w:rPr>
                <w:noProof/>
                <w:webHidden/>
              </w:rPr>
              <w:tab/>
            </w:r>
            <w:r w:rsidR="001B4267">
              <w:rPr>
                <w:noProof/>
                <w:webHidden/>
              </w:rPr>
              <w:fldChar w:fldCharType="begin"/>
            </w:r>
            <w:r w:rsidR="001B4267">
              <w:rPr>
                <w:noProof/>
                <w:webHidden/>
              </w:rPr>
              <w:instrText xml:space="preserve"> PAGEREF _Toc231810811 \h </w:instrText>
            </w:r>
            <w:r w:rsidR="001B4267">
              <w:rPr>
                <w:noProof/>
                <w:webHidden/>
              </w:rPr>
            </w:r>
            <w:r w:rsidR="001B4267">
              <w:rPr>
                <w:noProof/>
                <w:webHidden/>
              </w:rPr>
              <w:fldChar w:fldCharType="separate"/>
            </w:r>
            <w:r w:rsidR="001B4267">
              <w:rPr>
                <w:noProof/>
                <w:webHidden/>
              </w:rPr>
              <w:t>39</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812" w:history="1">
            <w:r w:rsidR="001B4267" w:rsidRPr="00480A4A">
              <w:rPr>
                <w:rStyle w:val="Hyperlink"/>
                <w:noProof/>
              </w:rPr>
              <w:t>Chapter 4: Findings</w:t>
            </w:r>
            <w:r w:rsidR="001B4267">
              <w:rPr>
                <w:noProof/>
                <w:webHidden/>
              </w:rPr>
              <w:tab/>
            </w:r>
            <w:r w:rsidR="001B4267">
              <w:rPr>
                <w:noProof/>
                <w:webHidden/>
              </w:rPr>
              <w:fldChar w:fldCharType="begin"/>
            </w:r>
            <w:r w:rsidR="001B4267">
              <w:rPr>
                <w:noProof/>
                <w:webHidden/>
              </w:rPr>
              <w:instrText xml:space="preserve"> PAGEREF _Toc231810812 \h </w:instrText>
            </w:r>
            <w:r w:rsidR="001B4267">
              <w:rPr>
                <w:noProof/>
                <w:webHidden/>
              </w:rPr>
            </w:r>
            <w:r w:rsidR="001B4267">
              <w:rPr>
                <w:noProof/>
                <w:webHidden/>
              </w:rPr>
              <w:fldChar w:fldCharType="separate"/>
            </w:r>
            <w:r w:rsidR="001B4267">
              <w:rPr>
                <w:noProof/>
                <w:webHidden/>
              </w:rPr>
              <w:t>40</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3" w:history="1">
            <w:r w:rsidR="001B4267" w:rsidRPr="00480A4A">
              <w:rPr>
                <w:rStyle w:val="Hyperlink"/>
                <w:noProof/>
              </w:rPr>
              <w:t>4.1. Introduction</w:t>
            </w:r>
            <w:r w:rsidR="001B4267">
              <w:rPr>
                <w:noProof/>
                <w:webHidden/>
              </w:rPr>
              <w:tab/>
            </w:r>
            <w:r w:rsidR="001B4267">
              <w:rPr>
                <w:noProof/>
                <w:webHidden/>
              </w:rPr>
              <w:fldChar w:fldCharType="begin"/>
            </w:r>
            <w:r w:rsidR="001B4267">
              <w:rPr>
                <w:noProof/>
                <w:webHidden/>
              </w:rPr>
              <w:instrText xml:space="preserve"> PAGEREF _Toc231810813 \h </w:instrText>
            </w:r>
            <w:r w:rsidR="001B4267">
              <w:rPr>
                <w:noProof/>
                <w:webHidden/>
              </w:rPr>
            </w:r>
            <w:r w:rsidR="001B4267">
              <w:rPr>
                <w:noProof/>
                <w:webHidden/>
              </w:rPr>
              <w:fldChar w:fldCharType="separate"/>
            </w:r>
            <w:r w:rsidR="001B4267">
              <w:rPr>
                <w:noProof/>
                <w:webHidden/>
              </w:rPr>
              <w:t>40</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4" w:history="1">
            <w:r w:rsidR="001B4267" w:rsidRPr="00480A4A">
              <w:rPr>
                <w:rStyle w:val="Hyperlink"/>
                <w:noProof/>
              </w:rPr>
              <w:t>4.2. Demographic Analysis</w:t>
            </w:r>
            <w:r w:rsidR="001B4267">
              <w:rPr>
                <w:noProof/>
                <w:webHidden/>
              </w:rPr>
              <w:tab/>
            </w:r>
            <w:r w:rsidR="001B4267">
              <w:rPr>
                <w:noProof/>
                <w:webHidden/>
              </w:rPr>
              <w:fldChar w:fldCharType="begin"/>
            </w:r>
            <w:r w:rsidR="001B4267">
              <w:rPr>
                <w:noProof/>
                <w:webHidden/>
              </w:rPr>
              <w:instrText xml:space="preserve"> PAGEREF _Toc231810814 \h </w:instrText>
            </w:r>
            <w:r w:rsidR="001B4267">
              <w:rPr>
                <w:noProof/>
                <w:webHidden/>
              </w:rPr>
            </w:r>
            <w:r w:rsidR="001B4267">
              <w:rPr>
                <w:noProof/>
                <w:webHidden/>
              </w:rPr>
              <w:fldChar w:fldCharType="separate"/>
            </w:r>
            <w:r w:rsidR="001B4267">
              <w:rPr>
                <w:noProof/>
                <w:webHidden/>
              </w:rPr>
              <w:t>40</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5" w:history="1">
            <w:r w:rsidR="001B4267" w:rsidRPr="00480A4A">
              <w:rPr>
                <w:rStyle w:val="Hyperlink"/>
                <w:noProof/>
              </w:rPr>
              <w:t>4.3. Descriptive Findings</w:t>
            </w:r>
            <w:r w:rsidR="001B4267">
              <w:rPr>
                <w:noProof/>
                <w:webHidden/>
              </w:rPr>
              <w:tab/>
            </w:r>
            <w:r w:rsidR="001B4267">
              <w:rPr>
                <w:noProof/>
                <w:webHidden/>
              </w:rPr>
              <w:fldChar w:fldCharType="begin"/>
            </w:r>
            <w:r w:rsidR="001B4267">
              <w:rPr>
                <w:noProof/>
                <w:webHidden/>
              </w:rPr>
              <w:instrText xml:space="preserve"> PAGEREF _Toc231810815 \h </w:instrText>
            </w:r>
            <w:r w:rsidR="001B4267">
              <w:rPr>
                <w:noProof/>
                <w:webHidden/>
              </w:rPr>
            </w:r>
            <w:r w:rsidR="001B4267">
              <w:rPr>
                <w:noProof/>
                <w:webHidden/>
              </w:rPr>
              <w:fldChar w:fldCharType="separate"/>
            </w:r>
            <w:r w:rsidR="001B4267">
              <w:rPr>
                <w:noProof/>
                <w:webHidden/>
              </w:rPr>
              <w:t>42</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6" w:history="1">
            <w:r w:rsidR="001B4267" w:rsidRPr="00480A4A">
              <w:rPr>
                <w:rStyle w:val="Hyperlink"/>
                <w:noProof/>
              </w:rPr>
              <w:t>4.3.1. Social media marketing influences customer awareness and engagement</w:t>
            </w:r>
            <w:r w:rsidR="001B4267">
              <w:rPr>
                <w:noProof/>
                <w:webHidden/>
              </w:rPr>
              <w:tab/>
            </w:r>
            <w:r w:rsidR="001B4267">
              <w:rPr>
                <w:noProof/>
                <w:webHidden/>
              </w:rPr>
              <w:fldChar w:fldCharType="begin"/>
            </w:r>
            <w:r w:rsidR="001B4267">
              <w:rPr>
                <w:noProof/>
                <w:webHidden/>
              </w:rPr>
              <w:instrText xml:space="preserve"> PAGEREF _Toc231810816 \h </w:instrText>
            </w:r>
            <w:r w:rsidR="001B4267">
              <w:rPr>
                <w:noProof/>
                <w:webHidden/>
              </w:rPr>
            </w:r>
            <w:r w:rsidR="001B4267">
              <w:rPr>
                <w:noProof/>
                <w:webHidden/>
              </w:rPr>
              <w:fldChar w:fldCharType="separate"/>
            </w:r>
            <w:r w:rsidR="001B4267">
              <w:rPr>
                <w:noProof/>
                <w:webHidden/>
              </w:rPr>
              <w:t>42</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7" w:history="1">
            <w:r w:rsidR="001B4267" w:rsidRPr="00480A4A">
              <w:rPr>
                <w:rStyle w:val="Hyperlink"/>
                <w:noProof/>
              </w:rPr>
              <w:t>4.3.2. Social media platforms on customer interaction and communication convenience</w:t>
            </w:r>
            <w:r w:rsidR="001B4267">
              <w:rPr>
                <w:noProof/>
                <w:webHidden/>
              </w:rPr>
              <w:tab/>
            </w:r>
            <w:r w:rsidR="001B4267">
              <w:rPr>
                <w:noProof/>
                <w:webHidden/>
              </w:rPr>
              <w:fldChar w:fldCharType="begin"/>
            </w:r>
            <w:r w:rsidR="001B4267">
              <w:rPr>
                <w:noProof/>
                <w:webHidden/>
              </w:rPr>
              <w:instrText xml:space="preserve"> PAGEREF _Toc231810817 \h </w:instrText>
            </w:r>
            <w:r w:rsidR="001B4267">
              <w:rPr>
                <w:noProof/>
                <w:webHidden/>
              </w:rPr>
            </w:r>
            <w:r w:rsidR="001B4267">
              <w:rPr>
                <w:noProof/>
                <w:webHidden/>
              </w:rPr>
              <w:fldChar w:fldCharType="separate"/>
            </w:r>
            <w:r w:rsidR="001B4267">
              <w:rPr>
                <w:noProof/>
                <w:webHidden/>
              </w:rPr>
              <w:t>46</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8" w:history="1">
            <w:r w:rsidR="001B4267" w:rsidRPr="00480A4A">
              <w:rPr>
                <w:rStyle w:val="Hyperlink"/>
                <w:noProof/>
              </w:rPr>
              <w:t>4.3.3. Challenges and risk factors on customer engagement</w:t>
            </w:r>
            <w:r w:rsidR="001B4267">
              <w:rPr>
                <w:noProof/>
                <w:webHidden/>
              </w:rPr>
              <w:tab/>
            </w:r>
            <w:r w:rsidR="001B4267">
              <w:rPr>
                <w:noProof/>
                <w:webHidden/>
              </w:rPr>
              <w:fldChar w:fldCharType="begin"/>
            </w:r>
            <w:r w:rsidR="001B4267">
              <w:rPr>
                <w:noProof/>
                <w:webHidden/>
              </w:rPr>
              <w:instrText xml:space="preserve"> PAGEREF _Toc231810818 \h </w:instrText>
            </w:r>
            <w:r w:rsidR="001B4267">
              <w:rPr>
                <w:noProof/>
                <w:webHidden/>
              </w:rPr>
            </w:r>
            <w:r w:rsidR="001B4267">
              <w:rPr>
                <w:noProof/>
                <w:webHidden/>
              </w:rPr>
              <w:fldChar w:fldCharType="separate"/>
            </w:r>
            <w:r w:rsidR="001B4267">
              <w:rPr>
                <w:noProof/>
                <w:webHidden/>
              </w:rPr>
              <w:t>48</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9" w:history="1">
            <w:r w:rsidR="001B4267" w:rsidRPr="00480A4A">
              <w:rPr>
                <w:rStyle w:val="Hyperlink"/>
                <w:noProof/>
              </w:rPr>
              <w:t>4.3.4. Strategies to develop customer engagement through social media marketing</w:t>
            </w:r>
            <w:r w:rsidR="001B4267">
              <w:rPr>
                <w:noProof/>
                <w:webHidden/>
              </w:rPr>
              <w:tab/>
            </w:r>
            <w:r w:rsidR="001B4267">
              <w:rPr>
                <w:noProof/>
                <w:webHidden/>
              </w:rPr>
              <w:fldChar w:fldCharType="begin"/>
            </w:r>
            <w:r w:rsidR="001B4267">
              <w:rPr>
                <w:noProof/>
                <w:webHidden/>
              </w:rPr>
              <w:instrText xml:space="preserve"> PAGEREF _Toc231810819 \h </w:instrText>
            </w:r>
            <w:r w:rsidR="001B4267">
              <w:rPr>
                <w:noProof/>
                <w:webHidden/>
              </w:rPr>
            </w:r>
            <w:r w:rsidR="001B4267">
              <w:rPr>
                <w:noProof/>
                <w:webHidden/>
              </w:rPr>
              <w:fldChar w:fldCharType="separate"/>
            </w:r>
            <w:r w:rsidR="001B4267">
              <w:rPr>
                <w:noProof/>
                <w:webHidden/>
              </w:rPr>
              <w:t>51</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0" w:history="1">
            <w:r w:rsidR="001B4267" w:rsidRPr="00480A4A">
              <w:rPr>
                <w:rStyle w:val="Hyperlink"/>
                <w:noProof/>
              </w:rPr>
              <w:t>4.4. Correlation Analysis</w:t>
            </w:r>
            <w:r w:rsidR="001B4267">
              <w:rPr>
                <w:noProof/>
                <w:webHidden/>
              </w:rPr>
              <w:tab/>
            </w:r>
            <w:r w:rsidR="001B4267">
              <w:rPr>
                <w:noProof/>
                <w:webHidden/>
              </w:rPr>
              <w:fldChar w:fldCharType="begin"/>
            </w:r>
            <w:r w:rsidR="001B4267">
              <w:rPr>
                <w:noProof/>
                <w:webHidden/>
              </w:rPr>
              <w:instrText xml:space="preserve"> PAGEREF _Toc231810820 \h </w:instrText>
            </w:r>
            <w:r w:rsidR="001B4267">
              <w:rPr>
                <w:noProof/>
                <w:webHidden/>
              </w:rPr>
            </w:r>
            <w:r w:rsidR="001B4267">
              <w:rPr>
                <w:noProof/>
                <w:webHidden/>
              </w:rPr>
              <w:fldChar w:fldCharType="separate"/>
            </w:r>
            <w:r w:rsidR="001B4267">
              <w:rPr>
                <w:noProof/>
                <w:webHidden/>
              </w:rPr>
              <w:t>54</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1" w:history="1">
            <w:r w:rsidR="001B4267" w:rsidRPr="00480A4A">
              <w:rPr>
                <w:rStyle w:val="Hyperlink"/>
                <w:noProof/>
              </w:rPr>
              <w:t>4.5. Regression Analysis</w:t>
            </w:r>
            <w:r w:rsidR="001B4267">
              <w:rPr>
                <w:noProof/>
                <w:webHidden/>
              </w:rPr>
              <w:tab/>
            </w:r>
            <w:r w:rsidR="001B4267">
              <w:rPr>
                <w:noProof/>
                <w:webHidden/>
              </w:rPr>
              <w:fldChar w:fldCharType="begin"/>
            </w:r>
            <w:r w:rsidR="001B4267">
              <w:rPr>
                <w:noProof/>
                <w:webHidden/>
              </w:rPr>
              <w:instrText xml:space="preserve"> PAGEREF _Toc231810821 \h </w:instrText>
            </w:r>
            <w:r w:rsidR="001B4267">
              <w:rPr>
                <w:noProof/>
                <w:webHidden/>
              </w:rPr>
            </w:r>
            <w:r w:rsidR="001B4267">
              <w:rPr>
                <w:noProof/>
                <w:webHidden/>
              </w:rPr>
              <w:fldChar w:fldCharType="separate"/>
            </w:r>
            <w:r w:rsidR="001B4267">
              <w:rPr>
                <w:noProof/>
                <w:webHidden/>
              </w:rPr>
              <w:t>56</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2" w:history="1">
            <w:r w:rsidR="001B4267" w:rsidRPr="00480A4A">
              <w:rPr>
                <w:rStyle w:val="Hyperlink"/>
                <w:noProof/>
              </w:rPr>
              <w:t>4.6. Summary</w:t>
            </w:r>
            <w:r w:rsidR="001B4267">
              <w:rPr>
                <w:noProof/>
                <w:webHidden/>
              </w:rPr>
              <w:tab/>
            </w:r>
            <w:r w:rsidR="001B4267">
              <w:rPr>
                <w:noProof/>
                <w:webHidden/>
              </w:rPr>
              <w:fldChar w:fldCharType="begin"/>
            </w:r>
            <w:r w:rsidR="001B4267">
              <w:rPr>
                <w:noProof/>
                <w:webHidden/>
              </w:rPr>
              <w:instrText xml:space="preserve"> PAGEREF _Toc231810822 \h </w:instrText>
            </w:r>
            <w:r w:rsidR="001B4267">
              <w:rPr>
                <w:noProof/>
                <w:webHidden/>
              </w:rPr>
            </w:r>
            <w:r w:rsidR="001B4267">
              <w:rPr>
                <w:noProof/>
                <w:webHidden/>
              </w:rPr>
              <w:fldChar w:fldCharType="separate"/>
            </w:r>
            <w:r w:rsidR="001B4267">
              <w:rPr>
                <w:noProof/>
                <w:webHidden/>
              </w:rPr>
              <w:t>57</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823" w:history="1">
            <w:r w:rsidR="001B4267" w:rsidRPr="00480A4A">
              <w:rPr>
                <w:rStyle w:val="Hyperlink"/>
                <w:noProof/>
              </w:rPr>
              <w:t>Chapter 5: Discussion</w:t>
            </w:r>
            <w:r w:rsidR="001B4267">
              <w:rPr>
                <w:noProof/>
                <w:webHidden/>
              </w:rPr>
              <w:tab/>
            </w:r>
            <w:r w:rsidR="001B4267">
              <w:rPr>
                <w:noProof/>
                <w:webHidden/>
              </w:rPr>
              <w:fldChar w:fldCharType="begin"/>
            </w:r>
            <w:r w:rsidR="001B4267">
              <w:rPr>
                <w:noProof/>
                <w:webHidden/>
              </w:rPr>
              <w:instrText xml:space="preserve"> PAGEREF _Toc231810823 \h </w:instrText>
            </w:r>
            <w:r w:rsidR="001B4267">
              <w:rPr>
                <w:noProof/>
                <w:webHidden/>
              </w:rPr>
            </w:r>
            <w:r w:rsidR="001B4267">
              <w:rPr>
                <w:noProof/>
                <w:webHidden/>
              </w:rPr>
              <w:fldChar w:fldCharType="separate"/>
            </w:r>
            <w:r w:rsidR="001B4267">
              <w:rPr>
                <w:noProof/>
                <w:webHidden/>
              </w:rPr>
              <w:t>58</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4" w:history="1">
            <w:r w:rsidR="001B4267" w:rsidRPr="00480A4A">
              <w:rPr>
                <w:rStyle w:val="Hyperlink"/>
                <w:noProof/>
              </w:rPr>
              <w:t>5.1. Introduction</w:t>
            </w:r>
            <w:r w:rsidR="001B4267">
              <w:rPr>
                <w:noProof/>
                <w:webHidden/>
              </w:rPr>
              <w:tab/>
            </w:r>
            <w:r w:rsidR="001B4267">
              <w:rPr>
                <w:noProof/>
                <w:webHidden/>
              </w:rPr>
              <w:fldChar w:fldCharType="begin"/>
            </w:r>
            <w:r w:rsidR="001B4267">
              <w:rPr>
                <w:noProof/>
                <w:webHidden/>
              </w:rPr>
              <w:instrText xml:space="preserve"> PAGEREF _Toc231810824 \h </w:instrText>
            </w:r>
            <w:r w:rsidR="001B4267">
              <w:rPr>
                <w:noProof/>
                <w:webHidden/>
              </w:rPr>
            </w:r>
            <w:r w:rsidR="001B4267">
              <w:rPr>
                <w:noProof/>
                <w:webHidden/>
              </w:rPr>
              <w:fldChar w:fldCharType="separate"/>
            </w:r>
            <w:r w:rsidR="001B4267">
              <w:rPr>
                <w:noProof/>
                <w:webHidden/>
              </w:rPr>
              <w:t>58</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5" w:history="1">
            <w:r w:rsidR="001B4267" w:rsidRPr="00480A4A">
              <w:rPr>
                <w:rStyle w:val="Hyperlink"/>
                <w:noProof/>
              </w:rPr>
              <w:t>5.2. Comparison with Literature</w:t>
            </w:r>
            <w:r w:rsidR="001B4267">
              <w:rPr>
                <w:noProof/>
                <w:webHidden/>
              </w:rPr>
              <w:tab/>
            </w:r>
            <w:r w:rsidR="001B4267">
              <w:rPr>
                <w:noProof/>
                <w:webHidden/>
              </w:rPr>
              <w:fldChar w:fldCharType="begin"/>
            </w:r>
            <w:r w:rsidR="001B4267">
              <w:rPr>
                <w:noProof/>
                <w:webHidden/>
              </w:rPr>
              <w:instrText xml:space="preserve"> PAGEREF _Toc231810825 \h </w:instrText>
            </w:r>
            <w:r w:rsidR="001B4267">
              <w:rPr>
                <w:noProof/>
                <w:webHidden/>
              </w:rPr>
            </w:r>
            <w:r w:rsidR="001B4267">
              <w:rPr>
                <w:noProof/>
                <w:webHidden/>
              </w:rPr>
              <w:fldChar w:fldCharType="separate"/>
            </w:r>
            <w:r w:rsidR="001B4267">
              <w:rPr>
                <w:noProof/>
                <w:webHidden/>
              </w:rPr>
              <w:t>58</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6" w:history="1">
            <w:r w:rsidR="001B4267" w:rsidRPr="00480A4A">
              <w:rPr>
                <w:rStyle w:val="Hyperlink"/>
                <w:noProof/>
              </w:rPr>
              <w:t>5.2.1. Social Media Marketing in Increasing Customer Awareness and Engagement (RQ1)</w:t>
            </w:r>
            <w:r w:rsidR="001B4267">
              <w:rPr>
                <w:noProof/>
                <w:webHidden/>
              </w:rPr>
              <w:tab/>
            </w:r>
            <w:r w:rsidR="001B4267">
              <w:rPr>
                <w:noProof/>
                <w:webHidden/>
              </w:rPr>
              <w:fldChar w:fldCharType="begin"/>
            </w:r>
            <w:r w:rsidR="001B4267">
              <w:rPr>
                <w:noProof/>
                <w:webHidden/>
              </w:rPr>
              <w:instrText xml:space="preserve"> PAGEREF _Toc231810826 \h </w:instrText>
            </w:r>
            <w:r w:rsidR="001B4267">
              <w:rPr>
                <w:noProof/>
                <w:webHidden/>
              </w:rPr>
            </w:r>
            <w:r w:rsidR="001B4267">
              <w:rPr>
                <w:noProof/>
                <w:webHidden/>
              </w:rPr>
              <w:fldChar w:fldCharType="separate"/>
            </w:r>
            <w:r w:rsidR="001B4267">
              <w:rPr>
                <w:noProof/>
                <w:webHidden/>
              </w:rPr>
              <w:t>58</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7" w:history="1">
            <w:r w:rsidR="001B4267" w:rsidRPr="00480A4A">
              <w:rPr>
                <w:rStyle w:val="Hyperlink"/>
                <w:noProof/>
              </w:rPr>
              <w:t>5.2.2. Social Media Platforms on Customer Interaction and Relationship Development (RQ2)</w:t>
            </w:r>
            <w:r w:rsidR="001B4267">
              <w:rPr>
                <w:noProof/>
                <w:webHidden/>
              </w:rPr>
              <w:tab/>
            </w:r>
            <w:r w:rsidR="001B4267">
              <w:rPr>
                <w:noProof/>
                <w:webHidden/>
              </w:rPr>
              <w:fldChar w:fldCharType="begin"/>
            </w:r>
            <w:r w:rsidR="001B4267">
              <w:rPr>
                <w:noProof/>
                <w:webHidden/>
              </w:rPr>
              <w:instrText xml:space="preserve"> PAGEREF _Toc231810827 \h </w:instrText>
            </w:r>
            <w:r w:rsidR="001B4267">
              <w:rPr>
                <w:noProof/>
                <w:webHidden/>
              </w:rPr>
            </w:r>
            <w:r w:rsidR="001B4267">
              <w:rPr>
                <w:noProof/>
                <w:webHidden/>
              </w:rPr>
              <w:fldChar w:fldCharType="separate"/>
            </w:r>
            <w:r w:rsidR="001B4267">
              <w:rPr>
                <w:noProof/>
                <w:webHidden/>
              </w:rPr>
              <w:t>59</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8" w:history="1">
            <w:r w:rsidR="001B4267" w:rsidRPr="00480A4A">
              <w:rPr>
                <w:rStyle w:val="Hyperlink"/>
                <w:noProof/>
              </w:rPr>
              <w:t>5.2.3. Challenges affecting Customer Engagement in Social Media Banking (RQ3)</w:t>
            </w:r>
            <w:r w:rsidR="001B4267">
              <w:rPr>
                <w:noProof/>
                <w:webHidden/>
              </w:rPr>
              <w:tab/>
            </w:r>
            <w:r w:rsidR="001B4267">
              <w:rPr>
                <w:noProof/>
                <w:webHidden/>
              </w:rPr>
              <w:fldChar w:fldCharType="begin"/>
            </w:r>
            <w:r w:rsidR="001B4267">
              <w:rPr>
                <w:noProof/>
                <w:webHidden/>
              </w:rPr>
              <w:instrText xml:space="preserve"> PAGEREF _Toc231810828 \h </w:instrText>
            </w:r>
            <w:r w:rsidR="001B4267">
              <w:rPr>
                <w:noProof/>
                <w:webHidden/>
              </w:rPr>
            </w:r>
            <w:r w:rsidR="001B4267">
              <w:rPr>
                <w:noProof/>
                <w:webHidden/>
              </w:rPr>
              <w:fldChar w:fldCharType="separate"/>
            </w:r>
            <w:r w:rsidR="001B4267">
              <w:rPr>
                <w:noProof/>
                <w:webHidden/>
              </w:rPr>
              <w:t>61</w:t>
            </w:r>
            <w:r w:rsidR="001B4267">
              <w:rPr>
                <w:noProof/>
                <w:webHidden/>
              </w:rPr>
              <w:fldChar w:fldCharType="end"/>
            </w:r>
          </w:hyperlink>
        </w:p>
        <w:p w:rsidR="001B4267" w:rsidRDefault="00B041C1"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9" w:history="1">
            <w:r w:rsidR="001B4267" w:rsidRPr="00480A4A">
              <w:rPr>
                <w:rStyle w:val="Hyperlink"/>
                <w:noProof/>
              </w:rPr>
              <w:t>5.2.4. Strategies to improve Customer Engagement through Social Media Marketing (RQ4)</w:t>
            </w:r>
            <w:r w:rsidR="001B4267">
              <w:rPr>
                <w:noProof/>
                <w:webHidden/>
              </w:rPr>
              <w:tab/>
            </w:r>
            <w:r w:rsidR="001B4267">
              <w:rPr>
                <w:noProof/>
                <w:webHidden/>
              </w:rPr>
              <w:fldChar w:fldCharType="begin"/>
            </w:r>
            <w:r w:rsidR="001B4267">
              <w:rPr>
                <w:noProof/>
                <w:webHidden/>
              </w:rPr>
              <w:instrText xml:space="preserve"> PAGEREF _Toc231810829 \h </w:instrText>
            </w:r>
            <w:r w:rsidR="001B4267">
              <w:rPr>
                <w:noProof/>
                <w:webHidden/>
              </w:rPr>
            </w:r>
            <w:r w:rsidR="001B4267">
              <w:rPr>
                <w:noProof/>
                <w:webHidden/>
              </w:rPr>
              <w:fldChar w:fldCharType="separate"/>
            </w:r>
            <w:r w:rsidR="001B4267">
              <w:rPr>
                <w:noProof/>
                <w:webHidden/>
              </w:rPr>
              <w:t>62</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0" w:history="1">
            <w:r w:rsidR="001B4267" w:rsidRPr="00480A4A">
              <w:rPr>
                <w:rStyle w:val="Hyperlink"/>
                <w:noProof/>
              </w:rPr>
              <w:t>5.3. Integration of Theoretical and Conceptual Proposition</w:t>
            </w:r>
            <w:r w:rsidR="001B4267">
              <w:rPr>
                <w:noProof/>
                <w:webHidden/>
              </w:rPr>
              <w:tab/>
            </w:r>
            <w:r w:rsidR="001B4267">
              <w:rPr>
                <w:noProof/>
                <w:webHidden/>
              </w:rPr>
              <w:fldChar w:fldCharType="begin"/>
            </w:r>
            <w:r w:rsidR="001B4267">
              <w:rPr>
                <w:noProof/>
                <w:webHidden/>
              </w:rPr>
              <w:instrText xml:space="preserve"> PAGEREF _Toc231810830 \h </w:instrText>
            </w:r>
            <w:r w:rsidR="001B4267">
              <w:rPr>
                <w:noProof/>
                <w:webHidden/>
              </w:rPr>
            </w:r>
            <w:r w:rsidR="001B4267">
              <w:rPr>
                <w:noProof/>
                <w:webHidden/>
              </w:rPr>
              <w:fldChar w:fldCharType="separate"/>
            </w:r>
            <w:r w:rsidR="001B4267">
              <w:rPr>
                <w:noProof/>
                <w:webHidden/>
              </w:rPr>
              <w:t>63</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1" w:history="1">
            <w:r w:rsidR="001B4267" w:rsidRPr="00480A4A">
              <w:rPr>
                <w:rStyle w:val="Hyperlink"/>
                <w:noProof/>
              </w:rPr>
              <w:t>5.4. Practical Implications</w:t>
            </w:r>
            <w:r w:rsidR="001B4267">
              <w:rPr>
                <w:noProof/>
                <w:webHidden/>
              </w:rPr>
              <w:tab/>
            </w:r>
            <w:r w:rsidR="001B4267">
              <w:rPr>
                <w:noProof/>
                <w:webHidden/>
              </w:rPr>
              <w:fldChar w:fldCharType="begin"/>
            </w:r>
            <w:r w:rsidR="001B4267">
              <w:rPr>
                <w:noProof/>
                <w:webHidden/>
              </w:rPr>
              <w:instrText xml:space="preserve"> PAGEREF _Toc231810831 \h </w:instrText>
            </w:r>
            <w:r w:rsidR="001B4267">
              <w:rPr>
                <w:noProof/>
                <w:webHidden/>
              </w:rPr>
            </w:r>
            <w:r w:rsidR="001B4267">
              <w:rPr>
                <w:noProof/>
                <w:webHidden/>
              </w:rPr>
              <w:fldChar w:fldCharType="separate"/>
            </w:r>
            <w:r w:rsidR="001B4267">
              <w:rPr>
                <w:noProof/>
                <w:webHidden/>
              </w:rPr>
              <w:t>64</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2" w:history="1">
            <w:r w:rsidR="001B4267" w:rsidRPr="00480A4A">
              <w:rPr>
                <w:rStyle w:val="Hyperlink"/>
                <w:noProof/>
              </w:rPr>
              <w:t>5.5. Summary</w:t>
            </w:r>
            <w:r w:rsidR="001B4267">
              <w:rPr>
                <w:noProof/>
                <w:webHidden/>
              </w:rPr>
              <w:tab/>
            </w:r>
            <w:r w:rsidR="001B4267">
              <w:rPr>
                <w:noProof/>
                <w:webHidden/>
              </w:rPr>
              <w:fldChar w:fldCharType="begin"/>
            </w:r>
            <w:r w:rsidR="001B4267">
              <w:rPr>
                <w:noProof/>
                <w:webHidden/>
              </w:rPr>
              <w:instrText xml:space="preserve"> PAGEREF _Toc231810832 \h </w:instrText>
            </w:r>
            <w:r w:rsidR="001B4267">
              <w:rPr>
                <w:noProof/>
                <w:webHidden/>
              </w:rPr>
            </w:r>
            <w:r w:rsidR="001B4267">
              <w:rPr>
                <w:noProof/>
                <w:webHidden/>
              </w:rPr>
              <w:fldChar w:fldCharType="separate"/>
            </w:r>
            <w:r w:rsidR="001B4267">
              <w:rPr>
                <w:noProof/>
                <w:webHidden/>
              </w:rPr>
              <w:t>65</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833" w:history="1">
            <w:r w:rsidR="001B4267" w:rsidRPr="00480A4A">
              <w:rPr>
                <w:rStyle w:val="Hyperlink"/>
                <w:noProof/>
              </w:rPr>
              <w:t>Chapter 6: Conclusions</w:t>
            </w:r>
            <w:r w:rsidR="001B4267">
              <w:rPr>
                <w:noProof/>
                <w:webHidden/>
              </w:rPr>
              <w:tab/>
            </w:r>
            <w:r w:rsidR="001B4267">
              <w:rPr>
                <w:noProof/>
                <w:webHidden/>
              </w:rPr>
              <w:fldChar w:fldCharType="begin"/>
            </w:r>
            <w:r w:rsidR="001B4267">
              <w:rPr>
                <w:noProof/>
                <w:webHidden/>
              </w:rPr>
              <w:instrText xml:space="preserve"> PAGEREF _Toc231810833 \h </w:instrText>
            </w:r>
            <w:r w:rsidR="001B4267">
              <w:rPr>
                <w:noProof/>
                <w:webHidden/>
              </w:rPr>
            </w:r>
            <w:r w:rsidR="001B4267">
              <w:rPr>
                <w:noProof/>
                <w:webHidden/>
              </w:rPr>
              <w:fldChar w:fldCharType="separate"/>
            </w:r>
            <w:r w:rsidR="001B4267">
              <w:rPr>
                <w:noProof/>
                <w:webHidden/>
              </w:rPr>
              <w:t>66</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4" w:history="1">
            <w:r w:rsidR="001B4267" w:rsidRPr="00480A4A">
              <w:rPr>
                <w:rStyle w:val="Hyperlink"/>
                <w:noProof/>
              </w:rPr>
              <w:t>6.1. Key Conclusions</w:t>
            </w:r>
            <w:r w:rsidR="001B4267">
              <w:rPr>
                <w:noProof/>
                <w:webHidden/>
              </w:rPr>
              <w:tab/>
            </w:r>
            <w:r w:rsidR="001B4267">
              <w:rPr>
                <w:noProof/>
                <w:webHidden/>
              </w:rPr>
              <w:fldChar w:fldCharType="begin"/>
            </w:r>
            <w:r w:rsidR="001B4267">
              <w:rPr>
                <w:noProof/>
                <w:webHidden/>
              </w:rPr>
              <w:instrText xml:space="preserve"> PAGEREF _Toc231810834 \h </w:instrText>
            </w:r>
            <w:r w:rsidR="001B4267">
              <w:rPr>
                <w:noProof/>
                <w:webHidden/>
              </w:rPr>
            </w:r>
            <w:r w:rsidR="001B4267">
              <w:rPr>
                <w:noProof/>
                <w:webHidden/>
              </w:rPr>
              <w:fldChar w:fldCharType="separate"/>
            </w:r>
            <w:r w:rsidR="001B4267">
              <w:rPr>
                <w:noProof/>
                <w:webHidden/>
              </w:rPr>
              <w:t>66</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5" w:history="1">
            <w:r w:rsidR="001B4267" w:rsidRPr="00480A4A">
              <w:rPr>
                <w:rStyle w:val="Hyperlink"/>
                <w:noProof/>
              </w:rPr>
              <w:t>6.2. Linking with Aim and Objectives</w:t>
            </w:r>
            <w:r w:rsidR="001B4267">
              <w:rPr>
                <w:noProof/>
                <w:webHidden/>
              </w:rPr>
              <w:tab/>
            </w:r>
            <w:r w:rsidR="001B4267">
              <w:rPr>
                <w:noProof/>
                <w:webHidden/>
              </w:rPr>
              <w:fldChar w:fldCharType="begin"/>
            </w:r>
            <w:r w:rsidR="001B4267">
              <w:rPr>
                <w:noProof/>
                <w:webHidden/>
              </w:rPr>
              <w:instrText xml:space="preserve"> PAGEREF _Toc231810835 \h </w:instrText>
            </w:r>
            <w:r w:rsidR="001B4267">
              <w:rPr>
                <w:noProof/>
                <w:webHidden/>
              </w:rPr>
            </w:r>
            <w:r w:rsidR="001B4267">
              <w:rPr>
                <w:noProof/>
                <w:webHidden/>
              </w:rPr>
              <w:fldChar w:fldCharType="separate"/>
            </w:r>
            <w:r w:rsidR="001B4267">
              <w:rPr>
                <w:noProof/>
                <w:webHidden/>
              </w:rPr>
              <w:t>67</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6" w:history="1">
            <w:r w:rsidR="001B4267" w:rsidRPr="00480A4A">
              <w:rPr>
                <w:rStyle w:val="Hyperlink"/>
                <w:noProof/>
              </w:rPr>
              <w:t>6.3. Does the methodology is appropriate?</w:t>
            </w:r>
            <w:r w:rsidR="001B4267">
              <w:rPr>
                <w:noProof/>
                <w:webHidden/>
              </w:rPr>
              <w:tab/>
            </w:r>
            <w:r w:rsidR="001B4267">
              <w:rPr>
                <w:noProof/>
                <w:webHidden/>
              </w:rPr>
              <w:fldChar w:fldCharType="begin"/>
            </w:r>
            <w:r w:rsidR="001B4267">
              <w:rPr>
                <w:noProof/>
                <w:webHidden/>
              </w:rPr>
              <w:instrText xml:space="preserve"> PAGEREF _Toc231810836 \h </w:instrText>
            </w:r>
            <w:r w:rsidR="001B4267">
              <w:rPr>
                <w:noProof/>
                <w:webHidden/>
              </w:rPr>
            </w:r>
            <w:r w:rsidR="001B4267">
              <w:rPr>
                <w:noProof/>
                <w:webHidden/>
              </w:rPr>
              <w:fldChar w:fldCharType="separate"/>
            </w:r>
            <w:r w:rsidR="001B4267">
              <w:rPr>
                <w:noProof/>
                <w:webHidden/>
              </w:rPr>
              <w:t>68</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7" w:history="1">
            <w:r w:rsidR="001B4267" w:rsidRPr="00480A4A">
              <w:rPr>
                <w:rStyle w:val="Hyperlink"/>
                <w:noProof/>
              </w:rPr>
              <w:t>6.4. Recommendations for theory and Practice</w:t>
            </w:r>
            <w:r w:rsidR="001B4267">
              <w:rPr>
                <w:noProof/>
                <w:webHidden/>
              </w:rPr>
              <w:tab/>
            </w:r>
            <w:r w:rsidR="001B4267">
              <w:rPr>
                <w:noProof/>
                <w:webHidden/>
              </w:rPr>
              <w:fldChar w:fldCharType="begin"/>
            </w:r>
            <w:r w:rsidR="001B4267">
              <w:rPr>
                <w:noProof/>
                <w:webHidden/>
              </w:rPr>
              <w:instrText xml:space="preserve"> PAGEREF _Toc231810837 \h </w:instrText>
            </w:r>
            <w:r w:rsidR="001B4267">
              <w:rPr>
                <w:noProof/>
                <w:webHidden/>
              </w:rPr>
            </w:r>
            <w:r w:rsidR="001B4267">
              <w:rPr>
                <w:noProof/>
                <w:webHidden/>
              </w:rPr>
              <w:fldChar w:fldCharType="separate"/>
            </w:r>
            <w:r w:rsidR="001B4267">
              <w:rPr>
                <w:noProof/>
                <w:webHidden/>
              </w:rPr>
              <w:t>69</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8" w:history="1">
            <w:r w:rsidR="001B4267" w:rsidRPr="00480A4A">
              <w:rPr>
                <w:rStyle w:val="Hyperlink"/>
                <w:noProof/>
              </w:rPr>
              <w:t>6.5. Limitations</w:t>
            </w:r>
            <w:r w:rsidR="001B4267">
              <w:rPr>
                <w:noProof/>
                <w:webHidden/>
              </w:rPr>
              <w:tab/>
            </w:r>
            <w:r w:rsidR="001B4267">
              <w:rPr>
                <w:noProof/>
                <w:webHidden/>
              </w:rPr>
              <w:fldChar w:fldCharType="begin"/>
            </w:r>
            <w:r w:rsidR="001B4267">
              <w:rPr>
                <w:noProof/>
                <w:webHidden/>
              </w:rPr>
              <w:instrText xml:space="preserve"> PAGEREF _Toc231810838 \h </w:instrText>
            </w:r>
            <w:r w:rsidR="001B4267">
              <w:rPr>
                <w:noProof/>
                <w:webHidden/>
              </w:rPr>
            </w:r>
            <w:r w:rsidR="001B4267">
              <w:rPr>
                <w:noProof/>
                <w:webHidden/>
              </w:rPr>
              <w:fldChar w:fldCharType="separate"/>
            </w:r>
            <w:r w:rsidR="001B4267">
              <w:rPr>
                <w:noProof/>
                <w:webHidden/>
              </w:rPr>
              <w:t>70</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9" w:history="1">
            <w:r w:rsidR="001B4267" w:rsidRPr="00480A4A">
              <w:rPr>
                <w:rStyle w:val="Hyperlink"/>
                <w:noProof/>
              </w:rPr>
              <w:t>6.6. Future Scope</w:t>
            </w:r>
            <w:r w:rsidR="001B4267">
              <w:rPr>
                <w:noProof/>
                <w:webHidden/>
              </w:rPr>
              <w:tab/>
            </w:r>
            <w:r w:rsidR="001B4267">
              <w:rPr>
                <w:noProof/>
                <w:webHidden/>
              </w:rPr>
              <w:fldChar w:fldCharType="begin"/>
            </w:r>
            <w:r w:rsidR="001B4267">
              <w:rPr>
                <w:noProof/>
                <w:webHidden/>
              </w:rPr>
              <w:instrText xml:space="preserve"> PAGEREF _Toc231810839 \h </w:instrText>
            </w:r>
            <w:r w:rsidR="001B4267">
              <w:rPr>
                <w:noProof/>
                <w:webHidden/>
              </w:rPr>
            </w:r>
            <w:r w:rsidR="001B4267">
              <w:rPr>
                <w:noProof/>
                <w:webHidden/>
              </w:rPr>
              <w:fldChar w:fldCharType="separate"/>
            </w:r>
            <w:r w:rsidR="001B4267">
              <w:rPr>
                <w:noProof/>
                <w:webHidden/>
              </w:rPr>
              <w:t>70</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840" w:history="1">
            <w:r w:rsidR="001B4267" w:rsidRPr="00480A4A">
              <w:rPr>
                <w:rStyle w:val="Hyperlink"/>
                <w:noProof/>
              </w:rPr>
              <w:t>References</w:t>
            </w:r>
            <w:r w:rsidR="001B4267">
              <w:rPr>
                <w:noProof/>
                <w:webHidden/>
              </w:rPr>
              <w:tab/>
            </w:r>
            <w:r w:rsidR="001B4267">
              <w:rPr>
                <w:noProof/>
                <w:webHidden/>
              </w:rPr>
              <w:fldChar w:fldCharType="begin"/>
            </w:r>
            <w:r w:rsidR="001B4267">
              <w:rPr>
                <w:noProof/>
                <w:webHidden/>
              </w:rPr>
              <w:instrText xml:space="preserve"> PAGEREF _Toc231810840 \h </w:instrText>
            </w:r>
            <w:r w:rsidR="001B4267">
              <w:rPr>
                <w:noProof/>
                <w:webHidden/>
              </w:rPr>
            </w:r>
            <w:r w:rsidR="001B4267">
              <w:rPr>
                <w:noProof/>
                <w:webHidden/>
              </w:rPr>
              <w:fldChar w:fldCharType="separate"/>
            </w:r>
            <w:r w:rsidR="001B4267">
              <w:rPr>
                <w:noProof/>
                <w:webHidden/>
              </w:rPr>
              <w:t>71</w:t>
            </w:r>
            <w:r w:rsidR="001B4267">
              <w:rPr>
                <w:noProof/>
                <w:webHidden/>
              </w:rPr>
              <w:fldChar w:fldCharType="end"/>
            </w:r>
          </w:hyperlink>
        </w:p>
        <w:p w:rsidR="001B4267" w:rsidRDefault="00B041C1" w:rsidP="001B4267">
          <w:pPr>
            <w:pStyle w:val="TOC1"/>
            <w:rPr>
              <w:rFonts w:asciiTheme="minorHAnsi" w:eastAsiaTheme="minorEastAsia" w:hAnsiTheme="minorHAnsi" w:cstheme="minorBidi"/>
              <w:noProof/>
              <w:kern w:val="2"/>
              <w:highlight w:val="none"/>
              <w:lang w:eastAsia="zh-CN"/>
            </w:rPr>
          </w:pPr>
          <w:hyperlink w:anchor="_Toc231810841" w:history="1">
            <w:r w:rsidR="001B4267" w:rsidRPr="00480A4A">
              <w:rPr>
                <w:rStyle w:val="Hyperlink"/>
                <w:noProof/>
              </w:rPr>
              <w:t>Appendices</w:t>
            </w:r>
            <w:r w:rsidR="001B4267">
              <w:rPr>
                <w:noProof/>
                <w:webHidden/>
              </w:rPr>
              <w:tab/>
            </w:r>
            <w:r w:rsidR="001B4267">
              <w:rPr>
                <w:noProof/>
                <w:webHidden/>
              </w:rPr>
              <w:fldChar w:fldCharType="begin"/>
            </w:r>
            <w:r w:rsidR="001B4267">
              <w:rPr>
                <w:noProof/>
                <w:webHidden/>
              </w:rPr>
              <w:instrText xml:space="preserve"> PAGEREF _Toc231810841 \h </w:instrText>
            </w:r>
            <w:r w:rsidR="001B4267">
              <w:rPr>
                <w:noProof/>
                <w:webHidden/>
              </w:rPr>
            </w:r>
            <w:r w:rsidR="001B4267">
              <w:rPr>
                <w:noProof/>
                <w:webHidden/>
              </w:rPr>
              <w:fldChar w:fldCharType="separate"/>
            </w:r>
            <w:r w:rsidR="001B4267">
              <w:rPr>
                <w:noProof/>
                <w:webHidden/>
              </w:rPr>
              <w:t>79</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42" w:history="1">
            <w:r w:rsidR="001B4267" w:rsidRPr="00480A4A">
              <w:rPr>
                <w:rStyle w:val="Hyperlink"/>
                <w:noProof/>
              </w:rPr>
              <w:t>Appendix 1: Survey Results</w:t>
            </w:r>
            <w:r w:rsidR="001B4267">
              <w:rPr>
                <w:noProof/>
                <w:webHidden/>
              </w:rPr>
              <w:tab/>
            </w:r>
            <w:r w:rsidR="001B4267">
              <w:rPr>
                <w:noProof/>
                <w:webHidden/>
              </w:rPr>
              <w:fldChar w:fldCharType="begin"/>
            </w:r>
            <w:r w:rsidR="001B4267">
              <w:rPr>
                <w:noProof/>
                <w:webHidden/>
              </w:rPr>
              <w:instrText xml:space="preserve"> PAGEREF _Toc231810842 \h </w:instrText>
            </w:r>
            <w:r w:rsidR="001B4267">
              <w:rPr>
                <w:noProof/>
                <w:webHidden/>
              </w:rPr>
            </w:r>
            <w:r w:rsidR="001B4267">
              <w:rPr>
                <w:noProof/>
                <w:webHidden/>
              </w:rPr>
              <w:fldChar w:fldCharType="separate"/>
            </w:r>
            <w:r w:rsidR="001B4267">
              <w:rPr>
                <w:noProof/>
                <w:webHidden/>
              </w:rPr>
              <w:t>79</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43" w:history="1">
            <w:r w:rsidR="001B4267" w:rsidRPr="00480A4A">
              <w:rPr>
                <w:rStyle w:val="Hyperlink"/>
                <w:noProof/>
                <w:lang w:val="en-IN"/>
              </w:rPr>
              <w:t>Appendix 2: Survey Questionnaire</w:t>
            </w:r>
            <w:r w:rsidR="001B4267">
              <w:rPr>
                <w:noProof/>
                <w:webHidden/>
              </w:rPr>
              <w:tab/>
            </w:r>
            <w:r w:rsidR="001B4267">
              <w:rPr>
                <w:noProof/>
                <w:webHidden/>
              </w:rPr>
              <w:fldChar w:fldCharType="begin"/>
            </w:r>
            <w:r w:rsidR="001B4267">
              <w:rPr>
                <w:noProof/>
                <w:webHidden/>
              </w:rPr>
              <w:instrText xml:space="preserve"> PAGEREF _Toc231810843 \h </w:instrText>
            </w:r>
            <w:r w:rsidR="001B4267">
              <w:rPr>
                <w:noProof/>
                <w:webHidden/>
              </w:rPr>
            </w:r>
            <w:r w:rsidR="001B4267">
              <w:rPr>
                <w:noProof/>
                <w:webHidden/>
              </w:rPr>
              <w:fldChar w:fldCharType="separate"/>
            </w:r>
            <w:r w:rsidR="001B4267">
              <w:rPr>
                <w:noProof/>
                <w:webHidden/>
              </w:rPr>
              <w:t>92</w:t>
            </w:r>
            <w:r w:rsidR="001B4267">
              <w:rPr>
                <w:noProof/>
                <w:webHidden/>
              </w:rPr>
              <w:fldChar w:fldCharType="end"/>
            </w:r>
          </w:hyperlink>
        </w:p>
        <w:p w:rsidR="001B4267" w:rsidRDefault="00B041C1"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44" w:history="1">
            <w:r w:rsidR="001B4267" w:rsidRPr="00480A4A">
              <w:rPr>
                <w:rStyle w:val="Hyperlink"/>
                <w:noProof/>
                <w:lang w:val="en-IN"/>
              </w:rPr>
              <w:t>Appendix 3: Survey Raw Data</w:t>
            </w:r>
            <w:r w:rsidR="001B4267">
              <w:rPr>
                <w:noProof/>
                <w:webHidden/>
              </w:rPr>
              <w:tab/>
            </w:r>
            <w:r w:rsidR="001B4267">
              <w:rPr>
                <w:noProof/>
                <w:webHidden/>
              </w:rPr>
              <w:fldChar w:fldCharType="begin"/>
            </w:r>
            <w:r w:rsidR="001B4267">
              <w:rPr>
                <w:noProof/>
                <w:webHidden/>
              </w:rPr>
              <w:instrText xml:space="preserve"> PAGEREF _Toc231810844 \h </w:instrText>
            </w:r>
            <w:r w:rsidR="001B4267">
              <w:rPr>
                <w:noProof/>
                <w:webHidden/>
              </w:rPr>
            </w:r>
            <w:r w:rsidR="001B4267">
              <w:rPr>
                <w:noProof/>
                <w:webHidden/>
              </w:rPr>
              <w:fldChar w:fldCharType="separate"/>
            </w:r>
            <w:r w:rsidR="001B4267">
              <w:rPr>
                <w:noProof/>
                <w:webHidden/>
              </w:rPr>
              <w:t>96</w:t>
            </w:r>
            <w:r w:rsidR="001B4267">
              <w:rPr>
                <w:noProof/>
                <w:webHidden/>
              </w:rPr>
              <w:fldChar w:fldCharType="end"/>
            </w:r>
          </w:hyperlink>
        </w:p>
        <w:p w:rsidR="001B4267" w:rsidRPr="00286F96" w:rsidRDefault="001B4267" w:rsidP="001B4267">
          <w:pPr>
            <w:spacing w:before="120"/>
          </w:pPr>
          <w:r w:rsidRPr="00286F96">
            <w:rPr>
              <w:b/>
              <w:bCs/>
            </w:rPr>
            <w:fldChar w:fldCharType="end"/>
          </w:r>
        </w:p>
      </w:sdtContent>
    </w:sdt>
    <w:p w:rsidR="001B4267" w:rsidRPr="00286F96" w:rsidRDefault="001B4267" w:rsidP="001B4267">
      <w:pPr>
        <w:spacing w:before="120"/>
        <w:rPr>
          <w:rFonts w:eastAsiaTheme="majorEastAsia" w:cstheme="majorBidi"/>
          <w:b/>
          <w:szCs w:val="40"/>
        </w:rPr>
      </w:pPr>
      <w:bookmarkStart w:id="2" w:name="_Toc226038760"/>
    </w:p>
    <w:p w:rsidR="001B4267" w:rsidRDefault="001B4267" w:rsidP="001B4267">
      <w:pPr>
        <w:spacing w:after="0"/>
      </w:pPr>
      <w:r>
        <w:br w:type="page"/>
      </w:r>
    </w:p>
    <w:p w:rsidR="001B4267" w:rsidRPr="004135BB" w:rsidRDefault="001B4267" w:rsidP="001B4267">
      <w:pPr>
        <w:spacing w:after="0"/>
        <w:jc w:val="center"/>
        <w:rPr>
          <w:b/>
          <w:sz w:val="28"/>
          <w:szCs w:val="28"/>
        </w:rPr>
      </w:pPr>
      <w:r w:rsidRPr="004135BB">
        <w:rPr>
          <w:b/>
          <w:sz w:val="28"/>
          <w:szCs w:val="28"/>
        </w:rPr>
        <w:lastRenderedPageBreak/>
        <w:t>List of Figures</w:t>
      </w:r>
    </w:p>
    <w:p w:rsidR="001B4267" w:rsidRDefault="001B4267" w:rsidP="001B4267">
      <w:pPr>
        <w:pStyle w:val="TableofFigures"/>
        <w:tabs>
          <w:tab w:val="right" w:leader="dot" w:pos="9350"/>
        </w:tabs>
        <w:rPr>
          <w:noProof/>
        </w:rPr>
      </w:pPr>
      <w:r>
        <w:fldChar w:fldCharType="begin"/>
      </w:r>
      <w:r>
        <w:instrText xml:space="preserve"> TOC \h \z \t "Heading 4" \c </w:instrText>
      </w:r>
      <w:r>
        <w:fldChar w:fldCharType="separate"/>
      </w:r>
      <w:hyperlink w:anchor="_Toc231342678" w:history="1">
        <w:r w:rsidRPr="00066C35">
          <w:rPr>
            <w:rStyle w:val="Hyperlink"/>
            <w:noProof/>
          </w:rPr>
          <w:t>Figure 1.1: Market growth of digital banking platform market of Indian banks</w:t>
        </w:r>
        <w:r>
          <w:rPr>
            <w:noProof/>
            <w:webHidden/>
          </w:rPr>
          <w:tab/>
        </w:r>
        <w:r>
          <w:rPr>
            <w:noProof/>
            <w:webHidden/>
          </w:rPr>
          <w:fldChar w:fldCharType="begin"/>
        </w:r>
        <w:r>
          <w:rPr>
            <w:noProof/>
            <w:webHidden/>
          </w:rPr>
          <w:instrText xml:space="preserve"> PAGEREF _Toc231342678 \h </w:instrText>
        </w:r>
        <w:r>
          <w:rPr>
            <w:noProof/>
            <w:webHidden/>
          </w:rPr>
        </w:r>
        <w:r>
          <w:rPr>
            <w:noProof/>
            <w:webHidden/>
          </w:rPr>
          <w:fldChar w:fldCharType="separate"/>
        </w:r>
        <w:r>
          <w:rPr>
            <w:noProof/>
            <w:webHidden/>
          </w:rPr>
          <w:t>15</w:t>
        </w:r>
        <w:r>
          <w:rPr>
            <w:noProof/>
            <w:webHidden/>
          </w:rPr>
          <w:fldChar w:fldCharType="end"/>
        </w:r>
      </w:hyperlink>
    </w:p>
    <w:p w:rsidR="001B4267" w:rsidRDefault="00B041C1" w:rsidP="001B4267">
      <w:pPr>
        <w:pStyle w:val="TableofFigures"/>
        <w:tabs>
          <w:tab w:val="right" w:leader="dot" w:pos="9350"/>
        </w:tabs>
        <w:rPr>
          <w:noProof/>
        </w:rPr>
      </w:pPr>
      <w:hyperlink w:anchor="_Toc231342679" w:history="1">
        <w:r w:rsidR="001B4267" w:rsidRPr="00066C35">
          <w:rPr>
            <w:rStyle w:val="Hyperlink"/>
            <w:noProof/>
          </w:rPr>
          <w:t>Figure 2.1: Customer loyalty framework</w:t>
        </w:r>
        <w:r w:rsidR="001B4267">
          <w:rPr>
            <w:noProof/>
            <w:webHidden/>
          </w:rPr>
          <w:tab/>
        </w:r>
        <w:r w:rsidR="001B4267">
          <w:rPr>
            <w:noProof/>
            <w:webHidden/>
          </w:rPr>
          <w:fldChar w:fldCharType="begin"/>
        </w:r>
        <w:r w:rsidR="001B4267">
          <w:rPr>
            <w:noProof/>
            <w:webHidden/>
          </w:rPr>
          <w:instrText xml:space="preserve"> PAGEREF _Toc231342679 \h </w:instrText>
        </w:r>
        <w:r w:rsidR="001B4267">
          <w:rPr>
            <w:noProof/>
            <w:webHidden/>
          </w:rPr>
        </w:r>
        <w:r w:rsidR="001B4267">
          <w:rPr>
            <w:noProof/>
            <w:webHidden/>
          </w:rPr>
          <w:fldChar w:fldCharType="separate"/>
        </w:r>
        <w:r w:rsidR="001B4267">
          <w:rPr>
            <w:noProof/>
            <w:webHidden/>
          </w:rPr>
          <w:t>21</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0" w:history="1">
        <w:r w:rsidR="001B4267" w:rsidRPr="00066C35">
          <w:rPr>
            <w:rStyle w:val="Hyperlink"/>
            <w:noProof/>
          </w:rPr>
          <w:t>Figure 2.2: Increasing bank fraud cases in India</w:t>
        </w:r>
        <w:r w:rsidR="001B4267">
          <w:rPr>
            <w:noProof/>
            <w:webHidden/>
          </w:rPr>
          <w:tab/>
        </w:r>
        <w:r w:rsidR="001B4267">
          <w:rPr>
            <w:noProof/>
            <w:webHidden/>
          </w:rPr>
          <w:fldChar w:fldCharType="begin"/>
        </w:r>
        <w:r w:rsidR="001B4267">
          <w:rPr>
            <w:noProof/>
            <w:webHidden/>
          </w:rPr>
          <w:instrText xml:space="preserve"> PAGEREF _Toc231342680 \h </w:instrText>
        </w:r>
        <w:r w:rsidR="001B4267">
          <w:rPr>
            <w:noProof/>
            <w:webHidden/>
          </w:rPr>
        </w:r>
        <w:r w:rsidR="001B4267">
          <w:rPr>
            <w:noProof/>
            <w:webHidden/>
          </w:rPr>
          <w:fldChar w:fldCharType="separate"/>
        </w:r>
        <w:r w:rsidR="001B4267">
          <w:rPr>
            <w:noProof/>
            <w:webHidden/>
          </w:rPr>
          <w:t>25</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1" w:history="1">
        <w:r w:rsidR="001B4267" w:rsidRPr="00066C35">
          <w:rPr>
            <w:rStyle w:val="Hyperlink"/>
            <w:noProof/>
          </w:rPr>
          <w:t>Figure 2.3: Conceptual Framework</w:t>
        </w:r>
        <w:r w:rsidR="001B4267">
          <w:rPr>
            <w:noProof/>
            <w:webHidden/>
          </w:rPr>
          <w:tab/>
        </w:r>
        <w:r w:rsidR="001B4267">
          <w:rPr>
            <w:noProof/>
            <w:webHidden/>
          </w:rPr>
          <w:fldChar w:fldCharType="begin"/>
        </w:r>
        <w:r w:rsidR="001B4267">
          <w:rPr>
            <w:noProof/>
            <w:webHidden/>
          </w:rPr>
          <w:instrText xml:space="preserve"> PAGEREF _Toc231342681 \h </w:instrText>
        </w:r>
        <w:r w:rsidR="001B4267">
          <w:rPr>
            <w:noProof/>
            <w:webHidden/>
          </w:rPr>
        </w:r>
        <w:r w:rsidR="001B4267">
          <w:rPr>
            <w:noProof/>
            <w:webHidden/>
          </w:rPr>
          <w:fldChar w:fldCharType="separate"/>
        </w:r>
        <w:r w:rsidR="001B4267">
          <w:rPr>
            <w:noProof/>
            <w:webHidden/>
          </w:rPr>
          <w:t>30</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2" w:history="1">
        <w:r w:rsidR="001B4267" w:rsidRPr="00066C35">
          <w:rPr>
            <w:rStyle w:val="Hyperlink"/>
            <w:noProof/>
          </w:rPr>
          <w:t>Figure 3.1: Research Onion</w:t>
        </w:r>
        <w:r w:rsidR="001B4267">
          <w:rPr>
            <w:noProof/>
            <w:webHidden/>
          </w:rPr>
          <w:tab/>
        </w:r>
        <w:r w:rsidR="001B4267">
          <w:rPr>
            <w:noProof/>
            <w:webHidden/>
          </w:rPr>
          <w:fldChar w:fldCharType="begin"/>
        </w:r>
        <w:r w:rsidR="001B4267">
          <w:rPr>
            <w:noProof/>
            <w:webHidden/>
          </w:rPr>
          <w:instrText xml:space="preserve"> PAGEREF _Toc231342682 \h </w:instrText>
        </w:r>
        <w:r w:rsidR="001B4267">
          <w:rPr>
            <w:noProof/>
            <w:webHidden/>
          </w:rPr>
        </w:r>
        <w:r w:rsidR="001B4267">
          <w:rPr>
            <w:noProof/>
            <w:webHidden/>
          </w:rPr>
          <w:fldChar w:fldCharType="separate"/>
        </w:r>
        <w:r w:rsidR="001B4267">
          <w:rPr>
            <w:noProof/>
            <w:webHidden/>
          </w:rPr>
          <w:t>33</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3" w:history="1">
        <w:r w:rsidR="001B4267" w:rsidRPr="00066C35">
          <w:rPr>
            <w:rStyle w:val="Hyperlink"/>
            <w:noProof/>
          </w:rPr>
          <w:t>Figure 4.1: Gender of participants</w:t>
        </w:r>
        <w:r w:rsidR="001B4267">
          <w:rPr>
            <w:noProof/>
            <w:webHidden/>
          </w:rPr>
          <w:tab/>
        </w:r>
        <w:r w:rsidR="001B4267">
          <w:rPr>
            <w:noProof/>
            <w:webHidden/>
          </w:rPr>
          <w:fldChar w:fldCharType="begin"/>
        </w:r>
        <w:r w:rsidR="001B4267">
          <w:rPr>
            <w:noProof/>
            <w:webHidden/>
          </w:rPr>
          <w:instrText xml:space="preserve"> PAGEREF _Toc231342683 \h </w:instrText>
        </w:r>
        <w:r w:rsidR="001B4267">
          <w:rPr>
            <w:noProof/>
            <w:webHidden/>
          </w:rPr>
        </w:r>
        <w:r w:rsidR="001B4267">
          <w:rPr>
            <w:noProof/>
            <w:webHidden/>
          </w:rPr>
          <w:fldChar w:fldCharType="separate"/>
        </w:r>
        <w:r w:rsidR="001B4267">
          <w:rPr>
            <w:noProof/>
            <w:webHidden/>
          </w:rPr>
          <w:t>39</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4" w:history="1">
        <w:r w:rsidR="001B4267" w:rsidRPr="00066C35">
          <w:rPr>
            <w:rStyle w:val="Hyperlink"/>
            <w:noProof/>
          </w:rPr>
          <w:t>Figure 4.2: Age group of respondents</w:t>
        </w:r>
        <w:r w:rsidR="001B4267">
          <w:rPr>
            <w:noProof/>
            <w:webHidden/>
          </w:rPr>
          <w:tab/>
        </w:r>
        <w:r w:rsidR="001B4267">
          <w:rPr>
            <w:noProof/>
            <w:webHidden/>
          </w:rPr>
          <w:fldChar w:fldCharType="begin"/>
        </w:r>
        <w:r w:rsidR="001B4267">
          <w:rPr>
            <w:noProof/>
            <w:webHidden/>
          </w:rPr>
          <w:instrText xml:space="preserve"> PAGEREF _Toc231342684 \h </w:instrText>
        </w:r>
        <w:r w:rsidR="001B4267">
          <w:rPr>
            <w:noProof/>
            <w:webHidden/>
          </w:rPr>
        </w:r>
        <w:r w:rsidR="001B4267">
          <w:rPr>
            <w:noProof/>
            <w:webHidden/>
          </w:rPr>
          <w:fldChar w:fldCharType="separate"/>
        </w:r>
        <w:r w:rsidR="001B4267">
          <w:rPr>
            <w:noProof/>
            <w:webHidden/>
          </w:rPr>
          <w:t>40</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5" w:history="1">
        <w:r w:rsidR="001B4267" w:rsidRPr="00066C35">
          <w:rPr>
            <w:rStyle w:val="Hyperlink"/>
            <w:noProof/>
          </w:rPr>
          <w:t>Figure 4.3: Type of Bank used by respondents</w:t>
        </w:r>
        <w:r w:rsidR="001B4267">
          <w:rPr>
            <w:noProof/>
            <w:webHidden/>
          </w:rPr>
          <w:tab/>
        </w:r>
        <w:r w:rsidR="001B4267">
          <w:rPr>
            <w:noProof/>
            <w:webHidden/>
          </w:rPr>
          <w:fldChar w:fldCharType="begin"/>
        </w:r>
        <w:r w:rsidR="001B4267">
          <w:rPr>
            <w:noProof/>
            <w:webHidden/>
          </w:rPr>
          <w:instrText xml:space="preserve"> PAGEREF _Toc231342685 \h </w:instrText>
        </w:r>
        <w:r w:rsidR="001B4267">
          <w:rPr>
            <w:noProof/>
            <w:webHidden/>
          </w:rPr>
        </w:r>
        <w:r w:rsidR="001B4267">
          <w:rPr>
            <w:noProof/>
            <w:webHidden/>
          </w:rPr>
          <w:fldChar w:fldCharType="separate"/>
        </w:r>
        <w:r w:rsidR="001B4267">
          <w:rPr>
            <w:noProof/>
            <w:webHidden/>
          </w:rPr>
          <w:t>41</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6" w:history="1">
        <w:r w:rsidR="001B4267" w:rsidRPr="00066C35">
          <w:rPr>
            <w:rStyle w:val="Hyperlink"/>
            <w:noProof/>
          </w:rPr>
          <w:t xml:space="preserve">Figure 4.4: </w:t>
        </w:r>
        <w:r w:rsidR="001B4267" w:rsidRPr="00066C35">
          <w:rPr>
            <w:rStyle w:val="Hyperlink"/>
            <w:noProof/>
            <w:lang w:val="en-IN"/>
          </w:rPr>
          <w:t>Social media marketing increases awareness about banking products and services</w:t>
        </w:r>
        <w:r w:rsidR="001B4267">
          <w:rPr>
            <w:noProof/>
            <w:webHidden/>
          </w:rPr>
          <w:tab/>
        </w:r>
        <w:r w:rsidR="001B4267">
          <w:rPr>
            <w:noProof/>
            <w:webHidden/>
          </w:rPr>
          <w:fldChar w:fldCharType="begin"/>
        </w:r>
        <w:r w:rsidR="001B4267">
          <w:rPr>
            <w:noProof/>
            <w:webHidden/>
          </w:rPr>
          <w:instrText xml:space="preserve"> PAGEREF _Toc231342686 \h </w:instrText>
        </w:r>
        <w:r w:rsidR="001B4267">
          <w:rPr>
            <w:noProof/>
            <w:webHidden/>
          </w:rPr>
        </w:r>
        <w:r w:rsidR="001B4267">
          <w:rPr>
            <w:noProof/>
            <w:webHidden/>
          </w:rPr>
          <w:fldChar w:fldCharType="separate"/>
        </w:r>
        <w:r w:rsidR="001B4267">
          <w:rPr>
            <w:noProof/>
            <w:webHidden/>
          </w:rPr>
          <w:t>42</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7" w:history="1">
        <w:r w:rsidR="001B4267" w:rsidRPr="00066C35">
          <w:rPr>
            <w:rStyle w:val="Hyperlink"/>
            <w:noProof/>
          </w:rPr>
          <w:t>Figure 4.5: Engagement with banking content shared on social media platforms</w:t>
        </w:r>
        <w:r w:rsidR="001B4267">
          <w:rPr>
            <w:noProof/>
            <w:webHidden/>
          </w:rPr>
          <w:tab/>
        </w:r>
        <w:r w:rsidR="001B4267">
          <w:rPr>
            <w:noProof/>
            <w:webHidden/>
          </w:rPr>
          <w:fldChar w:fldCharType="begin"/>
        </w:r>
        <w:r w:rsidR="001B4267">
          <w:rPr>
            <w:noProof/>
            <w:webHidden/>
          </w:rPr>
          <w:instrText xml:space="preserve"> PAGEREF _Toc231342687 \h </w:instrText>
        </w:r>
        <w:r w:rsidR="001B4267">
          <w:rPr>
            <w:noProof/>
            <w:webHidden/>
          </w:rPr>
        </w:r>
        <w:r w:rsidR="001B4267">
          <w:rPr>
            <w:noProof/>
            <w:webHidden/>
          </w:rPr>
          <w:fldChar w:fldCharType="separate"/>
        </w:r>
        <w:r w:rsidR="001B4267">
          <w:rPr>
            <w:noProof/>
            <w:webHidden/>
          </w:rPr>
          <w:t>43</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8" w:history="1">
        <w:r w:rsidR="001B4267" w:rsidRPr="00066C35">
          <w:rPr>
            <w:rStyle w:val="Hyperlink"/>
            <w:noProof/>
            <w:lang w:val="en-IN"/>
          </w:rPr>
          <w:t>Figure 4.6: Social media promotions by banks positively influence the perception</w:t>
        </w:r>
        <w:r w:rsidR="001B4267">
          <w:rPr>
            <w:noProof/>
            <w:webHidden/>
          </w:rPr>
          <w:tab/>
        </w:r>
        <w:r w:rsidR="001B4267">
          <w:rPr>
            <w:noProof/>
            <w:webHidden/>
          </w:rPr>
          <w:fldChar w:fldCharType="begin"/>
        </w:r>
        <w:r w:rsidR="001B4267">
          <w:rPr>
            <w:noProof/>
            <w:webHidden/>
          </w:rPr>
          <w:instrText xml:space="preserve"> PAGEREF _Toc231342688 \h </w:instrText>
        </w:r>
        <w:r w:rsidR="001B4267">
          <w:rPr>
            <w:noProof/>
            <w:webHidden/>
          </w:rPr>
        </w:r>
        <w:r w:rsidR="001B4267">
          <w:rPr>
            <w:noProof/>
            <w:webHidden/>
          </w:rPr>
          <w:fldChar w:fldCharType="separate"/>
        </w:r>
        <w:r w:rsidR="001B4267">
          <w:rPr>
            <w:noProof/>
            <w:webHidden/>
          </w:rPr>
          <w:t>44</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89" w:history="1">
        <w:r w:rsidR="001B4267" w:rsidRPr="00066C35">
          <w:rPr>
            <w:rStyle w:val="Hyperlink"/>
            <w:noProof/>
          </w:rPr>
          <w:t>Figure 4.7: Banks respond rapidly to customer queries using social media platforms</w:t>
        </w:r>
        <w:r w:rsidR="001B4267">
          <w:rPr>
            <w:noProof/>
            <w:webHidden/>
          </w:rPr>
          <w:tab/>
        </w:r>
        <w:r w:rsidR="001B4267">
          <w:rPr>
            <w:noProof/>
            <w:webHidden/>
          </w:rPr>
          <w:fldChar w:fldCharType="begin"/>
        </w:r>
        <w:r w:rsidR="001B4267">
          <w:rPr>
            <w:noProof/>
            <w:webHidden/>
          </w:rPr>
          <w:instrText xml:space="preserve"> PAGEREF _Toc231342689 \h </w:instrText>
        </w:r>
        <w:r w:rsidR="001B4267">
          <w:rPr>
            <w:noProof/>
            <w:webHidden/>
          </w:rPr>
        </w:r>
        <w:r w:rsidR="001B4267">
          <w:rPr>
            <w:noProof/>
            <w:webHidden/>
          </w:rPr>
          <w:fldChar w:fldCharType="separate"/>
        </w:r>
        <w:r w:rsidR="001B4267">
          <w:rPr>
            <w:noProof/>
            <w:webHidden/>
          </w:rPr>
          <w:t>45</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0" w:history="1">
        <w:r w:rsidR="001B4267" w:rsidRPr="00066C35">
          <w:rPr>
            <w:rStyle w:val="Hyperlink"/>
            <w:noProof/>
          </w:rPr>
          <w:t>Figure 4.8: Social media platforms make communication with banks convenient</w:t>
        </w:r>
        <w:r w:rsidR="001B4267">
          <w:rPr>
            <w:noProof/>
            <w:webHidden/>
          </w:rPr>
          <w:tab/>
        </w:r>
        <w:r w:rsidR="001B4267">
          <w:rPr>
            <w:noProof/>
            <w:webHidden/>
          </w:rPr>
          <w:fldChar w:fldCharType="begin"/>
        </w:r>
        <w:r w:rsidR="001B4267">
          <w:rPr>
            <w:noProof/>
            <w:webHidden/>
          </w:rPr>
          <w:instrText xml:space="preserve"> PAGEREF _Toc231342690 \h </w:instrText>
        </w:r>
        <w:r w:rsidR="001B4267">
          <w:rPr>
            <w:noProof/>
            <w:webHidden/>
          </w:rPr>
        </w:r>
        <w:r w:rsidR="001B4267">
          <w:rPr>
            <w:noProof/>
            <w:webHidden/>
          </w:rPr>
          <w:fldChar w:fldCharType="separate"/>
        </w:r>
        <w:r w:rsidR="001B4267">
          <w:rPr>
            <w:noProof/>
            <w:webHidden/>
          </w:rPr>
          <w:t>46</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1" w:history="1">
        <w:r w:rsidR="001B4267" w:rsidRPr="00066C35">
          <w:rPr>
            <w:rStyle w:val="Hyperlink"/>
            <w:noProof/>
          </w:rPr>
          <w:t xml:space="preserve">Figure 4.9: Connection with bank through </w:t>
        </w:r>
        <w:r w:rsidR="001B4267" w:rsidRPr="00066C35">
          <w:rPr>
            <w:rStyle w:val="Hyperlink"/>
            <w:noProof/>
            <w:lang w:val="en-IN"/>
          </w:rPr>
          <w:t>social media activities</w:t>
        </w:r>
        <w:r w:rsidR="001B4267">
          <w:rPr>
            <w:noProof/>
            <w:webHidden/>
          </w:rPr>
          <w:tab/>
        </w:r>
        <w:r w:rsidR="001B4267">
          <w:rPr>
            <w:noProof/>
            <w:webHidden/>
          </w:rPr>
          <w:fldChar w:fldCharType="begin"/>
        </w:r>
        <w:r w:rsidR="001B4267">
          <w:rPr>
            <w:noProof/>
            <w:webHidden/>
          </w:rPr>
          <w:instrText xml:space="preserve"> PAGEREF _Toc231342691 \h </w:instrText>
        </w:r>
        <w:r w:rsidR="001B4267">
          <w:rPr>
            <w:noProof/>
            <w:webHidden/>
          </w:rPr>
        </w:r>
        <w:r w:rsidR="001B4267">
          <w:rPr>
            <w:noProof/>
            <w:webHidden/>
          </w:rPr>
          <w:fldChar w:fldCharType="separate"/>
        </w:r>
        <w:r w:rsidR="001B4267">
          <w:rPr>
            <w:noProof/>
            <w:webHidden/>
          </w:rPr>
          <w:t>47</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2" w:history="1">
        <w:r w:rsidR="001B4267" w:rsidRPr="00066C35">
          <w:rPr>
            <w:rStyle w:val="Hyperlink"/>
            <w:noProof/>
          </w:rPr>
          <w:t>Figure 4.10: Privacy and security while interacting with banks on social media</w:t>
        </w:r>
        <w:r w:rsidR="001B4267">
          <w:rPr>
            <w:noProof/>
            <w:webHidden/>
          </w:rPr>
          <w:tab/>
        </w:r>
        <w:r w:rsidR="001B4267">
          <w:rPr>
            <w:noProof/>
            <w:webHidden/>
          </w:rPr>
          <w:fldChar w:fldCharType="begin"/>
        </w:r>
        <w:r w:rsidR="001B4267">
          <w:rPr>
            <w:noProof/>
            <w:webHidden/>
          </w:rPr>
          <w:instrText xml:space="preserve"> PAGEREF _Toc231342692 \h </w:instrText>
        </w:r>
        <w:r w:rsidR="001B4267">
          <w:rPr>
            <w:noProof/>
            <w:webHidden/>
          </w:rPr>
        </w:r>
        <w:r w:rsidR="001B4267">
          <w:rPr>
            <w:noProof/>
            <w:webHidden/>
          </w:rPr>
          <w:fldChar w:fldCharType="separate"/>
        </w:r>
        <w:r w:rsidR="001B4267">
          <w:rPr>
            <w:noProof/>
            <w:webHidden/>
          </w:rPr>
          <w:t>47</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3" w:history="1">
        <w:r w:rsidR="001B4267" w:rsidRPr="00066C35">
          <w:rPr>
            <w:rStyle w:val="Hyperlink"/>
            <w:noProof/>
          </w:rPr>
          <w:t xml:space="preserve">Figure 4.11: </w:t>
        </w:r>
        <w:r w:rsidR="001B4267" w:rsidRPr="00066C35">
          <w:rPr>
            <w:rStyle w:val="Hyperlink"/>
            <w:noProof/>
            <w:lang w:val="en-IN"/>
          </w:rPr>
          <w:t>Banking information shared on social media is unclear or confusing</w:t>
        </w:r>
        <w:r w:rsidR="001B4267">
          <w:rPr>
            <w:noProof/>
            <w:webHidden/>
          </w:rPr>
          <w:tab/>
        </w:r>
        <w:r w:rsidR="001B4267">
          <w:rPr>
            <w:noProof/>
            <w:webHidden/>
          </w:rPr>
          <w:fldChar w:fldCharType="begin"/>
        </w:r>
        <w:r w:rsidR="001B4267">
          <w:rPr>
            <w:noProof/>
            <w:webHidden/>
          </w:rPr>
          <w:instrText xml:space="preserve"> PAGEREF _Toc231342693 \h </w:instrText>
        </w:r>
        <w:r w:rsidR="001B4267">
          <w:rPr>
            <w:noProof/>
            <w:webHidden/>
          </w:rPr>
        </w:r>
        <w:r w:rsidR="001B4267">
          <w:rPr>
            <w:noProof/>
            <w:webHidden/>
          </w:rPr>
          <w:fldChar w:fldCharType="separate"/>
        </w:r>
        <w:r w:rsidR="001B4267">
          <w:rPr>
            <w:noProof/>
            <w:webHidden/>
          </w:rPr>
          <w:t>48</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4" w:history="1">
        <w:r w:rsidR="001B4267" w:rsidRPr="00066C35">
          <w:rPr>
            <w:rStyle w:val="Hyperlink"/>
            <w:noProof/>
          </w:rPr>
          <w:t>Figure 4.12: Delayed responses on social media reduce trust in banks</w:t>
        </w:r>
        <w:r w:rsidR="001B4267">
          <w:rPr>
            <w:noProof/>
            <w:webHidden/>
          </w:rPr>
          <w:tab/>
        </w:r>
        <w:r w:rsidR="001B4267">
          <w:rPr>
            <w:noProof/>
            <w:webHidden/>
          </w:rPr>
          <w:fldChar w:fldCharType="begin"/>
        </w:r>
        <w:r w:rsidR="001B4267">
          <w:rPr>
            <w:noProof/>
            <w:webHidden/>
          </w:rPr>
          <w:instrText xml:space="preserve"> PAGEREF _Toc231342694 \h </w:instrText>
        </w:r>
        <w:r w:rsidR="001B4267">
          <w:rPr>
            <w:noProof/>
            <w:webHidden/>
          </w:rPr>
        </w:r>
        <w:r w:rsidR="001B4267">
          <w:rPr>
            <w:noProof/>
            <w:webHidden/>
          </w:rPr>
          <w:fldChar w:fldCharType="separate"/>
        </w:r>
        <w:r w:rsidR="001B4267">
          <w:rPr>
            <w:noProof/>
            <w:webHidden/>
          </w:rPr>
          <w:t>49</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5" w:history="1">
        <w:r w:rsidR="001B4267" w:rsidRPr="00066C35">
          <w:rPr>
            <w:rStyle w:val="Hyperlink"/>
            <w:noProof/>
          </w:rPr>
          <w:t xml:space="preserve">Figure 4.13: </w:t>
        </w:r>
        <w:r w:rsidR="001B4267" w:rsidRPr="00066C35">
          <w:rPr>
            <w:rStyle w:val="Hyperlink"/>
            <w:noProof/>
            <w:lang w:val="en-IN"/>
          </w:rPr>
          <w:t>Banks should provide personalised content on social media</w:t>
        </w:r>
        <w:r w:rsidR="001B4267">
          <w:rPr>
            <w:noProof/>
            <w:webHidden/>
          </w:rPr>
          <w:tab/>
        </w:r>
        <w:r w:rsidR="001B4267">
          <w:rPr>
            <w:noProof/>
            <w:webHidden/>
          </w:rPr>
          <w:fldChar w:fldCharType="begin"/>
        </w:r>
        <w:r w:rsidR="001B4267">
          <w:rPr>
            <w:noProof/>
            <w:webHidden/>
          </w:rPr>
          <w:instrText xml:space="preserve"> PAGEREF _Toc231342695 \h </w:instrText>
        </w:r>
        <w:r w:rsidR="001B4267">
          <w:rPr>
            <w:noProof/>
            <w:webHidden/>
          </w:rPr>
        </w:r>
        <w:r w:rsidR="001B4267">
          <w:rPr>
            <w:noProof/>
            <w:webHidden/>
          </w:rPr>
          <w:fldChar w:fldCharType="separate"/>
        </w:r>
        <w:r w:rsidR="001B4267">
          <w:rPr>
            <w:noProof/>
            <w:webHidden/>
          </w:rPr>
          <w:t>50</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6" w:history="1">
        <w:r w:rsidR="001B4267" w:rsidRPr="00066C35">
          <w:rPr>
            <w:rStyle w:val="Hyperlink"/>
            <w:noProof/>
          </w:rPr>
          <w:t>Figure 4.14: AI chatbots on social media can improve customer support services</w:t>
        </w:r>
        <w:r w:rsidR="001B4267">
          <w:rPr>
            <w:noProof/>
            <w:webHidden/>
          </w:rPr>
          <w:tab/>
        </w:r>
        <w:r w:rsidR="001B4267">
          <w:rPr>
            <w:noProof/>
            <w:webHidden/>
          </w:rPr>
          <w:fldChar w:fldCharType="begin"/>
        </w:r>
        <w:r w:rsidR="001B4267">
          <w:rPr>
            <w:noProof/>
            <w:webHidden/>
          </w:rPr>
          <w:instrText xml:space="preserve"> PAGEREF _Toc231342696 \h </w:instrText>
        </w:r>
        <w:r w:rsidR="001B4267">
          <w:rPr>
            <w:noProof/>
            <w:webHidden/>
          </w:rPr>
        </w:r>
        <w:r w:rsidR="001B4267">
          <w:rPr>
            <w:noProof/>
            <w:webHidden/>
          </w:rPr>
          <w:fldChar w:fldCharType="separate"/>
        </w:r>
        <w:r w:rsidR="001B4267">
          <w:rPr>
            <w:noProof/>
            <w:webHidden/>
          </w:rPr>
          <w:t>51</w:t>
        </w:r>
        <w:r w:rsidR="001B4267">
          <w:rPr>
            <w:noProof/>
            <w:webHidden/>
          </w:rPr>
          <w:fldChar w:fldCharType="end"/>
        </w:r>
      </w:hyperlink>
    </w:p>
    <w:p w:rsidR="001B4267" w:rsidRDefault="00B041C1" w:rsidP="001B4267">
      <w:pPr>
        <w:pStyle w:val="TableofFigures"/>
        <w:tabs>
          <w:tab w:val="right" w:leader="dot" w:pos="9350"/>
        </w:tabs>
        <w:rPr>
          <w:noProof/>
        </w:rPr>
      </w:pPr>
      <w:hyperlink w:anchor="_Toc231342697" w:history="1">
        <w:r w:rsidR="001B4267" w:rsidRPr="00066C35">
          <w:rPr>
            <w:rStyle w:val="Hyperlink"/>
            <w:noProof/>
          </w:rPr>
          <w:t>Figure 4.15: Regular updates and interactive campaigns on social media improves engagement</w:t>
        </w:r>
        <w:r w:rsidR="001B4267">
          <w:rPr>
            <w:noProof/>
            <w:webHidden/>
          </w:rPr>
          <w:tab/>
        </w:r>
        <w:r w:rsidR="001B4267">
          <w:rPr>
            <w:noProof/>
            <w:webHidden/>
          </w:rPr>
          <w:fldChar w:fldCharType="begin"/>
        </w:r>
        <w:r w:rsidR="001B4267">
          <w:rPr>
            <w:noProof/>
            <w:webHidden/>
          </w:rPr>
          <w:instrText xml:space="preserve"> PAGEREF _Toc231342697 \h </w:instrText>
        </w:r>
        <w:r w:rsidR="001B4267">
          <w:rPr>
            <w:noProof/>
            <w:webHidden/>
          </w:rPr>
        </w:r>
        <w:r w:rsidR="001B4267">
          <w:rPr>
            <w:noProof/>
            <w:webHidden/>
          </w:rPr>
          <w:fldChar w:fldCharType="separate"/>
        </w:r>
        <w:r w:rsidR="001B4267">
          <w:rPr>
            <w:noProof/>
            <w:webHidden/>
          </w:rPr>
          <w:t>52</w:t>
        </w:r>
        <w:r w:rsidR="001B4267">
          <w:rPr>
            <w:noProof/>
            <w:webHidden/>
          </w:rPr>
          <w:fldChar w:fldCharType="end"/>
        </w:r>
      </w:hyperlink>
    </w:p>
    <w:p w:rsidR="001B4267" w:rsidRDefault="001B4267" w:rsidP="001B4267">
      <w:pPr>
        <w:spacing w:after="0"/>
      </w:pPr>
      <w:r>
        <w:fldChar w:fldCharType="end"/>
      </w:r>
    </w:p>
    <w:p w:rsidR="001B4267" w:rsidRDefault="001B4267" w:rsidP="001B4267">
      <w:pPr>
        <w:spacing w:after="0"/>
      </w:pPr>
      <w:r>
        <w:br w:type="page"/>
      </w:r>
    </w:p>
    <w:p w:rsidR="001B4267" w:rsidRPr="00FB47A6" w:rsidRDefault="001B4267" w:rsidP="001B4267">
      <w:pPr>
        <w:spacing w:after="0"/>
        <w:jc w:val="center"/>
        <w:rPr>
          <w:b/>
          <w:sz w:val="28"/>
          <w:szCs w:val="28"/>
        </w:rPr>
      </w:pPr>
      <w:r w:rsidRPr="00FB47A6">
        <w:rPr>
          <w:b/>
          <w:sz w:val="28"/>
          <w:szCs w:val="28"/>
        </w:rPr>
        <w:lastRenderedPageBreak/>
        <w:t>List of Tables</w:t>
      </w:r>
    </w:p>
    <w:p w:rsidR="001B4267" w:rsidRDefault="001B4267" w:rsidP="001B4267">
      <w:pPr>
        <w:pStyle w:val="TableofFigures"/>
        <w:tabs>
          <w:tab w:val="right" w:leader="dot" w:pos="9350"/>
        </w:tabs>
        <w:rPr>
          <w:rFonts w:asciiTheme="minorHAnsi" w:hAnsiTheme="minorHAnsi"/>
          <w:noProof/>
          <w:kern w:val="0"/>
          <w:lang w:val="en-IN" w:eastAsia="en-IN"/>
          <w14:ligatures w14:val="none"/>
        </w:rPr>
      </w:pPr>
      <w:r>
        <w:fldChar w:fldCharType="begin"/>
      </w:r>
      <w:r>
        <w:instrText xml:space="preserve"> TOC \h \z \t "Heading 5" \c </w:instrText>
      </w:r>
      <w:r>
        <w:fldChar w:fldCharType="separate"/>
      </w:r>
      <w:hyperlink w:anchor="_Toc231470932" w:history="1">
        <w:r w:rsidRPr="00D42A3F">
          <w:rPr>
            <w:rStyle w:val="Hyperlink"/>
            <w:noProof/>
          </w:rPr>
          <w:t>Table 1: Dissertation structure</w:t>
        </w:r>
        <w:r>
          <w:rPr>
            <w:noProof/>
            <w:webHidden/>
          </w:rPr>
          <w:tab/>
        </w:r>
        <w:r>
          <w:rPr>
            <w:noProof/>
            <w:webHidden/>
          </w:rPr>
          <w:fldChar w:fldCharType="begin"/>
        </w:r>
        <w:r>
          <w:rPr>
            <w:noProof/>
            <w:webHidden/>
          </w:rPr>
          <w:instrText xml:space="preserve"> PAGEREF _Toc231470932 \h </w:instrText>
        </w:r>
        <w:r>
          <w:rPr>
            <w:noProof/>
            <w:webHidden/>
          </w:rPr>
        </w:r>
        <w:r>
          <w:rPr>
            <w:noProof/>
            <w:webHidden/>
          </w:rPr>
          <w:fldChar w:fldCharType="separate"/>
        </w:r>
        <w:r>
          <w:rPr>
            <w:noProof/>
            <w:webHidden/>
          </w:rPr>
          <w:t>20</w:t>
        </w:r>
        <w:r>
          <w:rPr>
            <w:noProof/>
            <w:webHidden/>
          </w:rPr>
          <w:fldChar w:fldCharType="end"/>
        </w:r>
      </w:hyperlink>
    </w:p>
    <w:p w:rsidR="001B4267" w:rsidRDefault="001B4267" w:rsidP="001B4267">
      <w:pPr>
        <w:spacing w:after="0"/>
      </w:pPr>
      <w:r>
        <w:fldChar w:fldCharType="end"/>
      </w:r>
    </w:p>
    <w:p w:rsidR="001B4267" w:rsidRDefault="001B4267" w:rsidP="001B4267">
      <w:pPr>
        <w:spacing w:after="0"/>
      </w:pPr>
      <w:r>
        <w:br w:type="page"/>
      </w:r>
    </w:p>
    <w:p w:rsidR="001B4267" w:rsidRDefault="001B4267" w:rsidP="001B4267">
      <w:pPr>
        <w:spacing w:after="0"/>
        <w:jc w:val="center"/>
        <w:rPr>
          <w:b/>
          <w:sz w:val="28"/>
          <w:szCs w:val="28"/>
        </w:rPr>
      </w:pPr>
      <w:r w:rsidRPr="00362F80">
        <w:rPr>
          <w:b/>
          <w:sz w:val="28"/>
          <w:szCs w:val="28"/>
        </w:rPr>
        <w:lastRenderedPageBreak/>
        <w:t>List of Abbreviations</w:t>
      </w:r>
    </w:p>
    <w:p w:rsidR="001B4267" w:rsidRDefault="001B4267" w:rsidP="001B4267">
      <w:r>
        <w:t>AI: Artificial Intelligence</w:t>
      </w:r>
    </w:p>
    <w:p w:rsidR="001B4267" w:rsidRDefault="001B4267" w:rsidP="001B4267">
      <w:r>
        <w:t>CRM: Customer Relationship Management</w:t>
      </w:r>
    </w:p>
    <w:p w:rsidR="001B4267" w:rsidRDefault="001B4267" w:rsidP="001B4267">
      <w:r>
        <w:t>IDIC: Identify, Differentiate, Interact, and Customise</w:t>
      </w:r>
    </w:p>
    <w:p w:rsidR="001B4267" w:rsidRDefault="001B4267" w:rsidP="001B4267">
      <w:r>
        <w:t>RBV: Resource Based View</w:t>
      </w:r>
    </w:p>
    <w:p w:rsidR="001B4267" w:rsidRDefault="001B4267" w:rsidP="001B4267">
      <w:r>
        <w:t>SMM: Social Media Marketing</w:t>
      </w:r>
    </w:p>
    <w:p w:rsidR="001B4267" w:rsidRDefault="001B4267" w:rsidP="001B4267">
      <w:pPr>
        <w:spacing w:after="0"/>
      </w:pPr>
      <w:r>
        <w:br w:type="page"/>
      </w:r>
    </w:p>
    <w:p w:rsidR="001B4267" w:rsidRDefault="001B4267" w:rsidP="001B4267">
      <w:pPr>
        <w:jc w:val="center"/>
        <w:rPr>
          <w:b/>
          <w:sz w:val="28"/>
          <w:szCs w:val="28"/>
        </w:rPr>
      </w:pPr>
      <w:r w:rsidRPr="00362F80">
        <w:rPr>
          <w:b/>
          <w:sz w:val="28"/>
          <w:szCs w:val="28"/>
        </w:rPr>
        <w:lastRenderedPageBreak/>
        <w:t>Glossary</w:t>
      </w:r>
    </w:p>
    <w:p w:rsidR="001B4267" w:rsidRDefault="001B4267" w:rsidP="001B4267">
      <w:r w:rsidRPr="00362F80">
        <w:rPr>
          <w:b/>
        </w:rPr>
        <w:t>Customer Engagement:</w:t>
      </w:r>
      <w:r>
        <w:t xml:space="preserve"> The level of customer interaction, contribution, and involvement with a bank and its services.</w:t>
      </w:r>
    </w:p>
    <w:p w:rsidR="001B4267" w:rsidRDefault="001B4267" w:rsidP="001B4267">
      <w:r w:rsidRPr="00362F80">
        <w:rPr>
          <w:b/>
        </w:rPr>
        <w:t>Social Media Marketing</w:t>
      </w:r>
      <w:r>
        <w:t>: Use of social media platforms to encourage services, communicate with customers, and strengthen relationships.</w:t>
      </w:r>
    </w:p>
    <w:p w:rsidR="001B4267" w:rsidRDefault="001B4267" w:rsidP="001B4267">
      <w:r w:rsidRPr="00362F80">
        <w:rPr>
          <w:b/>
        </w:rPr>
        <w:t>Digital Banking:</w:t>
      </w:r>
      <w:r>
        <w:t xml:space="preserve"> Banking services delivered through online platforms, mobile applications, and digital channels.</w:t>
      </w:r>
    </w:p>
    <w:p w:rsidR="001B4267" w:rsidRPr="00362F80" w:rsidRDefault="001B4267" w:rsidP="001B4267">
      <w:r w:rsidRPr="00362F80">
        <w:rPr>
          <w:b/>
        </w:rPr>
        <w:t>AI Chatbot:</w:t>
      </w:r>
      <w:r>
        <w:t xml:space="preserve"> An automated software application that uses AI to respond to customer queries and provide support.</w:t>
      </w:r>
    </w:p>
    <w:p w:rsidR="001B4267" w:rsidRPr="00362F80" w:rsidRDefault="001B4267" w:rsidP="001B4267">
      <w:pPr>
        <w:jc w:val="center"/>
      </w:pPr>
    </w:p>
    <w:p w:rsidR="001B4267" w:rsidRDefault="001B4267" w:rsidP="001B4267">
      <w:pPr>
        <w:spacing w:after="0"/>
        <w:jc w:val="center"/>
        <w:rPr>
          <w:rFonts w:eastAsiaTheme="majorEastAsia" w:cstheme="majorBidi"/>
          <w:b/>
          <w:sz w:val="28"/>
          <w:szCs w:val="40"/>
        </w:rPr>
      </w:pPr>
      <w:r>
        <w:br w:type="page"/>
      </w:r>
    </w:p>
    <w:p w:rsidR="001B4267" w:rsidRPr="003A127B" w:rsidRDefault="001B4267" w:rsidP="001B4267">
      <w:pPr>
        <w:pStyle w:val="Heading1"/>
        <w:spacing w:before="120"/>
        <w:rPr>
          <w:color w:val="000000" w:themeColor="text1"/>
        </w:rPr>
      </w:pPr>
      <w:bookmarkStart w:id="3" w:name="_Toc231810784"/>
      <w:r w:rsidRPr="003A127B">
        <w:rPr>
          <w:color w:val="000000" w:themeColor="text1"/>
        </w:rPr>
        <w:lastRenderedPageBreak/>
        <w:t>Chapter 1: Introduction and Rationale</w:t>
      </w:r>
      <w:bookmarkEnd w:id="2"/>
      <w:bookmarkEnd w:id="3"/>
      <w:r w:rsidRPr="003A127B">
        <w:rPr>
          <w:color w:val="000000" w:themeColor="text1"/>
        </w:rPr>
        <w:t xml:space="preserve"> </w:t>
      </w:r>
    </w:p>
    <w:p w:rsidR="001B4267" w:rsidRPr="003A127B" w:rsidRDefault="001B4267" w:rsidP="001B4267">
      <w:pPr>
        <w:pStyle w:val="Heading2"/>
        <w:spacing w:before="120"/>
        <w:rPr>
          <w:color w:val="000000" w:themeColor="text1"/>
        </w:rPr>
      </w:pPr>
      <w:bookmarkStart w:id="4" w:name="_Toc226038761"/>
      <w:bookmarkStart w:id="5" w:name="_Toc231810785"/>
      <w:r w:rsidRPr="003A127B">
        <w:rPr>
          <w:color w:val="000000" w:themeColor="text1"/>
        </w:rPr>
        <w:t>1.1 Research Background</w:t>
      </w:r>
      <w:bookmarkEnd w:id="4"/>
      <w:bookmarkEnd w:id="5"/>
      <w:r w:rsidRPr="003A127B">
        <w:rPr>
          <w:color w:val="000000" w:themeColor="text1"/>
        </w:rPr>
        <w:t xml:space="preserve"> </w:t>
      </w:r>
    </w:p>
    <w:p w:rsidR="001B4267" w:rsidRPr="003A127B" w:rsidRDefault="001B4267" w:rsidP="001B4267">
      <w:pPr>
        <w:spacing w:before="120"/>
        <w:rPr>
          <w:color w:val="000000" w:themeColor="text1"/>
        </w:rPr>
      </w:pPr>
      <w:bookmarkStart w:id="6" w:name="_Toc226038762"/>
      <w:r w:rsidRPr="003A127B">
        <w:rPr>
          <w:color w:val="000000" w:themeColor="text1"/>
        </w:rPr>
        <w:t xml:space="preserve">The business environment in Indian banking sector is undergoing a rapid technological innovation that enables the industry to integrate new technological solutions to sustain competitive advantage of the business. Additionally, it has been evident that the Indian banking industry processed over 14 billion digital transactions every month that smoothens digital banking services (Tata Tele Business Services, 2026). Competitive dynamics have been influenced by the need for customer-centric services, digital innovation and digitalisation in system functions. Digital Banking Maturity (DBM) survey declared that the digital services reached 349 banks spanning around 6 continents and this includes India, US, China, Brazil and European Union (Deloitte Report, 2025). The digital environment in India is very much vibrant with </w:t>
      </w:r>
      <w:r w:rsidRPr="003A127B">
        <w:rPr>
          <w:b/>
          <w:bCs/>
          <w:i/>
          <w:iCs/>
          <w:color w:val="000000" w:themeColor="text1"/>
        </w:rPr>
        <w:t>about 1.3 million cellular mobile connections</w:t>
      </w:r>
      <w:r w:rsidRPr="003A127B">
        <w:rPr>
          <w:color w:val="000000" w:themeColor="text1"/>
        </w:rPr>
        <w:t xml:space="preserve"> living in the urban areas. However, regulatory pressures from the Reserve bank of India influence the professionals to set the system for curtailing cybercrimes and secure the personal data of the customers.</w:t>
      </w:r>
    </w:p>
    <w:p w:rsidR="001B4267" w:rsidRPr="003A127B" w:rsidRDefault="001B4267" w:rsidP="001B4267">
      <w:pPr>
        <w:spacing w:before="120"/>
        <w:rPr>
          <w:color w:val="000000" w:themeColor="text1"/>
        </w:rPr>
      </w:pPr>
      <w:r w:rsidRPr="003A127B">
        <w:rPr>
          <w:color w:val="000000" w:themeColor="text1"/>
        </w:rPr>
        <w:t xml:space="preserve">The abrupt growth of technology has brought change in the Indian banking industry to communicate with the customers. The adoption of technologies such as AI, machine learning along with the spread of smartphones and social networking helped to reach the customers. Manickam </w:t>
      </w:r>
      <w:r w:rsidRPr="003A127B">
        <w:rPr>
          <w:i/>
          <w:iCs/>
          <w:color w:val="000000" w:themeColor="text1"/>
        </w:rPr>
        <w:t xml:space="preserve">et al. </w:t>
      </w:r>
      <w:r w:rsidRPr="003A127B">
        <w:rPr>
          <w:color w:val="000000" w:themeColor="text1"/>
        </w:rPr>
        <w:t xml:space="preserve">(2023) suggested that the shift of digitalisation helps to reach the customers based on customer centric strategies to remain in the competitive landscape. The public and the private sector banks are trying to penetrate the market by means of promoting the product for providing ample support to meet the customer expectations based on the real time interactions by introducing the chatbots (Mogaji </w:t>
      </w:r>
      <w:r w:rsidRPr="003A127B">
        <w:rPr>
          <w:i/>
          <w:iCs/>
          <w:color w:val="000000" w:themeColor="text1"/>
        </w:rPr>
        <w:t>et al.</w:t>
      </w:r>
      <w:r w:rsidRPr="003A127B">
        <w:rPr>
          <w:color w:val="000000" w:themeColor="text1"/>
        </w:rPr>
        <w:t xml:space="preserve">, 2021). The attempt to strive for the personalised service helps to deal with the customers for gathering the feedback to enhance the competency of their services. The social media platform helps to connect with the customers based on the real time interactions based on the customer engagement to strengthen the relationships for the improvement of the customer interactions (ETBFSI, 2025). However, keeping in view, the rising influence of social media platforms and digital application in Indian banking to connect with target audiences, it is vital to understand how exactly such practices are </w:t>
      </w:r>
      <w:r w:rsidRPr="003A127B">
        <w:rPr>
          <w:color w:val="000000" w:themeColor="text1"/>
        </w:rPr>
        <w:lastRenderedPageBreak/>
        <w:t>affecting engagement level of the customers in Indian banks. The study is important as it fills the gaps in the existing literature. Moreover, the study is highly relevant for Indian banking organisations, managers and policymakers as it provides empirical data on the situation in Indian banking, and yields theoretical and practical implications related to the enhancement of customer engagement via the use of social media marketing.</w:t>
      </w:r>
    </w:p>
    <w:p w:rsidR="001B4267" w:rsidRPr="003A127B" w:rsidRDefault="001B4267" w:rsidP="001B4267">
      <w:pPr>
        <w:spacing w:before="120"/>
        <w:rPr>
          <w:color w:val="000000" w:themeColor="text1"/>
        </w:rPr>
      </w:pPr>
      <w:r w:rsidRPr="003A127B">
        <w:rPr>
          <w:color w:val="000000" w:themeColor="text1"/>
        </w:rPr>
        <w:t>In summary, the rationale behind this research is the changing nature of the digital environment, rising customer demands, and the necessity of banks to ensure their competitiveness by improving engagement approaches. The dissertation title suggests the issue of how effectively the Indian banks are using social media marketing to create genuine engagement. This also checks if such applications are being used as merely one-way broadcasting tools for promotion or have real impact on consumer engagement level.</w:t>
      </w:r>
    </w:p>
    <w:p w:rsidR="001B4267" w:rsidRPr="003A127B" w:rsidRDefault="001B4267" w:rsidP="001B4267">
      <w:pPr>
        <w:spacing w:before="120"/>
        <w:rPr>
          <w:color w:val="000000" w:themeColor="text1"/>
        </w:rPr>
      </w:pPr>
      <w:r w:rsidRPr="003A127B">
        <w:rPr>
          <w:color w:val="000000" w:themeColor="text1"/>
        </w:rPr>
        <w:t>The study is also a theory contribution by incorporating the ideas of relationship marketing, digital interaction, and customer behaviour. It confirms the positive correlation between customer engagement and social media marketing, which subsequently affects customer loyalty and retention. Reports have shown that credibility, trustworthiness and eWOM greatly improve engagement and long-term relationships in banking. The study expands the current theoretical models, by analysing these variables through a combined framework and offers a more detailed perception of digital customer engagement. Indian banking sector is being digitally transformed at a very fast rate and this has drastically changed the way banks engage with their customers</w:t>
      </w:r>
    </w:p>
    <w:p w:rsidR="001B4267" w:rsidRPr="003A127B" w:rsidRDefault="001B4267" w:rsidP="001B4267">
      <w:pPr>
        <w:pStyle w:val="Heading2"/>
        <w:spacing w:before="120"/>
        <w:rPr>
          <w:color w:val="000000" w:themeColor="text1"/>
        </w:rPr>
      </w:pPr>
      <w:bookmarkStart w:id="7" w:name="_Toc231810786"/>
      <w:r w:rsidRPr="003A127B">
        <w:rPr>
          <w:color w:val="000000" w:themeColor="text1"/>
        </w:rPr>
        <w:t>1.2 Research Rationale</w:t>
      </w:r>
      <w:bookmarkEnd w:id="6"/>
      <w:bookmarkEnd w:id="7"/>
    </w:p>
    <w:p w:rsidR="001B4267" w:rsidRPr="003A127B" w:rsidRDefault="001B4267" w:rsidP="001B4267">
      <w:pPr>
        <w:pStyle w:val="Heading3"/>
        <w:spacing w:before="120"/>
        <w:rPr>
          <w:color w:val="000000" w:themeColor="text1"/>
        </w:rPr>
      </w:pPr>
      <w:bookmarkStart w:id="8" w:name="_heading=h.ve4a1i6p43hx" w:colFirst="0" w:colLast="0"/>
      <w:bookmarkStart w:id="9" w:name="_Toc226038763"/>
      <w:bookmarkStart w:id="10" w:name="_Toc231810787"/>
      <w:bookmarkEnd w:id="8"/>
      <w:r w:rsidRPr="003A127B">
        <w:rPr>
          <w:color w:val="000000" w:themeColor="text1"/>
        </w:rPr>
        <w:t>1.2.1 Theoretical Justifications</w:t>
      </w:r>
      <w:bookmarkEnd w:id="9"/>
      <w:bookmarkEnd w:id="10"/>
      <w:r w:rsidRPr="003A127B">
        <w:rPr>
          <w:color w:val="000000" w:themeColor="text1"/>
        </w:rPr>
        <w:t xml:space="preserve"> </w:t>
      </w:r>
    </w:p>
    <w:p w:rsidR="001B4267" w:rsidRPr="003A127B" w:rsidRDefault="001B4267" w:rsidP="001B4267">
      <w:pPr>
        <w:spacing w:before="120"/>
        <w:rPr>
          <w:color w:val="000000" w:themeColor="text1"/>
        </w:rPr>
      </w:pPr>
      <w:bookmarkStart w:id="11" w:name="_heading=h.fzugv5kwiiza" w:colFirst="0" w:colLast="0"/>
      <w:bookmarkStart w:id="12" w:name="_Toc226038764"/>
      <w:bookmarkEnd w:id="11"/>
      <w:r w:rsidRPr="003A127B">
        <w:rPr>
          <w:color w:val="000000" w:themeColor="text1"/>
        </w:rPr>
        <w:t xml:space="preserve">The research is significant because it explores how social media marketing becomes the platform to communicate with customers and these platforms enable the bank authorities to understand customer’s opinion and needs. As suggested by Azar, Rousta and Asayesh (2025), social media platforms enable banks to earn customer’s trustworthiness, satisfaction and trust to influence customer engagement. In this context, reaching clients was made easier by the use of technologies, the use and integration of smartphones, and </w:t>
      </w:r>
      <w:r w:rsidRPr="003A127B">
        <w:rPr>
          <w:color w:val="000000" w:themeColor="text1"/>
        </w:rPr>
        <w:lastRenderedPageBreak/>
        <w:t xml:space="preserve">social networking. In the context to stay competitive, the change to digitalisation aids in reaching customers through customer-centric tactics. Indian banks aim to migrate around </w:t>
      </w:r>
      <w:r w:rsidRPr="003A127B">
        <w:rPr>
          <w:b/>
          <w:bCs/>
          <w:i/>
          <w:iCs/>
          <w:color w:val="000000" w:themeColor="text1"/>
        </w:rPr>
        <w:t>85% to the digital and ATM channels</w:t>
      </w:r>
      <w:r w:rsidRPr="003A127B">
        <w:rPr>
          <w:color w:val="000000" w:themeColor="text1"/>
        </w:rPr>
        <w:t xml:space="preserve"> to provide digital services to their customers (Banking Frontiers, 2022). Banks in both the public and private sectors have attempted to break into the market by advertising a product that offers sufficient support to satisfy client expectations based on in-person contacts. It has been evaluated from the report of Maximise Market Research (2025) that the Indian digital banking platform market was valued by $779.79 million in 2022 and expected to increase by </w:t>
      </w:r>
      <w:r w:rsidRPr="003A127B">
        <w:rPr>
          <w:b/>
          <w:bCs/>
          <w:i/>
          <w:iCs/>
          <w:color w:val="000000" w:themeColor="text1"/>
        </w:rPr>
        <w:t>$1604.67 million in 2029</w:t>
      </w:r>
      <w:r w:rsidRPr="003A127B">
        <w:rPr>
          <w:color w:val="000000" w:themeColor="text1"/>
        </w:rPr>
        <w:t xml:space="preserve">. Market valuation emphasises banking authorities to invest capital in the integration of digital platforms to shape banking functions to attract and retain the potential customers. Banks can affect consumer involvement by gaining the trust, satisfaction, and trust of their customers through social media platforms. Manickam </w:t>
      </w:r>
      <w:r w:rsidRPr="003A127B">
        <w:rPr>
          <w:i/>
          <w:iCs/>
          <w:color w:val="000000" w:themeColor="text1"/>
        </w:rPr>
        <w:t>et al.</w:t>
      </w:r>
      <w:r w:rsidRPr="003A127B">
        <w:rPr>
          <w:color w:val="000000" w:themeColor="text1"/>
        </w:rPr>
        <w:t xml:space="preserve"> (2023) stated that the shift to digitalisation helps reach customers through customer-centric strategies in the context of being competitive. Both public and private banks have made an effort to enter the market by promoting a product that provides enough assistance to meet customer expectations based on face-to-face interactions.</w:t>
      </w:r>
    </w:p>
    <w:p w:rsidR="001B4267" w:rsidRPr="003A127B" w:rsidRDefault="001B4267" w:rsidP="001B4267">
      <w:pPr>
        <w:spacing w:before="120"/>
        <w:rPr>
          <w:color w:val="000000" w:themeColor="text1"/>
        </w:rPr>
      </w:pPr>
      <w:r w:rsidRPr="003A127B">
        <w:rPr>
          <w:color w:val="000000" w:themeColor="text1"/>
        </w:rPr>
        <w:t xml:space="preserve">However, the key under-explored areas regarding this subject topic involve the direct ROI realised by the Indian banks from social media campaigns, newer social media platform’s effectiveness and disparity in social media strategies between public and private sector banks in the market. The integration of the digital technologies in the Indian banking sector has emerged as a powerful tool for communications among the clients. In the view of Ji, Mieiro and Huang (2022), social media has progressed to influence customer engagement and build brand reputation. Additionally, influencer marketing would be benefitted the banking professionals to form suitable and sensible content to attract the customers and enable to increase brand awareness. Based on the growing adoption of the technologies, the Indian banking scenario has adopted the structured strategy to align with the particular segment in the urban and the rural areas. It has been evaluated from the report of Maximise Market Research (2025) that the Indian banking sector made a survey and evaluated the fact that around </w:t>
      </w:r>
      <w:r w:rsidRPr="003A127B">
        <w:rPr>
          <w:b/>
          <w:bCs/>
          <w:i/>
          <w:iCs/>
          <w:color w:val="000000" w:themeColor="text1"/>
        </w:rPr>
        <w:t>67% of the professionals said that they relied on social media platforms</w:t>
      </w:r>
      <w:r w:rsidRPr="003A127B">
        <w:rPr>
          <w:color w:val="000000" w:themeColor="text1"/>
        </w:rPr>
        <w:t xml:space="preserve"> to increase customer engagement. The limited </w:t>
      </w:r>
      <w:r w:rsidRPr="003A127B">
        <w:rPr>
          <w:color w:val="000000" w:themeColor="text1"/>
        </w:rPr>
        <w:lastRenderedPageBreak/>
        <w:t>empirical understanding helps to explore the mechanisms of the digital marketing to get the proper mileage in ensuring the financial growth.</w:t>
      </w:r>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114300" distB="114300" distL="114300" distR="114300" wp14:anchorId="1FA226C9" wp14:editId="2AB6AE0F">
            <wp:extent cx="5943600" cy="3848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848100"/>
                    </a:xfrm>
                    <a:prstGeom prst="rect">
                      <a:avLst/>
                    </a:prstGeom>
                    <a:ln/>
                  </pic:spPr>
                </pic:pic>
              </a:graphicData>
            </a:graphic>
          </wp:inline>
        </w:drawing>
      </w:r>
    </w:p>
    <w:p w:rsidR="001B4267" w:rsidRPr="003A127B" w:rsidRDefault="001B4267" w:rsidP="001B4267">
      <w:pPr>
        <w:pStyle w:val="Heading4"/>
        <w:rPr>
          <w:color w:val="000000" w:themeColor="text1"/>
        </w:rPr>
      </w:pPr>
      <w:bookmarkStart w:id="13" w:name="_Toc231342678"/>
      <w:r w:rsidRPr="003A127B">
        <w:rPr>
          <w:color w:val="000000" w:themeColor="text1"/>
        </w:rPr>
        <w:t>Figure 1.</w:t>
      </w:r>
      <w:r w:rsidRPr="003A127B">
        <w:rPr>
          <w:color w:val="000000" w:themeColor="text1"/>
        </w:rPr>
        <w:fldChar w:fldCharType="begin"/>
      </w:r>
      <w:r w:rsidRPr="003A127B">
        <w:rPr>
          <w:color w:val="000000" w:themeColor="text1"/>
        </w:rPr>
        <w:instrText xml:space="preserve"> SEQ Figure \* ARABIC </w:instrText>
      </w:r>
      <w:r w:rsidRPr="003A127B">
        <w:rPr>
          <w:color w:val="000000" w:themeColor="text1"/>
        </w:rPr>
        <w:fldChar w:fldCharType="separate"/>
      </w:r>
      <w:r w:rsidRPr="003A127B">
        <w:rPr>
          <w:color w:val="000000" w:themeColor="text1"/>
        </w:rPr>
        <w:t>1</w:t>
      </w:r>
      <w:r w:rsidRPr="003A127B">
        <w:rPr>
          <w:color w:val="000000" w:themeColor="text1"/>
        </w:rPr>
        <w:fldChar w:fldCharType="end"/>
      </w:r>
      <w:r w:rsidRPr="003A127B">
        <w:rPr>
          <w:color w:val="000000" w:themeColor="text1"/>
        </w:rPr>
        <w:t>: Market growth of digital banking platform market of Indian banks</w:t>
      </w:r>
      <w:bookmarkEnd w:id="13"/>
    </w:p>
    <w:p w:rsidR="001B4267" w:rsidRPr="003A127B" w:rsidRDefault="001B4267" w:rsidP="001B4267">
      <w:pPr>
        <w:spacing w:before="120"/>
        <w:jc w:val="center"/>
        <w:rPr>
          <w:color w:val="000000" w:themeColor="text1"/>
        </w:rPr>
      </w:pPr>
      <w:r w:rsidRPr="003A127B">
        <w:rPr>
          <w:color w:val="000000" w:themeColor="text1"/>
        </w:rPr>
        <w:t>(Source: Maximise Market Research, 2025)</w:t>
      </w:r>
    </w:p>
    <w:p w:rsidR="001B4267" w:rsidRPr="003A127B" w:rsidRDefault="001B4267" w:rsidP="001B4267">
      <w:pPr>
        <w:spacing w:before="120"/>
        <w:rPr>
          <w:color w:val="000000" w:themeColor="text1"/>
        </w:rPr>
      </w:pPr>
      <w:r w:rsidRPr="003A127B">
        <w:rPr>
          <w:color w:val="000000" w:themeColor="text1"/>
        </w:rPr>
        <w:t xml:space="preserve">In spite of offering significant insights into rising importance of social media-based digital strategies to attract consumers in Indian baking sector, there is limited understanding of how exactly social media converts to long-term tangible loyalty and trust, instead of merely short-term engagement. Social media improves brand awareness but the existing studies fail to show its effectiveness in establishing the required trust for financial transactions. This highlights the ‘engagement-to-adoption’ gap. </w:t>
      </w:r>
    </w:p>
    <w:p w:rsidR="001B4267" w:rsidRPr="003A127B" w:rsidRDefault="001B4267" w:rsidP="001B4267">
      <w:pPr>
        <w:pStyle w:val="Heading3"/>
        <w:spacing w:before="120"/>
        <w:rPr>
          <w:color w:val="000000" w:themeColor="text1"/>
        </w:rPr>
      </w:pPr>
      <w:bookmarkStart w:id="14" w:name="_Toc231810788"/>
      <w:r w:rsidRPr="003A127B">
        <w:rPr>
          <w:color w:val="000000" w:themeColor="text1"/>
        </w:rPr>
        <w:t>1.2.2 Practical Justification</w:t>
      </w:r>
      <w:bookmarkEnd w:id="12"/>
      <w:bookmarkEnd w:id="14"/>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The above-mentioned theoretical gap matters to the organisations, managers and policymakers because without an effective understanding of how to use social media marketing effectively to translate from mere trust into genuine engagement, the bank </w:t>
      </w:r>
      <w:r w:rsidRPr="003A127B">
        <w:rPr>
          <w:color w:val="000000" w:themeColor="text1"/>
        </w:rPr>
        <w:lastRenderedPageBreak/>
        <w:t xml:space="preserve">leadership/management in India cannot adopt necessary social media strategies to heighten engagement. </w:t>
      </w:r>
    </w:p>
    <w:p w:rsidR="001B4267" w:rsidRPr="003A127B" w:rsidRDefault="001B4267" w:rsidP="001B4267">
      <w:pPr>
        <w:spacing w:before="120"/>
        <w:rPr>
          <w:color w:val="000000" w:themeColor="text1"/>
        </w:rPr>
      </w:pPr>
      <w:r w:rsidRPr="003A127B">
        <w:rPr>
          <w:color w:val="000000" w:themeColor="text1"/>
        </w:rPr>
        <w:t xml:space="preserve">This research study is an addition to the body of knowledge in literature that has a critical gap concerning emerging economies, and in this case, India. India is a very special environment with a wide range of demographics, and with varying digital literacy and a two-tier banking system in the form of the state and private sector banks. Sarto </w:t>
      </w:r>
      <w:r w:rsidRPr="003A127B">
        <w:rPr>
          <w:i/>
          <w:iCs/>
          <w:color w:val="000000" w:themeColor="text1"/>
        </w:rPr>
        <w:t>et al.</w:t>
      </w:r>
      <w:r w:rsidRPr="003A127B">
        <w:rPr>
          <w:color w:val="000000" w:themeColor="text1"/>
        </w:rPr>
        <w:t xml:space="preserve"> (2025) suggested that a consideration of the effects of social media strategies on customer engagement in the context, contributes to the theoretical frameworks of relationship marketing, digital engagement, and consumer behaviour. In addition, the study incorporates several constructs including trust, perception values, brand awareness, interactivity, and electronic word-of-mouth (eWOM) to have comprehensive customer engagement. In the view of Pradhan, Kishore and Gokhale (2023), this multidimensional method contributes to the explanatory strength of the existing models and provides a more detailed outlook at the impact that digital interactions have on customer relationships. Since customer engagement has become a prominent source of loyalty and retention, the study assists in creating a better connection between social media actions and overall business performance.</w:t>
      </w:r>
    </w:p>
    <w:p w:rsidR="001B4267" w:rsidRPr="003A127B" w:rsidRDefault="001B4267" w:rsidP="001B4267">
      <w:pPr>
        <w:spacing w:before="120"/>
        <w:rPr>
          <w:color w:val="000000" w:themeColor="text1"/>
        </w:rPr>
      </w:pPr>
      <w:r w:rsidRPr="003A127B">
        <w:rPr>
          <w:color w:val="000000" w:themeColor="text1"/>
        </w:rPr>
        <w:t xml:space="preserve">The results can assist banks in maximising their efforts in the allocation of resources by determining the social media activity that attracts the greatest level of engagement. In the view of Manickam </w:t>
      </w:r>
      <w:r w:rsidRPr="003A127B">
        <w:rPr>
          <w:i/>
          <w:iCs/>
          <w:color w:val="000000" w:themeColor="text1"/>
        </w:rPr>
        <w:t>et al.</w:t>
      </w:r>
      <w:r w:rsidRPr="003A127B">
        <w:rPr>
          <w:color w:val="000000" w:themeColor="text1"/>
        </w:rPr>
        <w:t xml:space="preserve"> (2023), this especially concerns the Indian public sector banks that usually have a hard time adapting to a new technology and competing with more nimble counterparts in the private sector. The research can help these institutions increase their online presence and customer satisfaction by offering evidence-based recommendations. The study is also relevant in that it places emphasis on the importance of social media as a customer feedback and service enhancement tool. Customers engage in the active process of creating the brand image of a bank through comments, reviews, and direct interactions. This, in its turn, helps to create better customer relations and trust to the banking system. </w:t>
      </w:r>
    </w:p>
    <w:p w:rsidR="001B4267" w:rsidRPr="003A127B" w:rsidRDefault="001B4267" w:rsidP="001B4267">
      <w:pPr>
        <w:spacing w:before="120"/>
        <w:rPr>
          <w:color w:val="000000" w:themeColor="text1"/>
        </w:rPr>
      </w:pPr>
      <w:r w:rsidRPr="003A127B">
        <w:rPr>
          <w:color w:val="000000" w:themeColor="text1"/>
        </w:rPr>
        <w:t xml:space="preserve">In relevance to identifying the social media activity that generates the highest level of interaction, the results can help banks optimise their efforts in resource allocation. This is </w:t>
      </w:r>
      <w:r w:rsidRPr="003A127B">
        <w:rPr>
          <w:color w:val="000000" w:themeColor="text1"/>
        </w:rPr>
        <w:lastRenderedPageBreak/>
        <w:t xml:space="preserve">particularly problematic for Indian public sector banks, which typically struggle to adopt new technologies and compete with their more agile private sector competitors (Manickam </w:t>
      </w:r>
      <w:r w:rsidRPr="003A127B">
        <w:rPr>
          <w:i/>
          <w:iCs/>
          <w:color w:val="000000" w:themeColor="text1"/>
        </w:rPr>
        <w:t>et al.</w:t>
      </w:r>
      <w:r w:rsidRPr="003A127B">
        <w:rPr>
          <w:color w:val="000000" w:themeColor="text1"/>
        </w:rPr>
        <w:t>, 2023). In the context of providing evidence-based advice, the research can assist these organisations in improving their online visibility and customer happiness. The study emphasises on the value of social media as a tool for consumer feedback and service improvement makes it pertinent as well.</w:t>
      </w:r>
    </w:p>
    <w:p w:rsidR="001B4267" w:rsidRPr="003A127B" w:rsidRDefault="001B4267" w:rsidP="001B4267">
      <w:pPr>
        <w:spacing w:before="120"/>
        <w:rPr>
          <w:color w:val="000000" w:themeColor="text1"/>
        </w:rPr>
      </w:pPr>
      <w:r w:rsidRPr="003A127B">
        <w:rPr>
          <w:color w:val="000000" w:themeColor="text1"/>
        </w:rPr>
        <w:t>Besides, the research has wider socio-economic ramifications. Since financial inclusion is a priority in India, social media may be used as a viable tool to inform the customers about banking services, digital payments, and financial products. Teepapal (2025) stated that an increased interaction via these platforms could increase financial literacy and propel more people to formal banking systems, especially the younger and technologically advanced generations. This research is important because it helps to close the gaps in the theoretical and practical aspects of the study, to introduce context-specific findings about the Indian banking industry, and to offer the practical actions to enhance customer engagement using social media marketing. </w:t>
      </w:r>
    </w:p>
    <w:p w:rsidR="001B4267" w:rsidRPr="003A127B" w:rsidRDefault="001B4267" w:rsidP="001B4267">
      <w:pPr>
        <w:pStyle w:val="Heading2"/>
        <w:spacing w:before="120"/>
        <w:rPr>
          <w:color w:val="000000" w:themeColor="text1"/>
        </w:rPr>
      </w:pPr>
      <w:bookmarkStart w:id="15" w:name="_Toc226038765"/>
      <w:bookmarkStart w:id="16" w:name="_Toc231810789"/>
      <w:r w:rsidRPr="003A127B">
        <w:rPr>
          <w:color w:val="000000" w:themeColor="text1"/>
        </w:rPr>
        <w:t>1.3 Research Contribution and Motivation</w:t>
      </w:r>
      <w:bookmarkEnd w:id="15"/>
      <w:bookmarkEnd w:id="16"/>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The rapid advancement of social media remains a constraint to get the mileage for the long-term mileage. In the view of Dwivedi </w:t>
      </w:r>
      <w:r w:rsidRPr="003A127B">
        <w:rPr>
          <w:i/>
          <w:iCs/>
          <w:color w:val="000000" w:themeColor="text1"/>
        </w:rPr>
        <w:t>et al.</w:t>
      </w:r>
      <w:r w:rsidRPr="003A127B">
        <w:rPr>
          <w:color w:val="000000" w:themeColor="text1"/>
        </w:rPr>
        <w:t xml:space="preserve"> (2021), online interactions establish meaningful engagement to establish long-term relationships. The operations of the banking system become strictly vigilant to connect the customers based on the key issues of framing the strategy to influence the customer behaviour. The regulated industry ensures compliance based on the enforcement of the strict social media strategy to get uniformity in the customer engagement. The extensive studies need to be framed to address the gap of communication that has the impact on the financial investment of the customers. </w:t>
      </w:r>
    </w:p>
    <w:p w:rsidR="001B4267" w:rsidRPr="003A127B" w:rsidRDefault="001B4267" w:rsidP="001B4267">
      <w:pPr>
        <w:spacing w:before="120"/>
        <w:rPr>
          <w:color w:val="000000" w:themeColor="text1"/>
        </w:rPr>
      </w:pPr>
      <w:r w:rsidRPr="003A127B">
        <w:rPr>
          <w:color w:val="000000" w:themeColor="text1"/>
        </w:rPr>
        <w:t xml:space="preserve">The gap between the urban and the rural customers has a deep impact on the outcomes of the customer engagement in the Indian scenario of the competitive landscape (Bai, Li and Zheng, 2022). The deep insights in the digital marketing scenario of the Indian market needs to be viewed based on the assessment of the social media influences. In relevance to improve the competent services, the endeavour to provide personalised service aids </w:t>
      </w:r>
      <w:r w:rsidRPr="003A127B">
        <w:rPr>
          <w:color w:val="000000" w:themeColor="text1"/>
        </w:rPr>
        <w:lastRenderedPageBreak/>
        <w:t xml:space="preserve">in dealing with clients and obtaining their input. In the view of Teepapal (2025), AI-enabled personalisation boosts consumer trust and makes useful perceptions that help banks to retain the customers. In relevance to boost consumer interactions and build, stronger relationships, social media platforms, provide real-time interactions with customers. </w:t>
      </w:r>
    </w:p>
    <w:p w:rsidR="001B4267" w:rsidRPr="003A127B" w:rsidRDefault="001B4267" w:rsidP="001B4267">
      <w:pPr>
        <w:spacing w:before="120"/>
        <w:rPr>
          <w:color w:val="000000" w:themeColor="text1"/>
        </w:rPr>
      </w:pPr>
      <w:r w:rsidRPr="003A127B">
        <w:rPr>
          <w:color w:val="000000" w:themeColor="text1"/>
        </w:rPr>
        <w:t xml:space="preserve">On the practical aspect, the research about the particular topic makes valuable knowledge about the banking professionals and the marketers that may help the sector to chalk out the valuable strategy for the effective mechanisms to target the definite segment of customers. It has been evaluated that Indian banks build resilient leadership to adjust with the current business trends and shapes the functions accordingly (McKinsey report, 2023). The study of these variables as a unit allows expanding the existing theoretical frameworks and offers a more detailed insight into digital customer engagement. It highlights the significance of live communication and customer-focused communication that are imperative in establishing a good brand relationship in the digital age. Banks need to invest in analytics, customer relationship management systems, and content strategies, as social media becomes a central marketing channel, not a supplementary tool. Moreover, Rahman </w:t>
      </w:r>
      <w:r w:rsidRPr="003A127B">
        <w:rPr>
          <w:i/>
          <w:iCs/>
          <w:color w:val="000000" w:themeColor="text1"/>
        </w:rPr>
        <w:t>et al.</w:t>
      </w:r>
      <w:r w:rsidRPr="003A127B">
        <w:rPr>
          <w:color w:val="000000" w:themeColor="text1"/>
        </w:rPr>
        <w:t xml:space="preserve"> (2021) argued that the new role of sophisticated technologies including artificial intelligence and data analytics in the marketing of social networks is what drives this study. However, the current literature suggests that there is a knowledge gap as regards the effective integration of such technologies such as AI, machine learning and others in the banking marketing strategies hence creating a research opportunity in the future. </w:t>
      </w:r>
      <w:r w:rsidRPr="003A127B">
        <w:rPr>
          <w:color w:val="000000" w:themeColor="text1"/>
          <w:shd w:val="clear" w:color="auto" w:fill="FFFFFF"/>
        </w:rPr>
        <w:t>The knowledge of these dynamics enables the banks to address the concerns of their customers in a proactive manner, handle their online reputation, and enhance the quality of services.</w:t>
      </w:r>
    </w:p>
    <w:p w:rsidR="001B4267" w:rsidRPr="003A127B" w:rsidRDefault="001B4267" w:rsidP="001B4267">
      <w:pPr>
        <w:pStyle w:val="Heading2"/>
        <w:spacing w:before="120"/>
        <w:rPr>
          <w:color w:val="000000" w:themeColor="text1"/>
        </w:rPr>
      </w:pPr>
      <w:bookmarkStart w:id="17" w:name="_Toc226038766"/>
      <w:bookmarkStart w:id="18" w:name="_Toc231810790"/>
      <w:r w:rsidRPr="003A127B">
        <w:rPr>
          <w:color w:val="000000" w:themeColor="text1"/>
        </w:rPr>
        <w:t>1.4 Research Aim and Objectives and Questions</w:t>
      </w:r>
      <w:bookmarkEnd w:id="17"/>
      <w:bookmarkEnd w:id="18"/>
      <w:r w:rsidRPr="003A127B">
        <w:rPr>
          <w:color w:val="000000" w:themeColor="text1"/>
        </w:rPr>
        <w:t xml:space="preserve"> </w:t>
      </w:r>
    </w:p>
    <w:p w:rsidR="001B4267" w:rsidRPr="003A127B" w:rsidRDefault="001B4267" w:rsidP="001B4267">
      <w:pPr>
        <w:spacing w:before="120"/>
        <w:rPr>
          <w:b/>
          <w:bCs/>
          <w:color w:val="000000" w:themeColor="text1"/>
        </w:rPr>
      </w:pPr>
      <w:r w:rsidRPr="003A127B">
        <w:rPr>
          <w:b/>
          <w:bCs/>
          <w:color w:val="000000" w:themeColor="text1"/>
        </w:rPr>
        <w:t xml:space="preserve">Aim </w:t>
      </w:r>
    </w:p>
    <w:p w:rsidR="001B4267" w:rsidRPr="003A127B" w:rsidRDefault="001B4267" w:rsidP="001B4267">
      <w:pPr>
        <w:spacing w:before="120"/>
        <w:rPr>
          <w:color w:val="000000" w:themeColor="text1"/>
        </w:rPr>
      </w:pPr>
      <w:r w:rsidRPr="003A127B">
        <w:rPr>
          <w:color w:val="000000" w:themeColor="text1"/>
        </w:rPr>
        <w:t>The research aims to examine the impact of social media marketing on customer engagement on Indian banks that focuses on how digital interactions influence consumer interaction, behaviour, satisfaction, and relationship building.</w:t>
      </w:r>
    </w:p>
    <w:p w:rsidR="001B4267" w:rsidRPr="003A127B" w:rsidRDefault="001B4267" w:rsidP="001B4267">
      <w:pPr>
        <w:spacing w:before="120"/>
        <w:rPr>
          <w:b/>
          <w:bCs/>
          <w:color w:val="000000" w:themeColor="text1"/>
        </w:rPr>
      </w:pPr>
      <w:r w:rsidRPr="003A127B">
        <w:rPr>
          <w:b/>
          <w:bCs/>
          <w:color w:val="000000" w:themeColor="text1"/>
        </w:rPr>
        <w:t>Objectives</w:t>
      </w:r>
    </w:p>
    <w:p w:rsidR="001B4267" w:rsidRPr="003A127B" w:rsidRDefault="001B4267" w:rsidP="001B4267">
      <w:pPr>
        <w:numPr>
          <w:ilvl w:val="0"/>
          <w:numId w:val="1"/>
        </w:numPr>
        <w:spacing w:before="120"/>
        <w:rPr>
          <w:color w:val="000000" w:themeColor="text1"/>
        </w:rPr>
      </w:pPr>
      <w:r w:rsidRPr="003A127B">
        <w:rPr>
          <w:color w:val="000000" w:themeColor="text1"/>
        </w:rPr>
        <w:lastRenderedPageBreak/>
        <w:t>To analyse the role of social media marketing on leveraging customer engagement on Indian banks</w:t>
      </w:r>
    </w:p>
    <w:p w:rsidR="001B4267" w:rsidRPr="003A127B" w:rsidRDefault="001B4267" w:rsidP="001B4267">
      <w:pPr>
        <w:numPr>
          <w:ilvl w:val="0"/>
          <w:numId w:val="1"/>
        </w:numPr>
        <w:spacing w:before="120"/>
        <w:rPr>
          <w:color w:val="000000" w:themeColor="text1"/>
        </w:rPr>
      </w:pPr>
      <w:r w:rsidRPr="003A127B">
        <w:rPr>
          <w:color w:val="000000" w:themeColor="text1"/>
        </w:rPr>
        <w:t xml:space="preserve">To evaluate how social media platforms influence customer interaction levels </w:t>
      </w:r>
    </w:p>
    <w:p w:rsidR="001B4267" w:rsidRPr="003A127B" w:rsidRDefault="001B4267" w:rsidP="001B4267">
      <w:pPr>
        <w:numPr>
          <w:ilvl w:val="0"/>
          <w:numId w:val="1"/>
        </w:numPr>
        <w:spacing w:before="120"/>
        <w:rPr>
          <w:color w:val="000000" w:themeColor="text1"/>
        </w:rPr>
      </w:pPr>
      <w:r w:rsidRPr="003A127B">
        <w:rPr>
          <w:color w:val="000000" w:themeColor="text1"/>
        </w:rPr>
        <w:t xml:space="preserve">To address the challenges that are associated with customer interactions and affect customer relationship with banks </w:t>
      </w:r>
    </w:p>
    <w:p w:rsidR="001B4267" w:rsidRPr="003A127B" w:rsidRDefault="001B4267" w:rsidP="001B4267">
      <w:pPr>
        <w:numPr>
          <w:ilvl w:val="0"/>
          <w:numId w:val="1"/>
        </w:numPr>
        <w:spacing w:before="120"/>
        <w:rPr>
          <w:color w:val="000000" w:themeColor="text1"/>
        </w:rPr>
      </w:pPr>
      <w:r w:rsidRPr="003A127B">
        <w:rPr>
          <w:color w:val="000000" w:themeColor="text1"/>
        </w:rPr>
        <w:t xml:space="preserve">To suggest solutions to curtail the identify challenges in relevance to improve customer engagement   </w:t>
      </w:r>
    </w:p>
    <w:p w:rsidR="001B4267" w:rsidRPr="003A127B" w:rsidRDefault="001B4267" w:rsidP="001B4267">
      <w:pPr>
        <w:spacing w:before="120"/>
        <w:rPr>
          <w:b/>
          <w:bCs/>
          <w:color w:val="000000" w:themeColor="text1"/>
        </w:rPr>
      </w:pPr>
      <w:r w:rsidRPr="003A127B">
        <w:rPr>
          <w:b/>
          <w:bCs/>
          <w:color w:val="000000" w:themeColor="text1"/>
        </w:rPr>
        <w:t>Research Questions</w:t>
      </w:r>
    </w:p>
    <w:p w:rsidR="001B4267" w:rsidRPr="003A127B" w:rsidRDefault="001B4267" w:rsidP="001B4267">
      <w:pPr>
        <w:numPr>
          <w:ilvl w:val="0"/>
          <w:numId w:val="2"/>
        </w:numPr>
        <w:spacing w:before="120"/>
        <w:rPr>
          <w:color w:val="000000" w:themeColor="text1"/>
        </w:rPr>
      </w:pPr>
      <w:r w:rsidRPr="003A127B">
        <w:rPr>
          <w:color w:val="000000" w:themeColor="text1"/>
        </w:rPr>
        <w:t>How does social media marketing influence customer engagement in Indian banks?</w:t>
      </w:r>
    </w:p>
    <w:p w:rsidR="001B4267" w:rsidRPr="003A127B" w:rsidRDefault="001B4267" w:rsidP="001B4267">
      <w:pPr>
        <w:numPr>
          <w:ilvl w:val="0"/>
          <w:numId w:val="2"/>
        </w:numPr>
        <w:spacing w:before="120"/>
        <w:rPr>
          <w:color w:val="000000" w:themeColor="text1"/>
        </w:rPr>
      </w:pPr>
      <w:r w:rsidRPr="003A127B">
        <w:rPr>
          <w:color w:val="000000" w:themeColor="text1"/>
        </w:rPr>
        <w:t>What is the role of social media marketing platforms to improve customer-bank interaction levels?</w:t>
      </w:r>
    </w:p>
    <w:p w:rsidR="001B4267" w:rsidRPr="003A127B" w:rsidRDefault="001B4267" w:rsidP="001B4267">
      <w:pPr>
        <w:numPr>
          <w:ilvl w:val="0"/>
          <w:numId w:val="2"/>
        </w:numPr>
        <w:spacing w:before="120"/>
        <w:rPr>
          <w:color w:val="000000" w:themeColor="text1"/>
        </w:rPr>
      </w:pPr>
      <w:r w:rsidRPr="003A127B">
        <w:rPr>
          <w:color w:val="000000" w:themeColor="text1"/>
        </w:rPr>
        <w:t>What are the challenges associated with customer engagement within Indian banks?</w:t>
      </w:r>
    </w:p>
    <w:p w:rsidR="001B4267" w:rsidRPr="003A127B" w:rsidRDefault="001B4267" w:rsidP="001B4267">
      <w:pPr>
        <w:numPr>
          <w:ilvl w:val="0"/>
          <w:numId w:val="2"/>
        </w:numPr>
        <w:spacing w:before="120"/>
        <w:rPr>
          <w:color w:val="000000" w:themeColor="text1"/>
        </w:rPr>
      </w:pPr>
      <w:r w:rsidRPr="003A127B">
        <w:rPr>
          <w:color w:val="000000" w:themeColor="text1"/>
        </w:rPr>
        <w:t>What are the suggestions to improve customer engagement?</w:t>
      </w:r>
    </w:p>
    <w:p w:rsidR="001B4267" w:rsidRPr="003A127B" w:rsidRDefault="001B4267" w:rsidP="001B4267">
      <w:pPr>
        <w:pStyle w:val="Heading2"/>
        <w:spacing w:before="120"/>
        <w:rPr>
          <w:color w:val="000000" w:themeColor="text1"/>
        </w:rPr>
      </w:pPr>
      <w:bookmarkStart w:id="19" w:name="_heading=h.cgmfuqjf9018" w:colFirst="0" w:colLast="0"/>
      <w:bookmarkStart w:id="20" w:name="_Toc226038767"/>
      <w:bookmarkStart w:id="21" w:name="_Toc231810791"/>
      <w:bookmarkEnd w:id="19"/>
      <w:r w:rsidRPr="003A127B">
        <w:rPr>
          <w:color w:val="000000" w:themeColor="text1"/>
        </w:rPr>
        <w:t>1.5 Dissertation structure</w:t>
      </w:r>
      <w:bookmarkEnd w:id="20"/>
      <w:bookmarkEnd w:id="21"/>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70"/>
        <w:gridCol w:w="5490"/>
      </w:tblGrid>
      <w:tr w:rsidR="001B4267" w:rsidRPr="003A127B" w:rsidTr="00914781">
        <w:trPr>
          <w:trHeight w:val="722"/>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Chapter 1: Introduction</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The study reflects aim, objectives, and questions with signifying the context</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 xml:space="preserve">Chapter 2: Literature Review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Literary themes and theoretical evaluation need to be formed to justify the significance of the study </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line="240" w:lineRule="auto"/>
              <w:rPr>
                <w:b/>
                <w:bCs/>
                <w:i/>
                <w:iCs/>
                <w:color w:val="000000" w:themeColor="text1"/>
              </w:rPr>
            </w:pPr>
            <w:r w:rsidRPr="003A127B">
              <w:rPr>
                <w:b/>
                <w:bCs/>
                <w:i/>
                <w:iCs/>
                <w:color w:val="000000" w:themeColor="text1"/>
              </w:rPr>
              <w:t xml:space="preserve">Chapter 3: Methodology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Research methods, design, data collection method, and analysis technique will be formed in this section</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lastRenderedPageBreak/>
              <w:t xml:space="preserve">Chapter 4: Findings and Analysis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Analyses the findings through comparing it with the numeric and qualitative data </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 xml:space="preserve">Chapter 5: Discussion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Discusses the main facts aligning with secondary qualitative facts from literature review </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 xml:space="preserve">Chapter 6: Conclusion and Recommendations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Conclude the main facts and suggest recommendations for future studies </w:t>
            </w:r>
          </w:p>
        </w:tc>
      </w:tr>
    </w:tbl>
    <w:p w:rsidR="001B4267" w:rsidRPr="003A127B" w:rsidRDefault="001B4267" w:rsidP="001B4267">
      <w:pPr>
        <w:pStyle w:val="Heading5"/>
        <w:rPr>
          <w:b w:val="0"/>
          <w:color w:val="000000" w:themeColor="text1"/>
        </w:rPr>
      </w:pPr>
      <w:bookmarkStart w:id="22" w:name="_Toc231470932"/>
      <w:r w:rsidRPr="003A127B">
        <w:rPr>
          <w:color w:val="000000" w:themeColor="text1"/>
        </w:rPr>
        <w:t>Table 1: Dissertation structure</w:t>
      </w:r>
      <w:bookmarkEnd w:id="22"/>
      <w:r w:rsidRPr="003A127B">
        <w:rPr>
          <w:color w:val="000000" w:themeColor="text1"/>
        </w:rPr>
        <w:t xml:space="preserve"> </w:t>
      </w:r>
    </w:p>
    <w:p w:rsidR="001B4267" w:rsidRPr="003A127B" w:rsidRDefault="001B4267" w:rsidP="001B4267">
      <w:pPr>
        <w:spacing w:before="120"/>
        <w:jc w:val="center"/>
        <w:rPr>
          <w:color w:val="000000" w:themeColor="text1"/>
        </w:rPr>
      </w:pPr>
      <w:r w:rsidRPr="003A127B">
        <w:rPr>
          <w:color w:val="000000" w:themeColor="text1"/>
        </w:rPr>
        <w:t>(Source: Self-Created)</w:t>
      </w:r>
    </w:p>
    <w:p w:rsidR="001B4267" w:rsidRPr="003A127B" w:rsidRDefault="001B4267" w:rsidP="001B4267">
      <w:pPr>
        <w:spacing w:after="0"/>
        <w:rPr>
          <w:rFonts w:eastAsiaTheme="majorEastAsia" w:cstheme="majorBidi"/>
          <w:b/>
          <w:color w:val="000000" w:themeColor="text1"/>
          <w:sz w:val="28"/>
          <w:szCs w:val="40"/>
        </w:rPr>
      </w:pPr>
      <w:bookmarkStart w:id="23" w:name="_Toc231810792"/>
      <w:bookmarkStart w:id="24" w:name="_Toc226038768"/>
      <w:r w:rsidRPr="003A127B">
        <w:rPr>
          <w:color w:val="000000" w:themeColor="text1"/>
        </w:rPr>
        <w:br w:type="page"/>
      </w:r>
    </w:p>
    <w:p w:rsidR="001B4267" w:rsidRPr="003A127B" w:rsidRDefault="001B4267" w:rsidP="001B4267">
      <w:pPr>
        <w:pStyle w:val="Heading1"/>
        <w:spacing w:before="120"/>
        <w:rPr>
          <w:color w:val="000000" w:themeColor="text1"/>
        </w:rPr>
      </w:pPr>
      <w:r w:rsidRPr="003A127B">
        <w:rPr>
          <w:color w:val="000000" w:themeColor="text1"/>
        </w:rPr>
        <w:lastRenderedPageBreak/>
        <w:t>Chapter 2: Literature Review</w:t>
      </w:r>
      <w:bookmarkEnd w:id="23"/>
    </w:p>
    <w:p w:rsidR="001B4267" w:rsidRPr="003A127B" w:rsidRDefault="001B4267" w:rsidP="001B4267">
      <w:pPr>
        <w:pStyle w:val="Heading2"/>
        <w:spacing w:before="120"/>
        <w:rPr>
          <w:color w:val="000000" w:themeColor="text1"/>
        </w:rPr>
      </w:pPr>
      <w:bookmarkStart w:id="25" w:name="_Toc231810793"/>
      <w:r w:rsidRPr="003A127B">
        <w:rPr>
          <w:color w:val="000000" w:themeColor="text1"/>
        </w:rPr>
        <w:t>2.1 Introduction</w:t>
      </w:r>
      <w:bookmarkEnd w:id="25"/>
    </w:p>
    <w:p w:rsidR="001B4267" w:rsidRPr="003A127B" w:rsidRDefault="001B4267" w:rsidP="001B4267">
      <w:pPr>
        <w:spacing w:before="120"/>
        <w:rPr>
          <w:color w:val="000000" w:themeColor="text1"/>
        </w:rPr>
      </w:pPr>
      <w:r w:rsidRPr="003A127B">
        <w:rPr>
          <w:color w:val="000000" w:themeColor="text1"/>
        </w:rPr>
        <w:t>This chapter provides a literature review of the studies that have been conducted regarding the effectiveness of social media marketing in customer engagement in the Indian banking industry. The main idea of this section is to critically analyse theoretical views, empirical research, and modern-day trends explaining the development of customer interaction, satisfaction, and relationship-building in banking services using digital platforms. Based on the research problem stated in introduction Chapter, this review refers to the use of social media marketing as one of the increasingly applied strategic instruments banks use to improve customer engagement in a highly competitive and digitally changing environment. The chapter addresses the major themes including relationship marketing, digital engagement, customer behaviour and the influence of emerging technologies including artificial intelligence in influencing online interactions. Non-banking sectors and outdated sources are however avoided in the review in an attempt to preserve relevance and contextual accuracy. In terms of structure, the chapter starts with the exploration of the relevant theories, and then, a thematic analysis of social media marketing and customer engagement is performed. It subsequently discusses the limitations and literature gaps, and finally provides a conceptual framework, upon which the current research will be based.</w:t>
      </w:r>
    </w:p>
    <w:p w:rsidR="001B4267" w:rsidRPr="003A127B" w:rsidRDefault="001B4267" w:rsidP="001B4267">
      <w:pPr>
        <w:pStyle w:val="Heading2"/>
        <w:spacing w:before="120"/>
        <w:rPr>
          <w:color w:val="000000" w:themeColor="text1"/>
        </w:rPr>
      </w:pPr>
      <w:bookmarkStart w:id="26" w:name="_Toc231810794"/>
      <w:r w:rsidRPr="003A127B">
        <w:rPr>
          <w:color w:val="000000" w:themeColor="text1"/>
        </w:rPr>
        <w:t>2.2. Thematic Overview of the Literature</w:t>
      </w:r>
      <w:bookmarkEnd w:id="26"/>
    </w:p>
    <w:p w:rsidR="001B4267" w:rsidRPr="003A127B" w:rsidRDefault="001B4267" w:rsidP="001B4267">
      <w:pPr>
        <w:pStyle w:val="Heading3"/>
        <w:spacing w:before="120"/>
        <w:rPr>
          <w:color w:val="000000" w:themeColor="text1"/>
        </w:rPr>
      </w:pPr>
      <w:bookmarkStart w:id="27" w:name="_Toc231810795"/>
      <w:r w:rsidRPr="003A127B">
        <w:rPr>
          <w:color w:val="000000" w:themeColor="text1"/>
        </w:rPr>
        <w:t>2.2.1 Evolution of Social Media Marketing (SMM) and its Impact on Customer Engagement in Banking</w:t>
      </w:r>
      <w:bookmarkEnd w:id="27"/>
    </w:p>
    <w:p w:rsidR="001B4267" w:rsidRPr="003A127B" w:rsidRDefault="001B4267" w:rsidP="001B4267">
      <w:pPr>
        <w:spacing w:before="120"/>
        <w:rPr>
          <w:color w:val="000000" w:themeColor="text1"/>
        </w:rPr>
      </w:pPr>
      <w:r w:rsidRPr="003A127B">
        <w:rPr>
          <w:color w:val="000000" w:themeColor="text1"/>
        </w:rPr>
        <w:t xml:space="preserve">Social media marketing (SMM) can be defined as the intelligent use of social media to market products, interact with customers and establish relationships. According to Elareshi </w:t>
      </w:r>
      <w:r w:rsidRPr="003A127B">
        <w:rPr>
          <w:i/>
          <w:iCs/>
          <w:color w:val="000000" w:themeColor="text1"/>
        </w:rPr>
        <w:t>et al.</w:t>
      </w:r>
      <w:r w:rsidRPr="003A127B">
        <w:rPr>
          <w:color w:val="000000" w:themeColor="text1"/>
        </w:rPr>
        <w:t xml:space="preserve"> (2023), SMM in the banking industry has grown to no longer be a one-way communication tool, but rather a mechanism of interaction that promotes real-time communication, service provision, and trust. </w:t>
      </w:r>
    </w:p>
    <w:p w:rsidR="001B4267" w:rsidRPr="003A127B" w:rsidRDefault="001B4267" w:rsidP="001B4267">
      <w:pPr>
        <w:spacing w:before="120"/>
        <w:rPr>
          <w:color w:val="000000" w:themeColor="text1"/>
        </w:rPr>
      </w:pPr>
      <w:r w:rsidRPr="003A127B">
        <w:rPr>
          <w:color w:val="000000" w:themeColor="text1"/>
        </w:rPr>
        <w:t xml:space="preserve">According to John and De Villiers (2022), the Relationship Marketing Theory (Grönroos, 1994) is the strategic pillar of SMM in the banking sector, and it changes the mindset of </w:t>
      </w:r>
      <w:r w:rsidRPr="003A127B">
        <w:rPr>
          <w:color w:val="000000" w:themeColor="text1"/>
        </w:rPr>
        <w:lastRenderedPageBreak/>
        <w:t xml:space="preserve">a single transaction into a long-term customer relationship. This theory suggests that co-creation of long-term value is achieved through steady trust and mutual commitment in a traditionally hard or functional sector. </w:t>
      </w:r>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0" distB="0" distL="0" distR="0" wp14:anchorId="3D404267" wp14:editId="654031CC">
            <wp:extent cx="5309721" cy="2889956"/>
            <wp:effectExtent l="0" t="0" r="5715" b="5715"/>
            <wp:docPr id="5512276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16981" cy="2893907"/>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28" w:name="_Toc231342679"/>
      <w:r w:rsidRPr="003A127B">
        <w:rPr>
          <w:color w:val="000000" w:themeColor="text1"/>
        </w:rPr>
        <w:t xml:space="preserve">Figure </w:t>
      </w:r>
      <w:r w:rsidRPr="003A127B">
        <w:rPr>
          <w:color w:val="000000" w:themeColor="text1"/>
        </w:rPr>
        <w:fldChar w:fldCharType="begin"/>
      </w:r>
      <w:r w:rsidRPr="003A127B">
        <w:rPr>
          <w:color w:val="000000" w:themeColor="text1"/>
        </w:rPr>
        <w:instrText xml:space="preserve"> SEQ Figure \* ARABIC </w:instrText>
      </w:r>
      <w:r w:rsidRPr="003A127B">
        <w:rPr>
          <w:color w:val="000000" w:themeColor="text1"/>
        </w:rPr>
        <w:fldChar w:fldCharType="separate"/>
      </w:r>
      <w:r w:rsidRPr="003A127B">
        <w:rPr>
          <w:color w:val="000000" w:themeColor="text1"/>
        </w:rPr>
        <w:t>2</w:t>
      </w:r>
      <w:r w:rsidRPr="003A127B">
        <w:rPr>
          <w:color w:val="000000" w:themeColor="text1"/>
        </w:rPr>
        <w:fldChar w:fldCharType="end"/>
      </w:r>
      <w:r w:rsidRPr="003A127B">
        <w:rPr>
          <w:color w:val="000000" w:themeColor="text1"/>
        </w:rPr>
        <w:t>.1: Customer loyalty framework</w:t>
      </w:r>
      <w:bookmarkEnd w:id="28"/>
    </w:p>
    <w:p w:rsidR="001B4267" w:rsidRPr="003A127B" w:rsidRDefault="001B4267" w:rsidP="001B4267">
      <w:pPr>
        <w:suppressAutoHyphens/>
        <w:autoSpaceDN w:val="0"/>
        <w:spacing w:before="120"/>
        <w:jc w:val="center"/>
        <w:rPr>
          <w:color w:val="000000" w:themeColor="text1"/>
        </w:rPr>
      </w:pPr>
      <w:r w:rsidRPr="003A127B">
        <w:rPr>
          <w:color w:val="000000" w:themeColor="text1"/>
        </w:rPr>
        <w:t xml:space="preserve">(Source: Elareshi </w:t>
      </w:r>
      <w:r w:rsidRPr="003A127B">
        <w:rPr>
          <w:i/>
          <w:iCs/>
          <w:color w:val="000000" w:themeColor="text1"/>
        </w:rPr>
        <w:t>et al.</w:t>
      </w:r>
      <w:r w:rsidRPr="003A127B">
        <w:rPr>
          <w:color w:val="000000" w:themeColor="text1"/>
        </w:rPr>
        <w:t>, 2023)</w:t>
      </w:r>
    </w:p>
    <w:p w:rsidR="001B4267" w:rsidRPr="003A127B" w:rsidRDefault="001B4267" w:rsidP="001B4267">
      <w:pPr>
        <w:spacing w:before="120"/>
        <w:rPr>
          <w:color w:val="000000" w:themeColor="text1"/>
        </w:rPr>
      </w:pPr>
      <w:r w:rsidRPr="003A127B">
        <w:rPr>
          <w:color w:val="000000" w:themeColor="text1"/>
        </w:rPr>
        <w:t xml:space="preserve">Empirical studies in the recent past have consistently indicated the significance of the SMM in improving customer engagement in the banking sector. However, convergence and divergence are witnessed in the way this relationship is perceived. Onuorah, Ojiaku and Olise (2022) underlined a more content-focused approach. This suggests that such dimensions of customer-brand engagement as entertainment, personalisation, and eWOM have a positive direct and direct impact and thus the importance of interactive and customised content. Conversely, Elareshi </w:t>
      </w:r>
      <w:r w:rsidRPr="003A127B">
        <w:rPr>
          <w:i/>
          <w:iCs/>
          <w:color w:val="000000" w:themeColor="text1"/>
        </w:rPr>
        <w:t>et al.</w:t>
      </w:r>
      <w:r w:rsidRPr="003A127B">
        <w:rPr>
          <w:color w:val="000000" w:themeColor="text1"/>
        </w:rPr>
        <w:t xml:space="preserve"> (2023) go further and incorporate the Technology Acceptance Model (TAM) as a possible contributor to engagement since it is not only a content-based approach but also affected by the perception of usefulness and ease of interaction among users. Though the two researchers agree on the beneficial effect of SMM, Elareshi </w:t>
      </w:r>
      <w:r w:rsidRPr="003A127B">
        <w:rPr>
          <w:i/>
          <w:iCs/>
          <w:color w:val="000000" w:themeColor="text1"/>
        </w:rPr>
        <w:t>et al.</w:t>
      </w:r>
      <w:r w:rsidRPr="003A127B">
        <w:rPr>
          <w:color w:val="000000" w:themeColor="text1"/>
        </w:rPr>
        <w:t xml:space="preserve"> (2023) change the attention to technological perceptions as a mediating variable, thus providing a more process-based explanation. Nonetheless, Macca </w:t>
      </w:r>
      <w:r w:rsidRPr="003A127B">
        <w:rPr>
          <w:i/>
          <w:iCs/>
          <w:color w:val="000000" w:themeColor="text1"/>
        </w:rPr>
        <w:t>et al.</w:t>
      </w:r>
      <w:r w:rsidRPr="003A127B">
        <w:rPr>
          <w:color w:val="000000" w:themeColor="text1"/>
        </w:rPr>
        <w:t xml:space="preserve"> (2024) problematise the assumption that all the content on social media can </w:t>
      </w:r>
      <w:r w:rsidRPr="003A127B">
        <w:rPr>
          <w:color w:val="000000" w:themeColor="text1"/>
        </w:rPr>
        <w:lastRenderedPageBreak/>
        <w:t xml:space="preserve">equally improve engagement. Their results show that the efficiency of SMM depends on the character and the framing of the content, especially in CSR communication. In comparison with Onuorah, Ojiaku and Olise (2022), who highlight the features of the content in general, Macca </w:t>
      </w:r>
      <w:r w:rsidRPr="003A127B">
        <w:rPr>
          <w:i/>
          <w:iCs/>
          <w:color w:val="000000" w:themeColor="text1"/>
        </w:rPr>
        <w:t>et al.</w:t>
      </w:r>
      <w:r w:rsidRPr="003A127B">
        <w:rPr>
          <w:color w:val="000000" w:themeColor="text1"/>
        </w:rPr>
        <w:t xml:space="preserve"> (2024) show that only certain themes, including employee support and diversity, are going to create the strongest engagement because of their human-centred and emotionally appealing nature. This is the opposite of more generic or corporate CSR messages, which can be viewed as less authentic and have a lower level of engagement. </w:t>
      </w:r>
    </w:p>
    <w:p w:rsidR="001B4267" w:rsidRPr="003A127B" w:rsidRDefault="001B4267" w:rsidP="001B4267">
      <w:pPr>
        <w:suppressAutoHyphens/>
        <w:autoSpaceDN w:val="0"/>
        <w:spacing w:before="120"/>
        <w:rPr>
          <w:color w:val="000000" w:themeColor="text1"/>
        </w:rPr>
      </w:pPr>
      <w:r w:rsidRPr="003A127B">
        <w:rPr>
          <w:color w:val="000000" w:themeColor="text1"/>
        </w:rPr>
        <w:t>Even though a lot of research has been done concerning SMM and customer engagement, there are still gaps, especially regarding Indian banking. The majority of studies take the generalised or cross-country point of view, which restricts the context-specific information about the various banking environments in India. Little empirical data exists on the behavioural responses of the Indian customers in various social media sites, as well.</w:t>
      </w:r>
    </w:p>
    <w:p w:rsidR="001B4267" w:rsidRPr="003A127B" w:rsidRDefault="001B4267" w:rsidP="001B4267">
      <w:pPr>
        <w:pStyle w:val="Heading3"/>
        <w:spacing w:before="120"/>
        <w:rPr>
          <w:color w:val="000000" w:themeColor="text1"/>
        </w:rPr>
      </w:pPr>
      <w:bookmarkStart w:id="29" w:name="_Toc231810796"/>
      <w:r w:rsidRPr="003A127B">
        <w:rPr>
          <w:color w:val="000000" w:themeColor="text1"/>
        </w:rPr>
        <w:t>2.2.2 Influence of social media platforms in Digital Customer Interaction</w:t>
      </w:r>
      <w:bookmarkEnd w:id="29"/>
    </w:p>
    <w:p w:rsidR="001B4267" w:rsidRPr="003A127B" w:rsidRDefault="001B4267" w:rsidP="001B4267">
      <w:pPr>
        <w:suppressAutoHyphens/>
        <w:autoSpaceDN w:val="0"/>
        <w:spacing w:before="120"/>
        <w:rPr>
          <w:color w:val="000000" w:themeColor="text1"/>
        </w:rPr>
      </w:pPr>
      <w:r w:rsidRPr="003A127B">
        <w:rPr>
          <w:color w:val="000000" w:themeColor="text1"/>
        </w:rPr>
        <w:t xml:space="preserve">Social media has revolutionised online customer communication in the banking sector by allowing a two-way interaction between banks and customers at all times (Macca </w:t>
      </w:r>
      <w:r w:rsidRPr="003A127B">
        <w:rPr>
          <w:i/>
          <w:iCs/>
          <w:color w:val="000000" w:themeColor="text1"/>
        </w:rPr>
        <w:t>et al.</w:t>
      </w:r>
      <w:r w:rsidRPr="003A127B">
        <w:rPr>
          <w:color w:val="000000" w:themeColor="text1"/>
        </w:rPr>
        <w:t>, 2024). In Customer Relationship Management (CRM), this change is seen in the shift to social CRM where social platforms like Facebook, Twitter and mobile applications are used to enhance real-time interaction, service support and relationship development.</w:t>
      </w:r>
    </w:p>
    <w:p w:rsidR="001B4267" w:rsidRPr="003A127B" w:rsidRDefault="001B4267" w:rsidP="001B4267">
      <w:pPr>
        <w:suppressAutoHyphens/>
        <w:autoSpaceDN w:val="0"/>
        <w:spacing w:before="120"/>
        <w:rPr>
          <w:color w:val="000000" w:themeColor="text1"/>
        </w:rPr>
      </w:pPr>
      <w:r w:rsidRPr="003A127B">
        <w:rPr>
          <w:color w:val="000000" w:themeColor="text1"/>
        </w:rPr>
        <w:t>According to Thomas (2020), the main structure of this interaction is the IDIC Model created by Peppers and Rogers (1995). The model suggests four steps such as Identify (finding individual customers at the touchpoints), Differentiate (dividing customers according to their value and need), Interact (two-way dialogue at a cost-effective level), and Customise (adjusting the offer to the individual customer). The IDIC Model is a strategic guide that banks should use to leave behind the traditional push-based marketing and enter the world of advanced, data-driven relationships.</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Awad </w:t>
      </w:r>
      <w:r w:rsidRPr="003A127B">
        <w:rPr>
          <w:i/>
          <w:iCs/>
          <w:color w:val="000000" w:themeColor="text1"/>
        </w:rPr>
        <w:t>et al.</w:t>
      </w:r>
      <w:r w:rsidRPr="003A127B">
        <w:rPr>
          <w:color w:val="000000" w:themeColor="text1"/>
        </w:rPr>
        <w:t xml:space="preserve"> (2024) introduce social media marketing (SMM) as the strategic enabling factor of knowledge management in the UAE public banks. Thus, stating that social media platforms provide the opportunity to acquire, share, and implement customer insights to </w:t>
      </w:r>
      <w:r w:rsidRPr="003A127B">
        <w:rPr>
          <w:color w:val="000000" w:themeColor="text1"/>
        </w:rPr>
        <w:lastRenderedPageBreak/>
        <w:t xml:space="preserve">improve the quality of services and innovativeness. Their results are consistent with the identification and differentiation of phases of the IDIC model, because customer-generated data is used to segment and target users in a better way. Nonetheless, their idealistic position on customers as a source of knowledge is more likely to neglect the possible limitations of data accuracy and biased involvement. This ensures a smooth process of passive to active engagement. Building on this, Riaz Pitafi and Mumtaz (2024) support the importance of considering social media as a part of CRM, with a focus on real-time communication, personalisation of communication, and enhanced customer care. They can be interpreted as a continuation of the views of Awad </w:t>
      </w:r>
      <w:r w:rsidRPr="003A127B">
        <w:rPr>
          <w:i/>
          <w:iCs/>
          <w:color w:val="000000" w:themeColor="text1"/>
        </w:rPr>
        <w:t>et al.</w:t>
      </w:r>
      <w:r w:rsidRPr="003A127B">
        <w:rPr>
          <w:color w:val="000000" w:themeColor="text1"/>
        </w:rPr>
        <w:t xml:space="preserve"> (2024), with more tangible results like higher customer satisfaction (CSAT) and brand recognition, implying a more result-driven confirmation of the Interact stage of the IDIC model. However, they depend on the successful global brands like JetBlue and Starbucks that, in turn, might restrict the generalisability of the results to the banking environment, where the regulatory restrictions and the factor of trust are more dominant. Another significant difference is observed between these views and those of Sohail, Hasan and Sohail (2020), who suggest that trust and long-term loyalty in retail banking are directly constructed through customisation and entertainment in SMM. Sohail </w:t>
      </w:r>
      <w:r w:rsidRPr="003A127B">
        <w:rPr>
          <w:i/>
          <w:iCs/>
          <w:color w:val="000000" w:themeColor="text1"/>
        </w:rPr>
        <w:t>et al.</w:t>
      </w:r>
      <w:r w:rsidRPr="003A127B">
        <w:rPr>
          <w:color w:val="000000" w:themeColor="text1"/>
        </w:rPr>
        <w:t xml:space="preserve"> (2020) anticipate the next step, the Customise, unlike Awad, Moustafa Aldabousi, and Albatal (2024) and Pitafi and Mumtaz (2024), who concentrate on the interaction and exchange of knowledge, as customers are ready to provide data under the condition of gaining personalised financial advantage. This means that there is a comparatively good impression of data exchange in banking settings. However, Constantine, Jotta and Ngozi Tibuhinda (2024) severely criticise this assumption in the insurance sector. Their discovery of a privacy paradox shows that even though customers actively connect with insurers through social media to support and claim, they are not ready to share personal sensitive information needed to provide meaningful customisation.</w:t>
      </w:r>
    </w:p>
    <w:p w:rsidR="001B4267" w:rsidRPr="003A127B" w:rsidRDefault="001B4267" w:rsidP="001B4267">
      <w:pPr>
        <w:spacing w:before="120"/>
        <w:rPr>
          <w:color w:val="000000" w:themeColor="text1"/>
        </w:rPr>
      </w:pPr>
      <w:r w:rsidRPr="003A127B">
        <w:rPr>
          <w:color w:val="000000" w:themeColor="text1"/>
        </w:rPr>
        <w:t>Although research is increasing, there exist multiple gaps in the field, including the fact that there is not enough research to compare various platforms in determining the depth of interaction. There is a limited amount of empirical evidence on integrated services like personalised credit cards and insurance within the social CRM, which would allow a thorough analysis of the effectiveness of these interactions.</w:t>
      </w:r>
    </w:p>
    <w:p w:rsidR="001B4267" w:rsidRPr="003A127B" w:rsidRDefault="001B4267" w:rsidP="001B4267">
      <w:pPr>
        <w:pStyle w:val="Heading3"/>
        <w:spacing w:before="120"/>
        <w:rPr>
          <w:color w:val="000000" w:themeColor="text1"/>
        </w:rPr>
      </w:pPr>
      <w:bookmarkStart w:id="30" w:name="_Toc231810797"/>
      <w:r w:rsidRPr="003A127B">
        <w:rPr>
          <w:color w:val="000000" w:themeColor="text1"/>
        </w:rPr>
        <w:lastRenderedPageBreak/>
        <w:t>2.2.3 Barriers and Risk Factors in Digital Customer Relationship Management (CRM)</w:t>
      </w:r>
      <w:bookmarkEnd w:id="30"/>
    </w:p>
    <w:p w:rsidR="001B4267" w:rsidRPr="003A127B" w:rsidRDefault="001B4267" w:rsidP="001B4267">
      <w:pPr>
        <w:spacing w:before="120"/>
        <w:rPr>
          <w:color w:val="000000" w:themeColor="text1"/>
        </w:rPr>
      </w:pPr>
      <w:r w:rsidRPr="003A127B">
        <w:rPr>
          <w:color w:val="000000" w:themeColor="text1"/>
        </w:rPr>
        <w:t>Digital CRM also presents major barriers and risk factors that influence customer interactions and the quality of relationships (Alnemer, 2022). Critical customer pain areas comprise the issue of data privacy, cybersecurity threats, low digital literacy levels, and the complexity of systems. With the growing dependence of banks on digital platforms like mobile applications and social networks, the issue of these risks is of high importance to ensure trust and satisfaction.</w:t>
      </w:r>
    </w:p>
    <w:p w:rsidR="001B4267" w:rsidRPr="003A127B" w:rsidRDefault="001B4267" w:rsidP="001B4267">
      <w:pPr>
        <w:spacing w:before="120"/>
        <w:rPr>
          <w:color w:val="000000" w:themeColor="text1"/>
        </w:rPr>
      </w:pPr>
      <w:r w:rsidRPr="003A127B">
        <w:rPr>
          <w:color w:val="000000" w:themeColor="text1"/>
        </w:rPr>
        <w:t>According to Alnemer (2022), the Technology Acceptance Model (TAM) is an essential concept that can be used to explain the failure or success of digital CRM initiatives. TAM addresses the main psychological barriers that customers encounter in their way to digital platforms by concentrating on the Perceived Usefulness (PU) and Perceived Ease of Use (PEOU). Combined with the ideas of complexity and trust, the model offers a holistic picture of the barriers to digital adoption.</w:t>
      </w:r>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0" distB="0" distL="0" distR="0" wp14:anchorId="6AC34AC7" wp14:editId="6118B52B">
            <wp:extent cx="4943475" cy="2933700"/>
            <wp:effectExtent l="0" t="0" r="9525" b="0"/>
            <wp:docPr id="1449525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3475" cy="2933700"/>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31" w:name="_Toc231342680"/>
      <w:r w:rsidRPr="003A127B">
        <w:rPr>
          <w:color w:val="000000" w:themeColor="text1"/>
        </w:rPr>
        <w:t>Figure 2.2: Increasing bank fraud cases in India</w:t>
      </w:r>
      <w:bookmarkEnd w:id="31"/>
    </w:p>
    <w:p w:rsidR="001B4267" w:rsidRPr="003A127B" w:rsidRDefault="001B4267" w:rsidP="001B4267">
      <w:pPr>
        <w:suppressAutoHyphens/>
        <w:autoSpaceDN w:val="0"/>
        <w:spacing w:before="120"/>
        <w:jc w:val="center"/>
        <w:rPr>
          <w:color w:val="000000" w:themeColor="text1"/>
        </w:rPr>
      </w:pPr>
      <w:r w:rsidRPr="003A127B">
        <w:rPr>
          <w:color w:val="000000" w:themeColor="text1"/>
        </w:rPr>
        <w:t xml:space="preserve">(Source: Ghantasala </w:t>
      </w:r>
      <w:r w:rsidRPr="003A127B">
        <w:rPr>
          <w:i/>
          <w:iCs/>
          <w:color w:val="000000" w:themeColor="text1"/>
        </w:rPr>
        <w:t>et al.</w:t>
      </w:r>
      <w:r w:rsidRPr="003A127B">
        <w:rPr>
          <w:color w:val="000000" w:themeColor="text1"/>
        </w:rPr>
        <w:t>, 2023)</w:t>
      </w:r>
    </w:p>
    <w:p w:rsidR="001B4267" w:rsidRPr="003A127B" w:rsidRDefault="001B4267" w:rsidP="001B4267">
      <w:pPr>
        <w:spacing w:before="120"/>
        <w:rPr>
          <w:color w:val="000000" w:themeColor="text1"/>
        </w:rPr>
      </w:pPr>
      <w:r w:rsidRPr="003A127B">
        <w:rPr>
          <w:color w:val="000000" w:themeColor="text1"/>
        </w:rPr>
        <w:t xml:space="preserve">Empirical studies indicate that there is a serious conflict between the efficiency benefits of digital CRM and the following consequences on customer satisfaction, although </w:t>
      </w:r>
      <w:r w:rsidRPr="003A127B">
        <w:rPr>
          <w:color w:val="000000" w:themeColor="text1"/>
        </w:rPr>
        <w:lastRenderedPageBreak/>
        <w:t xml:space="preserve">researchers have different conceptualisations of this trade-off. Ghantasala </w:t>
      </w:r>
      <w:r w:rsidRPr="003A127B">
        <w:rPr>
          <w:i/>
          <w:iCs/>
          <w:color w:val="000000" w:themeColor="text1"/>
        </w:rPr>
        <w:t>et al.</w:t>
      </w:r>
      <w:r w:rsidRPr="003A127B">
        <w:rPr>
          <w:color w:val="000000" w:themeColor="text1"/>
        </w:rPr>
        <w:t xml:space="preserve"> (2023) take a structural approach and suggest that IT-based banking systems put customers at a greater risk as they convert personal information into large amounts of structured and unstructured data. This facilitation of automation and efficiency also leads to a decrease in the perceived control of customers over their financial information, which increases the level of fear of fraud and cyberattacks. Their argument aligns the psychological stress brought about by digitalisation, especially in places like India, where the increasing fraud rates are reinforcing the financial insecurity perceptions. Conversely, Crolic </w:t>
      </w:r>
      <w:r w:rsidRPr="003A127B">
        <w:rPr>
          <w:i/>
          <w:iCs/>
          <w:color w:val="000000" w:themeColor="text1"/>
        </w:rPr>
        <w:t>et al.</w:t>
      </w:r>
      <w:r w:rsidRPr="003A127B">
        <w:rPr>
          <w:color w:val="000000" w:themeColor="text1"/>
        </w:rPr>
        <w:t xml:space="preserve"> (2022) redirect their attention towards the risks of data to the failures in the interactions of the AI-driven CRM systems. It illustrates that customer dissatisfaction is not merely based on the security issues, but also on the character of service delivery. It is seen that service failures by chatbots elicit more negative emotional reactions than those by humans, which then causes a steeper downgrade of the firm. Ghantasala </w:t>
      </w:r>
      <w:r w:rsidRPr="003A127B">
        <w:rPr>
          <w:i/>
          <w:iCs/>
          <w:color w:val="000000" w:themeColor="text1"/>
        </w:rPr>
        <w:t>et al.</w:t>
      </w:r>
      <w:r w:rsidRPr="003A127B">
        <w:rPr>
          <w:color w:val="000000" w:themeColor="text1"/>
        </w:rPr>
        <w:t xml:space="preserve"> (2023) focus on systemic risks linked to exposure to data, whereas Crolic </w:t>
      </w:r>
      <w:r w:rsidRPr="003A127B">
        <w:rPr>
          <w:i/>
          <w:iCs/>
          <w:color w:val="000000" w:themeColor="text1"/>
        </w:rPr>
        <w:t>et al.</w:t>
      </w:r>
      <w:r w:rsidRPr="003A127B">
        <w:rPr>
          <w:color w:val="000000" w:themeColor="text1"/>
        </w:rPr>
        <w:t xml:space="preserve"> (2022) focus on experiential risks, meaning that the lack of empathy and accountability can lead to deteriorating customer relationships in cases of automation. Their description of the human off-ramp also continues to contrast with the fully automated CRM models, suggesting that the hybrid strategies can be more effective in the reduction of dissatisfaction. Similary, Rakocevic, Rakic and Rakocevic (2025) offer a more generalised view of the behavioural perspective, which supports perceived risk theory as the main impediment to the adoption of digital banking by determining security concerns as the main obstacle. Their results overlap with Ghantasala </w:t>
      </w:r>
      <w:r w:rsidRPr="003A127B">
        <w:rPr>
          <w:i/>
          <w:iCs/>
          <w:color w:val="000000" w:themeColor="text1"/>
        </w:rPr>
        <w:t>et al.</w:t>
      </w:r>
      <w:r w:rsidRPr="003A127B">
        <w:rPr>
          <w:color w:val="000000" w:themeColor="text1"/>
        </w:rPr>
        <w:t xml:space="preserve"> (2023) in identifying data security as a key factor determining customer resistance, but they do not explicitly consider the interactional aspects identified by Crolic </w:t>
      </w:r>
      <w:r w:rsidRPr="003A127B">
        <w:rPr>
          <w:i/>
          <w:iCs/>
          <w:color w:val="000000" w:themeColor="text1"/>
        </w:rPr>
        <w:t>et al.</w:t>
      </w:r>
      <w:r w:rsidRPr="003A127B">
        <w:rPr>
          <w:color w:val="000000" w:themeColor="text1"/>
        </w:rPr>
        <w:t xml:space="preserve"> (2022). </w:t>
      </w:r>
    </w:p>
    <w:p w:rsidR="001B4267" w:rsidRPr="003A127B" w:rsidRDefault="001B4267" w:rsidP="001B4267">
      <w:pPr>
        <w:spacing w:before="120"/>
        <w:rPr>
          <w:color w:val="000000" w:themeColor="text1"/>
        </w:rPr>
      </w:pPr>
      <w:r w:rsidRPr="003A127B">
        <w:rPr>
          <w:color w:val="000000" w:themeColor="text1"/>
        </w:rPr>
        <w:t>The technological, behavioural, and organisational perspectives are not integrated extensively, and most of the research works consider these variables separately. The attention to the Indian banking customers is not enough, especially in the context of different demographic groups. Moreover, there is a paucity of longitudinal research studies relating to the transformation of barriers over time.</w:t>
      </w:r>
    </w:p>
    <w:p w:rsidR="001B4267" w:rsidRPr="003A127B" w:rsidRDefault="001B4267" w:rsidP="001B4267">
      <w:pPr>
        <w:pStyle w:val="Heading3"/>
        <w:spacing w:before="120"/>
        <w:rPr>
          <w:color w:val="000000" w:themeColor="text1"/>
        </w:rPr>
      </w:pPr>
      <w:bookmarkStart w:id="32" w:name="_Toc231810798"/>
      <w:r w:rsidRPr="003A127B">
        <w:rPr>
          <w:color w:val="000000" w:themeColor="text1"/>
        </w:rPr>
        <w:lastRenderedPageBreak/>
        <w:t>2.2.4 Alternative strategies for Enhancing Customer Engagement</w:t>
      </w:r>
      <w:bookmarkEnd w:id="32"/>
      <w:r w:rsidRPr="003A127B">
        <w:rPr>
          <w:color w:val="000000" w:themeColor="text1"/>
        </w:rPr>
        <w:t> </w:t>
      </w:r>
    </w:p>
    <w:p w:rsidR="001B4267" w:rsidRPr="003A127B" w:rsidRDefault="001B4267" w:rsidP="001B4267">
      <w:pPr>
        <w:suppressAutoHyphens/>
        <w:autoSpaceDN w:val="0"/>
        <w:spacing w:before="120"/>
        <w:rPr>
          <w:color w:val="000000" w:themeColor="text1"/>
        </w:rPr>
      </w:pPr>
      <w:r w:rsidRPr="003A127B">
        <w:rPr>
          <w:color w:val="000000" w:themeColor="text1"/>
        </w:rPr>
        <w:t>The Digital Customer Relationship Management (DCRM) is an intervention that seeks to reduce digital friction and restore trust in the event of failure of automated systems, and implements alternative strategies to address the problem. With organisations shifting to more advanced stages of digitisation, these plans are based on human-centric pivots, such as hybrid human-AI approaches and hyper-personalised recovery plans. These are likely to overcome particular pain points experienced by customers, such as depersonalisation and technical complexity. </w:t>
      </w:r>
    </w:p>
    <w:p w:rsidR="001B4267" w:rsidRPr="003A127B" w:rsidRDefault="001B4267" w:rsidP="001B4267">
      <w:pPr>
        <w:spacing w:before="120"/>
        <w:rPr>
          <w:color w:val="000000" w:themeColor="text1"/>
        </w:rPr>
      </w:pPr>
      <w:r w:rsidRPr="003A127B">
        <w:rPr>
          <w:color w:val="000000" w:themeColor="text1"/>
        </w:rPr>
        <w:t>These strategies are theoretically supported by Social Exchange Theory (Homans, 1958; Emerson, 1976), according to which the digital interactions are controlled by the perceived cost/reward balance (Roger, Mon and Bhaumik, 2024). This theoretical framework reveals the reasons behind the success of some interfaces and community structures compared to the failure of others. To be effective, a strategy must be skewed towards the perceived benefits to the user.</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Samuel, Chima and Okolo (2025) suggest the integrated system comprising the technological innovation, insight-driven data, trust mechanisms, and continual adjustment. Their strategy directly responds to resistance to change, including cybersecurity threats and digital exclusion, by introducing transparency and customer-centricity to CRM systems. It implies that trust-building is the key to overcoming resistance. In line with this, Florian Ulrich-Diener, Ondřej Dvouletý and Miroslav Špaček (2023) emphasise that the strategies of digital transformation should take into consideration the customer heterogeneity that includes digital literacy and expectations differences. They focus on multi-channel strategies, that is, the retention of human touch in addition to digital services, as a means to reduce the usability and trust-related issues. Contrastingly, Chung and Liang (2020) suggest that to lower customer resistance, it is appropriate to target psychological barriers like perceived complexity and risk by educating, creating awareness, and simplifying interfaces. They propose that digital literacy and system usability can help greatly to boost adoption, as technological solutions should be replaced by behavioural interventions. According to them, the perceived </w:t>
      </w:r>
      <w:r w:rsidRPr="003A127B">
        <w:rPr>
          <w:color w:val="000000" w:themeColor="text1"/>
        </w:rPr>
        <w:lastRenderedPageBreak/>
        <w:t>complexity and risk are not purely technical problems but rather based on the knowledge, trust and exposure of customers to digital platforms. </w:t>
      </w:r>
    </w:p>
    <w:p w:rsidR="001B4267" w:rsidRPr="003A127B" w:rsidRDefault="001B4267" w:rsidP="001B4267">
      <w:pPr>
        <w:suppressAutoHyphens/>
        <w:autoSpaceDN w:val="0"/>
        <w:spacing w:before="120"/>
        <w:rPr>
          <w:color w:val="000000" w:themeColor="text1"/>
        </w:rPr>
      </w:pPr>
      <w:r w:rsidRPr="003A127B">
        <w:rPr>
          <w:color w:val="000000" w:themeColor="text1"/>
        </w:rPr>
        <w:t>The effectiveness of the integrated solutions that involve a combination of technological, human, and behavioural approaches is scarcely evaluated by empirical evidence. The majority of the research lacks contextual information, especially in emerging economies like India, where digital literacy and trust rates are widely diverse.</w:t>
      </w:r>
    </w:p>
    <w:p w:rsidR="001B4267" w:rsidRPr="003A127B" w:rsidRDefault="001B4267" w:rsidP="001B4267">
      <w:pPr>
        <w:pStyle w:val="Heading2"/>
        <w:spacing w:before="120"/>
        <w:rPr>
          <w:color w:val="000000" w:themeColor="text1"/>
        </w:rPr>
      </w:pPr>
      <w:bookmarkStart w:id="33" w:name="_Toc231810799"/>
      <w:r w:rsidRPr="003A127B">
        <w:rPr>
          <w:color w:val="000000" w:themeColor="text1"/>
        </w:rPr>
        <w:t>2.3 Theoretical Foundation and Contribution</w:t>
      </w:r>
      <w:bookmarkEnd w:id="33"/>
    </w:p>
    <w:p w:rsidR="001B4267" w:rsidRPr="003A127B" w:rsidRDefault="001B4267" w:rsidP="001B4267">
      <w:pPr>
        <w:suppressAutoHyphens/>
        <w:autoSpaceDN w:val="0"/>
        <w:spacing w:before="120"/>
        <w:rPr>
          <w:color w:val="000000" w:themeColor="text1"/>
        </w:rPr>
      </w:pPr>
      <w:r w:rsidRPr="003A127B">
        <w:rPr>
          <w:b/>
          <w:bCs/>
          <w:i/>
          <w:iCs/>
          <w:color w:val="000000" w:themeColor="text1"/>
        </w:rPr>
        <w:t>Resource-Based View (RBV)</w:t>
      </w:r>
      <w:r w:rsidRPr="003A127B">
        <w:rPr>
          <w:color w:val="000000" w:themeColor="text1"/>
        </w:rPr>
        <w:t xml:space="preserve"> theory combines the internal resources of a firm as the main source of advantage. It is based on the idea that resources are supposed to be valuable, rare, inimitable and non-substitutable to establish long-term superiority. In the view of Nayak (2022), resource-based view theory is effective for the businesses to find out the resources that are reliable to influence function and increase competitive advantage. Moreover, companies that have a better resource structure are able to maintain the competitive advantage in the long run. The theories focus on the point that internal resources of the firm are the main source of the sustained competitive advantage. It is based on an assumption that resources need to have the attributes of being valuable, rare, inimitable, and non-substitutable (VRIN) to establish long-term superiority. Gustavo </w:t>
      </w:r>
      <w:r w:rsidRPr="003A127B">
        <w:rPr>
          <w:i/>
          <w:iCs/>
          <w:color w:val="000000" w:themeColor="text1"/>
        </w:rPr>
        <w:t>et al.</w:t>
      </w:r>
      <w:r w:rsidRPr="003A127B">
        <w:rPr>
          <w:color w:val="000000" w:themeColor="text1"/>
        </w:rPr>
        <w:t xml:space="preserve"> (2024) suggested that RBV helps organisations to discover and leverage on strategic assets that promote efficiency in operations and competitive advantage. Companies that have sufficiently developed resource bases, including technological capability, brand reputation and customer data, are more likely to gain sustained performance benefits. </w:t>
      </w:r>
    </w:p>
    <w:p w:rsidR="001B4267" w:rsidRPr="003A127B" w:rsidRDefault="001B4267" w:rsidP="001B4267">
      <w:pPr>
        <w:suppressAutoHyphens/>
        <w:autoSpaceDN w:val="0"/>
        <w:spacing w:before="120"/>
        <w:rPr>
          <w:color w:val="000000" w:themeColor="text1"/>
        </w:rPr>
      </w:pPr>
      <w:r w:rsidRPr="003A127B">
        <w:rPr>
          <w:color w:val="000000" w:themeColor="text1"/>
        </w:rPr>
        <w:t>However, RBV has been criticised as being quite a static view, in that it fails to consider the changing market conditions in a rapid manner. Abdurrahman (2025) argued that RBV is traditionally related to tangible and intangible resources of firms, the current research identifies digital assets such as social media platform, customer analytics, and AI-enabled tools as the essential strategic resources creating customer engagement. In such a way, the research expands the range of RBV to interactive and technology-enabled resources that become more fundamental in digital economies.</w:t>
      </w:r>
    </w:p>
    <w:p w:rsidR="001B4267" w:rsidRPr="003A127B" w:rsidRDefault="001B4267" w:rsidP="001B4267">
      <w:pPr>
        <w:suppressAutoHyphens/>
        <w:autoSpaceDN w:val="0"/>
        <w:spacing w:before="120"/>
        <w:rPr>
          <w:color w:val="000000" w:themeColor="text1"/>
        </w:rPr>
      </w:pPr>
      <w:r w:rsidRPr="003A127B">
        <w:rPr>
          <w:b/>
          <w:i/>
          <w:color w:val="000000" w:themeColor="text1"/>
        </w:rPr>
        <w:lastRenderedPageBreak/>
        <w:t xml:space="preserve">The IDIC model </w:t>
      </w:r>
      <w:r w:rsidRPr="003A127B">
        <w:rPr>
          <w:color w:val="000000" w:themeColor="text1"/>
        </w:rPr>
        <w:t xml:space="preserve">has been created by Don Peppers and Martha Rogers that entails four steps: identify, differentiate, interact, and customise. In relevance to apply on the banking sector, banks use identifying as a method to acquire extensive information regarding the needs, demands, and finances of the customers. In the view of </w:t>
      </w:r>
      <w:r w:rsidRPr="003A127B">
        <w:rPr>
          <w:rFonts w:eastAsia="Times New Roman" w:cs="Times New Roman"/>
          <w:color w:val="000000" w:themeColor="text1"/>
          <w:kern w:val="0"/>
          <w:szCs w:val="24"/>
          <w:lang w:eastAsia="en-IN"/>
          <w14:ligatures w14:val="none"/>
        </w:rPr>
        <w:t xml:space="preserve">Alfaraby, Alamsyah and Fergina (2026), </w:t>
      </w:r>
      <w:r w:rsidRPr="003A127B">
        <w:rPr>
          <w:color w:val="000000" w:themeColor="text1"/>
        </w:rPr>
        <w:t xml:space="preserve">Banks use differentiation as the next step, whereby, the customers are differentiated according to profitability, risk factors and this enables the banks to influence CRM. However, </w:t>
      </w:r>
      <w:r w:rsidRPr="003A127B">
        <w:rPr>
          <w:rFonts w:eastAsia="Times New Roman" w:cs="Times New Roman"/>
          <w:color w:val="000000" w:themeColor="text1"/>
          <w:kern w:val="0"/>
          <w:szCs w:val="24"/>
          <w:lang w:eastAsia="en-IN"/>
          <w14:ligatures w14:val="none"/>
        </w:rPr>
        <w:t xml:space="preserve">Zulyanti and Irawan (2023) contradicted with the fact that </w:t>
      </w:r>
      <w:r w:rsidRPr="003A127B">
        <w:rPr>
          <w:color w:val="000000" w:themeColor="text1"/>
        </w:rPr>
        <w:t xml:space="preserve">in banking, IDIC allows for better customer satisfaction, retention, and loyalty since it creates better relationships between the clients and banks. The other characteristics in order for them to be segmented into unique segments. On the contrary, </w:t>
      </w:r>
      <w:r w:rsidRPr="003A127B">
        <w:rPr>
          <w:rFonts w:eastAsia="Times New Roman" w:cs="Times New Roman"/>
          <w:color w:val="000000" w:themeColor="text1"/>
          <w:kern w:val="0"/>
          <w:szCs w:val="24"/>
          <w:lang w:eastAsia="en-IN"/>
          <w14:ligatures w14:val="none"/>
        </w:rPr>
        <w:t xml:space="preserve">Suganthi and Selvalakshmi G (2026) argued that </w:t>
      </w:r>
      <w:r w:rsidRPr="003A127B">
        <w:rPr>
          <w:color w:val="000000" w:themeColor="text1"/>
        </w:rPr>
        <w:t>customisation lies on forwarding personalised emails to the customers and personalised banking system leverages the marketing initiatives. Interaction allows the banking industry to interact with the customers through social media platforms.</w:t>
      </w:r>
    </w:p>
    <w:p w:rsidR="001B4267" w:rsidRPr="003A127B" w:rsidRDefault="001B4267" w:rsidP="001B4267">
      <w:pPr>
        <w:suppressAutoHyphens/>
        <w:autoSpaceDN w:val="0"/>
        <w:spacing w:before="120"/>
        <w:rPr>
          <w:color w:val="000000" w:themeColor="text1"/>
        </w:rPr>
      </w:pPr>
      <w:r w:rsidRPr="003A127B">
        <w:rPr>
          <w:b/>
          <w:bCs/>
          <w:i/>
          <w:iCs/>
          <w:color w:val="000000" w:themeColor="text1"/>
        </w:rPr>
        <w:t>Dynamic Capabilities</w:t>
      </w:r>
      <w:r w:rsidRPr="003A127B">
        <w:rPr>
          <w:color w:val="000000" w:themeColor="text1"/>
        </w:rPr>
        <w:t xml:space="preserve"> explains how firms achieve sustained competitive advantage and this leverages business in adjusting with the changing environments. Brewis, Dibb and Meadows (2023) stated that dynamic capabilities influence business for enhancing marketing strategies to shape business functions. These initiatives help to enable business to improve business success. Its fundamental construct is the capacity of the firm to amalgamate, assemble and rebuild internal and external resources in reaction to change. The major processes are sensing opportunities, seizing them and transforming operations. The central thesis is that static resources are not adequate in volatile markets but firms need to keep on adapting in order to be competitive. Dynamic capabilities are the ability of the organisation to combine, create, and re-organise its internal and external resources in response to change. </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According to Abdurrahman, Gustomo and Prasetio (2024), this involves the following processes, which are sensing new opportunities, the way to capture them and the way to transform operations. The main assumption is that in unstable and computer-based markets, including the banking industry, the inertial benefits of resources are not enough. Companies need to keep innovating and changing their strategies to remain competitive and improve interaction with customers. The study builds on the concept Dynamic </w:t>
      </w:r>
      <w:r w:rsidRPr="003A127B">
        <w:rPr>
          <w:color w:val="000000" w:themeColor="text1"/>
        </w:rPr>
        <w:lastRenderedPageBreak/>
        <w:t>Capabilities by outlining certain mechanisms with the help of which banks respond to the quickly changing customer expectations. On the contrary, Konneh (2024) argued that these are real time customer engagement, personalised content delivery and data analytics in sensing and responding to customer needs. The study also brings out the effect of these adaptive processes on the engagement outcomes in terms of trust, satisfaction, and loyalty. Such contextualisation facilitates the relevance of the theory in the knowledge that resource utilisation and adaptability vary under different market conditions.</w:t>
      </w:r>
    </w:p>
    <w:p w:rsidR="001B4267" w:rsidRPr="003A127B" w:rsidRDefault="001B4267" w:rsidP="001B4267">
      <w:pPr>
        <w:pStyle w:val="Heading2"/>
        <w:spacing w:before="120"/>
        <w:rPr>
          <w:color w:val="000000" w:themeColor="text1"/>
        </w:rPr>
      </w:pPr>
      <w:bookmarkStart w:id="34" w:name="_Toc231810800"/>
      <w:r w:rsidRPr="003A127B">
        <w:rPr>
          <w:color w:val="000000" w:themeColor="text1"/>
        </w:rPr>
        <w:t>2.4 Conceptual Framework</w:t>
      </w:r>
      <w:bookmarkEnd w:id="34"/>
    </w:p>
    <w:p w:rsidR="001B4267" w:rsidRPr="003A127B" w:rsidRDefault="001B4267" w:rsidP="001B4267">
      <w:pPr>
        <w:suppressAutoHyphens/>
        <w:autoSpaceDN w:val="0"/>
        <w:spacing w:before="120"/>
        <w:jc w:val="center"/>
        <w:rPr>
          <w:color w:val="000000" w:themeColor="text1"/>
        </w:rPr>
      </w:pPr>
      <w:r w:rsidRPr="003A127B">
        <w:rPr>
          <w:b/>
          <w:bCs/>
          <w:noProof/>
          <w:color w:val="000000" w:themeColor="text1"/>
          <w:lang w:val="en-IN" w:eastAsia="en-IN"/>
        </w:rPr>
        <w:drawing>
          <wp:inline distT="0" distB="0" distL="0" distR="0" wp14:anchorId="0BEB1CA6" wp14:editId="55B6C09B">
            <wp:extent cx="4846422" cy="2712085"/>
            <wp:effectExtent l="0" t="0" r="0" b="0"/>
            <wp:docPr id="427518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6422" cy="2712085"/>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35" w:name="_Toc231342681"/>
      <w:r w:rsidRPr="003A127B">
        <w:rPr>
          <w:color w:val="000000" w:themeColor="text1"/>
        </w:rPr>
        <w:t>Figure 2.3: Conceptual Framework</w:t>
      </w:r>
      <w:bookmarkEnd w:id="35"/>
    </w:p>
    <w:p w:rsidR="001B4267" w:rsidRPr="003A127B" w:rsidRDefault="001B4267" w:rsidP="001B4267">
      <w:pPr>
        <w:suppressAutoHyphens/>
        <w:autoSpaceDN w:val="0"/>
        <w:spacing w:before="120"/>
        <w:jc w:val="center"/>
        <w:rPr>
          <w:color w:val="000000" w:themeColor="text1"/>
        </w:rPr>
      </w:pPr>
      <w:r w:rsidRPr="003A127B">
        <w:rPr>
          <w:color w:val="000000" w:themeColor="text1"/>
        </w:rPr>
        <w:t>(Source: Self-Created)</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The framework highlights Social Media Marketing as the major independent variable that determines the results in the banking industry. It describes the way digital platforms such as content sharing, targeted advertising, and real-time communication trigger customer-facing interactions. The key construct, ‘Impact on Customer Engagement’ in the banking sector acts as a mediating variable, which describes how the social media activities lead to meaningful engagement results. This mediation process is structured by three important components. Digital Customer Interaction is an intermediary, which displays the number and quality of online interactions between banks and customers. It is proposed </w:t>
      </w:r>
      <w:r w:rsidRPr="003A127B">
        <w:rPr>
          <w:color w:val="000000" w:themeColor="text1"/>
        </w:rPr>
        <w:lastRenderedPageBreak/>
        <w:t xml:space="preserve">in literature that interactive communication will improve trust and quality of relationships. Customer Relationship Management (CRM) acts both as the mediator and moderator in the sense that it not only directs interaction into organisation of relationship building but it also reinforces or undermines the impact of social media based on the performance of the system and use of data. Lastly is Customer Engagement, which is a variable, which involves behavioural, emotional, and cognitive involvement, which has been extensively supported in the marketing literature as a factor of loyalty and retention. It allows testing the hypothesis of empirical support of these theoretical relationships in the discussion chapter and specifies the practical implications to banking strategies. </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This is important to note with this regard that application of digital marketing contents and messages by the Indian banks require effective level of digital interactions with customers to generate trust in them towards the brand. This is why digital customer interaction has be mentioned as an important variable here. Effective management of customer relations by deploying adequate degree and quality of digital measures is necessary to translate consumer trust on the brand into effective engagement. Hence, this conceptual framework’s main purpose here has been to show interconnectivity between social media marketing by Indian banks and consumer relation management and customer engagement. </w:t>
      </w:r>
    </w:p>
    <w:p w:rsidR="001B4267" w:rsidRPr="003A127B" w:rsidRDefault="001B4267" w:rsidP="001B4267">
      <w:pPr>
        <w:pStyle w:val="Heading2"/>
        <w:spacing w:before="120"/>
        <w:rPr>
          <w:color w:val="000000" w:themeColor="text1"/>
        </w:rPr>
      </w:pPr>
      <w:bookmarkStart w:id="36" w:name="_Toc231810801"/>
      <w:r w:rsidRPr="003A127B">
        <w:rPr>
          <w:color w:val="000000" w:themeColor="text1"/>
        </w:rPr>
        <w:t>2.5 Conclusion</w:t>
      </w:r>
      <w:bookmarkEnd w:id="36"/>
    </w:p>
    <w:p w:rsidR="001B4267" w:rsidRPr="003A127B" w:rsidRDefault="001B4267" w:rsidP="001B4267">
      <w:pPr>
        <w:suppressAutoHyphens/>
        <w:autoSpaceDN w:val="0"/>
        <w:spacing w:before="120"/>
        <w:rPr>
          <w:color w:val="000000" w:themeColor="text1"/>
        </w:rPr>
      </w:pPr>
      <w:r w:rsidRPr="003A127B">
        <w:rPr>
          <w:color w:val="000000" w:themeColor="text1"/>
        </w:rPr>
        <w:t xml:space="preserve">Social media platforms make it easier to gather, share, and use consumer insights to improve service quality and innovation, according to social media marketing (SMM) as a strategic facilitator of knowledge management in Indian banks. They assume a relatively smooth transition from passive to active involvement, but their optimistic view of customers as active knowledge producers tends to ignore potential limitations like data reliability and selective participation. The benefits of incorporating social media into CRM, with a focus on enhanced customer service, personalised communication, and real-time involvement. The literature has limitations that a few amounts of empirical data has been evaluated to justify the findings of the study and acknowledged the responses of the customers visited into Indian banks. Additionally, there is a limited amount of empirical evidence regarding banking services such as insurance, personalised credit cards and </w:t>
      </w:r>
      <w:r w:rsidRPr="003A127B">
        <w:rPr>
          <w:color w:val="000000" w:themeColor="text1"/>
        </w:rPr>
        <w:lastRenderedPageBreak/>
        <w:t xml:space="preserve">debit cards. Theoretical overview of resource-based view and dynamic capabilities have been analysed in this study to justify literature outcomes and justify the research topic. In relevance to emphasise quantifiable results like improved customer satisfaction (CSAT) and brand awareness, they expand on the viewpoint of Awad </w:t>
      </w:r>
      <w:r w:rsidRPr="003A127B">
        <w:rPr>
          <w:i/>
          <w:color w:val="000000" w:themeColor="text1"/>
        </w:rPr>
        <w:t>et al</w:t>
      </w:r>
      <w:r w:rsidRPr="003A127B">
        <w:rPr>
          <w:color w:val="000000" w:themeColor="text1"/>
        </w:rPr>
        <w:t>. (2024) and propose a more outcome-oriented validation of the “Interact” stage of the IDIC model.</w:t>
      </w:r>
    </w:p>
    <w:p w:rsidR="001B4267" w:rsidRPr="003A127B" w:rsidRDefault="001B4267" w:rsidP="001B4267">
      <w:pPr>
        <w:spacing w:before="120" w:after="0"/>
        <w:rPr>
          <w:color w:val="000000" w:themeColor="text1"/>
        </w:rPr>
      </w:pPr>
      <w:r w:rsidRPr="003A127B">
        <w:rPr>
          <w:color w:val="000000" w:themeColor="text1"/>
        </w:rPr>
        <w:br w:type="page"/>
      </w:r>
    </w:p>
    <w:p w:rsidR="001B4267" w:rsidRPr="003A127B" w:rsidRDefault="001B4267" w:rsidP="001B4267">
      <w:pPr>
        <w:pStyle w:val="Heading1"/>
        <w:spacing w:before="120"/>
        <w:rPr>
          <w:color w:val="000000" w:themeColor="text1"/>
        </w:rPr>
      </w:pPr>
      <w:bookmarkStart w:id="37" w:name="_Toc231810802"/>
      <w:r w:rsidRPr="003A127B">
        <w:rPr>
          <w:color w:val="000000" w:themeColor="text1"/>
        </w:rPr>
        <w:lastRenderedPageBreak/>
        <w:t>Chapter 3: Methodology</w:t>
      </w:r>
      <w:bookmarkEnd w:id="37"/>
    </w:p>
    <w:p w:rsidR="001B4267" w:rsidRPr="003A127B" w:rsidRDefault="001B4267" w:rsidP="001B4267">
      <w:pPr>
        <w:pStyle w:val="Heading2"/>
        <w:spacing w:before="120"/>
        <w:rPr>
          <w:color w:val="000000" w:themeColor="text1"/>
        </w:rPr>
      </w:pPr>
      <w:bookmarkStart w:id="38" w:name="_Toc231810803"/>
      <w:r w:rsidRPr="003A127B">
        <w:rPr>
          <w:color w:val="000000" w:themeColor="text1"/>
        </w:rPr>
        <w:t>3.1 Introduction</w:t>
      </w:r>
      <w:bookmarkEnd w:id="38"/>
    </w:p>
    <w:p w:rsidR="001B4267" w:rsidRPr="003A127B" w:rsidRDefault="001B4267" w:rsidP="001B4267">
      <w:pPr>
        <w:spacing w:before="120"/>
        <w:rPr>
          <w:color w:val="000000" w:themeColor="text1"/>
        </w:rPr>
      </w:pPr>
      <w:r w:rsidRPr="003A127B">
        <w:rPr>
          <w:color w:val="000000" w:themeColor="text1"/>
        </w:rPr>
        <w:t>This chapter provides and explains the research methodology used to answer the research aim, objectives, and questions. The research will evaluate the effects of social media marketing on customer engagement in Indian banks based on questions that will explore the effects, challenges and how it can be improved. In order to do this, a quantitative research design is used. The research design is a primary, survey-based study, which will collect data on the customers of the banks through the application of structured questionnaires using online platforms. This approach to methodology allows gathering and analysing data in a systematic manner. It will provide credible results on perceptions and customer engagement of social media marketing practices. In this chapter, the research design and philosophy are offered, then the data collection strategy and method. It then describes methods of data analysis, ethical concerns and discusses the quality of the research. </w:t>
      </w:r>
    </w:p>
    <w:p w:rsidR="001B4267" w:rsidRPr="003A127B" w:rsidRDefault="001B4267" w:rsidP="001B4267">
      <w:pPr>
        <w:pStyle w:val="Heading2"/>
        <w:spacing w:before="120"/>
        <w:rPr>
          <w:color w:val="000000" w:themeColor="text1"/>
        </w:rPr>
      </w:pPr>
      <w:bookmarkStart w:id="39" w:name="_Toc231810804"/>
      <w:r w:rsidRPr="003A127B">
        <w:rPr>
          <w:color w:val="000000" w:themeColor="text1"/>
        </w:rPr>
        <w:t>3.2 Research Philosophy, Approach, and Design</w:t>
      </w:r>
      <w:bookmarkEnd w:id="39"/>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0" distB="0" distL="0" distR="0" wp14:anchorId="5F07CBE7" wp14:editId="492655B4">
            <wp:extent cx="5067300" cy="3419475"/>
            <wp:effectExtent l="0" t="0" r="0" b="9525"/>
            <wp:docPr id="2036355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67300" cy="3419475"/>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40" w:name="_Toc231342682"/>
      <w:r w:rsidRPr="003A127B">
        <w:rPr>
          <w:color w:val="000000" w:themeColor="text1"/>
        </w:rPr>
        <w:lastRenderedPageBreak/>
        <w:t>Figure 3.1: Research Onion</w:t>
      </w:r>
      <w:bookmarkEnd w:id="40"/>
      <w:r w:rsidRPr="003A127B">
        <w:rPr>
          <w:color w:val="000000" w:themeColor="text1"/>
        </w:rPr>
        <w:t> </w:t>
      </w:r>
    </w:p>
    <w:p w:rsidR="001B4267" w:rsidRPr="003A127B" w:rsidRDefault="001B4267" w:rsidP="001B4267">
      <w:pPr>
        <w:spacing w:before="120"/>
        <w:jc w:val="center"/>
        <w:rPr>
          <w:color w:val="000000" w:themeColor="text1"/>
        </w:rPr>
      </w:pPr>
      <w:r w:rsidRPr="003A127B">
        <w:rPr>
          <w:color w:val="000000" w:themeColor="text1"/>
        </w:rPr>
        <w:t xml:space="preserve">(Source: Saunders </w:t>
      </w:r>
      <w:r w:rsidRPr="003A127B">
        <w:rPr>
          <w:i/>
          <w:iCs/>
          <w:color w:val="000000" w:themeColor="text1"/>
        </w:rPr>
        <w:t>et al</w:t>
      </w:r>
      <w:r w:rsidRPr="003A127B">
        <w:rPr>
          <w:color w:val="000000" w:themeColor="text1"/>
        </w:rPr>
        <w:t>., 2019)</w:t>
      </w:r>
    </w:p>
    <w:p w:rsidR="001B4267" w:rsidRPr="003A127B" w:rsidRDefault="001B4267" w:rsidP="001B4267">
      <w:pPr>
        <w:spacing w:before="120"/>
        <w:rPr>
          <w:b/>
          <w:bCs/>
          <w:i/>
          <w:iCs/>
          <w:color w:val="000000" w:themeColor="text1"/>
        </w:rPr>
      </w:pPr>
      <w:r w:rsidRPr="003A127B">
        <w:rPr>
          <w:b/>
          <w:bCs/>
          <w:i/>
          <w:iCs/>
          <w:color w:val="000000" w:themeColor="text1"/>
        </w:rPr>
        <w:t>Research Philosophy</w:t>
      </w:r>
    </w:p>
    <w:p w:rsidR="001B4267" w:rsidRPr="003A127B" w:rsidRDefault="001B4267" w:rsidP="001B4267">
      <w:pPr>
        <w:spacing w:before="120"/>
        <w:rPr>
          <w:color w:val="000000" w:themeColor="text1"/>
        </w:rPr>
      </w:pPr>
      <w:r w:rsidRPr="003A127B">
        <w:rPr>
          <w:color w:val="000000" w:themeColor="text1"/>
        </w:rPr>
        <w:t xml:space="preserve">In this study, a positivist research philosophy has been taken based on an objective ontological standpoint that presumes that reality can be measured and even exists without the researcher. Epistemologically, the research is based on observable and quantifiable data in order to create knowledge (Saunders </w:t>
      </w:r>
      <w:r w:rsidRPr="003A127B">
        <w:rPr>
          <w:i/>
          <w:iCs/>
          <w:color w:val="000000" w:themeColor="text1"/>
        </w:rPr>
        <w:t>et al</w:t>
      </w:r>
      <w:r w:rsidRPr="003A127B">
        <w:rPr>
          <w:color w:val="000000" w:themeColor="text1"/>
        </w:rPr>
        <w:t>., 2019). This method was suitable because the study aims at investigating the effects of social media marketing on customer engagement based on organised and numerical information gathered via surveys. Positivism allowed identifying patterns, relations, and findings that can be generalised (Junjie and Yingxin, 2022). This is consistent with the research questions that aim at quantifying effects, determining problems, and assessing strategies in the Indian banking sector.</w:t>
      </w:r>
    </w:p>
    <w:p w:rsidR="001B4267" w:rsidRPr="003A127B" w:rsidRDefault="001B4267" w:rsidP="001B4267">
      <w:pPr>
        <w:spacing w:before="120"/>
        <w:rPr>
          <w:b/>
          <w:bCs/>
          <w:i/>
          <w:iCs/>
          <w:color w:val="000000" w:themeColor="text1"/>
        </w:rPr>
      </w:pPr>
      <w:r w:rsidRPr="003A127B">
        <w:rPr>
          <w:b/>
          <w:bCs/>
          <w:i/>
          <w:iCs/>
          <w:color w:val="000000" w:themeColor="text1"/>
        </w:rPr>
        <w:t>Research Approach</w:t>
      </w:r>
    </w:p>
    <w:p w:rsidR="001B4267" w:rsidRPr="003A127B" w:rsidRDefault="001B4267" w:rsidP="001B4267">
      <w:pPr>
        <w:spacing w:before="120"/>
        <w:rPr>
          <w:color w:val="000000" w:themeColor="text1"/>
        </w:rPr>
      </w:pPr>
      <w:r w:rsidRPr="003A127B">
        <w:rPr>
          <w:color w:val="000000" w:themeColor="text1"/>
        </w:rPr>
        <w:t xml:space="preserve">The study was deductive in approach, according to Saunders </w:t>
      </w:r>
      <w:r w:rsidRPr="003A127B">
        <w:rPr>
          <w:i/>
          <w:iCs/>
          <w:color w:val="000000" w:themeColor="text1"/>
        </w:rPr>
        <w:t>et al</w:t>
      </w:r>
      <w:r w:rsidRPr="003A127B">
        <w:rPr>
          <w:color w:val="000000" w:themeColor="text1"/>
        </w:rPr>
        <w:t xml:space="preserve">. (2019). The methodology started with the available theories and ideas that pertain to social media marketing and customer interaction, and were experimented with the help of empirical data gathering. Survey data collected among the bank customers was analysed with the help of questions and assumptions based on the literature. This study seemed to be appropriate for a deductive approach because it seek to test the existing relationships and measure the effect of the social media marketing practices (Bonner </w:t>
      </w:r>
      <w:r w:rsidRPr="003A127B">
        <w:rPr>
          <w:i/>
          <w:iCs/>
          <w:color w:val="000000" w:themeColor="text1"/>
        </w:rPr>
        <w:t>et al.</w:t>
      </w:r>
      <w:r w:rsidRPr="003A127B">
        <w:rPr>
          <w:color w:val="000000" w:themeColor="text1"/>
        </w:rPr>
        <w:t>, 2021). It guaranteed an orderly approach and furnishes the application of statistical analysis to verify or disprove theoretical propositions.</w:t>
      </w:r>
    </w:p>
    <w:p w:rsidR="001B4267" w:rsidRPr="003A127B" w:rsidRDefault="001B4267" w:rsidP="001B4267">
      <w:pPr>
        <w:spacing w:before="120"/>
        <w:rPr>
          <w:b/>
          <w:bCs/>
          <w:i/>
          <w:iCs/>
          <w:color w:val="000000" w:themeColor="text1"/>
        </w:rPr>
      </w:pPr>
      <w:r w:rsidRPr="003A127B">
        <w:rPr>
          <w:b/>
          <w:bCs/>
          <w:i/>
          <w:iCs/>
          <w:color w:val="000000" w:themeColor="text1"/>
        </w:rPr>
        <w:t>Research Strategy</w:t>
      </w:r>
    </w:p>
    <w:p w:rsidR="001B4267" w:rsidRPr="003A127B" w:rsidRDefault="001B4267" w:rsidP="001B4267">
      <w:pPr>
        <w:spacing w:before="120"/>
        <w:rPr>
          <w:color w:val="000000" w:themeColor="text1"/>
        </w:rPr>
      </w:pPr>
      <w:r w:rsidRPr="003A127B">
        <w:rPr>
          <w:color w:val="000000" w:themeColor="text1"/>
        </w:rPr>
        <w:t xml:space="preserve">The study method was an online survey, which was in line with Saunders </w:t>
      </w:r>
      <w:r w:rsidRPr="003A127B">
        <w:rPr>
          <w:i/>
          <w:iCs/>
          <w:color w:val="000000" w:themeColor="text1"/>
        </w:rPr>
        <w:t>et al</w:t>
      </w:r>
      <w:r w:rsidRPr="003A127B">
        <w:rPr>
          <w:color w:val="000000" w:themeColor="text1"/>
        </w:rPr>
        <w:t xml:space="preserve">. (2019). The approach facilitated effective collection of data, using a big sample of bank clients via structured questionnaires, administered using online platforms. Survey technique was suitable in terms of capturing standardised responses, which were guaranteed to be consistent and reliable in measuring customer engagement and perceptions. It can also </w:t>
      </w:r>
      <w:r w:rsidRPr="003A127B">
        <w:rPr>
          <w:color w:val="000000" w:themeColor="text1"/>
        </w:rPr>
        <w:lastRenderedPageBreak/>
        <w:t>be used to quantitatively analyse and compare results. The general approach to the study was depicted by the Research Onion developed by Saunders, based on which the study design and methodological decisions was made.</w:t>
      </w:r>
    </w:p>
    <w:p w:rsidR="001B4267" w:rsidRPr="003A127B" w:rsidRDefault="001B4267" w:rsidP="001B4267">
      <w:pPr>
        <w:pStyle w:val="Heading2"/>
        <w:spacing w:before="120"/>
        <w:rPr>
          <w:color w:val="000000" w:themeColor="text1"/>
        </w:rPr>
      </w:pPr>
      <w:bookmarkStart w:id="41" w:name="_Toc231810805"/>
      <w:r w:rsidRPr="003A127B">
        <w:rPr>
          <w:color w:val="000000" w:themeColor="text1"/>
        </w:rPr>
        <w:t>3.3 Justification for survey study Methodology</w:t>
      </w:r>
      <w:bookmarkEnd w:id="41"/>
    </w:p>
    <w:p w:rsidR="001B4267" w:rsidRPr="003A127B" w:rsidRDefault="001B4267" w:rsidP="001B4267">
      <w:pPr>
        <w:spacing w:before="120"/>
        <w:rPr>
          <w:color w:val="000000" w:themeColor="text1"/>
        </w:rPr>
      </w:pPr>
      <w:r w:rsidRPr="003A127B">
        <w:rPr>
          <w:color w:val="000000" w:themeColor="text1"/>
        </w:rPr>
        <w:t xml:space="preserve">The </w:t>
      </w:r>
      <w:r w:rsidRPr="003A127B">
        <w:rPr>
          <w:b/>
          <w:bCs/>
          <w:i/>
          <w:iCs/>
          <w:color w:val="000000" w:themeColor="text1"/>
        </w:rPr>
        <w:t>survey-based quantitative research methodology</w:t>
      </w:r>
      <w:r w:rsidRPr="003A127B">
        <w:rPr>
          <w:color w:val="000000" w:themeColor="text1"/>
        </w:rPr>
        <w:t xml:space="preserve"> has been chosen because it has been vertically consistent with the research questions of what and how social media marketing has played its role in customer engagement in Indian banks. In terms of survey usage, it has become possible to gather structured and measurable data from a large sample, which can be statistically tested to evaluate relationships and patterns. The technique has provided a context-based understanding of customer behaviour, level of engagement, and possible gaps in perception regarding social media usage (Zimba and Gasparyan, 2023). It has helped in testing theories and practicability for managers. Generalisability and reliability have been enhanced through large-scale responses. There have been, however, limitations like the bias in response and lack of depth but these have been recognised and checked by designing the questionnaire and sampling carefully.</w:t>
      </w:r>
    </w:p>
    <w:p w:rsidR="001B4267" w:rsidRPr="003A127B" w:rsidRDefault="001B4267" w:rsidP="001B4267">
      <w:pPr>
        <w:pStyle w:val="Heading2"/>
        <w:spacing w:before="120"/>
        <w:rPr>
          <w:color w:val="000000" w:themeColor="text1"/>
        </w:rPr>
      </w:pPr>
      <w:bookmarkStart w:id="42" w:name="_Toc231810806"/>
      <w:r w:rsidRPr="003A127B">
        <w:rPr>
          <w:color w:val="000000" w:themeColor="text1"/>
        </w:rPr>
        <w:t>3.4 Sampling Strategy</w:t>
      </w:r>
      <w:bookmarkEnd w:id="42"/>
    </w:p>
    <w:p w:rsidR="001B4267" w:rsidRPr="003A127B" w:rsidRDefault="001B4267" w:rsidP="001B4267">
      <w:pPr>
        <w:spacing w:before="120" w:after="0"/>
        <w:rPr>
          <w:rFonts w:eastAsia="Times New Roman"/>
          <w:color w:val="000000" w:themeColor="text1"/>
          <w:szCs w:val="24"/>
        </w:rPr>
      </w:pPr>
      <w:r w:rsidRPr="003A127B">
        <w:rPr>
          <w:rFonts w:eastAsia="Times New Roman"/>
          <w:color w:val="000000" w:themeColor="text1"/>
          <w:szCs w:val="24"/>
        </w:rPr>
        <w:t xml:space="preserve">Respondents who can respond to the research objectives have been sampled in accordance with a </w:t>
      </w:r>
      <w:r w:rsidRPr="003A127B">
        <w:rPr>
          <w:rFonts w:eastAsia="Times New Roman"/>
          <w:b/>
          <w:bCs/>
          <w:i/>
          <w:iCs/>
          <w:color w:val="000000" w:themeColor="text1"/>
          <w:szCs w:val="24"/>
        </w:rPr>
        <w:t>convenience sampling followed by self-selection sampling</w:t>
      </w:r>
      <w:r w:rsidRPr="003A127B">
        <w:rPr>
          <w:rFonts w:eastAsia="Times New Roman"/>
          <w:color w:val="000000" w:themeColor="text1"/>
          <w:szCs w:val="24"/>
        </w:rPr>
        <w:t xml:space="preserve"> from social media platforms such as Facebook and LinkedIn, which allows users to choose whether to participate in the research study. Two primary sampling methods have been taken into consideration, such as random or non-random sampling (Saunders </w:t>
      </w:r>
      <w:r w:rsidRPr="003A127B">
        <w:rPr>
          <w:rFonts w:eastAsia="Times New Roman"/>
          <w:i/>
          <w:iCs/>
          <w:color w:val="000000" w:themeColor="text1"/>
          <w:szCs w:val="24"/>
        </w:rPr>
        <w:t>et al</w:t>
      </w:r>
      <w:r w:rsidRPr="003A127B">
        <w:rPr>
          <w:rFonts w:eastAsia="Times New Roman"/>
          <w:color w:val="000000" w:themeColor="text1"/>
          <w:szCs w:val="24"/>
        </w:rPr>
        <w:t xml:space="preserve">., 2019). This study has utilised random sampling to enhance the probability of getting a sufficient and varied number of study participants. The selection criteria have solely been that the participants should be customers of the Indian banks. The posts on social media have made contact with approximately 150 people who were invited to contribute. Out of this sample, 100 valid respondents were selected who validated that they were associated with Indian banks as the final sample. The study faces two main challenges, which arise from its research methods because it uses convenience and self-selection sampling techniques. The online data collection method prevents access to non-social media users while non-response bias together with sample size limits the study’s ability </w:t>
      </w:r>
      <w:r w:rsidRPr="003A127B">
        <w:rPr>
          <w:rFonts w:eastAsia="Times New Roman"/>
          <w:color w:val="000000" w:themeColor="text1"/>
          <w:szCs w:val="24"/>
        </w:rPr>
        <w:lastRenderedPageBreak/>
        <w:t>to fully represent the population and obtain comprehensive results. Google Forms have been used to send the survey questionnaire via email. This method of sampling has aided in minimising selection bias and enhancing the representativeness of the data. It has facilitated the gathering of diverse customer opinions and enhanced the validity of the results. Nevertheless, a setback like the absence of non-response bias has been noted, since not all the individuals contacted in the survey have responded.</w:t>
      </w:r>
    </w:p>
    <w:p w:rsidR="001B4267" w:rsidRPr="003A127B" w:rsidRDefault="001B4267" w:rsidP="001B4267">
      <w:pPr>
        <w:pStyle w:val="Heading2"/>
        <w:spacing w:before="120"/>
        <w:rPr>
          <w:color w:val="000000" w:themeColor="text1"/>
        </w:rPr>
      </w:pPr>
      <w:bookmarkStart w:id="43" w:name="_Toc231810807"/>
      <w:r w:rsidRPr="003A127B">
        <w:rPr>
          <w:color w:val="000000" w:themeColor="text1"/>
        </w:rPr>
        <w:t>3.5 Data Sources and Data Collection</w:t>
      </w:r>
      <w:bookmarkEnd w:id="43"/>
    </w:p>
    <w:p w:rsidR="001B4267" w:rsidRPr="003A127B" w:rsidRDefault="001B4267" w:rsidP="001B4267">
      <w:pPr>
        <w:spacing w:before="120"/>
        <w:rPr>
          <w:b/>
          <w:bCs/>
          <w:i/>
          <w:iCs/>
          <w:color w:val="000000" w:themeColor="text1"/>
        </w:rPr>
      </w:pPr>
      <w:r w:rsidRPr="003A127B">
        <w:rPr>
          <w:b/>
          <w:bCs/>
          <w:i/>
          <w:iCs/>
          <w:color w:val="000000" w:themeColor="text1"/>
        </w:rPr>
        <w:t>Type of Data Sources</w:t>
      </w:r>
    </w:p>
    <w:p w:rsidR="001B4267" w:rsidRPr="003A127B" w:rsidRDefault="001B4267" w:rsidP="001B4267">
      <w:pPr>
        <w:spacing w:before="120"/>
        <w:rPr>
          <w:color w:val="000000" w:themeColor="text1"/>
        </w:rPr>
      </w:pPr>
      <w:r w:rsidRPr="003A127B">
        <w:rPr>
          <w:color w:val="000000" w:themeColor="text1"/>
        </w:rPr>
        <w:t>In this study, the researcher used primary data, which was directly obtained through customers of Indian banks, so as to be relevant and accurate in answering the research objectives. The main source of data was quantitative responses in the form of an online questionnaire with a structured questionnaire. The people to be chosen were from social media sites like Facebook and LinkedIn, and respondents had pertinent exposure to online marketing activities by banks. The target population consists of about 100 participants who were selected among a bigger number of 150 individuals identified via social media interactions. A 100-participant sample provided sufficient statistical power for quantitative analysis, ensuring reliable trends and valid conclusions within a specific research context. Primary data enabled the researcher to get first-hand experience, attitudes, and level of engagement of customers, which might not be reflected in secondary sources. Moreover, the approach improved the validity and reliability of the results as it paid specific attention to the research situation. The questionnaire was well structured, hence consistency in the answers that were used in the study through statistical analysis and comparison of the participants and objectivity and consistency with the design of the research being quantitative.</w:t>
      </w:r>
    </w:p>
    <w:p w:rsidR="001B4267" w:rsidRPr="003A127B" w:rsidRDefault="001B4267" w:rsidP="001B4267">
      <w:pPr>
        <w:spacing w:before="120"/>
        <w:rPr>
          <w:b/>
          <w:bCs/>
          <w:i/>
          <w:iCs/>
          <w:color w:val="000000" w:themeColor="text1"/>
        </w:rPr>
      </w:pPr>
      <w:r w:rsidRPr="003A127B">
        <w:rPr>
          <w:b/>
          <w:bCs/>
          <w:i/>
          <w:iCs/>
          <w:color w:val="000000" w:themeColor="text1"/>
        </w:rPr>
        <w:t>Data Collection Process</w:t>
      </w:r>
    </w:p>
    <w:p w:rsidR="001B4267" w:rsidRPr="003A127B" w:rsidRDefault="001B4267" w:rsidP="001B4267">
      <w:pPr>
        <w:spacing w:before="120"/>
        <w:rPr>
          <w:color w:val="000000" w:themeColor="text1"/>
        </w:rPr>
      </w:pPr>
      <w:r w:rsidRPr="003A127B">
        <w:rPr>
          <w:color w:val="000000" w:themeColor="text1"/>
        </w:rPr>
        <w:t xml:space="preserve">Data collection activities commenced by establishing the possible participants by posting about the purpose of the research on Facebook and LinkedIn. People who were interested were shortlisted according to their applicability to the banking industry and use of social media. The chosen participants were approached through the inbox and email, </w:t>
      </w:r>
      <w:r w:rsidRPr="003A127B">
        <w:rPr>
          <w:color w:val="000000" w:themeColor="text1"/>
        </w:rPr>
        <w:lastRenderedPageBreak/>
        <w:t xml:space="preserve">where they were informed in detail, and a link to the Google Forms questionnaire was provided. The instrument consisted of </w:t>
      </w:r>
      <w:r w:rsidRPr="003A127B">
        <w:rPr>
          <w:b/>
          <w:bCs/>
          <w:color w:val="000000" w:themeColor="text1"/>
        </w:rPr>
        <w:t>12 closed-ended questions</w:t>
      </w:r>
      <w:r w:rsidRPr="003A127B">
        <w:rPr>
          <w:color w:val="000000" w:themeColor="text1"/>
        </w:rPr>
        <w:t xml:space="preserve"> designed for quantitative analysis. It primarily utilised </w:t>
      </w:r>
      <w:r w:rsidRPr="003A127B">
        <w:rPr>
          <w:b/>
          <w:bCs/>
          <w:color w:val="000000" w:themeColor="text1"/>
        </w:rPr>
        <w:t>Likert-scale</w:t>
      </w:r>
      <w:r w:rsidRPr="003A127B">
        <w:rPr>
          <w:color w:val="000000" w:themeColor="text1"/>
        </w:rPr>
        <w:t xml:space="preserve"> and multiple-choice formats to measure variables. The answers were gathered within a given period of time and were automatically documented to be analysed. These data were then systematically sorted out using spreadsheet tools, proper coding, categorisation, and preparation to undergo further statistical analysis without compromising the confidentiality and data security.</w:t>
      </w:r>
    </w:p>
    <w:p w:rsidR="001B4267" w:rsidRPr="003A127B" w:rsidRDefault="001B4267" w:rsidP="001B4267">
      <w:pPr>
        <w:pStyle w:val="Heading2"/>
        <w:spacing w:before="120"/>
        <w:rPr>
          <w:color w:val="000000" w:themeColor="text1"/>
        </w:rPr>
      </w:pPr>
      <w:bookmarkStart w:id="44" w:name="_Toc231810808"/>
      <w:r w:rsidRPr="003A127B">
        <w:rPr>
          <w:color w:val="000000" w:themeColor="text1"/>
        </w:rPr>
        <w:t>3.6 Data Analysis Approach</w:t>
      </w:r>
      <w:bookmarkEnd w:id="44"/>
    </w:p>
    <w:p w:rsidR="001B4267" w:rsidRPr="003A127B" w:rsidRDefault="001B4267" w:rsidP="001B4267">
      <w:pPr>
        <w:spacing w:before="120"/>
        <w:rPr>
          <w:color w:val="000000" w:themeColor="text1"/>
        </w:rPr>
      </w:pPr>
      <w:r w:rsidRPr="003A127B">
        <w:rPr>
          <w:color w:val="000000" w:themeColor="text1"/>
        </w:rPr>
        <w:t>This study has used a quantitative approach in data analysis in order to understand the effects of social media marketing in terms of customer engagement in Indian banks. The statistical data obtained by the use of structured questionnaires have been analysed with use of Microsoft Excel. All the responses are coded and were included in Excel, which ensures the accuracy and organisation. The study has issued the findings in a simple and clear way by employing graphical analysis (Schlunegger, Zumstein-Shaha and Palm, 2024). Bar graphs and pie charts, among others, are developed charts to present percentages and comparisons among the responses. The graphs have assisted in establishing patterns, trends, and correlations of customer behaviour and the level of engagement. The data analysis should be enhanced through the addition of inferential statistics, which include correlation and regression analysis, because these methods enable better examination of social media marketing and customer engagement relationships than existing descriptive statistics. As an illustration, there have been comparisons made on the effect on the interaction of the customers with the contents of the social media, preferences and the issues perceived. There are some descriptive statistics that have been done (percentages and averages) to describe the data. This has made this approach systematic, transparent, and easy to replicate. Numerical data have helped to justify objective interpretations and substantive conclusions of the involvement of social media marketing in customer engagement in the Indian banking industry.</w:t>
      </w:r>
    </w:p>
    <w:p w:rsidR="001B4267" w:rsidRPr="003A127B" w:rsidRDefault="001B4267" w:rsidP="001B4267">
      <w:pPr>
        <w:pStyle w:val="Heading2"/>
        <w:spacing w:before="120"/>
        <w:rPr>
          <w:color w:val="000000" w:themeColor="text1"/>
        </w:rPr>
      </w:pPr>
      <w:bookmarkStart w:id="45" w:name="_Toc231810809"/>
      <w:r w:rsidRPr="003A127B">
        <w:rPr>
          <w:color w:val="000000" w:themeColor="text1"/>
        </w:rPr>
        <w:t>3.7 Research Quality and Rigour</w:t>
      </w:r>
      <w:bookmarkEnd w:id="45"/>
    </w:p>
    <w:p w:rsidR="001B4267" w:rsidRPr="003A127B" w:rsidRDefault="001B4267" w:rsidP="001B4267">
      <w:pPr>
        <w:spacing w:before="120"/>
        <w:rPr>
          <w:b/>
          <w:bCs/>
          <w:i/>
          <w:iCs/>
          <w:color w:val="000000" w:themeColor="text1"/>
        </w:rPr>
      </w:pPr>
      <w:r w:rsidRPr="003A127B">
        <w:rPr>
          <w:b/>
          <w:bCs/>
          <w:i/>
          <w:iCs/>
          <w:color w:val="000000" w:themeColor="text1"/>
        </w:rPr>
        <w:t>Construct validity</w:t>
      </w:r>
    </w:p>
    <w:p w:rsidR="001B4267" w:rsidRPr="003A127B" w:rsidRDefault="001B4267" w:rsidP="001B4267">
      <w:pPr>
        <w:spacing w:before="120" w:after="0"/>
        <w:rPr>
          <w:color w:val="000000" w:themeColor="text1"/>
        </w:rPr>
      </w:pPr>
      <w:r w:rsidRPr="003A127B">
        <w:rPr>
          <w:color w:val="000000" w:themeColor="text1"/>
        </w:rPr>
        <w:lastRenderedPageBreak/>
        <w:t xml:space="preserve">The researchers established construct validity through precise descriptions of social media marketing and customer engagement, which they studied within Indian banking systems. The research objectives require direct alignment between the questionnaire items and existing theoretical frameworks (Brown </w:t>
      </w:r>
      <w:r w:rsidRPr="003A127B">
        <w:rPr>
          <w:i/>
          <w:iCs/>
          <w:color w:val="000000" w:themeColor="text1"/>
        </w:rPr>
        <w:t>et al</w:t>
      </w:r>
      <w:r w:rsidRPr="003A127B">
        <w:rPr>
          <w:color w:val="000000" w:themeColor="text1"/>
        </w:rPr>
        <w:t>., 2025). The research used closed-ended questions to assess customer behaviour, while the pilot test improved question understanding between two different constructs through better question design.</w:t>
      </w:r>
    </w:p>
    <w:p w:rsidR="001B4267" w:rsidRPr="003A127B" w:rsidRDefault="001B4267" w:rsidP="001B4267">
      <w:pPr>
        <w:spacing w:before="120" w:after="0"/>
        <w:rPr>
          <w:b/>
          <w:bCs/>
          <w:i/>
          <w:iCs/>
          <w:color w:val="000000" w:themeColor="text1"/>
        </w:rPr>
      </w:pPr>
      <w:r w:rsidRPr="003A127B">
        <w:rPr>
          <w:b/>
          <w:bCs/>
          <w:i/>
          <w:iCs/>
          <w:color w:val="000000" w:themeColor="text1"/>
        </w:rPr>
        <w:t>Internal validity (analytical rigour)</w:t>
      </w:r>
    </w:p>
    <w:p w:rsidR="001B4267" w:rsidRPr="003A127B" w:rsidRDefault="001B4267" w:rsidP="001B4267">
      <w:pPr>
        <w:spacing w:before="120" w:after="0"/>
        <w:rPr>
          <w:color w:val="000000" w:themeColor="text1"/>
        </w:rPr>
      </w:pPr>
      <w:r w:rsidRPr="003A127B">
        <w:rPr>
          <w:color w:val="000000" w:themeColor="text1"/>
        </w:rPr>
        <w:t>The research team established internal validity through their approach to structured data analysis. The research team processed all responses through Microsoft Excel after they conducted their coding and organising work. The research team used data grouping techniques to compare different datasets, which led them to evidence-based conclusions that addressed their research questions.</w:t>
      </w:r>
    </w:p>
    <w:p w:rsidR="001B4267" w:rsidRPr="003A127B" w:rsidRDefault="001B4267" w:rsidP="001B4267">
      <w:pPr>
        <w:spacing w:before="120" w:after="0"/>
        <w:rPr>
          <w:b/>
          <w:bCs/>
          <w:i/>
          <w:iCs/>
          <w:color w:val="000000" w:themeColor="text1"/>
        </w:rPr>
      </w:pPr>
      <w:r w:rsidRPr="003A127B">
        <w:rPr>
          <w:b/>
          <w:bCs/>
          <w:i/>
          <w:iCs/>
          <w:color w:val="000000" w:themeColor="text1"/>
        </w:rPr>
        <w:t>External validity (generalisability)</w:t>
      </w:r>
    </w:p>
    <w:p w:rsidR="001B4267" w:rsidRPr="003A127B" w:rsidRDefault="001B4267" w:rsidP="001B4267">
      <w:pPr>
        <w:spacing w:before="120" w:after="0"/>
        <w:rPr>
          <w:color w:val="000000" w:themeColor="text1"/>
        </w:rPr>
      </w:pPr>
      <w:r w:rsidRPr="003A127B">
        <w:rPr>
          <w:color w:val="000000" w:themeColor="text1"/>
        </w:rPr>
        <w:t>The research team established external validity through their research on Indian bank customers who actively use social media platforms. The research findings apply to the study context, but their generalisability extends only to populations that share similar characteristics because researchers used non-random online sampling methods.</w:t>
      </w:r>
    </w:p>
    <w:p w:rsidR="001B4267" w:rsidRPr="003A127B" w:rsidRDefault="001B4267" w:rsidP="001B4267">
      <w:pPr>
        <w:spacing w:before="120" w:after="0"/>
        <w:rPr>
          <w:b/>
          <w:bCs/>
          <w:i/>
          <w:iCs/>
          <w:color w:val="000000" w:themeColor="text1"/>
        </w:rPr>
      </w:pPr>
      <w:r w:rsidRPr="003A127B">
        <w:rPr>
          <w:b/>
          <w:bCs/>
          <w:i/>
          <w:iCs/>
          <w:color w:val="000000" w:themeColor="text1"/>
        </w:rPr>
        <w:t>Reliability (transparency and replicability)</w:t>
      </w:r>
    </w:p>
    <w:p w:rsidR="001B4267" w:rsidRPr="003A127B" w:rsidRDefault="001B4267" w:rsidP="001B4267">
      <w:pPr>
        <w:spacing w:before="120" w:after="0"/>
        <w:rPr>
          <w:color w:val="000000" w:themeColor="text1"/>
        </w:rPr>
      </w:pPr>
      <w:r w:rsidRPr="003A127B">
        <w:rPr>
          <w:color w:val="000000" w:themeColor="text1"/>
        </w:rPr>
        <w:t>The research team documented their entire research process, which subsequently increased reliability of their study. The researchers used structured questionnaires and standardised methods to create consistent study conditions, which enabled researchers to repeat the study and obtain trustworthy results across different contexts.</w:t>
      </w:r>
    </w:p>
    <w:p w:rsidR="001B4267" w:rsidRPr="003A127B" w:rsidRDefault="001B4267" w:rsidP="001B4267">
      <w:pPr>
        <w:pStyle w:val="Heading2"/>
        <w:spacing w:before="120"/>
        <w:rPr>
          <w:color w:val="000000" w:themeColor="text1"/>
        </w:rPr>
      </w:pPr>
      <w:bookmarkStart w:id="46" w:name="_Toc231810810"/>
      <w:r w:rsidRPr="003A127B">
        <w:rPr>
          <w:color w:val="000000" w:themeColor="text1"/>
        </w:rPr>
        <w:t>3.8 Ethical Considerations</w:t>
      </w:r>
      <w:bookmarkEnd w:id="46"/>
    </w:p>
    <w:p w:rsidR="001B4267" w:rsidRPr="003A127B" w:rsidRDefault="001B4267" w:rsidP="001B4267">
      <w:pPr>
        <w:spacing w:before="120"/>
        <w:rPr>
          <w:color w:val="000000" w:themeColor="text1"/>
        </w:rPr>
      </w:pPr>
      <w:r w:rsidRPr="003A127B">
        <w:rPr>
          <w:color w:val="000000" w:themeColor="text1"/>
        </w:rPr>
        <w:t xml:space="preserve">The researchers implemented ethical measures, which protected study participants and ensured research integrity. The researchers provided study information to participants before the study, which enabled them to know all details before they participated. The study allowed participants to choose whether to join while giving them complete freedom to leave at any moment without facing penalties. The research team obtained informed consent before they started their questionnaire distribution process. The research team </w:t>
      </w:r>
      <w:r w:rsidRPr="003A127B">
        <w:rPr>
          <w:color w:val="000000" w:themeColor="text1"/>
        </w:rPr>
        <w:lastRenderedPageBreak/>
        <w:t>maintained strict controls over participant privacy rights and confidentiality protections throughout the study process. The research team did not collect any personally identifiable details because all study participants provided their responses without revealing their identities. The researchers handled data according to the Data Protection Act 2018 principles, which required them to maintain secure data storage while granting access to the researcher for academic needs only (Wolford, 2025). The researchers maintained academic integrity through their prevention of plagiarism and their accurate citation of all research materials. The AI tools did not affect the survey results because they operated without any influence that would change the actual data or study results. The researchers presented study findings in an honest manner, which showed actual participant responses without any bias or distortion. The research process successfully met all ethical requirements because the implemented measures protected participant rights while creating transparent and credible research results for professional research responsibilities.</w:t>
      </w:r>
    </w:p>
    <w:p w:rsidR="001B4267" w:rsidRPr="003A127B" w:rsidRDefault="001B4267" w:rsidP="001B4267">
      <w:pPr>
        <w:pStyle w:val="Heading2"/>
        <w:spacing w:before="120"/>
        <w:rPr>
          <w:color w:val="000000" w:themeColor="text1"/>
        </w:rPr>
      </w:pPr>
      <w:bookmarkStart w:id="47" w:name="_Toc231810811"/>
      <w:r w:rsidRPr="003A127B">
        <w:rPr>
          <w:color w:val="000000" w:themeColor="text1"/>
        </w:rPr>
        <w:t>3.9 Chapter Summary</w:t>
      </w:r>
      <w:bookmarkEnd w:id="47"/>
    </w:p>
    <w:p w:rsidR="001B4267" w:rsidRPr="003A127B" w:rsidRDefault="001B4267" w:rsidP="001B4267">
      <w:pPr>
        <w:spacing w:before="120"/>
        <w:rPr>
          <w:color w:val="000000" w:themeColor="text1"/>
        </w:rPr>
      </w:pPr>
      <w:r w:rsidRPr="003A127B">
        <w:rPr>
          <w:color w:val="000000" w:themeColor="text1"/>
        </w:rPr>
        <w:t>This chapter has identified the main methodological decisions made in this research, such as a positivist research philosophy, a deductive method of research, and a strategy of an online survey. These decisions were approved based on the research purpose to evaluate the influence of social media marketing on customer engagement in Indian banks. Primary, quantitative data gathered using structured questionnaires helped guarantee objectivity and reliability, and allowed producing generalisable results. Moreover, sampling, data collection, and ethical issues were considered carefully, improving the transparency and plausibility of the research process. In general, the methodology is rigorous and closely corresponds to the research objectives and questions. With the methodological background in place, the following chapter introduces the results and discussion based on the obtained data.</w:t>
      </w:r>
    </w:p>
    <w:p w:rsidR="001B4267" w:rsidRPr="003A127B" w:rsidRDefault="001B4267" w:rsidP="001B4267">
      <w:pPr>
        <w:spacing w:after="0"/>
        <w:rPr>
          <w:rFonts w:eastAsiaTheme="majorEastAsia" w:cstheme="majorBidi"/>
          <w:b/>
          <w:color w:val="000000" w:themeColor="text1"/>
          <w:sz w:val="28"/>
          <w:szCs w:val="40"/>
        </w:rPr>
      </w:pPr>
      <w:r w:rsidRPr="003A127B">
        <w:rPr>
          <w:color w:val="000000" w:themeColor="text1"/>
        </w:rPr>
        <w:br w:type="page"/>
      </w:r>
    </w:p>
    <w:p w:rsidR="001B4267" w:rsidRPr="003A127B" w:rsidRDefault="001B4267" w:rsidP="001B4267">
      <w:pPr>
        <w:pStyle w:val="Heading1"/>
        <w:rPr>
          <w:color w:val="000000" w:themeColor="text1"/>
        </w:rPr>
      </w:pPr>
      <w:bookmarkStart w:id="48" w:name="_Toc231810812"/>
      <w:r w:rsidRPr="003A127B">
        <w:rPr>
          <w:color w:val="000000" w:themeColor="text1"/>
        </w:rPr>
        <w:lastRenderedPageBreak/>
        <w:t>Chapter 4: Findings</w:t>
      </w:r>
      <w:bookmarkEnd w:id="48"/>
    </w:p>
    <w:p w:rsidR="001B4267" w:rsidRPr="003A127B" w:rsidRDefault="001B4267" w:rsidP="001B4267">
      <w:pPr>
        <w:pStyle w:val="Heading2"/>
        <w:rPr>
          <w:color w:val="000000" w:themeColor="text1"/>
        </w:rPr>
      </w:pPr>
      <w:bookmarkStart w:id="49" w:name="_Toc231810813"/>
      <w:r w:rsidRPr="003A127B">
        <w:rPr>
          <w:color w:val="000000" w:themeColor="text1"/>
        </w:rPr>
        <w:t>4.1. Introduction</w:t>
      </w:r>
      <w:bookmarkEnd w:id="49"/>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The chapter analysed the survey results regarding the </w:t>
      </w:r>
      <w:r w:rsidRPr="003A127B">
        <w:rPr>
          <w:b/>
          <w:bCs/>
          <w:color w:val="000000" w:themeColor="text1"/>
        </w:rPr>
        <w:t>influence of social media marketing on customer engagement in Indian banks</w:t>
      </w:r>
      <w:r w:rsidRPr="003A127B">
        <w:rPr>
          <w:color w:val="000000" w:themeColor="text1"/>
        </w:rPr>
        <w:t>. The findings were collected using the structured survey questionnaires and analysed using SPSS from 104 respondents. Further, the chapter analysed the responses in line with the research objectives and the conceptual framework developed in previous chapters. However, the analysis included the demographic evaluation, descriptive statistics, reliability analysis, correlation, and regression analysis. The results are analysed in graphical form and tables to enhance clarity and interpretation, with support from secondary data. Thus, this chapter offered a systematic understanding of how social media marketing influences customer awareness, interaction, trust, and engagement in Indian banking.</w:t>
      </w:r>
    </w:p>
    <w:p w:rsidR="001B4267" w:rsidRPr="003A127B" w:rsidRDefault="001B4267" w:rsidP="001B4267">
      <w:pPr>
        <w:pStyle w:val="Heading2"/>
        <w:rPr>
          <w:color w:val="000000" w:themeColor="text1"/>
        </w:rPr>
      </w:pPr>
      <w:bookmarkStart w:id="50" w:name="_Toc231810814"/>
      <w:r w:rsidRPr="003A127B">
        <w:rPr>
          <w:color w:val="000000" w:themeColor="text1"/>
        </w:rPr>
        <w:t>4.2. Demographic Analysis</w:t>
      </w:r>
      <w:bookmarkEnd w:id="50"/>
      <w:r w:rsidRPr="003A127B">
        <w:rPr>
          <w:color w:val="000000" w:themeColor="text1"/>
        </w:rPr>
        <w:t xml:space="preserve"> </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5EB2ACBC" wp14:editId="07999A0B">
            <wp:extent cx="4572000" cy="2743200"/>
            <wp:effectExtent l="0" t="0" r="0" b="0"/>
            <wp:docPr id="1665195851" name="Chart 1">
              <a:extLst xmlns:a="http://schemas.openxmlformats.org/drawingml/2006/main">
                <a:ext uri="{FF2B5EF4-FFF2-40B4-BE49-F238E27FC236}">
                  <a16:creationId xmlns:a16="http://schemas.microsoft.com/office/drawing/2014/main" id="{6DDA18E4-60EC-05C1-DDC3-C15BB429F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B4267" w:rsidRPr="003A127B" w:rsidRDefault="001B4267" w:rsidP="001B4267">
      <w:pPr>
        <w:pStyle w:val="Heading4"/>
        <w:rPr>
          <w:color w:val="000000" w:themeColor="text1"/>
        </w:rPr>
      </w:pPr>
      <w:bookmarkStart w:id="51" w:name="_Toc231342683"/>
      <w:r w:rsidRPr="003A127B">
        <w:rPr>
          <w:color w:val="000000" w:themeColor="text1"/>
        </w:rPr>
        <w:t>Figure 4.1: Gender of participants</w:t>
      </w:r>
      <w:bookmarkEnd w:id="51"/>
    </w:p>
    <w:p w:rsidR="001B4267" w:rsidRPr="003A127B" w:rsidRDefault="001B4267" w:rsidP="001B4267">
      <w:pPr>
        <w:spacing w:before="120"/>
        <w:rPr>
          <w:color w:val="000000" w:themeColor="text1"/>
        </w:rPr>
      </w:pPr>
      <w:r w:rsidRPr="003A127B">
        <w:rPr>
          <w:color w:val="000000" w:themeColor="text1"/>
        </w:rPr>
        <w:t xml:space="preserve">From the gender distribution, the results showed that 44% respondents were females, while 43% were males, and 13% preferred not to say. The descriptive statistics revealed that the mean value was 1.69, while the standard deviation (SD) was 0.68. It is found that </w:t>
      </w:r>
      <w:r w:rsidRPr="003A127B">
        <w:rPr>
          <w:color w:val="000000" w:themeColor="text1"/>
        </w:rPr>
        <w:lastRenderedPageBreak/>
        <w:t>a balanced representation increases the reliability of the research, as both males and females were active users of social media in relation to banking services. This could be linked with Ramsundra, Mason and Dobbelstein (2025), where demographic attributes like gender affect customers' acceptance and use of digital banking services.</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2AB74122" wp14:editId="534A847A">
            <wp:extent cx="4572000" cy="2743200"/>
            <wp:effectExtent l="0" t="0" r="0" b="0"/>
            <wp:docPr id="1880761871" name="Chart 1">
              <a:extLst xmlns:a="http://schemas.openxmlformats.org/drawingml/2006/main">
                <a:ext uri="{FF2B5EF4-FFF2-40B4-BE49-F238E27FC236}">
                  <a16:creationId xmlns:a16="http://schemas.microsoft.com/office/drawing/2014/main" id="{C929880E-55D6-9B8A-9D14-80D285C6A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B4267" w:rsidRPr="003A127B" w:rsidRDefault="001B4267" w:rsidP="001B4267">
      <w:pPr>
        <w:pStyle w:val="Heading4"/>
        <w:rPr>
          <w:color w:val="000000" w:themeColor="text1"/>
        </w:rPr>
      </w:pPr>
      <w:bookmarkStart w:id="52" w:name="_Toc231342684"/>
      <w:r w:rsidRPr="003A127B">
        <w:rPr>
          <w:color w:val="000000" w:themeColor="text1"/>
        </w:rPr>
        <w:t>Figure 4.2: Age group of respondents</w:t>
      </w:r>
      <w:bookmarkEnd w:id="52"/>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The age group revealed that 50% of respondents were in the age group of 26-35. Further, 22% were in the 36-45 age group, 19% were in the 18-25 age group, and 9% were in the 46 years and above age group. The descriptive analysis revealed a mean of 2.2, a median of 2, and an SD of 0.85. The higher participation in the 26-35 years analysed that younger customers are digitally active and frequently exposed to social media banking communication. It is found that this age group uses online banking apps and social networking sites largely. Thus, it could be linked by Sharma, Banerjee and Paul (2022), where younger consumers showed higher engagement with social media in mobile banking services.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6CC90EF7" wp14:editId="785000FB">
            <wp:extent cx="4572000" cy="2743200"/>
            <wp:effectExtent l="0" t="0" r="0" b="0"/>
            <wp:docPr id="110349459" name="Chart 1">
              <a:extLst xmlns:a="http://schemas.openxmlformats.org/drawingml/2006/main">
                <a:ext uri="{FF2B5EF4-FFF2-40B4-BE49-F238E27FC236}">
                  <a16:creationId xmlns:a16="http://schemas.microsoft.com/office/drawing/2014/main" id="{8F4DE116-D4FD-5202-FB42-0CB0FC9A3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B4267" w:rsidRPr="003A127B" w:rsidRDefault="001B4267" w:rsidP="001B4267">
      <w:pPr>
        <w:pStyle w:val="Heading4"/>
        <w:rPr>
          <w:color w:val="000000" w:themeColor="text1"/>
        </w:rPr>
      </w:pPr>
      <w:bookmarkStart w:id="53" w:name="_Toc231342685"/>
      <w:r w:rsidRPr="003A127B">
        <w:rPr>
          <w:color w:val="000000" w:themeColor="text1"/>
        </w:rPr>
        <w:t>Figure 4.3: Type of Bank used by respondents</w:t>
      </w:r>
      <w:bookmarkEnd w:id="53"/>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From the figure, it is analysed that 38% respondents mainly use private sector banks, 37% use public sector banks, and 26% use both private and public sector banks. The descriptive statistics showed a mean of 1.89 and an SD of 0.79. The findings showed that the users of public and private sector banks were similar, but the study attained balanced participation from customers belonging to diverse banking environments. However, this could be linked with Ramasamy </w:t>
      </w:r>
      <w:r w:rsidRPr="003A127B">
        <w:rPr>
          <w:i/>
          <w:iCs/>
          <w:color w:val="000000" w:themeColor="text1"/>
        </w:rPr>
        <w:t>et al</w:t>
      </w:r>
      <w:r w:rsidRPr="003A127B">
        <w:rPr>
          <w:color w:val="000000" w:themeColor="text1"/>
        </w:rPr>
        <w:t>. (2024), where private and public sector banks use social media platforms for customer engagement activities and customer relationship management.</w:t>
      </w:r>
    </w:p>
    <w:p w:rsidR="001B4267" w:rsidRPr="003A127B" w:rsidRDefault="001B4267" w:rsidP="001B4267">
      <w:pPr>
        <w:pStyle w:val="Heading2"/>
        <w:rPr>
          <w:color w:val="000000" w:themeColor="text1"/>
        </w:rPr>
      </w:pPr>
      <w:bookmarkStart w:id="54" w:name="_Toc231810815"/>
      <w:r w:rsidRPr="003A127B">
        <w:rPr>
          <w:color w:val="000000" w:themeColor="text1"/>
        </w:rPr>
        <w:t>4.3. Descriptive Findings</w:t>
      </w:r>
      <w:bookmarkEnd w:id="54"/>
    </w:p>
    <w:p w:rsidR="001B4267" w:rsidRPr="003A127B" w:rsidRDefault="001B4267" w:rsidP="001B4267">
      <w:pPr>
        <w:pStyle w:val="Heading3"/>
        <w:rPr>
          <w:color w:val="000000" w:themeColor="text1"/>
        </w:rPr>
      </w:pPr>
      <w:bookmarkStart w:id="55" w:name="_Toc231810816"/>
      <w:r w:rsidRPr="003A127B">
        <w:rPr>
          <w:color w:val="000000" w:themeColor="text1"/>
        </w:rPr>
        <w:t>4.3.1. Social media marketing influences customer awareness and engagement</w:t>
      </w:r>
      <w:bookmarkEnd w:id="55"/>
    </w:p>
    <w:p w:rsidR="001B4267" w:rsidRPr="003A127B" w:rsidRDefault="001B4267" w:rsidP="001B4267">
      <w:pPr>
        <w:spacing w:before="120"/>
        <w:rPr>
          <w:color w:val="000000" w:themeColor="text1"/>
        </w:rPr>
      </w:pPr>
      <w:r w:rsidRPr="003A127B">
        <w:rPr>
          <w:color w:val="000000" w:themeColor="text1"/>
        </w:rPr>
        <w:t xml:space="preserve">This section analysed the role of social media marketing to develop customer awareness and engagement in the Indian banking sector. The findings focused on the impact of social media content, social media promotions, and bank advertising campaigns on customer interaction and perception. Further, the findings linked with RO1 to </w:t>
      </w:r>
      <w:r w:rsidRPr="003A127B">
        <w:rPr>
          <w:i/>
          <w:iCs/>
          <w:color w:val="000000" w:themeColor="text1"/>
        </w:rPr>
        <w:t>analyse the role of social media marketing in leveraging customer engagement in Indian banks</w:t>
      </w:r>
      <w:r w:rsidRPr="003A127B">
        <w:rPr>
          <w:color w:val="000000" w:themeColor="text1"/>
        </w:rPr>
        <w:t>.</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304282B6" wp14:editId="029D5EC1">
            <wp:extent cx="4572000" cy="2743200"/>
            <wp:effectExtent l="0" t="0" r="0" b="0"/>
            <wp:docPr id="613358133" name="Chart 1">
              <a:extLst xmlns:a="http://schemas.openxmlformats.org/drawingml/2006/main">
                <a:ext uri="{FF2B5EF4-FFF2-40B4-BE49-F238E27FC236}">
                  <a16:creationId xmlns:a16="http://schemas.microsoft.com/office/drawing/2014/main" id="{CF26A6F4-3EE6-339F-8928-16BC30A05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B4267" w:rsidRPr="003A127B" w:rsidRDefault="001B4267" w:rsidP="001B4267">
      <w:pPr>
        <w:pStyle w:val="Heading4"/>
        <w:rPr>
          <w:color w:val="000000" w:themeColor="text1"/>
        </w:rPr>
      </w:pPr>
      <w:bookmarkStart w:id="56" w:name="_Toc231342686"/>
      <w:r w:rsidRPr="003A127B">
        <w:rPr>
          <w:color w:val="000000" w:themeColor="text1"/>
        </w:rPr>
        <w:t xml:space="preserve">Figure 4.4: </w:t>
      </w:r>
      <w:r w:rsidRPr="003A127B">
        <w:rPr>
          <w:color w:val="000000" w:themeColor="text1"/>
          <w:lang w:val="en-IN"/>
        </w:rPr>
        <w:t>Social media marketing increases awareness about banking products and services</w:t>
      </w:r>
      <w:bookmarkEnd w:id="56"/>
      <w:r w:rsidRPr="003A127B">
        <w:rPr>
          <w:color w:val="000000" w:themeColor="text1"/>
          <w:lang w:val="en-IN"/>
        </w:rPr>
        <w:t xml:space="preserve"> </w:t>
      </w:r>
    </w:p>
    <w:p w:rsidR="001B4267" w:rsidRPr="003A127B" w:rsidRDefault="001B4267" w:rsidP="001B4267">
      <w:pPr>
        <w:spacing w:before="120"/>
        <w:rPr>
          <w:color w:val="000000" w:themeColor="text1"/>
        </w:rPr>
      </w:pPr>
      <w:r w:rsidRPr="003A127B">
        <w:rPr>
          <w:color w:val="000000" w:themeColor="text1"/>
        </w:rPr>
        <w:t>From the figure, it is examined</w:t>
      </w:r>
      <w:r w:rsidRPr="003A127B">
        <w:rPr>
          <w:i/>
          <w:iCs/>
          <w:color w:val="000000" w:themeColor="text1"/>
        </w:rPr>
        <w:t xml:space="preserve"> whether social media marketing increases awareness about banking products or services</w:t>
      </w:r>
      <w:r w:rsidRPr="003A127B">
        <w:rPr>
          <w:color w:val="000000" w:themeColor="text1"/>
        </w:rPr>
        <w:t>. The results showed a mean of 3.27, which identified a moderate level of agreement among customers. Around 48% of respondents either agreed or strongly agreed that social media marketing increased their awareness regarding banking services, while nearly 20% disagreed, and 21% were neutral. These findings revealed that social media platforms are vital for the dissemination of banking information among customers. The findings link with Awad, Aldabousi and Albatal (2024), which showed that social media marketing has a strong impact on customer awareness and information accessibility in financial services industries.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6A48D566" wp14:editId="072F883F">
            <wp:extent cx="4572000" cy="2743200"/>
            <wp:effectExtent l="0" t="0" r="0" b="0"/>
            <wp:docPr id="729396209" name="Chart 1">
              <a:extLst xmlns:a="http://schemas.openxmlformats.org/drawingml/2006/main">
                <a:ext uri="{FF2B5EF4-FFF2-40B4-BE49-F238E27FC236}">
                  <a16:creationId xmlns:a16="http://schemas.microsoft.com/office/drawing/2014/main" id="{A57497EB-F3C3-C097-72DF-EF3DAEAEE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B4267" w:rsidRPr="003A127B" w:rsidRDefault="001B4267" w:rsidP="001B4267">
      <w:pPr>
        <w:pStyle w:val="Heading4"/>
        <w:rPr>
          <w:color w:val="000000" w:themeColor="text1"/>
        </w:rPr>
      </w:pPr>
      <w:bookmarkStart w:id="57" w:name="_Toc231342687"/>
      <w:r w:rsidRPr="003A127B">
        <w:rPr>
          <w:color w:val="000000" w:themeColor="text1"/>
        </w:rPr>
        <w:t>Figure 4.5: Engagement with banking content shared on social media platforms</w:t>
      </w:r>
      <w:bookmarkEnd w:id="57"/>
    </w:p>
    <w:p w:rsidR="001B4267" w:rsidRPr="003A127B" w:rsidRDefault="001B4267" w:rsidP="001B4267">
      <w:pPr>
        <w:spacing w:before="120"/>
        <w:rPr>
          <w:color w:val="000000" w:themeColor="text1"/>
        </w:rPr>
      </w:pPr>
      <w:r w:rsidRPr="003A127B">
        <w:rPr>
          <w:color w:val="000000" w:themeColor="text1"/>
        </w:rPr>
        <w:t xml:space="preserve">From the figure, the descriptive analysis revealed a mean of 3.42 and an SD of 1.4, which identified moderate to high agreement in results. The graphic results showed that around 52% agreed that they frequently follow banking content shared on social media, while 28% disagreed and 20% were neutral. This analysed that banking customers actively engage with digital content, while their engagement is different from that of customers. Further, social media platforms allow users to engage in conversations, reply to campaigns, and interact with banking services in real-time. The results align with the article of Rehman </w:t>
      </w:r>
      <w:r w:rsidRPr="003A127B">
        <w:rPr>
          <w:i/>
          <w:iCs/>
          <w:color w:val="000000" w:themeColor="text1"/>
        </w:rPr>
        <w:t>et al.</w:t>
      </w:r>
      <w:r w:rsidRPr="003A127B">
        <w:rPr>
          <w:color w:val="000000" w:themeColor="text1"/>
        </w:rPr>
        <w:t xml:space="preserve"> (2025), which analysed that interactive social media content has a positive impact on customer engagement and customer relations in the digital banking context.</w:t>
      </w:r>
    </w:p>
    <w:p w:rsidR="001B4267" w:rsidRPr="003A127B" w:rsidRDefault="001B4267" w:rsidP="001B4267">
      <w:pPr>
        <w:jc w:val="center"/>
        <w:rPr>
          <w:color w:val="000000" w:themeColor="text1"/>
          <w:lang w:val="en-IN"/>
        </w:rPr>
      </w:pPr>
      <w:r w:rsidRPr="003A127B">
        <w:rPr>
          <w:noProof/>
          <w:color w:val="000000" w:themeColor="text1"/>
          <w:lang w:val="en-IN" w:eastAsia="en-IN"/>
        </w:rPr>
        <w:lastRenderedPageBreak/>
        <w:drawing>
          <wp:inline distT="0" distB="0" distL="0" distR="0" wp14:anchorId="458A895E" wp14:editId="6EC4A2A1">
            <wp:extent cx="4572000" cy="2743200"/>
            <wp:effectExtent l="0" t="0" r="0" b="0"/>
            <wp:docPr id="1976970431" name="Chart 1">
              <a:extLst xmlns:a="http://schemas.openxmlformats.org/drawingml/2006/main">
                <a:ext uri="{FF2B5EF4-FFF2-40B4-BE49-F238E27FC236}">
                  <a16:creationId xmlns:a16="http://schemas.microsoft.com/office/drawing/2014/main" id="{3875D1F4-33D9-FD2A-D8F0-A07597331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B4267" w:rsidRPr="003A127B" w:rsidRDefault="001B4267" w:rsidP="001B4267">
      <w:pPr>
        <w:pStyle w:val="Heading4"/>
        <w:rPr>
          <w:color w:val="000000" w:themeColor="text1"/>
          <w:lang w:val="en-IN"/>
        </w:rPr>
      </w:pPr>
      <w:bookmarkStart w:id="58" w:name="_Toc231342688"/>
      <w:r w:rsidRPr="003A127B">
        <w:rPr>
          <w:color w:val="000000" w:themeColor="text1"/>
          <w:lang w:val="en-IN"/>
        </w:rPr>
        <w:t>Figure 4.6: Social media promotions by banks positively influence the perception</w:t>
      </w:r>
      <w:bookmarkEnd w:id="58"/>
      <w:r w:rsidRPr="003A127B">
        <w:rPr>
          <w:color w:val="000000" w:themeColor="text1"/>
          <w:lang w:val="en-IN"/>
        </w:rPr>
        <w:t xml:space="preserve"> </w:t>
      </w:r>
    </w:p>
    <w:p w:rsidR="001B4267" w:rsidRPr="003A127B" w:rsidRDefault="001B4267" w:rsidP="001B4267">
      <w:pPr>
        <w:spacing w:before="120"/>
        <w:rPr>
          <w:color w:val="000000" w:themeColor="text1"/>
        </w:rPr>
      </w:pPr>
      <w:r w:rsidRPr="003A127B">
        <w:rPr>
          <w:color w:val="000000" w:themeColor="text1"/>
        </w:rPr>
        <w:t>This analysed whether customer perception of banks is positively influenced by social media promotions. From descriptive results, the mean value is 3.56, while the SD is 1.4, which shows strong agreement from the respondents. Besides, 58% agreed or strongly agreed that social media promotions had a positive impact on their perception of banks, while 26% disagreed. Further, the survey results indicated that promotional campaigns, advertisements, and digital communication strategies boost customer trust and brand perception. It is also analysed that successful social media marketing efforts support the banks in developing a customer-centric and responsive brand. This is supported by Wongsansukcharoen (2022) where positive social media interaction could have a significant impact on customer trust, loyalty, and brand perception in the banking industry. Hence, the survey results showed that social media marketing acts as an effective engagement and branding medium for Indian banks.</w:t>
      </w:r>
    </w:p>
    <w:p w:rsidR="001B4267" w:rsidRPr="003A127B" w:rsidRDefault="001B4267" w:rsidP="001B4267">
      <w:pPr>
        <w:pStyle w:val="Heading3"/>
        <w:rPr>
          <w:color w:val="000000" w:themeColor="text1"/>
        </w:rPr>
      </w:pPr>
      <w:bookmarkStart w:id="59" w:name="_Toc231810817"/>
      <w:r w:rsidRPr="003A127B">
        <w:rPr>
          <w:color w:val="000000" w:themeColor="text1"/>
        </w:rPr>
        <w:lastRenderedPageBreak/>
        <w:t>4.3.2. Social media platforms on customer interaction and communication convenience</w:t>
      </w:r>
      <w:bookmarkEnd w:id="59"/>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089FDF45" wp14:editId="78451961">
            <wp:extent cx="4572000" cy="2743200"/>
            <wp:effectExtent l="0" t="0" r="0" b="0"/>
            <wp:docPr id="671327402" name="Chart 1">
              <a:extLst xmlns:a="http://schemas.openxmlformats.org/drawingml/2006/main">
                <a:ext uri="{FF2B5EF4-FFF2-40B4-BE49-F238E27FC236}">
                  <a16:creationId xmlns:a16="http://schemas.microsoft.com/office/drawing/2014/main" id="{8F4CE149-40A1-A9EF-C541-B1DC2884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B4267" w:rsidRPr="003A127B" w:rsidRDefault="001B4267" w:rsidP="001B4267">
      <w:pPr>
        <w:pStyle w:val="Heading4"/>
        <w:rPr>
          <w:color w:val="000000" w:themeColor="text1"/>
        </w:rPr>
      </w:pPr>
      <w:bookmarkStart w:id="60" w:name="_Toc231342689"/>
      <w:r w:rsidRPr="003A127B">
        <w:rPr>
          <w:color w:val="000000" w:themeColor="text1"/>
        </w:rPr>
        <w:t>Figure 4.7: Banks respond rapidly to customer queries using social media platforms</w:t>
      </w:r>
      <w:bookmarkEnd w:id="60"/>
    </w:p>
    <w:p w:rsidR="001B4267" w:rsidRPr="003A127B" w:rsidRDefault="001B4267" w:rsidP="001B4267">
      <w:pPr>
        <w:spacing w:before="120"/>
        <w:rPr>
          <w:color w:val="000000" w:themeColor="text1"/>
        </w:rPr>
      </w:pPr>
      <w:r w:rsidRPr="003A127B">
        <w:rPr>
          <w:color w:val="000000" w:themeColor="text1"/>
        </w:rPr>
        <w:t xml:space="preserve">From the graph, it could be analysed that social media is perceived as a practical communication channel in banking. The graph indicated that 56% agreed, 20% were neutral, and 15% disagreed that banks respond quickly through social media. Besides, the mean of 3.56 showed a moderate level of agreement. However, customers tend to believe that social media provides a better response time, which helps to create better customer service, and contributes towards RQ2. This could be linked by Del Sarto </w:t>
      </w:r>
      <w:r w:rsidRPr="003A127B">
        <w:rPr>
          <w:i/>
          <w:iCs/>
          <w:color w:val="000000" w:themeColor="text1"/>
        </w:rPr>
        <w:t>et al.</w:t>
      </w:r>
      <w:r w:rsidRPr="003A127B">
        <w:rPr>
          <w:color w:val="000000" w:themeColor="text1"/>
        </w:rPr>
        <w:t xml:space="preserve"> (2024), who indicated that banks use social media interactions, customer support, and engagement in real-time.</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0DEB8ABD" wp14:editId="203628BD">
            <wp:extent cx="4572000" cy="2743200"/>
            <wp:effectExtent l="0" t="0" r="0" b="0"/>
            <wp:docPr id="593009697" name="Chart 1">
              <a:extLst xmlns:a="http://schemas.openxmlformats.org/drawingml/2006/main">
                <a:ext uri="{FF2B5EF4-FFF2-40B4-BE49-F238E27FC236}">
                  <a16:creationId xmlns:a16="http://schemas.microsoft.com/office/drawing/2014/main" id="{AA8D7F71-9E5C-BD97-3FA2-4C4F7A665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B4267" w:rsidRPr="003A127B" w:rsidRDefault="001B4267" w:rsidP="001B4267">
      <w:pPr>
        <w:pStyle w:val="Heading4"/>
        <w:rPr>
          <w:color w:val="000000" w:themeColor="text1"/>
        </w:rPr>
      </w:pPr>
      <w:bookmarkStart w:id="61" w:name="_Toc231342690"/>
      <w:r w:rsidRPr="003A127B">
        <w:rPr>
          <w:color w:val="000000" w:themeColor="text1"/>
        </w:rPr>
        <w:t>Figure 4.8: Social media platforms make communication with banks convenient</w:t>
      </w:r>
      <w:bookmarkEnd w:id="61"/>
    </w:p>
    <w:p w:rsidR="001B4267" w:rsidRPr="003A127B" w:rsidRDefault="001B4267" w:rsidP="001B4267">
      <w:pPr>
        <w:spacing w:before="120"/>
        <w:rPr>
          <w:color w:val="000000" w:themeColor="text1"/>
        </w:rPr>
      </w:pPr>
      <w:r w:rsidRPr="003A127B">
        <w:rPr>
          <w:color w:val="000000" w:themeColor="text1"/>
        </w:rPr>
        <w:t xml:space="preserve">From the graph, it is analysed that convenience in communication forms a significant advantage of social media banking. Around 61% agreed, 15% were neutral, and 24% disagreed that communication with banks was convenient with social media. This positive view is backed up by a mean of 3.57, a median of 4, and an SD of 1.42. Hence, customers perceive social media as a convenient and accessible means of communication in banking. This aligns with Zungu </w:t>
      </w:r>
      <w:r w:rsidRPr="003A127B">
        <w:rPr>
          <w:i/>
          <w:iCs/>
          <w:color w:val="000000" w:themeColor="text1"/>
        </w:rPr>
        <w:t>et al.</w:t>
      </w:r>
      <w:r w:rsidRPr="003A127B">
        <w:rPr>
          <w:color w:val="000000" w:themeColor="text1"/>
        </w:rPr>
        <w:t xml:space="preserve"> (2025), who reported that convenience is a crucial factor that affects customer engagement and trust, while social media also increases accessibility in digital banking.</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58C5975A" wp14:editId="2F4C367B">
            <wp:extent cx="4572000" cy="2743200"/>
            <wp:effectExtent l="0" t="0" r="0" b="0"/>
            <wp:docPr id="903913892" name="Chart 1">
              <a:extLst xmlns:a="http://schemas.openxmlformats.org/drawingml/2006/main">
                <a:ext uri="{FF2B5EF4-FFF2-40B4-BE49-F238E27FC236}">
                  <a16:creationId xmlns:a16="http://schemas.microsoft.com/office/drawing/2014/main" id="{EAF00357-18D4-D7BD-975F-851D1CCFF1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B4267" w:rsidRPr="003A127B" w:rsidRDefault="001B4267" w:rsidP="001B4267">
      <w:pPr>
        <w:pStyle w:val="Heading4"/>
        <w:rPr>
          <w:color w:val="000000" w:themeColor="text1"/>
        </w:rPr>
      </w:pPr>
      <w:bookmarkStart w:id="62" w:name="_Toc231342691"/>
      <w:r w:rsidRPr="003A127B">
        <w:rPr>
          <w:color w:val="000000" w:themeColor="text1"/>
        </w:rPr>
        <w:lastRenderedPageBreak/>
        <w:t xml:space="preserve">Figure 4.9: Connection with bank through </w:t>
      </w:r>
      <w:r w:rsidRPr="003A127B">
        <w:rPr>
          <w:color w:val="000000" w:themeColor="text1"/>
          <w:lang w:val="en-IN"/>
        </w:rPr>
        <w:t>social media activities</w:t>
      </w:r>
      <w:bookmarkEnd w:id="62"/>
    </w:p>
    <w:p w:rsidR="001B4267" w:rsidRPr="003A127B" w:rsidRDefault="001B4267" w:rsidP="001B4267">
      <w:pPr>
        <w:spacing w:before="120"/>
        <w:rPr>
          <w:color w:val="000000" w:themeColor="text1"/>
        </w:rPr>
      </w:pPr>
      <w:r w:rsidRPr="003A127B">
        <w:rPr>
          <w:color w:val="000000" w:themeColor="text1"/>
        </w:rPr>
        <w:t xml:space="preserve">It can be analysed that social media increases emotional connectedness. The survey results identified that 67% agreed, 17% were neutral, and 13% disagreed that they feel connected to their bank with the help of social media. The descriptive results analysed mean of 3.8, and SD of 1.27, which shows a positive response in agreement. Thus, social media does not just improve communication, but it tends to develop relationships and customer attachment. Moreover, this aligns with Macca </w:t>
      </w:r>
      <w:r w:rsidRPr="003A127B">
        <w:rPr>
          <w:i/>
          <w:iCs/>
          <w:color w:val="000000" w:themeColor="text1"/>
        </w:rPr>
        <w:t>et al.</w:t>
      </w:r>
      <w:r w:rsidRPr="003A127B">
        <w:rPr>
          <w:color w:val="000000" w:themeColor="text1"/>
        </w:rPr>
        <w:t xml:space="preserve"> (2024), who revealed that social media interaction could foster stronger customer engagement in banks.</w:t>
      </w:r>
    </w:p>
    <w:p w:rsidR="001B4267" w:rsidRPr="003A127B" w:rsidRDefault="001B4267" w:rsidP="001B4267">
      <w:pPr>
        <w:pStyle w:val="Heading3"/>
        <w:rPr>
          <w:color w:val="000000" w:themeColor="text1"/>
        </w:rPr>
      </w:pPr>
      <w:bookmarkStart w:id="63" w:name="_Toc231810818"/>
      <w:r w:rsidRPr="003A127B">
        <w:rPr>
          <w:color w:val="000000" w:themeColor="text1"/>
        </w:rPr>
        <w:t>4.3.3. Challenges and risk factors on customer engagement</w:t>
      </w:r>
      <w:bookmarkEnd w:id="63"/>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19D2DDE9" wp14:editId="4997E339">
            <wp:extent cx="4572000" cy="2743200"/>
            <wp:effectExtent l="0" t="0" r="0" b="0"/>
            <wp:docPr id="1132548740" name="Chart 1">
              <a:extLst xmlns:a="http://schemas.openxmlformats.org/drawingml/2006/main">
                <a:ext uri="{FF2B5EF4-FFF2-40B4-BE49-F238E27FC236}">
                  <a16:creationId xmlns:a16="http://schemas.microsoft.com/office/drawing/2014/main" id="{4F3E6DFE-9481-A3CC-E5B5-2AF95222A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1B4267" w:rsidRPr="003A127B" w:rsidRDefault="001B4267" w:rsidP="001B4267">
      <w:pPr>
        <w:pStyle w:val="Heading4"/>
        <w:rPr>
          <w:color w:val="000000" w:themeColor="text1"/>
        </w:rPr>
      </w:pPr>
      <w:bookmarkStart w:id="64" w:name="_Toc231342692"/>
      <w:r w:rsidRPr="003A127B">
        <w:rPr>
          <w:color w:val="000000" w:themeColor="text1"/>
        </w:rPr>
        <w:t>Figure 4.10: Privacy and security while interacting with banks on social media</w:t>
      </w:r>
      <w:bookmarkEnd w:id="64"/>
    </w:p>
    <w:p w:rsidR="001B4267" w:rsidRPr="003A127B" w:rsidRDefault="001B4267" w:rsidP="001B4267">
      <w:pPr>
        <w:spacing w:before="120"/>
        <w:rPr>
          <w:color w:val="000000" w:themeColor="text1"/>
        </w:rPr>
      </w:pPr>
      <w:r w:rsidRPr="003A127B">
        <w:rPr>
          <w:color w:val="000000" w:themeColor="text1"/>
        </w:rPr>
        <w:t xml:space="preserve">From the above graph, it is observed that privacy and security has been a major concern in social banking media. The survey response identified that 64% agreed, 16% were neutral, and 20% disagreed that they have concerns about privacy and security while using social media to interact with banks. The mean of 3.72 and the SD of 1.37 indicates major concern, but the opinions are not entirely reliable. This reinforces the fact that digital trust is fragile in banking because customers expect strong protection of personal data and secure communication. The findings support Jafri </w:t>
      </w:r>
      <w:r w:rsidRPr="003A127B">
        <w:rPr>
          <w:i/>
          <w:iCs/>
          <w:color w:val="000000" w:themeColor="text1"/>
        </w:rPr>
        <w:t>et al.</w:t>
      </w:r>
      <w:r w:rsidRPr="003A127B">
        <w:rPr>
          <w:color w:val="000000" w:themeColor="text1"/>
        </w:rPr>
        <w:t xml:space="preserve"> (2024), which revealed that </w:t>
      </w:r>
      <w:r w:rsidRPr="003A127B">
        <w:rPr>
          <w:color w:val="000000" w:themeColor="text1"/>
        </w:rPr>
        <w:lastRenderedPageBreak/>
        <w:t>lack of trust and privacy have been identified as major primary barriers in e-banking adoption, while perceived transparency and security affect the customer trust factor.</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62F4E8A8" wp14:editId="688E64E6">
            <wp:extent cx="4572000" cy="2743200"/>
            <wp:effectExtent l="0" t="0" r="0" b="0"/>
            <wp:docPr id="4943029" name="Chart 1">
              <a:extLst xmlns:a="http://schemas.openxmlformats.org/drawingml/2006/main">
                <a:ext uri="{FF2B5EF4-FFF2-40B4-BE49-F238E27FC236}">
                  <a16:creationId xmlns:a16="http://schemas.microsoft.com/office/drawing/2014/main" id="{AC30EE5A-B9B8-0B42-7B01-BD496E019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1B4267" w:rsidRPr="003A127B" w:rsidRDefault="001B4267" w:rsidP="001B4267">
      <w:pPr>
        <w:pStyle w:val="Heading4"/>
        <w:rPr>
          <w:color w:val="000000" w:themeColor="text1"/>
        </w:rPr>
      </w:pPr>
      <w:bookmarkStart w:id="65" w:name="_Toc231342693"/>
      <w:r w:rsidRPr="003A127B">
        <w:rPr>
          <w:color w:val="000000" w:themeColor="text1"/>
        </w:rPr>
        <w:t xml:space="preserve">Figure 4.11: </w:t>
      </w:r>
      <w:r w:rsidRPr="003A127B">
        <w:rPr>
          <w:color w:val="000000" w:themeColor="text1"/>
          <w:lang w:val="en-IN"/>
        </w:rPr>
        <w:t>Banking information shared on social media is unclear or confusing</w:t>
      </w:r>
      <w:bookmarkEnd w:id="65"/>
    </w:p>
    <w:p w:rsidR="001B4267" w:rsidRPr="003A127B" w:rsidRDefault="001B4267" w:rsidP="001B4267">
      <w:pPr>
        <w:spacing w:before="120"/>
        <w:rPr>
          <w:color w:val="000000" w:themeColor="text1"/>
        </w:rPr>
      </w:pPr>
      <w:r w:rsidRPr="003A127B">
        <w:rPr>
          <w:color w:val="000000" w:themeColor="text1"/>
        </w:rPr>
        <w:t xml:space="preserve">The survey results showed that unclear information reduces communication quality in banks, particularly in India. The graph showed that 65% agreed, 17% were neutral, and 19% percent disagreed that data shared on social media about banking is unclear or confusing. From the descriptive findings, the mean of 3.75 and SD of 1.31 identified that most respondents have information related problems. Hence, even if banks are actively communicating, the message will not work if it is not simple and accurate. This aligns with recent banking data by Abu </w:t>
      </w:r>
      <w:r w:rsidRPr="003A127B">
        <w:rPr>
          <w:i/>
          <w:iCs/>
          <w:color w:val="000000" w:themeColor="text1"/>
        </w:rPr>
        <w:t>et al.</w:t>
      </w:r>
      <w:r w:rsidRPr="003A127B">
        <w:rPr>
          <w:color w:val="000000" w:themeColor="text1"/>
        </w:rPr>
        <w:t xml:space="preserve"> (2024), which indicated that service quality, reliability, and clarity have a strong correlation with customer satisfaction and trust in digital channels.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39C1ACAA" wp14:editId="5609B8D1">
            <wp:extent cx="4572000" cy="2743200"/>
            <wp:effectExtent l="0" t="0" r="0" b="0"/>
            <wp:docPr id="373784587" name="Chart 1">
              <a:extLst xmlns:a="http://schemas.openxmlformats.org/drawingml/2006/main">
                <a:ext uri="{FF2B5EF4-FFF2-40B4-BE49-F238E27FC236}">
                  <a16:creationId xmlns:a16="http://schemas.microsoft.com/office/drawing/2014/main" id="{0E681640-BB28-96A9-D46E-3F5ECCC75E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1B4267" w:rsidRPr="003A127B" w:rsidRDefault="001B4267" w:rsidP="001B4267">
      <w:pPr>
        <w:pStyle w:val="Heading4"/>
        <w:rPr>
          <w:color w:val="000000" w:themeColor="text1"/>
        </w:rPr>
      </w:pPr>
      <w:bookmarkStart w:id="66" w:name="_Toc231342694"/>
      <w:r w:rsidRPr="003A127B">
        <w:rPr>
          <w:color w:val="000000" w:themeColor="text1"/>
        </w:rPr>
        <w:t>Figure 4.12: Delayed responses on social media reduce trust in banks</w:t>
      </w:r>
      <w:bookmarkEnd w:id="66"/>
    </w:p>
    <w:p w:rsidR="001B4267" w:rsidRPr="003A127B" w:rsidRDefault="001B4267" w:rsidP="001B4267">
      <w:pPr>
        <w:spacing w:before="120"/>
        <w:rPr>
          <w:color w:val="000000" w:themeColor="text1"/>
        </w:rPr>
      </w:pPr>
      <w:r w:rsidRPr="003A127B">
        <w:rPr>
          <w:color w:val="000000" w:themeColor="text1"/>
        </w:rPr>
        <w:t>From this question, it is revealed that 'delayed response' is the most significant risk factor in this category. The above graph shows that 62% agreed, 13% were neutral, and 16% disagreed that a delayed response on social media leads to a reduction in the level of trust in banks. The descriptive results identified the mean value of 3.95 and an SD of 1.241 show strong agreement. Hence, the speed of response is crucial in banking relationships, as a late response directly affects trust and satisfaction. This finding is aligned with RO3, as privacy issues, uncertain communication, and delayed responses are challenges in customer engagement. This could be linked by Mosa (2022), where responsiveness and trust are important in digital banking, while poor service recovery can hurt customer relationships.</w:t>
      </w:r>
    </w:p>
    <w:p w:rsidR="001B4267" w:rsidRPr="003A127B" w:rsidRDefault="001B4267" w:rsidP="001B4267">
      <w:pPr>
        <w:pStyle w:val="Heading3"/>
        <w:rPr>
          <w:color w:val="000000" w:themeColor="text1"/>
        </w:rPr>
      </w:pPr>
      <w:bookmarkStart w:id="67" w:name="_Toc231810819"/>
      <w:r w:rsidRPr="003A127B">
        <w:rPr>
          <w:color w:val="000000" w:themeColor="text1"/>
        </w:rPr>
        <w:lastRenderedPageBreak/>
        <w:t>4.3.4. Strategies to develop customer engagement through social media marketing</w:t>
      </w:r>
      <w:bookmarkEnd w:id="67"/>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4E041992" wp14:editId="0E55C23F">
            <wp:extent cx="4572000" cy="2743200"/>
            <wp:effectExtent l="0" t="0" r="0" b="0"/>
            <wp:docPr id="380683679" name="Chart 1">
              <a:extLst xmlns:a="http://schemas.openxmlformats.org/drawingml/2006/main">
                <a:ext uri="{FF2B5EF4-FFF2-40B4-BE49-F238E27FC236}">
                  <a16:creationId xmlns:a16="http://schemas.microsoft.com/office/drawing/2014/main" id="{BA4A0806-2057-5A79-7119-ADFAEEE20A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1B4267" w:rsidRPr="003A127B" w:rsidRDefault="001B4267" w:rsidP="001B4267">
      <w:pPr>
        <w:pStyle w:val="Heading4"/>
        <w:rPr>
          <w:color w:val="000000" w:themeColor="text1"/>
        </w:rPr>
      </w:pPr>
      <w:bookmarkStart w:id="68" w:name="_Toc231342695"/>
      <w:r w:rsidRPr="003A127B">
        <w:rPr>
          <w:color w:val="000000" w:themeColor="text1"/>
        </w:rPr>
        <w:t xml:space="preserve">Figure 4.13: </w:t>
      </w:r>
      <w:r w:rsidRPr="003A127B">
        <w:rPr>
          <w:color w:val="000000" w:themeColor="text1"/>
          <w:lang w:val="en-IN"/>
        </w:rPr>
        <w:t>Banks should provide personalised content on social media</w:t>
      </w:r>
      <w:bookmarkEnd w:id="68"/>
    </w:p>
    <w:p w:rsidR="001B4267" w:rsidRPr="003A127B" w:rsidRDefault="001B4267" w:rsidP="001B4267">
      <w:pPr>
        <w:spacing w:before="120"/>
        <w:rPr>
          <w:color w:val="000000" w:themeColor="text1"/>
        </w:rPr>
      </w:pPr>
      <w:r w:rsidRPr="003A127B">
        <w:rPr>
          <w:color w:val="000000" w:themeColor="text1"/>
        </w:rPr>
        <w:t xml:space="preserve">The survey results identified that respondents have a strong preference for personalised content. The graph revealed that around 61% agreed, 19% were neutral, and 21% disagreed that banks should offer more personalised content on social media. However, the descriptive data also revealed a mean of 3.64 and an SD of 1.33, which identified moderate to strong agreement. Thus, it is clear that respondents want banks to go beyond promotional messages and communicate in a customer-oriented manner. This supports RQ4, which focuses on developing customer engagement. Further, it is found that personalisation in banking helps to improve customer loyalty and long-term engagement as customers are respond to content, which is tailored to their needs and behaviour. Moreover, Rehman </w:t>
      </w:r>
      <w:r w:rsidRPr="003A127B">
        <w:rPr>
          <w:i/>
          <w:iCs/>
          <w:color w:val="000000" w:themeColor="text1"/>
        </w:rPr>
        <w:t>et al.</w:t>
      </w:r>
      <w:r w:rsidRPr="003A127B">
        <w:rPr>
          <w:color w:val="000000" w:themeColor="text1"/>
        </w:rPr>
        <w:t xml:space="preserve"> (2025) also identified that personalised content and interactive connections develop trust and banking relationship equity.</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0B0993F3" wp14:editId="097D9970">
            <wp:extent cx="4572000" cy="2743200"/>
            <wp:effectExtent l="0" t="0" r="0" b="0"/>
            <wp:docPr id="2019965525" name="Chart 1">
              <a:extLst xmlns:a="http://schemas.openxmlformats.org/drawingml/2006/main">
                <a:ext uri="{FF2B5EF4-FFF2-40B4-BE49-F238E27FC236}">
                  <a16:creationId xmlns:a16="http://schemas.microsoft.com/office/drawing/2014/main" id="{81274F70-6A3E-9A34-F714-ED1FD0CA1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1B4267" w:rsidRPr="003A127B" w:rsidRDefault="001B4267" w:rsidP="001B4267">
      <w:pPr>
        <w:pStyle w:val="Heading4"/>
        <w:rPr>
          <w:color w:val="000000" w:themeColor="text1"/>
        </w:rPr>
      </w:pPr>
      <w:bookmarkStart w:id="69" w:name="_Toc231342696"/>
      <w:r w:rsidRPr="003A127B">
        <w:rPr>
          <w:color w:val="000000" w:themeColor="text1"/>
        </w:rPr>
        <w:t>Figure 4.14: AI chatbots on social media can improve customer support services</w:t>
      </w:r>
      <w:bookmarkEnd w:id="69"/>
    </w:p>
    <w:p w:rsidR="001B4267" w:rsidRPr="003A127B" w:rsidRDefault="001B4267" w:rsidP="001B4267">
      <w:pPr>
        <w:spacing w:before="120"/>
        <w:rPr>
          <w:color w:val="000000" w:themeColor="text1"/>
        </w:rPr>
      </w:pPr>
      <w:r w:rsidRPr="003A127B">
        <w:rPr>
          <w:color w:val="000000" w:themeColor="text1"/>
        </w:rPr>
        <w:t xml:space="preserve">From the graph, it can be identified that AI chatbots are seen positively as a support tool. The results revealed that 61% agreed, 18% were neutral, and 22% disagreed that AI chatbots on social media can improve customer support services. Besides, the mean value of 3.63 and SD of 1.31 indicated that the overall view is favourable. However, it is found that customers are willing to accept AI support if it increases speed, consistency, and accessibility. This is crucial because banking customers will need their queries to be responded in time, along with simpler service delivery. Moreover, Nguyen and Le (2024) analysed that the chatbots can help to reduce wait time, deliver consistent information, and provide personalised service. Likewise, Del Sarto </w:t>
      </w:r>
      <w:r w:rsidRPr="003A127B">
        <w:rPr>
          <w:i/>
          <w:iCs/>
          <w:color w:val="000000" w:themeColor="text1"/>
        </w:rPr>
        <w:t>et al.</w:t>
      </w:r>
      <w:r w:rsidRPr="003A127B">
        <w:rPr>
          <w:color w:val="000000" w:themeColor="text1"/>
        </w:rPr>
        <w:t xml:space="preserve"> (2024) found that bankers are transforming the mode of customer communication with social media and digital tools.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32740E18" wp14:editId="294D6F3C">
            <wp:extent cx="4572000" cy="2743200"/>
            <wp:effectExtent l="0" t="0" r="0" b="0"/>
            <wp:docPr id="1331422974" name="Chart 1">
              <a:extLst xmlns:a="http://schemas.openxmlformats.org/drawingml/2006/main">
                <a:ext uri="{FF2B5EF4-FFF2-40B4-BE49-F238E27FC236}">
                  <a16:creationId xmlns:a16="http://schemas.microsoft.com/office/drawing/2014/main" id="{768E624B-7A8D-8DEE-B0A5-625B9F95FD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1B4267" w:rsidRPr="003A127B" w:rsidRDefault="001B4267" w:rsidP="001B4267">
      <w:pPr>
        <w:pStyle w:val="Heading4"/>
        <w:rPr>
          <w:color w:val="000000" w:themeColor="text1"/>
        </w:rPr>
      </w:pPr>
      <w:bookmarkStart w:id="70" w:name="_Toc231342697"/>
      <w:r w:rsidRPr="003A127B">
        <w:rPr>
          <w:color w:val="000000" w:themeColor="text1"/>
        </w:rPr>
        <w:t>Figure 4.15: Regular updates and interactive campaigns on social media improves engagement</w:t>
      </w:r>
      <w:bookmarkEnd w:id="70"/>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From the figure, it is identified that interactive campaigns and regular updates are an effective engagement strategy. The graph showed that 67% agreed, 17% were neutral, and 16% disagreed that regular updates and interactive campaigns would develop engagement with banks. Besides, the mean value was 3.81, while the SD was 1.28, which offered strong agreement. That means that banks need to be active, visible, and interactive, instead of posting occasional content. This aligned with RO4, which identified that engagement develops when banks use social media as a continuous relationship tool. Further, Macca </w:t>
      </w:r>
      <w:r w:rsidRPr="003A127B">
        <w:rPr>
          <w:i/>
          <w:iCs/>
          <w:color w:val="000000" w:themeColor="text1"/>
        </w:rPr>
        <w:t>et al.</w:t>
      </w:r>
      <w:r w:rsidRPr="003A127B">
        <w:rPr>
          <w:color w:val="000000" w:themeColor="text1"/>
        </w:rPr>
        <w:t xml:space="preserve"> (2024) argued that omnichannel communication and service quality would improve customer engagement and relationship quality due to interactive communication. Thus, the results identified that banks need to focus on personalised CRM, AI-powered support, and frequent interactive content to foster wider customer loyalty and trust.</w:t>
      </w:r>
    </w:p>
    <w:p w:rsidR="001B4267" w:rsidRPr="003A127B" w:rsidRDefault="001B4267" w:rsidP="001B4267">
      <w:pPr>
        <w:pStyle w:val="Heading2"/>
        <w:rPr>
          <w:color w:val="000000" w:themeColor="text1"/>
        </w:rPr>
      </w:pPr>
      <w:bookmarkStart w:id="71" w:name="_Toc231810820"/>
      <w:r w:rsidRPr="003A127B">
        <w:rPr>
          <w:color w:val="000000" w:themeColor="text1"/>
        </w:rPr>
        <w:lastRenderedPageBreak/>
        <w:t>4.4. Correlation Analysis</w:t>
      </w:r>
      <w:bookmarkEnd w:id="71"/>
      <w:r w:rsidRPr="003A127B">
        <w:rPr>
          <w:color w:val="000000" w:themeColor="text1"/>
        </w:rPr>
        <w:t xml:space="preserve"> </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1AB11356" wp14:editId="163F891C">
            <wp:extent cx="2657475" cy="990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57475" cy="990600"/>
                    </a:xfrm>
                    <a:prstGeom prst="rect">
                      <a:avLst/>
                    </a:prstGeom>
                  </pic:spPr>
                </pic:pic>
              </a:graphicData>
            </a:graphic>
          </wp:inline>
        </w:drawing>
      </w:r>
    </w:p>
    <w:p w:rsidR="001B4267" w:rsidRPr="003A127B" w:rsidRDefault="001B4267" w:rsidP="001B4267">
      <w:pPr>
        <w:spacing w:before="120"/>
        <w:rPr>
          <w:color w:val="000000" w:themeColor="text1"/>
        </w:rPr>
      </w:pPr>
      <w:r w:rsidRPr="003A127B">
        <w:rPr>
          <w:color w:val="000000" w:themeColor="text1"/>
        </w:rPr>
        <w:t>A Reliability test was performed to verify the uniformity of items of the questionnaire in measuring the same concept. The result showed a Cronbach’s alpha of 0.921 for the 15 items, which showed excellent reliability. This is significant because a value greater than 0.9 shows that the scale has a high internal consistency. Thus, the responses obtained in the survey can be considered as stable and reliable for further analysis. Moreover, the value was high, which indicated that the items used in the questionnaire were compatible and measured customer perspectives of social media marketing. Hence, the data obtained is reliable to be used in correlation and regression testing.</w:t>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1E7BB9DC" wp14:editId="0B95F9BA">
            <wp:extent cx="5600700" cy="3467100"/>
            <wp:effectExtent l="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02169" name=""/>
                    <pic:cNvPicPr/>
                  </pic:nvPicPr>
                  <pic:blipFill>
                    <a:blip r:embed="rId30"/>
                    <a:stretch>
                      <a:fillRect/>
                    </a:stretch>
                  </pic:blipFill>
                  <pic:spPr>
                    <a:xfrm>
                      <a:off x="0" y="0"/>
                      <a:ext cx="5600700" cy="3467100"/>
                    </a:xfrm>
                    <a:prstGeom prst="rect">
                      <a:avLst/>
                    </a:prstGeom>
                  </pic:spPr>
                </pic:pic>
              </a:graphicData>
            </a:graphic>
          </wp:inline>
        </w:drawing>
      </w:r>
    </w:p>
    <w:p w:rsidR="001B4267" w:rsidRPr="003A127B" w:rsidRDefault="001B4267" w:rsidP="001B4267">
      <w:pPr>
        <w:rPr>
          <w:color w:val="000000" w:themeColor="text1"/>
          <w:lang w:val="en-IN"/>
        </w:rPr>
      </w:pPr>
      <w:r w:rsidRPr="003A127B">
        <w:rPr>
          <w:color w:val="000000" w:themeColor="text1"/>
        </w:rPr>
        <w:t xml:space="preserve">The </w:t>
      </w:r>
      <w:r w:rsidRPr="003A127B">
        <w:rPr>
          <w:b/>
          <w:bCs/>
          <w:i/>
          <w:iCs/>
          <w:color w:val="000000" w:themeColor="text1"/>
        </w:rPr>
        <w:t>correlation results</w:t>
      </w:r>
      <w:r w:rsidRPr="003A127B">
        <w:rPr>
          <w:color w:val="000000" w:themeColor="text1"/>
        </w:rPr>
        <w:t xml:space="preserve"> showed that all variables had a positive and significant relationship. In the case of customer engagement and social media marketing, awareness and perception have a correlation of 0.739, awareness and engagement have a </w:t>
      </w:r>
      <w:r w:rsidRPr="003A127B">
        <w:rPr>
          <w:color w:val="000000" w:themeColor="text1"/>
        </w:rPr>
        <w:lastRenderedPageBreak/>
        <w:t>correlation of 0.632, and engagement and perception have a correlation of 0.633. This analysed that awareness through social media is associated with better perception and engagement. It is also found that the relationship between awareness and perception was the strongest in this group, which indicates that promotional content has a wider influence on how customers view the banks.</w:t>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139A0F04" wp14:editId="183EDA02">
            <wp:extent cx="5600700" cy="3495675"/>
            <wp:effectExtent l="0" t="0" r="0" b="9525"/>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27994" name=""/>
                    <pic:cNvPicPr/>
                  </pic:nvPicPr>
                  <pic:blipFill>
                    <a:blip r:embed="rId31"/>
                    <a:stretch>
                      <a:fillRect/>
                    </a:stretch>
                  </pic:blipFill>
                  <pic:spPr>
                    <a:xfrm>
                      <a:off x="0" y="0"/>
                      <a:ext cx="5600700" cy="3495675"/>
                    </a:xfrm>
                    <a:prstGeom prst="rect">
                      <a:avLst/>
                    </a:prstGeom>
                  </pic:spPr>
                </pic:pic>
              </a:graphicData>
            </a:graphic>
          </wp:inline>
        </w:drawing>
      </w:r>
    </w:p>
    <w:p w:rsidR="001B4267" w:rsidRPr="003A127B" w:rsidRDefault="001B4267" w:rsidP="001B4267">
      <w:pPr>
        <w:spacing w:before="120"/>
        <w:rPr>
          <w:color w:val="000000" w:themeColor="text1"/>
        </w:rPr>
      </w:pPr>
      <w:r w:rsidRPr="003A127B">
        <w:rPr>
          <w:color w:val="000000" w:themeColor="text1"/>
        </w:rPr>
        <w:t xml:space="preserve">In the customer interaction group, the correlation between quick response and communication convenience was 0.734, whereas the communication convenience and connectedness was 0.746, and quick response and connectedness was 0.603. Thus, the strongest relationship was between </w:t>
      </w:r>
      <w:r w:rsidRPr="003A127B">
        <w:rPr>
          <w:b/>
          <w:bCs/>
          <w:color w:val="000000" w:themeColor="text1"/>
        </w:rPr>
        <w:t>communication convenience and connectedness</w:t>
      </w:r>
      <w:r w:rsidRPr="003A127B">
        <w:rPr>
          <w:color w:val="000000" w:themeColor="text1"/>
        </w:rPr>
        <w:t>, which suggests that people are connected to their bank when communication is convenient and easily accessible. Therefore, the correlation results validated that social media marketing is useful in increasing customer engagement and customer relationships in banks.</w:t>
      </w:r>
    </w:p>
    <w:p w:rsidR="001B4267" w:rsidRPr="003A127B" w:rsidRDefault="001B4267" w:rsidP="001B4267">
      <w:pPr>
        <w:pStyle w:val="Heading2"/>
        <w:rPr>
          <w:color w:val="000000" w:themeColor="text1"/>
        </w:rPr>
      </w:pPr>
      <w:bookmarkStart w:id="72" w:name="_Toc231810821"/>
      <w:r w:rsidRPr="003A127B">
        <w:rPr>
          <w:color w:val="000000" w:themeColor="text1"/>
        </w:rPr>
        <w:lastRenderedPageBreak/>
        <w:t>4.5. Regression Analysis</w:t>
      </w:r>
      <w:bookmarkEnd w:id="72"/>
      <w:r w:rsidRPr="003A127B">
        <w:rPr>
          <w:color w:val="000000" w:themeColor="text1"/>
        </w:rPr>
        <w:t xml:space="preserve"> </w:t>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3E3E3221" wp14:editId="7315E6B0">
            <wp:extent cx="3714750" cy="120015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30253" name=""/>
                    <pic:cNvPicPr/>
                  </pic:nvPicPr>
                  <pic:blipFill>
                    <a:blip r:embed="rId32"/>
                    <a:stretch>
                      <a:fillRect/>
                    </a:stretch>
                  </pic:blipFill>
                  <pic:spPr>
                    <a:xfrm>
                      <a:off x="0" y="0"/>
                      <a:ext cx="3714750" cy="1200150"/>
                    </a:xfrm>
                    <a:prstGeom prst="rect">
                      <a:avLst/>
                    </a:prstGeom>
                  </pic:spPr>
                </pic:pic>
              </a:graphicData>
            </a:graphic>
          </wp:inline>
        </w:drawing>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2A3FF1D0" wp14:editId="722C8669">
            <wp:extent cx="5019675" cy="1638300"/>
            <wp:effectExtent l="0" t="0" r="952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80733" name=""/>
                    <pic:cNvPicPr/>
                  </pic:nvPicPr>
                  <pic:blipFill>
                    <a:blip r:embed="rId33"/>
                    <a:stretch>
                      <a:fillRect/>
                    </a:stretch>
                  </pic:blipFill>
                  <pic:spPr>
                    <a:xfrm>
                      <a:off x="0" y="0"/>
                      <a:ext cx="5019675" cy="1638300"/>
                    </a:xfrm>
                    <a:prstGeom prst="rect">
                      <a:avLst/>
                    </a:prstGeom>
                  </pic:spPr>
                </pic:pic>
              </a:graphicData>
            </a:graphic>
          </wp:inline>
        </w:drawing>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312D5FC8" wp14:editId="34C05C64">
            <wp:extent cx="5731510" cy="1532255"/>
            <wp:effectExtent l="0" t="0" r="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36407" name=""/>
                    <pic:cNvPicPr/>
                  </pic:nvPicPr>
                  <pic:blipFill>
                    <a:blip r:embed="rId34"/>
                    <a:stretch>
                      <a:fillRect/>
                    </a:stretch>
                  </pic:blipFill>
                  <pic:spPr>
                    <a:xfrm>
                      <a:off x="0" y="0"/>
                      <a:ext cx="5731510" cy="1532255"/>
                    </a:xfrm>
                    <a:prstGeom prst="rect">
                      <a:avLst/>
                    </a:prstGeom>
                  </pic:spPr>
                </pic:pic>
              </a:graphicData>
            </a:graphic>
          </wp:inline>
        </w:drawing>
      </w:r>
    </w:p>
    <w:p w:rsidR="001B4267" w:rsidRPr="003A127B" w:rsidRDefault="001B4267" w:rsidP="001B4267">
      <w:pPr>
        <w:spacing w:before="120"/>
        <w:rPr>
          <w:color w:val="000000" w:themeColor="text1"/>
        </w:rPr>
      </w:pPr>
      <w:r w:rsidRPr="003A127B">
        <w:rPr>
          <w:color w:val="000000" w:themeColor="text1"/>
        </w:rPr>
        <w:t>From the table, it is examined whether there is a prediction of customer engagement in Indian Banks through social media marketing. The model generated an R-value of 0.746, which showed a positive relationship. With an R</w:t>
      </w:r>
      <w:r w:rsidRPr="003A127B">
        <w:rPr>
          <w:color w:val="000000" w:themeColor="text1"/>
          <w:vertAlign w:val="superscript"/>
        </w:rPr>
        <w:t>2</w:t>
      </w:r>
      <w:r w:rsidRPr="003A127B">
        <w:rPr>
          <w:color w:val="000000" w:themeColor="text1"/>
        </w:rPr>
        <w:t xml:space="preserve"> of 0.557, it is possible to analyse that social media marketing accounts for 55.7% of the variation in customer engagement. The Adjusted R</w:t>
      </w:r>
      <w:r w:rsidRPr="003A127B">
        <w:rPr>
          <w:color w:val="000000" w:themeColor="text1"/>
          <w:vertAlign w:val="superscript"/>
        </w:rPr>
        <w:t>2</w:t>
      </w:r>
      <w:r w:rsidRPr="003A127B">
        <w:rPr>
          <w:color w:val="000000" w:themeColor="text1"/>
        </w:rPr>
        <w:t xml:space="preserve"> is 0.553, which is a strong indication that the model is effective after adjustment. In addition, the F value is 128.338 and Sig. value is 0.000, which shows that the model is statistically significant. The β value of 0.746 further indicates a high positive value. The Model Summary, ANOVA, and Coefficients tables are included in the regression output to provide better statistical evidence. The overall regression model is statistically significant as confirmed by the ANOVA table and explanatory power of the model (Refer to Appendix 2). Based on these findings, it can be analysed that social </w:t>
      </w:r>
      <w:r w:rsidRPr="003A127B">
        <w:rPr>
          <w:color w:val="000000" w:themeColor="text1"/>
        </w:rPr>
        <w:lastRenderedPageBreak/>
        <w:t>media marketing has a meaningful impact on customer engagement. Thus, when banks use social media effectively, customer engagement increases. Moreover, the hypothesis was accepted, and findings indicated that social media marketing has a positive impact on customer engagement in Indian banks.</w:t>
      </w:r>
    </w:p>
    <w:p w:rsidR="001B4267" w:rsidRPr="003A127B" w:rsidRDefault="001B4267" w:rsidP="001B4267">
      <w:pPr>
        <w:pStyle w:val="Heading2"/>
        <w:rPr>
          <w:color w:val="000000" w:themeColor="text1"/>
        </w:rPr>
      </w:pPr>
      <w:bookmarkStart w:id="73" w:name="_Toc231810822"/>
      <w:r w:rsidRPr="003A127B">
        <w:rPr>
          <w:color w:val="000000" w:themeColor="text1"/>
        </w:rPr>
        <w:t>4.6. Summary</w:t>
      </w:r>
      <w:bookmarkEnd w:id="73"/>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It is summarised that descriptive results have a positive customer response towards social media marketing, customer interaction, and customer engagement in Indian banks. The data suggests be reliable in the reliability test. Further, the correlation analysis revealed that there was a strong relationship between variables, while the regression analysis indicated that social media marketing has a significant effect on customer engagement. However, the results also revealed that convenience, communication quality, and trust are imperative in the context of this research. Thus, the chapter has supported the research objectives to develop a solid basis for discussion in Chapter 5.</w:t>
      </w:r>
    </w:p>
    <w:p w:rsidR="001B4267" w:rsidRPr="003A127B" w:rsidRDefault="001B4267" w:rsidP="001B4267">
      <w:pPr>
        <w:spacing w:after="0"/>
        <w:rPr>
          <w:color w:val="000000" w:themeColor="text1"/>
        </w:rPr>
      </w:pPr>
      <w:r w:rsidRPr="003A127B">
        <w:rPr>
          <w:color w:val="000000" w:themeColor="text1"/>
        </w:rPr>
        <w:br w:type="page"/>
      </w:r>
    </w:p>
    <w:p w:rsidR="001B4267" w:rsidRPr="003A127B" w:rsidRDefault="001B4267" w:rsidP="001B4267">
      <w:pPr>
        <w:pStyle w:val="Heading1"/>
        <w:spacing w:before="120"/>
        <w:rPr>
          <w:rFonts w:ascii="Times New Roman" w:hAnsi="Times New Roman"/>
          <w:color w:val="000000" w:themeColor="text1"/>
        </w:rPr>
      </w:pPr>
      <w:bookmarkStart w:id="74" w:name="_Toc231810823"/>
      <w:r w:rsidRPr="003A127B">
        <w:rPr>
          <w:color w:val="000000" w:themeColor="text1"/>
        </w:rPr>
        <w:lastRenderedPageBreak/>
        <w:t>Chapter 5: Discussion</w:t>
      </w:r>
      <w:bookmarkEnd w:id="74"/>
    </w:p>
    <w:p w:rsidR="001B4267" w:rsidRPr="003A127B" w:rsidRDefault="001B4267" w:rsidP="001B4267">
      <w:pPr>
        <w:pStyle w:val="Heading2"/>
        <w:spacing w:before="120"/>
        <w:rPr>
          <w:color w:val="000000" w:themeColor="text1"/>
        </w:rPr>
      </w:pPr>
      <w:bookmarkStart w:id="75" w:name="_Toc231810824"/>
      <w:r w:rsidRPr="003A127B">
        <w:rPr>
          <w:color w:val="000000" w:themeColor="text1"/>
        </w:rPr>
        <w:t>5.1. Introduction</w:t>
      </w:r>
      <w:bookmarkEnd w:id="75"/>
    </w:p>
    <w:p w:rsidR="001B4267" w:rsidRPr="003A127B" w:rsidRDefault="001B4267" w:rsidP="001B4267">
      <w:pPr>
        <w:rPr>
          <w:color w:val="000000" w:themeColor="text1"/>
        </w:rPr>
      </w:pPr>
      <w:r w:rsidRPr="003A127B">
        <w:rPr>
          <w:color w:val="000000" w:themeColor="text1"/>
        </w:rPr>
        <w:t xml:space="preserve">This chapter interprets the findings from the previous chapter in relation to research questions (RQs). The findings of the survey are compared with the literature on social media marketing and customer engagement in the banking industry. Further, the chapter discusses whether empirical findings support or contradict the previous academic research. The discussion is structured into 4 RQs, which include </w:t>
      </w:r>
      <w:r w:rsidRPr="003A127B">
        <w:rPr>
          <w:b/>
          <w:bCs/>
          <w:color w:val="000000" w:themeColor="text1"/>
        </w:rPr>
        <w:t>awareness and engagement, customer interaction, factors that affect engagement, and strategies for improvement</w:t>
      </w:r>
      <w:r w:rsidRPr="003A127B">
        <w:rPr>
          <w:color w:val="000000" w:themeColor="text1"/>
        </w:rPr>
        <w:t>. However, the results are compared with a theoretical framework, which includes Resource-Based View (RBV), the IDIC Model, Dynamic Capabilities Theory, and a conceptual framework.</w:t>
      </w:r>
    </w:p>
    <w:p w:rsidR="001B4267" w:rsidRPr="003A127B" w:rsidRDefault="001B4267" w:rsidP="001B4267">
      <w:pPr>
        <w:pStyle w:val="Heading2"/>
        <w:spacing w:before="240"/>
        <w:rPr>
          <w:color w:val="000000" w:themeColor="text1"/>
        </w:rPr>
      </w:pPr>
      <w:bookmarkStart w:id="76" w:name="_Toc231810825"/>
      <w:r w:rsidRPr="003A127B">
        <w:rPr>
          <w:color w:val="000000" w:themeColor="text1"/>
        </w:rPr>
        <w:t>5.2. Comparison with Literature</w:t>
      </w:r>
      <w:bookmarkEnd w:id="76"/>
    </w:p>
    <w:p w:rsidR="001B4267" w:rsidRPr="003A127B" w:rsidRDefault="001B4267" w:rsidP="001B4267">
      <w:pPr>
        <w:pStyle w:val="Heading3"/>
        <w:spacing w:before="120"/>
        <w:rPr>
          <w:color w:val="000000" w:themeColor="text1"/>
        </w:rPr>
      </w:pPr>
      <w:bookmarkStart w:id="77" w:name="_Toc231810826"/>
      <w:r w:rsidRPr="003A127B">
        <w:rPr>
          <w:color w:val="000000" w:themeColor="text1"/>
        </w:rPr>
        <w:t>5.2.1. Social Media Marketing in Increasing Customer Awareness and Engagement (RQ1)</w:t>
      </w:r>
      <w:bookmarkEnd w:id="77"/>
    </w:p>
    <w:p w:rsidR="001B4267" w:rsidRPr="003A127B" w:rsidRDefault="001B4267" w:rsidP="001B4267">
      <w:pPr>
        <w:rPr>
          <w:color w:val="000000" w:themeColor="text1"/>
        </w:rPr>
      </w:pPr>
      <w:r w:rsidRPr="003A127B">
        <w:rPr>
          <w:color w:val="000000" w:themeColor="text1"/>
        </w:rPr>
        <w:t xml:space="preserve">The findings analysed that social media marketing plays a significant role in increasing customer awareness and involvement in Indian banks. From the </w:t>
      </w:r>
      <w:r w:rsidRPr="003A127B">
        <w:rPr>
          <w:i/>
          <w:iCs/>
          <w:color w:val="000000" w:themeColor="text1"/>
        </w:rPr>
        <w:t>descriptive analysis,</w:t>
      </w:r>
      <w:r w:rsidRPr="003A127B">
        <w:rPr>
          <w:color w:val="000000" w:themeColor="text1"/>
        </w:rPr>
        <w:t xml:space="preserve"> the mean score of 3.26 showed that social media helps consumers to know about banking products and services. Likewise, the mean for customer engagement with banking content was 3.42, while the mean for positive views about banks due to social media promotions was higher at 3.56. These findings indicate that customers not only receive information from social media but also interact with banking information and develop positive attitudes towards banking brands. However, the regression analysis accounted for 55.7% of the variance in customer engagement (R² = 0.557) and produced a robust positive Beta coefficient of 0.746. This showed a significant positive impact on customer engagement. Hence, social media has evolved from a promotional channel into a customer engagement and relationship-building tool.</w:t>
      </w:r>
    </w:p>
    <w:p w:rsidR="001B4267" w:rsidRPr="003A127B" w:rsidRDefault="001B4267" w:rsidP="001B4267">
      <w:pPr>
        <w:rPr>
          <w:color w:val="000000" w:themeColor="text1"/>
        </w:rPr>
      </w:pPr>
      <w:r w:rsidRPr="003A127B">
        <w:rPr>
          <w:color w:val="000000" w:themeColor="text1"/>
        </w:rPr>
        <w:t xml:space="preserve">However, the results are also aligned with arguments of Elareshi </w:t>
      </w:r>
      <w:r w:rsidRPr="003A127B">
        <w:rPr>
          <w:i/>
          <w:iCs/>
          <w:color w:val="000000" w:themeColor="text1"/>
        </w:rPr>
        <w:t>et al.</w:t>
      </w:r>
      <w:r w:rsidRPr="003A127B">
        <w:rPr>
          <w:color w:val="000000" w:themeColor="text1"/>
        </w:rPr>
        <w:t xml:space="preserve"> (2023), who argued that social media marketing increases customer loyalty and engagement by improving customers' perception of usefulness and ease of interactions with banking services. They </w:t>
      </w:r>
      <w:r w:rsidRPr="003A127B">
        <w:rPr>
          <w:color w:val="000000" w:themeColor="text1"/>
        </w:rPr>
        <w:lastRenderedPageBreak/>
        <w:t>found that banks could have a higher engagement rate if their digital communication is accessible, informative, and interactive. Similarly, the positive mean value in this study revealed that respondents feel that social media is a valuable platform to gain information about banks and engage with them. Further, the findings align with Onuorah, Ojiaku, and Olise (2022), who revealed that social media marketing elements like informative content, personalisation, entertainment, and eWOM have a positive effect on customer brand engagement in the banking industry. This could be due to the impression of banking products being complex, where customers rely on digital communication, rather than face-to-face, to better understand the services. Moreover, correlation analysis indicated that there is a strong relationship between awareness and perception, which means that customers' attitudes towards banks are favourable when the information provided by social media is informative and consistent.</w:t>
      </w:r>
    </w:p>
    <w:p w:rsidR="001B4267" w:rsidRPr="003A127B" w:rsidRDefault="001B4267" w:rsidP="001B4267">
      <w:pPr>
        <w:rPr>
          <w:color w:val="000000" w:themeColor="text1"/>
        </w:rPr>
      </w:pPr>
      <w:r w:rsidRPr="003A127B">
        <w:rPr>
          <w:color w:val="000000" w:themeColor="text1"/>
        </w:rPr>
        <w:t xml:space="preserve">The findings also support the literature by Macca </w:t>
      </w:r>
      <w:r w:rsidRPr="003A127B">
        <w:rPr>
          <w:i/>
          <w:iCs/>
          <w:color w:val="000000" w:themeColor="text1"/>
        </w:rPr>
        <w:t>et al</w:t>
      </w:r>
      <w:r w:rsidRPr="003A127B">
        <w:rPr>
          <w:color w:val="000000" w:themeColor="text1"/>
        </w:rPr>
        <w:t>. (2024), who stated that well-designed social media communication could be a catalyst for increasing consumer engagement. They noted that content is more effective when it is customer-centric, rather than promotional in nature. The relatively higher mean score that correlates with positive customer perception signifies that respondents appreciate engaging in social media communication from the Indian banks. Hence, the findings analysed that social media marketing positively affects customers' awareness, perception, and engagement in Indian banks. Other than collective awareness of banking products and services, it is found that social media helps to build customer relations by facilitating interaction and creating favourable brand perceptions. Hence, the findings support RQ1 by validating the literature, which identified that social media marketing is an effective mechanism in engaging customers in the banking sector.</w:t>
      </w:r>
    </w:p>
    <w:p w:rsidR="001B4267" w:rsidRPr="003A127B" w:rsidRDefault="001B4267" w:rsidP="001B4267">
      <w:pPr>
        <w:pStyle w:val="Heading3"/>
        <w:rPr>
          <w:color w:val="000000" w:themeColor="text1"/>
        </w:rPr>
      </w:pPr>
      <w:bookmarkStart w:id="78" w:name="_Toc231810827"/>
      <w:r w:rsidRPr="003A127B">
        <w:rPr>
          <w:color w:val="000000" w:themeColor="text1"/>
        </w:rPr>
        <w:t>5.2.2. Social Media Platforms on Customer Interaction and Relationship Development (RQ2)</w:t>
      </w:r>
      <w:bookmarkEnd w:id="78"/>
    </w:p>
    <w:p w:rsidR="001B4267" w:rsidRPr="003A127B" w:rsidRDefault="001B4267" w:rsidP="001B4267">
      <w:pPr>
        <w:rPr>
          <w:color w:val="000000" w:themeColor="text1"/>
        </w:rPr>
      </w:pPr>
      <w:r w:rsidRPr="003A127B">
        <w:rPr>
          <w:color w:val="000000" w:themeColor="text1"/>
        </w:rPr>
        <w:t>The findings analysed that social media has a significant contribution to increasing customer interaction and relationship building in Indian banks. The descriptive analysis revealed that customers thought that social media is an effective communication medium. The mean value of 3.55 showed that “</w:t>
      </w:r>
      <w:r w:rsidRPr="003A127B">
        <w:rPr>
          <w:i/>
          <w:iCs/>
          <w:color w:val="000000" w:themeColor="text1"/>
        </w:rPr>
        <w:t xml:space="preserve">Banks are quick to respond to customers' </w:t>
      </w:r>
      <w:r w:rsidRPr="003A127B">
        <w:rPr>
          <w:i/>
          <w:iCs/>
          <w:color w:val="000000" w:themeColor="text1"/>
        </w:rPr>
        <w:lastRenderedPageBreak/>
        <w:t>questions</w:t>
      </w:r>
      <w:r w:rsidRPr="003A127B">
        <w:rPr>
          <w:color w:val="000000" w:themeColor="text1"/>
        </w:rPr>
        <w:t xml:space="preserve">", while the mean of 3.56 showed that </w:t>
      </w:r>
      <w:r w:rsidRPr="003A127B">
        <w:rPr>
          <w:i/>
          <w:iCs/>
          <w:color w:val="000000" w:themeColor="text1"/>
        </w:rPr>
        <w:t>“communication convenience was achieved through social media</w:t>
      </w:r>
      <w:r w:rsidRPr="003A127B">
        <w:rPr>
          <w:color w:val="000000" w:themeColor="text1"/>
        </w:rPr>
        <w:t>”. Further, the most frequent mean score for this dimension was 3.85, which showed that customers agreed in conducting social media activities that make them feel connected with their banks. These findings indicate that customers understand instant access to banking support and perceive social media platforms as a means to strengthen their relationship with banks. However, this is supported by correlation analysis, where the rapid response and communication convenience showed a correlation of 0.734, whereas communication convenience and customer connectedness had a correlation of 0.75. This showed that customers value responsiveness and regular interaction, which creates trust over time and emotional attachment.</w:t>
      </w:r>
    </w:p>
    <w:p w:rsidR="001B4267" w:rsidRPr="003A127B" w:rsidRDefault="001B4267" w:rsidP="001B4267">
      <w:pPr>
        <w:rPr>
          <w:color w:val="000000" w:themeColor="text1"/>
        </w:rPr>
      </w:pPr>
      <w:r w:rsidRPr="003A127B">
        <w:rPr>
          <w:color w:val="000000" w:themeColor="text1"/>
        </w:rPr>
        <w:t xml:space="preserve">However, prior research has argued that social networks can develop customer interaction mainly by allowing two-way communication, but this research indicated that it might be more than two-way communication. Rather, it seems that the customers appreciate responsiveness and accessibility, which directly affects their level of connection with banks. This partially supports the results presented by Awad </w:t>
      </w:r>
      <w:r w:rsidRPr="003A127B">
        <w:rPr>
          <w:i/>
          <w:iCs/>
          <w:color w:val="000000" w:themeColor="text1"/>
        </w:rPr>
        <w:t>et al.</w:t>
      </w:r>
      <w:r w:rsidRPr="003A127B">
        <w:rPr>
          <w:color w:val="000000" w:themeColor="text1"/>
        </w:rPr>
        <w:t xml:space="preserve"> (2024), which highlighted the benefits of knowledge sharing, as communication is perceived to be timely and convenient, strengthening the relationship. The results thus indicated that the quality of interaction might be more relevant than the frequency of interaction to build long-term customer relationships.</w:t>
      </w:r>
    </w:p>
    <w:p w:rsidR="001B4267" w:rsidRPr="003A127B" w:rsidRDefault="001B4267" w:rsidP="001B4267">
      <w:pPr>
        <w:rPr>
          <w:color w:val="000000" w:themeColor="text1"/>
        </w:rPr>
      </w:pPr>
      <w:r w:rsidRPr="003A127B">
        <w:rPr>
          <w:color w:val="000000" w:themeColor="text1"/>
        </w:rPr>
        <w:t xml:space="preserve">It is found that organisations can use social media to create a two-way communication to enhance customer experiences and develop quality relationships. The higher mean values for communication convenience and responsiveness indicated that the respondents identified the benefits in the Indian banking environment. The results also align with Sohail, Hasan, and Sohail (2020), who stated that customer loyalty and trust are strengthened when companies offer interactive digital experiences. </w:t>
      </w:r>
      <w:r w:rsidRPr="003A127B">
        <w:rPr>
          <w:i/>
          <w:iCs/>
          <w:color w:val="000000" w:themeColor="text1"/>
        </w:rPr>
        <w:t>For instance</w:t>
      </w:r>
      <w:r w:rsidRPr="003A127B">
        <w:rPr>
          <w:color w:val="000000" w:themeColor="text1"/>
        </w:rPr>
        <w:t xml:space="preserve">, the authors found that meaningful engagement through digital platforms helps to develop long-term relationships. Hence, the findings validated that social media improves communication effectiveness, boosts interaction with customers, and helps in the development of relationships in Indian banks. It is found that social media not only helps </w:t>
      </w:r>
      <w:r w:rsidRPr="003A127B">
        <w:rPr>
          <w:color w:val="000000" w:themeColor="text1"/>
        </w:rPr>
        <w:lastRenderedPageBreak/>
        <w:t>customers to communicate easily with their banks but also helps in ongoing interactions that make them feel connected to their banks. Hence, the results support RQ2 and validate the literature that suggests that social media is an important element in digital relationship building and customer interaction.</w:t>
      </w:r>
    </w:p>
    <w:p w:rsidR="001B4267" w:rsidRPr="003A127B" w:rsidRDefault="001B4267" w:rsidP="001B4267">
      <w:pPr>
        <w:pStyle w:val="Heading3"/>
        <w:rPr>
          <w:color w:val="000000" w:themeColor="text1"/>
        </w:rPr>
      </w:pPr>
      <w:bookmarkStart w:id="79" w:name="_Toc231810828"/>
      <w:r w:rsidRPr="003A127B">
        <w:rPr>
          <w:color w:val="000000" w:themeColor="text1"/>
        </w:rPr>
        <w:t>5.2.3. Challenges affecting Customer Engagement in Social Media Banking (RQ3)</w:t>
      </w:r>
      <w:bookmarkEnd w:id="79"/>
    </w:p>
    <w:p w:rsidR="001B4267" w:rsidRPr="003A127B" w:rsidRDefault="001B4267" w:rsidP="001B4267">
      <w:pPr>
        <w:rPr>
          <w:color w:val="000000" w:themeColor="text1"/>
        </w:rPr>
      </w:pPr>
      <w:r w:rsidRPr="003A127B">
        <w:rPr>
          <w:color w:val="000000" w:themeColor="text1"/>
        </w:rPr>
        <w:t>The findings revealed that, as social media marketing supports customer engagement, there are challenges regarding the quality of customer relationships in Indian banks. Regarding privacy and security issues, 64% respondents agreed that they were concerned about privacy and security when they interacted with banks via social media. This is evidenced in the relatively high mean value of 3.72, which means that aspect of security is a major issue for customers. Further, 65% agreed that banking information on social media is unclear or confusing, which has resulted in a mean of 3.7. Moreover, the significant concern was delayed responses, with 72% of respondents agreeing that slow responses negatively affected their trust in banks. This variable had a mean score of 3.95, which showed that respondents agreed largely on the importance of responsiveness. The findings analysed that trust, communication quality, and service responsiveness are important factors in customer engagement in the case of social media banking.</w:t>
      </w:r>
    </w:p>
    <w:p w:rsidR="001B4267" w:rsidRPr="003A127B" w:rsidRDefault="001B4267" w:rsidP="001B4267">
      <w:pPr>
        <w:rPr>
          <w:color w:val="000000" w:themeColor="text1"/>
        </w:rPr>
      </w:pPr>
      <w:r w:rsidRPr="003A127B">
        <w:rPr>
          <w:color w:val="000000" w:themeColor="text1"/>
        </w:rPr>
        <w:t xml:space="preserve">The findings align with the literature of Alnemer (2022), where trust and perceived security play a crucial role in customer acceptance of digital banking services. The findings revealed that there is a high level of agreement with regard to privacy concerns, which showed that customers are cautious when interacting with banks via social media platforms. Similarly, Ghantasala </w:t>
      </w:r>
      <w:r w:rsidRPr="003A127B">
        <w:rPr>
          <w:i/>
          <w:iCs/>
          <w:color w:val="000000" w:themeColor="text1"/>
        </w:rPr>
        <w:t>et al.</w:t>
      </w:r>
      <w:r w:rsidRPr="003A127B">
        <w:rPr>
          <w:color w:val="000000" w:themeColor="text1"/>
        </w:rPr>
        <w:t xml:space="preserve"> (2023) asserted that the more digitalised the customer, the higher the risk and concern for personal data security. Hence, the findings support the importance of security assurance in digital customer relationship management. Moreover, the findings align with the literature of Crolic </w:t>
      </w:r>
      <w:r w:rsidRPr="003A127B">
        <w:rPr>
          <w:i/>
          <w:iCs/>
          <w:color w:val="000000" w:themeColor="text1"/>
        </w:rPr>
        <w:t>et al.</w:t>
      </w:r>
      <w:r w:rsidRPr="003A127B">
        <w:rPr>
          <w:color w:val="000000" w:themeColor="text1"/>
        </w:rPr>
        <w:t xml:space="preserve"> (2022), which emphasised that customer satisfaction and trust are negatively influenced by service failures and poor responsiveness. For instance, responsiveness is a basic expectation of banking customers, as delayed responses showed the highest level of agreement and the highest mean score of all challenge-related variables. Likewise, Rakocevic </w:t>
      </w:r>
      <w:r w:rsidRPr="003A127B">
        <w:rPr>
          <w:i/>
          <w:iCs/>
          <w:color w:val="000000" w:themeColor="text1"/>
        </w:rPr>
        <w:t>et al.</w:t>
      </w:r>
      <w:r w:rsidRPr="003A127B">
        <w:rPr>
          <w:color w:val="000000" w:themeColor="text1"/>
        </w:rPr>
        <w:t xml:space="preserve"> (2025) found that perceived risk and uncertainty are significant barriers to digital banking </w:t>
      </w:r>
      <w:r w:rsidRPr="003A127B">
        <w:rPr>
          <w:color w:val="000000" w:themeColor="text1"/>
        </w:rPr>
        <w:lastRenderedPageBreak/>
        <w:t>adoption. The issues about information clarity and security also back finding that customers are less likely to be engaged actively, if they do not view the information as transparent. Thus, the findings support RQ3, where existing literature validates digital CRM barriers and trust-related challenges in the banking sector.</w:t>
      </w:r>
    </w:p>
    <w:p w:rsidR="001B4267" w:rsidRPr="003A127B" w:rsidRDefault="001B4267" w:rsidP="001B4267">
      <w:pPr>
        <w:pStyle w:val="Heading3"/>
        <w:rPr>
          <w:color w:val="000000" w:themeColor="text1"/>
        </w:rPr>
      </w:pPr>
      <w:bookmarkStart w:id="80" w:name="_Toc231810829"/>
      <w:r w:rsidRPr="003A127B">
        <w:rPr>
          <w:color w:val="000000" w:themeColor="text1"/>
        </w:rPr>
        <w:t>5.2.4. Strategies to improve Customer Engagement through Social Media Marketing (RQ4)</w:t>
      </w:r>
      <w:bookmarkEnd w:id="80"/>
    </w:p>
    <w:p w:rsidR="001B4267" w:rsidRPr="003A127B" w:rsidRDefault="001B4267" w:rsidP="001B4267">
      <w:pPr>
        <w:rPr>
          <w:color w:val="000000" w:themeColor="text1"/>
        </w:rPr>
      </w:pPr>
      <w:r w:rsidRPr="003A127B">
        <w:rPr>
          <w:color w:val="000000" w:themeColor="text1"/>
        </w:rPr>
        <w:t>The findings indicated that customers support certain strategic initiatives, which can be used to develop engagement in social media marketing. From the survey, about 61% of customers agreed that banks should offer personalised content on social media. A positive perception towards personalised communication was indicated by a mean of 3.64, and an SD of 1.32. These findings indicate that people are placing gradual emphasis on personalised, technology-driven, and interactive communication with banks. This aligns with the literature of Samuel, Chima, and Okolo (2025), who proposed that personalised digital communication improves customer relationships by providing tailored information. They found that customer communication is likely to be engaged when it addresses their needs. The occurrence of the findings could be a sign of changing customer expectations in the digital world, as customers want them to be personalised, rather than generic. The effectiveness of these strategies is dependent on successful implementation. While AI chatbots can improve service efficiency, excessive reliance on automation could reduce customer satisfaction when complex issues need human intervention. This finding builds on the existing literature by proposing that fully automated engagement is not a key approach, but rather a mix between technological innovation and human engagement.</w:t>
      </w:r>
    </w:p>
    <w:p w:rsidR="001B4267" w:rsidRPr="003A127B" w:rsidRDefault="001B4267" w:rsidP="001B4267">
      <w:pPr>
        <w:rPr>
          <w:color w:val="000000" w:themeColor="text1"/>
        </w:rPr>
      </w:pPr>
      <w:r w:rsidRPr="003A127B">
        <w:rPr>
          <w:color w:val="000000" w:themeColor="text1"/>
        </w:rPr>
        <w:t xml:space="preserve">However, the findings support the literature by Florian Ulrich-Diener et al. (2023), which emphasised the ability of AI technologies to increase customer service efficiency, responsiveness, and satisfaction. They found that organisations with AI-driven support systems could offer quicker and more consistent customer support. Similarly, the participants reported positive attitudes towards AI chatbots, where customers acknowledged the benefits of automated customer support in banks. The results also support Chung and Liang (2020), who analysed that interactive communication and </w:t>
      </w:r>
      <w:r w:rsidRPr="003A127B">
        <w:rPr>
          <w:color w:val="000000" w:themeColor="text1"/>
        </w:rPr>
        <w:lastRenderedPageBreak/>
        <w:t>personalised engagement strategies affect customer loyalty and relationship quality. Likewise, the positive rating among customers for regular updates and interactive campaigns shows that customers are looking to engage, rather than one-way communication. Further, the literature by Teepapal (2025) also highlighted that digital innovation allows organisations to create a customer experience through personalised engagement practices. Based on the current results, it can be observed that customers are expecting banks to implement innovative solutions, which will improve the interaction quality, responsiveness, and accessibility. Thus, the results support RQ4, which analysed that the literature supports technology-enabled and customer-focused approaches towards engagement.</w:t>
      </w:r>
    </w:p>
    <w:p w:rsidR="001B4267" w:rsidRPr="003A127B" w:rsidRDefault="001B4267" w:rsidP="001B4267">
      <w:pPr>
        <w:pStyle w:val="Heading2"/>
        <w:spacing w:before="240"/>
        <w:rPr>
          <w:color w:val="000000" w:themeColor="text1"/>
        </w:rPr>
      </w:pPr>
      <w:bookmarkStart w:id="81" w:name="_Toc231810830"/>
      <w:r w:rsidRPr="003A127B">
        <w:rPr>
          <w:color w:val="000000" w:themeColor="text1"/>
        </w:rPr>
        <w:t>5.3. Integration of Theoretical and Conceptual Proposition</w:t>
      </w:r>
      <w:bookmarkEnd w:id="81"/>
    </w:p>
    <w:p w:rsidR="001B4267" w:rsidRPr="003A127B" w:rsidRDefault="001B4267" w:rsidP="001B4267">
      <w:pPr>
        <w:rPr>
          <w:color w:val="000000" w:themeColor="text1"/>
        </w:rPr>
      </w:pPr>
      <w:r w:rsidRPr="003A127B">
        <w:rPr>
          <w:color w:val="000000" w:themeColor="text1"/>
        </w:rPr>
        <w:t xml:space="preserve">The findings support the </w:t>
      </w:r>
      <w:r w:rsidRPr="003A127B">
        <w:rPr>
          <w:i/>
          <w:iCs/>
          <w:color w:val="000000" w:themeColor="text1"/>
        </w:rPr>
        <w:t>Resource-Based View (RBV) theory</w:t>
      </w:r>
      <w:r w:rsidRPr="003A127B">
        <w:rPr>
          <w:color w:val="000000" w:themeColor="text1"/>
        </w:rPr>
        <w:t xml:space="preserve"> that explains that an organisation can gain a competitive advantage through valuable and difficult to imitate resources. In the context of Indian banks, social media, customer analytics, digital communication, and AI-driven tools are strategic resources. The results align with the views by Gustavo </w:t>
      </w:r>
      <w:r w:rsidRPr="003A127B">
        <w:rPr>
          <w:i/>
          <w:iCs/>
          <w:color w:val="000000" w:themeColor="text1"/>
        </w:rPr>
        <w:t>et al.</w:t>
      </w:r>
      <w:r w:rsidRPr="003A127B">
        <w:rPr>
          <w:color w:val="000000" w:themeColor="text1"/>
        </w:rPr>
        <w:t xml:space="preserve"> (2024) and Abdurrahman (2025) that digital assets and technological competencies are crucial assets to maintain competitive advantage in today's service sectors.</w:t>
      </w:r>
    </w:p>
    <w:p w:rsidR="001B4267" w:rsidRPr="003A127B" w:rsidRDefault="001B4267" w:rsidP="001B4267">
      <w:pPr>
        <w:rPr>
          <w:color w:val="000000" w:themeColor="text1"/>
        </w:rPr>
      </w:pPr>
      <w:r w:rsidRPr="003A127B">
        <w:rPr>
          <w:color w:val="000000" w:themeColor="text1"/>
        </w:rPr>
        <w:t xml:space="preserve">The results also support the use of the </w:t>
      </w:r>
      <w:r w:rsidRPr="003A127B">
        <w:rPr>
          <w:i/>
          <w:iCs/>
          <w:color w:val="000000" w:themeColor="text1"/>
        </w:rPr>
        <w:t>IDIC Model (Identify, Differentiate, Interact, and Customise</w:t>
      </w:r>
      <w:r w:rsidRPr="003A127B">
        <w:rPr>
          <w:color w:val="000000" w:themeColor="text1"/>
        </w:rPr>
        <w:t>). The first stage, Identify, is reflected through banks' ability to collect customer information and preferences through social media interactions. At the Differentiate stage, 61% agreed that banks should offer personalised content with a mean of 3.64. Moreover, the Interact stage can be seen from communication convenience (mean = 3.56) and customer connectedness (mean = 3.84). These findings agreed with the literature of Thomas (2020) and Alfaraby, Alamsyah, and Fergina (2026), which stated that effective customer identification, interaction, and customisation lead to better customer relations.</w:t>
      </w:r>
    </w:p>
    <w:p w:rsidR="001B4267" w:rsidRPr="003A127B" w:rsidRDefault="001B4267" w:rsidP="001B4267">
      <w:pPr>
        <w:rPr>
          <w:color w:val="000000" w:themeColor="text1"/>
        </w:rPr>
      </w:pPr>
      <w:r w:rsidRPr="003A127B">
        <w:rPr>
          <w:color w:val="000000" w:themeColor="text1"/>
        </w:rPr>
        <w:t xml:space="preserve">The results also support the </w:t>
      </w:r>
      <w:r w:rsidRPr="003A127B">
        <w:rPr>
          <w:i/>
          <w:iCs/>
          <w:color w:val="000000" w:themeColor="text1"/>
        </w:rPr>
        <w:t>Dynamic Capabilities theory</w:t>
      </w:r>
      <w:r w:rsidRPr="003A127B">
        <w:rPr>
          <w:color w:val="000000" w:themeColor="text1"/>
        </w:rPr>
        <w:t xml:space="preserve">, which highlights organisations' dynamism to adapt to changing customer expectations and the technological landscape. The positive reception of AI chatbots, personalised content, and interactive campaigns </w:t>
      </w:r>
      <w:r w:rsidRPr="003A127B">
        <w:rPr>
          <w:color w:val="000000" w:themeColor="text1"/>
        </w:rPr>
        <w:lastRenderedPageBreak/>
        <w:t>underlines the fact that consumers hope banks will always update and evolve communication strategies. The findings support Brewis, Dibb, and Meadows (2023) and Abdurrahman, Gustomo, and Prasetio (2024), who stated that companies should sense opportunities, seize them, and transform operations to maintain their competitiveness. The results also confirm the conceptual framework. It is found that communication convenience and responsiveness with social media marketing had a positive impact on customer interaction. Thus, personalised engagement and AI-enabled customer support enriched customer relationship management in Indian banks.</w:t>
      </w:r>
    </w:p>
    <w:p w:rsidR="001B4267" w:rsidRPr="003A127B" w:rsidRDefault="001B4267" w:rsidP="001B4267">
      <w:pPr>
        <w:rPr>
          <w:color w:val="000000" w:themeColor="text1"/>
        </w:rPr>
      </w:pPr>
      <w:r w:rsidRPr="003A127B">
        <w:rPr>
          <w:color w:val="000000" w:themeColor="text1"/>
        </w:rPr>
        <w:t>Hence, the findings were found to support the Resource-Based View (RBV) as social media platforms, customer data, digital communication capabilities, and AI-enabled support systems were found to be strategic resources that enable customer engagement. The regression result indicated that these digital resources produce measurable value for banking organisations. Besides, the results align with the IDIC Model, mainly in the interaction and customisation phases, where customers indicated positive perceptions regarding customised communication and responsive engagement. The findings analysed that activities of identification and differentiation need to be accompanied by trust and security measures to ensure successful engagement outcomes. Moreover, Dynamic Capabilities Theory is reflected in the ability of banks to adjust communication strategies, react to customer feedback, and embrace new technologies to fulfill rising customers' expectations. Thus, the research showed that customer engagement is not just created by technology itself, but by constant transformation and use of digital capabilities when it comes to customer needs.</w:t>
      </w:r>
    </w:p>
    <w:p w:rsidR="001B4267" w:rsidRPr="003A127B" w:rsidRDefault="001B4267" w:rsidP="001B4267">
      <w:pPr>
        <w:pStyle w:val="Heading2"/>
        <w:spacing w:before="240"/>
        <w:rPr>
          <w:color w:val="000000" w:themeColor="text1"/>
        </w:rPr>
      </w:pPr>
      <w:bookmarkStart w:id="82" w:name="_Toc231810831"/>
      <w:r w:rsidRPr="003A127B">
        <w:rPr>
          <w:color w:val="000000" w:themeColor="text1"/>
        </w:rPr>
        <w:t>5.4. Practical Implications</w:t>
      </w:r>
      <w:bookmarkEnd w:id="82"/>
    </w:p>
    <w:p w:rsidR="001B4267" w:rsidRPr="003A127B" w:rsidRDefault="001B4267" w:rsidP="001B4267">
      <w:pPr>
        <w:rPr>
          <w:color w:val="000000" w:themeColor="text1"/>
        </w:rPr>
      </w:pPr>
      <w:r w:rsidRPr="003A127B">
        <w:rPr>
          <w:color w:val="000000" w:themeColor="text1"/>
        </w:rPr>
        <w:t xml:space="preserve">The findings discussed that Indian banks should develop customer engagement through social media marketing. Besides, banks should increase investment in social media activities and digital communication strategies, as there is a strong positive relation between social media marketing and customer engagement. From a practical aspect, Indian banks should focus on investing in social media campaigns with personalised messages for each of these segments, instead of investing in social media campaigns with generic messages. Indian banks should have specific social media response team </w:t>
      </w:r>
      <w:r w:rsidRPr="003A127B">
        <w:rPr>
          <w:color w:val="000000" w:themeColor="text1"/>
        </w:rPr>
        <w:lastRenderedPageBreak/>
        <w:t>with a set of targets for service response to ensure there are no delays in communicating with customers. Further, the AI-driven customer service needs to be integrated with escalation protocols, which enable customers to reach out to human agents when essential. The banks also need to improve communication in terms of privacy protection and cybersecurity measures, as trust is a key element to engagement. Finally, there is a need for public sector banks to invest in digital engagement, which would reduce the competitive edge of technologically advanced private banks. Hence, these actions would help the banks to shift social media from communication channels into strategic tools for customer relationship development and retention.</w:t>
      </w:r>
    </w:p>
    <w:p w:rsidR="001B4267" w:rsidRPr="003A127B" w:rsidRDefault="001B4267" w:rsidP="001B4267">
      <w:pPr>
        <w:pStyle w:val="Heading2"/>
        <w:spacing w:before="240"/>
        <w:rPr>
          <w:color w:val="000000" w:themeColor="text1"/>
        </w:rPr>
      </w:pPr>
      <w:bookmarkStart w:id="83" w:name="_Toc231810832"/>
      <w:r w:rsidRPr="003A127B">
        <w:rPr>
          <w:color w:val="000000" w:themeColor="text1"/>
        </w:rPr>
        <w:t>5.5. Summary</w:t>
      </w:r>
      <w:bookmarkEnd w:id="83"/>
    </w:p>
    <w:p w:rsidR="001B4267" w:rsidRPr="003A127B" w:rsidRDefault="001B4267" w:rsidP="001B4267">
      <w:pPr>
        <w:rPr>
          <w:color w:val="000000" w:themeColor="text1"/>
        </w:rPr>
      </w:pPr>
      <w:r w:rsidRPr="003A127B">
        <w:rPr>
          <w:color w:val="000000" w:themeColor="text1"/>
        </w:rPr>
        <w:t xml:space="preserve">The findings of this chapter have been discussed in relation to </w:t>
      </w:r>
      <w:r w:rsidRPr="003A127B">
        <w:rPr>
          <w:b/>
          <w:bCs/>
          <w:color w:val="000000" w:themeColor="text1"/>
        </w:rPr>
        <w:t>existing literature, RQs, and theory</w:t>
      </w:r>
      <w:r w:rsidRPr="003A127B">
        <w:rPr>
          <w:color w:val="000000" w:themeColor="text1"/>
        </w:rPr>
        <w:t>. The results of the prior study showed that SMM has a positive impact on customer engagement in Indian banks. However, privacy issues, lack of information, and slow response were still major issues. The results also offered a link with RBV Theory, IDIC Model, the Dynamic Capabilities theory, and the proposed conceptual framework. Hence, the discussion offered a solid underpinning for the conclusions, recommendations, and future research directions that are outlined in the next chapter.</w:t>
      </w:r>
    </w:p>
    <w:p w:rsidR="001B4267" w:rsidRPr="003A127B" w:rsidRDefault="001B4267" w:rsidP="001B4267">
      <w:pPr>
        <w:spacing w:after="0"/>
        <w:rPr>
          <w:color w:val="000000" w:themeColor="text1"/>
        </w:rPr>
      </w:pPr>
      <w:r w:rsidRPr="003A127B">
        <w:rPr>
          <w:color w:val="000000" w:themeColor="text1"/>
        </w:rPr>
        <w:br w:type="page"/>
      </w:r>
    </w:p>
    <w:p w:rsidR="001B4267" w:rsidRPr="003A127B" w:rsidRDefault="001B4267" w:rsidP="001B4267">
      <w:pPr>
        <w:pStyle w:val="Heading1"/>
        <w:spacing w:before="120"/>
        <w:rPr>
          <w:rFonts w:ascii="Times New Roman" w:hAnsi="Times New Roman"/>
          <w:color w:val="000000" w:themeColor="text1"/>
        </w:rPr>
      </w:pPr>
      <w:bookmarkStart w:id="84" w:name="_Toc231810833"/>
      <w:r w:rsidRPr="003A127B">
        <w:rPr>
          <w:color w:val="000000" w:themeColor="text1"/>
        </w:rPr>
        <w:lastRenderedPageBreak/>
        <w:t>Chapter 6: Conclusions</w:t>
      </w:r>
      <w:bookmarkEnd w:id="84"/>
    </w:p>
    <w:p w:rsidR="001B4267" w:rsidRPr="003A127B" w:rsidRDefault="001B4267" w:rsidP="001B4267">
      <w:pPr>
        <w:pStyle w:val="Heading2"/>
        <w:spacing w:before="120"/>
        <w:rPr>
          <w:color w:val="000000" w:themeColor="text1"/>
        </w:rPr>
      </w:pPr>
      <w:bookmarkStart w:id="85" w:name="_Toc231810834"/>
      <w:r w:rsidRPr="003A127B">
        <w:rPr>
          <w:color w:val="000000" w:themeColor="text1"/>
        </w:rPr>
        <w:t>6.1. Key Conclusions</w:t>
      </w:r>
      <w:bookmarkEnd w:id="85"/>
    </w:p>
    <w:p w:rsidR="001B4267" w:rsidRPr="003A127B" w:rsidRDefault="001B4267" w:rsidP="001B4267">
      <w:pPr>
        <w:rPr>
          <w:color w:val="000000" w:themeColor="text1"/>
        </w:rPr>
      </w:pPr>
      <w:r w:rsidRPr="003A127B">
        <w:rPr>
          <w:color w:val="000000" w:themeColor="text1"/>
        </w:rPr>
        <w:t xml:space="preserve">It has been concluded that social media marketing plays a major role and has a positive impact on customer engagement in Indian banks. The empirical results showed that customers agree that social media is an effective medium through which they can obtain information, interact with banks, and build better relationships. The mean for awareness (3.26), banking content engagement (3.42), and customer perception (3.55) showed that the social media activities have a positive impact on customer experiences. Further, the regression results showed a significant positive relationship between social media marketing and customer engagement, with β = 0.746 and p = 0.000, while the model accounted for 55.7% of the variance in customer engagement (R² = 0.557). The results aligned with the findings of Ramsundra, Mason and Dobbelstein (2025) and Ramasamy </w:t>
      </w:r>
      <w:r w:rsidRPr="003A127B">
        <w:rPr>
          <w:i/>
          <w:iCs/>
          <w:color w:val="000000" w:themeColor="text1"/>
        </w:rPr>
        <w:t>et al</w:t>
      </w:r>
      <w:r w:rsidRPr="003A127B">
        <w:rPr>
          <w:color w:val="000000" w:themeColor="text1"/>
        </w:rPr>
        <w:t>. (2024) that strategic social media activities boost customer engagement, trust, and relationship outcomes in a digital service context.</w:t>
      </w:r>
    </w:p>
    <w:p w:rsidR="001B4267" w:rsidRPr="003A127B" w:rsidRDefault="001B4267" w:rsidP="001B4267">
      <w:pPr>
        <w:rPr>
          <w:color w:val="000000" w:themeColor="text1"/>
        </w:rPr>
      </w:pPr>
      <w:r w:rsidRPr="003A127B">
        <w:rPr>
          <w:color w:val="000000" w:themeColor="text1"/>
        </w:rPr>
        <w:t>The research also revealed that customer interaction and communication quality are key factors that help to drive engagement. Besides, the high mean value in the interaction dimension was associated with customer connectedness (3.84), while correlation analysis results showed that communication convenience was related to customer connectedness, with r = 0.74. However, a strong positive correlation of r = 0.73 was found between rapid response and communication convenience. The findings aligned with Awad, Aldabousi and Albatal (2024), who argued that the use of social media allows for ongoing interaction with customers and improves the quality of relationships between them through communication and knowledge transfer. The results supported the findings of Wongsansukcharoen (2022), who analysed that accessibility and responsiveness of digital communication channels leads to higher customer engagement.</w:t>
      </w:r>
    </w:p>
    <w:p w:rsidR="001B4267" w:rsidRPr="003A127B" w:rsidRDefault="001B4267" w:rsidP="001B4267">
      <w:pPr>
        <w:rPr>
          <w:color w:val="000000" w:themeColor="text1"/>
        </w:rPr>
      </w:pPr>
      <w:r w:rsidRPr="003A127B">
        <w:rPr>
          <w:color w:val="000000" w:themeColor="text1"/>
        </w:rPr>
        <w:t xml:space="preserve">However, the findings revealed that engagement is influenced by several channels. It is found that the mean values for privacy and security concerns, unclear information, and delayed responses were 3.72, 3.75, and 3.95, respectively. These results showed that trust continues to rely on </w:t>
      </w:r>
      <w:r w:rsidRPr="003A127B">
        <w:rPr>
          <w:b/>
          <w:bCs/>
          <w:color w:val="000000" w:themeColor="text1"/>
        </w:rPr>
        <w:t>transparency, information quality, and responsiveness</w:t>
      </w:r>
      <w:r w:rsidRPr="003A127B">
        <w:rPr>
          <w:color w:val="000000" w:themeColor="text1"/>
        </w:rPr>
        <w:t xml:space="preserve">. This finding aligned with findings of Del Sarto et al. (2024), who noted that sustaining high </w:t>
      </w:r>
      <w:r w:rsidRPr="003A127B">
        <w:rPr>
          <w:color w:val="000000" w:themeColor="text1"/>
        </w:rPr>
        <w:lastRenderedPageBreak/>
        <w:t>levels of customer trust and long-term relationships is crucial for communication quality and service reliability. Moreover, the research identified that future customer engagement strategies should be based on personalisation and digital innovation. However, the personalised content (3.64), AI chatbots (3.63), and interactive campaigns (3.81) indicated a rising expectation of customers for personalised and technology-driven engagement experiences.</w:t>
      </w:r>
    </w:p>
    <w:p w:rsidR="001B4267" w:rsidRPr="003A127B" w:rsidRDefault="001B4267" w:rsidP="001B4267">
      <w:pPr>
        <w:pStyle w:val="Heading2"/>
        <w:spacing w:before="240"/>
        <w:rPr>
          <w:color w:val="000000" w:themeColor="text1"/>
        </w:rPr>
      </w:pPr>
      <w:bookmarkStart w:id="86" w:name="_Toc231810835"/>
      <w:r w:rsidRPr="003A127B">
        <w:rPr>
          <w:color w:val="000000" w:themeColor="text1"/>
        </w:rPr>
        <w:t>6.2. Linking with Aim and Objectives</w:t>
      </w:r>
      <w:bookmarkEnd w:id="86"/>
    </w:p>
    <w:p w:rsidR="001B4267" w:rsidRPr="003A127B" w:rsidRDefault="001B4267" w:rsidP="001B4267">
      <w:pPr>
        <w:rPr>
          <w:color w:val="000000" w:themeColor="text1"/>
        </w:rPr>
      </w:pPr>
      <w:r w:rsidRPr="003A127B">
        <w:rPr>
          <w:color w:val="000000" w:themeColor="text1"/>
        </w:rPr>
        <w:t xml:space="preserve">The </w:t>
      </w:r>
      <w:r w:rsidRPr="003A127B">
        <w:rPr>
          <w:b/>
          <w:bCs/>
          <w:color w:val="000000" w:themeColor="text1"/>
        </w:rPr>
        <w:t>research aim</w:t>
      </w:r>
      <w:r w:rsidRPr="003A127B">
        <w:rPr>
          <w:color w:val="000000" w:themeColor="text1"/>
        </w:rPr>
        <w:t xml:space="preserve"> was to analyse the effect of Social Media Marketing on customer engagement in Indian banks by focusing on customer engagement, customer behaviour, customer satisfaction, and relationship building</w:t>
      </w:r>
      <w:r w:rsidRPr="003A127B">
        <w:rPr>
          <w:i/>
          <w:iCs/>
          <w:color w:val="000000" w:themeColor="text1"/>
        </w:rPr>
        <w:t xml:space="preserve">. </w:t>
      </w:r>
      <w:r w:rsidRPr="003A127B">
        <w:rPr>
          <w:color w:val="000000" w:themeColor="text1"/>
        </w:rPr>
        <w:t>The findings showed that the research has managed to achieve this objective, as it has proven that social media marketing has become a pivotal aspect in building customer relationships in the banking industry. Besides, the results showed that customers have an increasing need to access information and communicate in a digital way with their banks, and continue their banking relationships. This aligns with the findings of Ramsundra, Mason and Dobbelstein (2025), who argued that digital interaction channels are becoming effective in the development of customer relationships in financial services.</w:t>
      </w:r>
    </w:p>
    <w:p w:rsidR="001B4267" w:rsidRPr="003A127B" w:rsidRDefault="001B4267" w:rsidP="001B4267">
      <w:pPr>
        <w:rPr>
          <w:color w:val="000000" w:themeColor="text1"/>
        </w:rPr>
      </w:pPr>
      <w:r w:rsidRPr="003A127B">
        <w:rPr>
          <w:color w:val="000000" w:themeColor="text1"/>
        </w:rPr>
        <w:t xml:space="preserve">The </w:t>
      </w:r>
      <w:r w:rsidRPr="003A127B">
        <w:rPr>
          <w:i/>
          <w:iCs/>
          <w:color w:val="000000" w:themeColor="text1"/>
        </w:rPr>
        <w:t>first objective</w:t>
      </w:r>
      <w:r w:rsidRPr="003A127B">
        <w:rPr>
          <w:color w:val="000000" w:themeColor="text1"/>
        </w:rPr>
        <w:t xml:space="preserve"> was to examine the role of social media marketing and its influence to leverage customer engagement in banks of India. The results validated that social media has positive impacts on customers' awareness, involvement, and perception. From the descriptive results, the awareness of banking products through social media attained a mean value of 3.26, while engagement with banking content and positive perception had mean of 3.42 and 3.55. From the findings, Macca </w:t>
      </w:r>
      <w:r w:rsidRPr="003A127B">
        <w:rPr>
          <w:i/>
          <w:iCs/>
          <w:color w:val="000000" w:themeColor="text1"/>
        </w:rPr>
        <w:t>et al</w:t>
      </w:r>
      <w:r w:rsidRPr="003A127B">
        <w:rPr>
          <w:color w:val="000000" w:themeColor="text1"/>
        </w:rPr>
        <w:t xml:space="preserve">. (2024) and Del Sarto </w:t>
      </w:r>
      <w:r w:rsidRPr="003A127B">
        <w:rPr>
          <w:i/>
          <w:iCs/>
          <w:color w:val="000000" w:themeColor="text1"/>
        </w:rPr>
        <w:t>et al</w:t>
      </w:r>
      <w:r w:rsidRPr="003A127B">
        <w:rPr>
          <w:color w:val="000000" w:themeColor="text1"/>
        </w:rPr>
        <w:t>. (2024) argued that social media is an effective engagement and branding. Hence, the first objective was achieved.</w:t>
      </w:r>
    </w:p>
    <w:p w:rsidR="001B4267" w:rsidRPr="003A127B" w:rsidRDefault="001B4267" w:rsidP="001B4267">
      <w:pPr>
        <w:rPr>
          <w:color w:val="000000" w:themeColor="text1"/>
        </w:rPr>
      </w:pPr>
      <w:r w:rsidRPr="003A127B">
        <w:rPr>
          <w:color w:val="000000" w:themeColor="text1"/>
        </w:rPr>
        <w:t xml:space="preserve">The </w:t>
      </w:r>
      <w:r w:rsidRPr="003A127B">
        <w:rPr>
          <w:i/>
          <w:iCs/>
          <w:color w:val="000000" w:themeColor="text1"/>
        </w:rPr>
        <w:t>second objective</w:t>
      </w:r>
      <w:r w:rsidRPr="003A127B">
        <w:rPr>
          <w:color w:val="000000" w:themeColor="text1"/>
        </w:rPr>
        <w:t xml:space="preserve"> was to examine the level of customer interaction that is affected by social media platforms. Besides, the findings showed that social media has an important impact on communication quality and relationship development. It was found that the highest correlation between communication convenience and connectedness was r = </w:t>
      </w:r>
      <w:r w:rsidRPr="003A127B">
        <w:rPr>
          <w:color w:val="000000" w:themeColor="text1"/>
        </w:rPr>
        <w:lastRenderedPageBreak/>
        <w:t>0.746. However, this could be linked with Awad, Aldabousi and Albatal (2024), who stated that social media allows customer relations through endless communication and knowledge sharing. Hence, the second objective was successfully achieved.</w:t>
      </w:r>
    </w:p>
    <w:p w:rsidR="001B4267" w:rsidRPr="003A127B" w:rsidRDefault="001B4267" w:rsidP="001B4267">
      <w:pPr>
        <w:rPr>
          <w:color w:val="000000" w:themeColor="text1"/>
        </w:rPr>
      </w:pPr>
      <w:r w:rsidRPr="003A127B">
        <w:rPr>
          <w:color w:val="000000" w:themeColor="text1"/>
        </w:rPr>
        <w:t xml:space="preserve">The third objective was to identify challenges that affect customer interactions and customer relationships. The findings directed that delay, lack of information clarity, and privacy issues continue to be key challenges. It is found that delayed responses had the highest level of concern, with a mean of 3.95, unclear information with 3.75, and privacy concerns with 3.72. Based on these results, it seems that customer engagement is not only related to presence on social media but also on trust factor. This could be linked with Crolic </w:t>
      </w:r>
      <w:r w:rsidRPr="003A127B">
        <w:rPr>
          <w:i/>
          <w:iCs/>
          <w:color w:val="000000" w:themeColor="text1"/>
        </w:rPr>
        <w:t>et al.</w:t>
      </w:r>
      <w:r w:rsidRPr="003A127B">
        <w:rPr>
          <w:color w:val="000000" w:themeColor="text1"/>
        </w:rPr>
        <w:t xml:space="preserve"> (2022) and Rakocevic </w:t>
      </w:r>
      <w:r w:rsidRPr="003A127B">
        <w:rPr>
          <w:i/>
          <w:iCs/>
          <w:color w:val="000000" w:themeColor="text1"/>
        </w:rPr>
        <w:t>et al.</w:t>
      </w:r>
      <w:r w:rsidRPr="003A127B">
        <w:rPr>
          <w:color w:val="000000" w:themeColor="text1"/>
        </w:rPr>
        <w:t xml:space="preserve"> (2025), where responsiveness, security, and service quality are still important factors for proper digital customer relationship management. Thus, the third objective was also fulfilled.</w:t>
      </w:r>
    </w:p>
    <w:p w:rsidR="001B4267" w:rsidRPr="003A127B" w:rsidRDefault="001B4267" w:rsidP="001B4267">
      <w:pPr>
        <w:rPr>
          <w:color w:val="000000" w:themeColor="text1"/>
        </w:rPr>
      </w:pPr>
      <w:r w:rsidRPr="003A127B">
        <w:rPr>
          <w:color w:val="000000" w:themeColor="text1"/>
        </w:rPr>
        <w:t>The fourth objective was to provide recommendations to overcome these challenges to engage customers. The findings showed that customers are supportive of personalised content (mean = 3.64), AI chatbots (mean = 3.63), and interactive campaigns (mean = 3.81). This could be linked with Samuel (2025) and Okolo (2025), who stated that customer satisfaction and customer engagement could be strengthened by personalised communication and AI.</w:t>
      </w:r>
    </w:p>
    <w:p w:rsidR="001B4267" w:rsidRPr="003A127B" w:rsidRDefault="001B4267" w:rsidP="001B4267">
      <w:pPr>
        <w:pStyle w:val="Heading2"/>
        <w:spacing w:before="240"/>
        <w:rPr>
          <w:color w:val="000000" w:themeColor="text1"/>
        </w:rPr>
      </w:pPr>
      <w:bookmarkStart w:id="87" w:name="_Toc231810836"/>
      <w:r w:rsidRPr="003A127B">
        <w:rPr>
          <w:color w:val="000000" w:themeColor="text1"/>
        </w:rPr>
        <w:t>6.3. Does the methodology is appropriate?</w:t>
      </w:r>
      <w:bookmarkEnd w:id="87"/>
    </w:p>
    <w:p w:rsidR="001B4267" w:rsidRPr="003A127B" w:rsidRDefault="001B4267" w:rsidP="001B4267">
      <w:pPr>
        <w:rPr>
          <w:color w:val="000000" w:themeColor="text1"/>
        </w:rPr>
      </w:pPr>
      <w:r w:rsidRPr="003A127B">
        <w:rPr>
          <w:color w:val="000000" w:themeColor="text1"/>
        </w:rPr>
        <w:t xml:space="preserve">The methodology was suitable for the aim and objective of the research. The research analysed the effect of social media marketing on customer engagement in Indian banks, which required measurable and objective data from banking customers. Thus, a positivist philosophy, a deductive approach, and a quantitative survey design were appropriate, as they supported effective data collection and statistical analysis. It is found that a major characteristic of positivist research is that it links with objective measurement, hypothesis testing, and forming relationships between variables. Further, the application of structured questionnaires made it possible to collect responses from </w:t>
      </w:r>
      <w:r w:rsidRPr="003A127B">
        <w:rPr>
          <w:i/>
          <w:iCs/>
          <w:color w:val="000000" w:themeColor="text1"/>
        </w:rPr>
        <w:t>104 banking customers</w:t>
      </w:r>
      <w:r w:rsidRPr="003A127B">
        <w:rPr>
          <w:color w:val="000000" w:themeColor="text1"/>
        </w:rPr>
        <w:t xml:space="preserve">, while the collected data was suitable for descriptive, reliability, correlation, and regression analysis. The internal consistency of the measurement items was good, as shown by an </w:t>
      </w:r>
      <w:r w:rsidRPr="003A127B">
        <w:rPr>
          <w:color w:val="000000" w:themeColor="text1"/>
        </w:rPr>
        <w:lastRenderedPageBreak/>
        <w:t>excellent reliability score. Hence, the significant regression model and the positive correlations indicated that the analytical techniques used were suitable to analyse relationships between variables. Further, the self-selection sampling may have resulted in a representative sample. Moreover, the methodology was appropriate and effective in answering the research questions and fulfilling the overall aim of the research.</w:t>
      </w:r>
    </w:p>
    <w:p w:rsidR="001B4267" w:rsidRPr="003A127B" w:rsidRDefault="001B4267" w:rsidP="001B4267">
      <w:pPr>
        <w:pStyle w:val="Heading2"/>
        <w:spacing w:before="240"/>
        <w:rPr>
          <w:color w:val="000000" w:themeColor="text1"/>
        </w:rPr>
      </w:pPr>
      <w:bookmarkStart w:id="88" w:name="_Toc231810837"/>
      <w:r w:rsidRPr="003A127B">
        <w:rPr>
          <w:color w:val="000000" w:themeColor="text1"/>
        </w:rPr>
        <w:t>6.4. Recommendations for theory and Practice</w:t>
      </w:r>
      <w:bookmarkEnd w:id="88"/>
    </w:p>
    <w:p w:rsidR="001B4267" w:rsidRPr="003A127B" w:rsidRDefault="001B4267" w:rsidP="001B4267">
      <w:pPr>
        <w:rPr>
          <w:color w:val="000000" w:themeColor="text1"/>
        </w:rPr>
      </w:pPr>
      <w:r w:rsidRPr="003A127B">
        <w:rPr>
          <w:color w:val="000000" w:themeColor="text1"/>
        </w:rPr>
        <w:t xml:space="preserve">From a </w:t>
      </w:r>
      <w:r w:rsidRPr="003A127B">
        <w:rPr>
          <w:i/>
          <w:iCs/>
          <w:color w:val="000000" w:themeColor="text1"/>
        </w:rPr>
        <w:t>theoretical perspective</w:t>
      </w:r>
      <w:r w:rsidRPr="003A127B">
        <w:rPr>
          <w:color w:val="000000" w:themeColor="text1"/>
        </w:rPr>
        <w:t xml:space="preserve">, the findings revealed that future studies should not focus on understanding social media marketing as an independent promotional tool, but consider how it relates to customer trust, digital service quality, and adaptive CRM. From the findings, it is revealed that privacy concerns (mean = 3.72), information clarity (mean = 3.75), and delayed responses (mean = 3.95) are factors that affect engagement outcomes. These showed that customer engagement depends not just on marketing efficiency but also on perceived service reliability. As stated by Ghantasala </w:t>
      </w:r>
      <w:r w:rsidRPr="003A127B">
        <w:rPr>
          <w:i/>
          <w:iCs/>
          <w:color w:val="000000" w:themeColor="text1"/>
        </w:rPr>
        <w:t>et al</w:t>
      </w:r>
      <w:r w:rsidRPr="003A127B">
        <w:rPr>
          <w:color w:val="000000" w:themeColor="text1"/>
        </w:rPr>
        <w:t xml:space="preserve">. (2023), cybersecurity perception and trust-related issues are gaining importance in the adoption of digital banking. Likewise, Crolic </w:t>
      </w:r>
      <w:r w:rsidRPr="003A127B">
        <w:rPr>
          <w:i/>
          <w:iCs/>
          <w:color w:val="000000" w:themeColor="text1"/>
        </w:rPr>
        <w:t>et al.</w:t>
      </w:r>
      <w:r w:rsidRPr="003A127B">
        <w:rPr>
          <w:color w:val="000000" w:themeColor="text1"/>
        </w:rPr>
        <w:t xml:space="preserve"> (2022) emphasised the adverse impact of automated digital interaction failures on customers' satisfaction and relationship quality. Hence, it is recommended that future theoretical models need to be integrated with social media marketing, trust formation, perceived risk, and customer responsiveness in one model to offer a comprehensive explanation of customer engagement behaviour.</w:t>
      </w:r>
    </w:p>
    <w:p w:rsidR="001B4267" w:rsidRPr="003A127B" w:rsidRDefault="001B4267" w:rsidP="001B4267">
      <w:pPr>
        <w:rPr>
          <w:color w:val="000000" w:themeColor="text1"/>
        </w:rPr>
      </w:pPr>
      <w:r w:rsidRPr="003A127B">
        <w:rPr>
          <w:color w:val="000000" w:themeColor="text1"/>
        </w:rPr>
        <w:t xml:space="preserve">From a </w:t>
      </w:r>
      <w:r w:rsidRPr="003A127B">
        <w:rPr>
          <w:i/>
          <w:iCs/>
          <w:color w:val="000000" w:themeColor="text1"/>
        </w:rPr>
        <w:t>practical aspect</w:t>
      </w:r>
      <w:r w:rsidRPr="003A127B">
        <w:rPr>
          <w:color w:val="000000" w:themeColor="text1"/>
        </w:rPr>
        <w:t xml:space="preserve">, it is recommended that Indian banks should combine digital ecosystems that focus on personalisation, technological innovation, and continuous engagement. The findings revealed that 61% agreed with strong customer support for personalised content, while 67% agreed with interactive campaigns. This recommends that customers are expecting personalised and responsive digital experiences. Further, this could be linked with Samuel, Chima and Okolo (2025), where customer engagement is enhanced by transparent communication, trust-building measures, and customer-specific interactions. Chung and Liang (2020) also argued that even though the digital experience is not an instinctive one, reducing perceived complexities would allow for a higher engagement level. Moreover, Indian banks should focus on personalised communication, AI-driven support services, digital education initiatives and simplified </w:t>
      </w:r>
      <w:r w:rsidRPr="003A127B">
        <w:rPr>
          <w:color w:val="000000" w:themeColor="text1"/>
        </w:rPr>
        <w:lastRenderedPageBreak/>
        <w:t>social media content to improve long-term engagement, satisfaction and overall quality of relationships with banking customers.</w:t>
      </w:r>
    </w:p>
    <w:p w:rsidR="001B4267" w:rsidRPr="003A127B" w:rsidRDefault="001B4267" w:rsidP="001B4267">
      <w:pPr>
        <w:pStyle w:val="Heading2"/>
        <w:spacing w:before="240"/>
        <w:rPr>
          <w:color w:val="000000" w:themeColor="text1"/>
        </w:rPr>
      </w:pPr>
      <w:bookmarkStart w:id="89" w:name="_Toc231810838"/>
      <w:r w:rsidRPr="003A127B">
        <w:rPr>
          <w:color w:val="000000" w:themeColor="text1"/>
        </w:rPr>
        <w:t>6.5. Limitations</w:t>
      </w:r>
      <w:bookmarkEnd w:id="89"/>
    </w:p>
    <w:p w:rsidR="001B4267" w:rsidRPr="003A127B" w:rsidRDefault="001B4267" w:rsidP="001B4267">
      <w:pPr>
        <w:rPr>
          <w:color w:val="000000" w:themeColor="text1"/>
        </w:rPr>
      </w:pPr>
      <w:r w:rsidRPr="003A127B">
        <w:rPr>
          <w:color w:val="000000" w:themeColor="text1"/>
        </w:rPr>
        <w:t>While this research offered valuable insights into customer engagement in Indian banks, it also has certain limitations. Initially, the research relied on 104 respondents, which may not capture the diversity of the banking customers across diverse regions in India. Besides, the demographic profile revealed that 50% respondents were in the 26-35 age group, which revealed a higher proportion of digitally active customers. Thus, the views of older customers and individuals with lower digital engagement may be underrepresented. Secondly, the research was structured as a cross-sectional design, which focused on customer opinion at one specific time. The use of social media, customer expectations, and banking technologies is changing so rapidly because people are using AI-based services. Further, most of the studies examined were around attitudes toward product or service rather than real engagement measures.</w:t>
      </w:r>
    </w:p>
    <w:p w:rsidR="001B4267" w:rsidRPr="003A127B" w:rsidRDefault="001B4267" w:rsidP="001B4267">
      <w:pPr>
        <w:pStyle w:val="Heading2"/>
        <w:spacing w:before="240"/>
        <w:rPr>
          <w:color w:val="000000" w:themeColor="text1"/>
        </w:rPr>
      </w:pPr>
      <w:bookmarkStart w:id="90" w:name="_Toc231810839"/>
      <w:r w:rsidRPr="003A127B">
        <w:rPr>
          <w:color w:val="000000" w:themeColor="text1"/>
        </w:rPr>
        <w:t>6.6. Future Scope</w:t>
      </w:r>
      <w:bookmarkEnd w:id="90"/>
    </w:p>
    <w:p w:rsidR="001B4267" w:rsidRPr="003A127B" w:rsidRDefault="001B4267" w:rsidP="001B4267">
      <w:pPr>
        <w:rPr>
          <w:color w:val="000000" w:themeColor="text1"/>
        </w:rPr>
      </w:pPr>
      <w:r w:rsidRPr="003A127B">
        <w:rPr>
          <w:color w:val="000000" w:themeColor="text1"/>
        </w:rPr>
        <w:t>Further research is recommended to explore this research in various types of Indian banks, such as regional rural banks, cooperative banks, and digital-only banking institutions. Future researchers could explore the impact of AI-driven engagement strategies on customer retention and loyalty. Further, comparative analyses of public and private sector banks can produce better insight into differences in digital engagement practices. It is revealed that future studies may use a longitudinal design to examine how customer perception evolves over time with the evolution of social media technologies, data analytics, and personalised banking services. These investigations will support knowledge on sustainable digital customer relationship management in Indian banking.</w:t>
      </w:r>
    </w:p>
    <w:p w:rsidR="001B4267" w:rsidRPr="003A127B" w:rsidRDefault="001B4267" w:rsidP="001B4267">
      <w:pPr>
        <w:spacing w:before="120"/>
        <w:rPr>
          <w:color w:val="000000" w:themeColor="text1"/>
        </w:rPr>
      </w:pPr>
    </w:p>
    <w:p w:rsidR="001B4267" w:rsidRDefault="001B4267" w:rsidP="001B4267">
      <w:pPr>
        <w:spacing w:before="120"/>
      </w:pPr>
    </w:p>
    <w:p w:rsidR="001B4267" w:rsidRPr="00286F96" w:rsidRDefault="001B4267" w:rsidP="001B4267">
      <w:pPr>
        <w:spacing w:after="0"/>
        <w:rPr>
          <w:rFonts w:eastAsiaTheme="majorEastAsia" w:cstheme="majorBidi"/>
          <w:b/>
          <w:szCs w:val="40"/>
        </w:rPr>
      </w:pPr>
      <w:r w:rsidRPr="00286F96">
        <w:br w:type="page"/>
      </w:r>
    </w:p>
    <w:p w:rsidR="001B4267" w:rsidRPr="00286F96" w:rsidRDefault="001B4267" w:rsidP="001B4267">
      <w:pPr>
        <w:pStyle w:val="Heading1"/>
        <w:spacing w:before="120"/>
      </w:pPr>
      <w:bookmarkStart w:id="91" w:name="_Toc231810840"/>
      <w:r w:rsidRPr="00286F96">
        <w:lastRenderedPageBreak/>
        <w:t>References</w:t>
      </w:r>
      <w:bookmarkEnd w:id="24"/>
      <w:bookmarkEnd w:id="91"/>
    </w:p>
    <w:p w:rsidR="001B4267" w:rsidRPr="00286F96" w:rsidRDefault="001B4267" w:rsidP="001B4267">
      <w:r w:rsidRPr="00286F96">
        <w:t xml:space="preserve">Abdurrahman, A. (2025) ‘Examining the impact of digital transformation on digital product innovation performance in banking industry through the integration of resource-based view and dynamic capabilities’, </w:t>
      </w:r>
      <w:r w:rsidRPr="00286F96">
        <w:rPr>
          <w:i/>
        </w:rPr>
        <w:t>Journal of Strategy &amp; Innovation</w:t>
      </w:r>
      <w:r w:rsidRPr="00286F96">
        <w:t>, 36(1), p. 200540. Available at: https://doi.org/10.1016/j.jsinno.2025.200540.</w:t>
      </w:r>
    </w:p>
    <w:p w:rsidR="001B4267" w:rsidRPr="00286F96" w:rsidRDefault="001B4267" w:rsidP="001B4267">
      <w:r w:rsidRPr="00286F96">
        <w:t xml:space="preserve">Abdurrahman, A., Gustomo, A. and Prasetio, E.A. (2024) ‘Impact of Dynamic Capabilities on Digital Transformation and Innovation to Improve Banking Performance: A TOE Framework Study’, </w:t>
      </w:r>
      <w:r w:rsidRPr="00286F96">
        <w:rPr>
          <w:i/>
        </w:rPr>
        <w:t>Journal of Open Innovation: Technology, Market, and Complexity</w:t>
      </w:r>
      <w:r w:rsidRPr="00286F96">
        <w:t>, 10(1), p. 100215. Available at: https://doi.org/10.1016/j.joitmc.2024.100215.</w:t>
      </w:r>
    </w:p>
    <w:p w:rsidR="001B4267" w:rsidRPr="00286F96" w:rsidRDefault="001B4267" w:rsidP="001B4267">
      <w:pPr>
        <w:rPr>
          <w:lang w:val="en-IN"/>
        </w:rPr>
      </w:pPr>
      <w:r w:rsidRPr="00286F96">
        <w:rPr>
          <w:lang w:val="en-IN"/>
        </w:rPr>
        <w:t xml:space="preserve">Abu, M., Masud, A.A., Amin, M.B., Hossain, M.A., Rahman, A. and Abdullah, M. (2024) ‘Evaluating customer satisfaction with the quality of online banking services after COVID-19: developing country perspective’, </w:t>
      </w:r>
      <w:r w:rsidRPr="00286F96">
        <w:rPr>
          <w:i/>
          <w:lang w:val="en-IN"/>
        </w:rPr>
        <w:t>Cogent Business &amp; Management</w:t>
      </w:r>
      <w:r w:rsidRPr="00286F96">
        <w:rPr>
          <w:lang w:val="en-IN"/>
        </w:rPr>
        <w:t>, 11(1). Available at: https://doi.org/10.1080/23311975.2024.2423057.</w:t>
      </w:r>
    </w:p>
    <w:p w:rsidR="001B4267" w:rsidRPr="00286F96" w:rsidRDefault="001B4267" w:rsidP="001B4267">
      <w:r w:rsidRPr="00286F96">
        <w:t xml:space="preserve">Alfaraby, F., Alamsyah, Z. and Fergina, A. (2026) ‘Implementation of a Web-Based Customer Relationship Management System to Enhance Customer Loyalty’, </w:t>
      </w:r>
      <w:r w:rsidRPr="00286F96">
        <w:rPr>
          <w:i/>
        </w:rPr>
        <w:t>bit-Tech</w:t>
      </w:r>
      <w:r w:rsidRPr="00286F96">
        <w:t>, 8(3), pp. 3651–3660. Available at: https://doi.org/10.32877/bt.v8i3.3676.</w:t>
      </w:r>
    </w:p>
    <w:p w:rsidR="001B4267" w:rsidRPr="00286F96" w:rsidRDefault="001B4267" w:rsidP="001B4267">
      <w:r w:rsidRPr="00286F96">
        <w:t xml:space="preserve">Alnemer, H.A. (2022) ‘Determinants of digital banking adoption in the Kingdom of Saudi Arabia: A technology acceptance model approach’, </w:t>
      </w:r>
      <w:r w:rsidRPr="00286F96">
        <w:rPr>
          <w:i/>
        </w:rPr>
        <w:t>Digital Business</w:t>
      </w:r>
      <w:r w:rsidRPr="00286F96">
        <w:t>, 2(2), p. 100037. Available at: https://doi.org/10.1016/j.digbus.2022.100037.</w:t>
      </w:r>
    </w:p>
    <w:p w:rsidR="001B4267" w:rsidRPr="00286F96" w:rsidRDefault="001B4267" w:rsidP="001B4267">
      <w:pPr>
        <w:rPr>
          <w:lang w:val="en-IN"/>
        </w:rPr>
      </w:pPr>
      <w:r w:rsidRPr="00286F96">
        <w:rPr>
          <w:lang w:val="en-IN"/>
        </w:rPr>
        <w:t xml:space="preserve">Awad, A., Aldabousi, A.M. and Albatal, S. (2024) ‘The influence of social media marketing on customer knowledge management: The role of confidentiality in UAE public banks’, </w:t>
      </w:r>
      <w:r w:rsidRPr="00286F96">
        <w:rPr>
          <w:i/>
          <w:lang w:val="en-IN"/>
        </w:rPr>
        <w:t>Banks and Bank Systems</w:t>
      </w:r>
      <w:r w:rsidRPr="00286F96">
        <w:rPr>
          <w:lang w:val="en-IN"/>
        </w:rPr>
        <w:t>, 20(1), pp. 1–10. Available at: https://doi.org/10.21511/bbs.20(1).2025.01.</w:t>
      </w:r>
    </w:p>
    <w:p w:rsidR="001B4267" w:rsidRPr="00286F96" w:rsidRDefault="001B4267" w:rsidP="001B4267">
      <w:r w:rsidRPr="00286F96">
        <w:t xml:space="preserve">Azar, J.F., Rousta, A. and Asayesh, F. (2025) ‘Presenting a Social Media Marketing Model in the Banking Services Industry: A Mixed Methods Study’, </w:t>
      </w:r>
      <w:r w:rsidRPr="00286F96">
        <w:rPr>
          <w:i/>
        </w:rPr>
        <w:t>Management Strategies and Engineering Sciences</w:t>
      </w:r>
      <w:r w:rsidRPr="00286F96">
        <w:t>, 7(4), pp. 133–144. Available at: https://doi.org/10.61838/msesj.7.4.14.</w:t>
      </w:r>
    </w:p>
    <w:p w:rsidR="001B4267" w:rsidRPr="00286F96" w:rsidRDefault="001B4267" w:rsidP="001B4267">
      <w:r w:rsidRPr="00286F96">
        <w:lastRenderedPageBreak/>
        <w:t xml:space="preserve">Bai, Y., Li, T. and Zheng, C. (2022) ‘Is there any value in the online reviews of remedial satisfied customers? An empirical study in the hospitality industry’, </w:t>
      </w:r>
      <w:r w:rsidRPr="00286F96">
        <w:rPr>
          <w:i/>
        </w:rPr>
        <w:t>Journal of Retailing and Consumer Services</w:t>
      </w:r>
      <w:r w:rsidRPr="00286F96">
        <w:t>, 64, p. 102804. Available at: https://doi.org/10.1016/j.jretconser.2021.102804.</w:t>
      </w:r>
    </w:p>
    <w:p w:rsidR="001B4267" w:rsidRPr="00286F96" w:rsidRDefault="001B4267" w:rsidP="001B4267">
      <w:r w:rsidRPr="00286F96">
        <w:t xml:space="preserve">Banking Frontiers (2022) </w:t>
      </w:r>
      <w:r w:rsidRPr="00286F96">
        <w:rPr>
          <w:i/>
        </w:rPr>
        <w:t>Indian Bank aiming 85% migration to digital/ATM channels</w:t>
      </w:r>
      <w:r w:rsidRPr="00286F96">
        <w:t xml:space="preserve">, </w:t>
      </w:r>
      <w:r w:rsidRPr="00286F96">
        <w:rPr>
          <w:i/>
        </w:rPr>
        <w:t>www.bankingfrontiers.com</w:t>
      </w:r>
      <w:r w:rsidRPr="00286F96">
        <w:t>. Available at: https://bankingfrontiers.com/indian-bank-aiming-85-migration-to-digital-atm-channels-2/ (Accessed: 2 April 2026).</w:t>
      </w:r>
    </w:p>
    <w:p w:rsidR="001B4267" w:rsidRPr="00286F96" w:rsidRDefault="001B4267" w:rsidP="001B4267">
      <w:r w:rsidRPr="00286F96">
        <w:t xml:space="preserve">Bonner, C., Tuckerman, J., Kaufman, J., Costa, D., Durrheim, D.N., Trevena, L., Thomas, S. and Danchin, M. (2021) ‘Comparing inductive and deductive analysis techniques to understand health service implementation problems: a case study of childhood vaccination barriers’, </w:t>
      </w:r>
      <w:r w:rsidRPr="00286F96">
        <w:rPr>
          <w:i/>
        </w:rPr>
        <w:t>Implementation Science Communications</w:t>
      </w:r>
      <w:r w:rsidRPr="00286F96">
        <w:t>, 2(1). Available at: https://doi.org/10.1186/s43058-021-00202-0.</w:t>
      </w:r>
    </w:p>
    <w:p w:rsidR="001B4267" w:rsidRPr="00286F96" w:rsidRDefault="001B4267" w:rsidP="001B4267">
      <w:r w:rsidRPr="00286F96">
        <w:t xml:space="preserve">Brewis, C., Dibb, S. and Meadows, M. (2023) ‘Leveraging big data for strategic marketing: A dynamic capabilities model for incumbent firms’, </w:t>
      </w:r>
      <w:r w:rsidRPr="00286F96">
        <w:rPr>
          <w:i/>
        </w:rPr>
        <w:t>Technological Forecasting and Social Change</w:t>
      </w:r>
      <w:r w:rsidRPr="00286F96">
        <w:t>, 190(122402), p. 122402. Available at: https://doi.org/10.1016/j.techfore.2023.122402.</w:t>
      </w:r>
    </w:p>
    <w:p w:rsidR="001B4267" w:rsidRPr="00286F96" w:rsidRDefault="001B4267" w:rsidP="001B4267">
      <w:r w:rsidRPr="00286F96">
        <w:t xml:space="preserve">Brown, T., Gustafsson, L., McKinstry, C. and Robinson, L. (2025) ‘Advancing occupational therapy scoping reviews: Recommendations to enhance quality and methodological rigour’, </w:t>
      </w:r>
      <w:r w:rsidRPr="00286F96">
        <w:rPr>
          <w:i/>
        </w:rPr>
        <w:t>Australian Occupational Therapy Journal</w:t>
      </w:r>
      <w:r w:rsidRPr="00286F96">
        <w:t>, 72(1). Available at: https://doi.org/10.1111/1440-1630.70003.</w:t>
      </w:r>
    </w:p>
    <w:p w:rsidR="001B4267" w:rsidRPr="00286F96" w:rsidRDefault="001B4267" w:rsidP="001B4267">
      <w:r w:rsidRPr="00286F96">
        <w:t xml:space="preserve">Chung, K.C. and Liang, S.W.-J. (2020) ‘Understanding Factors Affecting Innovation Resistance of Mobile Payments in Taiwan: An Integrative Perspective’, </w:t>
      </w:r>
      <w:r w:rsidRPr="00286F96">
        <w:rPr>
          <w:i/>
        </w:rPr>
        <w:t>Mathematics</w:t>
      </w:r>
      <w:r w:rsidRPr="00286F96">
        <w:t>, 8(10), p. 1841. Available at: https://doi.org/10.3390/math8101841.</w:t>
      </w:r>
    </w:p>
    <w:p w:rsidR="001B4267" w:rsidRPr="00286F96" w:rsidRDefault="001B4267" w:rsidP="001B4267">
      <w:r w:rsidRPr="00286F96">
        <w:t xml:space="preserve">Constantine, C., Jotta, S. and Ngozi Tibuhinda (2024) ‘Influence of Social Media Marketing on Profitability of Commercial Banks in Mwanza City, Tanzania’, </w:t>
      </w:r>
      <w:r w:rsidRPr="00286F96">
        <w:rPr>
          <w:i/>
        </w:rPr>
        <w:t>Open Journal of Social Sciences</w:t>
      </w:r>
      <w:r w:rsidRPr="00286F96">
        <w:t>, 12(12), pp. 389–405. Available at: https://doi.org/10.4236/jss.2024.1212025.</w:t>
      </w:r>
    </w:p>
    <w:p w:rsidR="001B4267" w:rsidRPr="00286F96" w:rsidRDefault="001B4267" w:rsidP="001B4267">
      <w:r w:rsidRPr="00286F96">
        <w:lastRenderedPageBreak/>
        <w:t xml:space="preserve">Crolic, C. </w:t>
      </w:r>
      <w:r w:rsidRPr="00286F96">
        <w:rPr>
          <w:i/>
        </w:rPr>
        <w:t>et al.</w:t>
      </w:r>
      <w:r w:rsidRPr="00286F96">
        <w:t xml:space="preserve"> (2022) ‘Blame the Bot: Anthropomorphism and Anger in Customer–Chatbot Interactions’, </w:t>
      </w:r>
      <w:r w:rsidRPr="00286F96">
        <w:rPr>
          <w:i/>
        </w:rPr>
        <w:t>Journal of Marketing</w:t>
      </w:r>
      <w:r w:rsidRPr="00286F96">
        <w:t>, 86(1), p. 002224292110456. Available at: https://doi.org/10.1177/00222429211045687.</w:t>
      </w:r>
    </w:p>
    <w:p w:rsidR="001B4267" w:rsidRPr="00286F96" w:rsidRDefault="001B4267" w:rsidP="001B4267">
      <w:pPr>
        <w:rPr>
          <w:lang w:val="en-IN"/>
        </w:rPr>
      </w:pPr>
      <w:r w:rsidRPr="00286F96">
        <w:rPr>
          <w:lang w:val="en-IN"/>
        </w:rPr>
        <w:t xml:space="preserve">Del Sarto, N., Bocchialini, E., Gai, L. and Ielasi, F. (2024) ‘Digital banking: how social media is shaping the game’, </w:t>
      </w:r>
      <w:r w:rsidRPr="00286F96">
        <w:rPr>
          <w:i/>
          <w:lang w:val="en-IN"/>
        </w:rPr>
        <w:t>Qualitative research in financial markets</w:t>
      </w:r>
      <w:r w:rsidRPr="00286F96">
        <w:rPr>
          <w:lang w:val="en-IN"/>
        </w:rPr>
        <w:t>, 17(2), pp. 348–369. Available at: https://doi.org/10.1108/qrfm-12-2023-0314.</w:t>
      </w:r>
    </w:p>
    <w:p w:rsidR="001B4267" w:rsidRPr="00286F96" w:rsidRDefault="001B4267" w:rsidP="001B4267">
      <w:r w:rsidRPr="00286F96">
        <w:t xml:space="preserve">Deloitte Report (2025) </w:t>
      </w:r>
      <w:r w:rsidRPr="00286F96">
        <w:rPr>
          <w:i/>
        </w:rPr>
        <w:t>Deloitte India’s Digital Banking Maturity (DBM)</w:t>
      </w:r>
      <w:r w:rsidRPr="00286F96">
        <w:t xml:space="preserve">, </w:t>
      </w:r>
      <w:r w:rsidRPr="00286F96">
        <w:rPr>
          <w:i/>
        </w:rPr>
        <w:t>Deloitte</w:t>
      </w:r>
      <w:r w:rsidRPr="00286F96">
        <w:t>. Available at: https://www.deloitte.com/in/en/Industries/financial-services/solutions/digital-banking-maturity-in-india-2025.html (Accessed: 2 April 2026).</w:t>
      </w:r>
    </w:p>
    <w:p w:rsidR="001B4267" w:rsidRPr="00286F96" w:rsidRDefault="001B4267" w:rsidP="001B4267">
      <w:r w:rsidRPr="00286F96">
        <w:t xml:space="preserve">Dwivedi, Y.K., Ismagilova, E., Hughes, D.L. and Carlson, J. (2021) ‘Setting the future of digital and social media marketing research: Perspectives and research propositions’, </w:t>
      </w:r>
      <w:r w:rsidRPr="00286F96">
        <w:rPr>
          <w:i/>
        </w:rPr>
        <w:t>International Journal of Information Management</w:t>
      </w:r>
      <w:r w:rsidRPr="00286F96">
        <w:t>, 59(1), pp. 1–37. Available at: https://doi.org/10.1016/j.ijinfomgt.2020.102168.</w:t>
      </w:r>
    </w:p>
    <w:p w:rsidR="001B4267" w:rsidRPr="00286F96" w:rsidRDefault="001B4267" w:rsidP="001B4267">
      <w:r w:rsidRPr="00286F96">
        <w:t xml:space="preserve">Elareshi, M. </w:t>
      </w:r>
      <w:r w:rsidRPr="00286F96">
        <w:rPr>
          <w:i/>
        </w:rPr>
        <w:t>et al.</w:t>
      </w:r>
      <w:r w:rsidRPr="00286F96">
        <w:t xml:space="preserve"> (2023) ‘Understanding the Effects of Social Media Marketing on Customers’ Bank Loyalty: A SEM Approach’, </w:t>
      </w:r>
      <w:r w:rsidRPr="00286F96">
        <w:rPr>
          <w:i/>
        </w:rPr>
        <w:t>Electronics</w:t>
      </w:r>
      <w:r w:rsidRPr="00286F96">
        <w:t>, 12(8), p. 1822. Available at: https://doi.org/10.3390/electronics12081822.</w:t>
      </w:r>
    </w:p>
    <w:p w:rsidR="001B4267" w:rsidRPr="00286F96" w:rsidRDefault="001B4267" w:rsidP="001B4267">
      <w:r w:rsidRPr="00286F96">
        <w:t xml:space="preserve">ETBFSI (2025) </w:t>
      </w:r>
      <w:r w:rsidRPr="00286F96">
        <w:rPr>
          <w:i/>
        </w:rPr>
        <w:t>Consumers prefer banks over payment apps for core products, despite digital gaps: Survey</w:t>
      </w:r>
      <w:r w:rsidRPr="00286F96">
        <w:t xml:space="preserve">, </w:t>
      </w:r>
      <w:r w:rsidRPr="00286F96">
        <w:rPr>
          <w:i/>
        </w:rPr>
        <w:t>ETBFSI.com</w:t>
      </w:r>
      <w:r w:rsidRPr="00286F96">
        <w:t>. ETBFSI. Available at: https://bfsi.economictimes.indiatimes.com/articles/survey-reveals-indian-consumers-favor-banks-over-payment-apps-for-financial-products/123514361?utm (Accessed: 1 April 2026).</w:t>
      </w:r>
    </w:p>
    <w:p w:rsidR="001B4267" w:rsidRPr="00286F96" w:rsidRDefault="001B4267" w:rsidP="001B4267">
      <w:r w:rsidRPr="00286F96">
        <w:t xml:space="preserve">Florian Ulrich-Diener, Ondřej Dvouletý and Miroslav Špaček (2023) ‘The future of banking: What are the actual barriers to bank digitalization?’, </w:t>
      </w:r>
      <w:r w:rsidRPr="00286F96">
        <w:rPr>
          <w:i/>
        </w:rPr>
        <w:t>BRQ Business Research Quarterly</w:t>
      </w:r>
      <w:r w:rsidRPr="00286F96">
        <w:t>, 28(2). Available at: https://doi.org/10.1177/23409444231211597.</w:t>
      </w:r>
    </w:p>
    <w:p w:rsidR="001B4267" w:rsidRPr="00286F96" w:rsidRDefault="001B4267" w:rsidP="001B4267">
      <w:r w:rsidRPr="00286F96">
        <w:t xml:space="preserve">Ghantasala, G.P., Kunchala, A., Vidyullatha, P., Banu, S.R., Bhaumik, A., Banu, S.B. and Gupta, G. (2023) ‘Tech-enabled banking revolt: the transformational era of IT in the financial sector’, </w:t>
      </w:r>
      <w:r w:rsidRPr="00286F96">
        <w:rPr>
          <w:i/>
        </w:rPr>
        <w:t>2023 Seventh International Conference on Image Information Processing (ICIIP)</w:t>
      </w:r>
      <w:r w:rsidRPr="00286F96">
        <w:t xml:space="preserve">. IEEE, pp. 133–136. </w:t>
      </w:r>
    </w:p>
    <w:p w:rsidR="001B4267" w:rsidRPr="00286F96" w:rsidRDefault="001B4267" w:rsidP="001B4267">
      <w:r w:rsidRPr="00286F96">
        <w:lastRenderedPageBreak/>
        <w:t xml:space="preserve">Gustavo </w:t>
      </w:r>
      <w:r w:rsidRPr="00286F96">
        <w:rPr>
          <w:i/>
        </w:rPr>
        <w:t>et al.</w:t>
      </w:r>
      <w:r w:rsidRPr="00286F96">
        <w:t xml:space="preserve"> (2024) ‘Using dynamic capabilities to cope with digital transformation and boost innovation in traditional banks’, </w:t>
      </w:r>
      <w:r w:rsidRPr="00286F96">
        <w:rPr>
          <w:i/>
        </w:rPr>
        <w:t>Business horizons</w:t>
      </w:r>
      <w:r w:rsidRPr="00286F96">
        <w:t xml:space="preserve"> [Preprint]. Available at: https://doi.org/10.1016/j.bushor.2024.03.006.</w:t>
      </w:r>
    </w:p>
    <w:p w:rsidR="001B4267" w:rsidRPr="00286F96" w:rsidRDefault="001B4267" w:rsidP="001B4267">
      <w:pPr>
        <w:rPr>
          <w:lang w:val="en-IN"/>
        </w:rPr>
      </w:pPr>
      <w:r w:rsidRPr="00286F96">
        <w:rPr>
          <w:lang w:val="en-IN"/>
        </w:rPr>
        <w:t xml:space="preserve">Jafri, J.A., Amin, S.I.M., Rahman, A.A. and Nor, S.M. (2024) ‘A systematic literature review of the role of trust and security on Fintech adoption in banking’, </w:t>
      </w:r>
      <w:r w:rsidRPr="00286F96">
        <w:rPr>
          <w:i/>
          <w:lang w:val="en-IN"/>
        </w:rPr>
        <w:t>Heliyon</w:t>
      </w:r>
      <w:r w:rsidRPr="00286F96">
        <w:rPr>
          <w:lang w:val="en-IN"/>
        </w:rPr>
        <w:t>, 10(1), p. e22980. Available at: https://doi.org/10.1016/j.heliyon.2023.e22980.</w:t>
      </w:r>
    </w:p>
    <w:p w:rsidR="001B4267" w:rsidRPr="00286F96" w:rsidRDefault="001B4267" w:rsidP="001B4267">
      <w:r w:rsidRPr="00286F96">
        <w:t xml:space="preserve">Ji, C., Mieiro, S. and Huang, G. (2022) ‘How social media advertising features influence consumption and sharing intentions: the mediation of customer engagement’, </w:t>
      </w:r>
      <w:r w:rsidRPr="00286F96">
        <w:rPr>
          <w:i/>
        </w:rPr>
        <w:t>Journal of Research in Interactive Marketing</w:t>
      </w:r>
      <w:r w:rsidRPr="00286F96">
        <w:t>, 16(1), pp. 137–153. Available at: https://doi.org/10.1108/jrim-04-2020-0067.</w:t>
      </w:r>
    </w:p>
    <w:p w:rsidR="001B4267" w:rsidRPr="00286F96" w:rsidRDefault="001B4267" w:rsidP="001B4267">
      <w:r w:rsidRPr="00286F96">
        <w:t xml:space="preserve">John, S.P. and De Villiers, R. (2022) ‘Factors affecting the success of marketing in higher education: a relationship marketing perspective’, </w:t>
      </w:r>
      <w:r w:rsidRPr="00286F96">
        <w:rPr>
          <w:i/>
        </w:rPr>
        <w:t>Journal of Marketing for Higher Education</w:t>
      </w:r>
      <w:r w:rsidRPr="00286F96">
        <w:t>, pp. 1–20. Available at: https://doi.org/10.1080/08841241.2022.2116741.</w:t>
      </w:r>
    </w:p>
    <w:p w:rsidR="001B4267" w:rsidRPr="00286F96" w:rsidRDefault="001B4267" w:rsidP="001B4267">
      <w:r w:rsidRPr="00286F96">
        <w:t xml:space="preserve">Junjie, M. and Yingxin, M. (2022) ‘The Discussions of Positivism and Interpretivism’, </w:t>
      </w:r>
      <w:r w:rsidRPr="00286F96">
        <w:rPr>
          <w:i/>
        </w:rPr>
        <w:t>Global Academic Journal of Humanities and Social Sciences</w:t>
      </w:r>
      <w:r w:rsidRPr="00286F96">
        <w:t>, 4(1), pp. 10–14. Available at: https://doi.org/10.36348/gajhss.2022.v04i01.002.</w:t>
      </w:r>
    </w:p>
    <w:p w:rsidR="001B4267" w:rsidRPr="00286F96" w:rsidRDefault="001B4267" w:rsidP="001B4267">
      <w:r w:rsidRPr="00286F96">
        <w:t xml:space="preserve">Konneh, F. (2024) ‘Unveiling the strategic resource dimension: A bibliometric and systematic review of the Resource-Based View and its application to corporate governance’, </w:t>
      </w:r>
      <w:r w:rsidRPr="00286F96">
        <w:rPr>
          <w:i/>
        </w:rPr>
        <w:t>The Journal of High Technology Management Research</w:t>
      </w:r>
      <w:r w:rsidRPr="00286F96">
        <w:t>, 35(2), pp. 100516–100516. Available at: https://doi.org/10.1016/j.hitech.2024.100516.</w:t>
      </w:r>
    </w:p>
    <w:p w:rsidR="001B4267" w:rsidRPr="00286F96" w:rsidRDefault="001B4267" w:rsidP="001B4267">
      <w:r w:rsidRPr="00286F96">
        <w:t xml:space="preserve">Macca, L.S. </w:t>
      </w:r>
      <w:r w:rsidRPr="00286F96">
        <w:rPr>
          <w:i/>
        </w:rPr>
        <w:t>et al.</w:t>
      </w:r>
      <w:r w:rsidRPr="00286F96">
        <w:t xml:space="preserve"> (2024) ‘Consumer engagement through corporate social responsibility communication on social media: Evidence from Facebook and Instagram Bank Accounts’, </w:t>
      </w:r>
      <w:r w:rsidRPr="00286F96">
        <w:rPr>
          <w:i/>
        </w:rPr>
        <w:t>Journal of Business Research</w:t>
      </w:r>
      <w:r w:rsidRPr="00286F96">
        <w:t>, 172, pp. 114433–114433. Available at: https://doi.org/10.1016/j.jbusres.2023.114433.</w:t>
      </w:r>
    </w:p>
    <w:p w:rsidR="001B4267" w:rsidRPr="00286F96" w:rsidRDefault="001B4267" w:rsidP="001B4267">
      <w:pPr>
        <w:rPr>
          <w:lang w:val="en-IN"/>
        </w:rPr>
      </w:pPr>
      <w:r w:rsidRPr="00286F96">
        <w:rPr>
          <w:lang w:val="en-IN"/>
        </w:rPr>
        <w:t xml:space="preserve">Macca, L.S., Ballerini, J., Santoro, G. and Dabić, M. (2024) ‘Consumer engagement through corporate social responsibility communication on social media: Evidence from Facebook and Instagram Bank Accounts’, </w:t>
      </w:r>
      <w:r w:rsidRPr="00286F96">
        <w:rPr>
          <w:i/>
          <w:lang w:val="en-IN"/>
        </w:rPr>
        <w:t>Journal of Business Research</w:t>
      </w:r>
      <w:r w:rsidRPr="00286F96">
        <w:rPr>
          <w:lang w:val="en-IN"/>
        </w:rPr>
        <w:t>, 172, pp. 114433–114433. Available at: https://doi.org/10.1016/j.jbusres.2023.114433.</w:t>
      </w:r>
    </w:p>
    <w:p w:rsidR="001B4267" w:rsidRPr="00286F96" w:rsidRDefault="001B4267" w:rsidP="001B4267">
      <w:r w:rsidRPr="00286F96">
        <w:lastRenderedPageBreak/>
        <w:t xml:space="preserve">Manickam, T., GopalakrishnanSupramaniam, Hridhya, P.K., Ravi, V., KalenahalliMuniyanayakaDevarajanayaka, HarithaMuniraju and B. Seenivasan (2023) ‘Social Media Usage in Indian Banking and Financial Institutions’, </w:t>
      </w:r>
      <w:r w:rsidRPr="00286F96">
        <w:rPr>
          <w:i/>
        </w:rPr>
        <w:t>Advances in social networking and online communities book series</w:t>
      </w:r>
      <w:r w:rsidRPr="00286F96">
        <w:t>, pp. 68–79. Available at: https://doi.org/10.4018/978-1-6684-7450-1.ch005.</w:t>
      </w:r>
    </w:p>
    <w:p w:rsidR="001B4267" w:rsidRPr="00286F96" w:rsidRDefault="001B4267" w:rsidP="001B4267">
      <w:r w:rsidRPr="00286F96">
        <w:t xml:space="preserve">Maximise Market Research (2025) </w:t>
      </w:r>
      <w:r w:rsidRPr="00286F96">
        <w:rPr>
          <w:i/>
        </w:rPr>
        <w:t>India Digital Banking Platforms Market: Product Categories Analysis and Forecast (2022-2029)</w:t>
      </w:r>
      <w:r w:rsidRPr="00286F96">
        <w:t xml:space="preserve">, </w:t>
      </w:r>
      <w:r w:rsidRPr="00286F96">
        <w:rPr>
          <w:i/>
        </w:rPr>
        <w:t>MAXIMIZE MARKET RESEARCH</w:t>
      </w:r>
      <w:r w:rsidRPr="00286F96">
        <w:t>. Available at: https://www.maximizemarketresearch.com/market-report/india-digital-banking-platforms-market/125299/ (Accessed: 1 April 2026).</w:t>
      </w:r>
    </w:p>
    <w:p w:rsidR="001B4267" w:rsidRPr="00286F96" w:rsidRDefault="001B4267" w:rsidP="001B4267">
      <w:r w:rsidRPr="00286F96">
        <w:t xml:space="preserve">McKinsey report (2023) </w:t>
      </w:r>
      <w:r w:rsidRPr="00286F96">
        <w:rPr>
          <w:i/>
        </w:rPr>
        <w:t>Indian banks: Building resilient leadership</w:t>
      </w:r>
      <w:r w:rsidRPr="00286F96">
        <w:t xml:space="preserve">, </w:t>
      </w:r>
      <w:r w:rsidRPr="00286F96">
        <w:rPr>
          <w:i/>
        </w:rPr>
        <w:t>www.mckinsey.com</w:t>
      </w:r>
      <w:r w:rsidRPr="00286F96">
        <w:t>. Available at: https://www.mckinsey.com/~/media/mckinsey/featured%20insights/india/indian%20banks%20building%20resilient%20leadership/indian-banks-building-resilient-leadership.pdf (Accessed: 2 April 2026).</w:t>
      </w:r>
    </w:p>
    <w:p w:rsidR="001B4267" w:rsidRPr="00286F96" w:rsidRDefault="001B4267" w:rsidP="001B4267">
      <w:pPr>
        <w:rPr>
          <w:lang w:val="en-IN"/>
        </w:rPr>
      </w:pPr>
      <w:r w:rsidRPr="00286F96">
        <w:rPr>
          <w:lang w:val="en-IN"/>
        </w:rPr>
        <w:t xml:space="preserve">Mosa, R.A. (2022) ‘The Influence of E-Customer Relationship Management on Customer Experience in E-Banking Service’, </w:t>
      </w:r>
      <w:r w:rsidRPr="00286F96">
        <w:rPr>
          <w:i/>
          <w:lang w:val="en-IN"/>
        </w:rPr>
        <w:t>International Journal of Academic Research in Business and Social Sciences</w:t>
      </w:r>
      <w:r w:rsidRPr="00286F96">
        <w:rPr>
          <w:lang w:val="en-IN"/>
        </w:rPr>
        <w:t>, 12(2), pp. 193–215. Available at: https://doi.org/10.6007/ijarbss/v12-i2/12195.</w:t>
      </w:r>
    </w:p>
    <w:p w:rsidR="001B4267" w:rsidRPr="00286F96" w:rsidRDefault="001B4267" w:rsidP="001B4267">
      <w:r w:rsidRPr="00286F96">
        <w:t xml:space="preserve">Nayak, B. (2022) ‘Integrating the dialectic perspectives of resource-based view and industrial organization theory for competitive advantage – a review and research agenda’, </w:t>
      </w:r>
      <w:r w:rsidRPr="00286F96">
        <w:rPr>
          <w:i/>
        </w:rPr>
        <w:t>Journal of Business &amp; Industrial Marketing</w:t>
      </w:r>
      <w:r w:rsidRPr="00286F96">
        <w:t>, 38(3), pp. 656–679. Available at: https://doi.org/10.1108/jbim-06-2021-0306.</w:t>
      </w:r>
    </w:p>
    <w:p w:rsidR="001B4267" w:rsidRPr="00286F96" w:rsidRDefault="001B4267" w:rsidP="001B4267">
      <w:pPr>
        <w:rPr>
          <w:lang w:val="en-IN"/>
        </w:rPr>
      </w:pPr>
      <w:r w:rsidRPr="00286F96">
        <w:rPr>
          <w:lang w:val="en-IN"/>
        </w:rPr>
        <w:t xml:space="preserve">Nguyen, T.H. and Le, X.C. (2024) ‘Artificial intelligence-based chatbots – a motivation underlying sustainable development in banking: standpoint of customer experience and behavioral outcomes’, </w:t>
      </w:r>
      <w:r w:rsidRPr="00286F96">
        <w:rPr>
          <w:i/>
          <w:lang w:val="en-IN"/>
        </w:rPr>
        <w:t>Cogent Business &amp; Management</w:t>
      </w:r>
      <w:r w:rsidRPr="00286F96">
        <w:rPr>
          <w:lang w:val="en-IN"/>
        </w:rPr>
        <w:t>, 12(1). Available at: https://doi.org/10.1080/23311975.2024.2443570.</w:t>
      </w:r>
    </w:p>
    <w:p w:rsidR="001B4267" w:rsidRPr="00286F96" w:rsidRDefault="001B4267" w:rsidP="001B4267">
      <w:r w:rsidRPr="00286F96">
        <w:t xml:space="preserve">Onuorah, C.P., Ojiaku, O.C. and Olise, M.C. (2022) ‘Effect Of Social Media Marketing On Customer Brand Engagement In The Banking Industry: Evidence From An Emerging </w:t>
      </w:r>
      <w:r w:rsidRPr="00286F96">
        <w:lastRenderedPageBreak/>
        <w:t xml:space="preserve">Economy’, </w:t>
      </w:r>
      <w:r w:rsidRPr="00286F96">
        <w:rPr>
          <w:i/>
        </w:rPr>
        <w:t>Management &amp; Marketing</w:t>
      </w:r>
      <w:r w:rsidRPr="00286F96">
        <w:t>, 20(2), pp. 125–140. Available at: https://doi.org/10.52846/mnmk.20.2.01.</w:t>
      </w:r>
    </w:p>
    <w:p w:rsidR="001B4267" w:rsidRPr="00286F96" w:rsidRDefault="001B4267" w:rsidP="001B4267">
      <w:r w:rsidRPr="00286F96">
        <w:t xml:space="preserve">Pradhan, B., Kishore, K. and Gokhale, N. (2023) ‘Social Media Influencers and Consumer Engagement: A Review and Future Research Agenda’, </w:t>
      </w:r>
      <w:r w:rsidRPr="00286F96">
        <w:rPr>
          <w:i/>
        </w:rPr>
        <w:t>International Journal of Consumer Studies</w:t>
      </w:r>
      <w:r w:rsidRPr="00286F96">
        <w:t>, 47(6), pp. 2106–2130. Available at: https://doi.org/10.1111/ijcs.12901.</w:t>
      </w:r>
    </w:p>
    <w:p w:rsidR="001B4267" w:rsidRPr="00286F96" w:rsidRDefault="001B4267" w:rsidP="001B4267">
      <w:r w:rsidRPr="00286F96">
        <w:t xml:space="preserve">Rahman, M., Ming, T.H., Baigh, T.A. and Sarker, M. (2021) ‘Adoption of artificial intelligence in banking services: an empirical analysis’, </w:t>
      </w:r>
      <w:r w:rsidRPr="00286F96">
        <w:rPr>
          <w:i/>
        </w:rPr>
        <w:t>International Journal of Emerging Markets</w:t>
      </w:r>
      <w:r w:rsidRPr="00286F96">
        <w:t>, 18(10), pp. 4270–4300. Available at: https://doi.org/10.1108/ijoem-06-2020-0724.</w:t>
      </w:r>
    </w:p>
    <w:p w:rsidR="001B4267" w:rsidRPr="00286F96" w:rsidRDefault="001B4267" w:rsidP="001B4267">
      <w:r w:rsidRPr="00286F96">
        <w:t xml:space="preserve">Rakocevic, S.B., Rakic, N. and Rakocevic, R. (2025) ‘An Interplay Between Digital Banking Services, Perceived Risks, Customers’ Expectations, and Customers’ Satisfaction’, </w:t>
      </w:r>
      <w:r w:rsidRPr="00286F96">
        <w:rPr>
          <w:i/>
        </w:rPr>
        <w:t>Risks</w:t>
      </w:r>
      <w:r w:rsidRPr="00286F96">
        <w:t>, 13(3), pp. 39–39. Available at: https://doi.org/10.3390/risks13030039.</w:t>
      </w:r>
    </w:p>
    <w:p w:rsidR="001B4267" w:rsidRPr="00286F96" w:rsidRDefault="001B4267" w:rsidP="001B4267">
      <w:r w:rsidRPr="00286F96">
        <w:t xml:space="preserve">Ramasamy, M., Subbiah, J., Bordoloi, D. and Ramalingam, P., (024). Bankers’ perspective on social media banking: A study with special reference to select Indian banks. </w:t>
      </w:r>
      <w:r w:rsidRPr="00286F96">
        <w:rPr>
          <w:i/>
        </w:rPr>
        <w:t>Bangladesh Journal of Multidisciplinary Scientific Research, 9 (2), pp. 1-9</w:t>
      </w:r>
      <w:r w:rsidRPr="00286F96">
        <w:t>. https://www.cribfb.com/journal/index.php/BJMSR/article/download/2210/1339/2974?</w:t>
      </w:r>
    </w:p>
    <w:p w:rsidR="001B4267" w:rsidRPr="00286F96" w:rsidRDefault="001B4267" w:rsidP="001B4267">
      <w:pPr>
        <w:rPr>
          <w:lang w:val="en-IN"/>
        </w:rPr>
      </w:pPr>
      <w:r w:rsidRPr="00286F96">
        <w:rPr>
          <w:lang w:val="en-IN"/>
        </w:rPr>
        <w:t xml:space="preserve">Ramsundra, A., Mason, R. and Dobbelstein, T. (2025) ‘Influence of demographics on drivers of, and preference for, digital personal banking in South Africa’, </w:t>
      </w:r>
      <w:r w:rsidRPr="00286F96">
        <w:rPr>
          <w:i/>
          <w:lang w:val="en-IN"/>
        </w:rPr>
        <w:t>International Journal of Research in Business and Social Science (2147-4478)</w:t>
      </w:r>
      <w:r w:rsidRPr="00286F96">
        <w:rPr>
          <w:lang w:val="en-IN"/>
        </w:rPr>
        <w:t>, 14(2), pp. 173–204. Available at: https://doi.org/10.20525/ijrbs.v14i2.3904.</w:t>
      </w:r>
    </w:p>
    <w:p w:rsidR="001B4267" w:rsidRPr="00286F96" w:rsidRDefault="001B4267" w:rsidP="001B4267">
      <w:pPr>
        <w:rPr>
          <w:lang w:val="en-IN"/>
        </w:rPr>
      </w:pPr>
      <w:r w:rsidRPr="00286F96">
        <w:rPr>
          <w:lang w:val="en-IN"/>
        </w:rPr>
        <w:t xml:space="preserve">Rehman, F. ur, Zahid, H., Qayyum, A. and Jamil, R.A. (2025) ‘Building Relationship Equity: Role of Social Media Marketing Activities, Customer Engagement, and Relational Benefits’, </w:t>
      </w:r>
      <w:r w:rsidRPr="00286F96">
        <w:rPr>
          <w:i/>
          <w:lang w:val="en-IN"/>
        </w:rPr>
        <w:t>Journal of theoretical and applied electronic commerce research</w:t>
      </w:r>
      <w:r w:rsidRPr="00286F96">
        <w:rPr>
          <w:lang w:val="en-IN"/>
        </w:rPr>
        <w:t>, 20(3), pp. 223–223. Available at: https://doi.org/10.3390/jtaer20030223.</w:t>
      </w:r>
    </w:p>
    <w:p w:rsidR="001B4267" w:rsidRPr="00286F96" w:rsidRDefault="001B4267" w:rsidP="001B4267">
      <w:r w:rsidRPr="00286F96">
        <w:t xml:space="preserve">Riaz Pitafi, Z. and Mumtaz, T. (2024) ‘Integrating Social Media in CRM: Engaging Customers on Digital Platforms’, </w:t>
      </w:r>
      <w:r w:rsidRPr="00286F96">
        <w:rPr>
          <w:i/>
        </w:rPr>
        <w:t>Business, Management and Economics</w:t>
      </w:r>
      <w:r w:rsidRPr="00286F96">
        <w:t xml:space="preserve"> [Preprint]. Available at: https://doi.org/10.5772/intechopen.114979.</w:t>
      </w:r>
    </w:p>
    <w:p w:rsidR="001B4267" w:rsidRPr="00286F96" w:rsidRDefault="001B4267" w:rsidP="001B4267">
      <w:r w:rsidRPr="00286F96">
        <w:lastRenderedPageBreak/>
        <w:t xml:space="preserve">Roger, T.H.A., Mon, T.R. and Bhaumik, A. (2024) ‘The Impact of Business Intelligence on Customer Relationship Management in the Banking Sector: A Financial Analysis’, </w:t>
      </w:r>
      <w:r w:rsidRPr="00286F96">
        <w:rPr>
          <w:i/>
        </w:rPr>
        <w:t>Advancement in Management and Technology (AMT)</w:t>
      </w:r>
      <w:r w:rsidRPr="00286F96">
        <w:t>, 4(4), pp. 1–11. Available at: https://doi.org/10.46977/apjmt.2024.v04i04.001.</w:t>
      </w:r>
    </w:p>
    <w:p w:rsidR="001B4267" w:rsidRPr="00286F96" w:rsidRDefault="001B4267" w:rsidP="001B4267">
      <w:r w:rsidRPr="00286F96">
        <w:t xml:space="preserve">Samuel, P., Chima, K. and Okolo, H. (2025) ‘Digital transformation in banking: Impact of technological innovation and an integrated framework for customer relationship success’, </w:t>
      </w:r>
      <w:r w:rsidRPr="00286F96">
        <w:rPr>
          <w:i/>
        </w:rPr>
        <w:t>Gulf Journal of Advance Business Research</w:t>
      </w:r>
      <w:r w:rsidRPr="00286F96">
        <w:t>, 3(9), pp. 1245–1283. Available at: https://doi.org/10.51594/gjabr.v3i9.158.</w:t>
      </w:r>
    </w:p>
    <w:p w:rsidR="001B4267" w:rsidRPr="00286F96" w:rsidRDefault="001B4267" w:rsidP="001B4267">
      <w:r w:rsidRPr="00286F96">
        <w:t xml:space="preserve">Sarto, N.D., Bocchialini, E., Gai, L. and Ielasi, F. (2025) ‘Digital banking: how social media is shaping the game’, </w:t>
      </w:r>
      <w:r w:rsidRPr="00286F96">
        <w:rPr>
          <w:i/>
        </w:rPr>
        <w:t>Qualitative research in financial markets</w:t>
      </w:r>
      <w:r w:rsidRPr="00286F96">
        <w:t>, 17(2), pp. 348–369. Available at: https://doi.org/10.1108/qrfm-12-2023-0314.</w:t>
      </w:r>
    </w:p>
    <w:p w:rsidR="001B4267" w:rsidRPr="00286F96" w:rsidRDefault="001B4267" w:rsidP="001B4267">
      <w:r w:rsidRPr="00286F96">
        <w:t xml:space="preserve">Saunders, M., Lewis, P. and Thornhill, A. (2019) </w:t>
      </w:r>
      <w:r w:rsidRPr="00286F96">
        <w:rPr>
          <w:i/>
        </w:rPr>
        <w:t>Research Methods for Business Students</w:t>
      </w:r>
      <w:r w:rsidRPr="00286F96">
        <w:t>. 6th edn. Pearson Education Limited, p. 9781292016627.</w:t>
      </w:r>
    </w:p>
    <w:p w:rsidR="001B4267" w:rsidRPr="00286F96" w:rsidRDefault="001B4267" w:rsidP="001B4267">
      <w:r w:rsidRPr="00286F96">
        <w:t xml:space="preserve">Schlunegger, M.C., Zumstein-Shaha, M. and Palm, R. (2024) ‘Methodologic and data-analysis triangulation in case studies: A scoping review’, </w:t>
      </w:r>
      <w:r w:rsidRPr="00286F96">
        <w:rPr>
          <w:i/>
        </w:rPr>
        <w:t>Western Journal of Nursing Research</w:t>
      </w:r>
      <w:r w:rsidRPr="00286F96">
        <w:t>, 46(8), pp. 611–622. Available at: https://doi.org/10.1177/01939459241263011.</w:t>
      </w:r>
    </w:p>
    <w:p w:rsidR="001B4267" w:rsidRPr="00286F96" w:rsidRDefault="001B4267" w:rsidP="001B4267">
      <w:pPr>
        <w:rPr>
          <w:lang w:val="en-IN"/>
        </w:rPr>
      </w:pPr>
      <w:r w:rsidRPr="00286F96">
        <w:rPr>
          <w:lang w:val="en-IN"/>
        </w:rPr>
        <w:t xml:space="preserve">Sharma, M., Banerjee, S. and Paul, J. (2022) ‘Role of social media on mobile banking adoption among consumers’, </w:t>
      </w:r>
      <w:r w:rsidRPr="00286F96">
        <w:rPr>
          <w:i/>
          <w:lang w:val="en-IN"/>
        </w:rPr>
        <w:t>Technological Forecasting and Social Change</w:t>
      </w:r>
      <w:r w:rsidRPr="00286F96">
        <w:rPr>
          <w:lang w:val="en-IN"/>
        </w:rPr>
        <w:t>, 180, p. 121720. Available at: https://doi.org/10.1016/j.techfore.2022.121720.</w:t>
      </w:r>
    </w:p>
    <w:p w:rsidR="001B4267" w:rsidRPr="00286F96" w:rsidRDefault="001B4267" w:rsidP="001B4267">
      <w:r w:rsidRPr="00286F96">
        <w:t xml:space="preserve">Sohail, M.S., Hasan, M. and Sohail, A.F. (2020) ‘The Impact of Social Media Marketing on Brand Trust and Brand Loyalty’, </w:t>
      </w:r>
      <w:r w:rsidRPr="00286F96">
        <w:rPr>
          <w:i/>
        </w:rPr>
        <w:t>International Journal of Online Marketing</w:t>
      </w:r>
      <w:r w:rsidRPr="00286F96">
        <w:t>, 10(1), pp. 15–31. Available at: https://doi.org/10.4018/ijom.2020010102.</w:t>
      </w:r>
    </w:p>
    <w:p w:rsidR="001B4267" w:rsidRPr="00286F96" w:rsidRDefault="001B4267" w:rsidP="001B4267">
      <w:r w:rsidRPr="00286F96">
        <w:t xml:space="preserve">Suganthi, M. and Selvalakshmi G, Dr. (2026) ‘UNVEILING CUSTOMER RELATIONSHIP MANAGEMENT DYNAMICS IN THE BANKING SECTOR’, </w:t>
      </w:r>
      <w:r w:rsidRPr="00286F96">
        <w:rPr>
          <w:i/>
        </w:rPr>
        <w:t>iaraindia.com RESEARCH EXPLORER-International Journal on Economics and Business Management</w:t>
      </w:r>
      <w:r w:rsidRPr="00286F96">
        <w:t>, XV(63185), pp. 2349–1647. Available at: ISSN: 2250-1940.</w:t>
      </w:r>
    </w:p>
    <w:p w:rsidR="001B4267" w:rsidRPr="00286F96" w:rsidRDefault="001B4267" w:rsidP="001B4267">
      <w:r w:rsidRPr="00286F96">
        <w:t xml:space="preserve">Tata Tele Business Services (2026) </w:t>
      </w:r>
      <w:r w:rsidRPr="00286F96">
        <w:rPr>
          <w:i/>
        </w:rPr>
        <w:t>Tata Tele Business Services Ltd.</w:t>
      </w:r>
      <w:r w:rsidRPr="00286F96">
        <w:t xml:space="preserve">, </w:t>
      </w:r>
      <w:r w:rsidRPr="00286F96">
        <w:rPr>
          <w:i/>
        </w:rPr>
        <w:t>Tata Tele Business Services</w:t>
      </w:r>
      <w:r w:rsidRPr="00286F96">
        <w:t>. Available at: https://www.tatatelebusiness.com/articles/banking-in-india-beyond-2026/ (Accessed: 2 April 2026).</w:t>
      </w:r>
    </w:p>
    <w:p w:rsidR="001B4267" w:rsidRPr="00286F96" w:rsidRDefault="001B4267" w:rsidP="001B4267">
      <w:r w:rsidRPr="00286F96">
        <w:lastRenderedPageBreak/>
        <w:t xml:space="preserve">Teepapal, T. (2025) ‘AI-Driven Personalization: Unraveling Consumer Perceptions in Social Media Engagement’, </w:t>
      </w:r>
      <w:r w:rsidRPr="00286F96">
        <w:rPr>
          <w:i/>
        </w:rPr>
        <w:t>Computers in Human Behaviour</w:t>
      </w:r>
      <w:r w:rsidRPr="00286F96">
        <w:t>, 165, p. 108549. Available at: https://doi.org/10.1016/j.chb.2024.108549.</w:t>
      </w:r>
    </w:p>
    <w:p w:rsidR="001B4267" w:rsidRPr="00286F96" w:rsidRDefault="001B4267" w:rsidP="001B4267">
      <w:r w:rsidRPr="00286F96">
        <w:t xml:space="preserve">Thomas, R. (2020) </w:t>
      </w:r>
      <w:r w:rsidRPr="00286F96">
        <w:rPr>
          <w:i/>
        </w:rPr>
        <w:t>IDIC Model in CRM</w:t>
      </w:r>
      <w:r w:rsidRPr="00286F96">
        <w:t xml:space="preserve">, </w:t>
      </w:r>
      <w:r w:rsidRPr="00286F96">
        <w:rPr>
          <w:i/>
        </w:rPr>
        <w:t>www.linkedin.com</w:t>
      </w:r>
      <w:r w:rsidRPr="00286F96">
        <w:t>. Available at: https://www.linkedin.com/pulse/idic-model-crm-robert-thomas (Accessed: 7 April 2026).</w:t>
      </w:r>
    </w:p>
    <w:p w:rsidR="001B4267" w:rsidRPr="00286F96" w:rsidRDefault="001B4267" w:rsidP="001B4267">
      <w:r w:rsidRPr="00286F96">
        <w:t xml:space="preserve">Wolford, B. (2025) </w:t>
      </w:r>
      <w:r w:rsidRPr="00286F96">
        <w:rPr>
          <w:i/>
        </w:rPr>
        <w:t>What is GDPR, the eu’s new data protection law?</w:t>
      </w:r>
      <w:r w:rsidRPr="00286F96">
        <w:t xml:space="preserve">, </w:t>
      </w:r>
      <w:r w:rsidRPr="00286F96">
        <w:rPr>
          <w:i/>
        </w:rPr>
        <w:t>GDPR.EU</w:t>
      </w:r>
      <w:r w:rsidRPr="00286F96">
        <w:t>. Available at: https://gdpr.eu/what-is-gdpr/ (Accessed: 23 April 2026).</w:t>
      </w:r>
    </w:p>
    <w:p w:rsidR="001B4267" w:rsidRPr="00286F96" w:rsidRDefault="001B4267" w:rsidP="001B4267">
      <w:pPr>
        <w:rPr>
          <w:lang w:val="en-IN"/>
        </w:rPr>
      </w:pPr>
      <w:r w:rsidRPr="00286F96">
        <w:rPr>
          <w:lang w:val="en-IN"/>
        </w:rPr>
        <w:t xml:space="preserve">Wongsansukcharoen, J. (2022) ‘Effect of community relationship management, relationship marketing orientation, customer engagement, and brand trust on brand loyalty: The case of a commercial bank in Thailand’, </w:t>
      </w:r>
      <w:r w:rsidRPr="00286F96">
        <w:rPr>
          <w:i/>
          <w:lang w:val="en-IN"/>
        </w:rPr>
        <w:t>Journal of Retailing and Consumer Services</w:t>
      </w:r>
      <w:r w:rsidRPr="00286F96">
        <w:rPr>
          <w:lang w:val="en-IN"/>
        </w:rPr>
        <w:t>, 64, p. 102826. Available at: https://doi.org/10.1016/j.jretconser.2021.102826.</w:t>
      </w:r>
    </w:p>
    <w:p w:rsidR="001B4267" w:rsidRPr="00286F96" w:rsidRDefault="001B4267" w:rsidP="001B4267">
      <w:r w:rsidRPr="00286F96">
        <w:t xml:space="preserve">Zimba, O. and Gasparyan, A.Y. (2023) ‘Designing, Conducting, and Reporting Survey Studies: A Primer for Researchers’, </w:t>
      </w:r>
      <w:r w:rsidRPr="00286F96">
        <w:rPr>
          <w:i/>
        </w:rPr>
        <w:t>Journal of Korean Medical Science</w:t>
      </w:r>
      <w:r w:rsidRPr="00286F96">
        <w:t>, 38(48). Available at: https://doi.org/10.3346/jkms.2023.38.e403.</w:t>
      </w:r>
    </w:p>
    <w:p w:rsidR="001B4267" w:rsidRPr="00286F96" w:rsidRDefault="001B4267" w:rsidP="001B4267">
      <w:r w:rsidRPr="00286F96">
        <w:t xml:space="preserve">Zulyanti, N.R. and Irawan, M.R.N. (2023) ‘Customer Relationship Management : Literature Review’, </w:t>
      </w:r>
      <w:r w:rsidRPr="00286F96">
        <w:rPr>
          <w:i/>
        </w:rPr>
        <w:t>International Journal of Science, Technology &amp; Management</w:t>
      </w:r>
      <w:r w:rsidRPr="00286F96">
        <w:t xml:space="preserve">, 4(4), pp. 884–892. Available at: </w:t>
      </w:r>
      <w:hyperlink r:id="rId35" w:history="1">
        <w:r w:rsidRPr="00286F96">
          <w:rPr>
            <w:rStyle w:val="Hyperlink"/>
            <w:color w:val="auto"/>
          </w:rPr>
          <w:t>https://doi.org/10.46729/ijstm.v4i4.881</w:t>
        </w:r>
      </w:hyperlink>
      <w:r w:rsidRPr="00286F96">
        <w:t>.</w:t>
      </w:r>
    </w:p>
    <w:p w:rsidR="001B4267" w:rsidRPr="00286F96" w:rsidRDefault="001B4267" w:rsidP="001B4267">
      <w:pPr>
        <w:rPr>
          <w:lang w:val="en-IN"/>
        </w:rPr>
      </w:pPr>
      <w:r w:rsidRPr="00286F96">
        <w:rPr>
          <w:lang w:val="en-IN"/>
        </w:rPr>
        <w:t xml:space="preserve">Zungu, N.P., Amegbe, H., Hanu, C. and Asamoah, E.S. (2025) ‘AI-driven self-service for enhanced customer experience outcomes in the banking sector’, </w:t>
      </w:r>
      <w:r w:rsidRPr="00286F96">
        <w:rPr>
          <w:i/>
          <w:lang w:val="en-IN"/>
        </w:rPr>
        <w:t>Cogent Business &amp; Management</w:t>
      </w:r>
      <w:r w:rsidRPr="00286F96">
        <w:rPr>
          <w:lang w:val="en-IN"/>
        </w:rPr>
        <w:t>, 12(1). Available at: https://doi.org/10.1080/23311975.2025.2450295.</w:t>
      </w:r>
    </w:p>
    <w:p w:rsidR="001B4267" w:rsidRDefault="001B4267" w:rsidP="001B4267">
      <w:pPr>
        <w:spacing w:after="0"/>
      </w:pPr>
      <w:r>
        <w:br w:type="page"/>
      </w:r>
    </w:p>
    <w:p w:rsidR="001B4267" w:rsidRDefault="001B4267" w:rsidP="001B4267">
      <w:pPr>
        <w:pStyle w:val="Heading1"/>
      </w:pPr>
      <w:bookmarkStart w:id="92" w:name="_Toc231810841"/>
      <w:r w:rsidRPr="007E761C">
        <w:lastRenderedPageBreak/>
        <w:t>Appendices</w:t>
      </w:r>
      <w:bookmarkEnd w:id="92"/>
    </w:p>
    <w:p w:rsidR="001B4267" w:rsidRDefault="001B4267" w:rsidP="001B4267">
      <w:pPr>
        <w:pStyle w:val="Heading2"/>
      </w:pPr>
      <w:bookmarkStart w:id="93" w:name="_Toc231810842"/>
      <w:r>
        <w:t>Appendix 1: Survey Results</w:t>
      </w:r>
      <w:bookmarkEnd w:id="93"/>
      <w:r>
        <w:t xml:space="preserve"> </w:t>
      </w:r>
    </w:p>
    <w:p w:rsidR="001B4267" w:rsidRPr="00BC3A46" w:rsidRDefault="001B4267" w:rsidP="001B4267">
      <w:pPr>
        <w:rPr>
          <w:b/>
          <w:bCs/>
          <w:lang w:val="en-IN"/>
        </w:rPr>
      </w:pPr>
      <w:r w:rsidRPr="00BC3A46">
        <w:rPr>
          <w:b/>
          <w:bCs/>
          <w:lang w:val="en-IN"/>
        </w:rPr>
        <w:t>Reliability Analysis</w:t>
      </w:r>
    </w:p>
    <w:p w:rsidR="001B4267" w:rsidRDefault="001B4267" w:rsidP="001B4267">
      <w:pPr>
        <w:jc w:val="center"/>
        <w:rPr>
          <w:lang w:val="en-IN"/>
        </w:rPr>
      </w:pPr>
      <w:r w:rsidRPr="00BC3A46">
        <w:rPr>
          <w:noProof/>
          <w:lang w:val="en-IN" w:eastAsia="en-IN"/>
        </w:rPr>
        <w:drawing>
          <wp:inline distT="0" distB="0" distL="0" distR="0" wp14:anchorId="52A52EE9" wp14:editId="26057E88">
            <wp:extent cx="1724025" cy="828675"/>
            <wp:effectExtent l="0" t="0" r="9525" b="9525"/>
            <wp:docPr id="120471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13989" name=""/>
                    <pic:cNvPicPr/>
                  </pic:nvPicPr>
                  <pic:blipFill>
                    <a:blip r:embed="rId36"/>
                    <a:stretch>
                      <a:fillRect/>
                    </a:stretch>
                  </pic:blipFill>
                  <pic:spPr>
                    <a:xfrm>
                      <a:off x="0" y="0"/>
                      <a:ext cx="1724025" cy="828675"/>
                    </a:xfrm>
                    <a:prstGeom prst="rect">
                      <a:avLst/>
                    </a:prstGeom>
                  </pic:spPr>
                </pic:pic>
              </a:graphicData>
            </a:graphic>
          </wp:inline>
        </w:drawing>
      </w:r>
    </w:p>
    <w:p w:rsidR="001B4267" w:rsidRPr="00BC3A46" w:rsidRDefault="001B4267" w:rsidP="001B4267">
      <w:pPr>
        <w:rPr>
          <w:b/>
          <w:bCs/>
          <w:lang w:val="en-IN"/>
        </w:rPr>
      </w:pPr>
      <w:r w:rsidRPr="00BC3A46">
        <w:rPr>
          <w:b/>
          <w:bCs/>
          <w:lang w:val="en-IN"/>
        </w:rPr>
        <w:t>Descriptive Analysis</w:t>
      </w:r>
    </w:p>
    <w:p w:rsidR="001B4267" w:rsidRDefault="001B4267" w:rsidP="001B4267">
      <w:pPr>
        <w:rPr>
          <w:lang w:val="en-IN"/>
        </w:rPr>
      </w:pPr>
      <w:r>
        <w:rPr>
          <w:lang w:val="en-IN"/>
        </w:rPr>
        <w:t xml:space="preserve">1. </w:t>
      </w:r>
      <w:r w:rsidRPr="00924448">
        <w:rPr>
          <w:lang w:val="en-IN"/>
        </w:rPr>
        <w:t>Gender</w:t>
      </w:r>
    </w:p>
    <w:p w:rsidR="001B4267" w:rsidRDefault="001B4267" w:rsidP="001B4267">
      <w:pPr>
        <w:jc w:val="center"/>
        <w:rPr>
          <w:lang w:val="en-IN"/>
        </w:rPr>
      </w:pPr>
      <w:r w:rsidRPr="00924448">
        <w:rPr>
          <w:noProof/>
          <w:lang w:val="en-IN" w:eastAsia="en-IN"/>
        </w:rPr>
        <w:drawing>
          <wp:inline distT="0" distB="0" distL="0" distR="0" wp14:anchorId="3BD3F1BC" wp14:editId="4CED9A54">
            <wp:extent cx="1771650" cy="1733550"/>
            <wp:effectExtent l="0" t="0" r="0" b="0"/>
            <wp:docPr id="79943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33840" name=""/>
                    <pic:cNvPicPr/>
                  </pic:nvPicPr>
                  <pic:blipFill>
                    <a:blip r:embed="rId37"/>
                    <a:stretch>
                      <a:fillRect/>
                    </a:stretch>
                  </pic:blipFill>
                  <pic:spPr>
                    <a:xfrm>
                      <a:off x="0" y="0"/>
                      <a:ext cx="1771650" cy="1733550"/>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52466AF8" wp14:editId="72829FDB">
            <wp:extent cx="4572000" cy="2743200"/>
            <wp:effectExtent l="0" t="0" r="0" b="0"/>
            <wp:docPr id="2" name="Chart 1">
              <a:extLst xmlns:a="http://schemas.openxmlformats.org/drawingml/2006/main">
                <a:ext uri="{FF2B5EF4-FFF2-40B4-BE49-F238E27FC236}">
                  <a16:creationId xmlns:a16="http://schemas.microsoft.com/office/drawing/2014/main" id="{6DDA18E4-60EC-05C1-DDC3-C15BB429F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1B4267" w:rsidRDefault="001B4267" w:rsidP="001B4267">
      <w:pPr>
        <w:rPr>
          <w:lang w:val="en-IN"/>
        </w:rPr>
      </w:pPr>
      <w:r>
        <w:rPr>
          <w:lang w:val="en-IN"/>
        </w:rPr>
        <w:t xml:space="preserve">2. </w:t>
      </w:r>
      <w:r w:rsidRPr="00924448">
        <w:rPr>
          <w:lang w:val="en-IN"/>
        </w:rPr>
        <w:t>Age Group</w:t>
      </w:r>
    </w:p>
    <w:p w:rsidR="001B4267" w:rsidRDefault="001B4267" w:rsidP="001B4267">
      <w:pPr>
        <w:jc w:val="center"/>
        <w:rPr>
          <w:lang w:val="en-IN"/>
        </w:rPr>
      </w:pPr>
      <w:r w:rsidRPr="00BC3A46">
        <w:rPr>
          <w:noProof/>
          <w:lang w:val="en-IN" w:eastAsia="en-IN"/>
        </w:rPr>
        <w:lastRenderedPageBreak/>
        <w:drawing>
          <wp:inline distT="0" distB="0" distL="0" distR="0" wp14:anchorId="183B86C1" wp14:editId="3EAD46B2">
            <wp:extent cx="1771650" cy="1733550"/>
            <wp:effectExtent l="0" t="0" r="0" b="0"/>
            <wp:docPr id="1069378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78658" name=""/>
                    <pic:cNvPicPr/>
                  </pic:nvPicPr>
                  <pic:blipFill>
                    <a:blip r:embed="rId39"/>
                    <a:stretch>
                      <a:fillRect/>
                    </a:stretch>
                  </pic:blipFill>
                  <pic:spPr>
                    <a:xfrm>
                      <a:off x="0" y="0"/>
                      <a:ext cx="1771650" cy="1733550"/>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187DF76E" wp14:editId="3389E57E">
            <wp:extent cx="4572000" cy="2743200"/>
            <wp:effectExtent l="0" t="0" r="0" b="0"/>
            <wp:docPr id="5" name="Chart 1">
              <a:extLst xmlns:a="http://schemas.openxmlformats.org/drawingml/2006/main">
                <a:ext uri="{FF2B5EF4-FFF2-40B4-BE49-F238E27FC236}">
                  <a16:creationId xmlns:a16="http://schemas.microsoft.com/office/drawing/2014/main" id="{C929880E-55D6-9B8A-9D14-80D285C6A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1B4267" w:rsidRDefault="001B4267" w:rsidP="001B4267">
      <w:pPr>
        <w:rPr>
          <w:lang w:val="en-IN"/>
        </w:rPr>
      </w:pPr>
      <w:r>
        <w:rPr>
          <w:lang w:val="en-IN"/>
        </w:rPr>
        <w:t xml:space="preserve">3. </w:t>
      </w:r>
      <w:r w:rsidRPr="00924448">
        <w:rPr>
          <w:lang w:val="en-IN"/>
        </w:rPr>
        <w:t>Type of Bank You Mostly Use</w:t>
      </w:r>
    </w:p>
    <w:p w:rsidR="001B4267" w:rsidRDefault="001B4267" w:rsidP="001B4267">
      <w:pPr>
        <w:jc w:val="center"/>
        <w:rPr>
          <w:lang w:val="en-IN"/>
        </w:rPr>
      </w:pPr>
      <w:r w:rsidRPr="00BC3A46">
        <w:rPr>
          <w:noProof/>
          <w:lang w:val="en-IN" w:eastAsia="en-IN"/>
        </w:rPr>
        <w:drawing>
          <wp:inline distT="0" distB="0" distL="0" distR="0" wp14:anchorId="4C35E4E5" wp14:editId="4A9B0207">
            <wp:extent cx="1771650" cy="1733550"/>
            <wp:effectExtent l="0" t="0" r="0" b="0"/>
            <wp:docPr id="277534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34972" name=""/>
                    <pic:cNvPicPr/>
                  </pic:nvPicPr>
                  <pic:blipFill>
                    <a:blip r:embed="rId41"/>
                    <a:stretch>
                      <a:fillRect/>
                    </a:stretch>
                  </pic:blipFill>
                  <pic:spPr>
                    <a:xfrm>
                      <a:off x="0" y="0"/>
                      <a:ext cx="1771650" cy="173355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37A9A268" wp14:editId="01C83DC9">
            <wp:extent cx="4572000" cy="2743200"/>
            <wp:effectExtent l="0" t="0" r="0" b="0"/>
            <wp:docPr id="6" name="Chart 1">
              <a:extLst xmlns:a="http://schemas.openxmlformats.org/drawingml/2006/main">
                <a:ext uri="{FF2B5EF4-FFF2-40B4-BE49-F238E27FC236}">
                  <a16:creationId xmlns:a16="http://schemas.microsoft.com/office/drawing/2014/main" id="{8F4DE116-D4FD-5202-FB42-0CB0FC9A3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1B4267" w:rsidRDefault="001B4267" w:rsidP="001B4267">
      <w:pPr>
        <w:rPr>
          <w:lang w:val="en-IN"/>
        </w:rPr>
      </w:pPr>
      <w:r>
        <w:rPr>
          <w:lang w:val="en-IN"/>
        </w:rPr>
        <w:t xml:space="preserve">4. </w:t>
      </w:r>
      <w:r w:rsidRPr="00924448">
        <w:rPr>
          <w:lang w:val="en-IN"/>
        </w:rPr>
        <w:t>Social media marketing increases my awareness about banking products and services</w:t>
      </w:r>
    </w:p>
    <w:p w:rsidR="001B4267" w:rsidRDefault="001B4267" w:rsidP="001B4267">
      <w:pPr>
        <w:jc w:val="center"/>
        <w:rPr>
          <w:lang w:val="en-IN"/>
        </w:rPr>
      </w:pPr>
      <w:r w:rsidRPr="00BC3A46">
        <w:rPr>
          <w:noProof/>
          <w:lang w:val="en-IN" w:eastAsia="en-IN"/>
        </w:rPr>
        <w:drawing>
          <wp:inline distT="0" distB="0" distL="0" distR="0" wp14:anchorId="79F6FEDD" wp14:editId="139C62FF">
            <wp:extent cx="1771650" cy="2581275"/>
            <wp:effectExtent l="0" t="0" r="0" b="9525"/>
            <wp:docPr id="2074043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43378" name=""/>
                    <pic:cNvPicPr/>
                  </pic:nvPicPr>
                  <pic:blipFill>
                    <a:blip r:embed="rId43"/>
                    <a:stretch>
                      <a:fillRect/>
                    </a:stretch>
                  </pic:blipFill>
                  <pic:spPr>
                    <a:xfrm>
                      <a:off x="0" y="0"/>
                      <a:ext cx="1771650" cy="2581275"/>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718E7AAB" wp14:editId="0204EE82">
            <wp:extent cx="4572000" cy="2743200"/>
            <wp:effectExtent l="0" t="0" r="0" b="0"/>
            <wp:docPr id="7" name="Chart 1">
              <a:extLst xmlns:a="http://schemas.openxmlformats.org/drawingml/2006/main">
                <a:ext uri="{FF2B5EF4-FFF2-40B4-BE49-F238E27FC236}">
                  <a16:creationId xmlns:a16="http://schemas.microsoft.com/office/drawing/2014/main" id="{CF26A6F4-3EE6-339F-8928-16BC30A05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1B4267" w:rsidRDefault="001B4267" w:rsidP="001B4267">
      <w:pPr>
        <w:rPr>
          <w:lang w:val="en-IN"/>
        </w:rPr>
      </w:pPr>
      <w:r>
        <w:rPr>
          <w:lang w:val="en-IN"/>
        </w:rPr>
        <w:t xml:space="preserve">5. </w:t>
      </w:r>
      <w:r w:rsidRPr="00924448">
        <w:rPr>
          <w:lang w:val="en-IN"/>
        </w:rPr>
        <w:t>I regularly engage with banking content shared on social media platforms</w:t>
      </w:r>
    </w:p>
    <w:p w:rsidR="001B4267" w:rsidRDefault="001B4267" w:rsidP="001B4267">
      <w:pPr>
        <w:jc w:val="center"/>
        <w:rPr>
          <w:lang w:val="en-IN"/>
        </w:rPr>
      </w:pPr>
      <w:r w:rsidRPr="00BC3A46">
        <w:rPr>
          <w:noProof/>
          <w:lang w:val="en-IN" w:eastAsia="en-IN"/>
        </w:rPr>
        <w:drawing>
          <wp:inline distT="0" distB="0" distL="0" distR="0" wp14:anchorId="123E926C" wp14:editId="0583FEA0">
            <wp:extent cx="1771650" cy="1952625"/>
            <wp:effectExtent l="0" t="0" r="0" b="9525"/>
            <wp:docPr id="1844449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49863" name=""/>
                    <pic:cNvPicPr/>
                  </pic:nvPicPr>
                  <pic:blipFill>
                    <a:blip r:embed="rId45"/>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33CBEBE2" wp14:editId="312519F0">
            <wp:extent cx="4572000" cy="2743200"/>
            <wp:effectExtent l="0" t="0" r="0" b="0"/>
            <wp:docPr id="8" name="Chart 1">
              <a:extLst xmlns:a="http://schemas.openxmlformats.org/drawingml/2006/main">
                <a:ext uri="{FF2B5EF4-FFF2-40B4-BE49-F238E27FC236}">
                  <a16:creationId xmlns:a16="http://schemas.microsoft.com/office/drawing/2014/main" id="{A57497EB-F3C3-C097-72DF-EF3DAEAEE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1B4267" w:rsidRDefault="001B4267" w:rsidP="001B4267">
      <w:pPr>
        <w:rPr>
          <w:lang w:val="en-IN"/>
        </w:rPr>
      </w:pPr>
      <w:r>
        <w:rPr>
          <w:lang w:val="en-IN"/>
        </w:rPr>
        <w:lastRenderedPageBreak/>
        <w:t xml:space="preserve">6. </w:t>
      </w:r>
      <w:r w:rsidRPr="00924448">
        <w:rPr>
          <w:lang w:val="en-IN"/>
        </w:rPr>
        <w:t>Social media promotions by banks positively influence my perception of the bank</w:t>
      </w:r>
    </w:p>
    <w:p w:rsidR="001B4267" w:rsidRDefault="001B4267" w:rsidP="001B4267">
      <w:pPr>
        <w:jc w:val="center"/>
        <w:rPr>
          <w:lang w:val="en-IN"/>
        </w:rPr>
      </w:pPr>
      <w:r w:rsidRPr="00BC3A46">
        <w:rPr>
          <w:noProof/>
          <w:lang w:val="en-IN" w:eastAsia="en-IN"/>
        </w:rPr>
        <w:drawing>
          <wp:inline distT="0" distB="0" distL="0" distR="0" wp14:anchorId="7760E80C" wp14:editId="5BB308B9">
            <wp:extent cx="1771650" cy="1952625"/>
            <wp:effectExtent l="0" t="0" r="0" b="9525"/>
            <wp:docPr id="1926727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27477" name=""/>
                    <pic:cNvPicPr/>
                  </pic:nvPicPr>
                  <pic:blipFill>
                    <a:blip r:embed="rId47"/>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7E627E7D" wp14:editId="239B8716">
            <wp:extent cx="4572000" cy="2743200"/>
            <wp:effectExtent l="0" t="0" r="0" b="0"/>
            <wp:docPr id="9" name="Chart 1">
              <a:extLst xmlns:a="http://schemas.openxmlformats.org/drawingml/2006/main">
                <a:ext uri="{FF2B5EF4-FFF2-40B4-BE49-F238E27FC236}">
                  <a16:creationId xmlns:a16="http://schemas.microsoft.com/office/drawing/2014/main" id="{3875D1F4-33D9-FD2A-D8F0-A07597331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1B4267" w:rsidRDefault="001B4267" w:rsidP="001B4267">
      <w:pPr>
        <w:rPr>
          <w:lang w:val="en-IN"/>
        </w:rPr>
      </w:pPr>
      <w:r>
        <w:rPr>
          <w:lang w:val="en-IN"/>
        </w:rPr>
        <w:t xml:space="preserve">7. </w:t>
      </w:r>
      <w:r w:rsidRPr="00924448">
        <w:rPr>
          <w:lang w:val="en-IN"/>
        </w:rPr>
        <w:t>Banks respond quickly to customer queries through social media platforms</w:t>
      </w:r>
    </w:p>
    <w:p w:rsidR="001B4267" w:rsidRDefault="001B4267" w:rsidP="001B4267">
      <w:pPr>
        <w:jc w:val="center"/>
        <w:rPr>
          <w:lang w:val="en-IN"/>
        </w:rPr>
      </w:pPr>
      <w:r w:rsidRPr="00BC3A46">
        <w:rPr>
          <w:noProof/>
          <w:lang w:val="en-IN" w:eastAsia="en-IN"/>
        </w:rPr>
        <w:drawing>
          <wp:inline distT="0" distB="0" distL="0" distR="0" wp14:anchorId="209A0C45" wp14:editId="50D56C29">
            <wp:extent cx="1771650" cy="1952625"/>
            <wp:effectExtent l="0" t="0" r="0" b="9525"/>
            <wp:docPr id="259101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01974" name=""/>
                    <pic:cNvPicPr/>
                  </pic:nvPicPr>
                  <pic:blipFill>
                    <a:blip r:embed="rId49"/>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26A34A78" wp14:editId="616CB4CF">
            <wp:extent cx="4572000" cy="2743200"/>
            <wp:effectExtent l="0" t="0" r="0" b="0"/>
            <wp:docPr id="10" name="Chart 1">
              <a:extLst xmlns:a="http://schemas.openxmlformats.org/drawingml/2006/main">
                <a:ext uri="{FF2B5EF4-FFF2-40B4-BE49-F238E27FC236}">
                  <a16:creationId xmlns:a16="http://schemas.microsoft.com/office/drawing/2014/main" id="{8F4CE149-40A1-A9EF-C541-B1DC2884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1B4267" w:rsidRDefault="001B4267" w:rsidP="001B4267">
      <w:pPr>
        <w:rPr>
          <w:lang w:val="en-IN"/>
        </w:rPr>
      </w:pPr>
      <w:r>
        <w:rPr>
          <w:lang w:val="en-IN"/>
        </w:rPr>
        <w:t xml:space="preserve">8. </w:t>
      </w:r>
      <w:r w:rsidRPr="00924448">
        <w:rPr>
          <w:lang w:val="en-IN"/>
        </w:rPr>
        <w:t>Social media platforms make communication with banks more convenient</w:t>
      </w:r>
    </w:p>
    <w:p w:rsidR="001B4267" w:rsidRDefault="001B4267" w:rsidP="001B4267">
      <w:pPr>
        <w:jc w:val="center"/>
        <w:rPr>
          <w:lang w:val="en-IN"/>
        </w:rPr>
      </w:pPr>
      <w:r w:rsidRPr="00BC3A46">
        <w:rPr>
          <w:noProof/>
          <w:lang w:val="en-IN" w:eastAsia="en-IN"/>
        </w:rPr>
        <w:drawing>
          <wp:inline distT="0" distB="0" distL="0" distR="0" wp14:anchorId="22615386" wp14:editId="0ACE0BDB">
            <wp:extent cx="1771650" cy="1952625"/>
            <wp:effectExtent l="0" t="0" r="0" b="9525"/>
            <wp:docPr id="179073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730897" name=""/>
                    <pic:cNvPicPr/>
                  </pic:nvPicPr>
                  <pic:blipFill>
                    <a:blip r:embed="rId51"/>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1DA991AC" wp14:editId="0D464768">
            <wp:extent cx="4572000" cy="2743200"/>
            <wp:effectExtent l="0" t="0" r="0" b="0"/>
            <wp:docPr id="11" name="Chart 1">
              <a:extLst xmlns:a="http://schemas.openxmlformats.org/drawingml/2006/main">
                <a:ext uri="{FF2B5EF4-FFF2-40B4-BE49-F238E27FC236}">
                  <a16:creationId xmlns:a16="http://schemas.microsoft.com/office/drawing/2014/main" id="{AA8D7F71-9E5C-BD97-3FA2-4C4F7A665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rsidR="001B4267" w:rsidRDefault="001B4267" w:rsidP="001B4267">
      <w:pPr>
        <w:rPr>
          <w:lang w:val="en-IN"/>
        </w:rPr>
      </w:pPr>
      <w:r>
        <w:rPr>
          <w:lang w:val="en-IN"/>
        </w:rPr>
        <w:lastRenderedPageBreak/>
        <w:t xml:space="preserve">9. </w:t>
      </w:r>
      <w:r w:rsidRPr="00924448">
        <w:rPr>
          <w:lang w:val="en-IN"/>
        </w:rPr>
        <w:t>I feel more connected to my bank through its social media activities</w:t>
      </w:r>
    </w:p>
    <w:p w:rsidR="001B4267" w:rsidRDefault="001B4267" w:rsidP="001B4267">
      <w:pPr>
        <w:jc w:val="center"/>
        <w:rPr>
          <w:lang w:val="en-IN"/>
        </w:rPr>
      </w:pPr>
      <w:r w:rsidRPr="00BC3A46">
        <w:rPr>
          <w:noProof/>
          <w:lang w:val="en-IN" w:eastAsia="en-IN"/>
        </w:rPr>
        <w:drawing>
          <wp:inline distT="0" distB="0" distL="0" distR="0" wp14:anchorId="5C2E250A" wp14:editId="714FDCAD">
            <wp:extent cx="1771650" cy="1952625"/>
            <wp:effectExtent l="0" t="0" r="0" b="9525"/>
            <wp:docPr id="1302469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69450" name=""/>
                    <pic:cNvPicPr/>
                  </pic:nvPicPr>
                  <pic:blipFill>
                    <a:blip r:embed="rId53"/>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1FD1D634" wp14:editId="50135E62">
            <wp:extent cx="4572000" cy="2743200"/>
            <wp:effectExtent l="0" t="0" r="0" b="0"/>
            <wp:docPr id="12" name="Chart 1">
              <a:extLst xmlns:a="http://schemas.openxmlformats.org/drawingml/2006/main">
                <a:ext uri="{FF2B5EF4-FFF2-40B4-BE49-F238E27FC236}">
                  <a16:creationId xmlns:a16="http://schemas.microsoft.com/office/drawing/2014/main" id="{EAF00357-18D4-D7BD-975F-851D1CCFF1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rsidR="001B4267" w:rsidRDefault="001B4267" w:rsidP="001B4267">
      <w:pPr>
        <w:rPr>
          <w:lang w:val="en-IN"/>
        </w:rPr>
      </w:pPr>
      <w:r>
        <w:rPr>
          <w:lang w:val="en-IN"/>
        </w:rPr>
        <w:t xml:space="preserve">10. </w:t>
      </w:r>
      <w:r w:rsidRPr="00924448">
        <w:rPr>
          <w:lang w:val="en-IN"/>
        </w:rPr>
        <w:t>I am concerned about privacy and security while interacting with banks on social media</w:t>
      </w:r>
    </w:p>
    <w:p w:rsidR="001B4267" w:rsidRDefault="001B4267" w:rsidP="001B4267">
      <w:pPr>
        <w:jc w:val="center"/>
        <w:rPr>
          <w:lang w:val="en-IN"/>
        </w:rPr>
      </w:pPr>
      <w:r w:rsidRPr="00BC3A46">
        <w:rPr>
          <w:noProof/>
          <w:lang w:val="en-IN" w:eastAsia="en-IN"/>
        </w:rPr>
        <w:drawing>
          <wp:inline distT="0" distB="0" distL="0" distR="0" wp14:anchorId="1218B91C" wp14:editId="5982230A">
            <wp:extent cx="1771650" cy="2095500"/>
            <wp:effectExtent l="0" t="0" r="0" b="0"/>
            <wp:docPr id="492518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18975" name=""/>
                    <pic:cNvPicPr/>
                  </pic:nvPicPr>
                  <pic:blipFill>
                    <a:blip r:embed="rId55"/>
                    <a:stretch>
                      <a:fillRect/>
                    </a:stretch>
                  </pic:blipFill>
                  <pic:spPr>
                    <a:xfrm>
                      <a:off x="0" y="0"/>
                      <a:ext cx="1771650" cy="209550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7087157D" wp14:editId="09505AF8">
            <wp:extent cx="4572000" cy="2743200"/>
            <wp:effectExtent l="0" t="0" r="0" b="0"/>
            <wp:docPr id="13" name="Chart 1">
              <a:extLst xmlns:a="http://schemas.openxmlformats.org/drawingml/2006/main">
                <a:ext uri="{FF2B5EF4-FFF2-40B4-BE49-F238E27FC236}">
                  <a16:creationId xmlns:a16="http://schemas.microsoft.com/office/drawing/2014/main" id="{4F3E6DFE-9481-A3CC-E5B5-2AF95222A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rsidR="001B4267" w:rsidRDefault="001B4267" w:rsidP="001B4267">
      <w:pPr>
        <w:rPr>
          <w:lang w:val="en-IN"/>
        </w:rPr>
      </w:pPr>
      <w:r>
        <w:rPr>
          <w:lang w:val="en-IN"/>
        </w:rPr>
        <w:t xml:space="preserve">11. </w:t>
      </w:r>
      <w:r w:rsidRPr="00924448">
        <w:rPr>
          <w:lang w:val="en-IN"/>
        </w:rPr>
        <w:t>Sometimes banking information shared on social media is unclear or confusing</w:t>
      </w:r>
    </w:p>
    <w:p w:rsidR="001B4267" w:rsidRDefault="001B4267" w:rsidP="001B4267">
      <w:pPr>
        <w:jc w:val="center"/>
        <w:rPr>
          <w:lang w:val="en-IN"/>
        </w:rPr>
      </w:pPr>
      <w:r w:rsidRPr="00BC3A46">
        <w:rPr>
          <w:noProof/>
          <w:lang w:val="en-IN" w:eastAsia="en-IN"/>
        </w:rPr>
        <w:drawing>
          <wp:inline distT="0" distB="0" distL="0" distR="0" wp14:anchorId="6ABE87A0" wp14:editId="2A65F36C">
            <wp:extent cx="1771650" cy="2095500"/>
            <wp:effectExtent l="0" t="0" r="0" b="0"/>
            <wp:docPr id="31566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62156" name=""/>
                    <pic:cNvPicPr/>
                  </pic:nvPicPr>
                  <pic:blipFill>
                    <a:blip r:embed="rId57"/>
                    <a:stretch>
                      <a:fillRect/>
                    </a:stretch>
                  </pic:blipFill>
                  <pic:spPr>
                    <a:xfrm>
                      <a:off x="0" y="0"/>
                      <a:ext cx="1771650" cy="209550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24383819" wp14:editId="1BCCE3F6">
            <wp:extent cx="4572000" cy="2743200"/>
            <wp:effectExtent l="0" t="0" r="0" b="0"/>
            <wp:docPr id="14" name="Chart 1">
              <a:extLst xmlns:a="http://schemas.openxmlformats.org/drawingml/2006/main">
                <a:ext uri="{FF2B5EF4-FFF2-40B4-BE49-F238E27FC236}">
                  <a16:creationId xmlns:a16="http://schemas.microsoft.com/office/drawing/2014/main" id="{AC30EE5A-B9B8-0B42-7B01-BD496E019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rsidR="001B4267" w:rsidRDefault="001B4267" w:rsidP="001B4267">
      <w:pPr>
        <w:rPr>
          <w:lang w:val="en-IN"/>
        </w:rPr>
      </w:pPr>
      <w:r>
        <w:rPr>
          <w:lang w:val="en-IN"/>
        </w:rPr>
        <w:t xml:space="preserve">12. </w:t>
      </w:r>
      <w:r w:rsidRPr="00924448">
        <w:rPr>
          <w:lang w:val="en-IN"/>
        </w:rPr>
        <w:t>Delayed responses on social media reduce my trust in banks</w:t>
      </w:r>
    </w:p>
    <w:p w:rsidR="001B4267" w:rsidRDefault="001B4267" w:rsidP="001B4267">
      <w:pPr>
        <w:jc w:val="center"/>
        <w:rPr>
          <w:lang w:val="en-IN"/>
        </w:rPr>
      </w:pPr>
      <w:r w:rsidRPr="00BC3A46">
        <w:rPr>
          <w:noProof/>
          <w:lang w:val="en-IN" w:eastAsia="en-IN"/>
        </w:rPr>
        <w:drawing>
          <wp:inline distT="0" distB="0" distL="0" distR="0" wp14:anchorId="1E5215C8" wp14:editId="4E1A6316">
            <wp:extent cx="1771650" cy="1952625"/>
            <wp:effectExtent l="0" t="0" r="0" b="9525"/>
            <wp:docPr id="122922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25266" name=""/>
                    <pic:cNvPicPr/>
                  </pic:nvPicPr>
                  <pic:blipFill>
                    <a:blip r:embed="rId59"/>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65581D21" wp14:editId="0062688A">
            <wp:extent cx="4572000" cy="2743200"/>
            <wp:effectExtent l="0" t="0" r="0" b="0"/>
            <wp:docPr id="15" name="Chart 1">
              <a:extLst xmlns:a="http://schemas.openxmlformats.org/drawingml/2006/main">
                <a:ext uri="{FF2B5EF4-FFF2-40B4-BE49-F238E27FC236}">
                  <a16:creationId xmlns:a16="http://schemas.microsoft.com/office/drawing/2014/main" id="{0E681640-BB28-96A9-D46E-3F5ECCC75E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rsidR="001B4267" w:rsidRDefault="001B4267" w:rsidP="001B4267">
      <w:pPr>
        <w:rPr>
          <w:lang w:val="en-IN"/>
        </w:rPr>
      </w:pPr>
      <w:r>
        <w:rPr>
          <w:lang w:val="en-IN"/>
        </w:rPr>
        <w:lastRenderedPageBreak/>
        <w:t xml:space="preserve">13. </w:t>
      </w:r>
      <w:r w:rsidRPr="00924448">
        <w:rPr>
          <w:lang w:val="en-IN"/>
        </w:rPr>
        <w:t>Banks should provide more personalised content on social media</w:t>
      </w:r>
    </w:p>
    <w:p w:rsidR="001B4267" w:rsidRDefault="001B4267" w:rsidP="001B4267">
      <w:pPr>
        <w:jc w:val="center"/>
        <w:rPr>
          <w:lang w:val="en-IN"/>
        </w:rPr>
      </w:pPr>
      <w:r w:rsidRPr="00BC3A46">
        <w:rPr>
          <w:noProof/>
          <w:lang w:val="en-IN" w:eastAsia="en-IN"/>
        </w:rPr>
        <w:drawing>
          <wp:inline distT="0" distB="0" distL="0" distR="0" wp14:anchorId="5A5118AC" wp14:editId="742C7492">
            <wp:extent cx="1771650" cy="1952625"/>
            <wp:effectExtent l="0" t="0" r="0" b="9525"/>
            <wp:docPr id="148660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00661" name=""/>
                    <pic:cNvPicPr/>
                  </pic:nvPicPr>
                  <pic:blipFill>
                    <a:blip r:embed="rId61"/>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6880F774" wp14:editId="36A20511">
            <wp:extent cx="4572000" cy="2743200"/>
            <wp:effectExtent l="0" t="0" r="0" b="0"/>
            <wp:docPr id="16" name="Chart 1">
              <a:extLst xmlns:a="http://schemas.openxmlformats.org/drawingml/2006/main">
                <a:ext uri="{FF2B5EF4-FFF2-40B4-BE49-F238E27FC236}">
                  <a16:creationId xmlns:a16="http://schemas.microsoft.com/office/drawing/2014/main" id="{BA4A0806-2057-5A79-7119-ADFAEEE20A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rsidR="001B4267" w:rsidRDefault="001B4267" w:rsidP="001B4267">
      <w:pPr>
        <w:rPr>
          <w:lang w:val="en-IN"/>
        </w:rPr>
      </w:pPr>
      <w:r>
        <w:rPr>
          <w:lang w:val="en-IN"/>
        </w:rPr>
        <w:t xml:space="preserve">14. </w:t>
      </w:r>
      <w:r w:rsidRPr="00924448">
        <w:rPr>
          <w:lang w:val="en-IN"/>
        </w:rPr>
        <w:t>The use of AI chatbots on social media can improve customer support services</w:t>
      </w:r>
    </w:p>
    <w:p w:rsidR="001B4267" w:rsidRDefault="001B4267" w:rsidP="001B4267">
      <w:pPr>
        <w:jc w:val="center"/>
        <w:rPr>
          <w:lang w:val="en-IN"/>
        </w:rPr>
      </w:pPr>
      <w:r w:rsidRPr="00BC3A46">
        <w:rPr>
          <w:noProof/>
          <w:lang w:val="en-IN" w:eastAsia="en-IN"/>
        </w:rPr>
        <w:drawing>
          <wp:inline distT="0" distB="0" distL="0" distR="0" wp14:anchorId="00A9348C" wp14:editId="76518A64">
            <wp:extent cx="1771650" cy="1952625"/>
            <wp:effectExtent l="0" t="0" r="0" b="9525"/>
            <wp:docPr id="17968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6341" name=""/>
                    <pic:cNvPicPr/>
                  </pic:nvPicPr>
                  <pic:blipFill>
                    <a:blip r:embed="rId63"/>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31370CA0" wp14:editId="27EC2387">
            <wp:extent cx="4572000" cy="2743200"/>
            <wp:effectExtent l="0" t="0" r="0" b="0"/>
            <wp:docPr id="17" name="Chart 1">
              <a:extLst xmlns:a="http://schemas.openxmlformats.org/drawingml/2006/main">
                <a:ext uri="{FF2B5EF4-FFF2-40B4-BE49-F238E27FC236}">
                  <a16:creationId xmlns:a16="http://schemas.microsoft.com/office/drawing/2014/main" id="{81274F70-6A3E-9A34-F714-ED1FD0CA1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rsidR="001B4267" w:rsidRDefault="001B4267" w:rsidP="001B4267">
      <w:pPr>
        <w:rPr>
          <w:lang w:val="en-IN"/>
        </w:rPr>
      </w:pPr>
      <w:r>
        <w:rPr>
          <w:lang w:val="en-IN"/>
        </w:rPr>
        <w:t xml:space="preserve">15. </w:t>
      </w:r>
      <w:r w:rsidRPr="00924448">
        <w:rPr>
          <w:lang w:val="en-IN"/>
        </w:rPr>
        <w:t>Regular updates and interactive campaigns on social media would improve my engagement with banks.</w:t>
      </w:r>
    </w:p>
    <w:p w:rsidR="001B4267" w:rsidRDefault="001B4267" w:rsidP="001B4267">
      <w:pPr>
        <w:jc w:val="center"/>
        <w:rPr>
          <w:lang w:val="en-IN"/>
        </w:rPr>
      </w:pPr>
      <w:r w:rsidRPr="00BC3A46">
        <w:rPr>
          <w:noProof/>
          <w:lang w:val="en-IN" w:eastAsia="en-IN"/>
        </w:rPr>
        <w:drawing>
          <wp:inline distT="0" distB="0" distL="0" distR="0" wp14:anchorId="291BBDDF" wp14:editId="284FE6F6">
            <wp:extent cx="1771650" cy="2095500"/>
            <wp:effectExtent l="0" t="0" r="0" b="0"/>
            <wp:docPr id="1877235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35625" name=""/>
                    <pic:cNvPicPr/>
                  </pic:nvPicPr>
                  <pic:blipFill>
                    <a:blip r:embed="rId65"/>
                    <a:stretch>
                      <a:fillRect/>
                    </a:stretch>
                  </pic:blipFill>
                  <pic:spPr>
                    <a:xfrm>
                      <a:off x="0" y="0"/>
                      <a:ext cx="1771650" cy="209550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1C5C21C5" wp14:editId="1588311A">
            <wp:extent cx="4572000" cy="2743200"/>
            <wp:effectExtent l="0" t="0" r="0" b="0"/>
            <wp:docPr id="18" name="Chart 1">
              <a:extLst xmlns:a="http://schemas.openxmlformats.org/drawingml/2006/main">
                <a:ext uri="{FF2B5EF4-FFF2-40B4-BE49-F238E27FC236}">
                  <a16:creationId xmlns:a16="http://schemas.microsoft.com/office/drawing/2014/main" id="{768E624B-7A8D-8DEE-B0A5-625B9F95FD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rsidR="001B4267" w:rsidRDefault="001B4267" w:rsidP="001B4267">
      <w:pPr>
        <w:rPr>
          <w:lang w:val="en-IN"/>
        </w:rPr>
      </w:pPr>
    </w:p>
    <w:p w:rsidR="001B4267" w:rsidRDefault="001B4267" w:rsidP="001B4267">
      <w:pPr>
        <w:rPr>
          <w:lang w:val="en-IN"/>
        </w:rPr>
      </w:pPr>
    </w:p>
    <w:p w:rsidR="001B4267" w:rsidRPr="00BC3A46" w:rsidRDefault="001B4267" w:rsidP="001B4267">
      <w:pPr>
        <w:rPr>
          <w:b/>
          <w:bCs/>
          <w:lang w:val="en-IN"/>
        </w:rPr>
      </w:pPr>
      <w:r w:rsidRPr="00BC3A46">
        <w:rPr>
          <w:b/>
          <w:bCs/>
          <w:lang w:val="en-IN"/>
        </w:rPr>
        <w:t>Correlation</w:t>
      </w:r>
    </w:p>
    <w:p w:rsidR="001B4267" w:rsidRDefault="001B4267" w:rsidP="001B4267">
      <w:pPr>
        <w:rPr>
          <w:lang w:val="en-IN"/>
        </w:rPr>
      </w:pPr>
      <w:r>
        <w:rPr>
          <w:lang w:val="en-IN"/>
        </w:rPr>
        <w:t>Social Media Marketing on Customer Engagement</w:t>
      </w:r>
    </w:p>
    <w:p w:rsidR="001B4267" w:rsidRDefault="001B4267" w:rsidP="001B4267">
      <w:pPr>
        <w:jc w:val="center"/>
        <w:rPr>
          <w:lang w:val="en-IN"/>
        </w:rPr>
      </w:pPr>
      <w:r w:rsidRPr="00BC3A46">
        <w:rPr>
          <w:noProof/>
          <w:lang w:val="en-IN" w:eastAsia="en-IN"/>
        </w:rPr>
        <w:drawing>
          <wp:inline distT="0" distB="0" distL="0" distR="0" wp14:anchorId="24D05E35" wp14:editId="68BACDBA">
            <wp:extent cx="5600700" cy="3467100"/>
            <wp:effectExtent l="0" t="0" r="0" b="0"/>
            <wp:docPr id="2003302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02169" name=""/>
                    <pic:cNvPicPr/>
                  </pic:nvPicPr>
                  <pic:blipFill>
                    <a:blip r:embed="rId30"/>
                    <a:stretch>
                      <a:fillRect/>
                    </a:stretch>
                  </pic:blipFill>
                  <pic:spPr>
                    <a:xfrm>
                      <a:off x="0" y="0"/>
                      <a:ext cx="5600700" cy="3467100"/>
                    </a:xfrm>
                    <a:prstGeom prst="rect">
                      <a:avLst/>
                    </a:prstGeom>
                  </pic:spPr>
                </pic:pic>
              </a:graphicData>
            </a:graphic>
          </wp:inline>
        </w:drawing>
      </w:r>
    </w:p>
    <w:p w:rsidR="001B4267" w:rsidRDefault="001B4267" w:rsidP="001B4267">
      <w:pPr>
        <w:jc w:val="center"/>
        <w:rPr>
          <w:lang w:val="en-IN"/>
        </w:rPr>
      </w:pPr>
    </w:p>
    <w:p w:rsidR="001B4267" w:rsidRDefault="001B4267" w:rsidP="001B4267">
      <w:pPr>
        <w:jc w:val="center"/>
        <w:rPr>
          <w:lang w:val="en-IN"/>
        </w:rPr>
      </w:pPr>
      <w:r>
        <w:rPr>
          <w:lang w:val="en-IN"/>
        </w:rPr>
        <w:lastRenderedPageBreak/>
        <w:t>Social media marketing on Customer Interactions</w:t>
      </w:r>
    </w:p>
    <w:p w:rsidR="001B4267" w:rsidRDefault="001B4267" w:rsidP="001B4267">
      <w:pPr>
        <w:jc w:val="center"/>
        <w:rPr>
          <w:lang w:val="en-IN"/>
        </w:rPr>
      </w:pPr>
      <w:r w:rsidRPr="00BC3A46">
        <w:rPr>
          <w:noProof/>
          <w:lang w:val="en-IN" w:eastAsia="en-IN"/>
        </w:rPr>
        <w:drawing>
          <wp:inline distT="0" distB="0" distL="0" distR="0" wp14:anchorId="6173346E" wp14:editId="1BAF5454">
            <wp:extent cx="5600700" cy="3495675"/>
            <wp:effectExtent l="0" t="0" r="0" b="9525"/>
            <wp:docPr id="1959127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27994" name=""/>
                    <pic:cNvPicPr/>
                  </pic:nvPicPr>
                  <pic:blipFill>
                    <a:blip r:embed="rId31"/>
                    <a:stretch>
                      <a:fillRect/>
                    </a:stretch>
                  </pic:blipFill>
                  <pic:spPr>
                    <a:xfrm>
                      <a:off x="0" y="0"/>
                      <a:ext cx="5600700" cy="3495675"/>
                    </a:xfrm>
                    <a:prstGeom prst="rect">
                      <a:avLst/>
                    </a:prstGeom>
                  </pic:spPr>
                </pic:pic>
              </a:graphicData>
            </a:graphic>
          </wp:inline>
        </w:drawing>
      </w:r>
    </w:p>
    <w:p w:rsidR="001B4267" w:rsidRDefault="001B4267" w:rsidP="001B4267">
      <w:pPr>
        <w:rPr>
          <w:lang w:val="en-IN"/>
        </w:rPr>
      </w:pPr>
    </w:p>
    <w:p w:rsidR="001B4267" w:rsidRPr="00BC3A46" w:rsidRDefault="001B4267" w:rsidP="001B4267">
      <w:pPr>
        <w:rPr>
          <w:b/>
          <w:bCs/>
          <w:lang w:val="en-IN"/>
        </w:rPr>
      </w:pPr>
      <w:r w:rsidRPr="00BC3A46">
        <w:rPr>
          <w:b/>
          <w:bCs/>
          <w:lang w:val="en-IN"/>
        </w:rPr>
        <w:t>Regression Analysis</w:t>
      </w:r>
    </w:p>
    <w:p w:rsidR="001B4267" w:rsidRDefault="001B4267" w:rsidP="001B4267">
      <w:pPr>
        <w:rPr>
          <w:lang w:val="en-IN"/>
        </w:rPr>
      </w:pPr>
      <w:r>
        <w:rPr>
          <w:lang w:val="en-IN"/>
        </w:rPr>
        <w:t xml:space="preserve">Impact of Social Media Marketing of Indian Banks on Customer Engagement </w:t>
      </w:r>
    </w:p>
    <w:p w:rsidR="001B4267" w:rsidRDefault="001B4267" w:rsidP="001B4267">
      <w:pPr>
        <w:jc w:val="center"/>
        <w:rPr>
          <w:lang w:val="en-IN"/>
        </w:rPr>
      </w:pPr>
      <w:r w:rsidRPr="00BC3A46">
        <w:rPr>
          <w:noProof/>
          <w:lang w:val="en-IN" w:eastAsia="en-IN"/>
        </w:rPr>
        <w:drawing>
          <wp:inline distT="0" distB="0" distL="0" distR="0" wp14:anchorId="3042D15D" wp14:editId="0E66B521">
            <wp:extent cx="3714750" cy="1200150"/>
            <wp:effectExtent l="0" t="0" r="0" b="0"/>
            <wp:docPr id="28573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30253" name=""/>
                    <pic:cNvPicPr/>
                  </pic:nvPicPr>
                  <pic:blipFill>
                    <a:blip r:embed="rId32"/>
                    <a:stretch>
                      <a:fillRect/>
                    </a:stretch>
                  </pic:blipFill>
                  <pic:spPr>
                    <a:xfrm>
                      <a:off x="0" y="0"/>
                      <a:ext cx="3714750" cy="1200150"/>
                    </a:xfrm>
                    <a:prstGeom prst="rect">
                      <a:avLst/>
                    </a:prstGeom>
                  </pic:spPr>
                </pic:pic>
              </a:graphicData>
            </a:graphic>
          </wp:inline>
        </w:drawing>
      </w:r>
    </w:p>
    <w:p w:rsidR="001B4267" w:rsidRDefault="001B4267" w:rsidP="001B4267">
      <w:pPr>
        <w:jc w:val="center"/>
        <w:rPr>
          <w:lang w:val="en-IN"/>
        </w:rPr>
      </w:pPr>
      <w:r w:rsidRPr="00BC3A46">
        <w:rPr>
          <w:noProof/>
          <w:lang w:val="en-IN" w:eastAsia="en-IN"/>
        </w:rPr>
        <w:drawing>
          <wp:inline distT="0" distB="0" distL="0" distR="0" wp14:anchorId="153F6C63" wp14:editId="3D2DCAB0">
            <wp:extent cx="5019675" cy="1638300"/>
            <wp:effectExtent l="0" t="0" r="9525" b="0"/>
            <wp:docPr id="1206480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80733" name=""/>
                    <pic:cNvPicPr/>
                  </pic:nvPicPr>
                  <pic:blipFill>
                    <a:blip r:embed="rId33"/>
                    <a:stretch>
                      <a:fillRect/>
                    </a:stretch>
                  </pic:blipFill>
                  <pic:spPr>
                    <a:xfrm>
                      <a:off x="0" y="0"/>
                      <a:ext cx="5019675" cy="1638300"/>
                    </a:xfrm>
                    <a:prstGeom prst="rect">
                      <a:avLst/>
                    </a:prstGeom>
                  </pic:spPr>
                </pic:pic>
              </a:graphicData>
            </a:graphic>
          </wp:inline>
        </w:drawing>
      </w:r>
    </w:p>
    <w:p w:rsidR="001B4267" w:rsidRDefault="001B4267" w:rsidP="001B4267">
      <w:pPr>
        <w:jc w:val="center"/>
        <w:rPr>
          <w:lang w:val="en-IN"/>
        </w:rPr>
      </w:pPr>
      <w:r w:rsidRPr="00BC3A46">
        <w:rPr>
          <w:noProof/>
          <w:lang w:val="en-IN" w:eastAsia="en-IN"/>
        </w:rPr>
        <w:lastRenderedPageBreak/>
        <w:drawing>
          <wp:inline distT="0" distB="0" distL="0" distR="0" wp14:anchorId="20C588AC" wp14:editId="5518F3F1">
            <wp:extent cx="5731510" cy="1532255"/>
            <wp:effectExtent l="0" t="0" r="0" b="0"/>
            <wp:docPr id="360736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36407" name=""/>
                    <pic:cNvPicPr/>
                  </pic:nvPicPr>
                  <pic:blipFill>
                    <a:blip r:embed="rId34"/>
                    <a:stretch>
                      <a:fillRect/>
                    </a:stretch>
                  </pic:blipFill>
                  <pic:spPr>
                    <a:xfrm>
                      <a:off x="0" y="0"/>
                      <a:ext cx="5731510" cy="1532255"/>
                    </a:xfrm>
                    <a:prstGeom prst="rect">
                      <a:avLst/>
                    </a:prstGeom>
                  </pic:spPr>
                </pic:pic>
              </a:graphicData>
            </a:graphic>
          </wp:inline>
        </w:drawing>
      </w:r>
    </w:p>
    <w:p w:rsidR="001B4267" w:rsidRDefault="001B4267" w:rsidP="001B4267">
      <w:pPr>
        <w:jc w:val="center"/>
        <w:rPr>
          <w:lang w:val="en-IN"/>
        </w:rPr>
      </w:pPr>
    </w:p>
    <w:p w:rsidR="001B4267" w:rsidRDefault="001B4267" w:rsidP="001B4267">
      <w:pPr>
        <w:pStyle w:val="Heading2"/>
        <w:rPr>
          <w:lang w:val="en-IN"/>
        </w:rPr>
      </w:pPr>
      <w:bookmarkStart w:id="94" w:name="_Toc231810843"/>
      <w:r>
        <w:rPr>
          <w:lang w:val="en-IN"/>
        </w:rPr>
        <w:t>Appendix 2: Survey Questionnaire</w:t>
      </w:r>
      <w:bookmarkEnd w:id="94"/>
    </w:p>
    <w:p w:rsidR="001B4267" w:rsidRPr="00B63D58" w:rsidRDefault="001B4267" w:rsidP="001B4267">
      <w:pPr>
        <w:rPr>
          <w:b/>
          <w:bCs/>
          <w:lang w:val="en-US"/>
        </w:rPr>
      </w:pPr>
      <w:r w:rsidRPr="00B63D58">
        <w:rPr>
          <w:b/>
          <w:bCs/>
          <w:lang w:val="en-US"/>
        </w:rPr>
        <w:t>Section A: Demographic Questions</w:t>
      </w:r>
    </w:p>
    <w:p w:rsidR="001B4267" w:rsidRPr="00B63D58" w:rsidRDefault="001B4267" w:rsidP="001B4267">
      <w:pPr>
        <w:rPr>
          <w:b/>
          <w:bCs/>
          <w:lang w:val="en-US"/>
        </w:rPr>
      </w:pPr>
      <w:r w:rsidRPr="00B63D58">
        <w:rPr>
          <w:b/>
          <w:bCs/>
          <w:lang w:val="en-US"/>
        </w:rPr>
        <w:t>1. Gender</w:t>
      </w:r>
    </w:p>
    <w:p w:rsidR="001B4267" w:rsidRPr="00B63D58" w:rsidRDefault="001B4267" w:rsidP="001B4267">
      <w:pPr>
        <w:numPr>
          <w:ilvl w:val="0"/>
          <w:numId w:val="3"/>
        </w:numPr>
        <w:rPr>
          <w:lang w:val="en-US"/>
        </w:rPr>
      </w:pPr>
      <w:r w:rsidRPr="00B63D58">
        <w:rPr>
          <w:lang w:val="en-US"/>
        </w:rPr>
        <w:t xml:space="preserve">Male </w:t>
      </w:r>
    </w:p>
    <w:p w:rsidR="001B4267" w:rsidRPr="00B63D58" w:rsidRDefault="001B4267" w:rsidP="001B4267">
      <w:pPr>
        <w:numPr>
          <w:ilvl w:val="0"/>
          <w:numId w:val="3"/>
        </w:numPr>
        <w:rPr>
          <w:lang w:val="en-US"/>
        </w:rPr>
      </w:pPr>
      <w:r w:rsidRPr="00B63D58">
        <w:rPr>
          <w:lang w:val="en-US"/>
        </w:rPr>
        <w:t xml:space="preserve">Female </w:t>
      </w:r>
    </w:p>
    <w:p w:rsidR="001B4267" w:rsidRPr="00B63D58" w:rsidRDefault="001B4267" w:rsidP="001B4267">
      <w:pPr>
        <w:numPr>
          <w:ilvl w:val="0"/>
          <w:numId w:val="3"/>
        </w:numPr>
        <w:rPr>
          <w:lang w:val="en-US"/>
        </w:rPr>
      </w:pPr>
      <w:r w:rsidRPr="00B63D58">
        <w:rPr>
          <w:lang w:val="en-US"/>
        </w:rPr>
        <w:t xml:space="preserve">Prefer not to say </w:t>
      </w:r>
    </w:p>
    <w:p w:rsidR="001B4267" w:rsidRPr="00B63D58" w:rsidRDefault="001B4267" w:rsidP="001B4267">
      <w:pPr>
        <w:rPr>
          <w:b/>
          <w:bCs/>
          <w:lang w:val="en-US"/>
        </w:rPr>
      </w:pPr>
      <w:r w:rsidRPr="00B63D58">
        <w:rPr>
          <w:b/>
          <w:bCs/>
          <w:lang w:val="en-US"/>
        </w:rPr>
        <w:t>2. Age Group</w:t>
      </w:r>
    </w:p>
    <w:p w:rsidR="001B4267" w:rsidRPr="00B63D58" w:rsidRDefault="001B4267" w:rsidP="001B4267">
      <w:pPr>
        <w:numPr>
          <w:ilvl w:val="0"/>
          <w:numId w:val="4"/>
        </w:numPr>
        <w:rPr>
          <w:lang w:val="en-US"/>
        </w:rPr>
      </w:pPr>
      <w:r w:rsidRPr="00B63D58">
        <w:rPr>
          <w:lang w:val="en-US"/>
        </w:rPr>
        <w:t xml:space="preserve">18–25 years </w:t>
      </w:r>
    </w:p>
    <w:p w:rsidR="001B4267" w:rsidRPr="00B63D58" w:rsidRDefault="001B4267" w:rsidP="001B4267">
      <w:pPr>
        <w:numPr>
          <w:ilvl w:val="0"/>
          <w:numId w:val="4"/>
        </w:numPr>
        <w:rPr>
          <w:lang w:val="en-US"/>
        </w:rPr>
      </w:pPr>
      <w:r w:rsidRPr="00B63D58">
        <w:rPr>
          <w:lang w:val="en-US"/>
        </w:rPr>
        <w:t xml:space="preserve">26–35 years </w:t>
      </w:r>
    </w:p>
    <w:p w:rsidR="001B4267" w:rsidRPr="00B63D58" w:rsidRDefault="001B4267" w:rsidP="001B4267">
      <w:pPr>
        <w:numPr>
          <w:ilvl w:val="0"/>
          <w:numId w:val="4"/>
        </w:numPr>
        <w:rPr>
          <w:lang w:val="en-US"/>
        </w:rPr>
      </w:pPr>
      <w:r w:rsidRPr="00B63D58">
        <w:rPr>
          <w:lang w:val="en-US"/>
        </w:rPr>
        <w:t xml:space="preserve">36–45 years </w:t>
      </w:r>
    </w:p>
    <w:p w:rsidR="001B4267" w:rsidRPr="00B63D58" w:rsidRDefault="001B4267" w:rsidP="001B4267">
      <w:pPr>
        <w:numPr>
          <w:ilvl w:val="0"/>
          <w:numId w:val="4"/>
        </w:numPr>
        <w:rPr>
          <w:lang w:val="en-US"/>
        </w:rPr>
      </w:pPr>
      <w:r w:rsidRPr="00B63D58">
        <w:rPr>
          <w:lang w:val="en-US"/>
        </w:rPr>
        <w:t xml:space="preserve">46 years and above </w:t>
      </w:r>
    </w:p>
    <w:p w:rsidR="001B4267" w:rsidRPr="00B63D58" w:rsidRDefault="001B4267" w:rsidP="001B4267">
      <w:pPr>
        <w:rPr>
          <w:b/>
          <w:bCs/>
          <w:lang w:val="en-US"/>
        </w:rPr>
      </w:pPr>
      <w:r w:rsidRPr="00B63D58">
        <w:rPr>
          <w:b/>
          <w:bCs/>
          <w:lang w:val="en-US"/>
        </w:rPr>
        <w:t>3. Type of Bank You Mostly Use</w:t>
      </w:r>
    </w:p>
    <w:p w:rsidR="001B4267" w:rsidRPr="00B63D58" w:rsidRDefault="001B4267" w:rsidP="001B4267">
      <w:pPr>
        <w:numPr>
          <w:ilvl w:val="0"/>
          <w:numId w:val="5"/>
        </w:numPr>
        <w:rPr>
          <w:lang w:val="en-US"/>
        </w:rPr>
      </w:pPr>
      <w:r w:rsidRPr="00B63D58">
        <w:rPr>
          <w:lang w:val="en-US"/>
        </w:rPr>
        <w:t xml:space="preserve">Public Sector Bank </w:t>
      </w:r>
    </w:p>
    <w:p w:rsidR="001B4267" w:rsidRPr="00B63D58" w:rsidRDefault="001B4267" w:rsidP="001B4267">
      <w:pPr>
        <w:numPr>
          <w:ilvl w:val="0"/>
          <w:numId w:val="5"/>
        </w:numPr>
        <w:rPr>
          <w:lang w:val="en-US"/>
        </w:rPr>
      </w:pPr>
      <w:r w:rsidRPr="00B63D58">
        <w:rPr>
          <w:lang w:val="en-US"/>
        </w:rPr>
        <w:t xml:space="preserve">Private Sector Bank </w:t>
      </w:r>
    </w:p>
    <w:p w:rsidR="001B4267" w:rsidRPr="00B63D58" w:rsidRDefault="001B4267" w:rsidP="001B4267">
      <w:pPr>
        <w:numPr>
          <w:ilvl w:val="0"/>
          <w:numId w:val="5"/>
        </w:numPr>
        <w:rPr>
          <w:lang w:val="en-US"/>
        </w:rPr>
      </w:pPr>
      <w:r w:rsidRPr="00B63D58">
        <w:rPr>
          <w:lang w:val="en-US"/>
        </w:rPr>
        <w:t xml:space="preserve">Both </w:t>
      </w:r>
    </w:p>
    <w:p w:rsidR="001B4267" w:rsidRPr="00B63D58" w:rsidRDefault="001B4267" w:rsidP="001B4267">
      <w:pPr>
        <w:rPr>
          <w:b/>
          <w:bCs/>
          <w:lang w:val="en-US"/>
        </w:rPr>
      </w:pPr>
      <w:r w:rsidRPr="00B63D58">
        <w:rPr>
          <w:b/>
          <w:bCs/>
          <w:lang w:val="en-US"/>
        </w:rPr>
        <w:t>Section B: Likert Scale Questions</w:t>
      </w:r>
    </w:p>
    <w:p w:rsidR="001B4267" w:rsidRPr="00B63D58" w:rsidRDefault="001B4267" w:rsidP="001B4267">
      <w:pPr>
        <w:rPr>
          <w:b/>
          <w:bCs/>
          <w:lang w:val="en-US"/>
        </w:rPr>
      </w:pPr>
      <w:r w:rsidRPr="00B63D58">
        <w:rPr>
          <w:b/>
          <w:bCs/>
          <w:lang w:val="en-US"/>
        </w:rPr>
        <w:t>Response Scale</w:t>
      </w:r>
    </w:p>
    <w:tbl>
      <w:tblPr>
        <w:tblStyle w:val="TableGrid"/>
        <w:tblW w:w="0" w:type="auto"/>
        <w:tblLook w:val="04A0" w:firstRow="1" w:lastRow="0" w:firstColumn="1" w:lastColumn="0" w:noHBand="0" w:noVBand="1"/>
      </w:tblPr>
      <w:tblGrid>
        <w:gridCol w:w="844"/>
        <w:gridCol w:w="2124"/>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lastRenderedPageBreak/>
              <w:t>Scale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Response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Strongly Disagree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2</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Disagree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3</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Neutral</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4</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5</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Strongly Agree</w:t>
            </w:r>
          </w:p>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1: To analyse the role of social media marketing on leveraging customer engagement in Indian banks</w:t>
      </w:r>
    </w:p>
    <w:tbl>
      <w:tblPr>
        <w:tblStyle w:val="TableGrid"/>
        <w:tblW w:w="0" w:type="auto"/>
        <w:tblLook w:val="04A0" w:firstRow="1" w:lastRow="0" w:firstColumn="1" w:lastColumn="0" w:noHBand="0" w:noVBand="1"/>
      </w:tblPr>
      <w:tblGrid>
        <w:gridCol w:w="603"/>
        <w:gridCol w:w="2840"/>
        <w:gridCol w:w="1415"/>
        <w:gridCol w:w="1230"/>
        <w:gridCol w:w="1043"/>
        <w:gridCol w:w="897"/>
        <w:gridCol w:w="1322"/>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4</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Social media marketing increases my awareness about banking products and services.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5</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I regularly engage with banking content shared on social media platforms.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6</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Social media promotions by banks positively influence my perception of the bank.</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2: To evaluate how social media platforms influence customer interaction levels</w:t>
      </w:r>
    </w:p>
    <w:tbl>
      <w:tblPr>
        <w:tblStyle w:val="TableGrid"/>
        <w:tblW w:w="0" w:type="auto"/>
        <w:tblLook w:val="04A0" w:firstRow="1" w:lastRow="0" w:firstColumn="1" w:lastColumn="0" w:noHBand="0" w:noVBand="1"/>
      </w:tblPr>
      <w:tblGrid>
        <w:gridCol w:w="604"/>
        <w:gridCol w:w="2867"/>
        <w:gridCol w:w="1399"/>
        <w:gridCol w:w="1230"/>
        <w:gridCol w:w="1043"/>
        <w:gridCol w:w="897"/>
        <w:gridCol w:w="1310"/>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lastRenderedPageBreak/>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7</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Banks respond quickly to customer queries through social media platforms.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8</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Social media platforms make communication with banks more convenient.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9</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I feel more connected to my bank through its social media activities.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3: To address the challenges associated with customer interactions affecting customer relationships</w:t>
      </w:r>
    </w:p>
    <w:tbl>
      <w:tblPr>
        <w:tblStyle w:val="TableGrid"/>
        <w:tblW w:w="0" w:type="auto"/>
        <w:tblLook w:val="04A0" w:firstRow="1" w:lastRow="0" w:firstColumn="1" w:lastColumn="0" w:noHBand="0" w:noVBand="1"/>
      </w:tblPr>
      <w:tblGrid>
        <w:gridCol w:w="603"/>
        <w:gridCol w:w="2844"/>
        <w:gridCol w:w="1413"/>
        <w:gridCol w:w="1230"/>
        <w:gridCol w:w="1043"/>
        <w:gridCol w:w="897"/>
        <w:gridCol w:w="1320"/>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10</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I am concerned about privacy and security while interacting with banks on social media.</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11</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Sometimes banking information shared on social media is unclear or confusing.</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lastRenderedPageBreak/>
              <w:t>12</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Delayed responses on social media reduce my trust in banks.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4: To suggest solutions for improving customer engagement</w:t>
      </w:r>
    </w:p>
    <w:tbl>
      <w:tblPr>
        <w:tblStyle w:val="TableGrid"/>
        <w:tblW w:w="0" w:type="auto"/>
        <w:tblLook w:val="04A0" w:firstRow="1" w:lastRow="0" w:firstColumn="1" w:lastColumn="0" w:noHBand="0" w:noVBand="1"/>
      </w:tblPr>
      <w:tblGrid>
        <w:gridCol w:w="603"/>
        <w:gridCol w:w="2911"/>
        <w:gridCol w:w="1374"/>
        <w:gridCol w:w="1230"/>
        <w:gridCol w:w="1043"/>
        <w:gridCol w:w="897"/>
        <w:gridCol w:w="1292"/>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13</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Banks should provide more personalised content on social media.</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14</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The use of AI chatbots on social media can improve customer support services.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15</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Regular updates and interactive campaigns on social media would improve my engagement with banks.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lang w:val="en-US"/>
        </w:rPr>
      </w:pPr>
    </w:p>
    <w:p w:rsidR="001B4267" w:rsidRDefault="001B4267" w:rsidP="001B4267">
      <w:pPr>
        <w:rPr>
          <w:lang w:val="en-IN"/>
        </w:rPr>
      </w:pPr>
    </w:p>
    <w:p w:rsidR="001B4267" w:rsidRDefault="001B4267" w:rsidP="001B4267">
      <w:pPr>
        <w:spacing w:after="0"/>
        <w:rPr>
          <w:lang w:val="en-IN"/>
        </w:rPr>
      </w:pPr>
      <w:r>
        <w:rPr>
          <w:lang w:val="en-IN"/>
        </w:rPr>
        <w:br w:type="page"/>
      </w:r>
    </w:p>
    <w:p w:rsidR="001B4267" w:rsidRDefault="001B4267" w:rsidP="001B4267">
      <w:pPr>
        <w:pStyle w:val="Heading2"/>
        <w:rPr>
          <w:lang w:val="en-IN"/>
        </w:rPr>
      </w:pPr>
      <w:bookmarkStart w:id="95" w:name="_Toc231810844"/>
      <w:r>
        <w:rPr>
          <w:lang w:val="en-IN"/>
        </w:rPr>
        <w:lastRenderedPageBreak/>
        <w:t>Appendix 3: Survey Raw Data</w:t>
      </w:r>
      <w:bookmarkEnd w:id="95"/>
    </w:p>
    <w:p w:rsidR="001B4267" w:rsidRDefault="001B4267" w:rsidP="001B4267">
      <w:pPr>
        <w:rPr>
          <w:lang w:val="en-IN"/>
        </w:rPr>
      </w:pPr>
      <w:r w:rsidRPr="00011BF3">
        <w:rPr>
          <w:noProof/>
          <w:lang w:val="en-IN" w:eastAsia="en-IN"/>
        </w:rPr>
        <w:lastRenderedPageBreak/>
        <w:drawing>
          <wp:inline distT="0" distB="0" distL="0" distR="0" wp14:anchorId="39534D00" wp14:editId="4BBDDAC8">
            <wp:extent cx="5943600" cy="8920428"/>
            <wp:effectExtent l="0" t="0" r="0" b="0"/>
            <wp:docPr id="178247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943600" cy="8920428"/>
                    </a:xfrm>
                    <a:prstGeom prst="rect">
                      <a:avLst/>
                    </a:prstGeom>
                    <a:noFill/>
                    <a:ln>
                      <a:noFill/>
                    </a:ln>
                  </pic:spPr>
                </pic:pic>
              </a:graphicData>
            </a:graphic>
          </wp:inline>
        </w:drawing>
      </w:r>
    </w:p>
    <w:p w:rsidR="001B4267" w:rsidRDefault="001B4267" w:rsidP="001B4267">
      <w:pPr>
        <w:jc w:val="center"/>
        <w:rPr>
          <w:lang w:val="en-IN"/>
        </w:rPr>
      </w:pPr>
      <w:r>
        <w:rPr>
          <w:lang w:val="en-IN"/>
        </w:rPr>
        <w:lastRenderedPageBreak/>
        <w:br w:type="textWrapping" w:clear="all"/>
      </w:r>
    </w:p>
    <w:p w:rsidR="001B4267" w:rsidRPr="00286F96" w:rsidRDefault="001B4267" w:rsidP="001B4267">
      <w:pPr>
        <w:spacing w:before="120"/>
      </w:pPr>
    </w:p>
    <w:p w:rsidR="005D7919" w:rsidRDefault="005D7919"/>
    <w:sectPr w:rsidR="005D7919" w:rsidSect="00CD2FBB">
      <w:footerReference w:type="default" r:id="rId6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41C1" w:rsidRDefault="00B041C1">
      <w:pPr>
        <w:spacing w:after="0" w:line="240" w:lineRule="auto"/>
      </w:pPr>
      <w:r>
        <w:separator/>
      </w:r>
    </w:p>
  </w:endnote>
  <w:endnote w:type="continuationSeparator" w:id="0">
    <w:p w:rsidR="00B041C1" w:rsidRDefault="00B04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3364" w:rsidRDefault="00F34F3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76043">
      <w:rPr>
        <w:noProof/>
        <w:color w:val="000000"/>
      </w:rPr>
      <w:t>95</w:t>
    </w:r>
    <w:r>
      <w:rPr>
        <w:color w:val="000000"/>
      </w:rPr>
      <w:fldChar w:fldCharType="end"/>
    </w:r>
  </w:p>
  <w:p w:rsidR="00093364" w:rsidRDefault="00B041C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41C1" w:rsidRDefault="00B041C1">
      <w:pPr>
        <w:spacing w:after="0" w:line="240" w:lineRule="auto"/>
      </w:pPr>
      <w:r>
        <w:separator/>
      </w:r>
    </w:p>
  </w:footnote>
  <w:footnote w:type="continuationSeparator" w:id="0">
    <w:p w:rsidR="00B041C1" w:rsidRDefault="00B041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42CD7"/>
    <w:multiLevelType w:val="multilevel"/>
    <w:tmpl w:val="F8E651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1C7FC3"/>
    <w:multiLevelType w:val="multilevel"/>
    <w:tmpl w:val="66D20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CC7CFA"/>
    <w:multiLevelType w:val="multilevel"/>
    <w:tmpl w:val="DF708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1311D9"/>
    <w:multiLevelType w:val="multilevel"/>
    <w:tmpl w:val="E0E408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1B2FCE"/>
    <w:multiLevelType w:val="multilevel"/>
    <w:tmpl w:val="7C2AD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267"/>
    <w:rsid w:val="001B4267"/>
    <w:rsid w:val="005D7919"/>
    <w:rsid w:val="00B041C1"/>
    <w:rsid w:val="00B76043"/>
    <w:rsid w:val="00F34F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B0C5C1-34B8-4AD1-B764-AF02C02CA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4267"/>
    <w:pPr>
      <w:spacing w:after="120" w:line="360" w:lineRule="auto"/>
      <w:jc w:val="both"/>
    </w:pPr>
    <w:rPr>
      <w:rFonts w:ascii="Arial" w:eastAsiaTheme="minorEastAsia" w:hAnsi="Arial"/>
      <w:kern w:val="2"/>
      <w:sz w:val="24"/>
      <w:lang w:val="en-GB" w:eastAsia="zh-CN"/>
      <w14:ligatures w14:val="standardContextual"/>
    </w:rPr>
  </w:style>
  <w:style w:type="paragraph" w:styleId="Heading1">
    <w:name w:val="heading 1"/>
    <w:basedOn w:val="Normal"/>
    <w:next w:val="Normal"/>
    <w:link w:val="Heading1Char"/>
    <w:uiPriority w:val="9"/>
    <w:qFormat/>
    <w:rsid w:val="001B4267"/>
    <w:pPr>
      <w:keepNext/>
      <w:keepLines/>
      <w:spacing w:before="4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B4267"/>
    <w:pPr>
      <w:keepNext/>
      <w:keepLines/>
      <w:spacing w:before="36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1B4267"/>
    <w:pPr>
      <w:keepNext/>
      <w:keepLines/>
      <w:spacing w:before="24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1B4267"/>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1B4267"/>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1B42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2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2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2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267"/>
    <w:rPr>
      <w:rFonts w:ascii="Arial" w:eastAsiaTheme="majorEastAsia" w:hAnsi="Arial" w:cstheme="majorBidi"/>
      <w:b/>
      <w:kern w:val="2"/>
      <w:sz w:val="28"/>
      <w:szCs w:val="40"/>
      <w:lang w:val="en-GB" w:eastAsia="zh-CN"/>
      <w14:ligatures w14:val="standardContextual"/>
    </w:rPr>
  </w:style>
  <w:style w:type="character" w:customStyle="1" w:styleId="Heading2Char">
    <w:name w:val="Heading 2 Char"/>
    <w:basedOn w:val="DefaultParagraphFont"/>
    <w:link w:val="Heading2"/>
    <w:uiPriority w:val="9"/>
    <w:rsid w:val="001B4267"/>
    <w:rPr>
      <w:rFonts w:ascii="Arial" w:eastAsiaTheme="majorEastAsia" w:hAnsi="Arial" w:cstheme="majorBidi"/>
      <w:b/>
      <w:kern w:val="2"/>
      <w:sz w:val="26"/>
      <w:szCs w:val="32"/>
      <w:lang w:val="en-GB" w:eastAsia="zh-CN"/>
      <w14:ligatures w14:val="standardContextual"/>
    </w:rPr>
  </w:style>
  <w:style w:type="character" w:customStyle="1" w:styleId="Heading3Char">
    <w:name w:val="Heading 3 Char"/>
    <w:basedOn w:val="DefaultParagraphFont"/>
    <w:link w:val="Heading3"/>
    <w:uiPriority w:val="9"/>
    <w:rsid w:val="001B4267"/>
    <w:rPr>
      <w:rFonts w:ascii="Arial" w:eastAsiaTheme="majorEastAsia" w:hAnsi="Arial" w:cstheme="majorBidi"/>
      <w:b/>
      <w:kern w:val="2"/>
      <w:sz w:val="24"/>
      <w:szCs w:val="28"/>
      <w:lang w:val="en-GB" w:eastAsia="zh-CN"/>
      <w14:ligatures w14:val="standardContextual"/>
    </w:rPr>
  </w:style>
  <w:style w:type="character" w:customStyle="1" w:styleId="Heading4Char">
    <w:name w:val="Heading 4 Char"/>
    <w:basedOn w:val="DefaultParagraphFont"/>
    <w:link w:val="Heading4"/>
    <w:uiPriority w:val="9"/>
    <w:rsid w:val="001B4267"/>
    <w:rPr>
      <w:rFonts w:ascii="Arial" w:eastAsiaTheme="majorEastAsia" w:hAnsi="Arial" w:cstheme="majorBidi"/>
      <w:b/>
      <w:iCs/>
      <w:kern w:val="2"/>
      <w:sz w:val="24"/>
      <w:lang w:val="en-GB" w:eastAsia="zh-CN"/>
      <w14:ligatures w14:val="standardContextual"/>
    </w:rPr>
  </w:style>
  <w:style w:type="character" w:customStyle="1" w:styleId="Heading5Char">
    <w:name w:val="Heading 5 Char"/>
    <w:basedOn w:val="DefaultParagraphFont"/>
    <w:link w:val="Heading5"/>
    <w:uiPriority w:val="9"/>
    <w:rsid w:val="001B4267"/>
    <w:rPr>
      <w:rFonts w:ascii="Arial" w:eastAsiaTheme="majorEastAsia" w:hAnsi="Arial" w:cstheme="majorBidi"/>
      <w:b/>
      <w:kern w:val="2"/>
      <w:sz w:val="24"/>
      <w:lang w:val="en-GB" w:eastAsia="zh-CN"/>
      <w14:ligatures w14:val="standardContextual"/>
    </w:rPr>
  </w:style>
  <w:style w:type="character" w:customStyle="1" w:styleId="Heading6Char">
    <w:name w:val="Heading 6 Char"/>
    <w:basedOn w:val="DefaultParagraphFont"/>
    <w:link w:val="Heading6"/>
    <w:uiPriority w:val="9"/>
    <w:semiHidden/>
    <w:rsid w:val="001B4267"/>
    <w:rPr>
      <w:rFonts w:ascii="Arial" w:eastAsiaTheme="majorEastAsia" w:hAnsi="Arial" w:cstheme="majorBidi"/>
      <w:i/>
      <w:iCs/>
      <w:color w:val="595959" w:themeColor="text1" w:themeTint="A6"/>
      <w:kern w:val="2"/>
      <w:sz w:val="24"/>
      <w:lang w:val="en-GB" w:eastAsia="zh-CN"/>
      <w14:ligatures w14:val="standardContextual"/>
    </w:rPr>
  </w:style>
  <w:style w:type="character" w:customStyle="1" w:styleId="Heading7Char">
    <w:name w:val="Heading 7 Char"/>
    <w:basedOn w:val="DefaultParagraphFont"/>
    <w:link w:val="Heading7"/>
    <w:uiPriority w:val="9"/>
    <w:semiHidden/>
    <w:rsid w:val="001B4267"/>
    <w:rPr>
      <w:rFonts w:ascii="Arial" w:eastAsiaTheme="majorEastAsia" w:hAnsi="Arial" w:cstheme="majorBidi"/>
      <w:color w:val="595959" w:themeColor="text1" w:themeTint="A6"/>
      <w:kern w:val="2"/>
      <w:sz w:val="24"/>
      <w:lang w:val="en-GB" w:eastAsia="zh-CN"/>
      <w14:ligatures w14:val="standardContextual"/>
    </w:rPr>
  </w:style>
  <w:style w:type="character" w:customStyle="1" w:styleId="Heading8Char">
    <w:name w:val="Heading 8 Char"/>
    <w:basedOn w:val="DefaultParagraphFont"/>
    <w:link w:val="Heading8"/>
    <w:uiPriority w:val="9"/>
    <w:semiHidden/>
    <w:rsid w:val="001B4267"/>
    <w:rPr>
      <w:rFonts w:ascii="Arial" w:eastAsiaTheme="majorEastAsia" w:hAnsi="Arial" w:cstheme="majorBidi"/>
      <w:i/>
      <w:iCs/>
      <w:color w:val="272727" w:themeColor="text1" w:themeTint="D8"/>
      <w:kern w:val="2"/>
      <w:sz w:val="24"/>
      <w:lang w:val="en-GB" w:eastAsia="zh-CN"/>
      <w14:ligatures w14:val="standardContextual"/>
    </w:rPr>
  </w:style>
  <w:style w:type="character" w:customStyle="1" w:styleId="Heading9Char">
    <w:name w:val="Heading 9 Char"/>
    <w:basedOn w:val="DefaultParagraphFont"/>
    <w:link w:val="Heading9"/>
    <w:uiPriority w:val="9"/>
    <w:semiHidden/>
    <w:rsid w:val="001B4267"/>
    <w:rPr>
      <w:rFonts w:ascii="Arial" w:eastAsiaTheme="majorEastAsia" w:hAnsi="Arial" w:cstheme="majorBidi"/>
      <w:color w:val="272727" w:themeColor="text1" w:themeTint="D8"/>
      <w:kern w:val="2"/>
      <w:sz w:val="24"/>
      <w:lang w:val="en-GB" w:eastAsia="zh-CN"/>
      <w14:ligatures w14:val="standardContextual"/>
    </w:rPr>
  </w:style>
  <w:style w:type="paragraph" w:styleId="Title">
    <w:name w:val="Title"/>
    <w:basedOn w:val="Normal"/>
    <w:next w:val="Normal"/>
    <w:link w:val="TitleChar"/>
    <w:uiPriority w:val="10"/>
    <w:qFormat/>
    <w:rsid w:val="001B4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267"/>
    <w:rPr>
      <w:rFonts w:asciiTheme="majorHAnsi" w:eastAsiaTheme="majorEastAsia" w:hAnsiTheme="majorHAnsi" w:cstheme="majorBidi"/>
      <w:spacing w:val="-10"/>
      <w:kern w:val="28"/>
      <w:sz w:val="56"/>
      <w:szCs w:val="56"/>
      <w:lang w:val="en-GB" w:eastAsia="zh-CN"/>
      <w14:ligatures w14:val="standardContextual"/>
    </w:rPr>
  </w:style>
  <w:style w:type="paragraph" w:styleId="Subtitle">
    <w:name w:val="Subtitle"/>
    <w:basedOn w:val="Normal"/>
    <w:next w:val="Normal"/>
    <w:link w:val="SubtitleChar"/>
    <w:uiPriority w:val="11"/>
    <w:qFormat/>
    <w:rsid w:val="001B426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267"/>
    <w:rPr>
      <w:rFonts w:ascii="Arial" w:eastAsiaTheme="majorEastAsia" w:hAnsi="Arial" w:cstheme="majorBidi"/>
      <w:color w:val="595959" w:themeColor="text1" w:themeTint="A6"/>
      <w:spacing w:val="15"/>
      <w:kern w:val="2"/>
      <w:sz w:val="28"/>
      <w:szCs w:val="28"/>
      <w:lang w:val="en-GB" w:eastAsia="zh-CN"/>
      <w14:ligatures w14:val="standardContextual"/>
    </w:rPr>
  </w:style>
  <w:style w:type="paragraph" w:styleId="Quote">
    <w:name w:val="Quote"/>
    <w:basedOn w:val="Normal"/>
    <w:next w:val="Normal"/>
    <w:link w:val="QuoteChar"/>
    <w:uiPriority w:val="29"/>
    <w:qFormat/>
    <w:rsid w:val="001B42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4267"/>
    <w:rPr>
      <w:rFonts w:ascii="Arial" w:eastAsiaTheme="minorEastAsia" w:hAnsi="Arial"/>
      <w:i/>
      <w:iCs/>
      <w:color w:val="404040" w:themeColor="text1" w:themeTint="BF"/>
      <w:kern w:val="2"/>
      <w:sz w:val="24"/>
      <w:lang w:val="en-GB" w:eastAsia="zh-CN"/>
      <w14:ligatures w14:val="standardContextual"/>
    </w:rPr>
  </w:style>
  <w:style w:type="paragraph" w:styleId="ListParagraph">
    <w:name w:val="List Paragraph"/>
    <w:basedOn w:val="Normal"/>
    <w:uiPriority w:val="34"/>
    <w:qFormat/>
    <w:rsid w:val="001B4267"/>
    <w:pPr>
      <w:ind w:left="720"/>
      <w:contextualSpacing/>
    </w:pPr>
  </w:style>
  <w:style w:type="character" w:styleId="IntenseEmphasis">
    <w:name w:val="Intense Emphasis"/>
    <w:basedOn w:val="DefaultParagraphFont"/>
    <w:uiPriority w:val="21"/>
    <w:qFormat/>
    <w:rsid w:val="001B4267"/>
    <w:rPr>
      <w:i/>
      <w:iCs/>
      <w:color w:val="2E74B5" w:themeColor="accent1" w:themeShade="BF"/>
    </w:rPr>
  </w:style>
  <w:style w:type="paragraph" w:styleId="IntenseQuote">
    <w:name w:val="Intense Quote"/>
    <w:basedOn w:val="Normal"/>
    <w:next w:val="Normal"/>
    <w:link w:val="IntenseQuoteChar"/>
    <w:uiPriority w:val="30"/>
    <w:qFormat/>
    <w:rsid w:val="001B42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B4267"/>
    <w:rPr>
      <w:rFonts w:ascii="Arial" w:eastAsiaTheme="minorEastAsia" w:hAnsi="Arial"/>
      <w:i/>
      <w:iCs/>
      <w:color w:val="2E74B5" w:themeColor="accent1" w:themeShade="BF"/>
      <w:kern w:val="2"/>
      <w:sz w:val="24"/>
      <w:lang w:val="en-GB" w:eastAsia="zh-CN"/>
      <w14:ligatures w14:val="standardContextual"/>
    </w:rPr>
  </w:style>
  <w:style w:type="character" w:styleId="IntenseReference">
    <w:name w:val="Intense Reference"/>
    <w:basedOn w:val="DefaultParagraphFont"/>
    <w:uiPriority w:val="32"/>
    <w:qFormat/>
    <w:rsid w:val="001B4267"/>
    <w:rPr>
      <w:b/>
      <w:bCs/>
      <w:smallCaps/>
      <w:color w:val="2E74B5" w:themeColor="accent1" w:themeShade="BF"/>
      <w:spacing w:val="5"/>
    </w:rPr>
  </w:style>
  <w:style w:type="paragraph" w:styleId="TOC1">
    <w:name w:val="toc 1"/>
    <w:basedOn w:val="Normal"/>
    <w:next w:val="Normal"/>
    <w:autoRedefine/>
    <w:uiPriority w:val="39"/>
    <w:unhideWhenUsed/>
    <w:rsid w:val="001B4267"/>
    <w:pPr>
      <w:tabs>
        <w:tab w:val="right" w:leader="dot" w:pos="9350"/>
      </w:tabs>
      <w:spacing w:after="100"/>
    </w:pPr>
    <w:rPr>
      <w:rFonts w:eastAsia="Times New Roman" w:cs="Times New Roman"/>
      <w:kern w:val="0"/>
      <w:szCs w:val="24"/>
      <w:highlight w:val="white"/>
      <w:lang w:eastAsia="en-IN"/>
    </w:rPr>
  </w:style>
  <w:style w:type="paragraph" w:styleId="TOC2">
    <w:name w:val="toc 2"/>
    <w:basedOn w:val="Normal"/>
    <w:next w:val="Normal"/>
    <w:autoRedefine/>
    <w:uiPriority w:val="39"/>
    <w:unhideWhenUsed/>
    <w:rsid w:val="001B4267"/>
    <w:pPr>
      <w:spacing w:after="100"/>
      <w:ind w:left="240"/>
    </w:pPr>
    <w:rPr>
      <w:rFonts w:eastAsia="Times New Roman" w:cs="Times New Roman"/>
      <w:kern w:val="0"/>
      <w:szCs w:val="24"/>
      <w:highlight w:val="white"/>
      <w:lang w:eastAsia="en-IN"/>
    </w:rPr>
  </w:style>
  <w:style w:type="character" w:styleId="Hyperlink">
    <w:name w:val="Hyperlink"/>
    <w:basedOn w:val="DefaultParagraphFont"/>
    <w:uiPriority w:val="99"/>
    <w:unhideWhenUsed/>
    <w:rsid w:val="001B4267"/>
    <w:rPr>
      <w:color w:val="0563C1" w:themeColor="hyperlink"/>
      <w:u w:val="single"/>
    </w:rPr>
  </w:style>
  <w:style w:type="paragraph" w:styleId="TOC3">
    <w:name w:val="toc 3"/>
    <w:basedOn w:val="Normal"/>
    <w:next w:val="Normal"/>
    <w:autoRedefine/>
    <w:uiPriority w:val="39"/>
    <w:unhideWhenUsed/>
    <w:rsid w:val="001B4267"/>
    <w:pPr>
      <w:spacing w:after="100"/>
      <w:ind w:left="480"/>
    </w:pPr>
    <w:rPr>
      <w:rFonts w:eastAsia="Times New Roman" w:cs="Times New Roman"/>
      <w:kern w:val="0"/>
      <w:szCs w:val="24"/>
      <w:highlight w:val="white"/>
      <w:lang w:eastAsia="en-IN"/>
    </w:rPr>
  </w:style>
  <w:style w:type="paragraph" w:styleId="TOCHeading">
    <w:name w:val="TOC Heading"/>
    <w:basedOn w:val="Heading1"/>
    <w:next w:val="Normal"/>
    <w:uiPriority w:val="39"/>
    <w:unhideWhenUsed/>
    <w:qFormat/>
    <w:rsid w:val="001B4267"/>
    <w:pPr>
      <w:spacing w:before="240" w:after="0" w:line="259" w:lineRule="auto"/>
      <w:jc w:val="left"/>
      <w:outlineLvl w:val="9"/>
    </w:pPr>
    <w:rPr>
      <w:rFonts w:asciiTheme="majorHAnsi" w:hAnsiTheme="majorHAnsi"/>
      <w:b w:val="0"/>
      <w:color w:val="2E74B5" w:themeColor="accent1" w:themeShade="BF"/>
      <w:kern w:val="0"/>
      <w:sz w:val="32"/>
      <w:szCs w:val="32"/>
      <w:lang w:val="en-US" w:eastAsia="en-US"/>
    </w:rPr>
  </w:style>
  <w:style w:type="paragraph" w:styleId="Caption">
    <w:name w:val="caption"/>
    <w:basedOn w:val="Normal"/>
    <w:next w:val="Normal"/>
    <w:autoRedefine/>
    <w:uiPriority w:val="35"/>
    <w:unhideWhenUsed/>
    <w:qFormat/>
    <w:rsid w:val="001B4267"/>
    <w:pPr>
      <w:suppressAutoHyphens/>
      <w:autoSpaceDN w:val="0"/>
      <w:spacing w:before="120"/>
      <w:jc w:val="center"/>
    </w:pPr>
    <w:rPr>
      <w:rFonts w:eastAsia="Aptos" w:cs="Times New Roman"/>
      <w:b/>
      <w:iCs/>
      <w:kern w:val="0"/>
      <w:szCs w:val="18"/>
      <w:lang w:eastAsia="en-US"/>
      <w14:ligatures w14:val="none"/>
    </w:rPr>
  </w:style>
  <w:style w:type="character" w:customStyle="1" w:styleId="UnresolvedMention1">
    <w:name w:val="Unresolved Mention1"/>
    <w:basedOn w:val="DefaultParagraphFont"/>
    <w:uiPriority w:val="99"/>
    <w:semiHidden/>
    <w:unhideWhenUsed/>
    <w:rsid w:val="001B4267"/>
    <w:rPr>
      <w:color w:val="605E5C"/>
      <w:shd w:val="clear" w:color="auto" w:fill="E1DFDD"/>
    </w:rPr>
  </w:style>
  <w:style w:type="character" w:customStyle="1" w:styleId="UnresolvedMention2">
    <w:name w:val="Unresolved Mention2"/>
    <w:basedOn w:val="DefaultParagraphFont"/>
    <w:uiPriority w:val="99"/>
    <w:semiHidden/>
    <w:unhideWhenUsed/>
    <w:rsid w:val="001B4267"/>
    <w:rPr>
      <w:color w:val="605E5C"/>
      <w:shd w:val="clear" w:color="auto" w:fill="E1DFDD"/>
    </w:rPr>
  </w:style>
  <w:style w:type="paragraph" w:styleId="TableofFigures">
    <w:name w:val="table of figures"/>
    <w:basedOn w:val="Normal"/>
    <w:next w:val="Normal"/>
    <w:uiPriority w:val="99"/>
    <w:unhideWhenUsed/>
    <w:rsid w:val="001B4267"/>
    <w:pPr>
      <w:spacing w:after="0"/>
    </w:pPr>
  </w:style>
  <w:style w:type="table" w:styleId="TableGrid">
    <w:name w:val="Table Grid"/>
    <w:basedOn w:val="TableNormal"/>
    <w:uiPriority w:val="39"/>
    <w:rsid w:val="001B4267"/>
    <w:pPr>
      <w:spacing w:after="0" w:line="240" w:lineRule="auto"/>
      <w:jc w:val="both"/>
    </w:pPr>
    <w:rPr>
      <w:rFonts w:eastAsiaTheme="minorEastAsia"/>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chart" Target="charts/chart5.xml"/><Relationship Id="rId26" Type="http://schemas.openxmlformats.org/officeDocument/2006/relationships/chart" Target="charts/chart13.xml"/><Relationship Id="rId39" Type="http://schemas.openxmlformats.org/officeDocument/2006/relationships/image" Target="media/image16.png"/><Relationship Id="rId21" Type="http://schemas.openxmlformats.org/officeDocument/2006/relationships/chart" Target="charts/chart8.xml"/><Relationship Id="rId34" Type="http://schemas.openxmlformats.org/officeDocument/2006/relationships/image" Target="media/image13.png"/><Relationship Id="rId42" Type="http://schemas.openxmlformats.org/officeDocument/2006/relationships/chart" Target="charts/chart18.xml"/><Relationship Id="rId47" Type="http://schemas.openxmlformats.org/officeDocument/2006/relationships/image" Target="media/image20.png"/><Relationship Id="rId50" Type="http://schemas.openxmlformats.org/officeDocument/2006/relationships/chart" Target="charts/chart22.xml"/><Relationship Id="rId55" Type="http://schemas.openxmlformats.org/officeDocument/2006/relationships/image" Target="media/image24.png"/><Relationship Id="rId63" Type="http://schemas.openxmlformats.org/officeDocument/2006/relationships/image" Target="media/image28.png"/><Relationship Id="rId68"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3.xm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chart" Target="charts/chart11.xml"/><Relationship Id="rId32" Type="http://schemas.openxmlformats.org/officeDocument/2006/relationships/image" Target="media/image11.png"/><Relationship Id="rId37" Type="http://schemas.openxmlformats.org/officeDocument/2006/relationships/image" Target="media/image15.png"/><Relationship Id="rId40" Type="http://schemas.openxmlformats.org/officeDocument/2006/relationships/chart" Target="charts/chart17.xml"/><Relationship Id="rId45" Type="http://schemas.openxmlformats.org/officeDocument/2006/relationships/image" Target="media/image19.png"/><Relationship Id="rId53" Type="http://schemas.openxmlformats.org/officeDocument/2006/relationships/image" Target="media/image23.png"/><Relationship Id="rId58" Type="http://schemas.openxmlformats.org/officeDocument/2006/relationships/chart" Target="charts/chart26.xml"/><Relationship Id="rId66" Type="http://schemas.openxmlformats.org/officeDocument/2006/relationships/chart" Target="charts/chart30.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36" Type="http://schemas.openxmlformats.org/officeDocument/2006/relationships/image" Target="media/image14.png"/><Relationship Id="rId49" Type="http://schemas.openxmlformats.org/officeDocument/2006/relationships/image" Target="media/image21.png"/><Relationship Id="rId57" Type="http://schemas.openxmlformats.org/officeDocument/2006/relationships/image" Target="media/image25.png"/><Relationship Id="rId61" Type="http://schemas.openxmlformats.org/officeDocument/2006/relationships/image" Target="media/image27.png"/><Relationship Id="rId10" Type="http://schemas.openxmlformats.org/officeDocument/2006/relationships/image" Target="media/image4.png"/><Relationship Id="rId19" Type="http://schemas.openxmlformats.org/officeDocument/2006/relationships/chart" Target="charts/chart6.xml"/><Relationship Id="rId31" Type="http://schemas.openxmlformats.org/officeDocument/2006/relationships/image" Target="media/image10.png"/><Relationship Id="rId44" Type="http://schemas.openxmlformats.org/officeDocument/2006/relationships/chart" Target="charts/chart19.xml"/><Relationship Id="rId52" Type="http://schemas.openxmlformats.org/officeDocument/2006/relationships/chart" Target="charts/chart23.xml"/><Relationship Id="rId60" Type="http://schemas.openxmlformats.org/officeDocument/2006/relationships/chart" Target="charts/chart27.xml"/><Relationship Id="rId65" Type="http://schemas.openxmlformats.org/officeDocument/2006/relationships/image" Target="media/image2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chart" Target="charts/chart14.xml"/><Relationship Id="rId30" Type="http://schemas.openxmlformats.org/officeDocument/2006/relationships/image" Target="media/image9.png"/><Relationship Id="rId35" Type="http://schemas.openxmlformats.org/officeDocument/2006/relationships/hyperlink" Target="https://doi.org/10.46729/ijstm.v4i4.881" TargetMode="External"/><Relationship Id="rId43" Type="http://schemas.openxmlformats.org/officeDocument/2006/relationships/image" Target="media/image18.png"/><Relationship Id="rId48" Type="http://schemas.openxmlformats.org/officeDocument/2006/relationships/chart" Target="charts/chart21.xml"/><Relationship Id="rId56" Type="http://schemas.openxmlformats.org/officeDocument/2006/relationships/chart" Target="charts/chart25.xml"/><Relationship Id="rId64" Type="http://schemas.openxmlformats.org/officeDocument/2006/relationships/chart" Target="charts/chart29.xml"/><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2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4.xml"/><Relationship Id="rId25" Type="http://schemas.openxmlformats.org/officeDocument/2006/relationships/chart" Target="charts/chart12.xml"/><Relationship Id="rId33" Type="http://schemas.openxmlformats.org/officeDocument/2006/relationships/image" Target="media/image12.png"/><Relationship Id="rId38" Type="http://schemas.openxmlformats.org/officeDocument/2006/relationships/chart" Target="charts/chart16.xml"/><Relationship Id="rId46" Type="http://schemas.openxmlformats.org/officeDocument/2006/relationships/chart" Target="charts/chart20.xml"/><Relationship Id="rId59" Type="http://schemas.openxmlformats.org/officeDocument/2006/relationships/image" Target="media/image26.png"/><Relationship Id="rId67" Type="http://schemas.openxmlformats.org/officeDocument/2006/relationships/image" Target="media/image30.emf"/><Relationship Id="rId20" Type="http://schemas.openxmlformats.org/officeDocument/2006/relationships/chart" Target="charts/chart7.xml"/><Relationship Id="rId41" Type="http://schemas.openxmlformats.org/officeDocument/2006/relationships/image" Target="media/image17.png"/><Relationship Id="rId54" Type="http://schemas.openxmlformats.org/officeDocument/2006/relationships/chart" Target="charts/chart24.xml"/><Relationship Id="rId62" Type="http://schemas.openxmlformats.org/officeDocument/2006/relationships/chart" Target="charts/chart28.xml"/><Relationship Id="rId7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30.xml"/><Relationship Id="rId1" Type="http://schemas.microsoft.com/office/2011/relationships/chartStyle" Target="style3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Sheet3!$A$4:$A$6</c:f>
              <c:strCache>
                <c:ptCount val="3"/>
                <c:pt idx="0">
                  <c:v>Male</c:v>
                </c:pt>
                <c:pt idx="1">
                  <c:v>Female </c:v>
                </c:pt>
                <c:pt idx="2">
                  <c:v>Prefer not to say</c:v>
                </c:pt>
              </c:strCache>
            </c:strRef>
          </c:cat>
          <c:val>
            <c:numRef>
              <c:f>Sheet3!$B$4:$B$6</c:f>
              <c:numCache>
                <c:formatCode>General</c:formatCode>
                <c:ptCount val="3"/>
                <c:pt idx="0">
                  <c:v>43</c:v>
                </c:pt>
                <c:pt idx="1">
                  <c:v>44</c:v>
                </c:pt>
                <c:pt idx="2">
                  <c:v>13</c:v>
                </c:pt>
              </c:numCache>
            </c:numRef>
          </c:val>
          <c:extLst>
            <c:ext xmlns:c16="http://schemas.microsoft.com/office/drawing/2014/chart" uri="{C3380CC4-5D6E-409C-BE32-E72D297353CC}">
              <c16:uniqueId val="{00000000-E993-46F0-8A27-D51E5F9B59B4}"/>
            </c:ext>
          </c:extLst>
        </c:ser>
        <c:dLbls>
          <c:showLegendKey val="0"/>
          <c:showVal val="0"/>
          <c:showCatName val="0"/>
          <c:showSerName val="0"/>
          <c:showPercent val="0"/>
          <c:showBubbleSize val="0"/>
        </c:dLbls>
        <c:gapWidth val="219"/>
        <c:overlap val="-27"/>
        <c:axId val="413409848"/>
        <c:axId val="422777160"/>
      </c:barChart>
      <c:catAx>
        <c:axId val="41340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77160"/>
        <c:crosses val="autoZero"/>
        <c:auto val="1"/>
        <c:lblAlgn val="ctr"/>
        <c:lblOffset val="100"/>
        <c:noMultiLvlLbl val="0"/>
      </c:catAx>
      <c:valAx>
        <c:axId val="422777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4098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Sheet3!$A$15:$A$18</c:f>
              <c:strCache>
                <c:ptCount val="4"/>
                <c:pt idx="0">
                  <c:v>18-25 years</c:v>
                </c:pt>
                <c:pt idx="1">
                  <c:v>26-35 years</c:v>
                </c:pt>
                <c:pt idx="2">
                  <c:v>36-45 years</c:v>
                </c:pt>
                <c:pt idx="3">
                  <c:v>46 years and above</c:v>
                </c:pt>
              </c:strCache>
            </c:strRef>
          </c:cat>
          <c:val>
            <c:numRef>
              <c:f>Sheet3!$B$15:$B$18</c:f>
              <c:numCache>
                <c:formatCode>General</c:formatCode>
                <c:ptCount val="4"/>
                <c:pt idx="0">
                  <c:v>19</c:v>
                </c:pt>
                <c:pt idx="1">
                  <c:v>50</c:v>
                </c:pt>
                <c:pt idx="2">
                  <c:v>22</c:v>
                </c:pt>
                <c:pt idx="3">
                  <c:v>9</c:v>
                </c:pt>
              </c:numCache>
            </c:numRef>
          </c:val>
          <c:extLst>
            <c:ext xmlns:c16="http://schemas.microsoft.com/office/drawing/2014/chart" uri="{C3380CC4-5D6E-409C-BE32-E72D297353CC}">
              <c16:uniqueId val="{00000000-2662-439E-9B20-145976D28392}"/>
            </c:ext>
          </c:extLst>
        </c:ser>
        <c:dLbls>
          <c:showLegendKey val="0"/>
          <c:showVal val="0"/>
          <c:showCatName val="0"/>
          <c:showSerName val="0"/>
          <c:showPercent val="0"/>
          <c:showBubbleSize val="0"/>
        </c:dLbls>
        <c:gapWidth val="219"/>
        <c:overlap val="-27"/>
        <c:axId val="422774808"/>
        <c:axId val="422771672"/>
      </c:barChart>
      <c:catAx>
        <c:axId val="422774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71672"/>
        <c:crosses val="autoZero"/>
        <c:auto val="1"/>
        <c:lblAlgn val="ctr"/>
        <c:lblOffset val="100"/>
        <c:noMultiLvlLbl val="0"/>
      </c:catAx>
      <c:valAx>
        <c:axId val="422771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7480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Sheet3!$A$26:$A$28</c:f>
              <c:strCache>
                <c:ptCount val="3"/>
                <c:pt idx="0">
                  <c:v>Public Sector Bank</c:v>
                </c:pt>
                <c:pt idx="1">
                  <c:v>Private Sector Bank</c:v>
                </c:pt>
                <c:pt idx="2">
                  <c:v>Both</c:v>
                </c:pt>
              </c:strCache>
            </c:strRef>
          </c:cat>
          <c:val>
            <c:numRef>
              <c:f>Sheet3!$B$26:$B$28</c:f>
              <c:numCache>
                <c:formatCode>General</c:formatCode>
                <c:ptCount val="3"/>
                <c:pt idx="0">
                  <c:v>37</c:v>
                </c:pt>
                <c:pt idx="1">
                  <c:v>38</c:v>
                </c:pt>
                <c:pt idx="2">
                  <c:v>26</c:v>
                </c:pt>
              </c:numCache>
            </c:numRef>
          </c:val>
          <c:extLst>
            <c:ext xmlns:c16="http://schemas.microsoft.com/office/drawing/2014/chart" uri="{C3380CC4-5D6E-409C-BE32-E72D297353CC}">
              <c16:uniqueId val="{00000000-F133-4ED0-A941-3185E39EFFD8}"/>
            </c:ext>
          </c:extLst>
        </c:ser>
        <c:dLbls>
          <c:showLegendKey val="0"/>
          <c:showVal val="0"/>
          <c:showCatName val="0"/>
          <c:showSerName val="0"/>
          <c:showPercent val="0"/>
          <c:showBubbleSize val="0"/>
        </c:dLbls>
        <c:gapWidth val="219"/>
        <c:overlap val="-27"/>
        <c:axId val="339415696"/>
        <c:axId val="339414520"/>
      </c:barChart>
      <c:catAx>
        <c:axId val="33941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414520"/>
        <c:crosses val="autoZero"/>
        <c:auto val="1"/>
        <c:lblAlgn val="ctr"/>
        <c:lblOffset val="100"/>
        <c:noMultiLvlLbl val="0"/>
      </c:catAx>
      <c:valAx>
        <c:axId val="339414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4156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Sheet3!$A$37:$A$41</c:f>
              <c:strCache>
                <c:ptCount val="5"/>
                <c:pt idx="0">
                  <c:v>Strongly Disagree</c:v>
                </c:pt>
                <c:pt idx="1">
                  <c:v>Disagree</c:v>
                </c:pt>
                <c:pt idx="2">
                  <c:v>Neutral</c:v>
                </c:pt>
                <c:pt idx="3">
                  <c:v>Agree</c:v>
                </c:pt>
                <c:pt idx="4">
                  <c:v>Strongly Agree</c:v>
                </c:pt>
              </c:strCache>
            </c:strRef>
          </c:cat>
          <c:val>
            <c:numRef>
              <c:f>Sheet3!$B$37:$B$41</c:f>
              <c:numCache>
                <c:formatCode>General</c:formatCode>
                <c:ptCount val="5"/>
                <c:pt idx="0">
                  <c:v>14</c:v>
                </c:pt>
                <c:pt idx="1">
                  <c:v>16</c:v>
                </c:pt>
                <c:pt idx="2">
                  <c:v>21</c:v>
                </c:pt>
                <c:pt idx="3">
                  <c:v>24</c:v>
                </c:pt>
                <c:pt idx="4">
                  <c:v>24</c:v>
                </c:pt>
              </c:numCache>
            </c:numRef>
          </c:val>
          <c:extLst>
            <c:ext xmlns:c16="http://schemas.microsoft.com/office/drawing/2014/chart" uri="{C3380CC4-5D6E-409C-BE32-E72D297353CC}">
              <c16:uniqueId val="{00000000-38FE-4301-942B-469BAF324C0D}"/>
            </c:ext>
          </c:extLst>
        </c:ser>
        <c:dLbls>
          <c:showLegendKey val="0"/>
          <c:showVal val="0"/>
          <c:showCatName val="0"/>
          <c:showSerName val="0"/>
          <c:showPercent val="0"/>
          <c:showBubbleSize val="0"/>
        </c:dLbls>
        <c:gapWidth val="219"/>
        <c:overlap val="-27"/>
        <c:axId val="210875640"/>
        <c:axId val="354710328"/>
      </c:barChart>
      <c:catAx>
        <c:axId val="210875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710328"/>
        <c:crosses val="autoZero"/>
        <c:auto val="1"/>
        <c:lblAlgn val="ctr"/>
        <c:lblOffset val="100"/>
        <c:noMultiLvlLbl val="0"/>
      </c:catAx>
      <c:valAx>
        <c:axId val="354710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8756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Sheet3!$A$50:$A$54</c:f>
              <c:strCache>
                <c:ptCount val="5"/>
                <c:pt idx="0">
                  <c:v>Strongly Disagree</c:v>
                </c:pt>
                <c:pt idx="1">
                  <c:v>Disagree</c:v>
                </c:pt>
                <c:pt idx="2">
                  <c:v>Neutral</c:v>
                </c:pt>
                <c:pt idx="3">
                  <c:v>Agree</c:v>
                </c:pt>
                <c:pt idx="4">
                  <c:v>Strongly Agree</c:v>
                </c:pt>
              </c:strCache>
            </c:strRef>
          </c:cat>
          <c:val>
            <c:numRef>
              <c:f>Sheet3!$B$50:$B$54</c:f>
              <c:numCache>
                <c:formatCode>General</c:formatCode>
                <c:ptCount val="5"/>
                <c:pt idx="0">
                  <c:v>14</c:v>
                </c:pt>
                <c:pt idx="1">
                  <c:v>14</c:v>
                </c:pt>
                <c:pt idx="2">
                  <c:v>21</c:v>
                </c:pt>
                <c:pt idx="3">
                  <c:v>21</c:v>
                </c:pt>
                <c:pt idx="4">
                  <c:v>31</c:v>
                </c:pt>
              </c:numCache>
            </c:numRef>
          </c:val>
          <c:extLst>
            <c:ext xmlns:c16="http://schemas.microsoft.com/office/drawing/2014/chart" uri="{C3380CC4-5D6E-409C-BE32-E72D297353CC}">
              <c16:uniqueId val="{00000000-4D1B-4C3D-B67A-0EE911A1713B}"/>
            </c:ext>
          </c:extLst>
        </c:ser>
        <c:dLbls>
          <c:showLegendKey val="0"/>
          <c:showVal val="0"/>
          <c:showCatName val="0"/>
          <c:showSerName val="0"/>
          <c:showPercent val="0"/>
          <c:showBubbleSize val="0"/>
        </c:dLbls>
        <c:gapWidth val="219"/>
        <c:overlap val="-27"/>
        <c:axId val="354705624"/>
        <c:axId val="339413344"/>
      </c:barChart>
      <c:catAx>
        <c:axId val="354705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413344"/>
        <c:crosses val="autoZero"/>
        <c:auto val="1"/>
        <c:lblAlgn val="ctr"/>
        <c:lblOffset val="100"/>
        <c:noMultiLvlLbl val="0"/>
      </c:catAx>
      <c:valAx>
        <c:axId val="339413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70562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Sheet3!$A$64:$A$68</c:f>
              <c:strCache>
                <c:ptCount val="5"/>
                <c:pt idx="0">
                  <c:v>Strongly Disagree</c:v>
                </c:pt>
                <c:pt idx="1">
                  <c:v>Disagree</c:v>
                </c:pt>
                <c:pt idx="2">
                  <c:v>Neutral</c:v>
                </c:pt>
                <c:pt idx="3">
                  <c:v>Agree</c:v>
                </c:pt>
                <c:pt idx="4">
                  <c:v>Strongly Agree</c:v>
                </c:pt>
              </c:strCache>
            </c:strRef>
          </c:cat>
          <c:val>
            <c:numRef>
              <c:f>Sheet3!$B$64:$B$68</c:f>
              <c:numCache>
                <c:formatCode>General</c:formatCode>
                <c:ptCount val="5"/>
                <c:pt idx="0">
                  <c:v>12</c:v>
                </c:pt>
                <c:pt idx="1">
                  <c:v>14</c:v>
                </c:pt>
                <c:pt idx="2">
                  <c:v>16</c:v>
                </c:pt>
                <c:pt idx="3">
                  <c:v>22</c:v>
                </c:pt>
                <c:pt idx="4">
                  <c:v>36</c:v>
                </c:pt>
              </c:numCache>
            </c:numRef>
          </c:val>
          <c:extLst>
            <c:ext xmlns:c16="http://schemas.microsoft.com/office/drawing/2014/chart" uri="{C3380CC4-5D6E-409C-BE32-E72D297353CC}">
              <c16:uniqueId val="{00000000-54A2-44F2-B0C0-8EBB700C9053}"/>
            </c:ext>
          </c:extLst>
        </c:ser>
        <c:dLbls>
          <c:showLegendKey val="0"/>
          <c:showVal val="0"/>
          <c:showCatName val="0"/>
          <c:showSerName val="0"/>
          <c:showPercent val="0"/>
          <c:showBubbleSize val="0"/>
        </c:dLbls>
        <c:gapWidth val="219"/>
        <c:overlap val="-27"/>
        <c:axId val="426737488"/>
        <c:axId val="426741016"/>
      </c:barChart>
      <c:catAx>
        <c:axId val="426737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41016"/>
        <c:crosses val="autoZero"/>
        <c:auto val="1"/>
        <c:lblAlgn val="ctr"/>
        <c:lblOffset val="100"/>
        <c:noMultiLvlLbl val="0"/>
      </c:catAx>
      <c:valAx>
        <c:axId val="426741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74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Sheet3!$A$77:$A$81</c:f>
              <c:strCache>
                <c:ptCount val="5"/>
                <c:pt idx="0">
                  <c:v>Strongly Disagree</c:v>
                </c:pt>
                <c:pt idx="1">
                  <c:v>Disagree</c:v>
                </c:pt>
                <c:pt idx="2">
                  <c:v>Neutral</c:v>
                </c:pt>
                <c:pt idx="3">
                  <c:v>Agree</c:v>
                </c:pt>
                <c:pt idx="4">
                  <c:v>Strongly Agree</c:v>
                </c:pt>
              </c:strCache>
            </c:strRef>
          </c:cat>
          <c:val>
            <c:numRef>
              <c:f>Sheet3!$B$77:$B$81</c:f>
              <c:numCache>
                <c:formatCode>General</c:formatCode>
                <c:ptCount val="5"/>
                <c:pt idx="0">
                  <c:v>14</c:v>
                </c:pt>
                <c:pt idx="1">
                  <c:v>11</c:v>
                </c:pt>
                <c:pt idx="2">
                  <c:v>20</c:v>
                </c:pt>
                <c:pt idx="3">
                  <c:v>18</c:v>
                </c:pt>
                <c:pt idx="4">
                  <c:v>38</c:v>
                </c:pt>
              </c:numCache>
            </c:numRef>
          </c:val>
          <c:extLst>
            <c:ext xmlns:c16="http://schemas.microsoft.com/office/drawing/2014/chart" uri="{C3380CC4-5D6E-409C-BE32-E72D297353CC}">
              <c16:uniqueId val="{00000000-FCD7-4937-B06D-E7380550E81E}"/>
            </c:ext>
          </c:extLst>
        </c:ser>
        <c:dLbls>
          <c:showLegendKey val="0"/>
          <c:showVal val="0"/>
          <c:showCatName val="0"/>
          <c:showSerName val="0"/>
          <c:showPercent val="0"/>
          <c:showBubbleSize val="0"/>
        </c:dLbls>
        <c:gapWidth val="219"/>
        <c:overlap val="-27"/>
        <c:axId val="426738664"/>
        <c:axId val="426733960"/>
      </c:barChart>
      <c:catAx>
        <c:axId val="426738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3960"/>
        <c:crosses val="autoZero"/>
        <c:auto val="1"/>
        <c:lblAlgn val="ctr"/>
        <c:lblOffset val="100"/>
        <c:noMultiLvlLbl val="0"/>
      </c:catAx>
      <c:valAx>
        <c:axId val="426733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86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Sheet3!$A$91:$A$95</c:f>
              <c:strCache>
                <c:ptCount val="5"/>
                <c:pt idx="0">
                  <c:v>Strongly Disagree</c:v>
                </c:pt>
                <c:pt idx="1">
                  <c:v>Disagree</c:v>
                </c:pt>
                <c:pt idx="2">
                  <c:v>Neutral</c:v>
                </c:pt>
                <c:pt idx="3">
                  <c:v>Agree</c:v>
                </c:pt>
                <c:pt idx="4">
                  <c:v>Strongly Agree</c:v>
                </c:pt>
              </c:strCache>
            </c:strRef>
          </c:cat>
          <c:val>
            <c:numRef>
              <c:f>Sheet3!$B$91:$B$95</c:f>
              <c:numCache>
                <c:formatCode>General</c:formatCode>
                <c:ptCount val="5"/>
                <c:pt idx="0">
                  <c:v>14</c:v>
                </c:pt>
                <c:pt idx="1">
                  <c:v>10</c:v>
                </c:pt>
                <c:pt idx="2">
                  <c:v>15</c:v>
                </c:pt>
                <c:pt idx="3">
                  <c:v>26</c:v>
                </c:pt>
                <c:pt idx="4">
                  <c:v>35</c:v>
                </c:pt>
              </c:numCache>
            </c:numRef>
          </c:val>
          <c:extLst>
            <c:ext xmlns:c16="http://schemas.microsoft.com/office/drawing/2014/chart" uri="{C3380CC4-5D6E-409C-BE32-E72D297353CC}">
              <c16:uniqueId val="{00000000-152A-4517-8726-00254FDA750A}"/>
            </c:ext>
          </c:extLst>
        </c:ser>
        <c:dLbls>
          <c:showLegendKey val="0"/>
          <c:showVal val="0"/>
          <c:showCatName val="0"/>
          <c:showSerName val="0"/>
          <c:showPercent val="0"/>
          <c:showBubbleSize val="0"/>
        </c:dLbls>
        <c:gapWidth val="219"/>
        <c:overlap val="-27"/>
        <c:axId val="426733568"/>
        <c:axId val="426734744"/>
      </c:barChart>
      <c:catAx>
        <c:axId val="426733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4744"/>
        <c:crosses val="autoZero"/>
        <c:auto val="1"/>
        <c:lblAlgn val="ctr"/>
        <c:lblOffset val="100"/>
        <c:noMultiLvlLbl val="0"/>
      </c:catAx>
      <c:valAx>
        <c:axId val="426734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35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Sheet3!$A$106:$A$110</c:f>
              <c:strCache>
                <c:ptCount val="5"/>
                <c:pt idx="0">
                  <c:v>Strongly Disagree</c:v>
                </c:pt>
                <c:pt idx="1">
                  <c:v>Disagree</c:v>
                </c:pt>
                <c:pt idx="2">
                  <c:v>Neutral</c:v>
                </c:pt>
                <c:pt idx="3">
                  <c:v>Agree</c:v>
                </c:pt>
                <c:pt idx="4">
                  <c:v>Strongly Agree</c:v>
                </c:pt>
              </c:strCache>
            </c:strRef>
          </c:cat>
          <c:val>
            <c:numRef>
              <c:f>Sheet3!$B$106:$B$110</c:f>
              <c:numCache>
                <c:formatCode>General</c:formatCode>
                <c:ptCount val="5"/>
                <c:pt idx="0">
                  <c:v>9</c:v>
                </c:pt>
                <c:pt idx="1">
                  <c:v>7</c:v>
                </c:pt>
                <c:pt idx="2">
                  <c:v>17</c:v>
                </c:pt>
                <c:pt idx="3">
                  <c:v>26</c:v>
                </c:pt>
                <c:pt idx="4">
                  <c:v>41</c:v>
                </c:pt>
              </c:numCache>
            </c:numRef>
          </c:val>
          <c:extLst>
            <c:ext xmlns:c16="http://schemas.microsoft.com/office/drawing/2014/chart" uri="{C3380CC4-5D6E-409C-BE32-E72D297353CC}">
              <c16:uniqueId val="{00000000-FE04-4CBE-8EA6-A1C825BCBBFE}"/>
            </c:ext>
          </c:extLst>
        </c:ser>
        <c:dLbls>
          <c:showLegendKey val="0"/>
          <c:showVal val="0"/>
          <c:showCatName val="0"/>
          <c:showSerName val="0"/>
          <c:showPercent val="0"/>
          <c:showBubbleSize val="0"/>
        </c:dLbls>
        <c:gapWidth val="219"/>
        <c:overlap val="-27"/>
        <c:axId val="426739840"/>
        <c:axId val="426740232"/>
      </c:barChart>
      <c:catAx>
        <c:axId val="426739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40232"/>
        <c:crosses val="autoZero"/>
        <c:auto val="1"/>
        <c:lblAlgn val="ctr"/>
        <c:lblOffset val="100"/>
        <c:noMultiLvlLbl val="0"/>
      </c:catAx>
      <c:valAx>
        <c:axId val="426740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98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Sheet3!$A$119:$A$123</c:f>
              <c:strCache>
                <c:ptCount val="5"/>
                <c:pt idx="0">
                  <c:v>Strongly Disagree</c:v>
                </c:pt>
                <c:pt idx="1">
                  <c:v>Disagree</c:v>
                </c:pt>
                <c:pt idx="2">
                  <c:v>Neutral</c:v>
                </c:pt>
                <c:pt idx="3">
                  <c:v>Agree</c:v>
                </c:pt>
                <c:pt idx="4">
                  <c:v>Strongly Agree</c:v>
                </c:pt>
              </c:strCache>
            </c:strRef>
          </c:cat>
          <c:val>
            <c:numRef>
              <c:f>Sheet3!$B$119:$B$123</c:f>
              <c:numCache>
                <c:formatCode>General</c:formatCode>
                <c:ptCount val="5"/>
                <c:pt idx="0">
                  <c:v>13</c:v>
                </c:pt>
                <c:pt idx="1">
                  <c:v>7</c:v>
                </c:pt>
                <c:pt idx="2">
                  <c:v>16</c:v>
                </c:pt>
                <c:pt idx="3">
                  <c:v>25</c:v>
                </c:pt>
                <c:pt idx="4">
                  <c:v>39</c:v>
                </c:pt>
              </c:numCache>
            </c:numRef>
          </c:val>
          <c:extLst>
            <c:ext xmlns:c16="http://schemas.microsoft.com/office/drawing/2014/chart" uri="{C3380CC4-5D6E-409C-BE32-E72D297353CC}">
              <c16:uniqueId val="{00000000-6E1C-4DE5-A7CF-D41CEAFB2CF2}"/>
            </c:ext>
          </c:extLst>
        </c:ser>
        <c:dLbls>
          <c:showLegendKey val="0"/>
          <c:showVal val="0"/>
          <c:showCatName val="0"/>
          <c:showSerName val="0"/>
          <c:showPercent val="0"/>
          <c:showBubbleSize val="0"/>
        </c:dLbls>
        <c:gapWidth val="219"/>
        <c:overlap val="-27"/>
        <c:axId val="426735920"/>
        <c:axId val="426736312"/>
      </c:barChart>
      <c:catAx>
        <c:axId val="426735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6312"/>
        <c:crosses val="autoZero"/>
        <c:auto val="1"/>
        <c:lblAlgn val="ctr"/>
        <c:lblOffset val="100"/>
        <c:noMultiLvlLbl val="0"/>
      </c:catAx>
      <c:valAx>
        <c:axId val="426736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59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Sheet3!$A$132:$A$136</c:f>
              <c:strCache>
                <c:ptCount val="5"/>
                <c:pt idx="0">
                  <c:v>Strongly Disagree</c:v>
                </c:pt>
                <c:pt idx="1">
                  <c:v>Disagree</c:v>
                </c:pt>
                <c:pt idx="2">
                  <c:v>Neutral</c:v>
                </c:pt>
                <c:pt idx="3">
                  <c:v>Agree</c:v>
                </c:pt>
                <c:pt idx="4">
                  <c:v>Strongly Agree</c:v>
                </c:pt>
              </c:strCache>
            </c:strRef>
          </c:cat>
          <c:val>
            <c:numRef>
              <c:f>Sheet3!$B$132:$B$136</c:f>
              <c:numCache>
                <c:formatCode>General</c:formatCode>
                <c:ptCount val="5"/>
                <c:pt idx="0">
                  <c:v>10</c:v>
                </c:pt>
                <c:pt idx="1">
                  <c:v>9</c:v>
                </c:pt>
                <c:pt idx="2">
                  <c:v>17</c:v>
                </c:pt>
                <c:pt idx="3">
                  <c:v>26</c:v>
                </c:pt>
                <c:pt idx="4">
                  <c:v>39</c:v>
                </c:pt>
              </c:numCache>
            </c:numRef>
          </c:val>
          <c:extLst>
            <c:ext xmlns:c16="http://schemas.microsoft.com/office/drawing/2014/chart" uri="{C3380CC4-5D6E-409C-BE32-E72D297353CC}">
              <c16:uniqueId val="{00000000-8F79-4636-AC0E-C6B199306FCE}"/>
            </c:ext>
          </c:extLst>
        </c:ser>
        <c:dLbls>
          <c:showLegendKey val="0"/>
          <c:showVal val="0"/>
          <c:showCatName val="0"/>
          <c:showSerName val="0"/>
          <c:showPercent val="0"/>
          <c:showBubbleSize val="0"/>
        </c:dLbls>
        <c:gapWidth val="219"/>
        <c:overlap val="-27"/>
        <c:axId val="425439880"/>
        <c:axId val="425438312"/>
      </c:barChart>
      <c:catAx>
        <c:axId val="425439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8312"/>
        <c:crosses val="autoZero"/>
        <c:auto val="1"/>
        <c:lblAlgn val="ctr"/>
        <c:lblOffset val="100"/>
        <c:noMultiLvlLbl val="0"/>
      </c:catAx>
      <c:valAx>
        <c:axId val="425438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98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Sheet3!$A$145:$A$149</c:f>
              <c:strCache>
                <c:ptCount val="5"/>
                <c:pt idx="0">
                  <c:v>Strongly Disagree</c:v>
                </c:pt>
                <c:pt idx="1">
                  <c:v>Disagree</c:v>
                </c:pt>
                <c:pt idx="2">
                  <c:v>Neutral</c:v>
                </c:pt>
                <c:pt idx="3">
                  <c:v>Agree</c:v>
                </c:pt>
                <c:pt idx="4">
                  <c:v>Strongly Agree</c:v>
                </c:pt>
              </c:strCache>
            </c:strRef>
          </c:cat>
          <c:val>
            <c:numRef>
              <c:f>Sheet3!$B$145:$B$149</c:f>
              <c:numCache>
                <c:formatCode>General</c:formatCode>
                <c:ptCount val="5"/>
                <c:pt idx="0">
                  <c:v>7</c:v>
                </c:pt>
                <c:pt idx="1">
                  <c:v>9</c:v>
                </c:pt>
                <c:pt idx="2">
                  <c:v>13</c:v>
                </c:pt>
                <c:pt idx="3">
                  <c:v>27</c:v>
                </c:pt>
                <c:pt idx="4">
                  <c:v>45</c:v>
                </c:pt>
              </c:numCache>
            </c:numRef>
          </c:val>
          <c:extLst>
            <c:ext xmlns:c16="http://schemas.microsoft.com/office/drawing/2014/chart" uri="{C3380CC4-5D6E-409C-BE32-E72D297353CC}">
              <c16:uniqueId val="{00000000-39C3-43F0-AE58-F0E6A8E5DAD4}"/>
            </c:ext>
          </c:extLst>
        </c:ser>
        <c:dLbls>
          <c:showLegendKey val="0"/>
          <c:showVal val="0"/>
          <c:showCatName val="0"/>
          <c:showSerName val="0"/>
          <c:showPercent val="0"/>
          <c:showBubbleSize val="0"/>
        </c:dLbls>
        <c:gapWidth val="219"/>
        <c:overlap val="-27"/>
        <c:axId val="425440664"/>
        <c:axId val="425441056"/>
      </c:barChart>
      <c:catAx>
        <c:axId val="425440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41056"/>
        <c:crosses val="autoZero"/>
        <c:auto val="1"/>
        <c:lblAlgn val="ctr"/>
        <c:lblOffset val="100"/>
        <c:noMultiLvlLbl val="0"/>
      </c:catAx>
      <c:valAx>
        <c:axId val="425441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406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Sheet3!$A$157:$A$161</c:f>
              <c:strCache>
                <c:ptCount val="5"/>
                <c:pt idx="0">
                  <c:v>Strongly Disagree</c:v>
                </c:pt>
                <c:pt idx="1">
                  <c:v>Disagree</c:v>
                </c:pt>
                <c:pt idx="2">
                  <c:v>Neutral</c:v>
                </c:pt>
                <c:pt idx="3">
                  <c:v>Agree</c:v>
                </c:pt>
                <c:pt idx="4">
                  <c:v>Strongly Agree</c:v>
                </c:pt>
              </c:strCache>
            </c:strRef>
          </c:cat>
          <c:val>
            <c:numRef>
              <c:f>Sheet3!$B$157:$B$161</c:f>
              <c:numCache>
                <c:formatCode>General</c:formatCode>
                <c:ptCount val="5"/>
                <c:pt idx="0">
                  <c:v>11</c:v>
                </c:pt>
                <c:pt idx="1">
                  <c:v>10</c:v>
                </c:pt>
                <c:pt idx="2">
                  <c:v>19</c:v>
                </c:pt>
                <c:pt idx="3">
                  <c:v>26</c:v>
                </c:pt>
                <c:pt idx="4">
                  <c:v>35</c:v>
                </c:pt>
              </c:numCache>
            </c:numRef>
          </c:val>
          <c:extLst>
            <c:ext xmlns:c16="http://schemas.microsoft.com/office/drawing/2014/chart" uri="{C3380CC4-5D6E-409C-BE32-E72D297353CC}">
              <c16:uniqueId val="{00000000-863A-4394-B1E9-035D846AE7F5}"/>
            </c:ext>
          </c:extLst>
        </c:ser>
        <c:dLbls>
          <c:showLegendKey val="0"/>
          <c:showVal val="0"/>
          <c:showCatName val="0"/>
          <c:showSerName val="0"/>
          <c:showPercent val="0"/>
          <c:showBubbleSize val="0"/>
        </c:dLbls>
        <c:gapWidth val="219"/>
        <c:overlap val="-27"/>
        <c:axId val="425434392"/>
        <c:axId val="425434784"/>
      </c:barChart>
      <c:catAx>
        <c:axId val="425434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4784"/>
        <c:crosses val="autoZero"/>
        <c:auto val="1"/>
        <c:lblAlgn val="ctr"/>
        <c:lblOffset val="100"/>
        <c:noMultiLvlLbl val="0"/>
      </c:catAx>
      <c:valAx>
        <c:axId val="425434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43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Sheet3!$A$170:$A$174</c:f>
              <c:strCache>
                <c:ptCount val="5"/>
                <c:pt idx="0">
                  <c:v>Strongly Disagree</c:v>
                </c:pt>
                <c:pt idx="1">
                  <c:v>Disagree</c:v>
                </c:pt>
                <c:pt idx="2">
                  <c:v>Neutral</c:v>
                </c:pt>
                <c:pt idx="3">
                  <c:v>Agree</c:v>
                </c:pt>
                <c:pt idx="4">
                  <c:v>Strongly Agree</c:v>
                </c:pt>
              </c:strCache>
            </c:strRef>
          </c:cat>
          <c:val>
            <c:numRef>
              <c:f>Sheet3!$B$170:$B$174</c:f>
              <c:numCache>
                <c:formatCode>General</c:formatCode>
                <c:ptCount val="5"/>
                <c:pt idx="0">
                  <c:v>10</c:v>
                </c:pt>
                <c:pt idx="1">
                  <c:v>12</c:v>
                </c:pt>
                <c:pt idx="2">
                  <c:v>18</c:v>
                </c:pt>
                <c:pt idx="3">
                  <c:v>27</c:v>
                </c:pt>
                <c:pt idx="4">
                  <c:v>34</c:v>
                </c:pt>
              </c:numCache>
            </c:numRef>
          </c:val>
          <c:extLst>
            <c:ext xmlns:c16="http://schemas.microsoft.com/office/drawing/2014/chart" uri="{C3380CC4-5D6E-409C-BE32-E72D297353CC}">
              <c16:uniqueId val="{00000000-E5B0-4B79-AF89-3DFB8D49FD0A}"/>
            </c:ext>
          </c:extLst>
        </c:ser>
        <c:dLbls>
          <c:showLegendKey val="0"/>
          <c:showVal val="0"/>
          <c:showCatName val="0"/>
          <c:showSerName val="0"/>
          <c:showPercent val="0"/>
          <c:showBubbleSize val="0"/>
        </c:dLbls>
        <c:gapWidth val="219"/>
        <c:overlap val="-27"/>
        <c:axId val="425430864"/>
        <c:axId val="425435176"/>
      </c:barChart>
      <c:catAx>
        <c:axId val="425430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5176"/>
        <c:crosses val="autoZero"/>
        <c:auto val="1"/>
        <c:lblAlgn val="ctr"/>
        <c:lblOffset val="100"/>
        <c:noMultiLvlLbl val="0"/>
      </c:catAx>
      <c:valAx>
        <c:axId val="425435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08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Sheet3!$A$186:$A$190</c:f>
              <c:strCache>
                <c:ptCount val="5"/>
                <c:pt idx="0">
                  <c:v>Strongly Disagree</c:v>
                </c:pt>
                <c:pt idx="1">
                  <c:v>Disagree</c:v>
                </c:pt>
                <c:pt idx="2">
                  <c:v>Neutral</c:v>
                </c:pt>
                <c:pt idx="3">
                  <c:v>Agree</c:v>
                </c:pt>
                <c:pt idx="4">
                  <c:v>Strongly Agree</c:v>
                </c:pt>
              </c:strCache>
            </c:strRef>
          </c:cat>
          <c:val>
            <c:numRef>
              <c:f>Sheet3!$B$186:$B$190</c:f>
              <c:numCache>
                <c:formatCode>General</c:formatCode>
                <c:ptCount val="5"/>
                <c:pt idx="0">
                  <c:v>10</c:v>
                </c:pt>
                <c:pt idx="1">
                  <c:v>6</c:v>
                </c:pt>
                <c:pt idx="2">
                  <c:v>17</c:v>
                </c:pt>
                <c:pt idx="3">
                  <c:v>28</c:v>
                </c:pt>
                <c:pt idx="4">
                  <c:v>39</c:v>
                </c:pt>
              </c:numCache>
            </c:numRef>
          </c:val>
          <c:extLst>
            <c:ext xmlns:c16="http://schemas.microsoft.com/office/drawing/2014/chart" uri="{C3380CC4-5D6E-409C-BE32-E72D297353CC}">
              <c16:uniqueId val="{00000000-C540-4E40-887D-9AAF9189290D}"/>
            </c:ext>
          </c:extLst>
        </c:ser>
        <c:dLbls>
          <c:showLegendKey val="0"/>
          <c:showVal val="0"/>
          <c:showCatName val="0"/>
          <c:showSerName val="0"/>
          <c:showPercent val="0"/>
          <c:showBubbleSize val="0"/>
        </c:dLbls>
        <c:gapWidth val="219"/>
        <c:overlap val="-27"/>
        <c:axId val="425431256"/>
        <c:axId val="425435568"/>
      </c:barChart>
      <c:catAx>
        <c:axId val="425431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5568"/>
        <c:crosses val="autoZero"/>
        <c:auto val="1"/>
        <c:lblAlgn val="ctr"/>
        <c:lblOffset val="100"/>
        <c:noMultiLvlLbl val="0"/>
      </c:catAx>
      <c:valAx>
        <c:axId val="425435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12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Sheet3!$A$4:$A$6</c:f>
              <c:strCache>
                <c:ptCount val="3"/>
                <c:pt idx="0">
                  <c:v>Male</c:v>
                </c:pt>
                <c:pt idx="1">
                  <c:v>Female </c:v>
                </c:pt>
                <c:pt idx="2">
                  <c:v>Prefer not to say</c:v>
                </c:pt>
              </c:strCache>
            </c:strRef>
          </c:cat>
          <c:val>
            <c:numRef>
              <c:f>Sheet3!$B$4:$B$6</c:f>
              <c:numCache>
                <c:formatCode>General</c:formatCode>
                <c:ptCount val="3"/>
                <c:pt idx="0">
                  <c:v>43</c:v>
                </c:pt>
                <c:pt idx="1">
                  <c:v>44</c:v>
                </c:pt>
                <c:pt idx="2">
                  <c:v>13</c:v>
                </c:pt>
              </c:numCache>
            </c:numRef>
          </c:val>
          <c:extLst>
            <c:ext xmlns:c16="http://schemas.microsoft.com/office/drawing/2014/chart" uri="{C3380CC4-5D6E-409C-BE32-E72D297353CC}">
              <c16:uniqueId val="{00000000-314E-4DB7-BD37-258B81E6DB75}"/>
            </c:ext>
          </c:extLst>
        </c:ser>
        <c:dLbls>
          <c:showLegendKey val="0"/>
          <c:showVal val="0"/>
          <c:showCatName val="0"/>
          <c:showSerName val="0"/>
          <c:showPercent val="0"/>
          <c:showBubbleSize val="0"/>
        </c:dLbls>
        <c:gapWidth val="219"/>
        <c:overlap val="-27"/>
        <c:axId val="425428120"/>
        <c:axId val="425431648"/>
      </c:barChart>
      <c:catAx>
        <c:axId val="425428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1648"/>
        <c:crosses val="autoZero"/>
        <c:auto val="1"/>
        <c:lblAlgn val="ctr"/>
        <c:lblOffset val="100"/>
        <c:noMultiLvlLbl val="0"/>
      </c:catAx>
      <c:valAx>
        <c:axId val="425431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8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Sheet3!$A$15:$A$18</c:f>
              <c:strCache>
                <c:ptCount val="4"/>
                <c:pt idx="0">
                  <c:v>18-25 years</c:v>
                </c:pt>
                <c:pt idx="1">
                  <c:v>26-35 years</c:v>
                </c:pt>
                <c:pt idx="2">
                  <c:v>36-45 years</c:v>
                </c:pt>
                <c:pt idx="3">
                  <c:v>46 years and above</c:v>
                </c:pt>
              </c:strCache>
            </c:strRef>
          </c:cat>
          <c:val>
            <c:numRef>
              <c:f>Sheet3!$B$15:$B$18</c:f>
              <c:numCache>
                <c:formatCode>General</c:formatCode>
                <c:ptCount val="4"/>
                <c:pt idx="0">
                  <c:v>19</c:v>
                </c:pt>
                <c:pt idx="1">
                  <c:v>50</c:v>
                </c:pt>
                <c:pt idx="2">
                  <c:v>22</c:v>
                </c:pt>
                <c:pt idx="3">
                  <c:v>9</c:v>
                </c:pt>
              </c:numCache>
            </c:numRef>
          </c:val>
          <c:extLst>
            <c:ext xmlns:c16="http://schemas.microsoft.com/office/drawing/2014/chart" uri="{C3380CC4-5D6E-409C-BE32-E72D297353CC}">
              <c16:uniqueId val="{00000000-A22B-458C-B4B9-8CBD3F513A84}"/>
            </c:ext>
          </c:extLst>
        </c:ser>
        <c:dLbls>
          <c:showLegendKey val="0"/>
          <c:showVal val="0"/>
          <c:showCatName val="0"/>
          <c:showSerName val="0"/>
          <c:showPercent val="0"/>
          <c:showBubbleSize val="0"/>
        </c:dLbls>
        <c:gapWidth val="219"/>
        <c:overlap val="-27"/>
        <c:axId val="425436744"/>
        <c:axId val="425426160"/>
      </c:barChart>
      <c:catAx>
        <c:axId val="425436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6160"/>
        <c:crosses val="autoZero"/>
        <c:auto val="1"/>
        <c:lblAlgn val="ctr"/>
        <c:lblOffset val="100"/>
        <c:noMultiLvlLbl val="0"/>
      </c:catAx>
      <c:valAx>
        <c:axId val="425426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67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Sheet3!$A$26:$A$28</c:f>
              <c:strCache>
                <c:ptCount val="3"/>
                <c:pt idx="0">
                  <c:v>Public Sector Bank</c:v>
                </c:pt>
                <c:pt idx="1">
                  <c:v>Private Sector Bank</c:v>
                </c:pt>
                <c:pt idx="2">
                  <c:v>Both</c:v>
                </c:pt>
              </c:strCache>
            </c:strRef>
          </c:cat>
          <c:val>
            <c:numRef>
              <c:f>Sheet3!$B$26:$B$28</c:f>
              <c:numCache>
                <c:formatCode>General</c:formatCode>
                <c:ptCount val="3"/>
                <c:pt idx="0">
                  <c:v>37</c:v>
                </c:pt>
                <c:pt idx="1">
                  <c:v>38</c:v>
                </c:pt>
                <c:pt idx="2">
                  <c:v>26</c:v>
                </c:pt>
              </c:numCache>
            </c:numRef>
          </c:val>
          <c:extLst>
            <c:ext xmlns:c16="http://schemas.microsoft.com/office/drawing/2014/chart" uri="{C3380CC4-5D6E-409C-BE32-E72D297353CC}">
              <c16:uniqueId val="{00000000-D63D-490D-A622-1E60A2C1096C}"/>
            </c:ext>
          </c:extLst>
        </c:ser>
        <c:dLbls>
          <c:showLegendKey val="0"/>
          <c:showVal val="0"/>
          <c:showCatName val="0"/>
          <c:showSerName val="0"/>
          <c:showPercent val="0"/>
          <c:showBubbleSize val="0"/>
        </c:dLbls>
        <c:gapWidth val="219"/>
        <c:overlap val="-27"/>
        <c:axId val="425427336"/>
        <c:axId val="425427728"/>
      </c:barChart>
      <c:catAx>
        <c:axId val="425427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7728"/>
        <c:crosses val="autoZero"/>
        <c:auto val="1"/>
        <c:lblAlgn val="ctr"/>
        <c:lblOffset val="100"/>
        <c:noMultiLvlLbl val="0"/>
      </c:catAx>
      <c:valAx>
        <c:axId val="42542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73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Sheet3!$A$37:$A$41</c:f>
              <c:strCache>
                <c:ptCount val="5"/>
                <c:pt idx="0">
                  <c:v>Strongly Disagree</c:v>
                </c:pt>
                <c:pt idx="1">
                  <c:v>Disagree</c:v>
                </c:pt>
                <c:pt idx="2">
                  <c:v>Neutral</c:v>
                </c:pt>
                <c:pt idx="3">
                  <c:v>Agree</c:v>
                </c:pt>
                <c:pt idx="4">
                  <c:v>Strongly Agree</c:v>
                </c:pt>
              </c:strCache>
            </c:strRef>
          </c:cat>
          <c:val>
            <c:numRef>
              <c:f>Sheet3!$B$37:$B$41</c:f>
              <c:numCache>
                <c:formatCode>General</c:formatCode>
                <c:ptCount val="5"/>
                <c:pt idx="0">
                  <c:v>14</c:v>
                </c:pt>
                <c:pt idx="1">
                  <c:v>16</c:v>
                </c:pt>
                <c:pt idx="2">
                  <c:v>21</c:v>
                </c:pt>
                <c:pt idx="3">
                  <c:v>24</c:v>
                </c:pt>
                <c:pt idx="4">
                  <c:v>24</c:v>
                </c:pt>
              </c:numCache>
            </c:numRef>
          </c:val>
          <c:extLst>
            <c:ext xmlns:c16="http://schemas.microsoft.com/office/drawing/2014/chart" uri="{C3380CC4-5D6E-409C-BE32-E72D297353CC}">
              <c16:uniqueId val="{00000000-94DC-497B-85DD-E5D416BBA031}"/>
            </c:ext>
          </c:extLst>
        </c:ser>
        <c:dLbls>
          <c:showLegendKey val="0"/>
          <c:showVal val="0"/>
          <c:showCatName val="0"/>
          <c:showSerName val="0"/>
          <c:showPercent val="0"/>
          <c:showBubbleSize val="0"/>
        </c:dLbls>
        <c:gapWidth val="219"/>
        <c:overlap val="-27"/>
        <c:axId val="425432040"/>
        <c:axId val="425432432"/>
      </c:barChart>
      <c:catAx>
        <c:axId val="425432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2432"/>
        <c:crosses val="autoZero"/>
        <c:auto val="1"/>
        <c:lblAlgn val="ctr"/>
        <c:lblOffset val="100"/>
        <c:noMultiLvlLbl val="0"/>
      </c:catAx>
      <c:valAx>
        <c:axId val="425432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20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Sheet3!$A$50:$A$54</c:f>
              <c:strCache>
                <c:ptCount val="5"/>
                <c:pt idx="0">
                  <c:v>Strongly Disagree</c:v>
                </c:pt>
                <c:pt idx="1">
                  <c:v>Disagree</c:v>
                </c:pt>
                <c:pt idx="2">
                  <c:v>Neutral</c:v>
                </c:pt>
                <c:pt idx="3">
                  <c:v>Agree</c:v>
                </c:pt>
                <c:pt idx="4">
                  <c:v>Strongly Agree</c:v>
                </c:pt>
              </c:strCache>
            </c:strRef>
          </c:cat>
          <c:val>
            <c:numRef>
              <c:f>Sheet3!$B$50:$B$54</c:f>
              <c:numCache>
                <c:formatCode>General</c:formatCode>
                <c:ptCount val="5"/>
                <c:pt idx="0">
                  <c:v>14</c:v>
                </c:pt>
                <c:pt idx="1">
                  <c:v>14</c:v>
                </c:pt>
                <c:pt idx="2">
                  <c:v>21</c:v>
                </c:pt>
                <c:pt idx="3">
                  <c:v>21</c:v>
                </c:pt>
                <c:pt idx="4">
                  <c:v>31</c:v>
                </c:pt>
              </c:numCache>
            </c:numRef>
          </c:val>
          <c:extLst>
            <c:ext xmlns:c16="http://schemas.microsoft.com/office/drawing/2014/chart" uri="{C3380CC4-5D6E-409C-BE32-E72D297353CC}">
              <c16:uniqueId val="{00000000-23EC-482E-A722-639BD3B0AFD8}"/>
            </c:ext>
          </c:extLst>
        </c:ser>
        <c:dLbls>
          <c:showLegendKey val="0"/>
          <c:showVal val="0"/>
          <c:showCatName val="0"/>
          <c:showSerName val="0"/>
          <c:showPercent val="0"/>
          <c:showBubbleSize val="0"/>
        </c:dLbls>
        <c:gapWidth val="219"/>
        <c:overlap val="-27"/>
        <c:axId val="425428512"/>
        <c:axId val="425429296"/>
      </c:barChart>
      <c:catAx>
        <c:axId val="425428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9296"/>
        <c:crosses val="autoZero"/>
        <c:auto val="1"/>
        <c:lblAlgn val="ctr"/>
        <c:lblOffset val="100"/>
        <c:noMultiLvlLbl val="0"/>
      </c:catAx>
      <c:valAx>
        <c:axId val="425429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85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Sheet3!$A$64:$A$68</c:f>
              <c:strCache>
                <c:ptCount val="5"/>
                <c:pt idx="0">
                  <c:v>Strongly Disagree</c:v>
                </c:pt>
                <c:pt idx="1">
                  <c:v>Disagree</c:v>
                </c:pt>
                <c:pt idx="2">
                  <c:v>Neutral</c:v>
                </c:pt>
                <c:pt idx="3">
                  <c:v>Agree</c:v>
                </c:pt>
                <c:pt idx="4">
                  <c:v>Strongly Agree</c:v>
                </c:pt>
              </c:strCache>
            </c:strRef>
          </c:cat>
          <c:val>
            <c:numRef>
              <c:f>Sheet3!$B$64:$B$68</c:f>
              <c:numCache>
                <c:formatCode>General</c:formatCode>
                <c:ptCount val="5"/>
                <c:pt idx="0">
                  <c:v>12</c:v>
                </c:pt>
                <c:pt idx="1">
                  <c:v>14</c:v>
                </c:pt>
                <c:pt idx="2">
                  <c:v>16</c:v>
                </c:pt>
                <c:pt idx="3">
                  <c:v>22</c:v>
                </c:pt>
                <c:pt idx="4">
                  <c:v>36</c:v>
                </c:pt>
              </c:numCache>
            </c:numRef>
          </c:val>
          <c:extLst>
            <c:ext xmlns:c16="http://schemas.microsoft.com/office/drawing/2014/chart" uri="{C3380CC4-5D6E-409C-BE32-E72D297353CC}">
              <c16:uniqueId val="{00000000-D1FE-4EE4-B36A-BC854901B83A}"/>
            </c:ext>
          </c:extLst>
        </c:ser>
        <c:dLbls>
          <c:showLegendKey val="0"/>
          <c:showVal val="0"/>
          <c:showCatName val="0"/>
          <c:showSerName val="0"/>
          <c:showPercent val="0"/>
          <c:showBubbleSize val="0"/>
        </c:dLbls>
        <c:gapWidth val="219"/>
        <c:overlap val="-27"/>
        <c:axId val="440083824"/>
        <c:axId val="440083040"/>
      </c:barChart>
      <c:catAx>
        <c:axId val="440083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3040"/>
        <c:crosses val="autoZero"/>
        <c:auto val="1"/>
        <c:lblAlgn val="ctr"/>
        <c:lblOffset val="100"/>
        <c:noMultiLvlLbl val="0"/>
      </c:catAx>
      <c:valAx>
        <c:axId val="440083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382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Sheet3!$A$77:$A$81</c:f>
              <c:strCache>
                <c:ptCount val="5"/>
                <c:pt idx="0">
                  <c:v>Strongly Disagree</c:v>
                </c:pt>
                <c:pt idx="1">
                  <c:v>Disagree</c:v>
                </c:pt>
                <c:pt idx="2">
                  <c:v>Neutral</c:v>
                </c:pt>
                <c:pt idx="3">
                  <c:v>Agree</c:v>
                </c:pt>
                <c:pt idx="4">
                  <c:v>Strongly Agree</c:v>
                </c:pt>
              </c:strCache>
            </c:strRef>
          </c:cat>
          <c:val>
            <c:numRef>
              <c:f>Sheet3!$B$77:$B$81</c:f>
              <c:numCache>
                <c:formatCode>General</c:formatCode>
                <c:ptCount val="5"/>
                <c:pt idx="0">
                  <c:v>14</c:v>
                </c:pt>
                <c:pt idx="1">
                  <c:v>11</c:v>
                </c:pt>
                <c:pt idx="2">
                  <c:v>20</c:v>
                </c:pt>
                <c:pt idx="3">
                  <c:v>18</c:v>
                </c:pt>
                <c:pt idx="4">
                  <c:v>38</c:v>
                </c:pt>
              </c:numCache>
            </c:numRef>
          </c:val>
          <c:extLst>
            <c:ext xmlns:c16="http://schemas.microsoft.com/office/drawing/2014/chart" uri="{C3380CC4-5D6E-409C-BE32-E72D297353CC}">
              <c16:uniqueId val="{00000000-6F76-4E15-A6F2-9A750837A4D0}"/>
            </c:ext>
          </c:extLst>
        </c:ser>
        <c:dLbls>
          <c:showLegendKey val="0"/>
          <c:showVal val="0"/>
          <c:showCatName val="0"/>
          <c:showSerName val="0"/>
          <c:showPercent val="0"/>
          <c:showBubbleSize val="0"/>
        </c:dLbls>
        <c:gapWidth val="219"/>
        <c:overlap val="-27"/>
        <c:axId val="440083432"/>
        <c:axId val="440084216"/>
      </c:barChart>
      <c:catAx>
        <c:axId val="440083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4216"/>
        <c:crosses val="autoZero"/>
        <c:auto val="1"/>
        <c:lblAlgn val="ctr"/>
        <c:lblOffset val="100"/>
        <c:noMultiLvlLbl val="0"/>
      </c:catAx>
      <c:valAx>
        <c:axId val="440084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34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Sheet3!$A$91:$A$95</c:f>
              <c:strCache>
                <c:ptCount val="5"/>
                <c:pt idx="0">
                  <c:v>Strongly Disagree</c:v>
                </c:pt>
                <c:pt idx="1">
                  <c:v>Disagree</c:v>
                </c:pt>
                <c:pt idx="2">
                  <c:v>Neutral</c:v>
                </c:pt>
                <c:pt idx="3">
                  <c:v>Agree</c:v>
                </c:pt>
                <c:pt idx="4">
                  <c:v>Strongly Agree</c:v>
                </c:pt>
              </c:strCache>
            </c:strRef>
          </c:cat>
          <c:val>
            <c:numRef>
              <c:f>Sheet3!$B$91:$B$95</c:f>
              <c:numCache>
                <c:formatCode>General</c:formatCode>
                <c:ptCount val="5"/>
                <c:pt idx="0">
                  <c:v>14</c:v>
                </c:pt>
                <c:pt idx="1">
                  <c:v>10</c:v>
                </c:pt>
                <c:pt idx="2">
                  <c:v>15</c:v>
                </c:pt>
                <c:pt idx="3">
                  <c:v>26</c:v>
                </c:pt>
                <c:pt idx="4">
                  <c:v>35</c:v>
                </c:pt>
              </c:numCache>
            </c:numRef>
          </c:val>
          <c:extLst>
            <c:ext xmlns:c16="http://schemas.microsoft.com/office/drawing/2014/chart" uri="{C3380CC4-5D6E-409C-BE32-E72D297353CC}">
              <c16:uniqueId val="{00000000-EA74-49C4-BCF8-4E71A91D5297}"/>
            </c:ext>
          </c:extLst>
        </c:ser>
        <c:dLbls>
          <c:showLegendKey val="0"/>
          <c:showVal val="0"/>
          <c:showCatName val="0"/>
          <c:showSerName val="0"/>
          <c:showPercent val="0"/>
          <c:showBubbleSize val="0"/>
        </c:dLbls>
        <c:gapWidth val="219"/>
        <c:overlap val="-27"/>
        <c:axId val="440074024"/>
        <c:axId val="440077552"/>
      </c:barChart>
      <c:catAx>
        <c:axId val="440074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7552"/>
        <c:crosses val="autoZero"/>
        <c:auto val="1"/>
        <c:lblAlgn val="ctr"/>
        <c:lblOffset val="100"/>
        <c:noMultiLvlLbl val="0"/>
      </c:catAx>
      <c:valAx>
        <c:axId val="440077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402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Sheet3!$A$106:$A$110</c:f>
              <c:strCache>
                <c:ptCount val="5"/>
                <c:pt idx="0">
                  <c:v>Strongly Disagree</c:v>
                </c:pt>
                <c:pt idx="1">
                  <c:v>Disagree</c:v>
                </c:pt>
                <c:pt idx="2">
                  <c:v>Neutral</c:v>
                </c:pt>
                <c:pt idx="3">
                  <c:v>Agree</c:v>
                </c:pt>
                <c:pt idx="4">
                  <c:v>Strongly Agree</c:v>
                </c:pt>
              </c:strCache>
            </c:strRef>
          </c:cat>
          <c:val>
            <c:numRef>
              <c:f>Sheet3!$B$106:$B$110</c:f>
              <c:numCache>
                <c:formatCode>General</c:formatCode>
                <c:ptCount val="5"/>
                <c:pt idx="0">
                  <c:v>9</c:v>
                </c:pt>
                <c:pt idx="1">
                  <c:v>7</c:v>
                </c:pt>
                <c:pt idx="2">
                  <c:v>17</c:v>
                </c:pt>
                <c:pt idx="3">
                  <c:v>26</c:v>
                </c:pt>
                <c:pt idx="4">
                  <c:v>41</c:v>
                </c:pt>
              </c:numCache>
            </c:numRef>
          </c:val>
          <c:extLst>
            <c:ext xmlns:c16="http://schemas.microsoft.com/office/drawing/2014/chart" uri="{C3380CC4-5D6E-409C-BE32-E72D297353CC}">
              <c16:uniqueId val="{00000000-12E6-4B57-A9EC-37F902EC7316}"/>
            </c:ext>
          </c:extLst>
        </c:ser>
        <c:dLbls>
          <c:showLegendKey val="0"/>
          <c:showVal val="0"/>
          <c:showCatName val="0"/>
          <c:showSerName val="0"/>
          <c:showPercent val="0"/>
          <c:showBubbleSize val="0"/>
        </c:dLbls>
        <c:gapWidth val="219"/>
        <c:overlap val="-27"/>
        <c:axId val="440079120"/>
        <c:axId val="440081864"/>
      </c:barChart>
      <c:catAx>
        <c:axId val="440079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1864"/>
        <c:crosses val="autoZero"/>
        <c:auto val="1"/>
        <c:lblAlgn val="ctr"/>
        <c:lblOffset val="100"/>
        <c:noMultiLvlLbl val="0"/>
      </c:catAx>
      <c:valAx>
        <c:axId val="440081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9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Sheet3!$A$119:$A$123</c:f>
              <c:strCache>
                <c:ptCount val="5"/>
                <c:pt idx="0">
                  <c:v>Strongly Disagree</c:v>
                </c:pt>
                <c:pt idx="1">
                  <c:v>Disagree</c:v>
                </c:pt>
                <c:pt idx="2">
                  <c:v>Neutral</c:v>
                </c:pt>
                <c:pt idx="3">
                  <c:v>Agree</c:v>
                </c:pt>
                <c:pt idx="4">
                  <c:v>Strongly Agree</c:v>
                </c:pt>
              </c:strCache>
            </c:strRef>
          </c:cat>
          <c:val>
            <c:numRef>
              <c:f>Sheet3!$B$119:$B$123</c:f>
              <c:numCache>
                <c:formatCode>General</c:formatCode>
                <c:ptCount val="5"/>
                <c:pt idx="0">
                  <c:v>13</c:v>
                </c:pt>
                <c:pt idx="1">
                  <c:v>7</c:v>
                </c:pt>
                <c:pt idx="2">
                  <c:v>16</c:v>
                </c:pt>
                <c:pt idx="3">
                  <c:v>25</c:v>
                </c:pt>
                <c:pt idx="4">
                  <c:v>39</c:v>
                </c:pt>
              </c:numCache>
            </c:numRef>
          </c:val>
          <c:extLst>
            <c:ext xmlns:c16="http://schemas.microsoft.com/office/drawing/2014/chart" uri="{C3380CC4-5D6E-409C-BE32-E72D297353CC}">
              <c16:uniqueId val="{00000000-A15C-418D-8873-27734368160F}"/>
            </c:ext>
          </c:extLst>
        </c:ser>
        <c:dLbls>
          <c:showLegendKey val="0"/>
          <c:showVal val="0"/>
          <c:showCatName val="0"/>
          <c:showSerName val="0"/>
          <c:showPercent val="0"/>
          <c:showBubbleSize val="0"/>
        </c:dLbls>
        <c:gapWidth val="219"/>
        <c:overlap val="-27"/>
        <c:axId val="440072848"/>
        <c:axId val="440078728"/>
      </c:barChart>
      <c:catAx>
        <c:axId val="440072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8728"/>
        <c:crosses val="autoZero"/>
        <c:auto val="1"/>
        <c:lblAlgn val="ctr"/>
        <c:lblOffset val="100"/>
        <c:noMultiLvlLbl val="0"/>
      </c:catAx>
      <c:valAx>
        <c:axId val="440078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28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Sheet3!$A$132:$A$136</c:f>
              <c:strCache>
                <c:ptCount val="5"/>
                <c:pt idx="0">
                  <c:v>Strongly Disagree</c:v>
                </c:pt>
                <c:pt idx="1">
                  <c:v>Disagree</c:v>
                </c:pt>
                <c:pt idx="2">
                  <c:v>Neutral</c:v>
                </c:pt>
                <c:pt idx="3">
                  <c:v>Agree</c:v>
                </c:pt>
                <c:pt idx="4">
                  <c:v>Strongly Agree</c:v>
                </c:pt>
              </c:strCache>
            </c:strRef>
          </c:cat>
          <c:val>
            <c:numRef>
              <c:f>Sheet3!$B$132:$B$136</c:f>
              <c:numCache>
                <c:formatCode>General</c:formatCode>
                <c:ptCount val="5"/>
                <c:pt idx="0">
                  <c:v>10</c:v>
                </c:pt>
                <c:pt idx="1">
                  <c:v>9</c:v>
                </c:pt>
                <c:pt idx="2">
                  <c:v>17</c:v>
                </c:pt>
                <c:pt idx="3">
                  <c:v>26</c:v>
                </c:pt>
                <c:pt idx="4">
                  <c:v>39</c:v>
                </c:pt>
              </c:numCache>
            </c:numRef>
          </c:val>
          <c:extLst>
            <c:ext xmlns:c16="http://schemas.microsoft.com/office/drawing/2014/chart" uri="{C3380CC4-5D6E-409C-BE32-E72D297353CC}">
              <c16:uniqueId val="{00000000-CAA3-427C-A697-B3CB5593E446}"/>
            </c:ext>
          </c:extLst>
        </c:ser>
        <c:dLbls>
          <c:showLegendKey val="0"/>
          <c:showVal val="0"/>
          <c:showCatName val="0"/>
          <c:showSerName val="0"/>
          <c:showPercent val="0"/>
          <c:showBubbleSize val="0"/>
        </c:dLbls>
        <c:gapWidth val="219"/>
        <c:overlap val="-27"/>
        <c:axId val="440071672"/>
        <c:axId val="440075984"/>
      </c:barChart>
      <c:catAx>
        <c:axId val="440071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5984"/>
        <c:crosses val="autoZero"/>
        <c:auto val="1"/>
        <c:lblAlgn val="ctr"/>
        <c:lblOffset val="100"/>
        <c:noMultiLvlLbl val="0"/>
      </c:catAx>
      <c:valAx>
        <c:axId val="44007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16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Sheet3!$A$145:$A$149</c:f>
              <c:strCache>
                <c:ptCount val="5"/>
                <c:pt idx="0">
                  <c:v>Strongly Disagree</c:v>
                </c:pt>
                <c:pt idx="1">
                  <c:v>Disagree</c:v>
                </c:pt>
                <c:pt idx="2">
                  <c:v>Neutral</c:v>
                </c:pt>
                <c:pt idx="3">
                  <c:v>Agree</c:v>
                </c:pt>
                <c:pt idx="4">
                  <c:v>Strongly Agree</c:v>
                </c:pt>
              </c:strCache>
            </c:strRef>
          </c:cat>
          <c:val>
            <c:numRef>
              <c:f>Sheet3!$B$145:$B$149</c:f>
              <c:numCache>
                <c:formatCode>General</c:formatCode>
                <c:ptCount val="5"/>
                <c:pt idx="0">
                  <c:v>7</c:v>
                </c:pt>
                <c:pt idx="1">
                  <c:v>9</c:v>
                </c:pt>
                <c:pt idx="2">
                  <c:v>13</c:v>
                </c:pt>
                <c:pt idx="3">
                  <c:v>27</c:v>
                </c:pt>
                <c:pt idx="4">
                  <c:v>45</c:v>
                </c:pt>
              </c:numCache>
            </c:numRef>
          </c:val>
          <c:extLst>
            <c:ext xmlns:c16="http://schemas.microsoft.com/office/drawing/2014/chart" uri="{C3380CC4-5D6E-409C-BE32-E72D297353CC}">
              <c16:uniqueId val="{00000000-D827-4947-934E-FD863C006B61}"/>
            </c:ext>
          </c:extLst>
        </c:ser>
        <c:dLbls>
          <c:showLegendKey val="0"/>
          <c:showVal val="0"/>
          <c:showCatName val="0"/>
          <c:showSerName val="0"/>
          <c:showPercent val="0"/>
          <c:showBubbleSize val="0"/>
        </c:dLbls>
        <c:gapWidth val="219"/>
        <c:overlap val="-27"/>
        <c:axId val="440079512"/>
        <c:axId val="440079904"/>
      </c:barChart>
      <c:catAx>
        <c:axId val="440079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9904"/>
        <c:crosses val="autoZero"/>
        <c:auto val="1"/>
        <c:lblAlgn val="ctr"/>
        <c:lblOffset val="100"/>
        <c:noMultiLvlLbl val="0"/>
      </c:catAx>
      <c:valAx>
        <c:axId val="440079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95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Sheet3!$A$157:$A$161</c:f>
              <c:strCache>
                <c:ptCount val="5"/>
                <c:pt idx="0">
                  <c:v>Strongly Disagree</c:v>
                </c:pt>
                <c:pt idx="1">
                  <c:v>Disagree</c:v>
                </c:pt>
                <c:pt idx="2">
                  <c:v>Neutral</c:v>
                </c:pt>
                <c:pt idx="3">
                  <c:v>Agree</c:v>
                </c:pt>
                <c:pt idx="4">
                  <c:v>Strongly Agree</c:v>
                </c:pt>
              </c:strCache>
            </c:strRef>
          </c:cat>
          <c:val>
            <c:numRef>
              <c:f>Sheet3!$B$157:$B$161</c:f>
              <c:numCache>
                <c:formatCode>General</c:formatCode>
                <c:ptCount val="5"/>
                <c:pt idx="0">
                  <c:v>11</c:v>
                </c:pt>
                <c:pt idx="1">
                  <c:v>10</c:v>
                </c:pt>
                <c:pt idx="2">
                  <c:v>19</c:v>
                </c:pt>
                <c:pt idx="3">
                  <c:v>26</c:v>
                </c:pt>
                <c:pt idx="4">
                  <c:v>35</c:v>
                </c:pt>
              </c:numCache>
            </c:numRef>
          </c:val>
          <c:extLst>
            <c:ext xmlns:c16="http://schemas.microsoft.com/office/drawing/2014/chart" uri="{C3380CC4-5D6E-409C-BE32-E72D297353CC}">
              <c16:uniqueId val="{00000000-2272-4037-A518-F1EE42D230D2}"/>
            </c:ext>
          </c:extLst>
        </c:ser>
        <c:dLbls>
          <c:showLegendKey val="0"/>
          <c:showVal val="0"/>
          <c:showCatName val="0"/>
          <c:showSerName val="0"/>
          <c:showPercent val="0"/>
          <c:showBubbleSize val="0"/>
        </c:dLbls>
        <c:gapWidth val="219"/>
        <c:overlap val="-27"/>
        <c:axId val="440081080"/>
        <c:axId val="440073632"/>
      </c:barChart>
      <c:catAx>
        <c:axId val="440081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3632"/>
        <c:crosses val="autoZero"/>
        <c:auto val="1"/>
        <c:lblAlgn val="ctr"/>
        <c:lblOffset val="100"/>
        <c:noMultiLvlLbl val="0"/>
      </c:catAx>
      <c:valAx>
        <c:axId val="44007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10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Sheet3!$A$170:$A$174</c:f>
              <c:strCache>
                <c:ptCount val="5"/>
                <c:pt idx="0">
                  <c:v>Strongly Disagree</c:v>
                </c:pt>
                <c:pt idx="1">
                  <c:v>Disagree</c:v>
                </c:pt>
                <c:pt idx="2">
                  <c:v>Neutral</c:v>
                </c:pt>
                <c:pt idx="3">
                  <c:v>Agree</c:v>
                </c:pt>
                <c:pt idx="4">
                  <c:v>Strongly Agree</c:v>
                </c:pt>
              </c:strCache>
            </c:strRef>
          </c:cat>
          <c:val>
            <c:numRef>
              <c:f>Sheet3!$B$170:$B$174</c:f>
              <c:numCache>
                <c:formatCode>General</c:formatCode>
                <c:ptCount val="5"/>
                <c:pt idx="0">
                  <c:v>10</c:v>
                </c:pt>
                <c:pt idx="1">
                  <c:v>12</c:v>
                </c:pt>
                <c:pt idx="2">
                  <c:v>18</c:v>
                </c:pt>
                <c:pt idx="3">
                  <c:v>27</c:v>
                </c:pt>
                <c:pt idx="4">
                  <c:v>34</c:v>
                </c:pt>
              </c:numCache>
            </c:numRef>
          </c:val>
          <c:extLst>
            <c:ext xmlns:c16="http://schemas.microsoft.com/office/drawing/2014/chart" uri="{C3380CC4-5D6E-409C-BE32-E72D297353CC}">
              <c16:uniqueId val="{00000000-11A4-421C-AA4F-A2384A445AD2}"/>
            </c:ext>
          </c:extLst>
        </c:ser>
        <c:dLbls>
          <c:showLegendKey val="0"/>
          <c:showVal val="0"/>
          <c:showCatName val="0"/>
          <c:showSerName val="0"/>
          <c:showPercent val="0"/>
          <c:showBubbleSize val="0"/>
        </c:dLbls>
        <c:gapWidth val="219"/>
        <c:overlap val="-27"/>
        <c:axId val="440075592"/>
        <c:axId val="440082648"/>
      </c:barChart>
      <c:catAx>
        <c:axId val="440075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2648"/>
        <c:crosses val="autoZero"/>
        <c:auto val="1"/>
        <c:lblAlgn val="ctr"/>
        <c:lblOffset val="100"/>
        <c:noMultiLvlLbl val="0"/>
      </c:catAx>
      <c:valAx>
        <c:axId val="440082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55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Sheet3!$A$186:$A$190</c:f>
              <c:strCache>
                <c:ptCount val="5"/>
                <c:pt idx="0">
                  <c:v>Strongly Disagree</c:v>
                </c:pt>
                <c:pt idx="1">
                  <c:v>Disagree</c:v>
                </c:pt>
                <c:pt idx="2">
                  <c:v>Neutral</c:v>
                </c:pt>
                <c:pt idx="3">
                  <c:v>Agree</c:v>
                </c:pt>
                <c:pt idx="4">
                  <c:v>Strongly Agree</c:v>
                </c:pt>
              </c:strCache>
            </c:strRef>
          </c:cat>
          <c:val>
            <c:numRef>
              <c:f>Sheet3!$B$186:$B$190</c:f>
              <c:numCache>
                <c:formatCode>General</c:formatCode>
                <c:ptCount val="5"/>
                <c:pt idx="0">
                  <c:v>10</c:v>
                </c:pt>
                <c:pt idx="1">
                  <c:v>6</c:v>
                </c:pt>
                <c:pt idx="2">
                  <c:v>17</c:v>
                </c:pt>
                <c:pt idx="3">
                  <c:v>28</c:v>
                </c:pt>
                <c:pt idx="4">
                  <c:v>39</c:v>
                </c:pt>
              </c:numCache>
            </c:numRef>
          </c:val>
          <c:extLst>
            <c:ext xmlns:c16="http://schemas.microsoft.com/office/drawing/2014/chart" uri="{C3380CC4-5D6E-409C-BE32-E72D297353CC}">
              <c16:uniqueId val="{00000000-FBC4-4004-B62F-23497317D731}"/>
            </c:ext>
          </c:extLst>
        </c:ser>
        <c:dLbls>
          <c:showLegendKey val="0"/>
          <c:showVal val="0"/>
          <c:showCatName val="0"/>
          <c:showSerName val="0"/>
          <c:showPercent val="0"/>
          <c:showBubbleSize val="0"/>
        </c:dLbls>
        <c:gapWidth val="219"/>
        <c:overlap val="-27"/>
        <c:axId val="440081472"/>
        <c:axId val="440074808"/>
      </c:barChart>
      <c:catAx>
        <c:axId val="44008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4808"/>
        <c:crosses val="autoZero"/>
        <c:auto val="1"/>
        <c:lblAlgn val="ctr"/>
        <c:lblOffset val="100"/>
        <c:noMultiLvlLbl val="0"/>
      </c:catAx>
      <c:valAx>
        <c:axId val="440074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14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99</Pages>
  <Words>20257</Words>
  <Characters>115466</Characters>
  <Application>Microsoft Office Word</Application>
  <DocSecurity>0</DocSecurity>
  <Lines>962</Lines>
  <Paragraphs>270</Paragraphs>
  <ScaleCrop>false</ScaleCrop>
  <Company/>
  <LinksUpToDate>false</LinksUpToDate>
  <CharactersWithSpaces>135453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Shitanshu Pankaj Galledar (2428869)</dc:creator>
  <cp:keywords/>
  <dc:description/>
  <cp:lastModifiedBy>Shitanshu Pankaj Galledar (2428869)</cp:lastModifiedBy>
  <cp:revision>3</cp:revision>
  <dcterms:created xsi:type="dcterms:W3CDTF">2026-06-08T09:47:00Z</dcterms:created>
  <dcterms:modified xsi:type="dcterms:W3CDTF">2026-06-08T10:16:00Z</dcterms:modified>
</cp:coreProperties>
</file>