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B9F91" w14:textId="77777777" w:rsidR="00027065" w:rsidRPr="00027065" w:rsidRDefault="00027065" w:rsidP="00027065">
      <w:pPr>
        <w:jc w:val="center"/>
        <w:rPr>
          <w:rFonts w:ascii="Arial" w:hAnsi="Arial" w:cs="Arial"/>
          <w:sz w:val="24"/>
          <w:szCs w:val="24"/>
        </w:rPr>
      </w:pPr>
      <w:r w:rsidRPr="00027065">
        <w:rPr>
          <w:rFonts w:ascii="Arial" w:hAnsi="Arial" w:cs="Arial"/>
          <w:sz w:val="24"/>
          <w:szCs w:val="24"/>
        </w:rPr>
        <w:t>Module Title: Business Intelligence and Analytics</w:t>
      </w:r>
    </w:p>
    <w:p w14:paraId="68715BF0" w14:textId="18C3A52F" w:rsidR="00027065" w:rsidRPr="00027065" w:rsidRDefault="00027065" w:rsidP="00027065">
      <w:pPr>
        <w:jc w:val="center"/>
        <w:rPr>
          <w:rFonts w:ascii="Arial" w:hAnsi="Arial" w:cs="Arial"/>
          <w:sz w:val="24"/>
          <w:szCs w:val="24"/>
        </w:rPr>
      </w:pPr>
      <w:r w:rsidRPr="00027065">
        <w:rPr>
          <w:rFonts w:ascii="Arial" w:hAnsi="Arial" w:cs="Arial"/>
          <w:sz w:val="24"/>
          <w:szCs w:val="24"/>
        </w:rPr>
        <w:t>Assessment Title: Data Warehousing, Business Intelligence, and Data Mining Applications for Logistics Organizations</w:t>
      </w:r>
    </w:p>
    <w:p w14:paraId="4A73F37A" w14:textId="77777777" w:rsidR="00947CAD" w:rsidRDefault="00947CAD">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1854146368"/>
        <w:docPartObj>
          <w:docPartGallery w:val="Table of Contents"/>
          <w:docPartUnique/>
        </w:docPartObj>
      </w:sdtPr>
      <w:sdtEndPr>
        <w:rPr>
          <w:b/>
          <w:bCs/>
          <w:noProof/>
        </w:rPr>
      </w:sdtEndPr>
      <w:sdtContent>
        <w:p w14:paraId="58749434" w14:textId="3011D5C2" w:rsidR="00375B63" w:rsidRDefault="00375B63">
          <w:pPr>
            <w:pStyle w:val="TOCHeading"/>
          </w:pPr>
          <w:r>
            <w:t>Table of Contents</w:t>
          </w:r>
        </w:p>
        <w:p w14:paraId="26E92EBF" w14:textId="56875A1E" w:rsidR="00375B63" w:rsidRDefault="00375B6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7207271" w:history="1">
            <w:r w:rsidRPr="00F93238">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_Toc217207271 \h </w:instrText>
            </w:r>
            <w:r>
              <w:rPr>
                <w:noProof/>
                <w:webHidden/>
              </w:rPr>
            </w:r>
            <w:r>
              <w:rPr>
                <w:noProof/>
                <w:webHidden/>
              </w:rPr>
              <w:fldChar w:fldCharType="separate"/>
            </w:r>
            <w:r>
              <w:rPr>
                <w:noProof/>
                <w:webHidden/>
              </w:rPr>
              <w:t>3</w:t>
            </w:r>
            <w:r>
              <w:rPr>
                <w:noProof/>
                <w:webHidden/>
              </w:rPr>
              <w:fldChar w:fldCharType="end"/>
            </w:r>
          </w:hyperlink>
        </w:p>
        <w:p w14:paraId="5AB31E67" w14:textId="467C6EBC" w:rsidR="00375B63" w:rsidRDefault="004F74DE">
          <w:pPr>
            <w:pStyle w:val="TOC1"/>
            <w:tabs>
              <w:tab w:val="right" w:leader="dot" w:pos="9350"/>
            </w:tabs>
            <w:rPr>
              <w:rFonts w:eastAsiaTheme="minorEastAsia"/>
              <w:noProof/>
            </w:rPr>
          </w:pPr>
          <w:hyperlink w:anchor="_Toc217207272" w:history="1">
            <w:r w:rsidR="00375B63" w:rsidRPr="00F93238">
              <w:rPr>
                <w:rStyle w:val="Hyperlink"/>
                <w:rFonts w:ascii="Arial" w:hAnsi="Arial" w:cs="Arial"/>
                <w:noProof/>
              </w:rPr>
              <w:t>1. Introduction</w:t>
            </w:r>
            <w:r w:rsidR="00375B63">
              <w:rPr>
                <w:noProof/>
                <w:webHidden/>
              </w:rPr>
              <w:tab/>
            </w:r>
            <w:r w:rsidR="00375B63">
              <w:rPr>
                <w:noProof/>
                <w:webHidden/>
              </w:rPr>
              <w:fldChar w:fldCharType="begin"/>
            </w:r>
            <w:r w:rsidR="00375B63">
              <w:rPr>
                <w:noProof/>
                <w:webHidden/>
              </w:rPr>
              <w:instrText xml:space="preserve"> PAGEREF _Toc217207272 \h </w:instrText>
            </w:r>
            <w:r w:rsidR="00375B63">
              <w:rPr>
                <w:noProof/>
                <w:webHidden/>
              </w:rPr>
            </w:r>
            <w:r w:rsidR="00375B63">
              <w:rPr>
                <w:noProof/>
                <w:webHidden/>
              </w:rPr>
              <w:fldChar w:fldCharType="separate"/>
            </w:r>
            <w:r w:rsidR="00375B63">
              <w:rPr>
                <w:noProof/>
                <w:webHidden/>
              </w:rPr>
              <w:t>3</w:t>
            </w:r>
            <w:r w:rsidR="00375B63">
              <w:rPr>
                <w:noProof/>
                <w:webHidden/>
              </w:rPr>
              <w:fldChar w:fldCharType="end"/>
            </w:r>
          </w:hyperlink>
        </w:p>
        <w:p w14:paraId="24A242C7" w14:textId="55D378D9" w:rsidR="00375B63" w:rsidRDefault="004F74DE">
          <w:pPr>
            <w:pStyle w:val="TOC1"/>
            <w:tabs>
              <w:tab w:val="right" w:leader="dot" w:pos="9350"/>
            </w:tabs>
            <w:rPr>
              <w:rFonts w:eastAsiaTheme="minorEastAsia"/>
              <w:noProof/>
            </w:rPr>
          </w:pPr>
          <w:hyperlink w:anchor="_Toc217207273" w:history="1">
            <w:r w:rsidR="00375B63" w:rsidRPr="00F93238">
              <w:rPr>
                <w:rStyle w:val="Hyperlink"/>
                <w:rFonts w:ascii="Arial" w:hAnsi="Arial" w:cs="Arial"/>
                <w:noProof/>
              </w:rPr>
              <w:t>2. Trends in Business Intelligence, Data Warehousing, and Data Mining</w:t>
            </w:r>
            <w:r w:rsidR="00375B63">
              <w:rPr>
                <w:noProof/>
                <w:webHidden/>
              </w:rPr>
              <w:tab/>
            </w:r>
            <w:r w:rsidR="00375B63">
              <w:rPr>
                <w:noProof/>
                <w:webHidden/>
              </w:rPr>
              <w:fldChar w:fldCharType="begin"/>
            </w:r>
            <w:r w:rsidR="00375B63">
              <w:rPr>
                <w:noProof/>
                <w:webHidden/>
              </w:rPr>
              <w:instrText xml:space="preserve"> PAGEREF _Toc217207273 \h </w:instrText>
            </w:r>
            <w:r w:rsidR="00375B63">
              <w:rPr>
                <w:noProof/>
                <w:webHidden/>
              </w:rPr>
            </w:r>
            <w:r w:rsidR="00375B63">
              <w:rPr>
                <w:noProof/>
                <w:webHidden/>
              </w:rPr>
              <w:fldChar w:fldCharType="separate"/>
            </w:r>
            <w:r w:rsidR="00375B63">
              <w:rPr>
                <w:noProof/>
                <w:webHidden/>
              </w:rPr>
              <w:t>3</w:t>
            </w:r>
            <w:r w:rsidR="00375B63">
              <w:rPr>
                <w:noProof/>
                <w:webHidden/>
              </w:rPr>
              <w:fldChar w:fldCharType="end"/>
            </w:r>
          </w:hyperlink>
        </w:p>
        <w:p w14:paraId="7FE896EB" w14:textId="58928C20" w:rsidR="00375B63" w:rsidRDefault="004F74DE">
          <w:pPr>
            <w:pStyle w:val="TOC2"/>
            <w:tabs>
              <w:tab w:val="right" w:leader="dot" w:pos="9350"/>
            </w:tabs>
            <w:rPr>
              <w:rFonts w:eastAsiaTheme="minorEastAsia"/>
              <w:noProof/>
            </w:rPr>
          </w:pPr>
          <w:hyperlink w:anchor="_Toc217207274" w:history="1">
            <w:r w:rsidR="00375B63" w:rsidRPr="00F93238">
              <w:rPr>
                <w:rStyle w:val="Hyperlink"/>
                <w:rFonts w:ascii="Arial" w:hAnsi="Arial" w:cs="Arial"/>
                <w:noProof/>
              </w:rPr>
              <w:t>2.1 Business Intelligence and Big Data Trends</w:t>
            </w:r>
            <w:r w:rsidR="00375B63">
              <w:rPr>
                <w:noProof/>
                <w:webHidden/>
              </w:rPr>
              <w:tab/>
            </w:r>
            <w:r w:rsidR="00375B63">
              <w:rPr>
                <w:noProof/>
                <w:webHidden/>
              </w:rPr>
              <w:fldChar w:fldCharType="begin"/>
            </w:r>
            <w:r w:rsidR="00375B63">
              <w:rPr>
                <w:noProof/>
                <w:webHidden/>
              </w:rPr>
              <w:instrText xml:space="preserve"> PAGEREF _Toc217207274 \h </w:instrText>
            </w:r>
            <w:r w:rsidR="00375B63">
              <w:rPr>
                <w:noProof/>
                <w:webHidden/>
              </w:rPr>
            </w:r>
            <w:r w:rsidR="00375B63">
              <w:rPr>
                <w:noProof/>
                <w:webHidden/>
              </w:rPr>
              <w:fldChar w:fldCharType="separate"/>
            </w:r>
            <w:r w:rsidR="00375B63">
              <w:rPr>
                <w:noProof/>
                <w:webHidden/>
              </w:rPr>
              <w:t>3</w:t>
            </w:r>
            <w:r w:rsidR="00375B63">
              <w:rPr>
                <w:noProof/>
                <w:webHidden/>
              </w:rPr>
              <w:fldChar w:fldCharType="end"/>
            </w:r>
          </w:hyperlink>
        </w:p>
        <w:p w14:paraId="18F2B247" w14:textId="5DF32BA0" w:rsidR="00375B63" w:rsidRDefault="004F74DE">
          <w:pPr>
            <w:pStyle w:val="TOC2"/>
            <w:tabs>
              <w:tab w:val="right" w:leader="dot" w:pos="9350"/>
            </w:tabs>
            <w:rPr>
              <w:rFonts w:eastAsiaTheme="minorEastAsia"/>
              <w:noProof/>
            </w:rPr>
          </w:pPr>
          <w:hyperlink w:anchor="_Toc217207275" w:history="1">
            <w:r w:rsidR="00375B63" w:rsidRPr="00F93238">
              <w:rPr>
                <w:rStyle w:val="Hyperlink"/>
                <w:rFonts w:ascii="Arial" w:hAnsi="Arial" w:cs="Arial"/>
                <w:noProof/>
              </w:rPr>
              <w:t>2.2 Data Warehousing and Real-Time Analytics</w:t>
            </w:r>
            <w:r w:rsidR="00375B63">
              <w:rPr>
                <w:noProof/>
                <w:webHidden/>
              </w:rPr>
              <w:tab/>
            </w:r>
            <w:r w:rsidR="00375B63">
              <w:rPr>
                <w:noProof/>
                <w:webHidden/>
              </w:rPr>
              <w:fldChar w:fldCharType="begin"/>
            </w:r>
            <w:r w:rsidR="00375B63">
              <w:rPr>
                <w:noProof/>
                <w:webHidden/>
              </w:rPr>
              <w:instrText xml:space="preserve"> PAGEREF _Toc217207275 \h </w:instrText>
            </w:r>
            <w:r w:rsidR="00375B63">
              <w:rPr>
                <w:noProof/>
                <w:webHidden/>
              </w:rPr>
            </w:r>
            <w:r w:rsidR="00375B63">
              <w:rPr>
                <w:noProof/>
                <w:webHidden/>
              </w:rPr>
              <w:fldChar w:fldCharType="separate"/>
            </w:r>
            <w:r w:rsidR="00375B63">
              <w:rPr>
                <w:noProof/>
                <w:webHidden/>
              </w:rPr>
              <w:t>4</w:t>
            </w:r>
            <w:r w:rsidR="00375B63">
              <w:rPr>
                <w:noProof/>
                <w:webHidden/>
              </w:rPr>
              <w:fldChar w:fldCharType="end"/>
            </w:r>
          </w:hyperlink>
        </w:p>
        <w:p w14:paraId="31AE1FD7" w14:textId="5B0F702A" w:rsidR="00375B63" w:rsidRDefault="004F74DE">
          <w:pPr>
            <w:pStyle w:val="TOC2"/>
            <w:tabs>
              <w:tab w:val="right" w:leader="dot" w:pos="9350"/>
            </w:tabs>
            <w:rPr>
              <w:rFonts w:eastAsiaTheme="minorEastAsia"/>
              <w:noProof/>
            </w:rPr>
          </w:pPr>
          <w:hyperlink w:anchor="_Toc217207276" w:history="1">
            <w:r w:rsidR="00375B63" w:rsidRPr="00F93238">
              <w:rPr>
                <w:rStyle w:val="Hyperlink"/>
                <w:rFonts w:ascii="Arial" w:hAnsi="Arial" w:cs="Arial"/>
                <w:noProof/>
              </w:rPr>
              <w:t>2.3 Data Mining and Advanced Analytics Trends</w:t>
            </w:r>
            <w:r w:rsidR="00375B63">
              <w:rPr>
                <w:noProof/>
                <w:webHidden/>
              </w:rPr>
              <w:tab/>
            </w:r>
            <w:r w:rsidR="00375B63">
              <w:rPr>
                <w:noProof/>
                <w:webHidden/>
              </w:rPr>
              <w:fldChar w:fldCharType="begin"/>
            </w:r>
            <w:r w:rsidR="00375B63">
              <w:rPr>
                <w:noProof/>
                <w:webHidden/>
              </w:rPr>
              <w:instrText xml:space="preserve"> PAGEREF _Toc217207276 \h </w:instrText>
            </w:r>
            <w:r w:rsidR="00375B63">
              <w:rPr>
                <w:noProof/>
                <w:webHidden/>
              </w:rPr>
            </w:r>
            <w:r w:rsidR="00375B63">
              <w:rPr>
                <w:noProof/>
                <w:webHidden/>
              </w:rPr>
              <w:fldChar w:fldCharType="separate"/>
            </w:r>
            <w:r w:rsidR="00375B63">
              <w:rPr>
                <w:noProof/>
                <w:webHidden/>
              </w:rPr>
              <w:t>4</w:t>
            </w:r>
            <w:r w:rsidR="00375B63">
              <w:rPr>
                <w:noProof/>
                <w:webHidden/>
              </w:rPr>
              <w:fldChar w:fldCharType="end"/>
            </w:r>
          </w:hyperlink>
        </w:p>
        <w:p w14:paraId="000850FA" w14:textId="647727BB" w:rsidR="00375B63" w:rsidRDefault="004F74DE">
          <w:pPr>
            <w:pStyle w:val="TOC1"/>
            <w:tabs>
              <w:tab w:val="right" w:leader="dot" w:pos="9350"/>
            </w:tabs>
            <w:rPr>
              <w:rFonts w:eastAsiaTheme="minorEastAsia"/>
              <w:noProof/>
            </w:rPr>
          </w:pPr>
          <w:hyperlink w:anchor="_Toc217207277" w:history="1">
            <w:r w:rsidR="00375B63" w:rsidRPr="00F93238">
              <w:rPr>
                <w:rStyle w:val="Hyperlink"/>
                <w:rFonts w:ascii="Arial" w:hAnsi="Arial" w:cs="Arial"/>
                <w:noProof/>
              </w:rPr>
              <w:t>3. Data Warehousing Applications for Walker Logistics</w:t>
            </w:r>
            <w:r w:rsidR="00375B63">
              <w:rPr>
                <w:noProof/>
                <w:webHidden/>
              </w:rPr>
              <w:tab/>
            </w:r>
            <w:r w:rsidR="00375B63">
              <w:rPr>
                <w:noProof/>
                <w:webHidden/>
              </w:rPr>
              <w:fldChar w:fldCharType="begin"/>
            </w:r>
            <w:r w:rsidR="00375B63">
              <w:rPr>
                <w:noProof/>
                <w:webHidden/>
              </w:rPr>
              <w:instrText xml:space="preserve"> PAGEREF _Toc217207277 \h </w:instrText>
            </w:r>
            <w:r w:rsidR="00375B63">
              <w:rPr>
                <w:noProof/>
                <w:webHidden/>
              </w:rPr>
            </w:r>
            <w:r w:rsidR="00375B63">
              <w:rPr>
                <w:noProof/>
                <w:webHidden/>
              </w:rPr>
              <w:fldChar w:fldCharType="separate"/>
            </w:r>
            <w:r w:rsidR="00375B63">
              <w:rPr>
                <w:noProof/>
                <w:webHidden/>
              </w:rPr>
              <w:t>5</w:t>
            </w:r>
            <w:r w:rsidR="00375B63">
              <w:rPr>
                <w:noProof/>
                <w:webHidden/>
              </w:rPr>
              <w:fldChar w:fldCharType="end"/>
            </w:r>
          </w:hyperlink>
        </w:p>
        <w:p w14:paraId="5A174070" w14:textId="56ECB9EB" w:rsidR="00375B63" w:rsidRDefault="004F74DE">
          <w:pPr>
            <w:pStyle w:val="TOC2"/>
            <w:tabs>
              <w:tab w:val="right" w:leader="dot" w:pos="9350"/>
            </w:tabs>
            <w:rPr>
              <w:rFonts w:eastAsiaTheme="minorEastAsia"/>
              <w:noProof/>
            </w:rPr>
          </w:pPr>
          <w:hyperlink w:anchor="_Toc217207278" w:history="1">
            <w:r w:rsidR="00375B63" w:rsidRPr="00F93238">
              <w:rPr>
                <w:rStyle w:val="Hyperlink"/>
                <w:rFonts w:ascii="Arial" w:hAnsi="Arial" w:cs="Arial"/>
                <w:noProof/>
              </w:rPr>
              <w:t>3.1 Role of a Data Warehouse in Logistics</w:t>
            </w:r>
            <w:r w:rsidR="00375B63">
              <w:rPr>
                <w:noProof/>
                <w:webHidden/>
              </w:rPr>
              <w:tab/>
            </w:r>
            <w:r w:rsidR="00375B63">
              <w:rPr>
                <w:noProof/>
                <w:webHidden/>
              </w:rPr>
              <w:fldChar w:fldCharType="begin"/>
            </w:r>
            <w:r w:rsidR="00375B63">
              <w:rPr>
                <w:noProof/>
                <w:webHidden/>
              </w:rPr>
              <w:instrText xml:space="preserve"> PAGEREF _Toc217207278 \h </w:instrText>
            </w:r>
            <w:r w:rsidR="00375B63">
              <w:rPr>
                <w:noProof/>
                <w:webHidden/>
              </w:rPr>
            </w:r>
            <w:r w:rsidR="00375B63">
              <w:rPr>
                <w:noProof/>
                <w:webHidden/>
              </w:rPr>
              <w:fldChar w:fldCharType="separate"/>
            </w:r>
            <w:r w:rsidR="00375B63">
              <w:rPr>
                <w:noProof/>
                <w:webHidden/>
              </w:rPr>
              <w:t>5</w:t>
            </w:r>
            <w:r w:rsidR="00375B63">
              <w:rPr>
                <w:noProof/>
                <w:webHidden/>
              </w:rPr>
              <w:fldChar w:fldCharType="end"/>
            </w:r>
          </w:hyperlink>
        </w:p>
        <w:p w14:paraId="490FFCAD" w14:textId="2AA8EDFF" w:rsidR="00375B63" w:rsidRDefault="004F74DE">
          <w:pPr>
            <w:pStyle w:val="TOC2"/>
            <w:tabs>
              <w:tab w:val="right" w:leader="dot" w:pos="9350"/>
            </w:tabs>
            <w:rPr>
              <w:rFonts w:eastAsiaTheme="minorEastAsia"/>
              <w:noProof/>
            </w:rPr>
          </w:pPr>
          <w:hyperlink w:anchor="_Toc217207279" w:history="1">
            <w:r w:rsidR="00375B63" w:rsidRPr="00F93238">
              <w:rPr>
                <w:rStyle w:val="Hyperlink"/>
                <w:rFonts w:ascii="Arial" w:hAnsi="Arial" w:cs="Arial"/>
                <w:noProof/>
              </w:rPr>
              <w:t>3.2 Operational and Strategic Applications</w:t>
            </w:r>
            <w:r w:rsidR="00375B63">
              <w:rPr>
                <w:noProof/>
                <w:webHidden/>
              </w:rPr>
              <w:tab/>
            </w:r>
            <w:r w:rsidR="00375B63">
              <w:rPr>
                <w:noProof/>
                <w:webHidden/>
              </w:rPr>
              <w:fldChar w:fldCharType="begin"/>
            </w:r>
            <w:r w:rsidR="00375B63">
              <w:rPr>
                <w:noProof/>
                <w:webHidden/>
              </w:rPr>
              <w:instrText xml:space="preserve"> PAGEREF _Toc217207279 \h </w:instrText>
            </w:r>
            <w:r w:rsidR="00375B63">
              <w:rPr>
                <w:noProof/>
                <w:webHidden/>
              </w:rPr>
            </w:r>
            <w:r w:rsidR="00375B63">
              <w:rPr>
                <w:noProof/>
                <w:webHidden/>
              </w:rPr>
              <w:fldChar w:fldCharType="separate"/>
            </w:r>
            <w:r w:rsidR="00375B63">
              <w:rPr>
                <w:noProof/>
                <w:webHidden/>
              </w:rPr>
              <w:t>5</w:t>
            </w:r>
            <w:r w:rsidR="00375B63">
              <w:rPr>
                <w:noProof/>
                <w:webHidden/>
              </w:rPr>
              <w:fldChar w:fldCharType="end"/>
            </w:r>
          </w:hyperlink>
        </w:p>
        <w:p w14:paraId="055D6739" w14:textId="2A205910" w:rsidR="00375B63" w:rsidRDefault="004F74DE">
          <w:pPr>
            <w:pStyle w:val="TOC2"/>
            <w:tabs>
              <w:tab w:val="right" w:leader="dot" w:pos="9350"/>
            </w:tabs>
            <w:rPr>
              <w:rFonts w:eastAsiaTheme="minorEastAsia"/>
              <w:noProof/>
            </w:rPr>
          </w:pPr>
          <w:hyperlink w:anchor="_Toc217207280" w:history="1">
            <w:r w:rsidR="00375B63" w:rsidRPr="00F93238">
              <w:rPr>
                <w:rStyle w:val="Hyperlink"/>
                <w:rFonts w:ascii="Arial" w:hAnsi="Arial" w:cs="Arial"/>
                <w:noProof/>
              </w:rPr>
              <w:t>3.3 Industry Benchmarks</w:t>
            </w:r>
            <w:r w:rsidR="00375B63">
              <w:rPr>
                <w:noProof/>
                <w:webHidden/>
              </w:rPr>
              <w:tab/>
            </w:r>
            <w:r w:rsidR="00375B63">
              <w:rPr>
                <w:noProof/>
                <w:webHidden/>
              </w:rPr>
              <w:fldChar w:fldCharType="begin"/>
            </w:r>
            <w:r w:rsidR="00375B63">
              <w:rPr>
                <w:noProof/>
                <w:webHidden/>
              </w:rPr>
              <w:instrText xml:space="preserve"> PAGEREF _Toc217207280 \h </w:instrText>
            </w:r>
            <w:r w:rsidR="00375B63">
              <w:rPr>
                <w:noProof/>
                <w:webHidden/>
              </w:rPr>
            </w:r>
            <w:r w:rsidR="00375B63">
              <w:rPr>
                <w:noProof/>
                <w:webHidden/>
              </w:rPr>
              <w:fldChar w:fldCharType="separate"/>
            </w:r>
            <w:r w:rsidR="00375B63">
              <w:rPr>
                <w:noProof/>
                <w:webHidden/>
              </w:rPr>
              <w:t>6</w:t>
            </w:r>
            <w:r w:rsidR="00375B63">
              <w:rPr>
                <w:noProof/>
                <w:webHidden/>
              </w:rPr>
              <w:fldChar w:fldCharType="end"/>
            </w:r>
          </w:hyperlink>
        </w:p>
        <w:p w14:paraId="6B4D982C" w14:textId="1041E815" w:rsidR="00375B63" w:rsidRDefault="004F74DE">
          <w:pPr>
            <w:pStyle w:val="TOC1"/>
            <w:tabs>
              <w:tab w:val="right" w:leader="dot" w:pos="9350"/>
            </w:tabs>
            <w:rPr>
              <w:rFonts w:eastAsiaTheme="minorEastAsia"/>
              <w:noProof/>
            </w:rPr>
          </w:pPr>
          <w:hyperlink w:anchor="_Toc217207281" w:history="1">
            <w:r w:rsidR="00375B63" w:rsidRPr="00F93238">
              <w:rPr>
                <w:rStyle w:val="Hyperlink"/>
                <w:rFonts w:ascii="Arial" w:hAnsi="Arial" w:cs="Arial"/>
                <w:noProof/>
              </w:rPr>
              <w:t>4. Data Mining Techniques Applicable to Walker Logistics</w:t>
            </w:r>
            <w:r w:rsidR="00375B63">
              <w:rPr>
                <w:noProof/>
                <w:webHidden/>
              </w:rPr>
              <w:tab/>
            </w:r>
            <w:r w:rsidR="00375B63">
              <w:rPr>
                <w:noProof/>
                <w:webHidden/>
              </w:rPr>
              <w:fldChar w:fldCharType="begin"/>
            </w:r>
            <w:r w:rsidR="00375B63">
              <w:rPr>
                <w:noProof/>
                <w:webHidden/>
              </w:rPr>
              <w:instrText xml:space="preserve"> PAGEREF _Toc217207281 \h </w:instrText>
            </w:r>
            <w:r w:rsidR="00375B63">
              <w:rPr>
                <w:noProof/>
                <w:webHidden/>
              </w:rPr>
            </w:r>
            <w:r w:rsidR="00375B63">
              <w:rPr>
                <w:noProof/>
                <w:webHidden/>
              </w:rPr>
              <w:fldChar w:fldCharType="separate"/>
            </w:r>
            <w:r w:rsidR="00375B63">
              <w:rPr>
                <w:noProof/>
                <w:webHidden/>
              </w:rPr>
              <w:t>6</w:t>
            </w:r>
            <w:r w:rsidR="00375B63">
              <w:rPr>
                <w:noProof/>
                <w:webHidden/>
              </w:rPr>
              <w:fldChar w:fldCharType="end"/>
            </w:r>
          </w:hyperlink>
        </w:p>
        <w:p w14:paraId="1AD3BF1B" w14:textId="3AFDCE07" w:rsidR="00375B63" w:rsidRDefault="004F74DE">
          <w:pPr>
            <w:pStyle w:val="TOC2"/>
            <w:tabs>
              <w:tab w:val="right" w:leader="dot" w:pos="9350"/>
            </w:tabs>
            <w:rPr>
              <w:rFonts w:eastAsiaTheme="minorEastAsia"/>
              <w:noProof/>
            </w:rPr>
          </w:pPr>
          <w:hyperlink w:anchor="_Toc217207282" w:history="1">
            <w:r w:rsidR="00375B63" w:rsidRPr="00F93238">
              <w:rPr>
                <w:rStyle w:val="Hyperlink"/>
                <w:rFonts w:ascii="Arial" w:hAnsi="Arial" w:cs="Arial"/>
                <w:noProof/>
              </w:rPr>
              <w:t>4.1 Predictive and Regression-Based Analytics</w:t>
            </w:r>
            <w:r w:rsidR="00375B63">
              <w:rPr>
                <w:noProof/>
                <w:webHidden/>
              </w:rPr>
              <w:tab/>
            </w:r>
            <w:r w:rsidR="00375B63">
              <w:rPr>
                <w:noProof/>
                <w:webHidden/>
              </w:rPr>
              <w:fldChar w:fldCharType="begin"/>
            </w:r>
            <w:r w:rsidR="00375B63">
              <w:rPr>
                <w:noProof/>
                <w:webHidden/>
              </w:rPr>
              <w:instrText xml:space="preserve"> PAGEREF _Toc217207282 \h </w:instrText>
            </w:r>
            <w:r w:rsidR="00375B63">
              <w:rPr>
                <w:noProof/>
                <w:webHidden/>
              </w:rPr>
            </w:r>
            <w:r w:rsidR="00375B63">
              <w:rPr>
                <w:noProof/>
                <w:webHidden/>
              </w:rPr>
              <w:fldChar w:fldCharType="separate"/>
            </w:r>
            <w:r w:rsidR="00375B63">
              <w:rPr>
                <w:noProof/>
                <w:webHidden/>
              </w:rPr>
              <w:t>6</w:t>
            </w:r>
            <w:r w:rsidR="00375B63">
              <w:rPr>
                <w:noProof/>
                <w:webHidden/>
              </w:rPr>
              <w:fldChar w:fldCharType="end"/>
            </w:r>
          </w:hyperlink>
        </w:p>
        <w:p w14:paraId="485730AC" w14:textId="2FE3A4E1" w:rsidR="00375B63" w:rsidRDefault="004F74DE">
          <w:pPr>
            <w:pStyle w:val="TOC2"/>
            <w:tabs>
              <w:tab w:val="right" w:leader="dot" w:pos="9350"/>
            </w:tabs>
            <w:rPr>
              <w:rFonts w:eastAsiaTheme="minorEastAsia"/>
              <w:noProof/>
            </w:rPr>
          </w:pPr>
          <w:hyperlink w:anchor="_Toc217207283" w:history="1">
            <w:r w:rsidR="00375B63" w:rsidRPr="00F93238">
              <w:rPr>
                <w:rStyle w:val="Hyperlink"/>
                <w:rFonts w:ascii="Arial" w:hAnsi="Arial" w:cs="Arial"/>
                <w:noProof/>
              </w:rPr>
              <w:t>4.2 Machine Learning for Decision Support</w:t>
            </w:r>
            <w:r w:rsidR="00375B63">
              <w:rPr>
                <w:noProof/>
                <w:webHidden/>
              </w:rPr>
              <w:tab/>
            </w:r>
            <w:r w:rsidR="00375B63">
              <w:rPr>
                <w:noProof/>
                <w:webHidden/>
              </w:rPr>
              <w:fldChar w:fldCharType="begin"/>
            </w:r>
            <w:r w:rsidR="00375B63">
              <w:rPr>
                <w:noProof/>
                <w:webHidden/>
              </w:rPr>
              <w:instrText xml:space="preserve"> PAGEREF _Toc217207283 \h </w:instrText>
            </w:r>
            <w:r w:rsidR="00375B63">
              <w:rPr>
                <w:noProof/>
                <w:webHidden/>
              </w:rPr>
            </w:r>
            <w:r w:rsidR="00375B63">
              <w:rPr>
                <w:noProof/>
                <w:webHidden/>
              </w:rPr>
              <w:fldChar w:fldCharType="separate"/>
            </w:r>
            <w:r w:rsidR="00375B63">
              <w:rPr>
                <w:noProof/>
                <w:webHidden/>
              </w:rPr>
              <w:t>7</w:t>
            </w:r>
            <w:r w:rsidR="00375B63">
              <w:rPr>
                <w:noProof/>
                <w:webHidden/>
              </w:rPr>
              <w:fldChar w:fldCharType="end"/>
            </w:r>
          </w:hyperlink>
        </w:p>
        <w:p w14:paraId="53F3035C" w14:textId="44F19740" w:rsidR="00375B63" w:rsidRDefault="004F74DE">
          <w:pPr>
            <w:pStyle w:val="TOC1"/>
            <w:tabs>
              <w:tab w:val="right" w:leader="dot" w:pos="9350"/>
            </w:tabs>
            <w:rPr>
              <w:rFonts w:eastAsiaTheme="minorEastAsia"/>
              <w:noProof/>
            </w:rPr>
          </w:pPr>
          <w:hyperlink w:anchor="_Toc217207284" w:history="1">
            <w:r w:rsidR="00375B63" w:rsidRPr="00F93238">
              <w:rPr>
                <w:rStyle w:val="Hyperlink"/>
                <w:rFonts w:ascii="Arial" w:hAnsi="Arial" w:cs="Arial"/>
                <w:noProof/>
              </w:rPr>
              <w:t>5. Predictive Analytics Tools and Platforms</w:t>
            </w:r>
            <w:r w:rsidR="00375B63">
              <w:rPr>
                <w:noProof/>
                <w:webHidden/>
              </w:rPr>
              <w:tab/>
            </w:r>
            <w:r w:rsidR="00375B63">
              <w:rPr>
                <w:noProof/>
                <w:webHidden/>
              </w:rPr>
              <w:fldChar w:fldCharType="begin"/>
            </w:r>
            <w:r w:rsidR="00375B63">
              <w:rPr>
                <w:noProof/>
                <w:webHidden/>
              </w:rPr>
              <w:instrText xml:space="preserve"> PAGEREF _Toc217207284 \h </w:instrText>
            </w:r>
            <w:r w:rsidR="00375B63">
              <w:rPr>
                <w:noProof/>
                <w:webHidden/>
              </w:rPr>
            </w:r>
            <w:r w:rsidR="00375B63">
              <w:rPr>
                <w:noProof/>
                <w:webHidden/>
              </w:rPr>
              <w:fldChar w:fldCharType="separate"/>
            </w:r>
            <w:r w:rsidR="00375B63">
              <w:rPr>
                <w:noProof/>
                <w:webHidden/>
              </w:rPr>
              <w:t>7</w:t>
            </w:r>
            <w:r w:rsidR="00375B63">
              <w:rPr>
                <w:noProof/>
                <w:webHidden/>
              </w:rPr>
              <w:fldChar w:fldCharType="end"/>
            </w:r>
          </w:hyperlink>
        </w:p>
        <w:p w14:paraId="2CD4C833" w14:textId="566EB85A" w:rsidR="00375B63" w:rsidRDefault="004F74DE">
          <w:pPr>
            <w:pStyle w:val="TOC1"/>
            <w:tabs>
              <w:tab w:val="right" w:leader="dot" w:pos="9350"/>
            </w:tabs>
            <w:rPr>
              <w:rFonts w:eastAsiaTheme="minorEastAsia"/>
              <w:noProof/>
            </w:rPr>
          </w:pPr>
          <w:hyperlink w:anchor="_Toc217207285" w:history="1">
            <w:r w:rsidR="00375B63" w:rsidRPr="00F93238">
              <w:rPr>
                <w:rStyle w:val="Hyperlink"/>
                <w:rFonts w:ascii="Arial" w:hAnsi="Arial" w:cs="Arial"/>
                <w:noProof/>
              </w:rPr>
              <w:t>6. Ethical, Data Security, and Governance Considerations</w:t>
            </w:r>
            <w:r w:rsidR="00375B63">
              <w:rPr>
                <w:noProof/>
                <w:webHidden/>
              </w:rPr>
              <w:tab/>
            </w:r>
            <w:r w:rsidR="00375B63">
              <w:rPr>
                <w:noProof/>
                <w:webHidden/>
              </w:rPr>
              <w:fldChar w:fldCharType="begin"/>
            </w:r>
            <w:r w:rsidR="00375B63">
              <w:rPr>
                <w:noProof/>
                <w:webHidden/>
              </w:rPr>
              <w:instrText xml:space="preserve"> PAGEREF _Toc217207285 \h </w:instrText>
            </w:r>
            <w:r w:rsidR="00375B63">
              <w:rPr>
                <w:noProof/>
                <w:webHidden/>
              </w:rPr>
            </w:r>
            <w:r w:rsidR="00375B63">
              <w:rPr>
                <w:noProof/>
                <w:webHidden/>
              </w:rPr>
              <w:fldChar w:fldCharType="separate"/>
            </w:r>
            <w:r w:rsidR="00375B63">
              <w:rPr>
                <w:noProof/>
                <w:webHidden/>
              </w:rPr>
              <w:t>8</w:t>
            </w:r>
            <w:r w:rsidR="00375B63">
              <w:rPr>
                <w:noProof/>
                <w:webHidden/>
              </w:rPr>
              <w:fldChar w:fldCharType="end"/>
            </w:r>
          </w:hyperlink>
        </w:p>
        <w:p w14:paraId="7A1115F4" w14:textId="109FEF1A" w:rsidR="00375B63" w:rsidRDefault="004F74DE">
          <w:pPr>
            <w:pStyle w:val="TOC1"/>
            <w:tabs>
              <w:tab w:val="right" w:leader="dot" w:pos="9350"/>
            </w:tabs>
            <w:rPr>
              <w:rFonts w:eastAsiaTheme="minorEastAsia"/>
              <w:noProof/>
            </w:rPr>
          </w:pPr>
          <w:hyperlink w:anchor="_Toc217207286" w:history="1">
            <w:r w:rsidR="00375B63" w:rsidRPr="00F93238">
              <w:rPr>
                <w:rStyle w:val="Hyperlink"/>
                <w:rFonts w:ascii="Arial" w:hAnsi="Arial" w:cs="Arial"/>
                <w:noProof/>
              </w:rPr>
              <w:t>7. Reporting and Dashboard Solutions</w:t>
            </w:r>
            <w:r w:rsidR="00375B63">
              <w:rPr>
                <w:noProof/>
                <w:webHidden/>
              </w:rPr>
              <w:tab/>
            </w:r>
            <w:r w:rsidR="00375B63">
              <w:rPr>
                <w:noProof/>
                <w:webHidden/>
              </w:rPr>
              <w:fldChar w:fldCharType="begin"/>
            </w:r>
            <w:r w:rsidR="00375B63">
              <w:rPr>
                <w:noProof/>
                <w:webHidden/>
              </w:rPr>
              <w:instrText xml:space="preserve"> PAGEREF _Toc217207286 \h </w:instrText>
            </w:r>
            <w:r w:rsidR="00375B63">
              <w:rPr>
                <w:noProof/>
                <w:webHidden/>
              </w:rPr>
            </w:r>
            <w:r w:rsidR="00375B63">
              <w:rPr>
                <w:noProof/>
                <w:webHidden/>
              </w:rPr>
              <w:fldChar w:fldCharType="separate"/>
            </w:r>
            <w:r w:rsidR="00375B63">
              <w:rPr>
                <w:noProof/>
                <w:webHidden/>
              </w:rPr>
              <w:t>8</w:t>
            </w:r>
            <w:r w:rsidR="00375B63">
              <w:rPr>
                <w:noProof/>
                <w:webHidden/>
              </w:rPr>
              <w:fldChar w:fldCharType="end"/>
            </w:r>
          </w:hyperlink>
        </w:p>
        <w:p w14:paraId="7C843224" w14:textId="5FAC01F9" w:rsidR="00375B63" w:rsidRDefault="004F74DE">
          <w:pPr>
            <w:pStyle w:val="TOC1"/>
            <w:tabs>
              <w:tab w:val="right" w:leader="dot" w:pos="9350"/>
            </w:tabs>
            <w:rPr>
              <w:rFonts w:eastAsiaTheme="minorEastAsia"/>
              <w:noProof/>
            </w:rPr>
          </w:pPr>
          <w:hyperlink w:anchor="_Toc217207287" w:history="1">
            <w:r w:rsidR="00375B63" w:rsidRPr="00F93238">
              <w:rPr>
                <w:rStyle w:val="Hyperlink"/>
                <w:rFonts w:ascii="Arial" w:hAnsi="Arial" w:cs="Arial"/>
                <w:noProof/>
              </w:rPr>
              <w:t>8.Conclusion</w:t>
            </w:r>
            <w:r w:rsidR="00375B63">
              <w:rPr>
                <w:noProof/>
                <w:webHidden/>
              </w:rPr>
              <w:tab/>
            </w:r>
            <w:r w:rsidR="00375B63">
              <w:rPr>
                <w:noProof/>
                <w:webHidden/>
              </w:rPr>
              <w:fldChar w:fldCharType="begin"/>
            </w:r>
            <w:r w:rsidR="00375B63">
              <w:rPr>
                <w:noProof/>
                <w:webHidden/>
              </w:rPr>
              <w:instrText xml:space="preserve"> PAGEREF _Toc217207287 \h </w:instrText>
            </w:r>
            <w:r w:rsidR="00375B63">
              <w:rPr>
                <w:noProof/>
                <w:webHidden/>
              </w:rPr>
            </w:r>
            <w:r w:rsidR="00375B63">
              <w:rPr>
                <w:noProof/>
                <w:webHidden/>
              </w:rPr>
              <w:fldChar w:fldCharType="separate"/>
            </w:r>
            <w:r w:rsidR="00375B63">
              <w:rPr>
                <w:noProof/>
                <w:webHidden/>
              </w:rPr>
              <w:t>9</w:t>
            </w:r>
            <w:r w:rsidR="00375B63">
              <w:rPr>
                <w:noProof/>
                <w:webHidden/>
              </w:rPr>
              <w:fldChar w:fldCharType="end"/>
            </w:r>
          </w:hyperlink>
        </w:p>
        <w:p w14:paraId="76847CB2" w14:textId="7F63B1B9" w:rsidR="00375B63" w:rsidRDefault="004F74DE">
          <w:pPr>
            <w:pStyle w:val="TOC1"/>
            <w:tabs>
              <w:tab w:val="right" w:leader="dot" w:pos="9350"/>
            </w:tabs>
            <w:rPr>
              <w:rFonts w:eastAsiaTheme="minorEastAsia"/>
              <w:noProof/>
            </w:rPr>
          </w:pPr>
          <w:hyperlink w:anchor="_Toc217207288" w:history="1">
            <w:r w:rsidR="00375B63" w:rsidRPr="00F93238">
              <w:rPr>
                <w:rStyle w:val="Hyperlink"/>
                <w:rFonts w:ascii="Arial" w:eastAsia="Times New Roman" w:hAnsi="Arial" w:cs="Arial"/>
                <w:noProof/>
              </w:rPr>
              <w:t>9. References</w:t>
            </w:r>
            <w:r w:rsidR="00375B63">
              <w:rPr>
                <w:noProof/>
                <w:webHidden/>
              </w:rPr>
              <w:tab/>
            </w:r>
            <w:r w:rsidR="00375B63">
              <w:rPr>
                <w:noProof/>
                <w:webHidden/>
              </w:rPr>
              <w:fldChar w:fldCharType="begin"/>
            </w:r>
            <w:r w:rsidR="00375B63">
              <w:rPr>
                <w:noProof/>
                <w:webHidden/>
              </w:rPr>
              <w:instrText xml:space="preserve"> PAGEREF _Toc217207288 \h </w:instrText>
            </w:r>
            <w:r w:rsidR="00375B63">
              <w:rPr>
                <w:noProof/>
                <w:webHidden/>
              </w:rPr>
            </w:r>
            <w:r w:rsidR="00375B63">
              <w:rPr>
                <w:noProof/>
                <w:webHidden/>
              </w:rPr>
              <w:fldChar w:fldCharType="separate"/>
            </w:r>
            <w:r w:rsidR="00375B63">
              <w:rPr>
                <w:noProof/>
                <w:webHidden/>
              </w:rPr>
              <w:t>10</w:t>
            </w:r>
            <w:r w:rsidR="00375B63">
              <w:rPr>
                <w:noProof/>
                <w:webHidden/>
              </w:rPr>
              <w:fldChar w:fldCharType="end"/>
            </w:r>
          </w:hyperlink>
        </w:p>
        <w:p w14:paraId="0B666EBA" w14:textId="2EA5F76D" w:rsidR="00375B63" w:rsidRDefault="00375B63">
          <w:r>
            <w:rPr>
              <w:b/>
              <w:bCs/>
              <w:noProof/>
            </w:rPr>
            <w:fldChar w:fldCharType="end"/>
          </w:r>
        </w:p>
      </w:sdtContent>
    </w:sdt>
    <w:p w14:paraId="569EA0B0" w14:textId="3FB2D3CB" w:rsidR="00B32C04" w:rsidRDefault="00B32C04">
      <w:pPr>
        <w:rPr>
          <w:rFonts w:ascii="Arial" w:eastAsiaTheme="majorEastAsia" w:hAnsi="Arial" w:cs="Arial"/>
          <w:color w:val="2F5496" w:themeColor="accent1" w:themeShade="BF"/>
          <w:sz w:val="24"/>
          <w:szCs w:val="24"/>
        </w:rPr>
      </w:pPr>
      <w:r>
        <w:rPr>
          <w:rFonts w:ascii="Arial" w:hAnsi="Arial" w:cs="Arial"/>
          <w:sz w:val="24"/>
          <w:szCs w:val="24"/>
        </w:rPr>
        <w:br w:type="page"/>
      </w:r>
    </w:p>
    <w:p w14:paraId="08C79411" w14:textId="5097477F" w:rsidR="00F40106" w:rsidRPr="00947CAD" w:rsidRDefault="00F40106" w:rsidP="00947CAD">
      <w:pPr>
        <w:pStyle w:val="Heading1"/>
        <w:spacing w:line="360" w:lineRule="auto"/>
        <w:rPr>
          <w:rFonts w:ascii="Arial" w:hAnsi="Arial" w:cs="Arial"/>
          <w:sz w:val="24"/>
          <w:szCs w:val="24"/>
        </w:rPr>
      </w:pPr>
      <w:bookmarkStart w:id="0" w:name="_Toc217207271"/>
      <w:r w:rsidRPr="00947CAD">
        <w:rPr>
          <w:rFonts w:ascii="Arial" w:hAnsi="Arial" w:cs="Arial"/>
          <w:sz w:val="24"/>
          <w:szCs w:val="24"/>
        </w:rPr>
        <w:lastRenderedPageBreak/>
        <w:t>Executive Summary</w:t>
      </w:r>
      <w:bookmarkEnd w:id="0"/>
    </w:p>
    <w:p w14:paraId="29824260" w14:textId="1C7BE755" w:rsidR="00A8673B" w:rsidRPr="00A8673B" w:rsidRDefault="00A940A1" w:rsidP="00A8673B">
      <w:pPr>
        <w:spacing w:line="360" w:lineRule="auto"/>
        <w:ind w:firstLine="720"/>
        <w:rPr>
          <w:rFonts w:ascii="Arial" w:hAnsi="Arial" w:cs="Arial"/>
          <w:sz w:val="24"/>
          <w:szCs w:val="24"/>
        </w:rPr>
      </w:pPr>
      <w:r w:rsidRPr="00A940A1">
        <w:rPr>
          <w:rFonts w:ascii="Arial" w:hAnsi="Arial" w:cs="Arial"/>
          <w:sz w:val="24"/>
          <w:szCs w:val="24"/>
        </w:rPr>
        <w:t xml:space="preserve">This report assesses the role of business intelligence, data warehousing, data mining, predictive analytics, and dashboards in assisting operational decision-making within Walker Logistics and enhancing the reliability of delivery and the expenses. It also </w:t>
      </w:r>
      <w:r w:rsidR="00572F64" w:rsidRPr="00A940A1">
        <w:rPr>
          <w:rFonts w:ascii="Arial" w:hAnsi="Arial" w:cs="Arial"/>
          <w:sz w:val="24"/>
          <w:szCs w:val="24"/>
        </w:rPr>
        <w:t>emphasizes</w:t>
      </w:r>
      <w:r w:rsidRPr="00A940A1">
        <w:rPr>
          <w:rFonts w:ascii="Arial" w:hAnsi="Arial" w:cs="Arial"/>
          <w:sz w:val="24"/>
          <w:szCs w:val="24"/>
        </w:rPr>
        <w:t xml:space="preserve"> </w:t>
      </w:r>
      <w:r w:rsidR="00572F64" w:rsidRPr="00A940A1">
        <w:rPr>
          <w:rFonts w:ascii="Arial" w:hAnsi="Arial" w:cs="Arial"/>
          <w:sz w:val="24"/>
          <w:szCs w:val="24"/>
        </w:rPr>
        <w:t>centralized</w:t>
      </w:r>
      <w:r w:rsidRPr="00A940A1">
        <w:rPr>
          <w:rFonts w:ascii="Arial" w:hAnsi="Arial" w:cs="Arial"/>
          <w:sz w:val="24"/>
          <w:szCs w:val="24"/>
        </w:rPr>
        <w:t xml:space="preserve"> data warehousing, predictive forecasting, real time monitoring of performance and ethical and secure governance.</w:t>
      </w:r>
      <w:r w:rsidR="00F40106" w:rsidRPr="00947CAD">
        <w:rPr>
          <w:rFonts w:ascii="Arial" w:hAnsi="Arial" w:cs="Arial"/>
          <w:sz w:val="24"/>
          <w:szCs w:val="24"/>
        </w:rPr>
        <w:t>.</w:t>
      </w:r>
    </w:p>
    <w:p w14:paraId="05391560" w14:textId="1FC48CA4" w:rsidR="00A8673B" w:rsidRPr="00A8673B" w:rsidRDefault="00A8673B" w:rsidP="00A8673B">
      <w:pPr>
        <w:pStyle w:val="Heading1"/>
        <w:rPr>
          <w:rFonts w:ascii="Arial" w:hAnsi="Arial" w:cs="Arial"/>
          <w:sz w:val="24"/>
          <w:szCs w:val="24"/>
        </w:rPr>
      </w:pPr>
      <w:bookmarkStart w:id="1" w:name="_Toc217207272"/>
      <w:r w:rsidRPr="00A8673B">
        <w:rPr>
          <w:rFonts w:ascii="Arial" w:hAnsi="Arial" w:cs="Arial"/>
          <w:sz w:val="24"/>
          <w:szCs w:val="24"/>
        </w:rPr>
        <w:t>1. Introduction</w:t>
      </w:r>
      <w:bookmarkEnd w:id="1"/>
    </w:p>
    <w:p w14:paraId="7F211A03" w14:textId="5953A60F" w:rsidR="00A8673B" w:rsidRDefault="00A8673B" w:rsidP="00A8673B">
      <w:pPr>
        <w:spacing w:line="360" w:lineRule="auto"/>
        <w:ind w:firstLine="720"/>
        <w:rPr>
          <w:rFonts w:ascii="Arial" w:hAnsi="Arial" w:cs="Arial"/>
          <w:sz w:val="24"/>
          <w:szCs w:val="24"/>
        </w:rPr>
      </w:pPr>
      <w:r w:rsidRPr="00A8673B">
        <w:rPr>
          <w:rFonts w:ascii="Arial" w:hAnsi="Arial" w:cs="Arial"/>
          <w:sz w:val="24"/>
          <w:szCs w:val="24"/>
        </w:rPr>
        <w:t>Walker Logistics is a UK-based logistics service provider that provides warehousing, eCommerce fulfilment, B2B distribution, and reverse logistics to the UK and European market (Walker Logistics, 2024). The company has registered itself in the United Kingdom as a logistics and fulfilment firm, which proves its legal presence and a point of operation in the field of logistics in the United Kingdom (GOV.UK, 2025). Walker Logistics operations produce both structured and unstructured data obtained through the transportation, warehousing, and fulfilment operations that can be processed with analytics systems to help in managerial decision-making and performance management (Sanders, 2014). Since the internal data, both operational and financial, of Walker Logistics are not reported publicly, the practice of analytics is put in context with the identified industry standards, which is an academic way to approach it. The report analyzes the trend of analytics, data warehousing application, data mining methodology, predictive analytics utility, ethical concerns, and dashboard report with reference to Walker Logistics (Sharda, Delen and Turban, 2017).</w:t>
      </w:r>
    </w:p>
    <w:p w14:paraId="7B45F366" w14:textId="77777777" w:rsidR="00C17C79" w:rsidRPr="00C17C79" w:rsidRDefault="00C17C79" w:rsidP="00C17C79">
      <w:pPr>
        <w:pStyle w:val="Heading1"/>
        <w:rPr>
          <w:rFonts w:ascii="Arial" w:hAnsi="Arial" w:cs="Arial"/>
          <w:sz w:val="24"/>
          <w:szCs w:val="24"/>
        </w:rPr>
      </w:pPr>
      <w:bookmarkStart w:id="2" w:name="_Toc217207273"/>
      <w:r w:rsidRPr="00C17C79">
        <w:rPr>
          <w:rFonts w:ascii="Arial" w:hAnsi="Arial" w:cs="Arial"/>
          <w:sz w:val="24"/>
          <w:szCs w:val="24"/>
        </w:rPr>
        <w:t>2. Trends in Business Intelligence, Data Warehousing, and Data Mining</w:t>
      </w:r>
      <w:bookmarkEnd w:id="2"/>
    </w:p>
    <w:p w14:paraId="1040A6E6" w14:textId="484AB075" w:rsidR="00C17C79" w:rsidRPr="00C17C79" w:rsidRDefault="00C17C79" w:rsidP="00C17C79">
      <w:pPr>
        <w:pStyle w:val="Heading2"/>
        <w:rPr>
          <w:rFonts w:ascii="Arial" w:hAnsi="Arial" w:cs="Arial"/>
          <w:b/>
          <w:bCs/>
          <w:sz w:val="24"/>
          <w:szCs w:val="24"/>
        </w:rPr>
      </w:pPr>
      <w:bookmarkStart w:id="3" w:name="_Toc217207274"/>
      <w:r w:rsidRPr="00C17C79">
        <w:rPr>
          <w:rFonts w:ascii="Arial" w:hAnsi="Arial" w:cs="Arial"/>
          <w:sz w:val="24"/>
          <w:szCs w:val="24"/>
        </w:rPr>
        <w:t>2.1 Business Intelligence and Big Data Trends</w:t>
      </w:r>
      <w:bookmarkEnd w:id="3"/>
    </w:p>
    <w:p w14:paraId="1B4F840C" w14:textId="77777777" w:rsidR="00C17C79" w:rsidRPr="00C17C79" w:rsidRDefault="00C17C79" w:rsidP="00C17C79">
      <w:pPr>
        <w:spacing w:line="360" w:lineRule="auto"/>
        <w:ind w:firstLine="720"/>
        <w:rPr>
          <w:rFonts w:ascii="Arial" w:hAnsi="Arial" w:cs="Arial"/>
          <w:sz w:val="24"/>
          <w:szCs w:val="24"/>
        </w:rPr>
      </w:pPr>
      <w:r w:rsidRPr="00C17C79">
        <w:rPr>
          <w:rFonts w:ascii="Arial" w:hAnsi="Arial" w:cs="Arial"/>
          <w:sz w:val="24"/>
          <w:szCs w:val="24"/>
        </w:rPr>
        <w:t xml:space="preserve">The supply chain setting is becoming a popular application of business intelligence systems to enable data-driven decision-making based on the analysis of large and complex datasets created by the work of logistics (Gopal et al., 2022). Although big data analytics will increase supply chain performance through visibility, coordination, and performance measurement, such tools only work once the quality of organizational data and analytical maturity is elevated, not only when data is large (Gopal et al., 2022). Sustainability goals can be also supported with the help of business intelligence tools, which employ environmental and risk-related data in </w:t>
      </w:r>
      <w:r w:rsidRPr="00C17C79">
        <w:rPr>
          <w:rFonts w:ascii="Arial" w:hAnsi="Arial" w:cs="Arial"/>
          <w:sz w:val="24"/>
          <w:szCs w:val="24"/>
        </w:rPr>
        <w:lastRenderedPageBreak/>
        <w:t>managerial reporting, but in that case, a structured governance is necessary to prevent fragmented or uneven insights (Khan et al., 2024). In the context of Logistics 4.0, BI platforms are a central decision-support system that connects the digital technologies with operational and strategic processes making the decision-making process faster but increasing data integration needs and managerial ability (Neves, 2025). The trends apply to Walker Logistics because the company is multi-service in terms of fulfilment operations that produce various data sets that need to be effectively coordinated in terms of the analytical control.</w:t>
      </w:r>
    </w:p>
    <w:p w14:paraId="54898691" w14:textId="6C2BB400" w:rsidR="00C17C79" w:rsidRPr="00C17C79" w:rsidRDefault="00C17C79" w:rsidP="00C17C79">
      <w:pPr>
        <w:pStyle w:val="Heading2"/>
        <w:rPr>
          <w:rFonts w:ascii="Arial" w:hAnsi="Arial" w:cs="Arial"/>
          <w:sz w:val="24"/>
          <w:szCs w:val="24"/>
        </w:rPr>
      </w:pPr>
      <w:bookmarkStart w:id="4" w:name="_Toc217207275"/>
      <w:r w:rsidRPr="00C17C79">
        <w:rPr>
          <w:rFonts w:ascii="Arial" w:hAnsi="Arial" w:cs="Arial"/>
          <w:sz w:val="24"/>
          <w:szCs w:val="24"/>
        </w:rPr>
        <w:t>2.2 Data Warehousing and Real-Time Analytics</w:t>
      </w:r>
      <w:bookmarkEnd w:id="4"/>
    </w:p>
    <w:p w14:paraId="19440179" w14:textId="77777777" w:rsidR="00C17C79" w:rsidRPr="00C17C79" w:rsidRDefault="00C17C79" w:rsidP="00C17C79">
      <w:pPr>
        <w:spacing w:line="360" w:lineRule="auto"/>
        <w:ind w:firstLine="720"/>
        <w:rPr>
          <w:rFonts w:ascii="Arial" w:hAnsi="Arial" w:cs="Arial"/>
          <w:sz w:val="24"/>
          <w:szCs w:val="24"/>
        </w:rPr>
      </w:pPr>
      <w:r w:rsidRPr="00C17C79">
        <w:rPr>
          <w:rFonts w:ascii="Arial" w:hAnsi="Arial" w:cs="Arial"/>
          <w:sz w:val="24"/>
          <w:szCs w:val="24"/>
        </w:rPr>
        <w:t>Logistics analytics Data warehousing facilitates the consolidation of data across various systems of operation into a unified structured repository to facilitate uniform reporting and historical analysis of logistics operations (Marques and Santos, 2025). Data analytics in real-time enhances the identification of operational disturbances and deviations in performance of supply chains, but real-time functionalities add complexity and cost of integration to systems (Alonge et al., 2021). Improved data warehouse systems will match business intelligence tools to the business data flows and decision needs to enhance data consistency into analytics, but with a high level of data governance to ensure consistency (Marques and Santos, 2025). These advancements promote time-sensitive reporting and allow transitioning to the proactive form of operational control, which is especially applicable to logistics organizations with a large amount of fulfilment and transport processes like Walker Logistics.</w:t>
      </w:r>
    </w:p>
    <w:p w14:paraId="60F94CCE" w14:textId="1082064C" w:rsidR="00C17C79" w:rsidRPr="00C17C79" w:rsidRDefault="00C17C79" w:rsidP="00C17C79">
      <w:pPr>
        <w:pStyle w:val="Heading2"/>
        <w:rPr>
          <w:rFonts w:ascii="Arial" w:hAnsi="Arial" w:cs="Arial"/>
          <w:sz w:val="24"/>
          <w:szCs w:val="24"/>
        </w:rPr>
      </w:pPr>
      <w:bookmarkStart w:id="5" w:name="_Toc217207276"/>
      <w:r w:rsidRPr="00C17C79">
        <w:rPr>
          <w:rFonts w:ascii="Arial" w:hAnsi="Arial" w:cs="Arial"/>
          <w:sz w:val="24"/>
          <w:szCs w:val="24"/>
        </w:rPr>
        <w:t>2.3 Data Mining and Advanced Analytics Trends</w:t>
      </w:r>
      <w:bookmarkEnd w:id="5"/>
    </w:p>
    <w:p w14:paraId="27A885D2" w14:textId="3ECEAE3C" w:rsidR="00C17C79" w:rsidRDefault="00C17C79" w:rsidP="00C17C79">
      <w:pPr>
        <w:spacing w:line="360" w:lineRule="auto"/>
        <w:ind w:firstLine="720"/>
        <w:rPr>
          <w:rFonts w:ascii="Arial" w:hAnsi="Arial" w:cs="Arial"/>
          <w:sz w:val="24"/>
          <w:szCs w:val="24"/>
        </w:rPr>
      </w:pPr>
      <w:r w:rsidRPr="00C17C79">
        <w:rPr>
          <w:rFonts w:ascii="Arial" w:hAnsi="Arial" w:cs="Arial"/>
          <w:sz w:val="24"/>
          <w:szCs w:val="24"/>
        </w:rPr>
        <w:t xml:space="preserve">Supply chain management uses data mining to make predictions and optimization of its operations based on the historical logistics information to identify patterns, relationships and predictive insights (Naidu, 2024). The methods of classification, clustering, and regression enhance the accuracy of predictions, although they require a high quality of data and are interpretable in operational decisions (Naidu, 2024). Deep learning and machine learning methods are based on the traditional data mining with complex and high-dimensional logistics data, but they also bring with them issues of transparency and availability of skills (Khedr and Sheeja, 2024). Applications of artificial intelligence in the freight logistics facilitate route planning, demand </w:t>
      </w:r>
      <w:r w:rsidRPr="00C17C79">
        <w:rPr>
          <w:rFonts w:ascii="Arial" w:hAnsi="Arial" w:cs="Arial"/>
          <w:sz w:val="24"/>
          <w:szCs w:val="24"/>
        </w:rPr>
        <w:lastRenderedPageBreak/>
        <w:t>forecasting, and performance monitoring, yet must be aligned with the specifics of organizational abilities to provide viable value (Johannes et al., 2025). In the case of Walker Logistics, these trends signify unexploited opportunities of advanced analytics and necessity of controlled and phased-level adoption.</w:t>
      </w:r>
    </w:p>
    <w:p w14:paraId="2B8344B5" w14:textId="77777777" w:rsidR="00AB4EEC" w:rsidRPr="00AB4EEC" w:rsidRDefault="00AB4EEC" w:rsidP="00AB4EEC">
      <w:pPr>
        <w:pStyle w:val="Heading1"/>
        <w:rPr>
          <w:rFonts w:ascii="Arial" w:hAnsi="Arial" w:cs="Arial"/>
          <w:sz w:val="24"/>
          <w:szCs w:val="24"/>
        </w:rPr>
      </w:pPr>
      <w:bookmarkStart w:id="6" w:name="_Toc217207277"/>
      <w:r w:rsidRPr="00AB4EEC">
        <w:rPr>
          <w:rFonts w:ascii="Arial" w:hAnsi="Arial" w:cs="Arial"/>
          <w:sz w:val="24"/>
          <w:szCs w:val="24"/>
        </w:rPr>
        <w:t>3. Data Warehousing Applications for Walker Logistics</w:t>
      </w:r>
      <w:bookmarkEnd w:id="6"/>
    </w:p>
    <w:p w14:paraId="65EFA965" w14:textId="77777777" w:rsidR="00AB4EEC" w:rsidRPr="00AB4EEC" w:rsidRDefault="00AB4EEC" w:rsidP="00AB4EEC">
      <w:pPr>
        <w:pStyle w:val="Heading2"/>
        <w:rPr>
          <w:rFonts w:ascii="Arial" w:hAnsi="Arial" w:cs="Arial"/>
          <w:sz w:val="24"/>
          <w:szCs w:val="24"/>
        </w:rPr>
      </w:pPr>
      <w:bookmarkStart w:id="7" w:name="_Toc217207278"/>
      <w:r w:rsidRPr="00AB4EEC">
        <w:rPr>
          <w:rFonts w:ascii="Arial" w:hAnsi="Arial" w:cs="Arial"/>
          <w:sz w:val="24"/>
          <w:szCs w:val="24"/>
        </w:rPr>
        <w:t>3.1 Role of a Data Warehouse in Logistics</w:t>
      </w:r>
      <w:bookmarkEnd w:id="7"/>
    </w:p>
    <w:p w14:paraId="41AF91E7" w14:textId="77777777" w:rsidR="00AB4EEC" w:rsidRPr="00AB4EEC" w:rsidRDefault="00AB4EEC" w:rsidP="00AB4EEC">
      <w:pPr>
        <w:spacing w:line="360" w:lineRule="auto"/>
        <w:ind w:firstLine="720"/>
        <w:rPr>
          <w:rFonts w:ascii="Arial" w:hAnsi="Arial" w:cs="Arial"/>
          <w:sz w:val="24"/>
          <w:szCs w:val="24"/>
        </w:rPr>
      </w:pPr>
      <w:r w:rsidRPr="00AB4EEC">
        <w:rPr>
          <w:rFonts w:ascii="Arial" w:hAnsi="Arial" w:cs="Arial"/>
          <w:sz w:val="24"/>
          <w:szCs w:val="24"/>
        </w:rPr>
        <w:t>A data warehouse is a centralized data source, which combines transportation management systems, warehouse management systems, fleet tracking solutions, and finance systems applied in the logistics processes (Sharda, Delen and Turban, 2017). This centralization enhances uniformity in reporting and minimization of fragmentation between operational systems to facilitate managerial control and planning. By storing historical logistics data in a data warehouse, it becomes possible to analyze trend performance over time as opposed to using single reports on operations (Sanders, 2014).</w:t>
      </w:r>
    </w:p>
    <w:p w14:paraId="077D2AFB" w14:textId="6493287A" w:rsidR="00AB4EEC" w:rsidRPr="00AB4EEC" w:rsidRDefault="00AB4EEC" w:rsidP="00AB4EEC">
      <w:pPr>
        <w:pStyle w:val="Heading2"/>
        <w:rPr>
          <w:rFonts w:ascii="Arial" w:hAnsi="Arial" w:cs="Arial"/>
          <w:sz w:val="24"/>
          <w:szCs w:val="24"/>
        </w:rPr>
      </w:pPr>
      <w:bookmarkStart w:id="8" w:name="_Toc217207279"/>
      <w:r w:rsidRPr="00AB4EEC">
        <w:rPr>
          <w:rFonts w:ascii="Arial" w:hAnsi="Arial" w:cs="Arial"/>
          <w:sz w:val="24"/>
          <w:szCs w:val="24"/>
        </w:rPr>
        <w:t>3.2 Operational and Strategic Applications</w:t>
      </w:r>
      <w:bookmarkEnd w:id="8"/>
    </w:p>
    <w:p w14:paraId="5EA11FF0" w14:textId="0427F506" w:rsidR="00AB4EEC" w:rsidRPr="00AB4EEC" w:rsidRDefault="00AB4EEC" w:rsidP="00AB4EEC">
      <w:pPr>
        <w:spacing w:line="360" w:lineRule="auto"/>
        <w:ind w:firstLine="720"/>
        <w:rPr>
          <w:rFonts w:ascii="Arial" w:hAnsi="Arial" w:cs="Arial"/>
          <w:sz w:val="24"/>
          <w:szCs w:val="24"/>
        </w:rPr>
      </w:pPr>
      <w:r w:rsidRPr="00AB4EEC">
        <w:rPr>
          <w:rFonts w:ascii="Arial" w:hAnsi="Arial" w:cs="Arial"/>
          <w:sz w:val="24"/>
          <w:szCs w:val="24"/>
        </w:rPr>
        <w:t xml:space="preserve">Nonetheless, there are difficulties associated with the complexity of integration, cost of the system and skill requirements when it comes to the implementation of a fully centralized enterprise data warehouse. A single enterprise-wide warehouse might not be the best strategy in scenarios where medium-sized third-party logistics providers like Walker Logistics have phase architecture or subject-specific data marts. These methods decrease the risk of implementation and also enable analytics adoption across the transport, warehousing and finance operations (Sanders, 2014). This enables analytical deliverables to conform to the goals of supply chain without surpassing resource capabilities of the organizations (Sharda, Delen and Turban, 2017). Data warehousing assists in the performance analysis of delivery by assessing on-time delivery rates, the frequency of delays, as well as compliance with the service level in routes and customers (Gopal et al., 2022). Developed delivery data allows tracking of structural operational problems instead of the measures of performance exception.The consolidation of transport cost data, fuel consumption and route information in one analytical environment contributes to cost efficiency and fuel optimization (Hasan et al., 2022). Although this allows revealing cost drivers, the quality of data, the level of </w:t>
      </w:r>
      <w:r w:rsidRPr="00AB4EEC">
        <w:rPr>
          <w:rFonts w:ascii="Arial" w:hAnsi="Arial" w:cs="Arial"/>
          <w:sz w:val="24"/>
          <w:szCs w:val="24"/>
        </w:rPr>
        <w:lastRenderedPageBreak/>
        <w:t>integration of the system in the organization, and the quality of analytical capabilities limit such an analysis (Hasan et al., 2022). The history and integrated data is used to analyze picking accuracy, inventory turnover, and order fulfilment to improve warehouse efficiency reporting (Gopal et al., 2022). These applications illustrate that data warehousing is applicable to operational control as well as strategic planning, but it can only work at the scale of implementation of the organization capability.</w:t>
      </w:r>
    </w:p>
    <w:p w14:paraId="665313A6" w14:textId="0799C13E" w:rsidR="00AB4EEC" w:rsidRPr="00AB4EEC" w:rsidRDefault="00AB4EEC" w:rsidP="00AB4EEC">
      <w:pPr>
        <w:pStyle w:val="Heading2"/>
        <w:rPr>
          <w:rFonts w:ascii="Arial" w:hAnsi="Arial" w:cs="Arial"/>
          <w:sz w:val="24"/>
          <w:szCs w:val="24"/>
        </w:rPr>
      </w:pPr>
      <w:bookmarkStart w:id="9" w:name="_Toc217207280"/>
      <w:r w:rsidRPr="00AB4EEC">
        <w:rPr>
          <w:rFonts w:ascii="Arial" w:hAnsi="Arial" w:cs="Arial"/>
          <w:sz w:val="24"/>
          <w:szCs w:val="24"/>
        </w:rPr>
        <w:t>3.3 Industry Benchmarks</w:t>
      </w:r>
      <w:bookmarkEnd w:id="9"/>
    </w:p>
    <w:p w14:paraId="19FF05C5" w14:textId="0C08B4C6" w:rsidR="00AB4EEC" w:rsidRDefault="00AB4EEC" w:rsidP="00AB4EEC">
      <w:pPr>
        <w:spacing w:line="360" w:lineRule="auto"/>
        <w:ind w:firstLine="720"/>
        <w:rPr>
          <w:rFonts w:ascii="Arial" w:hAnsi="Arial" w:cs="Arial"/>
          <w:sz w:val="24"/>
          <w:szCs w:val="24"/>
        </w:rPr>
      </w:pPr>
      <w:r w:rsidRPr="00AB4EEC">
        <w:rPr>
          <w:rFonts w:ascii="Arial" w:hAnsi="Arial" w:cs="Arial"/>
          <w:sz w:val="24"/>
          <w:szCs w:val="24"/>
        </w:rPr>
        <w:t>An example of providers of logistics in the industry, like DHL, show how cloud-based data platforms have been used to combine logistics data and enable real-time operational visibility through supply chain operations (DHL, 2021). These are scalable analytics advantages, yet are also indicative of resource levels that are larger than those of many medium-size providers.</w:t>
      </w:r>
      <w:r>
        <w:rPr>
          <w:rFonts w:ascii="Arial" w:hAnsi="Arial" w:cs="Arial"/>
          <w:sz w:val="24"/>
          <w:szCs w:val="24"/>
        </w:rPr>
        <w:t xml:space="preserve"> </w:t>
      </w:r>
      <w:r w:rsidRPr="00AB4EEC">
        <w:rPr>
          <w:rFonts w:ascii="Arial" w:hAnsi="Arial" w:cs="Arial"/>
          <w:sz w:val="24"/>
          <w:szCs w:val="24"/>
        </w:rPr>
        <w:t>In the same way, DB Schenker uses digital analytics models to facilitate coordination and reporting of logistics networks with complexity (DB Schenker, 2025). Although these benchmarks indicate the potential performance of integrated data spaces, they also support the necessity of an incremental adoption of data warehousing by Walker Logistics based on a balance between analytical ambition and the cost, skill, and system constraints (Gopal et al., 2022).</w:t>
      </w:r>
    </w:p>
    <w:p w14:paraId="2FA00031" w14:textId="77777777" w:rsidR="008E5744" w:rsidRPr="008E5744" w:rsidRDefault="008E5744" w:rsidP="008E5744">
      <w:pPr>
        <w:pStyle w:val="Heading1"/>
        <w:rPr>
          <w:rFonts w:ascii="Arial" w:hAnsi="Arial" w:cs="Arial"/>
          <w:sz w:val="24"/>
          <w:szCs w:val="24"/>
        </w:rPr>
      </w:pPr>
      <w:bookmarkStart w:id="10" w:name="_Toc217207281"/>
      <w:r w:rsidRPr="008E5744">
        <w:rPr>
          <w:rFonts w:ascii="Arial" w:hAnsi="Arial" w:cs="Arial"/>
          <w:sz w:val="24"/>
          <w:szCs w:val="24"/>
        </w:rPr>
        <w:t>4. Data Mining Techniques Applicable to Walker Logistics</w:t>
      </w:r>
      <w:bookmarkEnd w:id="10"/>
    </w:p>
    <w:p w14:paraId="28341CBD" w14:textId="77777777" w:rsidR="008E5744" w:rsidRPr="008E5744" w:rsidRDefault="008E5744" w:rsidP="008E5744">
      <w:pPr>
        <w:pStyle w:val="Heading2"/>
        <w:rPr>
          <w:rFonts w:ascii="Arial" w:hAnsi="Arial" w:cs="Arial"/>
          <w:sz w:val="24"/>
          <w:szCs w:val="24"/>
        </w:rPr>
      </w:pPr>
      <w:bookmarkStart w:id="11" w:name="_Toc217207282"/>
      <w:r w:rsidRPr="008E5744">
        <w:rPr>
          <w:rFonts w:ascii="Arial" w:hAnsi="Arial" w:cs="Arial"/>
          <w:sz w:val="24"/>
          <w:szCs w:val="24"/>
        </w:rPr>
        <w:t>4.1 Predictive and Regression-Based Analytics</w:t>
      </w:r>
      <w:bookmarkEnd w:id="11"/>
    </w:p>
    <w:p w14:paraId="56C0CB4F" w14:textId="205926D4" w:rsidR="008E5744" w:rsidRPr="008E5744" w:rsidRDefault="008E5744" w:rsidP="008E5744">
      <w:pPr>
        <w:spacing w:line="360" w:lineRule="auto"/>
        <w:ind w:firstLine="720"/>
        <w:rPr>
          <w:rFonts w:ascii="Arial" w:hAnsi="Arial" w:cs="Arial"/>
          <w:sz w:val="24"/>
          <w:szCs w:val="24"/>
        </w:rPr>
      </w:pPr>
      <w:r w:rsidRPr="008E5744">
        <w:rPr>
          <w:rFonts w:ascii="Arial" w:hAnsi="Arial" w:cs="Arial"/>
          <w:sz w:val="24"/>
          <w:szCs w:val="24"/>
        </w:rPr>
        <w:t xml:space="preserve">Predictive and regression-based analytics approximate the correlation between past logistics variables and the future operations results thus aiding forecasting within the context of supply chain (Han and Kamber, 2018). In formal analytics systems like CRISP-DM, regression models are identified at the modelling stage after data perception and the data preparation processes are done (Han and Kamber, 2018). Regression methods are used in logistics to estimate delivery time based on the operational variables of the route distance, volume of delivery, and previous records of performance (Naidu, 2024). Predictive analytics can also be used in logistics cost forecasting as it allows determining the patterns of fuel usage, transport spending, and operational demand over time (Mehta, 2025). The validation of models in analytics lifecycles enhances the reliability of forecasts by minimizing any uncertainty in the </w:t>
      </w:r>
      <w:r w:rsidRPr="008E5744">
        <w:rPr>
          <w:rFonts w:ascii="Arial" w:hAnsi="Arial" w:cs="Arial"/>
          <w:sz w:val="24"/>
          <w:szCs w:val="24"/>
        </w:rPr>
        <w:lastRenderedPageBreak/>
        <w:t>estimates of the cost and delivery before the implementation in the operational systems (Naidu, 2024). In the case of Walker Logistics, predictive analytics structured as lifecycle frameworks will allow it to make controlled and transparent forecasts based on historical operational data (Mehta, 2025).</w:t>
      </w:r>
    </w:p>
    <w:p w14:paraId="3D448724" w14:textId="691C6A74" w:rsidR="008E5744" w:rsidRPr="008E5744" w:rsidRDefault="008E5744" w:rsidP="008E5744">
      <w:pPr>
        <w:pStyle w:val="Heading2"/>
        <w:rPr>
          <w:rFonts w:ascii="Arial" w:hAnsi="Arial" w:cs="Arial"/>
          <w:sz w:val="24"/>
          <w:szCs w:val="24"/>
        </w:rPr>
      </w:pPr>
      <w:bookmarkStart w:id="12" w:name="_Toc217207283"/>
      <w:r w:rsidRPr="008E5744">
        <w:rPr>
          <w:rFonts w:ascii="Arial" w:hAnsi="Arial" w:cs="Arial"/>
          <w:sz w:val="24"/>
          <w:szCs w:val="24"/>
        </w:rPr>
        <w:t>4.2 Machine Learning for Decision Support</w:t>
      </w:r>
      <w:bookmarkEnd w:id="12"/>
    </w:p>
    <w:p w14:paraId="450BD889" w14:textId="4751DC67" w:rsidR="008E5744" w:rsidRDefault="008E5744" w:rsidP="008E5744">
      <w:pPr>
        <w:spacing w:line="360" w:lineRule="auto"/>
        <w:ind w:firstLine="720"/>
        <w:rPr>
          <w:rFonts w:ascii="Arial" w:hAnsi="Arial" w:cs="Arial"/>
          <w:sz w:val="24"/>
          <w:szCs w:val="24"/>
        </w:rPr>
      </w:pPr>
      <w:r w:rsidRPr="008E5744">
        <w:rPr>
          <w:rFonts w:ascii="Arial" w:hAnsi="Arial" w:cs="Arial"/>
          <w:sz w:val="24"/>
          <w:szCs w:val="24"/>
        </w:rPr>
        <w:t>Machine learning methods expand on the existing data mining processes because they manipulate the complex and non-linear logistics data that are beyond the capacity of the simplistic statistical testing (Han and Kamber, 2018). In other analytics frameworks like SEMMA, classification and clustering are used to determine patterns and categorize or group logistics routes or deliveries together due to common operational properties (Khedr and Sheeja, 2024). These methods facilitate the decision-making process by examining high amounts of data concerning the operations based on various performance assumptions (Gidiagba, Tartibu and Okwu, 2025). Decision-support systems (DSS) model deployment allows recognizing recurring patterns of operation that have an impact on logistics efficiency and service quality (Khedr and Sheeja, 2024). In the case of Walker Logistics, decision support based on machine learning can improve route optimization and trends of operations and must be closely coordinated with organizational data preparedness and analytical ability (Gidiagba, Tartibu and Okwu, 2025).</w:t>
      </w:r>
    </w:p>
    <w:p w14:paraId="32991352" w14:textId="5F9591B5" w:rsidR="00B83BD8" w:rsidRPr="002C3A63" w:rsidRDefault="002C3A63" w:rsidP="002C3A63">
      <w:pPr>
        <w:pStyle w:val="Heading1"/>
        <w:rPr>
          <w:rFonts w:ascii="Arial" w:hAnsi="Arial" w:cs="Arial"/>
          <w:sz w:val="24"/>
          <w:szCs w:val="24"/>
        </w:rPr>
      </w:pPr>
      <w:bookmarkStart w:id="13" w:name="_Toc217207284"/>
      <w:r w:rsidRPr="002C3A63">
        <w:rPr>
          <w:rFonts w:ascii="Arial" w:hAnsi="Arial" w:cs="Arial"/>
          <w:sz w:val="24"/>
          <w:szCs w:val="24"/>
        </w:rPr>
        <w:t>5. Predictive Analytics Tools and Platforms</w:t>
      </w:r>
      <w:bookmarkEnd w:id="13"/>
    </w:p>
    <w:p w14:paraId="2A81357C" w14:textId="60F9F57F" w:rsidR="00B83BD8" w:rsidRPr="00E47BA5" w:rsidRDefault="00B83BD8" w:rsidP="002C3A63">
      <w:pPr>
        <w:spacing w:line="360" w:lineRule="auto"/>
        <w:ind w:firstLine="720"/>
        <w:rPr>
          <w:rFonts w:ascii="Arial" w:hAnsi="Arial" w:cs="Arial"/>
          <w:sz w:val="24"/>
          <w:szCs w:val="24"/>
        </w:rPr>
      </w:pPr>
      <w:r w:rsidRPr="00B83BD8">
        <w:rPr>
          <w:rFonts w:ascii="Arial" w:hAnsi="Arial" w:cs="Arial"/>
          <w:sz w:val="24"/>
          <w:szCs w:val="24"/>
        </w:rPr>
        <w:t xml:space="preserve">Logistics forecasting is aided by predictive analytics tools to transform past operational data into proactive workings that are utilized to plan deliveries and forecast costs (Mehta, 2025). In decision support systems (DSS), predictive analytics delivers the probability-based forecasts on which management should rely on to make their judgement instead of making decisions directly (Mehta, 2025). This is in contrast to prescriptive analytics, which prescribes or performs actions on the basis of </w:t>
      </w:r>
      <w:r w:rsidR="002C3A63" w:rsidRPr="00B83BD8">
        <w:rPr>
          <w:rFonts w:ascii="Arial" w:hAnsi="Arial" w:cs="Arial"/>
          <w:sz w:val="24"/>
          <w:szCs w:val="24"/>
        </w:rPr>
        <w:t>optimization</w:t>
      </w:r>
      <w:r w:rsidRPr="00B83BD8">
        <w:rPr>
          <w:rFonts w:ascii="Arial" w:hAnsi="Arial" w:cs="Arial"/>
          <w:sz w:val="24"/>
          <w:szCs w:val="24"/>
        </w:rPr>
        <w:t xml:space="preserve"> logic and increased automation (Johannes et al., 2025).The analytics tools powered by AI can predict further by using highly complex and predictive logistics data that is time variant, route based and demand variant, enhancing forecast accuracy in DSS settings (Johannes et al., 2025). In the case of Walker Logistics, predictive analytics is associated with lower and mid-level automation maturity, because the tools can be </w:t>
      </w:r>
      <w:r w:rsidRPr="00B83BD8">
        <w:rPr>
          <w:rFonts w:ascii="Arial" w:hAnsi="Arial" w:cs="Arial"/>
          <w:sz w:val="24"/>
          <w:szCs w:val="24"/>
        </w:rPr>
        <w:lastRenderedPageBreak/>
        <w:t xml:space="preserve">connected to current sources of data and deployed in stages without requiring a complete change of systems (Mehta, 25). The features of scenario comparison and </w:t>
      </w:r>
      <w:r w:rsidR="002C3A63" w:rsidRPr="00B83BD8">
        <w:rPr>
          <w:rFonts w:ascii="Arial" w:hAnsi="Arial" w:cs="Arial"/>
          <w:sz w:val="24"/>
          <w:szCs w:val="24"/>
        </w:rPr>
        <w:t>model-based</w:t>
      </w:r>
      <w:r w:rsidRPr="00B83BD8">
        <w:rPr>
          <w:rFonts w:ascii="Arial" w:hAnsi="Arial" w:cs="Arial"/>
          <w:sz w:val="24"/>
          <w:szCs w:val="24"/>
        </w:rPr>
        <w:t xml:space="preserve"> forecasting assist in the evaluation of alternative outcomes on the operations reducing the use of manual estimation without losing the control of the manager (Mehta, 2025).Project44 as an example of a digital freight platform exemplifies the application of DSS-enabled automation under real-time visibility and predictive estimated times of arrival, with the forecasts being continuously updated and delivered through integrated dashboards and without prescriptive decision implementation (Project44, 2025).</w:t>
      </w:r>
    </w:p>
    <w:p w14:paraId="0483FF2D" w14:textId="77777777" w:rsidR="00F9754C" w:rsidRPr="00947CAD" w:rsidRDefault="00F9754C" w:rsidP="00947CAD">
      <w:pPr>
        <w:pStyle w:val="Heading1"/>
        <w:spacing w:line="360" w:lineRule="auto"/>
        <w:rPr>
          <w:rFonts w:ascii="Arial" w:hAnsi="Arial" w:cs="Arial"/>
          <w:sz w:val="24"/>
          <w:szCs w:val="24"/>
        </w:rPr>
      </w:pPr>
      <w:bookmarkStart w:id="14" w:name="_Toc217207285"/>
      <w:r w:rsidRPr="00947CAD">
        <w:rPr>
          <w:rFonts w:ascii="Arial" w:hAnsi="Arial" w:cs="Arial"/>
          <w:sz w:val="24"/>
          <w:szCs w:val="24"/>
        </w:rPr>
        <w:t>6. Ethical, Data Security, and Governance Considerations</w:t>
      </w:r>
      <w:bookmarkEnd w:id="14"/>
    </w:p>
    <w:p w14:paraId="7A62765F" w14:textId="5100015E" w:rsidR="00E47BA5" w:rsidRPr="00E47BA5" w:rsidRDefault="00F9754C" w:rsidP="00947CAD">
      <w:pPr>
        <w:spacing w:line="360" w:lineRule="auto"/>
        <w:ind w:firstLine="720"/>
        <w:rPr>
          <w:rFonts w:ascii="Arial" w:hAnsi="Arial" w:cs="Arial"/>
          <w:sz w:val="24"/>
          <w:szCs w:val="24"/>
        </w:rPr>
      </w:pPr>
      <w:r w:rsidRPr="00947CAD">
        <w:rPr>
          <w:rFonts w:ascii="Arial" w:hAnsi="Arial" w:cs="Arial"/>
          <w:sz w:val="24"/>
          <w:szCs w:val="24"/>
        </w:rPr>
        <w:t>The application of logistics analytics brings up issues of data privacy because of the availability of GPS location data and an in-depth account of operations associated with drivers and delivery operations (Hasan et al., 2022). The use of analytics should be responsible so that the data about the operation is used to make performance improvement as opposed to over-monitoring that directly influences employee trust in logistic organizations (Umesh Bamel, 2025). The terms of contracts and pricing data of customers stored in analytics systems need to be safely processed to avoid unauthorized access of internal employees and misuse of commercially sensitive data (Hasan et al., 2022). There is also the risk of cybersecurity to disrupt the continuity of logistics: data breaches or system attacks can directly disrupt transport and warehouse activities (Khan et al., 2024). Data processing controlled through the GDPR, role-based access control, encryption, audit trails, and minimization of data assists in gaining trust with customers and employees as it provides evidence of responsible data management (Khan et al., 2024).</w:t>
      </w:r>
    </w:p>
    <w:p w14:paraId="60DEF0AE" w14:textId="47B6B44A" w:rsidR="00B32C04" w:rsidRPr="00947CAD" w:rsidRDefault="00B32C04" w:rsidP="00947CAD">
      <w:pPr>
        <w:pStyle w:val="Heading1"/>
        <w:spacing w:line="360" w:lineRule="auto"/>
        <w:rPr>
          <w:rFonts w:ascii="Arial" w:hAnsi="Arial" w:cs="Arial"/>
          <w:sz w:val="24"/>
          <w:szCs w:val="24"/>
        </w:rPr>
      </w:pPr>
      <w:bookmarkStart w:id="15" w:name="_Toc217207286"/>
      <w:r w:rsidRPr="00947CAD">
        <w:rPr>
          <w:rFonts w:ascii="Arial" w:hAnsi="Arial" w:cs="Arial"/>
          <w:sz w:val="24"/>
          <w:szCs w:val="24"/>
        </w:rPr>
        <w:t>7. Reporting and Dashboard Solutions</w:t>
      </w:r>
      <w:bookmarkEnd w:id="15"/>
    </w:p>
    <w:p w14:paraId="7FBEAAC8" w14:textId="79FC52CD" w:rsidR="00E47BA5" w:rsidRDefault="00B32C04" w:rsidP="00947CAD">
      <w:pPr>
        <w:spacing w:line="360" w:lineRule="auto"/>
        <w:ind w:firstLine="720"/>
        <w:rPr>
          <w:rFonts w:ascii="Arial" w:hAnsi="Arial" w:cs="Arial"/>
          <w:sz w:val="24"/>
          <w:szCs w:val="24"/>
        </w:rPr>
      </w:pPr>
      <w:r w:rsidRPr="00947CAD">
        <w:rPr>
          <w:rFonts w:ascii="Arial" w:hAnsi="Arial" w:cs="Arial"/>
          <w:sz w:val="24"/>
          <w:szCs w:val="24"/>
        </w:rPr>
        <w:t xml:space="preserve">B.I dashboards facilitate real-time tracking through the visualization of operation logistics data to be observed by the managers (Sharda, Delen and Turban, 2017). The use of dashboard solutions like those of Power BI and Tableau in logistics is suitable since they are easy to use, combine data, and allow interactive reporting in KPIs (Sharda, Delen and Turban, 2017). The ability to monitor in real-time allows detecting </w:t>
      </w:r>
      <w:r w:rsidRPr="00947CAD">
        <w:rPr>
          <w:rFonts w:ascii="Arial" w:hAnsi="Arial" w:cs="Arial"/>
          <w:sz w:val="24"/>
          <w:szCs w:val="24"/>
        </w:rPr>
        <w:lastRenderedPageBreak/>
        <w:t>delays in deliveries, deviations in costs, and disrupted operations in the logistics process in time (Wang et al., 2024). The KPIs applicable to Walker Logistics are as follows on-time delivery rate, average delivery delay, cost per delivery, fuel cost per kilometer, and warehouse order accuracy, which can be used to evaluate performance and make a decision (Wang et al., 2024). An example of analytics-based visibility, as the combination of dashboards, is logistics organizations that adopt real-time reporting to organize operations on transport networks (DB Schenker, 2025).</w:t>
      </w:r>
    </w:p>
    <w:p w14:paraId="60018CA4" w14:textId="3C1E1ECF" w:rsidR="00A940A1" w:rsidRPr="00A940A1" w:rsidRDefault="00A940A1" w:rsidP="00A940A1">
      <w:pPr>
        <w:pStyle w:val="Heading1"/>
        <w:rPr>
          <w:rFonts w:ascii="Arial" w:hAnsi="Arial" w:cs="Arial"/>
          <w:sz w:val="24"/>
          <w:szCs w:val="24"/>
        </w:rPr>
      </w:pPr>
      <w:bookmarkStart w:id="16" w:name="_Toc217207287"/>
      <w:r w:rsidRPr="00A940A1">
        <w:rPr>
          <w:rFonts w:ascii="Arial" w:hAnsi="Arial" w:cs="Arial"/>
          <w:sz w:val="24"/>
          <w:szCs w:val="24"/>
        </w:rPr>
        <w:t>8.Conclusion</w:t>
      </w:r>
      <w:bookmarkEnd w:id="16"/>
    </w:p>
    <w:p w14:paraId="5CB6351B" w14:textId="2616CCF7" w:rsidR="00947CAD" w:rsidRPr="00947CAD" w:rsidRDefault="00A940A1" w:rsidP="00A940A1">
      <w:pPr>
        <w:spacing w:line="360" w:lineRule="auto"/>
        <w:ind w:firstLine="720"/>
        <w:rPr>
          <w:rFonts w:ascii="Arial" w:hAnsi="Arial" w:cs="Arial"/>
          <w:sz w:val="24"/>
          <w:szCs w:val="24"/>
        </w:rPr>
      </w:pPr>
      <w:r w:rsidRPr="00A940A1">
        <w:rPr>
          <w:rFonts w:ascii="Arial" w:hAnsi="Arial" w:cs="Arial"/>
          <w:sz w:val="24"/>
          <w:szCs w:val="24"/>
        </w:rPr>
        <w:t>In this report, business intelligence and data warehousing are verified as the core analytics infrastructure at Walker Logistics, and the data mining and predictive analytics will create competitive advantage. Dashboards make real-time control of operations possible and ethical governance is necessary. Integration, dashboards, then advanced predictive and automated analytics should be prioritized in short term focus.</w:t>
      </w:r>
      <w:r w:rsidR="00947CAD" w:rsidRPr="00947CAD">
        <w:rPr>
          <w:rFonts w:ascii="Arial" w:hAnsi="Arial" w:cs="Arial"/>
          <w:sz w:val="24"/>
          <w:szCs w:val="24"/>
        </w:rPr>
        <w:br w:type="page"/>
      </w:r>
    </w:p>
    <w:p w14:paraId="4AACD30C" w14:textId="24B97A94" w:rsidR="00947CAD" w:rsidRPr="00947CAD" w:rsidRDefault="00947CAD" w:rsidP="00947CAD">
      <w:pPr>
        <w:pStyle w:val="Heading1"/>
        <w:rPr>
          <w:rFonts w:ascii="Arial" w:eastAsia="Times New Roman" w:hAnsi="Arial" w:cs="Arial"/>
          <w:sz w:val="24"/>
          <w:szCs w:val="24"/>
        </w:rPr>
      </w:pPr>
      <w:bookmarkStart w:id="17" w:name="_Toc217207288"/>
      <w:r w:rsidRPr="00947CAD">
        <w:rPr>
          <w:rFonts w:ascii="Arial" w:eastAsia="Times New Roman" w:hAnsi="Arial" w:cs="Arial"/>
          <w:sz w:val="24"/>
          <w:szCs w:val="24"/>
        </w:rPr>
        <w:lastRenderedPageBreak/>
        <w:t>9. References</w:t>
      </w:r>
      <w:bookmarkEnd w:id="17"/>
    </w:p>
    <w:p w14:paraId="63295789"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Alonge, E.O., Eyo-Udo, N.L., Ubanadu, B.C., Daraojimba, A.I., Balogun, E.D. and Ogunsola, K.O. (2021) ‘Real-time data analytics for enhancing supply chain efficiency’, </w:t>
      </w:r>
      <w:r w:rsidRPr="00947CAD">
        <w:rPr>
          <w:rFonts w:ascii="Arial" w:eastAsia="Times New Roman" w:hAnsi="Arial" w:cs="Arial"/>
          <w:i/>
          <w:iCs/>
          <w:sz w:val="24"/>
          <w:szCs w:val="24"/>
        </w:rPr>
        <w:t>International Journal of Multidisciplinary Research and Growth Evaluation</w:t>
      </w:r>
      <w:r w:rsidRPr="00947CAD">
        <w:rPr>
          <w:rFonts w:ascii="Arial" w:eastAsia="Times New Roman" w:hAnsi="Arial" w:cs="Arial"/>
          <w:sz w:val="24"/>
          <w:szCs w:val="24"/>
        </w:rPr>
        <w:t xml:space="preserve">, 2(1), pp. 759–771. </w:t>
      </w:r>
      <w:hyperlink r:id="rId6" w:tgtFrame="_new" w:history="1">
        <w:r w:rsidRPr="00947CAD">
          <w:rPr>
            <w:rFonts w:ascii="Arial" w:eastAsia="Times New Roman" w:hAnsi="Arial" w:cs="Arial"/>
            <w:color w:val="0000FF"/>
            <w:sz w:val="24"/>
            <w:szCs w:val="24"/>
            <w:u w:val="single"/>
          </w:rPr>
          <w:t>https://doi.org/10.54660/.ijmrge.2021.2.1.759-771</w:t>
        </w:r>
      </w:hyperlink>
    </w:p>
    <w:p w14:paraId="44101D5A"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DB Schenker (2025) </w:t>
      </w:r>
      <w:r w:rsidRPr="00947CAD">
        <w:rPr>
          <w:rFonts w:ascii="Arial" w:eastAsia="Times New Roman" w:hAnsi="Arial" w:cs="Arial"/>
          <w:i/>
          <w:iCs/>
          <w:sz w:val="24"/>
          <w:szCs w:val="24"/>
        </w:rPr>
        <w:t>Insights</w:t>
      </w:r>
      <w:r w:rsidRPr="00947CAD">
        <w:rPr>
          <w:rFonts w:ascii="Arial" w:eastAsia="Times New Roman" w:hAnsi="Arial" w:cs="Arial"/>
          <w:sz w:val="24"/>
          <w:szCs w:val="24"/>
        </w:rPr>
        <w:t xml:space="preserve">. Available at: </w:t>
      </w:r>
      <w:hyperlink r:id="rId7" w:tgtFrame="_new" w:history="1">
        <w:r w:rsidRPr="00947CAD">
          <w:rPr>
            <w:rFonts w:ascii="Arial" w:eastAsia="Times New Roman" w:hAnsi="Arial" w:cs="Arial"/>
            <w:color w:val="0000FF"/>
            <w:sz w:val="24"/>
            <w:szCs w:val="24"/>
            <w:u w:val="single"/>
          </w:rPr>
          <w:t>https://www.dbschenker.com/global/about/db-schenker-digital</w:t>
        </w:r>
      </w:hyperlink>
    </w:p>
    <w:p w14:paraId="3942E5D4"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DHL (2021) </w:t>
      </w:r>
      <w:r w:rsidRPr="00947CAD">
        <w:rPr>
          <w:rFonts w:ascii="Arial" w:eastAsia="Times New Roman" w:hAnsi="Arial" w:cs="Arial"/>
          <w:i/>
          <w:iCs/>
          <w:sz w:val="24"/>
          <w:szCs w:val="24"/>
        </w:rPr>
        <w:t>Digital supply chains and the power of the cloud</w:t>
      </w:r>
      <w:r w:rsidRPr="00947CAD">
        <w:rPr>
          <w:rFonts w:ascii="Arial" w:eastAsia="Times New Roman" w:hAnsi="Arial" w:cs="Arial"/>
          <w:sz w:val="24"/>
          <w:szCs w:val="24"/>
        </w:rPr>
        <w:t xml:space="preserve">. Available at: </w:t>
      </w:r>
      <w:hyperlink r:id="rId8" w:tgtFrame="_new" w:history="1">
        <w:r w:rsidRPr="00947CAD">
          <w:rPr>
            <w:rFonts w:ascii="Arial" w:eastAsia="Times New Roman" w:hAnsi="Arial" w:cs="Arial"/>
            <w:color w:val="0000FF"/>
            <w:sz w:val="24"/>
            <w:szCs w:val="24"/>
            <w:u w:val="single"/>
          </w:rPr>
          <w:t>https://www.dhl.com/global-en/delivered/innovation/digital-supply-chain.html</w:t>
        </w:r>
      </w:hyperlink>
    </w:p>
    <w:p w14:paraId="7213F24E"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Gidiagba, O.J., Tartibu, L. and Okwu, M. (2025) ‘Integrating machine learning with multi-criteria decision-making models for sustainable supplier selection in dynamic supply chains’, </w:t>
      </w:r>
      <w:r w:rsidRPr="00947CAD">
        <w:rPr>
          <w:rFonts w:ascii="Arial" w:eastAsia="Times New Roman" w:hAnsi="Arial" w:cs="Arial"/>
          <w:i/>
          <w:iCs/>
          <w:sz w:val="24"/>
          <w:szCs w:val="24"/>
        </w:rPr>
        <w:t>Logistics</w:t>
      </w:r>
      <w:r w:rsidRPr="00947CAD">
        <w:rPr>
          <w:rFonts w:ascii="Arial" w:eastAsia="Times New Roman" w:hAnsi="Arial" w:cs="Arial"/>
          <w:sz w:val="24"/>
          <w:szCs w:val="24"/>
        </w:rPr>
        <w:t xml:space="preserve">, 9(4), 152. </w:t>
      </w:r>
      <w:hyperlink r:id="rId9" w:tgtFrame="_new" w:history="1">
        <w:r w:rsidRPr="00947CAD">
          <w:rPr>
            <w:rFonts w:ascii="Arial" w:eastAsia="Times New Roman" w:hAnsi="Arial" w:cs="Arial"/>
            <w:color w:val="0000FF"/>
            <w:sz w:val="24"/>
            <w:szCs w:val="24"/>
            <w:u w:val="single"/>
          </w:rPr>
          <w:t>https://doi.org/10.3390/logistics9040152</w:t>
        </w:r>
      </w:hyperlink>
    </w:p>
    <w:p w14:paraId="0243978C"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Gopal, P.R.C., Rana, N.P., Krishna, T.V. and Ramkumar, M. (2022) ‘Impact of big data analytics on supply chain performance: an analysis of influencing factors’, </w:t>
      </w:r>
      <w:r w:rsidRPr="00947CAD">
        <w:rPr>
          <w:rFonts w:ascii="Arial" w:eastAsia="Times New Roman" w:hAnsi="Arial" w:cs="Arial"/>
          <w:i/>
          <w:iCs/>
          <w:sz w:val="24"/>
          <w:szCs w:val="24"/>
        </w:rPr>
        <w:t>Annals of Operations Research</w:t>
      </w:r>
      <w:r w:rsidRPr="00947CAD">
        <w:rPr>
          <w:rFonts w:ascii="Arial" w:eastAsia="Times New Roman" w:hAnsi="Arial" w:cs="Arial"/>
          <w:sz w:val="24"/>
          <w:szCs w:val="24"/>
        </w:rPr>
        <w:t xml:space="preserve">, 333, pp. 769–797. </w:t>
      </w:r>
      <w:hyperlink r:id="rId10" w:tgtFrame="_new" w:history="1">
        <w:r w:rsidRPr="00947CAD">
          <w:rPr>
            <w:rFonts w:ascii="Arial" w:eastAsia="Times New Roman" w:hAnsi="Arial" w:cs="Arial"/>
            <w:color w:val="0000FF"/>
            <w:sz w:val="24"/>
            <w:szCs w:val="24"/>
            <w:u w:val="single"/>
          </w:rPr>
          <w:t>https://doi.org/10.1007/s10479-022-04749-6</w:t>
        </w:r>
      </w:hyperlink>
    </w:p>
    <w:p w14:paraId="49F91979"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Han, J. and Kamber, M. (2018) </w:t>
      </w:r>
      <w:r w:rsidRPr="00947CAD">
        <w:rPr>
          <w:rFonts w:ascii="Arial" w:eastAsia="Times New Roman" w:hAnsi="Arial" w:cs="Arial"/>
          <w:i/>
          <w:iCs/>
          <w:sz w:val="24"/>
          <w:szCs w:val="24"/>
        </w:rPr>
        <w:t>Data mining: concepts and techniques</w:t>
      </w:r>
      <w:r w:rsidRPr="00947CAD">
        <w:rPr>
          <w:rFonts w:ascii="Arial" w:eastAsia="Times New Roman" w:hAnsi="Arial" w:cs="Arial"/>
          <w:sz w:val="24"/>
          <w:szCs w:val="24"/>
        </w:rPr>
        <w:t>. 3rd edn. Amsterdam: Elsevier.</w:t>
      </w:r>
    </w:p>
    <w:p w14:paraId="74530927"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Hasan, R., Kamal, M.M., Daowd, A., Eldabi, T., Koliousis, I. and Papadopoulos, T. (2022) ‘Critical analysis of the impact of big data analytics on supply chain operations’, </w:t>
      </w:r>
      <w:r w:rsidRPr="00947CAD">
        <w:rPr>
          <w:rFonts w:ascii="Arial" w:eastAsia="Times New Roman" w:hAnsi="Arial" w:cs="Arial"/>
          <w:i/>
          <w:iCs/>
          <w:sz w:val="24"/>
          <w:szCs w:val="24"/>
        </w:rPr>
        <w:t>Production Planning &amp; Control</w:t>
      </w:r>
      <w:r w:rsidRPr="00947CAD">
        <w:rPr>
          <w:rFonts w:ascii="Arial" w:eastAsia="Times New Roman" w:hAnsi="Arial" w:cs="Arial"/>
          <w:sz w:val="24"/>
          <w:szCs w:val="24"/>
        </w:rPr>
        <w:t xml:space="preserve">, 35(1), pp. 1–25. </w:t>
      </w:r>
      <w:hyperlink r:id="rId11" w:tgtFrame="_new" w:history="1">
        <w:r w:rsidRPr="00947CAD">
          <w:rPr>
            <w:rFonts w:ascii="Arial" w:eastAsia="Times New Roman" w:hAnsi="Arial" w:cs="Arial"/>
            <w:color w:val="0000FF"/>
            <w:sz w:val="24"/>
            <w:szCs w:val="24"/>
            <w:u w:val="single"/>
          </w:rPr>
          <w:t>https://doi.org/10.1080/09537287.2022.2047237</w:t>
        </w:r>
      </w:hyperlink>
    </w:p>
    <w:p w14:paraId="309300F9"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Johannes, M., Gerber, R., Goedhals-Gerber, L.L. and Joubert van Eeden (2025) ‘Shaping the future of freight logistics: use cases of artificial intelligence’, </w:t>
      </w:r>
      <w:r w:rsidRPr="00947CAD">
        <w:rPr>
          <w:rFonts w:ascii="Arial" w:eastAsia="Times New Roman" w:hAnsi="Arial" w:cs="Arial"/>
          <w:i/>
          <w:iCs/>
          <w:sz w:val="24"/>
          <w:szCs w:val="24"/>
        </w:rPr>
        <w:t>Sustainability</w:t>
      </w:r>
      <w:r w:rsidRPr="00947CAD">
        <w:rPr>
          <w:rFonts w:ascii="Arial" w:eastAsia="Times New Roman" w:hAnsi="Arial" w:cs="Arial"/>
          <w:sz w:val="24"/>
          <w:szCs w:val="24"/>
        </w:rPr>
        <w:t xml:space="preserve">, 17(4), 1355. </w:t>
      </w:r>
      <w:hyperlink r:id="rId12" w:tgtFrame="_new" w:history="1">
        <w:r w:rsidRPr="00947CAD">
          <w:rPr>
            <w:rFonts w:ascii="Arial" w:eastAsia="Times New Roman" w:hAnsi="Arial" w:cs="Arial"/>
            <w:color w:val="0000FF"/>
            <w:sz w:val="24"/>
            <w:szCs w:val="24"/>
            <w:u w:val="single"/>
          </w:rPr>
          <w:t>https://doi.org/10.3390/su17041355</w:t>
        </w:r>
      </w:hyperlink>
    </w:p>
    <w:p w14:paraId="12992833"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lastRenderedPageBreak/>
        <w:t xml:space="preserve">Khan, S.I., Rahman, M.S., Mahmud, A., Islam, S., Rahman, M.M. and Hossain, E. (2024) ‘Big data and business intelligence for supply chain sustainability: risk mitigation and green optimisation in the digital era’, </w:t>
      </w:r>
      <w:r w:rsidRPr="00947CAD">
        <w:rPr>
          <w:rFonts w:ascii="Arial" w:eastAsia="Times New Roman" w:hAnsi="Arial" w:cs="Arial"/>
          <w:i/>
          <w:iCs/>
          <w:sz w:val="24"/>
          <w:szCs w:val="24"/>
        </w:rPr>
        <w:t>European Journal of Management, Economics and Business</w:t>
      </w:r>
      <w:r w:rsidRPr="00947CAD">
        <w:rPr>
          <w:rFonts w:ascii="Arial" w:eastAsia="Times New Roman" w:hAnsi="Arial" w:cs="Arial"/>
          <w:sz w:val="24"/>
          <w:szCs w:val="24"/>
        </w:rPr>
        <w:t xml:space="preserve">, 1(3), pp. 262–276. </w:t>
      </w:r>
      <w:hyperlink r:id="rId13" w:tgtFrame="_new" w:history="1">
        <w:r w:rsidRPr="00947CAD">
          <w:rPr>
            <w:rFonts w:ascii="Arial" w:eastAsia="Times New Roman" w:hAnsi="Arial" w:cs="Arial"/>
            <w:color w:val="0000FF"/>
            <w:sz w:val="24"/>
            <w:szCs w:val="24"/>
            <w:u w:val="single"/>
          </w:rPr>
          <w:t>https://doi.org/10.59324/ejmeb.2024.1(3).23</w:t>
        </w:r>
      </w:hyperlink>
    </w:p>
    <w:p w14:paraId="18A7FAE8"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Khedr, A.M. and Sheeja, R.S. (2024) ‘Enhancing supply chain management with deep learning and machine learning techniques: a review’, </w:t>
      </w:r>
      <w:r w:rsidRPr="00947CAD">
        <w:rPr>
          <w:rFonts w:ascii="Arial" w:eastAsia="Times New Roman" w:hAnsi="Arial" w:cs="Arial"/>
          <w:i/>
          <w:iCs/>
          <w:sz w:val="24"/>
          <w:szCs w:val="24"/>
        </w:rPr>
        <w:t>Journal of Open Innovation: Technology, Market, and Complexity</w:t>
      </w:r>
      <w:r w:rsidRPr="00947CAD">
        <w:rPr>
          <w:rFonts w:ascii="Arial" w:eastAsia="Times New Roman" w:hAnsi="Arial" w:cs="Arial"/>
          <w:sz w:val="24"/>
          <w:szCs w:val="24"/>
        </w:rPr>
        <w:t xml:space="preserve">, 10(4), 100379. </w:t>
      </w:r>
      <w:hyperlink r:id="rId14" w:tgtFrame="_new" w:history="1">
        <w:r w:rsidRPr="00947CAD">
          <w:rPr>
            <w:rFonts w:ascii="Arial" w:eastAsia="Times New Roman" w:hAnsi="Arial" w:cs="Arial"/>
            <w:color w:val="0000FF"/>
            <w:sz w:val="24"/>
            <w:szCs w:val="24"/>
            <w:u w:val="single"/>
          </w:rPr>
          <w:t>https://doi.org/10.1016/j.joitmc.2024.100379</w:t>
        </w:r>
      </w:hyperlink>
    </w:p>
    <w:p w14:paraId="6C81A968"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Marques, R.P. and Santos, D. (2025) ‘Integrating business intelligence and operations research for sustainable supply chain systems: a systematic review’, </w:t>
      </w:r>
      <w:r w:rsidRPr="00947CAD">
        <w:rPr>
          <w:rFonts w:ascii="Arial" w:eastAsia="Times New Roman" w:hAnsi="Arial" w:cs="Arial"/>
          <w:i/>
          <w:iCs/>
          <w:sz w:val="24"/>
          <w:szCs w:val="24"/>
        </w:rPr>
        <w:t>Systems</w:t>
      </w:r>
      <w:r w:rsidRPr="00947CAD">
        <w:rPr>
          <w:rFonts w:ascii="Arial" w:eastAsia="Times New Roman" w:hAnsi="Arial" w:cs="Arial"/>
          <w:sz w:val="24"/>
          <w:szCs w:val="24"/>
        </w:rPr>
        <w:t xml:space="preserve">, 13(12), 1111. </w:t>
      </w:r>
      <w:hyperlink r:id="rId15" w:tgtFrame="_new" w:history="1">
        <w:r w:rsidRPr="00947CAD">
          <w:rPr>
            <w:rFonts w:ascii="Arial" w:eastAsia="Times New Roman" w:hAnsi="Arial" w:cs="Arial"/>
            <w:color w:val="0000FF"/>
            <w:sz w:val="24"/>
            <w:szCs w:val="24"/>
            <w:u w:val="single"/>
          </w:rPr>
          <w:t>https://doi.org/10.3390/systems13121111</w:t>
        </w:r>
      </w:hyperlink>
    </w:p>
    <w:p w14:paraId="454CDC6A"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Mehta, R. (2025) ‘Optimizing supply chain logistics with predictive analytics: using data science to improve cost efficiency and operational performance’, </w:t>
      </w:r>
      <w:r w:rsidRPr="00947CAD">
        <w:rPr>
          <w:rFonts w:ascii="Arial" w:eastAsia="Times New Roman" w:hAnsi="Arial" w:cs="Arial"/>
          <w:i/>
          <w:iCs/>
          <w:sz w:val="24"/>
          <w:szCs w:val="24"/>
        </w:rPr>
        <w:t>International Journal of Engineering Science and Information Technology</w:t>
      </w:r>
      <w:r w:rsidRPr="00947CAD">
        <w:rPr>
          <w:rFonts w:ascii="Arial" w:eastAsia="Times New Roman" w:hAnsi="Arial" w:cs="Arial"/>
          <w:sz w:val="24"/>
          <w:szCs w:val="24"/>
        </w:rPr>
        <w:t xml:space="preserve">, 5(3), pp. 654–659. </w:t>
      </w:r>
      <w:hyperlink r:id="rId16" w:tgtFrame="_new" w:history="1">
        <w:r w:rsidRPr="00947CAD">
          <w:rPr>
            <w:rFonts w:ascii="Arial" w:eastAsia="Times New Roman" w:hAnsi="Arial" w:cs="Arial"/>
            <w:color w:val="0000FF"/>
            <w:sz w:val="24"/>
            <w:szCs w:val="24"/>
            <w:u w:val="single"/>
          </w:rPr>
          <w:t>https://doi.org/10.52088/ijesty.v5i3.1078</w:t>
        </w:r>
      </w:hyperlink>
    </w:p>
    <w:p w14:paraId="30B09C0F"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Naidu, S. (2024) ‘Data analytics techniques in supply chain management: a systematic review of models, applications, and research directions’, </w:t>
      </w:r>
      <w:r w:rsidRPr="00947CAD">
        <w:rPr>
          <w:rFonts w:ascii="Arial" w:eastAsia="Times New Roman" w:hAnsi="Arial" w:cs="Arial"/>
          <w:i/>
          <w:iCs/>
          <w:sz w:val="24"/>
          <w:szCs w:val="24"/>
        </w:rPr>
        <w:t>Journal of Information Systems Engineering and Management</w:t>
      </w:r>
      <w:r w:rsidRPr="00947CAD">
        <w:rPr>
          <w:rFonts w:ascii="Arial" w:eastAsia="Times New Roman" w:hAnsi="Arial" w:cs="Arial"/>
          <w:sz w:val="24"/>
          <w:szCs w:val="24"/>
        </w:rPr>
        <w:t xml:space="preserve">, 10(57s), pp. 724–731. Available at: </w:t>
      </w:r>
      <w:hyperlink r:id="rId17" w:tgtFrame="_new" w:history="1">
        <w:r w:rsidRPr="00947CAD">
          <w:rPr>
            <w:rFonts w:ascii="Arial" w:eastAsia="Times New Roman" w:hAnsi="Arial" w:cs="Arial"/>
            <w:color w:val="0000FF"/>
            <w:sz w:val="24"/>
            <w:szCs w:val="24"/>
            <w:u w:val="single"/>
          </w:rPr>
          <w:t>https://jisem-journal.com/index.php/journal/article/view/12400</w:t>
        </w:r>
      </w:hyperlink>
    </w:p>
    <w:p w14:paraId="025FC538"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Neves, M.D.L.G. (2025) ‘Leveraging business intelligence for sustainable operations: an operations research perspective in logistics 4.0’, </w:t>
      </w:r>
      <w:r w:rsidRPr="00947CAD">
        <w:rPr>
          <w:rFonts w:ascii="Arial" w:eastAsia="Times New Roman" w:hAnsi="Arial" w:cs="Arial"/>
          <w:i/>
          <w:iCs/>
          <w:sz w:val="24"/>
          <w:szCs w:val="24"/>
        </w:rPr>
        <w:t>Sustainability</w:t>
      </w:r>
      <w:r w:rsidRPr="00947CAD">
        <w:rPr>
          <w:rFonts w:ascii="Arial" w:eastAsia="Times New Roman" w:hAnsi="Arial" w:cs="Arial"/>
          <w:sz w:val="24"/>
          <w:szCs w:val="24"/>
        </w:rPr>
        <w:t xml:space="preserve">, 17(18), 8120. </w:t>
      </w:r>
      <w:hyperlink r:id="rId18" w:tgtFrame="_new" w:history="1">
        <w:r w:rsidRPr="00947CAD">
          <w:rPr>
            <w:rFonts w:ascii="Arial" w:eastAsia="Times New Roman" w:hAnsi="Arial" w:cs="Arial"/>
            <w:color w:val="0000FF"/>
            <w:sz w:val="24"/>
            <w:szCs w:val="24"/>
            <w:u w:val="single"/>
          </w:rPr>
          <w:t>https://doi.org/10.3390/su17188120</w:t>
        </w:r>
      </w:hyperlink>
    </w:p>
    <w:p w14:paraId="1D9DAC17"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Sanders, N.R. (2014) </w:t>
      </w:r>
      <w:r w:rsidRPr="00947CAD">
        <w:rPr>
          <w:rFonts w:ascii="Arial" w:eastAsia="Times New Roman" w:hAnsi="Arial" w:cs="Arial"/>
          <w:i/>
          <w:iCs/>
          <w:sz w:val="24"/>
          <w:szCs w:val="24"/>
        </w:rPr>
        <w:t>Big data-driven supply chain management: a framework for implementing analytics and turning information into intelligence</w:t>
      </w:r>
      <w:r w:rsidRPr="00947CAD">
        <w:rPr>
          <w:rFonts w:ascii="Arial" w:eastAsia="Times New Roman" w:hAnsi="Arial" w:cs="Arial"/>
          <w:sz w:val="24"/>
          <w:szCs w:val="24"/>
        </w:rPr>
        <w:t>. Upper Saddle River, NJ: Pearson Education.</w:t>
      </w:r>
    </w:p>
    <w:p w14:paraId="44DFACD8"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lastRenderedPageBreak/>
        <w:t xml:space="preserve">Sharda, R., Delen, D. and Turban, E. (2017) </w:t>
      </w:r>
      <w:r w:rsidRPr="00947CAD">
        <w:rPr>
          <w:rFonts w:ascii="Arial" w:eastAsia="Times New Roman" w:hAnsi="Arial" w:cs="Arial"/>
          <w:i/>
          <w:iCs/>
          <w:sz w:val="24"/>
          <w:szCs w:val="24"/>
        </w:rPr>
        <w:t>Business intelligence, analytics, and data science: a managerial perspective</w:t>
      </w:r>
      <w:r w:rsidRPr="00947CAD">
        <w:rPr>
          <w:rFonts w:ascii="Arial" w:eastAsia="Times New Roman" w:hAnsi="Arial" w:cs="Arial"/>
          <w:sz w:val="24"/>
          <w:szCs w:val="24"/>
        </w:rPr>
        <w:t>. 4th edn. Harlow: Pearson Education.</w:t>
      </w:r>
    </w:p>
    <w:p w14:paraId="285ADA92"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Umesh Bamel (2025) ‘A systematic analysis of big data-driven humanitarian supply chain management research: implications for emerging economies’, </w:t>
      </w:r>
      <w:r w:rsidRPr="00947CAD">
        <w:rPr>
          <w:rFonts w:ascii="Arial" w:eastAsia="Times New Roman" w:hAnsi="Arial" w:cs="Arial"/>
          <w:i/>
          <w:iCs/>
          <w:sz w:val="24"/>
          <w:szCs w:val="24"/>
        </w:rPr>
        <w:t>Administrative Sciences</w:t>
      </w:r>
      <w:r w:rsidRPr="00947CAD">
        <w:rPr>
          <w:rFonts w:ascii="Arial" w:eastAsia="Times New Roman" w:hAnsi="Arial" w:cs="Arial"/>
          <w:sz w:val="24"/>
          <w:szCs w:val="24"/>
        </w:rPr>
        <w:t xml:space="preserve">, 15(12), 478. </w:t>
      </w:r>
      <w:hyperlink r:id="rId19" w:tgtFrame="_new" w:history="1">
        <w:r w:rsidRPr="00947CAD">
          <w:rPr>
            <w:rFonts w:ascii="Arial" w:eastAsia="Times New Roman" w:hAnsi="Arial" w:cs="Arial"/>
            <w:color w:val="0000FF"/>
            <w:sz w:val="24"/>
            <w:szCs w:val="24"/>
            <w:u w:val="single"/>
          </w:rPr>
          <w:t>https://doi.org/10.3390/admsci15120478</w:t>
        </w:r>
      </w:hyperlink>
    </w:p>
    <w:p w14:paraId="407FCBD6" w14:textId="77777777" w:rsidR="00947CAD" w:rsidRPr="00947CAD" w:rsidRDefault="00947CAD" w:rsidP="00947CAD">
      <w:pPr>
        <w:spacing w:before="100" w:beforeAutospacing="1" w:after="100" w:afterAutospacing="1" w:line="360" w:lineRule="auto"/>
        <w:rPr>
          <w:rFonts w:ascii="Arial" w:eastAsia="Times New Roman" w:hAnsi="Arial" w:cs="Arial"/>
          <w:sz w:val="24"/>
          <w:szCs w:val="24"/>
        </w:rPr>
      </w:pPr>
      <w:r w:rsidRPr="00947CAD">
        <w:rPr>
          <w:rFonts w:ascii="Arial" w:eastAsia="Times New Roman" w:hAnsi="Arial" w:cs="Arial"/>
          <w:sz w:val="24"/>
          <w:szCs w:val="24"/>
        </w:rPr>
        <w:t xml:space="preserve">Wang, L., Raja, T., Li, T. and Zhao, L. (2024) ‘Application of business intelligence based on big data in e-commerce data evaluation’, </w:t>
      </w:r>
      <w:r w:rsidRPr="00947CAD">
        <w:rPr>
          <w:rFonts w:ascii="Arial" w:eastAsia="Times New Roman" w:hAnsi="Arial" w:cs="Arial"/>
          <w:i/>
          <w:iCs/>
          <w:sz w:val="24"/>
          <w:szCs w:val="24"/>
        </w:rPr>
        <w:t>Heliyon</w:t>
      </w:r>
      <w:r w:rsidRPr="00947CAD">
        <w:rPr>
          <w:rFonts w:ascii="Arial" w:eastAsia="Times New Roman" w:hAnsi="Arial" w:cs="Arial"/>
          <w:sz w:val="24"/>
          <w:szCs w:val="24"/>
        </w:rPr>
        <w:t xml:space="preserve">, 10(21), e38768. </w:t>
      </w:r>
      <w:hyperlink r:id="rId20" w:tgtFrame="_new" w:history="1">
        <w:r w:rsidRPr="00947CAD">
          <w:rPr>
            <w:rFonts w:ascii="Arial" w:eastAsia="Times New Roman" w:hAnsi="Arial" w:cs="Arial"/>
            <w:color w:val="0000FF"/>
            <w:sz w:val="24"/>
            <w:szCs w:val="24"/>
            <w:u w:val="single"/>
          </w:rPr>
          <w:t>https://doi.org/10.1016/j.heliyon.2024.e38768</w:t>
        </w:r>
      </w:hyperlink>
    </w:p>
    <w:p w14:paraId="0C0B96DA" w14:textId="069C36D3" w:rsidR="00AC603E" w:rsidRPr="00AC603E" w:rsidRDefault="00AC603E" w:rsidP="00AC603E">
      <w:pPr>
        <w:spacing w:before="100" w:beforeAutospacing="1" w:after="100" w:afterAutospacing="1" w:line="360" w:lineRule="auto"/>
        <w:rPr>
          <w:rFonts w:ascii="Arial" w:eastAsia="Times New Roman" w:hAnsi="Arial" w:cs="Arial"/>
          <w:sz w:val="24"/>
          <w:szCs w:val="24"/>
        </w:rPr>
      </w:pPr>
      <w:r w:rsidRPr="00AC603E">
        <w:rPr>
          <w:rFonts w:ascii="Arial" w:eastAsia="Times New Roman" w:hAnsi="Arial" w:cs="Arial"/>
          <w:sz w:val="24"/>
          <w:szCs w:val="24"/>
        </w:rPr>
        <w:t xml:space="preserve">GOV.UK (2025) </w:t>
      </w:r>
      <w:r w:rsidRPr="00AC603E">
        <w:rPr>
          <w:rFonts w:ascii="Arial" w:eastAsia="Times New Roman" w:hAnsi="Arial" w:cs="Arial"/>
          <w:i/>
          <w:iCs/>
          <w:sz w:val="24"/>
          <w:szCs w:val="24"/>
        </w:rPr>
        <w:t>Walker Logistics Ltd overview</w:t>
      </w:r>
      <w:r w:rsidRPr="00AC603E">
        <w:rPr>
          <w:rFonts w:ascii="Arial" w:eastAsia="Times New Roman" w:hAnsi="Arial" w:cs="Arial"/>
          <w:sz w:val="24"/>
          <w:szCs w:val="24"/>
        </w:rPr>
        <w:t xml:space="preserve">. </w:t>
      </w:r>
      <w:hyperlink r:id="rId21" w:tgtFrame="_new" w:history="1">
        <w:r w:rsidRPr="00AC603E">
          <w:rPr>
            <w:rFonts w:ascii="Arial" w:eastAsia="Times New Roman" w:hAnsi="Arial" w:cs="Arial"/>
            <w:color w:val="0000FF"/>
            <w:sz w:val="24"/>
            <w:szCs w:val="24"/>
            <w:u w:val="single"/>
          </w:rPr>
          <w:t>https://find-and-update.company-information.service.gov.uk/company/03926608</w:t>
        </w:r>
      </w:hyperlink>
    </w:p>
    <w:p w14:paraId="33A6F194" w14:textId="09146636" w:rsidR="00AC603E" w:rsidRPr="00AC603E" w:rsidRDefault="00AC603E" w:rsidP="00AC603E">
      <w:pPr>
        <w:spacing w:before="100" w:beforeAutospacing="1" w:after="100" w:afterAutospacing="1" w:line="360" w:lineRule="auto"/>
        <w:rPr>
          <w:rFonts w:ascii="Arial" w:eastAsia="Times New Roman" w:hAnsi="Arial" w:cs="Arial"/>
          <w:sz w:val="24"/>
          <w:szCs w:val="24"/>
        </w:rPr>
      </w:pPr>
      <w:r w:rsidRPr="00AC603E">
        <w:rPr>
          <w:rFonts w:ascii="Arial" w:eastAsia="Times New Roman" w:hAnsi="Arial" w:cs="Arial"/>
          <w:sz w:val="24"/>
          <w:szCs w:val="24"/>
        </w:rPr>
        <w:t xml:space="preserve">Walker Logistics (2024) </w:t>
      </w:r>
      <w:r w:rsidRPr="00AC603E">
        <w:rPr>
          <w:rFonts w:ascii="Arial" w:eastAsia="Times New Roman" w:hAnsi="Arial" w:cs="Arial"/>
          <w:i/>
          <w:iCs/>
          <w:sz w:val="24"/>
          <w:szCs w:val="24"/>
        </w:rPr>
        <w:t>Walker Logistics 3PL Watford</w:t>
      </w:r>
      <w:r w:rsidRPr="00AC603E">
        <w:rPr>
          <w:rFonts w:ascii="Arial" w:eastAsia="Times New Roman" w:hAnsi="Arial" w:cs="Arial"/>
          <w:sz w:val="24"/>
          <w:szCs w:val="24"/>
        </w:rPr>
        <w:t xml:space="preserve">. </w:t>
      </w:r>
      <w:hyperlink r:id="rId22" w:tgtFrame="_new" w:history="1">
        <w:r w:rsidRPr="00AC603E">
          <w:rPr>
            <w:rFonts w:ascii="Arial" w:eastAsia="Times New Roman" w:hAnsi="Arial" w:cs="Arial"/>
            <w:color w:val="0000FF"/>
            <w:sz w:val="24"/>
            <w:szCs w:val="24"/>
            <w:u w:val="single"/>
          </w:rPr>
          <w:t>https://www.walkerlogistics.com/3pl-watford/</w:t>
        </w:r>
      </w:hyperlink>
    </w:p>
    <w:p w14:paraId="73BC1A96" w14:textId="65E19132" w:rsidR="000E44CD" w:rsidRPr="00E47BA5" w:rsidRDefault="000E44CD" w:rsidP="00586449">
      <w:pPr>
        <w:rPr>
          <w:rFonts w:ascii="Arial" w:hAnsi="Arial" w:cs="Arial"/>
        </w:rPr>
      </w:pPr>
    </w:p>
    <w:sectPr w:rsidR="000E44CD" w:rsidRPr="00E47B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24DF1"/>
    <w:multiLevelType w:val="multilevel"/>
    <w:tmpl w:val="9CFAA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0057A"/>
    <w:multiLevelType w:val="multilevel"/>
    <w:tmpl w:val="7B9ED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4548D"/>
    <w:multiLevelType w:val="multilevel"/>
    <w:tmpl w:val="F5C04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B0D72"/>
    <w:multiLevelType w:val="multilevel"/>
    <w:tmpl w:val="21C4A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C52BAA"/>
    <w:multiLevelType w:val="multilevel"/>
    <w:tmpl w:val="92C65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C840F8"/>
    <w:multiLevelType w:val="multilevel"/>
    <w:tmpl w:val="641A9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566F1A"/>
    <w:multiLevelType w:val="multilevel"/>
    <w:tmpl w:val="22C67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26340"/>
    <w:multiLevelType w:val="multilevel"/>
    <w:tmpl w:val="C4EC1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E54150"/>
    <w:multiLevelType w:val="multilevel"/>
    <w:tmpl w:val="92568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49177D"/>
    <w:multiLevelType w:val="multilevel"/>
    <w:tmpl w:val="77488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681E51"/>
    <w:multiLevelType w:val="multilevel"/>
    <w:tmpl w:val="82BCC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02378C"/>
    <w:multiLevelType w:val="multilevel"/>
    <w:tmpl w:val="7924D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B3630E"/>
    <w:multiLevelType w:val="multilevel"/>
    <w:tmpl w:val="A76C8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D37A44"/>
    <w:multiLevelType w:val="multilevel"/>
    <w:tmpl w:val="8968D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A97129"/>
    <w:multiLevelType w:val="multilevel"/>
    <w:tmpl w:val="EBBE5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6E6E12"/>
    <w:multiLevelType w:val="multilevel"/>
    <w:tmpl w:val="03345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D144F2"/>
    <w:multiLevelType w:val="multilevel"/>
    <w:tmpl w:val="6F8A5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B56DD9"/>
    <w:multiLevelType w:val="multilevel"/>
    <w:tmpl w:val="D086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891ED8"/>
    <w:multiLevelType w:val="multilevel"/>
    <w:tmpl w:val="1D524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9325C9"/>
    <w:multiLevelType w:val="multilevel"/>
    <w:tmpl w:val="970AF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C01488"/>
    <w:multiLevelType w:val="multilevel"/>
    <w:tmpl w:val="B6FC5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0B3C9A"/>
    <w:multiLevelType w:val="multilevel"/>
    <w:tmpl w:val="30CA2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6D7754"/>
    <w:multiLevelType w:val="multilevel"/>
    <w:tmpl w:val="6C9C2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E80AD5"/>
    <w:multiLevelType w:val="multilevel"/>
    <w:tmpl w:val="590EE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7B3395"/>
    <w:multiLevelType w:val="multilevel"/>
    <w:tmpl w:val="2F566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B102A0"/>
    <w:multiLevelType w:val="multilevel"/>
    <w:tmpl w:val="E0F6C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8561FF"/>
    <w:multiLevelType w:val="multilevel"/>
    <w:tmpl w:val="6F269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C91070"/>
    <w:multiLevelType w:val="multilevel"/>
    <w:tmpl w:val="93849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C84131"/>
    <w:multiLevelType w:val="multilevel"/>
    <w:tmpl w:val="77A68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536016"/>
    <w:multiLevelType w:val="multilevel"/>
    <w:tmpl w:val="F9F49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29"/>
  </w:num>
  <w:num w:numId="3">
    <w:abstractNumId w:val="28"/>
  </w:num>
  <w:num w:numId="4">
    <w:abstractNumId w:val="2"/>
  </w:num>
  <w:num w:numId="5">
    <w:abstractNumId w:val="9"/>
  </w:num>
  <w:num w:numId="6">
    <w:abstractNumId w:val="11"/>
  </w:num>
  <w:num w:numId="7">
    <w:abstractNumId w:val="23"/>
  </w:num>
  <w:num w:numId="8">
    <w:abstractNumId w:val="0"/>
  </w:num>
  <w:num w:numId="9">
    <w:abstractNumId w:val="20"/>
  </w:num>
  <w:num w:numId="10">
    <w:abstractNumId w:val="4"/>
  </w:num>
  <w:num w:numId="11">
    <w:abstractNumId w:val="16"/>
  </w:num>
  <w:num w:numId="12">
    <w:abstractNumId w:val="1"/>
  </w:num>
  <w:num w:numId="13">
    <w:abstractNumId w:val="17"/>
  </w:num>
  <w:num w:numId="14">
    <w:abstractNumId w:val="22"/>
  </w:num>
  <w:num w:numId="15">
    <w:abstractNumId w:val="25"/>
  </w:num>
  <w:num w:numId="16">
    <w:abstractNumId w:val="10"/>
  </w:num>
  <w:num w:numId="17">
    <w:abstractNumId w:val="6"/>
  </w:num>
  <w:num w:numId="18">
    <w:abstractNumId w:val="27"/>
  </w:num>
  <w:num w:numId="19">
    <w:abstractNumId w:val="12"/>
  </w:num>
  <w:num w:numId="20">
    <w:abstractNumId w:val="21"/>
  </w:num>
  <w:num w:numId="21">
    <w:abstractNumId w:val="26"/>
  </w:num>
  <w:num w:numId="22">
    <w:abstractNumId w:val="14"/>
  </w:num>
  <w:num w:numId="23">
    <w:abstractNumId w:val="5"/>
  </w:num>
  <w:num w:numId="24">
    <w:abstractNumId w:val="8"/>
  </w:num>
  <w:num w:numId="25">
    <w:abstractNumId w:val="7"/>
  </w:num>
  <w:num w:numId="26">
    <w:abstractNumId w:val="24"/>
  </w:num>
  <w:num w:numId="27">
    <w:abstractNumId w:val="19"/>
  </w:num>
  <w:num w:numId="28">
    <w:abstractNumId w:val="3"/>
  </w:num>
  <w:num w:numId="29">
    <w:abstractNumId w:val="13"/>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BA5"/>
    <w:rsid w:val="00027065"/>
    <w:rsid w:val="000E44CD"/>
    <w:rsid w:val="002C3A63"/>
    <w:rsid w:val="003511BD"/>
    <w:rsid w:val="00375B63"/>
    <w:rsid w:val="004F74DE"/>
    <w:rsid w:val="00572F64"/>
    <w:rsid w:val="00586449"/>
    <w:rsid w:val="00675A69"/>
    <w:rsid w:val="007D2A3B"/>
    <w:rsid w:val="008E5744"/>
    <w:rsid w:val="00947CAD"/>
    <w:rsid w:val="009A37E7"/>
    <w:rsid w:val="00A8673B"/>
    <w:rsid w:val="00A940A1"/>
    <w:rsid w:val="00AB4EEC"/>
    <w:rsid w:val="00AC603E"/>
    <w:rsid w:val="00B32C04"/>
    <w:rsid w:val="00B45DDD"/>
    <w:rsid w:val="00B83BD8"/>
    <w:rsid w:val="00C17C79"/>
    <w:rsid w:val="00DA1282"/>
    <w:rsid w:val="00E47BA5"/>
    <w:rsid w:val="00F40106"/>
    <w:rsid w:val="00F975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8CF6A"/>
  <w15:chartTrackingRefBased/>
  <w15:docId w15:val="{999F76D9-CB01-4D4C-B059-561F47C06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1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7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37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1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37E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A37E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27065"/>
    <w:pPr>
      <w:outlineLvl w:val="9"/>
    </w:pPr>
  </w:style>
  <w:style w:type="paragraph" w:styleId="TOC1">
    <w:name w:val="toc 1"/>
    <w:basedOn w:val="Normal"/>
    <w:next w:val="Normal"/>
    <w:autoRedefine/>
    <w:uiPriority w:val="39"/>
    <w:unhideWhenUsed/>
    <w:rsid w:val="00027065"/>
    <w:pPr>
      <w:spacing w:after="100"/>
    </w:pPr>
  </w:style>
  <w:style w:type="paragraph" w:styleId="TOC2">
    <w:name w:val="toc 2"/>
    <w:basedOn w:val="Normal"/>
    <w:next w:val="Normal"/>
    <w:autoRedefine/>
    <w:uiPriority w:val="39"/>
    <w:unhideWhenUsed/>
    <w:rsid w:val="00027065"/>
    <w:pPr>
      <w:spacing w:after="100"/>
      <w:ind w:left="220"/>
    </w:pPr>
  </w:style>
  <w:style w:type="character" w:styleId="Hyperlink">
    <w:name w:val="Hyperlink"/>
    <w:basedOn w:val="DefaultParagraphFont"/>
    <w:uiPriority w:val="99"/>
    <w:unhideWhenUsed/>
    <w:rsid w:val="000270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706245">
      <w:bodyDiv w:val="1"/>
      <w:marLeft w:val="0"/>
      <w:marRight w:val="0"/>
      <w:marTop w:val="0"/>
      <w:marBottom w:val="0"/>
      <w:divBdr>
        <w:top w:val="none" w:sz="0" w:space="0" w:color="auto"/>
        <w:left w:val="none" w:sz="0" w:space="0" w:color="auto"/>
        <w:bottom w:val="none" w:sz="0" w:space="0" w:color="auto"/>
        <w:right w:val="none" w:sz="0" w:space="0" w:color="auto"/>
      </w:divBdr>
    </w:div>
    <w:div w:id="278538114">
      <w:bodyDiv w:val="1"/>
      <w:marLeft w:val="0"/>
      <w:marRight w:val="0"/>
      <w:marTop w:val="0"/>
      <w:marBottom w:val="0"/>
      <w:divBdr>
        <w:top w:val="none" w:sz="0" w:space="0" w:color="auto"/>
        <w:left w:val="none" w:sz="0" w:space="0" w:color="auto"/>
        <w:bottom w:val="none" w:sz="0" w:space="0" w:color="auto"/>
        <w:right w:val="none" w:sz="0" w:space="0" w:color="auto"/>
      </w:divBdr>
    </w:div>
    <w:div w:id="504365136">
      <w:bodyDiv w:val="1"/>
      <w:marLeft w:val="0"/>
      <w:marRight w:val="0"/>
      <w:marTop w:val="0"/>
      <w:marBottom w:val="0"/>
      <w:divBdr>
        <w:top w:val="none" w:sz="0" w:space="0" w:color="auto"/>
        <w:left w:val="none" w:sz="0" w:space="0" w:color="auto"/>
        <w:bottom w:val="none" w:sz="0" w:space="0" w:color="auto"/>
        <w:right w:val="none" w:sz="0" w:space="0" w:color="auto"/>
      </w:divBdr>
    </w:div>
    <w:div w:id="806699962">
      <w:bodyDiv w:val="1"/>
      <w:marLeft w:val="0"/>
      <w:marRight w:val="0"/>
      <w:marTop w:val="0"/>
      <w:marBottom w:val="0"/>
      <w:divBdr>
        <w:top w:val="none" w:sz="0" w:space="0" w:color="auto"/>
        <w:left w:val="none" w:sz="0" w:space="0" w:color="auto"/>
        <w:bottom w:val="none" w:sz="0" w:space="0" w:color="auto"/>
        <w:right w:val="none" w:sz="0" w:space="0" w:color="auto"/>
      </w:divBdr>
    </w:div>
    <w:div w:id="1113086742">
      <w:bodyDiv w:val="1"/>
      <w:marLeft w:val="0"/>
      <w:marRight w:val="0"/>
      <w:marTop w:val="0"/>
      <w:marBottom w:val="0"/>
      <w:divBdr>
        <w:top w:val="none" w:sz="0" w:space="0" w:color="auto"/>
        <w:left w:val="none" w:sz="0" w:space="0" w:color="auto"/>
        <w:bottom w:val="none" w:sz="0" w:space="0" w:color="auto"/>
        <w:right w:val="none" w:sz="0" w:space="0" w:color="auto"/>
      </w:divBdr>
    </w:div>
    <w:div w:id="1128622416">
      <w:bodyDiv w:val="1"/>
      <w:marLeft w:val="0"/>
      <w:marRight w:val="0"/>
      <w:marTop w:val="0"/>
      <w:marBottom w:val="0"/>
      <w:divBdr>
        <w:top w:val="none" w:sz="0" w:space="0" w:color="auto"/>
        <w:left w:val="none" w:sz="0" w:space="0" w:color="auto"/>
        <w:bottom w:val="none" w:sz="0" w:space="0" w:color="auto"/>
        <w:right w:val="none" w:sz="0" w:space="0" w:color="auto"/>
      </w:divBdr>
    </w:div>
    <w:div w:id="1182432329">
      <w:bodyDiv w:val="1"/>
      <w:marLeft w:val="0"/>
      <w:marRight w:val="0"/>
      <w:marTop w:val="0"/>
      <w:marBottom w:val="0"/>
      <w:divBdr>
        <w:top w:val="none" w:sz="0" w:space="0" w:color="auto"/>
        <w:left w:val="none" w:sz="0" w:space="0" w:color="auto"/>
        <w:bottom w:val="none" w:sz="0" w:space="0" w:color="auto"/>
        <w:right w:val="none" w:sz="0" w:space="0" w:color="auto"/>
      </w:divBdr>
      <w:divsChild>
        <w:div w:id="1376586561">
          <w:marLeft w:val="0"/>
          <w:marRight w:val="0"/>
          <w:marTop w:val="0"/>
          <w:marBottom w:val="0"/>
          <w:divBdr>
            <w:top w:val="none" w:sz="0" w:space="0" w:color="auto"/>
            <w:left w:val="none" w:sz="0" w:space="0" w:color="auto"/>
            <w:bottom w:val="none" w:sz="0" w:space="0" w:color="auto"/>
            <w:right w:val="none" w:sz="0" w:space="0" w:color="auto"/>
          </w:divBdr>
          <w:divsChild>
            <w:div w:id="1992563699">
              <w:marLeft w:val="0"/>
              <w:marRight w:val="0"/>
              <w:marTop w:val="0"/>
              <w:marBottom w:val="0"/>
              <w:divBdr>
                <w:top w:val="none" w:sz="0" w:space="0" w:color="auto"/>
                <w:left w:val="none" w:sz="0" w:space="0" w:color="auto"/>
                <w:bottom w:val="none" w:sz="0" w:space="0" w:color="auto"/>
                <w:right w:val="none" w:sz="0" w:space="0" w:color="auto"/>
              </w:divBdr>
              <w:divsChild>
                <w:div w:id="1501189145">
                  <w:marLeft w:val="0"/>
                  <w:marRight w:val="0"/>
                  <w:marTop w:val="0"/>
                  <w:marBottom w:val="0"/>
                  <w:divBdr>
                    <w:top w:val="none" w:sz="0" w:space="0" w:color="auto"/>
                    <w:left w:val="none" w:sz="0" w:space="0" w:color="auto"/>
                    <w:bottom w:val="none" w:sz="0" w:space="0" w:color="auto"/>
                    <w:right w:val="none" w:sz="0" w:space="0" w:color="auto"/>
                  </w:divBdr>
                  <w:divsChild>
                    <w:div w:id="985400709">
                      <w:marLeft w:val="0"/>
                      <w:marRight w:val="0"/>
                      <w:marTop w:val="0"/>
                      <w:marBottom w:val="0"/>
                      <w:divBdr>
                        <w:top w:val="none" w:sz="0" w:space="0" w:color="auto"/>
                        <w:left w:val="none" w:sz="0" w:space="0" w:color="auto"/>
                        <w:bottom w:val="none" w:sz="0" w:space="0" w:color="auto"/>
                        <w:right w:val="none" w:sz="0" w:space="0" w:color="auto"/>
                      </w:divBdr>
                      <w:divsChild>
                        <w:div w:id="2141335283">
                          <w:marLeft w:val="0"/>
                          <w:marRight w:val="0"/>
                          <w:marTop w:val="0"/>
                          <w:marBottom w:val="0"/>
                          <w:divBdr>
                            <w:top w:val="none" w:sz="0" w:space="0" w:color="auto"/>
                            <w:left w:val="none" w:sz="0" w:space="0" w:color="auto"/>
                            <w:bottom w:val="none" w:sz="0" w:space="0" w:color="auto"/>
                            <w:right w:val="none" w:sz="0" w:space="0" w:color="auto"/>
                          </w:divBdr>
                          <w:divsChild>
                            <w:div w:id="184196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3133434">
      <w:bodyDiv w:val="1"/>
      <w:marLeft w:val="0"/>
      <w:marRight w:val="0"/>
      <w:marTop w:val="0"/>
      <w:marBottom w:val="0"/>
      <w:divBdr>
        <w:top w:val="none" w:sz="0" w:space="0" w:color="auto"/>
        <w:left w:val="none" w:sz="0" w:space="0" w:color="auto"/>
        <w:bottom w:val="none" w:sz="0" w:space="0" w:color="auto"/>
        <w:right w:val="none" w:sz="0" w:space="0" w:color="auto"/>
      </w:divBdr>
    </w:div>
    <w:div w:id="1376194921">
      <w:bodyDiv w:val="1"/>
      <w:marLeft w:val="0"/>
      <w:marRight w:val="0"/>
      <w:marTop w:val="0"/>
      <w:marBottom w:val="0"/>
      <w:divBdr>
        <w:top w:val="none" w:sz="0" w:space="0" w:color="auto"/>
        <w:left w:val="none" w:sz="0" w:space="0" w:color="auto"/>
        <w:bottom w:val="none" w:sz="0" w:space="0" w:color="auto"/>
        <w:right w:val="none" w:sz="0" w:space="0" w:color="auto"/>
      </w:divBdr>
    </w:div>
    <w:div w:id="1557624389">
      <w:bodyDiv w:val="1"/>
      <w:marLeft w:val="0"/>
      <w:marRight w:val="0"/>
      <w:marTop w:val="0"/>
      <w:marBottom w:val="0"/>
      <w:divBdr>
        <w:top w:val="none" w:sz="0" w:space="0" w:color="auto"/>
        <w:left w:val="none" w:sz="0" w:space="0" w:color="auto"/>
        <w:bottom w:val="none" w:sz="0" w:space="0" w:color="auto"/>
        <w:right w:val="none" w:sz="0" w:space="0" w:color="auto"/>
      </w:divBdr>
    </w:div>
    <w:div w:id="202620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hl.com/global-en/delivered/innovation/digital-supply-chain.html" TargetMode="External"/><Relationship Id="rId13" Type="http://schemas.openxmlformats.org/officeDocument/2006/relationships/hyperlink" Target="https://doi.org/10.59324/ejmeb.2024.1(3).23" TargetMode="External"/><Relationship Id="rId18" Type="http://schemas.openxmlformats.org/officeDocument/2006/relationships/hyperlink" Target="https://doi.org/10.3390/su17188120" TargetMode="External"/><Relationship Id="rId3" Type="http://schemas.openxmlformats.org/officeDocument/2006/relationships/styles" Target="styles.xml"/><Relationship Id="rId21" Type="http://schemas.openxmlformats.org/officeDocument/2006/relationships/hyperlink" Target="https://find-and-update.company-information.service.gov.uk/company/03926608" TargetMode="External"/><Relationship Id="rId7" Type="http://schemas.openxmlformats.org/officeDocument/2006/relationships/hyperlink" Target="https://www.dbschenker.com/global/about/db-schenker-digital" TargetMode="External"/><Relationship Id="rId12" Type="http://schemas.openxmlformats.org/officeDocument/2006/relationships/hyperlink" Target="https://doi.org/10.3390/su17041355" TargetMode="External"/><Relationship Id="rId17" Type="http://schemas.openxmlformats.org/officeDocument/2006/relationships/hyperlink" Target="https://jisem-journal.com/index.php/journal/article/view/12400" TargetMode="External"/><Relationship Id="rId2" Type="http://schemas.openxmlformats.org/officeDocument/2006/relationships/numbering" Target="numbering.xml"/><Relationship Id="rId16" Type="http://schemas.openxmlformats.org/officeDocument/2006/relationships/hyperlink" Target="https://doi.org/10.52088/ijesty.v5i3.1078" TargetMode="External"/><Relationship Id="rId20" Type="http://schemas.openxmlformats.org/officeDocument/2006/relationships/hyperlink" Target="https://doi.org/10.1016/j.heliyon.2024.e38768" TargetMode="External"/><Relationship Id="rId1" Type="http://schemas.openxmlformats.org/officeDocument/2006/relationships/customXml" Target="../customXml/item1.xml"/><Relationship Id="rId6" Type="http://schemas.openxmlformats.org/officeDocument/2006/relationships/hyperlink" Target="https://doi.org/10.54660/.ijmrge.2021.2.1.759-771" TargetMode="External"/><Relationship Id="rId11" Type="http://schemas.openxmlformats.org/officeDocument/2006/relationships/hyperlink" Target="https://doi.org/10.1080/09537287.2022.204723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ystems13121111" TargetMode="External"/><Relationship Id="rId23" Type="http://schemas.openxmlformats.org/officeDocument/2006/relationships/fontTable" Target="fontTable.xml"/><Relationship Id="rId10" Type="http://schemas.openxmlformats.org/officeDocument/2006/relationships/hyperlink" Target="https://doi.org/10.1007/s10479-022-04749-6" TargetMode="External"/><Relationship Id="rId19" Type="http://schemas.openxmlformats.org/officeDocument/2006/relationships/hyperlink" Target="https://doi.org/10.3390/admsci15120478" TargetMode="External"/><Relationship Id="rId4" Type="http://schemas.openxmlformats.org/officeDocument/2006/relationships/settings" Target="settings.xml"/><Relationship Id="rId9" Type="http://schemas.openxmlformats.org/officeDocument/2006/relationships/hyperlink" Target="https://doi.org/10.3390/logistics9040152" TargetMode="External"/><Relationship Id="rId14" Type="http://schemas.openxmlformats.org/officeDocument/2006/relationships/hyperlink" Target="https://doi.org/10.1016/j.joitmc.2024.100379" TargetMode="External"/><Relationship Id="rId22" Type="http://schemas.openxmlformats.org/officeDocument/2006/relationships/hyperlink" Target="https://www.walkerlogistics.com/3pl-watfo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528B8-D4E4-4DE7-92B4-F122390C0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12</Pages>
  <Words>3438</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11</cp:revision>
  <dcterms:created xsi:type="dcterms:W3CDTF">2025-12-20T20:06:00Z</dcterms:created>
  <dcterms:modified xsi:type="dcterms:W3CDTF">2025-12-21T08:39:00Z</dcterms:modified>
</cp:coreProperties>
</file>