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6ABDD6" w14:textId="77777777" w:rsidR="00FD5924" w:rsidRPr="00FD5924" w:rsidRDefault="00FD5924" w:rsidP="00FD5924">
      <w:pPr>
        <w:pStyle w:val="NormalWeb"/>
        <w:spacing w:line="360" w:lineRule="auto"/>
        <w:jc w:val="center"/>
        <w:rPr>
          <w:b/>
          <w:sz w:val="36"/>
        </w:rPr>
      </w:pPr>
      <w:r w:rsidRPr="00FD5924">
        <w:rPr>
          <w:rStyle w:val="Strong"/>
          <w:sz w:val="36"/>
        </w:rPr>
        <w:t>Module Code:</w:t>
      </w:r>
      <w:r w:rsidRPr="00FD5924">
        <w:rPr>
          <w:b/>
          <w:sz w:val="36"/>
        </w:rPr>
        <w:t xml:space="preserve"> LCHS4007</w:t>
      </w:r>
      <w:r w:rsidRPr="00FD5924">
        <w:rPr>
          <w:b/>
          <w:sz w:val="36"/>
        </w:rPr>
        <w:br/>
      </w:r>
      <w:r w:rsidRPr="00FD5924">
        <w:rPr>
          <w:rStyle w:val="Strong"/>
          <w:sz w:val="36"/>
        </w:rPr>
        <w:t>Module Title:</w:t>
      </w:r>
      <w:r w:rsidRPr="00FD5924">
        <w:rPr>
          <w:b/>
          <w:sz w:val="36"/>
        </w:rPr>
        <w:t xml:space="preserve"> Digital Skills and Research Methods</w:t>
      </w:r>
    </w:p>
    <w:p w14:paraId="3E019F39" w14:textId="77777777" w:rsidR="00FD5924" w:rsidRPr="00FD5924" w:rsidRDefault="00FD5924" w:rsidP="00FD5924">
      <w:pPr>
        <w:pStyle w:val="NormalWeb"/>
        <w:spacing w:line="360" w:lineRule="auto"/>
        <w:jc w:val="center"/>
        <w:rPr>
          <w:b/>
          <w:sz w:val="36"/>
        </w:rPr>
      </w:pPr>
      <w:r w:rsidRPr="00FD5924">
        <w:rPr>
          <w:rStyle w:val="Strong"/>
          <w:sz w:val="36"/>
        </w:rPr>
        <w:t>Assignment Title:</w:t>
      </w:r>
      <w:r w:rsidRPr="00FD5924">
        <w:rPr>
          <w:b/>
          <w:sz w:val="36"/>
        </w:rPr>
        <w:t xml:space="preserve"> Component 2 – Research Report</w:t>
      </w:r>
    </w:p>
    <w:p w14:paraId="5F461783" w14:textId="5812AF38" w:rsidR="00FD5924" w:rsidRPr="00FD5924" w:rsidRDefault="00FD5924" w:rsidP="00FD5924">
      <w:pPr>
        <w:pStyle w:val="NormalWeb"/>
        <w:spacing w:line="360" w:lineRule="auto"/>
        <w:jc w:val="center"/>
        <w:rPr>
          <w:b/>
          <w:sz w:val="36"/>
        </w:rPr>
      </w:pPr>
      <w:r w:rsidRPr="00FD5924">
        <w:rPr>
          <w:rStyle w:val="Strong"/>
          <w:sz w:val="36"/>
        </w:rPr>
        <w:t>Report Title:</w:t>
      </w:r>
      <w:r w:rsidRPr="00FD5924">
        <w:rPr>
          <w:b/>
          <w:sz w:val="36"/>
        </w:rPr>
        <w:t xml:space="preserve"> </w:t>
      </w:r>
      <w:r w:rsidR="00982029">
        <w:rPr>
          <w:rStyle w:val="Strong"/>
          <w:sz w:val="36"/>
        </w:rPr>
        <w:t>A</w:t>
      </w:r>
      <w:r w:rsidRPr="00FD5924">
        <w:rPr>
          <w:rStyle w:val="Strong"/>
          <w:sz w:val="36"/>
        </w:rPr>
        <w:t xml:space="preserve"> Exploration of Depression in the UK Health and Social Care Sector: A Research Perspective</w:t>
      </w:r>
    </w:p>
    <w:p w14:paraId="1F00D336" w14:textId="77777777" w:rsidR="00FD5924" w:rsidRPr="00FD5924" w:rsidRDefault="00086342" w:rsidP="00FD5924">
      <w:pPr>
        <w:spacing w:line="360" w:lineRule="auto"/>
        <w:jc w:val="center"/>
        <w:rPr>
          <w:b/>
          <w:sz w:val="32"/>
        </w:rPr>
      </w:pPr>
      <w:r>
        <w:rPr>
          <w:b/>
          <w:sz w:val="32"/>
        </w:rPr>
        <w:pict w14:anchorId="3095D729">
          <v:rect id="_x0000_i1031" style="width:0;height:1.5pt" o:hralign="center" o:hrstd="t" o:hr="t" fillcolor="#a0a0a0" stroked="f"/>
        </w:pict>
      </w:r>
    </w:p>
    <w:p w14:paraId="7DB37131" w14:textId="77777777" w:rsidR="00FD5924" w:rsidRPr="00FD5924" w:rsidRDefault="00FD5924" w:rsidP="00FD5924">
      <w:pPr>
        <w:pStyle w:val="NormalWeb"/>
        <w:spacing w:line="360" w:lineRule="auto"/>
        <w:jc w:val="center"/>
        <w:rPr>
          <w:b/>
          <w:sz w:val="36"/>
        </w:rPr>
      </w:pPr>
      <w:r w:rsidRPr="00FD5924">
        <w:rPr>
          <w:rStyle w:val="Strong"/>
          <w:sz w:val="36"/>
        </w:rPr>
        <w:t>Student Name:</w:t>
      </w:r>
      <w:r w:rsidR="00D4689A">
        <w:rPr>
          <w:b/>
          <w:sz w:val="36"/>
        </w:rPr>
        <w:t xml:space="preserve"> Rosemary</w:t>
      </w:r>
      <w:r w:rsidRPr="00FD5924">
        <w:rPr>
          <w:b/>
          <w:sz w:val="36"/>
        </w:rPr>
        <w:br/>
      </w:r>
      <w:r w:rsidRPr="00FD5924">
        <w:rPr>
          <w:rStyle w:val="Strong"/>
          <w:sz w:val="36"/>
        </w:rPr>
        <w:t>Student ID:</w:t>
      </w:r>
      <w:r w:rsidR="00D4689A">
        <w:rPr>
          <w:rStyle w:val="Strong"/>
          <w:sz w:val="36"/>
        </w:rPr>
        <w:t xml:space="preserve"> 2522002</w:t>
      </w:r>
    </w:p>
    <w:p w14:paraId="680A55F1" w14:textId="77777777" w:rsidR="00FD5924" w:rsidRPr="00FD5924" w:rsidRDefault="00FD5924" w:rsidP="00FD5924">
      <w:pPr>
        <w:pStyle w:val="NormalWeb"/>
        <w:spacing w:line="360" w:lineRule="auto"/>
        <w:jc w:val="center"/>
        <w:rPr>
          <w:b/>
          <w:sz w:val="36"/>
        </w:rPr>
      </w:pPr>
      <w:r w:rsidRPr="00FD5924">
        <w:rPr>
          <w:rStyle w:val="Strong"/>
          <w:sz w:val="36"/>
        </w:rPr>
        <w:t>Programme:</w:t>
      </w:r>
      <w:r w:rsidRPr="00FD5924">
        <w:rPr>
          <w:b/>
          <w:sz w:val="36"/>
        </w:rPr>
        <w:t xml:space="preserve"> Certificate of Higher Education Skills for the Workplace (Health &amp; Social Care)</w:t>
      </w:r>
    </w:p>
    <w:p w14:paraId="6F8FE32D" w14:textId="77777777" w:rsidR="00FD5924" w:rsidRPr="00FD5924" w:rsidRDefault="00FD5924" w:rsidP="00FD5924">
      <w:pPr>
        <w:pStyle w:val="NormalWeb"/>
        <w:spacing w:line="360" w:lineRule="auto"/>
        <w:jc w:val="center"/>
        <w:rPr>
          <w:b/>
          <w:sz w:val="36"/>
        </w:rPr>
      </w:pPr>
      <w:r w:rsidRPr="00FD5924">
        <w:rPr>
          <w:rStyle w:val="Strong"/>
          <w:sz w:val="36"/>
        </w:rPr>
        <w:t>Lecturer:</w:t>
      </w:r>
      <w:r w:rsidRPr="00FD5924">
        <w:rPr>
          <w:b/>
          <w:sz w:val="36"/>
        </w:rPr>
        <w:t xml:space="preserve"> Kwame Assa-Agyei</w:t>
      </w:r>
    </w:p>
    <w:p w14:paraId="7E0B3360" w14:textId="77777777" w:rsidR="00FD5924" w:rsidRPr="00FD5924" w:rsidRDefault="00FD5924" w:rsidP="00FD5924">
      <w:pPr>
        <w:pStyle w:val="NormalWeb"/>
        <w:spacing w:line="360" w:lineRule="auto"/>
        <w:jc w:val="center"/>
        <w:rPr>
          <w:b/>
          <w:sz w:val="36"/>
        </w:rPr>
      </w:pPr>
      <w:r w:rsidRPr="00FD5924">
        <w:rPr>
          <w:rStyle w:val="Strong"/>
          <w:sz w:val="36"/>
        </w:rPr>
        <w:t>Submission Date:</w:t>
      </w:r>
      <w:r w:rsidRPr="00FD5924">
        <w:rPr>
          <w:b/>
          <w:sz w:val="36"/>
        </w:rPr>
        <w:t xml:space="preserve"> 21 April 2026</w:t>
      </w:r>
    </w:p>
    <w:p w14:paraId="0EBED7CC" w14:textId="77777777" w:rsidR="00FD5924" w:rsidRPr="00FD5924" w:rsidRDefault="00086342" w:rsidP="00FD5924">
      <w:pPr>
        <w:spacing w:line="360" w:lineRule="auto"/>
        <w:jc w:val="center"/>
        <w:rPr>
          <w:b/>
          <w:sz w:val="32"/>
        </w:rPr>
      </w:pPr>
      <w:r>
        <w:rPr>
          <w:b/>
          <w:sz w:val="32"/>
        </w:rPr>
        <w:pict w14:anchorId="7F6C0E0B">
          <v:rect id="_x0000_i1032" style="width:0;height:1.5pt" o:hralign="center" o:hrstd="t" o:hr="t" fillcolor="#a0a0a0" stroked="f"/>
        </w:pict>
      </w:r>
    </w:p>
    <w:p w14:paraId="4A697291" w14:textId="77777777" w:rsidR="00FD5924" w:rsidRPr="00FD5924" w:rsidRDefault="00FD5924" w:rsidP="00FD5924">
      <w:pPr>
        <w:pStyle w:val="NormalWeb"/>
        <w:spacing w:line="360" w:lineRule="auto"/>
        <w:jc w:val="center"/>
        <w:rPr>
          <w:b/>
          <w:sz w:val="36"/>
        </w:rPr>
      </w:pPr>
      <w:r w:rsidRPr="00FD5924">
        <w:rPr>
          <w:rStyle w:val="Strong"/>
          <w:sz w:val="36"/>
        </w:rPr>
        <w:t>Word Count:</w:t>
      </w:r>
      <w:r w:rsidRPr="00FD5924">
        <w:rPr>
          <w:b/>
          <w:sz w:val="36"/>
        </w:rPr>
        <w:t xml:space="preserve"> 1500 words</w:t>
      </w:r>
    </w:p>
    <w:p w14:paraId="4A5D0D20" w14:textId="77777777" w:rsidR="00FD5924" w:rsidRDefault="00FD5924" w:rsidP="00FD5924">
      <w:pPr>
        <w:pStyle w:val="z-BottomofForm"/>
      </w:pPr>
      <w:r>
        <w:t>Bottom of Form</w:t>
      </w:r>
    </w:p>
    <w:p w14:paraId="6ECD6667"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58DE7F31"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sdt>
      <w:sdtPr>
        <w:rPr>
          <w:rFonts w:asciiTheme="minorHAnsi" w:eastAsiaTheme="minorHAnsi" w:hAnsiTheme="minorHAnsi" w:cstheme="minorBidi"/>
          <w:b w:val="0"/>
          <w:bCs w:val="0"/>
          <w:color w:val="auto"/>
          <w:sz w:val="22"/>
          <w:szCs w:val="22"/>
          <w:lang w:val="en-GB" w:eastAsia="en-US"/>
        </w:rPr>
        <w:id w:val="959763305"/>
        <w:docPartObj>
          <w:docPartGallery w:val="Table of Contents"/>
          <w:docPartUnique/>
        </w:docPartObj>
      </w:sdtPr>
      <w:sdtEndPr>
        <w:rPr>
          <w:noProof/>
        </w:rPr>
      </w:sdtEndPr>
      <w:sdtContent>
        <w:p w14:paraId="6AC26BB7" w14:textId="77777777" w:rsidR="00FD5924" w:rsidRDefault="00FD5924">
          <w:pPr>
            <w:pStyle w:val="TOCHeading"/>
          </w:pPr>
          <w:r>
            <w:t>Contents</w:t>
          </w:r>
        </w:p>
        <w:p w14:paraId="4E62F580" w14:textId="77777777" w:rsidR="00062BD4" w:rsidRPr="00062BD4" w:rsidRDefault="00FD5924" w:rsidP="00062BD4">
          <w:pPr>
            <w:pStyle w:val="TOC1"/>
            <w:tabs>
              <w:tab w:val="right" w:leader="dot" w:pos="9350"/>
            </w:tabs>
            <w:spacing w:line="360" w:lineRule="auto"/>
            <w:rPr>
              <w:rFonts w:ascii="Times New Roman" w:eastAsiaTheme="minorEastAsia" w:hAnsi="Times New Roman" w:cs="Times New Roman"/>
              <w:noProof/>
              <w:sz w:val="24"/>
              <w:szCs w:val="24"/>
              <w:lang w:val="en-US"/>
            </w:rPr>
          </w:pPr>
          <w:r w:rsidRPr="00062BD4">
            <w:rPr>
              <w:rFonts w:ascii="Times New Roman" w:hAnsi="Times New Roman" w:cs="Times New Roman"/>
              <w:sz w:val="24"/>
              <w:szCs w:val="24"/>
            </w:rPr>
            <w:fldChar w:fldCharType="begin"/>
          </w:r>
          <w:r w:rsidRPr="00062BD4">
            <w:rPr>
              <w:rFonts w:ascii="Times New Roman" w:hAnsi="Times New Roman" w:cs="Times New Roman"/>
              <w:sz w:val="24"/>
              <w:szCs w:val="24"/>
            </w:rPr>
            <w:instrText xml:space="preserve"> TOC \o "1-3" \h \z \u </w:instrText>
          </w:r>
          <w:r w:rsidRPr="00062BD4">
            <w:rPr>
              <w:rFonts w:ascii="Times New Roman" w:hAnsi="Times New Roman" w:cs="Times New Roman"/>
              <w:sz w:val="24"/>
              <w:szCs w:val="24"/>
            </w:rPr>
            <w:fldChar w:fldCharType="separate"/>
          </w:r>
          <w:hyperlink w:anchor="_Toc227477950" w:history="1">
            <w:r w:rsidR="00062BD4" w:rsidRPr="00062BD4">
              <w:rPr>
                <w:rStyle w:val="Hyperlink"/>
                <w:rFonts w:ascii="Times New Roman" w:hAnsi="Times New Roman" w:cs="Times New Roman"/>
                <w:noProof/>
                <w:sz w:val="24"/>
                <w:szCs w:val="24"/>
              </w:rPr>
              <w:t>Introduction</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_Toc227477950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2</w:t>
            </w:r>
            <w:r w:rsidR="00062BD4" w:rsidRPr="00062BD4">
              <w:rPr>
                <w:rFonts w:ascii="Times New Roman" w:hAnsi="Times New Roman" w:cs="Times New Roman"/>
                <w:noProof/>
                <w:webHidden/>
                <w:sz w:val="24"/>
                <w:szCs w:val="24"/>
              </w:rPr>
              <w:fldChar w:fldCharType="end"/>
            </w:r>
          </w:hyperlink>
        </w:p>
        <w:p w14:paraId="45710ECF" w14:textId="77777777" w:rsidR="00062BD4" w:rsidRPr="00062BD4" w:rsidRDefault="00086342" w:rsidP="00062BD4">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227477951" w:history="1">
            <w:r w:rsidR="00062BD4" w:rsidRPr="00062BD4">
              <w:rPr>
                <w:rStyle w:val="Hyperlink"/>
                <w:rFonts w:ascii="Times New Roman" w:hAnsi="Times New Roman" w:cs="Times New Roman"/>
                <w:noProof/>
                <w:sz w:val="24"/>
                <w:szCs w:val="24"/>
              </w:rPr>
              <w:t>Task 1: Selection of a Research Topic</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_Toc227477951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3</w:t>
            </w:r>
            <w:r w:rsidR="00062BD4" w:rsidRPr="00062BD4">
              <w:rPr>
                <w:rFonts w:ascii="Times New Roman" w:hAnsi="Times New Roman" w:cs="Times New Roman"/>
                <w:noProof/>
                <w:webHidden/>
                <w:sz w:val="24"/>
                <w:szCs w:val="24"/>
              </w:rPr>
              <w:fldChar w:fldCharType="end"/>
            </w:r>
          </w:hyperlink>
        </w:p>
        <w:p w14:paraId="1D51F6D7" w14:textId="77777777" w:rsidR="00062BD4" w:rsidRPr="00062BD4" w:rsidRDefault="00086342" w:rsidP="00062BD4">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227477952" w:history="1">
            <w:r w:rsidR="00062BD4" w:rsidRPr="00062BD4">
              <w:rPr>
                <w:rStyle w:val="Hyperlink"/>
                <w:rFonts w:ascii="Times New Roman" w:hAnsi="Times New Roman" w:cs="Times New Roman"/>
                <w:noProof/>
                <w:sz w:val="24"/>
                <w:szCs w:val="24"/>
              </w:rPr>
              <w:t>Task 2: Evaluating Information Sources</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_Toc227477952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4</w:t>
            </w:r>
            <w:r w:rsidR="00062BD4" w:rsidRPr="00062BD4">
              <w:rPr>
                <w:rFonts w:ascii="Times New Roman" w:hAnsi="Times New Roman" w:cs="Times New Roman"/>
                <w:noProof/>
                <w:webHidden/>
                <w:sz w:val="24"/>
                <w:szCs w:val="24"/>
              </w:rPr>
              <w:fldChar w:fldCharType="end"/>
            </w:r>
          </w:hyperlink>
        </w:p>
        <w:p w14:paraId="6C774F33" w14:textId="77777777" w:rsidR="00062BD4" w:rsidRPr="00062BD4" w:rsidRDefault="00086342" w:rsidP="00062BD4">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227477953" w:history="1">
            <w:r w:rsidR="00062BD4" w:rsidRPr="00062BD4">
              <w:rPr>
                <w:rStyle w:val="Hyperlink"/>
                <w:rFonts w:ascii="Times New Roman" w:hAnsi="Times New Roman" w:cs="Times New Roman"/>
                <w:noProof/>
                <w:sz w:val="24"/>
                <w:szCs w:val="24"/>
              </w:rPr>
              <w:t>Source 1: Pierce et al. (2020)</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_Toc227477953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4</w:t>
            </w:r>
            <w:r w:rsidR="00062BD4" w:rsidRPr="00062BD4">
              <w:rPr>
                <w:rFonts w:ascii="Times New Roman" w:hAnsi="Times New Roman" w:cs="Times New Roman"/>
                <w:noProof/>
                <w:webHidden/>
                <w:sz w:val="24"/>
                <w:szCs w:val="24"/>
              </w:rPr>
              <w:fldChar w:fldCharType="end"/>
            </w:r>
          </w:hyperlink>
        </w:p>
        <w:p w14:paraId="3826411A" w14:textId="77777777" w:rsidR="00062BD4" w:rsidRPr="00062BD4" w:rsidRDefault="00086342" w:rsidP="00062BD4">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227477954" w:history="1">
            <w:r w:rsidR="00062BD4" w:rsidRPr="00062BD4">
              <w:rPr>
                <w:rStyle w:val="Hyperlink"/>
                <w:rFonts w:ascii="Times New Roman" w:hAnsi="Times New Roman" w:cs="Times New Roman"/>
                <w:noProof/>
                <w:sz w:val="24"/>
                <w:szCs w:val="24"/>
              </w:rPr>
              <w:t>Source 2: Marmot et al. (2020)</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_Toc227477954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4</w:t>
            </w:r>
            <w:r w:rsidR="00062BD4" w:rsidRPr="00062BD4">
              <w:rPr>
                <w:rFonts w:ascii="Times New Roman" w:hAnsi="Times New Roman" w:cs="Times New Roman"/>
                <w:noProof/>
                <w:webHidden/>
                <w:sz w:val="24"/>
                <w:szCs w:val="24"/>
              </w:rPr>
              <w:fldChar w:fldCharType="end"/>
            </w:r>
          </w:hyperlink>
        </w:p>
        <w:p w14:paraId="2E9C59BD" w14:textId="77777777" w:rsidR="00062BD4" w:rsidRPr="00062BD4" w:rsidRDefault="00086342" w:rsidP="00062BD4">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227477955" w:history="1">
            <w:r w:rsidR="00062BD4" w:rsidRPr="00062BD4">
              <w:rPr>
                <w:rStyle w:val="Hyperlink"/>
                <w:rFonts w:ascii="Times New Roman" w:hAnsi="Times New Roman" w:cs="Times New Roman"/>
                <w:noProof/>
                <w:sz w:val="24"/>
                <w:szCs w:val="24"/>
              </w:rPr>
              <w:t>Critical Synthesis and Theoretical Integration</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_Toc227477955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4</w:t>
            </w:r>
            <w:r w:rsidR="00062BD4" w:rsidRPr="00062BD4">
              <w:rPr>
                <w:rFonts w:ascii="Times New Roman" w:hAnsi="Times New Roman" w:cs="Times New Roman"/>
                <w:noProof/>
                <w:webHidden/>
                <w:sz w:val="24"/>
                <w:szCs w:val="24"/>
              </w:rPr>
              <w:fldChar w:fldCharType="end"/>
            </w:r>
          </w:hyperlink>
        </w:p>
        <w:p w14:paraId="3F2B7297" w14:textId="77777777" w:rsidR="00062BD4" w:rsidRPr="00062BD4" w:rsidRDefault="00086342" w:rsidP="00062BD4">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227477956" w:history="1">
            <w:r w:rsidR="00062BD4" w:rsidRPr="00062BD4">
              <w:rPr>
                <w:rStyle w:val="Hyperlink"/>
                <w:rFonts w:ascii="Times New Roman" w:hAnsi="Times New Roman" w:cs="Times New Roman"/>
                <w:noProof/>
                <w:sz w:val="24"/>
                <w:szCs w:val="24"/>
              </w:rPr>
              <w:t>Task 3: Research Methodologies</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_Toc227477956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5</w:t>
            </w:r>
            <w:r w:rsidR="00062BD4" w:rsidRPr="00062BD4">
              <w:rPr>
                <w:rFonts w:ascii="Times New Roman" w:hAnsi="Times New Roman" w:cs="Times New Roman"/>
                <w:noProof/>
                <w:webHidden/>
                <w:sz w:val="24"/>
                <w:szCs w:val="24"/>
              </w:rPr>
              <w:fldChar w:fldCharType="end"/>
            </w:r>
          </w:hyperlink>
        </w:p>
        <w:p w14:paraId="00D7D6E9" w14:textId="77777777" w:rsidR="00062BD4" w:rsidRPr="00062BD4" w:rsidRDefault="00086342" w:rsidP="00062BD4">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227477957" w:history="1">
            <w:r w:rsidR="00062BD4" w:rsidRPr="00062BD4">
              <w:rPr>
                <w:rStyle w:val="Hyperlink"/>
                <w:rFonts w:ascii="Times New Roman" w:hAnsi="Times New Roman" w:cs="Times New Roman"/>
                <w:noProof/>
                <w:sz w:val="24"/>
                <w:szCs w:val="24"/>
              </w:rPr>
              <w:t>Task 4: Data Collection</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_Toc227477957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5</w:t>
            </w:r>
            <w:r w:rsidR="00062BD4" w:rsidRPr="00062BD4">
              <w:rPr>
                <w:rFonts w:ascii="Times New Roman" w:hAnsi="Times New Roman" w:cs="Times New Roman"/>
                <w:noProof/>
                <w:webHidden/>
                <w:sz w:val="24"/>
                <w:szCs w:val="24"/>
              </w:rPr>
              <w:fldChar w:fldCharType="end"/>
            </w:r>
          </w:hyperlink>
        </w:p>
        <w:p w14:paraId="735C6A21" w14:textId="77777777" w:rsidR="00062BD4" w:rsidRPr="00062BD4" w:rsidRDefault="00086342" w:rsidP="00062BD4">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227477958" w:history="1">
            <w:r w:rsidR="00062BD4" w:rsidRPr="00062BD4">
              <w:rPr>
                <w:rStyle w:val="Hyperlink"/>
                <w:rFonts w:ascii="Times New Roman" w:hAnsi="Times New Roman" w:cs="Times New Roman"/>
                <w:noProof/>
                <w:sz w:val="24"/>
                <w:szCs w:val="24"/>
              </w:rPr>
              <w:t>Policy Critique: NHS and NICE</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_Toc227477958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6</w:t>
            </w:r>
            <w:r w:rsidR="00062BD4" w:rsidRPr="00062BD4">
              <w:rPr>
                <w:rFonts w:ascii="Times New Roman" w:hAnsi="Times New Roman" w:cs="Times New Roman"/>
                <w:noProof/>
                <w:webHidden/>
                <w:sz w:val="24"/>
                <w:szCs w:val="24"/>
              </w:rPr>
              <w:fldChar w:fldCharType="end"/>
            </w:r>
          </w:hyperlink>
        </w:p>
        <w:p w14:paraId="3B606AC0" w14:textId="77777777" w:rsidR="00062BD4" w:rsidRPr="00062BD4" w:rsidRDefault="00086342" w:rsidP="00062BD4">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227477959" w:history="1">
            <w:r w:rsidR="00062BD4" w:rsidRPr="00062BD4">
              <w:rPr>
                <w:rStyle w:val="Hyperlink"/>
                <w:rFonts w:ascii="Times New Roman" w:hAnsi="Times New Roman" w:cs="Times New Roman"/>
                <w:noProof/>
                <w:sz w:val="24"/>
                <w:szCs w:val="24"/>
              </w:rPr>
              <w:t>Conclusion</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_Toc227477959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6</w:t>
            </w:r>
            <w:r w:rsidR="00062BD4" w:rsidRPr="00062BD4">
              <w:rPr>
                <w:rFonts w:ascii="Times New Roman" w:hAnsi="Times New Roman" w:cs="Times New Roman"/>
                <w:noProof/>
                <w:webHidden/>
                <w:sz w:val="24"/>
                <w:szCs w:val="24"/>
              </w:rPr>
              <w:fldChar w:fldCharType="end"/>
            </w:r>
          </w:hyperlink>
        </w:p>
        <w:p w14:paraId="7CEC293A" w14:textId="77777777" w:rsidR="00062BD4" w:rsidRPr="00062BD4" w:rsidRDefault="00086342" w:rsidP="00062BD4">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227477960" w:history="1">
            <w:r w:rsidR="00062BD4" w:rsidRPr="00062BD4">
              <w:rPr>
                <w:rStyle w:val="Hyperlink"/>
                <w:rFonts w:ascii="Times New Roman" w:hAnsi="Times New Roman" w:cs="Times New Roman"/>
                <w:noProof/>
                <w:sz w:val="24"/>
                <w:szCs w:val="24"/>
              </w:rPr>
              <w:t>Reference List</w:t>
            </w:r>
            <w:r w:rsidR="00062BD4" w:rsidRPr="00062BD4">
              <w:rPr>
                <w:rFonts w:ascii="Times New Roman" w:hAnsi="Times New Roman" w:cs="Times New Roman"/>
                <w:noProof/>
                <w:webHidden/>
                <w:sz w:val="24"/>
                <w:szCs w:val="24"/>
              </w:rPr>
              <w:tab/>
            </w:r>
            <w:r w:rsidR="00062BD4" w:rsidRPr="00062BD4">
              <w:rPr>
                <w:rFonts w:ascii="Times New Roman" w:hAnsi="Times New Roman" w:cs="Times New Roman"/>
                <w:noProof/>
                <w:webHidden/>
                <w:sz w:val="24"/>
                <w:szCs w:val="24"/>
              </w:rPr>
              <w:fldChar w:fldCharType="begin"/>
            </w:r>
            <w:r w:rsidR="00062BD4" w:rsidRPr="00062BD4">
              <w:rPr>
                <w:rFonts w:ascii="Times New Roman" w:hAnsi="Times New Roman" w:cs="Times New Roman"/>
                <w:noProof/>
                <w:webHidden/>
                <w:sz w:val="24"/>
                <w:szCs w:val="24"/>
              </w:rPr>
              <w:instrText xml:space="preserve"> PAGEREF _Toc227477960 \h </w:instrText>
            </w:r>
            <w:r w:rsidR="00062BD4" w:rsidRPr="00062BD4">
              <w:rPr>
                <w:rFonts w:ascii="Times New Roman" w:hAnsi="Times New Roman" w:cs="Times New Roman"/>
                <w:noProof/>
                <w:webHidden/>
                <w:sz w:val="24"/>
                <w:szCs w:val="24"/>
              </w:rPr>
            </w:r>
            <w:r w:rsidR="00062BD4" w:rsidRPr="00062BD4">
              <w:rPr>
                <w:rFonts w:ascii="Times New Roman" w:hAnsi="Times New Roman" w:cs="Times New Roman"/>
                <w:noProof/>
                <w:webHidden/>
                <w:sz w:val="24"/>
                <w:szCs w:val="24"/>
              </w:rPr>
              <w:fldChar w:fldCharType="separate"/>
            </w:r>
            <w:r w:rsidR="00062BD4" w:rsidRPr="00062BD4">
              <w:rPr>
                <w:rFonts w:ascii="Times New Roman" w:hAnsi="Times New Roman" w:cs="Times New Roman"/>
                <w:noProof/>
                <w:webHidden/>
                <w:sz w:val="24"/>
                <w:szCs w:val="24"/>
              </w:rPr>
              <w:t>7</w:t>
            </w:r>
            <w:r w:rsidR="00062BD4" w:rsidRPr="00062BD4">
              <w:rPr>
                <w:rFonts w:ascii="Times New Roman" w:hAnsi="Times New Roman" w:cs="Times New Roman"/>
                <w:noProof/>
                <w:webHidden/>
                <w:sz w:val="24"/>
                <w:szCs w:val="24"/>
              </w:rPr>
              <w:fldChar w:fldCharType="end"/>
            </w:r>
          </w:hyperlink>
        </w:p>
        <w:p w14:paraId="437CB3F1" w14:textId="77777777" w:rsidR="00FD5924" w:rsidRDefault="00FD5924" w:rsidP="00062BD4">
          <w:pPr>
            <w:spacing w:line="360" w:lineRule="auto"/>
          </w:pPr>
          <w:r w:rsidRPr="00062BD4">
            <w:rPr>
              <w:rFonts w:ascii="Times New Roman" w:hAnsi="Times New Roman" w:cs="Times New Roman"/>
              <w:b/>
              <w:bCs/>
              <w:noProof/>
              <w:sz w:val="24"/>
              <w:szCs w:val="24"/>
            </w:rPr>
            <w:fldChar w:fldCharType="end"/>
          </w:r>
        </w:p>
      </w:sdtContent>
    </w:sdt>
    <w:p w14:paraId="221006DC"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5BE3E562"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50E3DB09"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5056BA77"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2A3C4B09"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66177002"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2C30F177" w14:textId="77777777" w:rsidR="006010E3" w:rsidRDefault="006010E3" w:rsidP="006010E3">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6CAC3BEB" w14:textId="77777777" w:rsidR="006010E3" w:rsidRPr="006010E3" w:rsidRDefault="006010E3" w:rsidP="00FD5924">
      <w:pPr>
        <w:pStyle w:val="Heading1"/>
      </w:pPr>
      <w:bookmarkStart w:id="0" w:name="_Toc227477950"/>
      <w:r>
        <w:lastRenderedPageBreak/>
        <w:t>Introduction</w:t>
      </w:r>
      <w:bookmarkEnd w:id="0"/>
      <w:r>
        <w:t xml:space="preserve"> </w:t>
      </w:r>
    </w:p>
    <w:p w14:paraId="26839079"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Depression as a chosen area of study is one of the leading contributors to disease burden globally and poses an important challenge to the UK health and social care system. Commonly acknowledged as one of the potential effects, modern research increasingly frames depression as a multifactorial phenomenon determined by psychosocial factors. Through a critical reflection on depression as an issue in the UK today, this report assesses major evidence, research strategies, and data-collection methods. It also applies established theoretical frameworks within public health. It critiques existing UK mental health policy, including the NHS Long Term Plan and NICE guidelines, identifying inconsistencies between policy ambition and practice. We need a more social and holistic research approach to understand depression, the report contends.</w:t>
      </w:r>
    </w:p>
    <w:p w14:paraId="204A2D3A" w14:textId="77777777" w:rsidR="00187748" w:rsidRPr="00187748" w:rsidRDefault="00187748" w:rsidP="00FD5924">
      <w:pPr>
        <w:pStyle w:val="Heading1"/>
        <w:rPr>
          <w:sz w:val="24"/>
        </w:rPr>
      </w:pPr>
      <w:bookmarkStart w:id="1" w:name="_Toc227477951"/>
      <w:r w:rsidRPr="00187748">
        <w:t>Task 1: Selection of a Research Topic</w:t>
      </w:r>
      <w:bookmarkEnd w:id="1"/>
    </w:p>
    <w:p w14:paraId="58B5D78C"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Depression is the most common mental disorder, which is defined as a sustained low mood, anhedonia and functional impairment (WHO, 2021). However, this clinical definition only begins to describe its complexity. A broader orientation is offered by the biopsychosocial model, which argues that depression stems from interactions between biological vulnerabilities, psychological processes, and social conditions (Engel, 1977; see also application to contemporary settings offered by Deacon, 2017). This is a challenge to depoliticised medicalised understandings of depression and has wider analysis consequences.</w:t>
      </w:r>
    </w:p>
    <w:p w14:paraId="7703EA32" w14:textId="77777777" w:rsidR="002E524A" w:rsidRDefault="00062BD4" w:rsidP="00062BD4">
      <w:pPr>
        <w:spacing w:before="240" w:after="120" w:line="360" w:lineRule="auto"/>
        <w:jc w:val="both"/>
        <w:rPr>
          <w:rFonts w:ascii="Times New Roman" w:eastAsia="Times New Roman" w:hAnsi="Times New Roman" w:cs="Times New Roman"/>
          <w:sz w:val="24"/>
          <w:szCs w:val="24"/>
          <w:lang w:val="en-US"/>
        </w:rPr>
      </w:pPr>
      <w:r w:rsidRPr="00062BD4">
        <w:rPr>
          <w:rFonts w:ascii="Times New Roman" w:eastAsia="Times New Roman" w:hAnsi="Times New Roman" w:cs="Times New Roman"/>
          <w:sz w:val="24"/>
          <w:szCs w:val="24"/>
          <w:lang w:val="en-US"/>
        </w:rPr>
        <w:t xml:space="preserve">Depression in the UK is getting worse. For example, NHS Digital (2022) reported that likely mental health problems in 17–19-year-olds rose from 10.1% (2017) to 25.7% (2022). Also, 26.2% of adults in the poorest areas have depression—almost 10% more than those in richer areas. These numbers show a growing gap caused by both economic struggles and young </w:t>
      </w:r>
    </w:p>
    <w:p w14:paraId="7F01DBBE" w14:textId="386432F6" w:rsidR="00062BD4" w:rsidRPr="00062BD4" w:rsidRDefault="00062BD4" w:rsidP="00062BD4">
      <w:pPr>
        <w:spacing w:before="240" w:after="120" w:line="360" w:lineRule="auto"/>
        <w:jc w:val="both"/>
        <w:rPr>
          <w:rFonts w:ascii="Times New Roman" w:eastAsia="Times New Roman" w:hAnsi="Times New Roman" w:cs="Times New Roman"/>
          <w:sz w:val="24"/>
          <w:szCs w:val="24"/>
          <w:lang w:val="en-US"/>
        </w:rPr>
      </w:pPr>
      <w:r w:rsidRPr="00062BD4">
        <w:rPr>
          <w:rFonts w:ascii="Times New Roman" w:eastAsia="Times New Roman" w:hAnsi="Times New Roman" w:cs="Times New Roman"/>
          <w:sz w:val="24"/>
          <w:szCs w:val="24"/>
          <w:lang w:val="en-US"/>
        </w:rPr>
        <w:t>people's vulnerability. This uneven experience clearly shows deep social inequalities. Marmot et al. (2020) say that social factors like poverty, unstable housing, and unemployment greatly increase the chance of depression. This leads to a bigger question: is depression a personal illness, or a sign of wider social unfairness?</w:t>
      </w:r>
    </w:p>
    <w:p w14:paraId="4A5C43DB"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Within a critical framework, dominant health care responses frequently prioritise individual treatment, such as medication and therapy, while neglecting relevant structural factors. This tendency reflects what Pilgrim and Rogers (2019) describe as the “medicalisation of distress,” in which social suffering is reframed as a personal disease.</w:t>
      </w:r>
    </w:p>
    <w:p w14:paraId="50A405B2"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In real-world care settings, such as community or residential caregiving contexts, practitioners frequently encounter individuals whose depression is inextricably linked with social isolation, financial hardship or chronic illness. So knowing about depression is not just a matter of clinical facts — it is critically informed through knowledge of social context. This topic is particularly relevant to both person-centred care and the pursuit of holistic health as a professional development focus. Depression research can help to make effective interventions, reduce stigma and increase equitable access to services.</w:t>
      </w:r>
    </w:p>
    <w:p w14:paraId="3F7B4F09" w14:textId="77777777" w:rsidR="00187748" w:rsidRPr="00187748" w:rsidRDefault="00187748" w:rsidP="00FD5924">
      <w:pPr>
        <w:pStyle w:val="Heading1"/>
      </w:pPr>
      <w:bookmarkStart w:id="2" w:name="_Toc227477952"/>
      <w:r w:rsidRPr="00187748">
        <w:t>Task 2: Evaluating Information Sources</w:t>
      </w:r>
      <w:bookmarkEnd w:id="2"/>
    </w:p>
    <w:p w14:paraId="26965235" w14:textId="6874DE9C" w:rsidR="00187748" w:rsidRPr="00187748" w:rsidRDefault="00BA1096" w:rsidP="00FD5924">
      <w:pPr>
        <w:pStyle w:val="Heading2"/>
      </w:pPr>
      <w:bookmarkStart w:id="3" w:name="_Toc227477953"/>
      <w:r>
        <w:t>Source 1</w:t>
      </w:r>
      <w:r w:rsidR="00187748" w:rsidRPr="00187748">
        <w:t>: Pierce et al. (2020)</w:t>
      </w:r>
      <w:bookmarkEnd w:id="3"/>
    </w:p>
    <w:p w14:paraId="6FDC9551" w14:textId="77777777" w:rsidR="00187748" w:rsidRPr="00FD5924"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This longitudinal study examines changes in mental health during COVID-19 and finds significant increases in depressive symptoms. This study is important because it shows how external social stressors affect mental health, helping validate the biopsychosocial model. But it can be challenged by focusing on its temporality. Although it reflects crisis-related impacts on the economy, it does not represent longstanding structural inequalities that already existed before the pandemic.</w:t>
      </w:r>
    </w:p>
    <w:p w14:paraId="7C592B00" w14:textId="587444CF" w:rsidR="00187748" w:rsidRPr="00187748" w:rsidRDefault="00BA1096" w:rsidP="00FD5924">
      <w:pPr>
        <w:pStyle w:val="Heading2"/>
      </w:pPr>
      <w:bookmarkStart w:id="4" w:name="_Toc227477954"/>
      <w:r>
        <w:t>Source 2</w:t>
      </w:r>
      <w:r w:rsidR="00187748" w:rsidRPr="00187748">
        <w:t>: Marmot et al. (2020)</w:t>
      </w:r>
      <w:bookmarkEnd w:id="4"/>
    </w:p>
    <w:p w14:paraId="03D39278" w14:textId="230B8A31"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Marmot’s work is also essential for shifting the emphasis from individual pathology to the social determinants of health. It shows how inequality fuels mental health inequalities. The source you have provided has a strong theoretical </w:t>
      </w:r>
      <w:r w:rsidR="00B44F68">
        <w:rPr>
          <w:rFonts w:ascii="Times New Roman" w:eastAsia="Times New Roman" w:hAnsi="Times New Roman" w:cs="Times New Roman"/>
          <w:sz w:val="24"/>
          <w:szCs w:val="24"/>
          <w:lang w:val="en-US"/>
        </w:rPr>
        <w:t xml:space="preserve">and policy perspective. But </w:t>
      </w:r>
      <w:r w:rsidRPr="00187748">
        <w:rPr>
          <w:rFonts w:ascii="Times New Roman" w:eastAsia="Times New Roman" w:hAnsi="Times New Roman" w:cs="Times New Roman"/>
          <w:sz w:val="24"/>
          <w:szCs w:val="24"/>
          <w:lang w:val="en-US"/>
        </w:rPr>
        <w:t>problem is that it casts too wide a net — it does not capture very detailed information about lived experiences or clinical interventions.</w:t>
      </w:r>
    </w:p>
    <w:p w14:paraId="66A6B59F" w14:textId="77777777" w:rsidR="00187748" w:rsidRPr="00187748" w:rsidRDefault="00187748" w:rsidP="00FD5924">
      <w:pPr>
        <w:pStyle w:val="Heading2"/>
      </w:pPr>
      <w:bookmarkStart w:id="5" w:name="_Toc227477955"/>
      <w:r w:rsidRPr="00187748">
        <w:t>Critical Synthesis and Theoretical Integration</w:t>
      </w:r>
      <w:bookmarkEnd w:id="5"/>
    </w:p>
    <w:p w14:paraId="24927F29" w14:textId="77777777" w:rsidR="006010E3" w:rsidRPr="006010E3"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Taken together, these sources highlight a key tension between medical and social models of depression. Quantitative data focus on prevalence and diagnosis; sociological perspectives focus on inequality and lived experience. This would add a layer of complexity to the model, as demonstrated by the Cognitive Behavioural Therapy (CBT) model. Cognitive Behavioural Therapies (CBT) postulates that depression is sustained by negative thinking patterns and maladaptive behaviours (Beck, 2019). This method is widely applied in NICE guidelines, but has been critiqued for foregrounding individual cognition over structural factors like poverty or discrimination (Deacon, 2017)</w:t>
      </w:r>
      <w:r w:rsidR="006010E3" w:rsidRPr="006010E3">
        <w:rPr>
          <w:rFonts w:ascii="Times New Roman" w:eastAsia="Times New Roman" w:hAnsi="Times New Roman" w:cs="Times New Roman"/>
          <w:sz w:val="24"/>
          <w:szCs w:val="24"/>
          <w:lang w:val="en-US"/>
        </w:rPr>
        <w:t>.</w:t>
      </w:r>
    </w:p>
    <w:p w14:paraId="23251F0A" w14:textId="77777777" w:rsidR="006010E3" w:rsidRPr="006010E3" w:rsidRDefault="006010E3" w:rsidP="006010E3">
      <w:pPr>
        <w:spacing w:before="100" w:beforeAutospacing="1" w:after="100" w:afterAutospacing="1" w:line="360" w:lineRule="auto"/>
        <w:jc w:val="both"/>
        <w:rPr>
          <w:rFonts w:ascii="Times New Roman" w:eastAsia="Times New Roman" w:hAnsi="Times New Roman" w:cs="Times New Roman"/>
          <w:sz w:val="24"/>
          <w:szCs w:val="24"/>
          <w:lang w:val="en-US"/>
        </w:rPr>
      </w:pPr>
      <w:r w:rsidRPr="006010E3">
        <w:rPr>
          <w:rFonts w:ascii="Times New Roman" w:eastAsia="Times New Roman" w:hAnsi="Times New Roman" w:cs="Times New Roman"/>
          <w:sz w:val="24"/>
          <w:szCs w:val="24"/>
          <w:lang w:val="en-US"/>
        </w:rPr>
        <w:t>This raises a critical debate:</w:t>
      </w:r>
    </w:p>
    <w:p w14:paraId="62247F9F" w14:textId="77777777" w:rsidR="006010E3" w:rsidRPr="006010E3" w:rsidRDefault="006010E3" w:rsidP="006010E3">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6010E3">
        <w:rPr>
          <w:rFonts w:ascii="Times New Roman" w:eastAsia="Times New Roman" w:hAnsi="Times New Roman" w:cs="Times New Roman"/>
          <w:sz w:val="24"/>
          <w:szCs w:val="24"/>
          <w:lang w:val="en-US"/>
        </w:rPr>
        <w:t xml:space="preserve">CBT is effective in symptom management </w:t>
      </w:r>
    </w:p>
    <w:p w14:paraId="2D40F16C" w14:textId="77777777" w:rsidR="006010E3" w:rsidRPr="006010E3" w:rsidRDefault="006010E3" w:rsidP="006010E3">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US"/>
        </w:rPr>
      </w:pPr>
      <w:r w:rsidRPr="006010E3">
        <w:rPr>
          <w:rFonts w:ascii="Times New Roman" w:eastAsia="Times New Roman" w:hAnsi="Times New Roman" w:cs="Times New Roman"/>
          <w:sz w:val="24"/>
          <w:szCs w:val="24"/>
          <w:lang w:val="en-US"/>
        </w:rPr>
        <w:t xml:space="preserve">BUT may unintentionally individualize responsibility for distress </w:t>
      </w:r>
    </w:p>
    <w:p w14:paraId="2F7A7CF9" w14:textId="77777777" w:rsidR="006010E3" w:rsidRPr="00187748" w:rsidRDefault="00187748" w:rsidP="00187748">
      <w:pPr>
        <w:spacing w:before="12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Consequently, contemporary studies show a disparity between clinical efficacy and social significance. Yet a significant shortcoming in the literature is that these perspectives have not been sufficiently integrated. Very few studies combine biological, psychological, and social dimensions, all with lived experience data. </w:t>
      </w:r>
      <w:r>
        <w:rPr>
          <w:rFonts w:ascii="Times New Roman" w:eastAsia="Times New Roman" w:hAnsi="Times New Roman" w:cs="Times New Roman"/>
          <w:sz w:val="24"/>
          <w:szCs w:val="24"/>
          <w:lang w:val="en-US"/>
        </w:rPr>
        <w:t xml:space="preserve">These </w:t>
      </w:r>
      <w:r w:rsidRPr="00187748">
        <w:rPr>
          <w:rFonts w:ascii="Times New Roman" w:eastAsia="Times New Roman" w:hAnsi="Times New Roman" w:cs="Times New Roman"/>
          <w:sz w:val="24"/>
          <w:szCs w:val="24"/>
          <w:lang w:val="en-US"/>
        </w:rPr>
        <w:t>points to a need for more holistic, qualitative research</w:t>
      </w:r>
      <w:r>
        <w:rPr>
          <w:rFonts w:ascii="Times New Roman" w:eastAsia="Times New Roman" w:hAnsi="Times New Roman" w:cs="Times New Roman"/>
          <w:sz w:val="24"/>
          <w:szCs w:val="24"/>
          <w:lang w:val="en-US"/>
        </w:rPr>
        <w:t xml:space="preserve"> in depression</w:t>
      </w:r>
      <w:r w:rsidR="006010E3" w:rsidRPr="00187748">
        <w:rPr>
          <w:rFonts w:ascii="Times New Roman" w:eastAsia="Times New Roman" w:hAnsi="Times New Roman" w:cs="Times New Roman"/>
          <w:sz w:val="24"/>
          <w:szCs w:val="24"/>
          <w:lang w:val="en-US"/>
        </w:rPr>
        <w:t>.</w:t>
      </w:r>
    </w:p>
    <w:p w14:paraId="091933E7" w14:textId="77777777" w:rsidR="006010E3" w:rsidRPr="006010E3" w:rsidRDefault="006010E3" w:rsidP="00FD5924">
      <w:pPr>
        <w:pStyle w:val="Heading1"/>
      </w:pPr>
      <w:bookmarkStart w:id="6" w:name="_Toc227477956"/>
      <w:r>
        <w:t>Task 3: Research Methodologies</w:t>
      </w:r>
      <w:bookmarkEnd w:id="6"/>
      <w:r>
        <w:t xml:space="preserve"> </w:t>
      </w:r>
    </w:p>
    <w:p w14:paraId="26E8D76C"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Research methods offer various lenses through which to view depression. Quantitative methods can be useful for assessing prevalence and trends, but are frequently criticised for oversimplifying complex human experiences into numerical data (Creswell and </w:t>
      </w:r>
      <w:r w:rsidR="00186402" w:rsidRPr="00FD5924">
        <w:rPr>
          <w:rFonts w:ascii="Times New Roman" w:hAnsi="Times New Roman" w:cs="Times New Roman"/>
          <w:sz w:val="24"/>
          <w:szCs w:val="24"/>
        </w:rPr>
        <w:t>Poth</w:t>
      </w:r>
      <w:r w:rsidRPr="00187748">
        <w:rPr>
          <w:rFonts w:ascii="Times New Roman" w:eastAsia="Times New Roman" w:hAnsi="Times New Roman" w:cs="Times New Roman"/>
          <w:sz w:val="24"/>
          <w:szCs w:val="24"/>
          <w:lang w:val="en-US"/>
        </w:rPr>
        <w:t>, 2018). Whereas qualitative methods offer opportunities to explore lived experiences more in line with the biopsychosocial model. At the same time, mixed-methods research strikes a good balance but can be resource-intensive and difficult to implement successfully.</w:t>
      </w:r>
    </w:p>
    <w:p w14:paraId="4D9D0E0B"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A qualitative methodology is most appropriate for this study, however. This makes sense because depression is both a measurable condition and also an exhibition of what this means in individual life and society. Qualitative methods allow for a deeper understanding of individuals’ experiences of depression, what obstacles they encounter to receiving care, and their thoughts about types of treatment like CBT or medication. This strategy enables person-centred care by imbuing patients' stories with significance and challenges the constraints imposed by reductionist biomedical frameworks. Nevertheless, qualitative research has its weaknesses. It may not be generalizable and may be subject to researcher bias. </w:t>
      </w:r>
    </w:p>
    <w:p w14:paraId="7B40A0A3" w14:textId="77777777" w:rsidR="000D0C50" w:rsidRDefault="000D0C50" w:rsidP="00FD5924">
      <w:pPr>
        <w:pStyle w:val="Heading1"/>
      </w:pPr>
      <w:bookmarkStart w:id="7" w:name="_Toc227477957"/>
    </w:p>
    <w:p w14:paraId="1D30A499" w14:textId="0EC01DB7" w:rsidR="00187748" w:rsidRPr="00187748" w:rsidRDefault="00187748" w:rsidP="00FD5924">
      <w:pPr>
        <w:pStyle w:val="Heading1"/>
      </w:pPr>
      <w:r w:rsidRPr="00187748">
        <w:t>Task 4: Data Collection</w:t>
      </w:r>
      <w:bookmarkEnd w:id="7"/>
    </w:p>
    <w:p w14:paraId="6E274AEF"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In this context, a relatively new research planning model is applied. According to Creswell and Poth (2018), quantitative studies use numerical data and employ statistical analysis to establish patterns, relationships, and prevalence. Population-based studies (e.g., the Adult Psychiatric Morbidity Survey) are examples of research that assess the population prevalence of depression and yield generalizable findings. However, quantitative approaches have been criticised for attempting to measure complex human experiences using variables and for overlooking the subjective components of mental health (Creswell and Poth, 2018).</w:t>
      </w:r>
    </w:p>
    <w:p w14:paraId="3F4B803F" w14:textId="77777777" w:rsidR="00863504" w:rsidRDefault="00187748" w:rsidP="00863504">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 xml:space="preserve">In contrast, qualitative research seeks to illuminate lived experience, perceptions, and meanings through interviews or focus groups. Semi-structured interviews allow individuals to explain their experiences of depression in depth, enabling the collection of rich person-centred data (Creswell and Poth, 2018). This is very useful for mental health research, where people’s emotional and </w:t>
      </w:r>
      <w:r w:rsidR="0045320A">
        <w:rPr>
          <w:rFonts w:ascii="Times New Roman" w:eastAsia="Times New Roman" w:hAnsi="Times New Roman" w:cs="Times New Roman"/>
          <w:sz w:val="24"/>
          <w:szCs w:val="24"/>
          <w:lang w:val="en-US"/>
        </w:rPr>
        <w:t>s</w:t>
      </w:r>
      <w:r w:rsidR="00C17A4F">
        <w:rPr>
          <w:rFonts w:ascii="Times New Roman" w:eastAsia="Times New Roman" w:hAnsi="Times New Roman" w:cs="Times New Roman"/>
          <w:sz w:val="24"/>
          <w:szCs w:val="24"/>
          <w:lang w:val="en-US"/>
        </w:rPr>
        <w:t>ocial dimensions are essential C</w:t>
      </w:r>
      <w:r w:rsidR="0045320A">
        <w:rPr>
          <w:rFonts w:ascii="Times New Roman" w:eastAsia="Times New Roman" w:hAnsi="Times New Roman" w:cs="Times New Roman"/>
          <w:sz w:val="24"/>
          <w:szCs w:val="24"/>
          <w:lang w:val="en-US"/>
        </w:rPr>
        <w:t>reswell.</w:t>
      </w:r>
    </w:p>
    <w:p w14:paraId="688D07DE" w14:textId="435C1983" w:rsidR="00863504" w:rsidRPr="00187748" w:rsidRDefault="00863504" w:rsidP="00863504">
      <w:pPr>
        <w:spacing w:before="240" w:after="120" w:line="360" w:lineRule="auto"/>
        <w:jc w:val="both"/>
        <w:rPr>
          <w:rFonts w:ascii="Times New Roman" w:eastAsia="Times New Roman" w:hAnsi="Times New Roman" w:cs="Times New Roman"/>
          <w:sz w:val="24"/>
          <w:szCs w:val="24"/>
          <w:lang w:val="en-US"/>
        </w:rPr>
      </w:pPr>
      <w:r w:rsidRPr="00863504">
        <w:rPr>
          <w:rFonts w:ascii="Times New Roman" w:eastAsia="Times New Roman" w:hAnsi="Times New Roman" w:cs="Times New Roman"/>
          <w:sz w:val="24"/>
          <w:szCs w:val="24"/>
          <w:lang w:val="en-US"/>
        </w:rPr>
        <w:t xml:space="preserve"> </w:t>
      </w:r>
      <w:r w:rsidRPr="00187748">
        <w:rPr>
          <w:rFonts w:ascii="Times New Roman" w:eastAsia="Times New Roman" w:hAnsi="Times New Roman" w:cs="Times New Roman"/>
          <w:sz w:val="24"/>
          <w:szCs w:val="24"/>
          <w:lang w:val="en-US"/>
        </w:rPr>
        <w:t>Mixed-methods research uses quantitative and qualitative approaches to obtain a spectrum of perspectives. Surveys, for example, might measure prevalence while interviews ask about lived experiences. While this method is resource-intensive, it thus enables triangulation and improved validity (Creswell and Poth, 2018).</w:t>
      </w:r>
    </w:p>
    <w:p w14:paraId="5215046B" w14:textId="76DCFF0C" w:rsidR="00187748" w:rsidRPr="00187748" w:rsidRDefault="00187748" w:rsidP="00FD5924">
      <w:pPr>
        <w:pStyle w:val="Heading2"/>
      </w:pPr>
      <w:bookmarkStart w:id="8" w:name="_Toc227477958"/>
      <w:r w:rsidRPr="00187748">
        <w:t>Policy Critique: NHS and NICE</w:t>
      </w:r>
      <w:bookmarkEnd w:id="8"/>
    </w:p>
    <w:p w14:paraId="0B5752BE"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The 2019 NHS Long Term Plan pledges to expand access to mental health services, including psychological therapies such as cognitive behavioural therapy (CBT). NICE (2022) also gives strong recommendations for evidence-based interventions for depression. Though these policies are steps in the right direction, they deserve critical scrutiny of their effectiveness.</w:t>
      </w:r>
      <w:bookmarkStart w:id="9" w:name="_GoBack"/>
      <w:bookmarkEnd w:id="9"/>
    </w:p>
    <w:p w14:paraId="300DFCA5" w14:textId="77777777" w:rsid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First and foremost, there are considerable disparities in access to mental health services. Policy implementation has limited effects due to long waiting times and geographic divergence (Nuffield Trust, 2022). It also illustrates a disparity relative to policy intent and real-world practice. Secondly, the focus on CBT exemplifies a psychological individualism that may neglect social determinants. Though CBT is evidence-based, its hegemony might push to the margin modes of working that address structural concerns. Constraints in funding and a shortage of workforce further afflict service delivery. This point to a misalignment between policy responses and the magnitude of the challenge. But addressing depression is not just a matter of clinical interventions; it also requires systemic policy reform.</w:t>
      </w:r>
    </w:p>
    <w:p w14:paraId="6F106658" w14:textId="388AB680" w:rsidR="00FD5924" w:rsidRPr="00187748" w:rsidRDefault="00FD5924" w:rsidP="00187748">
      <w:pPr>
        <w:spacing w:before="240" w:after="120" w:line="360" w:lineRule="auto"/>
        <w:jc w:val="both"/>
        <w:rPr>
          <w:rFonts w:ascii="Times New Roman" w:eastAsia="Times New Roman" w:hAnsi="Times New Roman" w:cs="Times New Roman"/>
          <w:sz w:val="24"/>
          <w:szCs w:val="24"/>
          <w:lang w:val="en-US"/>
        </w:rPr>
      </w:pPr>
    </w:p>
    <w:p w14:paraId="63333028" w14:textId="77777777" w:rsidR="00187748" w:rsidRPr="00187748" w:rsidRDefault="00187748" w:rsidP="00FD5924">
      <w:pPr>
        <w:pStyle w:val="Heading1"/>
      </w:pPr>
      <w:bookmarkStart w:id="10" w:name="_Toc227477959"/>
      <w:r w:rsidRPr="00187748">
        <w:t>Conclusion</w:t>
      </w:r>
      <w:bookmarkEnd w:id="10"/>
    </w:p>
    <w:p w14:paraId="3DCB67D7" w14:textId="77777777" w:rsidR="00187748" w:rsidRPr="00187748" w:rsidRDefault="00187748" w:rsidP="00187748">
      <w:pPr>
        <w:spacing w:before="240" w:after="120" w:line="360" w:lineRule="auto"/>
        <w:jc w:val="both"/>
        <w:rPr>
          <w:rFonts w:ascii="Times New Roman" w:eastAsia="Times New Roman" w:hAnsi="Times New Roman" w:cs="Times New Roman"/>
          <w:sz w:val="24"/>
          <w:szCs w:val="24"/>
          <w:lang w:val="en-US"/>
        </w:rPr>
      </w:pPr>
      <w:r w:rsidRPr="00187748">
        <w:rPr>
          <w:rFonts w:ascii="Times New Roman" w:eastAsia="Times New Roman" w:hAnsi="Times New Roman" w:cs="Times New Roman"/>
          <w:sz w:val="24"/>
          <w:szCs w:val="24"/>
          <w:lang w:val="en-US"/>
        </w:rPr>
        <w:t>Depression cannot be explained in a one-size-fits-all way. As this report has argued, while current research and policies are enlightening, they tend not to incorporate biological, psychological, and social dimensions effectively. Current approaches have both strengths and weaknesses, as explored through the biopsychosocial model and CBT models; whilst gaps in implementation and equity are raised through policy analysis. Secondary data analysis would be insufficient as a qualitative approach; primary data collection would provide a holistic understanding of depression. Ultimately, better outcomes will come from a transition to integrated, socially-informed and person-centred approaches in the UK health &amp; social care system.</w:t>
      </w:r>
    </w:p>
    <w:p w14:paraId="3F5B7FDE" w14:textId="77777777" w:rsidR="00A808F4" w:rsidRDefault="00A808F4" w:rsidP="00187748">
      <w:pPr>
        <w:spacing w:before="100" w:beforeAutospacing="1" w:after="100" w:afterAutospacing="1" w:line="360" w:lineRule="auto"/>
        <w:jc w:val="both"/>
      </w:pPr>
    </w:p>
    <w:p w14:paraId="34453C8B" w14:textId="77777777" w:rsidR="00FD5924" w:rsidRDefault="00FD5924" w:rsidP="00187748">
      <w:pPr>
        <w:spacing w:before="100" w:beforeAutospacing="1" w:after="100" w:afterAutospacing="1" w:line="360" w:lineRule="auto"/>
        <w:jc w:val="both"/>
      </w:pPr>
    </w:p>
    <w:p w14:paraId="5F30729E" w14:textId="77777777" w:rsidR="00FD5924" w:rsidRDefault="00FD5924" w:rsidP="00187748">
      <w:pPr>
        <w:spacing w:before="100" w:beforeAutospacing="1" w:after="100" w:afterAutospacing="1" w:line="360" w:lineRule="auto"/>
        <w:jc w:val="both"/>
      </w:pPr>
    </w:p>
    <w:p w14:paraId="60A9F43C" w14:textId="77777777" w:rsidR="00FD5924" w:rsidRDefault="00FD5924" w:rsidP="00187748">
      <w:pPr>
        <w:spacing w:before="100" w:beforeAutospacing="1" w:after="100" w:afterAutospacing="1" w:line="360" w:lineRule="auto"/>
        <w:jc w:val="both"/>
      </w:pPr>
    </w:p>
    <w:p w14:paraId="730B7DA8" w14:textId="77777777" w:rsidR="00FD5924" w:rsidRDefault="00FD5924" w:rsidP="00187748">
      <w:pPr>
        <w:spacing w:before="100" w:beforeAutospacing="1" w:after="100" w:afterAutospacing="1" w:line="360" w:lineRule="auto"/>
        <w:jc w:val="both"/>
      </w:pPr>
    </w:p>
    <w:p w14:paraId="1AE08A66" w14:textId="77777777" w:rsidR="00FD5924" w:rsidRDefault="00FD5924" w:rsidP="00187748">
      <w:pPr>
        <w:spacing w:before="100" w:beforeAutospacing="1" w:after="100" w:afterAutospacing="1" w:line="360" w:lineRule="auto"/>
        <w:jc w:val="both"/>
      </w:pPr>
    </w:p>
    <w:p w14:paraId="62DC887F" w14:textId="2F4D096B" w:rsidR="00FD5924" w:rsidRDefault="00FD5924" w:rsidP="00187748">
      <w:pPr>
        <w:spacing w:before="100" w:beforeAutospacing="1" w:after="100" w:afterAutospacing="1" w:line="360" w:lineRule="auto"/>
        <w:jc w:val="both"/>
      </w:pPr>
    </w:p>
    <w:p w14:paraId="416D5AD6" w14:textId="61561520" w:rsidR="00FD5924" w:rsidRDefault="00FD5924" w:rsidP="00FD5924">
      <w:pPr>
        <w:pStyle w:val="Heading1"/>
      </w:pPr>
      <w:bookmarkStart w:id="11" w:name="_Toc227477960"/>
      <w:r>
        <w:t>Reference List</w:t>
      </w:r>
      <w:bookmarkEnd w:id="11"/>
      <w:r>
        <w:t xml:space="preserve"> </w:t>
      </w:r>
    </w:p>
    <w:p w14:paraId="37214F2C" w14:textId="77777777" w:rsidR="00AD645E" w:rsidRPr="00AD645E" w:rsidRDefault="00AD645E" w:rsidP="00AD645E">
      <w:pPr>
        <w:pStyle w:val="NormalWeb"/>
        <w:spacing w:line="360" w:lineRule="auto"/>
        <w:jc w:val="both"/>
      </w:pPr>
      <w:r w:rsidRPr="00AD645E">
        <w:t xml:space="preserve">Beck, J.S. (2019) </w:t>
      </w:r>
      <w:r w:rsidRPr="00AD645E">
        <w:rPr>
          <w:rStyle w:val="Emphasis"/>
        </w:rPr>
        <w:t>Cognitive Behavior Therapy: Basics and Beyond</w:t>
      </w:r>
      <w:r w:rsidRPr="00AD645E">
        <w:t>. 3rd edn. New York: Guilford Press.</w:t>
      </w:r>
    </w:p>
    <w:p w14:paraId="13E71A43" w14:textId="77777777" w:rsidR="00AD645E" w:rsidRPr="00AD645E" w:rsidRDefault="00AD645E" w:rsidP="00AD645E">
      <w:pPr>
        <w:pStyle w:val="NormalWeb"/>
        <w:spacing w:line="360" w:lineRule="auto"/>
        <w:jc w:val="both"/>
      </w:pPr>
      <w:r w:rsidRPr="00AD645E">
        <w:t xml:space="preserve">Creswell, J.W. and Poth, C.N. (2018) </w:t>
      </w:r>
      <w:r w:rsidRPr="00AD645E">
        <w:rPr>
          <w:rStyle w:val="Emphasis"/>
        </w:rPr>
        <w:t>Qualitative Inquiry and Research Design: Choosing Among Five Approaches</w:t>
      </w:r>
      <w:r w:rsidRPr="00AD645E">
        <w:t>. 4th edn. Thousand Oaks, CA: Sage.</w:t>
      </w:r>
    </w:p>
    <w:p w14:paraId="23E73690" w14:textId="77777777" w:rsidR="00AD645E" w:rsidRPr="00AD645E" w:rsidRDefault="00AD645E" w:rsidP="00AD645E">
      <w:pPr>
        <w:pStyle w:val="NormalWeb"/>
        <w:spacing w:line="360" w:lineRule="auto"/>
        <w:jc w:val="both"/>
      </w:pPr>
      <w:r w:rsidRPr="00AD645E">
        <w:t xml:space="preserve">Deacon, B.J. (2017) ‘The biomedical model of mental disorder: A critical analysis of its validity, utility, and effects on psychotherapy research’, </w:t>
      </w:r>
      <w:r w:rsidRPr="00AD645E">
        <w:rPr>
          <w:rStyle w:val="Emphasis"/>
        </w:rPr>
        <w:t>Clinical Psychology Review</w:t>
      </w:r>
      <w:r w:rsidRPr="00AD645E">
        <w:t>, 33(7), pp. 846–861.</w:t>
      </w:r>
    </w:p>
    <w:p w14:paraId="7824EAF5" w14:textId="77777777" w:rsidR="00AD645E" w:rsidRPr="00AD645E" w:rsidRDefault="00AD645E" w:rsidP="00AD645E">
      <w:pPr>
        <w:pStyle w:val="NormalWeb"/>
        <w:spacing w:line="360" w:lineRule="auto"/>
        <w:jc w:val="both"/>
      </w:pPr>
      <w:r w:rsidRPr="00AD645E">
        <w:t xml:space="preserve">Engel, G.L. (1977) ‘The need for a new medical model: A challenge for biomedicine’, </w:t>
      </w:r>
      <w:r w:rsidRPr="00AD645E">
        <w:rPr>
          <w:rStyle w:val="Emphasis"/>
        </w:rPr>
        <w:t>Science</w:t>
      </w:r>
      <w:r w:rsidRPr="00AD645E">
        <w:t>, 196(4286), pp. 129–136.</w:t>
      </w:r>
    </w:p>
    <w:p w14:paraId="3B569F22" w14:textId="77777777" w:rsidR="00AD645E" w:rsidRPr="00AD645E" w:rsidRDefault="00AD645E" w:rsidP="00AD645E">
      <w:pPr>
        <w:pStyle w:val="NormalWeb"/>
        <w:spacing w:line="360" w:lineRule="auto"/>
        <w:jc w:val="both"/>
      </w:pPr>
      <w:r w:rsidRPr="00AD645E">
        <w:t xml:space="preserve">Marmot, M., Allen, J., Boyce, T., Goldblatt, P. and Morrison, J. (2020) </w:t>
      </w:r>
      <w:r w:rsidRPr="00AD645E">
        <w:rPr>
          <w:rStyle w:val="Emphasis"/>
        </w:rPr>
        <w:t>Health Equity in England: The Marmot Review 10 Years On</w:t>
      </w:r>
      <w:r w:rsidRPr="00AD645E">
        <w:t>. London: Institute of Health Equity.</w:t>
      </w:r>
    </w:p>
    <w:p w14:paraId="0523A503" w14:textId="77777777" w:rsidR="00AD645E" w:rsidRPr="00AD645E" w:rsidRDefault="00AD645E" w:rsidP="00AD645E">
      <w:pPr>
        <w:pStyle w:val="NormalWeb"/>
        <w:spacing w:line="360" w:lineRule="auto"/>
        <w:jc w:val="both"/>
      </w:pPr>
      <w:r w:rsidRPr="00AD645E">
        <w:t xml:space="preserve">National Institute for Health and Care Excellence (NICE) (2022) </w:t>
      </w:r>
      <w:r w:rsidRPr="00AD645E">
        <w:rPr>
          <w:rStyle w:val="Emphasis"/>
        </w:rPr>
        <w:t>Depression in adults: treatment and management</w:t>
      </w:r>
      <w:r w:rsidRPr="00AD645E">
        <w:t xml:space="preserve">. London: NICE. Available at: </w:t>
      </w:r>
      <w:hyperlink r:id="rId6" w:tgtFrame="_new" w:history="1">
        <w:r w:rsidRPr="00AD645E">
          <w:rPr>
            <w:rStyle w:val="Hyperlink"/>
            <w:color w:val="auto"/>
            <w:u w:val="none"/>
          </w:rPr>
          <w:t>https://www.nice.org.uk/guidance/ng222</w:t>
        </w:r>
      </w:hyperlink>
      <w:r w:rsidRPr="00AD645E">
        <w:t xml:space="preserve"> (Accessed: 12 April 2026).</w:t>
      </w:r>
    </w:p>
    <w:p w14:paraId="437E0668" w14:textId="77777777" w:rsidR="00AD645E" w:rsidRPr="00AD645E" w:rsidRDefault="00AD645E" w:rsidP="00AD645E">
      <w:pPr>
        <w:pStyle w:val="NormalWeb"/>
        <w:spacing w:line="360" w:lineRule="auto"/>
        <w:jc w:val="both"/>
      </w:pPr>
      <w:r w:rsidRPr="00AD645E">
        <w:t xml:space="preserve">NHS Digital (2022) </w:t>
      </w:r>
      <w:r w:rsidRPr="00AD645E">
        <w:rPr>
          <w:rStyle w:val="Emphasis"/>
        </w:rPr>
        <w:t>Adult Psychiatric Morbidity Survey: Survey of Mental Health and Wellbeing, England</w:t>
      </w:r>
      <w:r w:rsidRPr="00AD645E">
        <w:t>. Leeds: NHS Digital.</w:t>
      </w:r>
    </w:p>
    <w:p w14:paraId="54C8A4F6" w14:textId="77777777" w:rsidR="00AD645E" w:rsidRPr="00AD645E" w:rsidRDefault="00AD645E" w:rsidP="00AD645E">
      <w:pPr>
        <w:pStyle w:val="NormalWeb"/>
        <w:spacing w:line="360" w:lineRule="auto"/>
        <w:jc w:val="both"/>
      </w:pPr>
      <w:r w:rsidRPr="00AD645E">
        <w:t xml:space="preserve">NHS England (2019) </w:t>
      </w:r>
      <w:r w:rsidRPr="00AD645E">
        <w:rPr>
          <w:rStyle w:val="Emphasis"/>
        </w:rPr>
        <w:t>The NHS Long Term Plan</w:t>
      </w:r>
      <w:r w:rsidRPr="00AD645E">
        <w:t xml:space="preserve">. London: NHS England. Available at: </w:t>
      </w:r>
      <w:hyperlink r:id="rId7" w:tgtFrame="_new" w:history="1">
        <w:r w:rsidRPr="00AD645E">
          <w:rPr>
            <w:rStyle w:val="Hyperlink"/>
            <w:color w:val="auto"/>
            <w:u w:val="none"/>
          </w:rPr>
          <w:t>https://www.longtermplan.nhs.uk/</w:t>
        </w:r>
      </w:hyperlink>
      <w:r w:rsidRPr="00AD645E">
        <w:t xml:space="preserve"> (Accessed: 12 April 2026).</w:t>
      </w:r>
    </w:p>
    <w:p w14:paraId="306D61C3" w14:textId="77777777" w:rsidR="00AD645E" w:rsidRPr="00AD645E" w:rsidRDefault="00AD645E" w:rsidP="00AD645E">
      <w:pPr>
        <w:pStyle w:val="NormalWeb"/>
        <w:spacing w:line="360" w:lineRule="auto"/>
        <w:jc w:val="both"/>
      </w:pPr>
      <w:r w:rsidRPr="00AD645E">
        <w:t xml:space="preserve">Nuffield Trust (2022) </w:t>
      </w:r>
      <w:r w:rsidRPr="00AD645E">
        <w:rPr>
          <w:rStyle w:val="Emphasis"/>
        </w:rPr>
        <w:t>Access to mental health services in England</w:t>
      </w:r>
      <w:r w:rsidRPr="00AD645E">
        <w:t xml:space="preserve">. London: Nuffield Trust. Available at: </w:t>
      </w:r>
      <w:hyperlink r:id="rId8" w:tgtFrame="_new" w:history="1">
        <w:r w:rsidRPr="00AD645E">
          <w:rPr>
            <w:rStyle w:val="Hyperlink"/>
            <w:color w:val="auto"/>
            <w:u w:val="none"/>
          </w:rPr>
          <w:t>https://www.nuffieldtrust.org.uk</w:t>
        </w:r>
      </w:hyperlink>
      <w:r w:rsidRPr="00AD645E">
        <w:t xml:space="preserve"> (Accessed: 12 April 2026).</w:t>
      </w:r>
    </w:p>
    <w:p w14:paraId="6F4C3AFF" w14:textId="77777777" w:rsidR="00AD645E" w:rsidRPr="00AD645E" w:rsidRDefault="00AD645E" w:rsidP="00AD645E">
      <w:pPr>
        <w:pStyle w:val="NormalWeb"/>
        <w:spacing w:line="360" w:lineRule="auto"/>
        <w:jc w:val="both"/>
      </w:pPr>
      <w:r w:rsidRPr="00AD645E">
        <w:t xml:space="preserve">Pierce, M., Hope, H., Ford, T., Hatch, S., Hotopf, M., John, A., Kontopantelis, E., Webb, R., Wessely, S., McManus, S. and Abel, K.M. (2020) ‘Mental health before and during the COVID-19 pandemic: A longitudinal probability sample survey of the UK population’, </w:t>
      </w:r>
      <w:r w:rsidRPr="00AD645E">
        <w:rPr>
          <w:rStyle w:val="Emphasis"/>
        </w:rPr>
        <w:t>The Lancet Psychiatry</w:t>
      </w:r>
      <w:r w:rsidRPr="00AD645E">
        <w:t>, 7(10), pp. 883–892.</w:t>
      </w:r>
    </w:p>
    <w:p w14:paraId="5A803B93" w14:textId="77777777" w:rsidR="00AD645E" w:rsidRPr="00AD645E" w:rsidRDefault="00AD645E" w:rsidP="00AD645E">
      <w:pPr>
        <w:pStyle w:val="NormalWeb"/>
        <w:spacing w:line="360" w:lineRule="auto"/>
        <w:jc w:val="both"/>
      </w:pPr>
      <w:r w:rsidRPr="00AD645E">
        <w:t xml:space="preserve">Pilgrim, D. and Rogers, A. (2019) </w:t>
      </w:r>
      <w:r w:rsidRPr="00AD645E">
        <w:rPr>
          <w:rStyle w:val="Emphasis"/>
        </w:rPr>
        <w:t>A Sociology of Mental Health and Illness</w:t>
      </w:r>
      <w:r w:rsidRPr="00AD645E">
        <w:t>. 6th edn. Maidenhead: Open University Press.</w:t>
      </w:r>
    </w:p>
    <w:p w14:paraId="047A68AC" w14:textId="77777777" w:rsidR="00AD645E" w:rsidRPr="00AD645E" w:rsidRDefault="00AD645E" w:rsidP="00AD645E">
      <w:pPr>
        <w:pStyle w:val="NormalWeb"/>
        <w:spacing w:line="360" w:lineRule="auto"/>
        <w:jc w:val="both"/>
      </w:pPr>
      <w:r w:rsidRPr="00AD645E">
        <w:t xml:space="preserve">World Health Organization (2021) </w:t>
      </w:r>
      <w:r w:rsidRPr="00AD645E">
        <w:rPr>
          <w:rStyle w:val="Emphasis"/>
        </w:rPr>
        <w:t>Depression</w:t>
      </w:r>
      <w:r w:rsidRPr="00AD645E">
        <w:t xml:space="preserve">. Available at: </w:t>
      </w:r>
      <w:hyperlink r:id="rId9" w:tgtFrame="_new" w:history="1">
        <w:r w:rsidRPr="00AD645E">
          <w:rPr>
            <w:rStyle w:val="Hyperlink"/>
            <w:color w:val="auto"/>
            <w:u w:val="none"/>
          </w:rPr>
          <w:t>https://www.who.int/news-room/fact-sheets/detail/depression</w:t>
        </w:r>
      </w:hyperlink>
      <w:r w:rsidRPr="00AD645E">
        <w:t xml:space="preserve"> (Accessed: 12 April 2026).</w:t>
      </w:r>
    </w:p>
    <w:p w14:paraId="2528FD9B" w14:textId="52558D79" w:rsidR="00FD5924" w:rsidRPr="00186402" w:rsidRDefault="00FD5924" w:rsidP="00AD645E">
      <w:pPr>
        <w:spacing w:before="240" w:line="360" w:lineRule="auto"/>
        <w:jc w:val="both"/>
        <w:rPr>
          <w:rFonts w:ascii="Times New Roman" w:hAnsi="Times New Roman" w:cs="Times New Roman"/>
          <w:sz w:val="24"/>
          <w:szCs w:val="24"/>
        </w:rPr>
      </w:pPr>
    </w:p>
    <w:sectPr w:rsidR="00FD5924" w:rsidRPr="0018640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63E03"/>
    <w:multiLevelType w:val="multilevel"/>
    <w:tmpl w:val="4F748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56B53"/>
    <w:multiLevelType w:val="multilevel"/>
    <w:tmpl w:val="48266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BD41E1"/>
    <w:multiLevelType w:val="multilevel"/>
    <w:tmpl w:val="4040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290965"/>
    <w:multiLevelType w:val="multilevel"/>
    <w:tmpl w:val="0C9C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302852"/>
    <w:multiLevelType w:val="multilevel"/>
    <w:tmpl w:val="3D38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0E3"/>
    <w:rsid w:val="00062924"/>
    <w:rsid w:val="00062BD4"/>
    <w:rsid w:val="00086342"/>
    <w:rsid w:val="000D0C50"/>
    <w:rsid w:val="00186402"/>
    <w:rsid w:val="00187748"/>
    <w:rsid w:val="002E524A"/>
    <w:rsid w:val="002F5B98"/>
    <w:rsid w:val="0045320A"/>
    <w:rsid w:val="005A2D16"/>
    <w:rsid w:val="006010E3"/>
    <w:rsid w:val="007C7A1D"/>
    <w:rsid w:val="008627A8"/>
    <w:rsid w:val="00863504"/>
    <w:rsid w:val="00982029"/>
    <w:rsid w:val="00A808F4"/>
    <w:rsid w:val="00AD645E"/>
    <w:rsid w:val="00B44F68"/>
    <w:rsid w:val="00BA1096"/>
    <w:rsid w:val="00BA5CB9"/>
    <w:rsid w:val="00C17A4F"/>
    <w:rsid w:val="00CF71A1"/>
    <w:rsid w:val="00D260ED"/>
    <w:rsid w:val="00D4689A"/>
    <w:rsid w:val="00E6094B"/>
    <w:rsid w:val="00FD59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ADD7C75"/>
  <w15:docId w15:val="{F4F4C901-F72E-4F46-9AF0-F3BCA5352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autoRedefine/>
    <w:uiPriority w:val="9"/>
    <w:qFormat/>
    <w:rsid w:val="00CF71A1"/>
    <w:pPr>
      <w:spacing w:before="120" w:after="120" w:line="360" w:lineRule="auto"/>
      <w:jc w:val="both"/>
      <w:outlineLvl w:val="0"/>
    </w:pPr>
    <w:rPr>
      <w:rFonts w:ascii="Times New Roman" w:eastAsia="Times New Roman" w:hAnsi="Times New Roman" w:cs="Times New Roman"/>
      <w:b/>
      <w:bCs/>
      <w:kern w:val="36"/>
      <w:sz w:val="28"/>
      <w:szCs w:val="24"/>
      <w:lang w:val="en-US"/>
    </w:rPr>
  </w:style>
  <w:style w:type="paragraph" w:styleId="Heading2">
    <w:name w:val="heading 2"/>
    <w:basedOn w:val="Normal"/>
    <w:link w:val="Heading2Char"/>
    <w:autoRedefine/>
    <w:uiPriority w:val="9"/>
    <w:qFormat/>
    <w:rsid w:val="00CF71A1"/>
    <w:pPr>
      <w:spacing w:before="240" w:after="120" w:line="360" w:lineRule="auto"/>
      <w:jc w:val="both"/>
      <w:outlineLvl w:val="1"/>
    </w:pPr>
    <w:rPr>
      <w:rFonts w:ascii="Times New Roman" w:eastAsia="Times New Roman" w:hAnsi="Times New Roman" w:cs="Times New Roman"/>
      <w:b/>
      <w:bCs/>
      <w:sz w:val="27"/>
      <w:szCs w:val="24"/>
      <w:lang w:val="en-US"/>
    </w:rPr>
  </w:style>
  <w:style w:type="paragraph" w:styleId="Heading3">
    <w:name w:val="heading 3"/>
    <w:basedOn w:val="Normal"/>
    <w:link w:val="Heading3Char"/>
    <w:uiPriority w:val="9"/>
    <w:qFormat/>
    <w:rsid w:val="006010E3"/>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1A1"/>
    <w:rPr>
      <w:rFonts w:ascii="Times New Roman" w:eastAsia="Times New Roman" w:hAnsi="Times New Roman" w:cs="Times New Roman"/>
      <w:b/>
      <w:bCs/>
      <w:kern w:val="36"/>
      <w:sz w:val="28"/>
      <w:szCs w:val="24"/>
    </w:rPr>
  </w:style>
  <w:style w:type="character" w:customStyle="1" w:styleId="Heading2Char">
    <w:name w:val="Heading 2 Char"/>
    <w:basedOn w:val="DefaultParagraphFont"/>
    <w:link w:val="Heading2"/>
    <w:uiPriority w:val="9"/>
    <w:rsid w:val="00CF71A1"/>
    <w:rPr>
      <w:rFonts w:ascii="Times New Roman" w:eastAsia="Times New Roman" w:hAnsi="Times New Roman" w:cs="Times New Roman"/>
      <w:b/>
      <w:bCs/>
      <w:sz w:val="27"/>
      <w:szCs w:val="24"/>
    </w:rPr>
  </w:style>
  <w:style w:type="character" w:customStyle="1" w:styleId="Heading3Char">
    <w:name w:val="Heading 3 Char"/>
    <w:basedOn w:val="DefaultParagraphFont"/>
    <w:link w:val="Heading3"/>
    <w:uiPriority w:val="9"/>
    <w:rsid w:val="006010E3"/>
    <w:rPr>
      <w:rFonts w:ascii="Times New Roman" w:eastAsia="Times New Roman" w:hAnsi="Times New Roman" w:cs="Times New Roman"/>
      <w:b/>
      <w:bCs/>
      <w:sz w:val="27"/>
      <w:szCs w:val="27"/>
    </w:rPr>
  </w:style>
  <w:style w:type="character" w:styleId="Strong">
    <w:name w:val="Strong"/>
    <w:basedOn w:val="DefaultParagraphFont"/>
    <w:uiPriority w:val="22"/>
    <w:qFormat/>
    <w:rsid w:val="006010E3"/>
    <w:rPr>
      <w:b/>
      <w:bCs/>
    </w:rPr>
  </w:style>
  <w:style w:type="paragraph" w:styleId="NormalWeb">
    <w:name w:val="Normal (Web)"/>
    <w:basedOn w:val="Normal"/>
    <w:uiPriority w:val="99"/>
    <w:semiHidden/>
    <w:unhideWhenUsed/>
    <w:rsid w:val="006010E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187748"/>
    <w:pPr>
      <w:ind w:left="720"/>
      <w:contextualSpacing/>
    </w:pPr>
  </w:style>
  <w:style w:type="character" w:styleId="Hyperlink">
    <w:name w:val="Hyperlink"/>
    <w:basedOn w:val="DefaultParagraphFont"/>
    <w:uiPriority w:val="99"/>
    <w:unhideWhenUsed/>
    <w:rsid w:val="00FD5924"/>
    <w:rPr>
      <w:color w:val="0000FF"/>
      <w:u w:val="single"/>
    </w:rPr>
  </w:style>
  <w:style w:type="character" w:customStyle="1" w:styleId="group-hoverentity-accent">
    <w:name w:val="group-hover:entity-accent"/>
    <w:basedOn w:val="DefaultParagraphFont"/>
    <w:rsid w:val="00FD5924"/>
  </w:style>
  <w:style w:type="paragraph" w:styleId="z-TopofForm">
    <w:name w:val="HTML Top of Form"/>
    <w:basedOn w:val="Normal"/>
    <w:next w:val="Normal"/>
    <w:link w:val="z-TopofFormChar"/>
    <w:hidden/>
    <w:uiPriority w:val="99"/>
    <w:semiHidden/>
    <w:unhideWhenUsed/>
    <w:rsid w:val="00FD5924"/>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FD5924"/>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D5924"/>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FD5924"/>
    <w:rPr>
      <w:rFonts w:ascii="Arial" w:eastAsia="Times New Roman" w:hAnsi="Arial" w:cs="Arial"/>
      <w:vanish/>
      <w:sz w:val="16"/>
      <w:szCs w:val="16"/>
    </w:rPr>
  </w:style>
  <w:style w:type="paragraph" w:styleId="TOCHeading">
    <w:name w:val="TOC Heading"/>
    <w:basedOn w:val="Heading1"/>
    <w:next w:val="Normal"/>
    <w:uiPriority w:val="39"/>
    <w:semiHidden/>
    <w:unhideWhenUsed/>
    <w:qFormat/>
    <w:rsid w:val="00FD5924"/>
    <w:pPr>
      <w:keepNext/>
      <w:keepLines/>
      <w:spacing w:before="480" w:after="0" w:line="276" w:lineRule="auto"/>
      <w:jc w:val="left"/>
      <w:outlineLvl w:val="9"/>
    </w:pPr>
    <w:rPr>
      <w:rFonts w:asciiTheme="majorHAnsi" w:eastAsiaTheme="majorEastAsia" w:hAnsiTheme="majorHAnsi" w:cstheme="majorBidi"/>
      <w:color w:val="365F91" w:themeColor="accent1" w:themeShade="BF"/>
      <w:kern w:val="0"/>
      <w:szCs w:val="28"/>
      <w:lang w:eastAsia="ja-JP"/>
    </w:rPr>
  </w:style>
  <w:style w:type="paragraph" w:styleId="TOC1">
    <w:name w:val="toc 1"/>
    <w:basedOn w:val="Normal"/>
    <w:next w:val="Normal"/>
    <w:autoRedefine/>
    <w:uiPriority w:val="39"/>
    <w:unhideWhenUsed/>
    <w:rsid w:val="00FD5924"/>
    <w:pPr>
      <w:spacing w:after="100"/>
    </w:pPr>
  </w:style>
  <w:style w:type="paragraph" w:styleId="TOC2">
    <w:name w:val="toc 2"/>
    <w:basedOn w:val="Normal"/>
    <w:next w:val="Normal"/>
    <w:autoRedefine/>
    <w:uiPriority w:val="39"/>
    <w:unhideWhenUsed/>
    <w:rsid w:val="00FD5924"/>
    <w:pPr>
      <w:spacing w:after="100"/>
      <w:ind w:left="220"/>
    </w:pPr>
  </w:style>
  <w:style w:type="paragraph" w:styleId="BalloonText">
    <w:name w:val="Balloon Text"/>
    <w:basedOn w:val="Normal"/>
    <w:link w:val="BalloonTextChar"/>
    <w:uiPriority w:val="99"/>
    <w:semiHidden/>
    <w:unhideWhenUsed/>
    <w:rsid w:val="00FD59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5924"/>
    <w:rPr>
      <w:rFonts w:ascii="Tahoma" w:hAnsi="Tahoma" w:cs="Tahoma"/>
      <w:sz w:val="16"/>
      <w:szCs w:val="16"/>
      <w:lang w:val="en-GB"/>
    </w:rPr>
  </w:style>
  <w:style w:type="character" w:styleId="Emphasis">
    <w:name w:val="Emphasis"/>
    <w:basedOn w:val="DefaultParagraphFont"/>
    <w:uiPriority w:val="20"/>
    <w:qFormat/>
    <w:rsid w:val="00AD64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12670">
      <w:bodyDiv w:val="1"/>
      <w:marLeft w:val="0"/>
      <w:marRight w:val="0"/>
      <w:marTop w:val="0"/>
      <w:marBottom w:val="0"/>
      <w:divBdr>
        <w:top w:val="none" w:sz="0" w:space="0" w:color="auto"/>
        <w:left w:val="none" w:sz="0" w:space="0" w:color="auto"/>
        <w:bottom w:val="none" w:sz="0" w:space="0" w:color="auto"/>
        <w:right w:val="none" w:sz="0" w:space="0" w:color="auto"/>
      </w:divBdr>
      <w:divsChild>
        <w:div w:id="1378821349">
          <w:marLeft w:val="0"/>
          <w:marRight w:val="0"/>
          <w:marTop w:val="120"/>
          <w:marBottom w:val="120"/>
          <w:divBdr>
            <w:top w:val="none" w:sz="0" w:space="0" w:color="auto"/>
            <w:left w:val="none" w:sz="0" w:space="0" w:color="auto"/>
            <w:bottom w:val="none" w:sz="0" w:space="0" w:color="auto"/>
            <w:right w:val="none" w:sz="0" w:space="0" w:color="auto"/>
          </w:divBdr>
        </w:div>
        <w:div w:id="1829440057">
          <w:marLeft w:val="0"/>
          <w:marRight w:val="0"/>
          <w:marTop w:val="120"/>
          <w:marBottom w:val="120"/>
          <w:divBdr>
            <w:top w:val="none" w:sz="0" w:space="0" w:color="auto"/>
            <w:left w:val="none" w:sz="0" w:space="0" w:color="auto"/>
            <w:bottom w:val="none" w:sz="0" w:space="0" w:color="auto"/>
            <w:right w:val="none" w:sz="0" w:space="0" w:color="auto"/>
          </w:divBdr>
        </w:div>
        <w:div w:id="938367101">
          <w:marLeft w:val="0"/>
          <w:marRight w:val="0"/>
          <w:marTop w:val="120"/>
          <w:marBottom w:val="120"/>
          <w:divBdr>
            <w:top w:val="none" w:sz="0" w:space="0" w:color="auto"/>
            <w:left w:val="none" w:sz="0" w:space="0" w:color="auto"/>
            <w:bottom w:val="none" w:sz="0" w:space="0" w:color="auto"/>
            <w:right w:val="none" w:sz="0" w:space="0" w:color="auto"/>
          </w:divBdr>
        </w:div>
        <w:div w:id="1166478517">
          <w:marLeft w:val="0"/>
          <w:marRight w:val="0"/>
          <w:marTop w:val="120"/>
          <w:marBottom w:val="120"/>
          <w:divBdr>
            <w:top w:val="none" w:sz="0" w:space="0" w:color="auto"/>
            <w:left w:val="none" w:sz="0" w:space="0" w:color="auto"/>
            <w:bottom w:val="none" w:sz="0" w:space="0" w:color="auto"/>
            <w:right w:val="none" w:sz="0" w:space="0" w:color="auto"/>
          </w:divBdr>
        </w:div>
        <w:div w:id="74940233">
          <w:marLeft w:val="0"/>
          <w:marRight w:val="0"/>
          <w:marTop w:val="120"/>
          <w:marBottom w:val="120"/>
          <w:divBdr>
            <w:top w:val="none" w:sz="0" w:space="0" w:color="auto"/>
            <w:left w:val="none" w:sz="0" w:space="0" w:color="auto"/>
            <w:bottom w:val="none" w:sz="0" w:space="0" w:color="auto"/>
            <w:right w:val="none" w:sz="0" w:space="0" w:color="auto"/>
          </w:divBdr>
        </w:div>
        <w:div w:id="1390030574">
          <w:marLeft w:val="0"/>
          <w:marRight w:val="0"/>
          <w:marTop w:val="120"/>
          <w:marBottom w:val="120"/>
          <w:divBdr>
            <w:top w:val="none" w:sz="0" w:space="0" w:color="auto"/>
            <w:left w:val="none" w:sz="0" w:space="0" w:color="auto"/>
            <w:bottom w:val="none" w:sz="0" w:space="0" w:color="auto"/>
            <w:right w:val="none" w:sz="0" w:space="0" w:color="auto"/>
          </w:divBdr>
        </w:div>
        <w:div w:id="2032369594">
          <w:marLeft w:val="0"/>
          <w:marRight w:val="0"/>
          <w:marTop w:val="120"/>
          <w:marBottom w:val="120"/>
          <w:divBdr>
            <w:top w:val="none" w:sz="0" w:space="0" w:color="auto"/>
            <w:left w:val="none" w:sz="0" w:space="0" w:color="auto"/>
            <w:bottom w:val="none" w:sz="0" w:space="0" w:color="auto"/>
            <w:right w:val="none" w:sz="0" w:space="0" w:color="auto"/>
          </w:divBdr>
        </w:div>
        <w:div w:id="941107798">
          <w:marLeft w:val="0"/>
          <w:marRight w:val="0"/>
          <w:marTop w:val="120"/>
          <w:marBottom w:val="120"/>
          <w:divBdr>
            <w:top w:val="none" w:sz="0" w:space="0" w:color="auto"/>
            <w:left w:val="none" w:sz="0" w:space="0" w:color="auto"/>
            <w:bottom w:val="none" w:sz="0" w:space="0" w:color="auto"/>
            <w:right w:val="none" w:sz="0" w:space="0" w:color="auto"/>
          </w:divBdr>
        </w:div>
        <w:div w:id="864757602">
          <w:marLeft w:val="0"/>
          <w:marRight w:val="0"/>
          <w:marTop w:val="120"/>
          <w:marBottom w:val="120"/>
          <w:divBdr>
            <w:top w:val="none" w:sz="0" w:space="0" w:color="auto"/>
            <w:left w:val="none" w:sz="0" w:space="0" w:color="auto"/>
            <w:bottom w:val="none" w:sz="0" w:space="0" w:color="auto"/>
            <w:right w:val="none" w:sz="0" w:space="0" w:color="auto"/>
          </w:divBdr>
        </w:div>
        <w:div w:id="1773938202">
          <w:marLeft w:val="0"/>
          <w:marRight w:val="0"/>
          <w:marTop w:val="120"/>
          <w:marBottom w:val="120"/>
          <w:divBdr>
            <w:top w:val="none" w:sz="0" w:space="0" w:color="auto"/>
            <w:left w:val="none" w:sz="0" w:space="0" w:color="auto"/>
            <w:bottom w:val="none" w:sz="0" w:space="0" w:color="auto"/>
            <w:right w:val="none" w:sz="0" w:space="0" w:color="auto"/>
          </w:divBdr>
        </w:div>
        <w:div w:id="931552464">
          <w:marLeft w:val="0"/>
          <w:marRight w:val="0"/>
          <w:marTop w:val="120"/>
          <w:marBottom w:val="120"/>
          <w:divBdr>
            <w:top w:val="none" w:sz="0" w:space="0" w:color="auto"/>
            <w:left w:val="none" w:sz="0" w:space="0" w:color="auto"/>
            <w:bottom w:val="none" w:sz="0" w:space="0" w:color="auto"/>
            <w:right w:val="none" w:sz="0" w:space="0" w:color="auto"/>
          </w:divBdr>
        </w:div>
        <w:div w:id="889728108">
          <w:marLeft w:val="0"/>
          <w:marRight w:val="0"/>
          <w:marTop w:val="120"/>
          <w:marBottom w:val="120"/>
          <w:divBdr>
            <w:top w:val="none" w:sz="0" w:space="0" w:color="auto"/>
            <w:left w:val="none" w:sz="0" w:space="0" w:color="auto"/>
            <w:bottom w:val="none" w:sz="0" w:space="0" w:color="auto"/>
            <w:right w:val="none" w:sz="0" w:space="0" w:color="auto"/>
          </w:divBdr>
        </w:div>
        <w:div w:id="1031878802">
          <w:marLeft w:val="0"/>
          <w:marRight w:val="0"/>
          <w:marTop w:val="120"/>
          <w:marBottom w:val="120"/>
          <w:divBdr>
            <w:top w:val="none" w:sz="0" w:space="0" w:color="auto"/>
            <w:left w:val="none" w:sz="0" w:space="0" w:color="auto"/>
            <w:bottom w:val="none" w:sz="0" w:space="0" w:color="auto"/>
            <w:right w:val="none" w:sz="0" w:space="0" w:color="auto"/>
          </w:divBdr>
        </w:div>
        <w:div w:id="1314914353">
          <w:marLeft w:val="0"/>
          <w:marRight w:val="0"/>
          <w:marTop w:val="120"/>
          <w:marBottom w:val="120"/>
          <w:divBdr>
            <w:top w:val="none" w:sz="0" w:space="0" w:color="auto"/>
            <w:left w:val="none" w:sz="0" w:space="0" w:color="auto"/>
            <w:bottom w:val="none" w:sz="0" w:space="0" w:color="auto"/>
            <w:right w:val="none" w:sz="0" w:space="0" w:color="auto"/>
          </w:divBdr>
        </w:div>
        <w:div w:id="1365397553">
          <w:marLeft w:val="0"/>
          <w:marRight w:val="0"/>
          <w:marTop w:val="120"/>
          <w:marBottom w:val="120"/>
          <w:divBdr>
            <w:top w:val="none" w:sz="0" w:space="0" w:color="auto"/>
            <w:left w:val="none" w:sz="0" w:space="0" w:color="auto"/>
            <w:bottom w:val="none" w:sz="0" w:space="0" w:color="auto"/>
            <w:right w:val="none" w:sz="0" w:space="0" w:color="auto"/>
          </w:divBdr>
        </w:div>
      </w:divsChild>
    </w:div>
    <w:div w:id="55469088">
      <w:bodyDiv w:val="1"/>
      <w:marLeft w:val="0"/>
      <w:marRight w:val="0"/>
      <w:marTop w:val="0"/>
      <w:marBottom w:val="0"/>
      <w:divBdr>
        <w:top w:val="none" w:sz="0" w:space="0" w:color="auto"/>
        <w:left w:val="none" w:sz="0" w:space="0" w:color="auto"/>
        <w:bottom w:val="none" w:sz="0" w:space="0" w:color="auto"/>
        <w:right w:val="none" w:sz="0" w:space="0" w:color="auto"/>
      </w:divBdr>
      <w:divsChild>
        <w:div w:id="1782608422">
          <w:marLeft w:val="0"/>
          <w:marRight w:val="0"/>
          <w:marTop w:val="0"/>
          <w:marBottom w:val="0"/>
          <w:divBdr>
            <w:top w:val="none" w:sz="0" w:space="0" w:color="auto"/>
            <w:left w:val="none" w:sz="0" w:space="0" w:color="auto"/>
            <w:bottom w:val="none" w:sz="0" w:space="0" w:color="auto"/>
            <w:right w:val="none" w:sz="0" w:space="0" w:color="auto"/>
          </w:divBdr>
          <w:divsChild>
            <w:div w:id="1610890927">
              <w:marLeft w:val="0"/>
              <w:marRight w:val="0"/>
              <w:marTop w:val="0"/>
              <w:marBottom w:val="0"/>
              <w:divBdr>
                <w:top w:val="none" w:sz="0" w:space="0" w:color="auto"/>
                <w:left w:val="none" w:sz="0" w:space="0" w:color="auto"/>
                <w:bottom w:val="none" w:sz="0" w:space="0" w:color="auto"/>
                <w:right w:val="none" w:sz="0" w:space="0" w:color="auto"/>
              </w:divBdr>
              <w:divsChild>
                <w:div w:id="1402219549">
                  <w:marLeft w:val="0"/>
                  <w:marRight w:val="0"/>
                  <w:marTop w:val="0"/>
                  <w:marBottom w:val="0"/>
                  <w:divBdr>
                    <w:top w:val="none" w:sz="0" w:space="0" w:color="auto"/>
                    <w:left w:val="none" w:sz="0" w:space="0" w:color="auto"/>
                    <w:bottom w:val="none" w:sz="0" w:space="0" w:color="auto"/>
                    <w:right w:val="none" w:sz="0" w:space="0" w:color="auto"/>
                  </w:divBdr>
                  <w:divsChild>
                    <w:div w:id="981346993">
                      <w:marLeft w:val="0"/>
                      <w:marRight w:val="0"/>
                      <w:marTop w:val="0"/>
                      <w:marBottom w:val="0"/>
                      <w:divBdr>
                        <w:top w:val="none" w:sz="0" w:space="0" w:color="auto"/>
                        <w:left w:val="none" w:sz="0" w:space="0" w:color="auto"/>
                        <w:bottom w:val="none" w:sz="0" w:space="0" w:color="auto"/>
                        <w:right w:val="none" w:sz="0" w:space="0" w:color="auto"/>
                      </w:divBdr>
                      <w:divsChild>
                        <w:div w:id="1294946508">
                          <w:marLeft w:val="0"/>
                          <w:marRight w:val="0"/>
                          <w:marTop w:val="0"/>
                          <w:marBottom w:val="0"/>
                          <w:divBdr>
                            <w:top w:val="none" w:sz="0" w:space="0" w:color="auto"/>
                            <w:left w:val="none" w:sz="0" w:space="0" w:color="auto"/>
                            <w:bottom w:val="none" w:sz="0" w:space="0" w:color="auto"/>
                            <w:right w:val="none" w:sz="0" w:space="0" w:color="auto"/>
                          </w:divBdr>
                          <w:divsChild>
                            <w:div w:id="796070355">
                              <w:marLeft w:val="0"/>
                              <w:marRight w:val="0"/>
                              <w:marTop w:val="0"/>
                              <w:marBottom w:val="0"/>
                              <w:divBdr>
                                <w:top w:val="none" w:sz="0" w:space="0" w:color="auto"/>
                                <w:left w:val="none" w:sz="0" w:space="0" w:color="auto"/>
                                <w:bottom w:val="none" w:sz="0" w:space="0" w:color="auto"/>
                                <w:right w:val="none" w:sz="0" w:space="0" w:color="auto"/>
                              </w:divBdr>
                              <w:divsChild>
                                <w:div w:id="349989960">
                                  <w:marLeft w:val="0"/>
                                  <w:marRight w:val="0"/>
                                  <w:marTop w:val="0"/>
                                  <w:marBottom w:val="0"/>
                                  <w:divBdr>
                                    <w:top w:val="none" w:sz="0" w:space="0" w:color="auto"/>
                                    <w:left w:val="none" w:sz="0" w:space="0" w:color="auto"/>
                                    <w:bottom w:val="none" w:sz="0" w:space="0" w:color="auto"/>
                                    <w:right w:val="none" w:sz="0" w:space="0" w:color="auto"/>
                                  </w:divBdr>
                                  <w:divsChild>
                                    <w:div w:id="18832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5389369">
          <w:marLeft w:val="0"/>
          <w:marRight w:val="0"/>
          <w:marTop w:val="0"/>
          <w:marBottom w:val="0"/>
          <w:divBdr>
            <w:top w:val="none" w:sz="0" w:space="0" w:color="auto"/>
            <w:left w:val="none" w:sz="0" w:space="0" w:color="auto"/>
            <w:bottom w:val="none" w:sz="0" w:space="0" w:color="auto"/>
            <w:right w:val="none" w:sz="0" w:space="0" w:color="auto"/>
          </w:divBdr>
          <w:divsChild>
            <w:div w:id="350566666">
              <w:marLeft w:val="0"/>
              <w:marRight w:val="0"/>
              <w:marTop w:val="0"/>
              <w:marBottom w:val="0"/>
              <w:divBdr>
                <w:top w:val="none" w:sz="0" w:space="0" w:color="auto"/>
                <w:left w:val="none" w:sz="0" w:space="0" w:color="auto"/>
                <w:bottom w:val="none" w:sz="0" w:space="0" w:color="auto"/>
                <w:right w:val="none" w:sz="0" w:space="0" w:color="auto"/>
              </w:divBdr>
              <w:divsChild>
                <w:div w:id="359432128">
                  <w:marLeft w:val="0"/>
                  <w:marRight w:val="0"/>
                  <w:marTop w:val="0"/>
                  <w:marBottom w:val="0"/>
                  <w:divBdr>
                    <w:top w:val="none" w:sz="0" w:space="0" w:color="auto"/>
                    <w:left w:val="none" w:sz="0" w:space="0" w:color="auto"/>
                    <w:bottom w:val="none" w:sz="0" w:space="0" w:color="auto"/>
                    <w:right w:val="none" w:sz="0" w:space="0" w:color="auto"/>
                  </w:divBdr>
                  <w:divsChild>
                    <w:div w:id="272831436">
                      <w:marLeft w:val="0"/>
                      <w:marRight w:val="0"/>
                      <w:marTop w:val="0"/>
                      <w:marBottom w:val="0"/>
                      <w:divBdr>
                        <w:top w:val="none" w:sz="0" w:space="0" w:color="auto"/>
                        <w:left w:val="none" w:sz="0" w:space="0" w:color="auto"/>
                        <w:bottom w:val="none" w:sz="0" w:space="0" w:color="auto"/>
                        <w:right w:val="none" w:sz="0" w:space="0" w:color="auto"/>
                      </w:divBdr>
                      <w:divsChild>
                        <w:div w:id="134493869">
                          <w:marLeft w:val="0"/>
                          <w:marRight w:val="0"/>
                          <w:marTop w:val="0"/>
                          <w:marBottom w:val="0"/>
                          <w:divBdr>
                            <w:top w:val="none" w:sz="0" w:space="0" w:color="auto"/>
                            <w:left w:val="none" w:sz="0" w:space="0" w:color="auto"/>
                            <w:bottom w:val="none" w:sz="0" w:space="0" w:color="auto"/>
                            <w:right w:val="none" w:sz="0" w:space="0" w:color="auto"/>
                          </w:divBdr>
                          <w:divsChild>
                            <w:div w:id="1364674999">
                              <w:marLeft w:val="0"/>
                              <w:marRight w:val="0"/>
                              <w:marTop w:val="0"/>
                              <w:marBottom w:val="0"/>
                              <w:divBdr>
                                <w:top w:val="none" w:sz="0" w:space="0" w:color="auto"/>
                                <w:left w:val="none" w:sz="0" w:space="0" w:color="auto"/>
                                <w:bottom w:val="none" w:sz="0" w:space="0" w:color="auto"/>
                                <w:right w:val="none" w:sz="0" w:space="0" w:color="auto"/>
                              </w:divBdr>
                              <w:divsChild>
                                <w:div w:id="42799351">
                                  <w:marLeft w:val="0"/>
                                  <w:marRight w:val="0"/>
                                  <w:marTop w:val="0"/>
                                  <w:marBottom w:val="0"/>
                                  <w:divBdr>
                                    <w:top w:val="none" w:sz="0" w:space="0" w:color="auto"/>
                                    <w:left w:val="none" w:sz="0" w:space="0" w:color="auto"/>
                                    <w:bottom w:val="none" w:sz="0" w:space="0" w:color="auto"/>
                                    <w:right w:val="none" w:sz="0" w:space="0" w:color="auto"/>
                                  </w:divBdr>
                                  <w:divsChild>
                                    <w:div w:id="1455834063">
                                      <w:marLeft w:val="0"/>
                                      <w:marRight w:val="0"/>
                                      <w:marTop w:val="0"/>
                                      <w:marBottom w:val="0"/>
                                      <w:divBdr>
                                        <w:top w:val="none" w:sz="0" w:space="0" w:color="auto"/>
                                        <w:left w:val="none" w:sz="0" w:space="0" w:color="auto"/>
                                        <w:bottom w:val="none" w:sz="0" w:space="0" w:color="auto"/>
                                        <w:right w:val="none" w:sz="0" w:space="0" w:color="auto"/>
                                      </w:divBdr>
                                      <w:divsChild>
                                        <w:div w:id="1699505134">
                                          <w:marLeft w:val="0"/>
                                          <w:marRight w:val="0"/>
                                          <w:marTop w:val="0"/>
                                          <w:marBottom w:val="0"/>
                                          <w:divBdr>
                                            <w:top w:val="none" w:sz="0" w:space="0" w:color="auto"/>
                                            <w:left w:val="none" w:sz="0" w:space="0" w:color="auto"/>
                                            <w:bottom w:val="none" w:sz="0" w:space="0" w:color="auto"/>
                                            <w:right w:val="none" w:sz="0" w:space="0" w:color="auto"/>
                                          </w:divBdr>
                                          <w:divsChild>
                                            <w:div w:id="2130469178">
                                              <w:marLeft w:val="0"/>
                                              <w:marRight w:val="0"/>
                                              <w:marTop w:val="0"/>
                                              <w:marBottom w:val="0"/>
                                              <w:divBdr>
                                                <w:top w:val="none" w:sz="0" w:space="0" w:color="auto"/>
                                                <w:left w:val="none" w:sz="0" w:space="0" w:color="auto"/>
                                                <w:bottom w:val="none" w:sz="0" w:space="0" w:color="auto"/>
                                                <w:right w:val="none" w:sz="0" w:space="0" w:color="auto"/>
                                              </w:divBdr>
                                              <w:divsChild>
                                                <w:div w:id="1225333338">
                                                  <w:marLeft w:val="0"/>
                                                  <w:marRight w:val="0"/>
                                                  <w:marTop w:val="0"/>
                                                  <w:marBottom w:val="0"/>
                                                  <w:divBdr>
                                                    <w:top w:val="none" w:sz="0" w:space="0" w:color="auto"/>
                                                    <w:left w:val="none" w:sz="0" w:space="0" w:color="auto"/>
                                                    <w:bottom w:val="none" w:sz="0" w:space="0" w:color="auto"/>
                                                    <w:right w:val="none" w:sz="0" w:space="0" w:color="auto"/>
                                                  </w:divBdr>
                                                </w:div>
                                              </w:divsChild>
                                            </w:div>
                                            <w:div w:id="1403455191">
                                              <w:marLeft w:val="0"/>
                                              <w:marRight w:val="0"/>
                                              <w:marTop w:val="0"/>
                                              <w:marBottom w:val="0"/>
                                              <w:divBdr>
                                                <w:top w:val="none" w:sz="0" w:space="0" w:color="auto"/>
                                                <w:left w:val="none" w:sz="0" w:space="0" w:color="auto"/>
                                                <w:bottom w:val="none" w:sz="0" w:space="0" w:color="auto"/>
                                                <w:right w:val="none" w:sz="0" w:space="0" w:color="auto"/>
                                              </w:divBdr>
                                              <w:divsChild>
                                                <w:div w:id="1207523860">
                                                  <w:marLeft w:val="0"/>
                                                  <w:marRight w:val="0"/>
                                                  <w:marTop w:val="0"/>
                                                  <w:marBottom w:val="0"/>
                                                  <w:divBdr>
                                                    <w:top w:val="none" w:sz="0" w:space="0" w:color="auto"/>
                                                    <w:left w:val="none" w:sz="0" w:space="0" w:color="auto"/>
                                                    <w:bottom w:val="none" w:sz="0" w:space="0" w:color="auto"/>
                                                    <w:right w:val="none" w:sz="0" w:space="0" w:color="auto"/>
                                                  </w:divBdr>
                                                  <w:divsChild>
                                                    <w:div w:id="1264150974">
                                                      <w:marLeft w:val="0"/>
                                                      <w:marRight w:val="0"/>
                                                      <w:marTop w:val="0"/>
                                                      <w:marBottom w:val="0"/>
                                                      <w:divBdr>
                                                        <w:top w:val="none" w:sz="0" w:space="0" w:color="auto"/>
                                                        <w:left w:val="none" w:sz="0" w:space="0" w:color="auto"/>
                                                        <w:bottom w:val="none" w:sz="0" w:space="0" w:color="auto"/>
                                                        <w:right w:val="none" w:sz="0" w:space="0" w:color="auto"/>
                                                      </w:divBdr>
                                                      <w:divsChild>
                                                        <w:div w:id="234898200">
                                                          <w:marLeft w:val="0"/>
                                                          <w:marRight w:val="0"/>
                                                          <w:marTop w:val="0"/>
                                                          <w:marBottom w:val="0"/>
                                                          <w:divBdr>
                                                            <w:top w:val="none" w:sz="0" w:space="0" w:color="auto"/>
                                                            <w:left w:val="none" w:sz="0" w:space="0" w:color="auto"/>
                                                            <w:bottom w:val="none" w:sz="0" w:space="0" w:color="auto"/>
                                                            <w:right w:val="none" w:sz="0" w:space="0" w:color="auto"/>
                                                          </w:divBdr>
                                                        </w:div>
                                                        <w:div w:id="4098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90622068">
      <w:bodyDiv w:val="1"/>
      <w:marLeft w:val="0"/>
      <w:marRight w:val="0"/>
      <w:marTop w:val="0"/>
      <w:marBottom w:val="0"/>
      <w:divBdr>
        <w:top w:val="none" w:sz="0" w:space="0" w:color="auto"/>
        <w:left w:val="none" w:sz="0" w:space="0" w:color="auto"/>
        <w:bottom w:val="none" w:sz="0" w:space="0" w:color="auto"/>
        <w:right w:val="none" w:sz="0" w:space="0" w:color="auto"/>
      </w:divBdr>
      <w:divsChild>
        <w:div w:id="2005236468">
          <w:marLeft w:val="0"/>
          <w:marRight w:val="0"/>
          <w:marTop w:val="120"/>
          <w:marBottom w:val="120"/>
          <w:divBdr>
            <w:top w:val="none" w:sz="0" w:space="0" w:color="auto"/>
            <w:left w:val="none" w:sz="0" w:space="0" w:color="auto"/>
            <w:bottom w:val="none" w:sz="0" w:space="0" w:color="auto"/>
            <w:right w:val="none" w:sz="0" w:space="0" w:color="auto"/>
          </w:divBdr>
        </w:div>
        <w:div w:id="84888582">
          <w:marLeft w:val="0"/>
          <w:marRight w:val="0"/>
          <w:marTop w:val="120"/>
          <w:marBottom w:val="120"/>
          <w:divBdr>
            <w:top w:val="none" w:sz="0" w:space="0" w:color="auto"/>
            <w:left w:val="none" w:sz="0" w:space="0" w:color="auto"/>
            <w:bottom w:val="none" w:sz="0" w:space="0" w:color="auto"/>
            <w:right w:val="none" w:sz="0" w:space="0" w:color="auto"/>
          </w:divBdr>
        </w:div>
        <w:div w:id="279803450">
          <w:marLeft w:val="0"/>
          <w:marRight w:val="0"/>
          <w:marTop w:val="120"/>
          <w:marBottom w:val="120"/>
          <w:divBdr>
            <w:top w:val="none" w:sz="0" w:space="0" w:color="auto"/>
            <w:left w:val="none" w:sz="0" w:space="0" w:color="auto"/>
            <w:bottom w:val="none" w:sz="0" w:space="0" w:color="auto"/>
            <w:right w:val="none" w:sz="0" w:space="0" w:color="auto"/>
          </w:divBdr>
        </w:div>
        <w:div w:id="1010569661">
          <w:marLeft w:val="0"/>
          <w:marRight w:val="0"/>
          <w:marTop w:val="120"/>
          <w:marBottom w:val="120"/>
          <w:divBdr>
            <w:top w:val="none" w:sz="0" w:space="0" w:color="auto"/>
            <w:left w:val="none" w:sz="0" w:space="0" w:color="auto"/>
            <w:bottom w:val="none" w:sz="0" w:space="0" w:color="auto"/>
            <w:right w:val="none" w:sz="0" w:space="0" w:color="auto"/>
          </w:divBdr>
        </w:div>
        <w:div w:id="305206317">
          <w:marLeft w:val="0"/>
          <w:marRight w:val="0"/>
          <w:marTop w:val="120"/>
          <w:marBottom w:val="120"/>
          <w:divBdr>
            <w:top w:val="none" w:sz="0" w:space="0" w:color="auto"/>
            <w:left w:val="none" w:sz="0" w:space="0" w:color="auto"/>
            <w:bottom w:val="none" w:sz="0" w:space="0" w:color="auto"/>
            <w:right w:val="none" w:sz="0" w:space="0" w:color="auto"/>
          </w:divBdr>
        </w:div>
        <w:div w:id="64839045">
          <w:marLeft w:val="0"/>
          <w:marRight w:val="0"/>
          <w:marTop w:val="120"/>
          <w:marBottom w:val="120"/>
          <w:divBdr>
            <w:top w:val="none" w:sz="0" w:space="0" w:color="auto"/>
            <w:left w:val="none" w:sz="0" w:space="0" w:color="auto"/>
            <w:bottom w:val="none" w:sz="0" w:space="0" w:color="auto"/>
            <w:right w:val="none" w:sz="0" w:space="0" w:color="auto"/>
          </w:divBdr>
        </w:div>
        <w:div w:id="1366515079">
          <w:marLeft w:val="0"/>
          <w:marRight w:val="0"/>
          <w:marTop w:val="120"/>
          <w:marBottom w:val="120"/>
          <w:divBdr>
            <w:top w:val="none" w:sz="0" w:space="0" w:color="auto"/>
            <w:left w:val="none" w:sz="0" w:space="0" w:color="auto"/>
            <w:bottom w:val="none" w:sz="0" w:space="0" w:color="auto"/>
            <w:right w:val="none" w:sz="0" w:space="0" w:color="auto"/>
          </w:divBdr>
        </w:div>
        <w:div w:id="483393962">
          <w:marLeft w:val="0"/>
          <w:marRight w:val="0"/>
          <w:marTop w:val="120"/>
          <w:marBottom w:val="120"/>
          <w:divBdr>
            <w:top w:val="none" w:sz="0" w:space="0" w:color="auto"/>
            <w:left w:val="none" w:sz="0" w:space="0" w:color="auto"/>
            <w:bottom w:val="none" w:sz="0" w:space="0" w:color="auto"/>
            <w:right w:val="none" w:sz="0" w:space="0" w:color="auto"/>
          </w:divBdr>
        </w:div>
        <w:div w:id="1614627195">
          <w:marLeft w:val="0"/>
          <w:marRight w:val="0"/>
          <w:marTop w:val="120"/>
          <w:marBottom w:val="120"/>
          <w:divBdr>
            <w:top w:val="none" w:sz="0" w:space="0" w:color="auto"/>
            <w:left w:val="none" w:sz="0" w:space="0" w:color="auto"/>
            <w:bottom w:val="none" w:sz="0" w:space="0" w:color="auto"/>
            <w:right w:val="none" w:sz="0" w:space="0" w:color="auto"/>
          </w:divBdr>
        </w:div>
        <w:div w:id="632447205">
          <w:marLeft w:val="0"/>
          <w:marRight w:val="0"/>
          <w:marTop w:val="120"/>
          <w:marBottom w:val="120"/>
          <w:divBdr>
            <w:top w:val="none" w:sz="0" w:space="0" w:color="auto"/>
            <w:left w:val="none" w:sz="0" w:space="0" w:color="auto"/>
            <w:bottom w:val="none" w:sz="0" w:space="0" w:color="auto"/>
            <w:right w:val="none" w:sz="0" w:space="0" w:color="auto"/>
          </w:divBdr>
        </w:div>
        <w:div w:id="1227567081">
          <w:marLeft w:val="0"/>
          <w:marRight w:val="0"/>
          <w:marTop w:val="120"/>
          <w:marBottom w:val="120"/>
          <w:divBdr>
            <w:top w:val="none" w:sz="0" w:space="0" w:color="auto"/>
            <w:left w:val="none" w:sz="0" w:space="0" w:color="auto"/>
            <w:bottom w:val="none" w:sz="0" w:space="0" w:color="auto"/>
            <w:right w:val="none" w:sz="0" w:space="0" w:color="auto"/>
          </w:divBdr>
        </w:div>
        <w:div w:id="646470443">
          <w:marLeft w:val="0"/>
          <w:marRight w:val="0"/>
          <w:marTop w:val="120"/>
          <w:marBottom w:val="120"/>
          <w:divBdr>
            <w:top w:val="none" w:sz="0" w:space="0" w:color="auto"/>
            <w:left w:val="none" w:sz="0" w:space="0" w:color="auto"/>
            <w:bottom w:val="none" w:sz="0" w:space="0" w:color="auto"/>
            <w:right w:val="none" w:sz="0" w:space="0" w:color="auto"/>
          </w:divBdr>
        </w:div>
      </w:divsChild>
    </w:div>
    <w:div w:id="434911857">
      <w:bodyDiv w:val="1"/>
      <w:marLeft w:val="0"/>
      <w:marRight w:val="0"/>
      <w:marTop w:val="0"/>
      <w:marBottom w:val="0"/>
      <w:divBdr>
        <w:top w:val="none" w:sz="0" w:space="0" w:color="auto"/>
        <w:left w:val="none" w:sz="0" w:space="0" w:color="auto"/>
        <w:bottom w:val="none" w:sz="0" w:space="0" w:color="auto"/>
        <w:right w:val="none" w:sz="0" w:space="0" w:color="auto"/>
      </w:divBdr>
      <w:divsChild>
        <w:div w:id="1116873170">
          <w:marLeft w:val="0"/>
          <w:marRight w:val="0"/>
          <w:marTop w:val="120"/>
          <w:marBottom w:val="120"/>
          <w:divBdr>
            <w:top w:val="none" w:sz="0" w:space="0" w:color="auto"/>
            <w:left w:val="none" w:sz="0" w:space="0" w:color="auto"/>
            <w:bottom w:val="none" w:sz="0" w:space="0" w:color="auto"/>
            <w:right w:val="none" w:sz="0" w:space="0" w:color="auto"/>
          </w:divBdr>
        </w:div>
      </w:divsChild>
    </w:div>
    <w:div w:id="767849715">
      <w:bodyDiv w:val="1"/>
      <w:marLeft w:val="0"/>
      <w:marRight w:val="0"/>
      <w:marTop w:val="0"/>
      <w:marBottom w:val="0"/>
      <w:divBdr>
        <w:top w:val="none" w:sz="0" w:space="0" w:color="auto"/>
        <w:left w:val="none" w:sz="0" w:space="0" w:color="auto"/>
        <w:bottom w:val="none" w:sz="0" w:space="0" w:color="auto"/>
        <w:right w:val="none" w:sz="0" w:space="0" w:color="auto"/>
      </w:divBdr>
    </w:div>
    <w:div w:id="859512583">
      <w:bodyDiv w:val="1"/>
      <w:marLeft w:val="0"/>
      <w:marRight w:val="0"/>
      <w:marTop w:val="0"/>
      <w:marBottom w:val="0"/>
      <w:divBdr>
        <w:top w:val="none" w:sz="0" w:space="0" w:color="auto"/>
        <w:left w:val="none" w:sz="0" w:space="0" w:color="auto"/>
        <w:bottom w:val="none" w:sz="0" w:space="0" w:color="auto"/>
        <w:right w:val="none" w:sz="0" w:space="0" w:color="auto"/>
      </w:divBdr>
      <w:divsChild>
        <w:div w:id="2098557528">
          <w:marLeft w:val="0"/>
          <w:marRight w:val="0"/>
          <w:marTop w:val="120"/>
          <w:marBottom w:val="120"/>
          <w:divBdr>
            <w:top w:val="none" w:sz="0" w:space="0" w:color="auto"/>
            <w:left w:val="none" w:sz="0" w:space="0" w:color="auto"/>
            <w:bottom w:val="none" w:sz="0" w:space="0" w:color="auto"/>
            <w:right w:val="none" w:sz="0" w:space="0" w:color="auto"/>
          </w:divBdr>
        </w:div>
      </w:divsChild>
    </w:div>
    <w:div w:id="917132030">
      <w:bodyDiv w:val="1"/>
      <w:marLeft w:val="0"/>
      <w:marRight w:val="0"/>
      <w:marTop w:val="0"/>
      <w:marBottom w:val="0"/>
      <w:divBdr>
        <w:top w:val="none" w:sz="0" w:space="0" w:color="auto"/>
        <w:left w:val="none" w:sz="0" w:space="0" w:color="auto"/>
        <w:bottom w:val="none" w:sz="0" w:space="0" w:color="auto"/>
        <w:right w:val="none" w:sz="0" w:space="0" w:color="auto"/>
      </w:divBdr>
      <w:divsChild>
        <w:div w:id="511996455">
          <w:marLeft w:val="0"/>
          <w:marRight w:val="0"/>
          <w:marTop w:val="120"/>
          <w:marBottom w:val="120"/>
          <w:divBdr>
            <w:top w:val="none" w:sz="0" w:space="0" w:color="auto"/>
            <w:left w:val="none" w:sz="0" w:space="0" w:color="auto"/>
            <w:bottom w:val="none" w:sz="0" w:space="0" w:color="auto"/>
            <w:right w:val="none" w:sz="0" w:space="0" w:color="auto"/>
          </w:divBdr>
        </w:div>
        <w:div w:id="2105028771">
          <w:marLeft w:val="0"/>
          <w:marRight w:val="0"/>
          <w:marTop w:val="120"/>
          <w:marBottom w:val="120"/>
          <w:divBdr>
            <w:top w:val="none" w:sz="0" w:space="0" w:color="auto"/>
            <w:left w:val="none" w:sz="0" w:space="0" w:color="auto"/>
            <w:bottom w:val="none" w:sz="0" w:space="0" w:color="auto"/>
            <w:right w:val="none" w:sz="0" w:space="0" w:color="auto"/>
          </w:divBdr>
        </w:div>
        <w:div w:id="1995990481">
          <w:marLeft w:val="0"/>
          <w:marRight w:val="0"/>
          <w:marTop w:val="120"/>
          <w:marBottom w:val="120"/>
          <w:divBdr>
            <w:top w:val="none" w:sz="0" w:space="0" w:color="auto"/>
            <w:left w:val="none" w:sz="0" w:space="0" w:color="auto"/>
            <w:bottom w:val="none" w:sz="0" w:space="0" w:color="auto"/>
            <w:right w:val="none" w:sz="0" w:space="0" w:color="auto"/>
          </w:divBdr>
        </w:div>
      </w:divsChild>
    </w:div>
    <w:div w:id="1053775802">
      <w:bodyDiv w:val="1"/>
      <w:marLeft w:val="0"/>
      <w:marRight w:val="0"/>
      <w:marTop w:val="0"/>
      <w:marBottom w:val="0"/>
      <w:divBdr>
        <w:top w:val="none" w:sz="0" w:space="0" w:color="auto"/>
        <w:left w:val="none" w:sz="0" w:space="0" w:color="auto"/>
        <w:bottom w:val="none" w:sz="0" w:space="0" w:color="auto"/>
        <w:right w:val="none" w:sz="0" w:space="0" w:color="auto"/>
      </w:divBdr>
      <w:divsChild>
        <w:div w:id="1009990398">
          <w:marLeft w:val="0"/>
          <w:marRight w:val="0"/>
          <w:marTop w:val="120"/>
          <w:marBottom w:val="120"/>
          <w:divBdr>
            <w:top w:val="none" w:sz="0" w:space="0" w:color="auto"/>
            <w:left w:val="none" w:sz="0" w:space="0" w:color="auto"/>
            <w:bottom w:val="none" w:sz="0" w:space="0" w:color="auto"/>
            <w:right w:val="none" w:sz="0" w:space="0" w:color="auto"/>
          </w:divBdr>
        </w:div>
      </w:divsChild>
    </w:div>
    <w:div w:id="1125201813">
      <w:bodyDiv w:val="1"/>
      <w:marLeft w:val="0"/>
      <w:marRight w:val="0"/>
      <w:marTop w:val="0"/>
      <w:marBottom w:val="0"/>
      <w:divBdr>
        <w:top w:val="none" w:sz="0" w:space="0" w:color="auto"/>
        <w:left w:val="none" w:sz="0" w:space="0" w:color="auto"/>
        <w:bottom w:val="none" w:sz="0" w:space="0" w:color="auto"/>
        <w:right w:val="none" w:sz="0" w:space="0" w:color="auto"/>
      </w:divBdr>
      <w:divsChild>
        <w:div w:id="937443606">
          <w:marLeft w:val="0"/>
          <w:marRight w:val="0"/>
          <w:marTop w:val="120"/>
          <w:marBottom w:val="120"/>
          <w:divBdr>
            <w:top w:val="none" w:sz="0" w:space="0" w:color="auto"/>
            <w:left w:val="none" w:sz="0" w:space="0" w:color="auto"/>
            <w:bottom w:val="none" w:sz="0" w:space="0" w:color="auto"/>
            <w:right w:val="none" w:sz="0" w:space="0" w:color="auto"/>
          </w:divBdr>
        </w:div>
        <w:div w:id="127165132">
          <w:marLeft w:val="0"/>
          <w:marRight w:val="0"/>
          <w:marTop w:val="120"/>
          <w:marBottom w:val="120"/>
          <w:divBdr>
            <w:top w:val="none" w:sz="0" w:space="0" w:color="auto"/>
            <w:left w:val="none" w:sz="0" w:space="0" w:color="auto"/>
            <w:bottom w:val="none" w:sz="0" w:space="0" w:color="auto"/>
            <w:right w:val="none" w:sz="0" w:space="0" w:color="auto"/>
          </w:divBdr>
        </w:div>
        <w:div w:id="1540123600">
          <w:marLeft w:val="0"/>
          <w:marRight w:val="0"/>
          <w:marTop w:val="120"/>
          <w:marBottom w:val="120"/>
          <w:divBdr>
            <w:top w:val="none" w:sz="0" w:space="0" w:color="auto"/>
            <w:left w:val="none" w:sz="0" w:space="0" w:color="auto"/>
            <w:bottom w:val="none" w:sz="0" w:space="0" w:color="auto"/>
            <w:right w:val="none" w:sz="0" w:space="0" w:color="auto"/>
          </w:divBdr>
        </w:div>
        <w:div w:id="895316405">
          <w:marLeft w:val="0"/>
          <w:marRight w:val="0"/>
          <w:marTop w:val="120"/>
          <w:marBottom w:val="120"/>
          <w:divBdr>
            <w:top w:val="none" w:sz="0" w:space="0" w:color="auto"/>
            <w:left w:val="none" w:sz="0" w:space="0" w:color="auto"/>
            <w:bottom w:val="none" w:sz="0" w:space="0" w:color="auto"/>
            <w:right w:val="none" w:sz="0" w:space="0" w:color="auto"/>
          </w:divBdr>
        </w:div>
        <w:div w:id="1732919370">
          <w:marLeft w:val="0"/>
          <w:marRight w:val="0"/>
          <w:marTop w:val="120"/>
          <w:marBottom w:val="120"/>
          <w:divBdr>
            <w:top w:val="none" w:sz="0" w:space="0" w:color="auto"/>
            <w:left w:val="none" w:sz="0" w:space="0" w:color="auto"/>
            <w:bottom w:val="none" w:sz="0" w:space="0" w:color="auto"/>
            <w:right w:val="none" w:sz="0" w:space="0" w:color="auto"/>
          </w:divBdr>
        </w:div>
        <w:div w:id="5258699">
          <w:marLeft w:val="0"/>
          <w:marRight w:val="0"/>
          <w:marTop w:val="120"/>
          <w:marBottom w:val="120"/>
          <w:divBdr>
            <w:top w:val="none" w:sz="0" w:space="0" w:color="auto"/>
            <w:left w:val="none" w:sz="0" w:space="0" w:color="auto"/>
            <w:bottom w:val="none" w:sz="0" w:space="0" w:color="auto"/>
            <w:right w:val="none" w:sz="0" w:space="0" w:color="auto"/>
          </w:divBdr>
        </w:div>
        <w:div w:id="900871347">
          <w:marLeft w:val="0"/>
          <w:marRight w:val="0"/>
          <w:marTop w:val="120"/>
          <w:marBottom w:val="120"/>
          <w:divBdr>
            <w:top w:val="none" w:sz="0" w:space="0" w:color="auto"/>
            <w:left w:val="none" w:sz="0" w:space="0" w:color="auto"/>
            <w:bottom w:val="none" w:sz="0" w:space="0" w:color="auto"/>
            <w:right w:val="none" w:sz="0" w:space="0" w:color="auto"/>
          </w:divBdr>
        </w:div>
        <w:div w:id="1256204906">
          <w:marLeft w:val="0"/>
          <w:marRight w:val="0"/>
          <w:marTop w:val="120"/>
          <w:marBottom w:val="120"/>
          <w:divBdr>
            <w:top w:val="none" w:sz="0" w:space="0" w:color="auto"/>
            <w:left w:val="none" w:sz="0" w:space="0" w:color="auto"/>
            <w:bottom w:val="none" w:sz="0" w:space="0" w:color="auto"/>
            <w:right w:val="none" w:sz="0" w:space="0" w:color="auto"/>
          </w:divBdr>
        </w:div>
        <w:div w:id="1204052360">
          <w:marLeft w:val="0"/>
          <w:marRight w:val="0"/>
          <w:marTop w:val="120"/>
          <w:marBottom w:val="120"/>
          <w:divBdr>
            <w:top w:val="none" w:sz="0" w:space="0" w:color="auto"/>
            <w:left w:val="none" w:sz="0" w:space="0" w:color="auto"/>
            <w:bottom w:val="none" w:sz="0" w:space="0" w:color="auto"/>
            <w:right w:val="none" w:sz="0" w:space="0" w:color="auto"/>
          </w:divBdr>
        </w:div>
        <w:div w:id="899251134">
          <w:marLeft w:val="0"/>
          <w:marRight w:val="0"/>
          <w:marTop w:val="120"/>
          <w:marBottom w:val="120"/>
          <w:divBdr>
            <w:top w:val="none" w:sz="0" w:space="0" w:color="auto"/>
            <w:left w:val="none" w:sz="0" w:space="0" w:color="auto"/>
            <w:bottom w:val="none" w:sz="0" w:space="0" w:color="auto"/>
            <w:right w:val="none" w:sz="0" w:space="0" w:color="auto"/>
          </w:divBdr>
        </w:div>
        <w:div w:id="1296983143">
          <w:marLeft w:val="0"/>
          <w:marRight w:val="0"/>
          <w:marTop w:val="120"/>
          <w:marBottom w:val="120"/>
          <w:divBdr>
            <w:top w:val="none" w:sz="0" w:space="0" w:color="auto"/>
            <w:left w:val="none" w:sz="0" w:space="0" w:color="auto"/>
            <w:bottom w:val="none" w:sz="0" w:space="0" w:color="auto"/>
            <w:right w:val="none" w:sz="0" w:space="0" w:color="auto"/>
          </w:divBdr>
        </w:div>
        <w:div w:id="1691493259">
          <w:marLeft w:val="0"/>
          <w:marRight w:val="0"/>
          <w:marTop w:val="120"/>
          <w:marBottom w:val="120"/>
          <w:divBdr>
            <w:top w:val="none" w:sz="0" w:space="0" w:color="auto"/>
            <w:left w:val="none" w:sz="0" w:space="0" w:color="auto"/>
            <w:bottom w:val="none" w:sz="0" w:space="0" w:color="auto"/>
            <w:right w:val="none" w:sz="0" w:space="0" w:color="auto"/>
          </w:divBdr>
        </w:div>
        <w:div w:id="364137401">
          <w:marLeft w:val="0"/>
          <w:marRight w:val="0"/>
          <w:marTop w:val="120"/>
          <w:marBottom w:val="120"/>
          <w:divBdr>
            <w:top w:val="none" w:sz="0" w:space="0" w:color="auto"/>
            <w:left w:val="none" w:sz="0" w:space="0" w:color="auto"/>
            <w:bottom w:val="none" w:sz="0" w:space="0" w:color="auto"/>
            <w:right w:val="none" w:sz="0" w:space="0" w:color="auto"/>
          </w:divBdr>
        </w:div>
        <w:div w:id="308439733">
          <w:marLeft w:val="0"/>
          <w:marRight w:val="0"/>
          <w:marTop w:val="120"/>
          <w:marBottom w:val="120"/>
          <w:divBdr>
            <w:top w:val="none" w:sz="0" w:space="0" w:color="auto"/>
            <w:left w:val="none" w:sz="0" w:space="0" w:color="auto"/>
            <w:bottom w:val="none" w:sz="0" w:space="0" w:color="auto"/>
            <w:right w:val="none" w:sz="0" w:space="0" w:color="auto"/>
          </w:divBdr>
        </w:div>
        <w:div w:id="935552686">
          <w:marLeft w:val="0"/>
          <w:marRight w:val="0"/>
          <w:marTop w:val="120"/>
          <w:marBottom w:val="120"/>
          <w:divBdr>
            <w:top w:val="none" w:sz="0" w:space="0" w:color="auto"/>
            <w:left w:val="none" w:sz="0" w:space="0" w:color="auto"/>
            <w:bottom w:val="none" w:sz="0" w:space="0" w:color="auto"/>
            <w:right w:val="none" w:sz="0" w:space="0" w:color="auto"/>
          </w:divBdr>
        </w:div>
      </w:divsChild>
    </w:div>
    <w:div w:id="1185512152">
      <w:bodyDiv w:val="1"/>
      <w:marLeft w:val="0"/>
      <w:marRight w:val="0"/>
      <w:marTop w:val="0"/>
      <w:marBottom w:val="0"/>
      <w:divBdr>
        <w:top w:val="none" w:sz="0" w:space="0" w:color="auto"/>
        <w:left w:val="none" w:sz="0" w:space="0" w:color="auto"/>
        <w:bottom w:val="none" w:sz="0" w:space="0" w:color="auto"/>
        <w:right w:val="none" w:sz="0" w:space="0" w:color="auto"/>
      </w:divBdr>
      <w:divsChild>
        <w:div w:id="900554520">
          <w:marLeft w:val="0"/>
          <w:marRight w:val="0"/>
          <w:marTop w:val="120"/>
          <w:marBottom w:val="120"/>
          <w:divBdr>
            <w:top w:val="none" w:sz="0" w:space="0" w:color="auto"/>
            <w:left w:val="none" w:sz="0" w:space="0" w:color="auto"/>
            <w:bottom w:val="none" w:sz="0" w:space="0" w:color="auto"/>
            <w:right w:val="none" w:sz="0" w:space="0" w:color="auto"/>
          </w:divBdr>
        </w:div>
      </w:divsChild>
    </w:div>
    <w:div w:id="1318682197">
      <w:bodyDiv w:val="1"/>
      <w:marLeft w:val="0"/>
      <w:marRight w:val="0"/>
      <w:marTop w:val="0"/>
      <w:marBottom w:val="0"/>
      <w:divBdr>
        <w:top w:val="none" w:sz="0" w:space="0" w:color="auto"/>
        <w:left w:val="none" w:sz="0" w:space="0" w:color="auto"/>
        <w:bottom w:val="none" w:sz="0" w:space="0" w:color="auto"/>
        <w:right w:val="none" w:sz="0" w:space="0" w:color="auto"/>
      </w:divBdr>
    </w:div>
    <w:div w:id="1453591638">
      <w:bodyDiv w:val="1"/>
      <w:marLeft w:val="0"/>
      <w:marRight w:val="0"/>
      <w:marTop w:val="0"/>
      <w:marBottom w:val="0"/>
      <w:divBdr>
        <w:top w:val="none" w:sz="0" w:space="0" w:color="auto"/>
        <w:left w:val="none" w:sz="0" w:space="0" w:color="auto"/>
        <w:bottom w:val="none" w:sz="0" w:space="0" w:color="auto"/>
        <w:right w:val="none" w:sz="0" w:space="0" w:color="auto"/>
      </w:divBdr>
    </w:div>
    <w:div w:id="2089182004">
      <w:bodyDiv w:val="1"/>
      <w:marLeft w:val="0"/>
      <w:marRight w:val="0"/>
      <w:marTop w:val="0"/>
      <w:marBottom w:val="0"/>
      <w:divBdr>
        <w:top w:val="none" w:sz="0" w:space="0" w:color="auto"/>
        <w:left w:val="none" w:sz="0" w:space="0" w:color="auto"/>
        <w:bottom w:val="none" w:sz="0" w:space="0" w:color="auto"/>
        <w:right w:val="none" w:sz="0" w:space="0" w:color="auto"/>
      </w:divBdr>
      <w:divsChild>
        <w:div w:id="168494901">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 TargetMode="External"/><Relationship Id="rId3" Type="http://schemas.openxmlformats.org/officeDocument/2006/relationships/styles" Target="styles.xml"/><Relationship Id="rId7" Type="http://schemas.openxmlformats.org/officeDocument/2006/relationships/hyperlink" Target="https://www.longtermplan.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ice.org.uk/guidance/ng222"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0AE2D9-B69F-479D-867E-46EF852B7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2055</Words>
  <Characters>11719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depression</dc:creator>
  <cp:lastModifiedBy>USER</cp:lastModifiedBy>
  <cp:revision>2</cp:revision>
  <dcterms:created xsi:type="dcterms:W3CDTF">2026-04-19T10:16:00Z</dcterms:created>
  <dcterms:modified xsi:type="dcterms:W3CDTF">2026-04-19T10:16:00Z</dcterms:modified>
</cp:coreProperties>
</file>