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FADC3"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33D9CEAF" w14:textId="77777777" w:rsidR="007679D4" w:rsidRPr="00BC5163" w:rsidRDefault="007679D4" w:rsidP="007679D4">
      <w:pPr>
        <w:autoSpaceDE w:val="0"/>
        <w:autoSpaceDN w:val="0"/>
        <w:adjustRightInd w:val="0"/>
        <w:spacing w:after="0" w:line="240" w:lineRule="auto"/>
        <w:rPr>
          <w:rFonts w:ascii="Arial" w:hAnsi="Arial" w:cs="Arial"/>
          <w:color w:val="000000"/>
          <w:kern w:val="0"/>
          <w:u w:val="single" w:color="000000"/>
        </w:rPr>
      </w:pPr>
      <w:r w:rsidRPr="00BC5163">
        <w:rPr>
          <w:rFonts w:ascii="Arial" w:hAnsi="Arial" w:cs="Arial"/>
          <w:b/>
          <w:bCs/>
          <w:color w:val="000000"/>
          <w:kern w:val="0"/>
          <w:u w:val="single" w:color="000000"/>
        </w:rPr>
        <w:t>Email 1 (AC 1.1)</w:t>
      </w:r>
    </w:p>
    <w:p w14:paraId="45DAD5EF"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 xml:space="preserve">A fellow people management officer estimates that 20% or so of her working days are taken up with activity that is created </w:t>
      </w:r>
      <w:proofErr w:type="gramStart"/>
      <w:r w:rsidRPr="00BC5163">
        <w:rPr>
          <w:rFonts w:ascii="Arial" w:hAnsi="Arial" w:cs="Arial"/>
          <w:b/>
          <w:bCs/>
          <w:color w:val="000000"/>
          <w:kern w:val="0"/>
          <w:u w:color="000000"/>
        </w:rPr>
        <w:t>as a result of</w:t>
      </w:r>
      <w:proofErr w:type="gramEnd"/>
      <w:r w:rsidRPr="00BC5163">
        <w:rPr>
          <w:rFonts w:ascii="Arial" w:hAnsi="Arial" w:cs="Arial"/>
          <w:b/>
          <w:bCs/>
          <w:color w:val="000000"/>
          <w:kern w:val="0"/>
          <w:u w:color="000000"/>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774DFAC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59B8788" w14:textId="1FCD94C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Employment regulation manages the employer and employee relationship through setting out the expectations that employers have from employees and what employers can legally demand from their employees (CIPD, 2026a). It clarifies what rights an employee has during their employment (CIPD, 2026a). Generally, employment regulation is described as balancing the power imbalance and managing the connection between employers and employees (Adams, 2024), and at its essence employment law concerns power and its effect on employees and the larger consequences to society (Adams, 2024). This power is described as a “Monopsony” because there is a natural power imbalance and employers can afford to pay low wages because it is tricky for employees to switch jobs easily (Manning, 2024). Regulations provide protection to employees to counterbalance the inherent power that employers hold in the employment relationship. The Equality Act 2010 provides protection against discrimination based on a protected characteristic like age and sex. Moreover, the </w:t>
      </w:r>
      <w:r w:rsidRPr="00BC5163">
        <w:rPr>
          <w:rFonts w:ascii="Arial" w:hAnsi="Arial" w:cs="Arial"/>
          <w:i/>
          <w:iCs/>
          <w:color w:val="000000"/>
          <w:kern w:val="0"/>
          <w:u w:color="000000"/>
        </w:rPr>
        <w:t>Health and Safety at Work Act</w:t>
      </w:r>
      <w:r w:rsidRPr="00BC5163">
        <w:rPr>
          <w:rFonts w:ascii="Arial" w:hAnsi="Arial" w:cs="Arial"/>
          <w:color w:val="000000"/>
          <w:kern w:val="0"/>
          <w:u w:color="000000"/>
        </w:rPr>
        <w:t xml:space="preserve"> ensures the workplace is a safe environment to work by placing a duty on employers to uphold the safety of employees (HSE, 2026). </w:t>
      </w:r>
    </w:p>
    <w:p w14:paraId="3AAB2607"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52DEA82B" w14:textId="38B779C0"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Employment law regulation also prevents the costs associated with tribunal claims and you can prevent this by keeping in line with laws. Additionally, it acts as a guide for employers to ensure they are doing the right thing and know what to do in certain scenarios throughout the entirety of the employment relationship. It can act as guidance if someone has brought a grievance or if they wish to make a flexible working request, or if there has been an act of misconduct in the workplace. Therefore, employment regulation can act as guidance to help prevent mishandling of these issues. Moreover, there is protection from unfair dismissal for employees. Once an employee has two years of service they cannot be dismissed unfairly and a fair process before must be followed before dismissal (ACAS, 2026f). There are also automatically unfair reasons that exist regardless of length of service, and these include if someone has made a protected disclosure (ACAS, 2026f). This regulation ensure</w:t>
      </w:r>
      <w:r w:rsidR="00700263">
        <w:rPr>
          <w:rFonts w:ascii="Arial" w:hAnsi="Arial" w:cs="Arial"/>
          <w:color w:val="000000"/>
          <w:kern w:val="0"/>
          <w:u w:color="000000"/>
        </w:rPr>
        <w:t>s</w:t>
      </w:r>
      <w:r w:rsidRPr="00BC5163">
        <w:rPr>
          <w:rFonts w:ascii="Arial" w:hAnsi="Arial" w:cs="Arial"/>
          <w:color w:val="000000"/>
          <w:kern w:val="0"/>
          <w:u w:color="000000"/>
        </w:rPr>
        <w:t xml:space="preserve"> employees are protected, and employers know how to act. </w:t>
      </w:r>
    </w:p>
    <w:p w14:paraId="42E65A5B"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1A251BA5" w14:textId="3C27469A"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You say 20% of your working days involve regulations and you would prefer to work more ‘productively,’</w:t>
      </w:r>
      <w:r w:rsidR="00B15267">
        <w:rPr>
          <w:rFonts w:ascii="Arial" w:hAnsi="Arial" w:cs="Arial"/>
          <w:color w:val="000000"/>
          <w:kern w:val="0"/>
          <w:u w:color="000000"/>
        </w:rPr>
        <w:t xml:space="preserve"> </w:t>
      </w:r>
      <w:r w:rsidRPr="00BC5163">
        <w:rPr>
          <w:rFonts w:ascii="Arial" w:hAnsi="Arial" w:cs="Arial"/>
          <w:color w:val="000000"/>
          <w:kern w:val="0"/>
          <w:u w:color="000000"/>
        </w:rPr>
        <w:t xml:space="preserve">however by ensuring some of your time involves these regulations, you are ensuring the workplace has a balanced power dynamic and you </w:t>
      </w:r>
      <w:r w:rsidR="007C50C7">
        <w:rPr>
          <w:rFonts w:ascii="Arial" w:hAnsi="Arial" w:cs="Arial"/>
          <w:color w:val="000000"/>
          <w:kern w:val="0"/>
          <w:u w:color="000000"/>
        </w:rPr>
        <w:t>reduce</w:t>
      </w:r>
      <w:r w:rsidRPr="00BC5163">
        <w:rPr>
          <w:rFonts w:ascii="Arial" w:hAnsi="Arial" w:cs="Arial"/>
          <w:color w:val="000000"/>
          <w:kern w:val="0"/>
          <w:u w:color="000000"/>
        </w:rPr>
        <w:t xml:space="preserve"> the risk of any future claims. </w:t>
      </w:r>
    </w:p>
    <w:p w14:paraId="1CA24077"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178FDF90"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058051FC"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r w:rsidRPr="00BC5163">
        <w:rPr>
          <w:rFonts w:ascii="Arial" w:hAnsi="Arial" w:cs="Arial"/>
          <w:b/>
          <w:bCs/>
          <w:color w:val="000000"/>
          <w:kern w:val="0"/>
          <w:u w:val="single" w:color="000000"/>
        </w:rPr>
        <w:t>Email 2 (AC 1.2)</w:t>
      </w:r>
    </w:p>
    <w:p w14:paraId="26D5ECA4"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 xml:space="preserve">You are asked to brief a senior manager in your team about the status of judgements made by the European Court of Justice (ECJ) prior to the UK's </w:t>
      </w:r>
      <w:r w:rsidRPr="00BC5163">
        <w:rPr>
          <w:rFonts w:ascii="Arial" w:hAnsi="Arial" w:cs="Arial"/>
          <w:b/>
          <w:bCs/>
          <w:color w:val="000000"/>
          <w:kern w:val="0"/>
          <w:u w:color="000000"/>
        </w:rPr>
        <w:lastRenderedPageBreak/>
        <w:t xml:space="preserve">departure from the European Union in 2020. Do these remain good law?  Are they still binding on the UK courts?  Or can they now be disregarded?  He asks for an example by way of illustration. </w:t>
      </w:r>
    </w:p>
    <w:p w14:paraId="77E41CFA"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p>
    <w:p w14:paraId="05389504" w14:textId="365F8F40"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The UK left the European Union (EU) on 31 December 2020 following the 2016 referendum (Daniels, 2024). However, some EU laws have been retained via the Retained EU Law (Revocation and Reform) Act 2023 (Daniels, 2024). The Employment Rights (Amendment, Revocation and Transitional Provision) Regulations 2023 is where changes were made to in relation to working time regulations and transfer undertakings (Daniels, 2024). This act meant</w:t>
      </w:r>
      <w:r w:rsidR="00700263">
        <w:rPr>
          <w:rFonts w:ascii="Arial" w:hAnsi="Arial" w:cs="Arial"/>
          <w:color w:val="000000"/>
          <w:kern w:val="0"/>
          <w:u w:color="000000"/>
        </w:rPr>
        <w:t xml:space="preserve"> </w:t>
      </w:r>
      <w:r w:rsidRPr="00BC5163">
        <w:rPr>
          <w:rFonts w:ascii="Arial" w:hAnsi="Arial" w:cs="Arial"/>
          <w:color w:val="000000"/>
          <w:kern w:val="0"/>
          <w:u w:color="000000"/>
        </w:rPr>
        <w:t xml:space="preserve">these two areas which previously the UK was unable to make any changes to, could now be adjusted as the UK wished (Daniels, 2024). The Working Time Regulations are a major piece of legislation </w:t>
      </w:r>
      <w:r w:rsidR="00700263">
        <w:rPr>
          <w:rFonts w:ascii="Arial" w:hAnsi="Arial" w:cs="Arial"/>
          <w:color w:val="000000"/>
          <w:kern w:val="0"/>
          <w:u w:color="000000"/>
        </w:rPr>
        <w:t xml:space="preserve">which </w:t>
      </w:r>
      <w:r w:rsidRPr="00BC5163">
        <w:rPr>
          <w:rFonts w:ascii="Arial" w:hAnsi="Arial" w:cs="Arial"/>
          <w:color w:val="000000"/>
          <w:kern w:val="0"/>
          <w:u w:color="000000"/>
        </w:rPr>
        <w:t xml:space="preserve">was derived from the EU’s Working Time Directive (CIPD, 2026b);  it ensures  workers can only work a maximum of 48 hours per week although workers can decide to waive this (CIPD, 2026b) and it </w:t>
      </w:r>
      <w:r w:rsidR="00620DAA">
        <w:rPr>
          <w:rFonts w:ascii="Arial" w:hAnsi="Arial" w:cs="Arial"/>
          <w:color w:val="000000"/>
          <w:kern w:val="0"/>
          <w:u w:color="000000"/>
        </w:rPr>
        <w:t xml:space="preserve">ensures </w:t>
      </w:r>
      <w:r w:rsidRPr="00BC5163">
        <w:rPr>
          <w:rFonts w:ascii="Arial" w:hAnsi="Arial" w:cs="Arial"/>
          <w:color w:val="000000"/>
          <w:kern w:val="0"/>
          <w:u w:color="000000"/>
        </w:rPr>
        <w:t>workers are given adequate rest time and paid leave (CIPD, 2026b). This is seminal for an employer to get right as employees can bring a tribunal claim if they are not granted their rights (CIPD, 2026) unless of course they</w:t>
      </w:r>
      <w:r w:rsidR="007401FA">
        <w:rPr>
          <w:rFonts w:ascii="Arial" w:hAnsi="Arial" w:cs="Arial"/>
          <w:color w:val="000000"/>
          <w:kern w:val="0"/>
          <w:u w:color="000000"/>
        </w:rPr>
        <w:t xml:space="preserve"> have</w:t>
      </w:r>
      <w:r w:rsidRPr="00BC5163">
        <w:rPr>
          <w:rFonts w:ascii="Arial" w:hAnsi="Arial" w:cs="Arial"/>
          <w:color w:val="000000"/>
          <w:kern w:val="0"/>
          <w:u w:color="000000"/>
        </w:rPr>
        <w:t xml:space="preserve"> opted out of the regulation which is normally done by signing an agreement. </w:t>
      </w:r>
    </w:p>
    <w:p w14:paraId="66B96709"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71B2A107" w14:textId="510F973D" w:rsidR="007679D4" w:rsidRPr="00BC5163" w:rsidRDefault="007679D4" w:rsidP="007679D4">
      <w:pPr>
        <w:autoSpaceDE w:val="0"/>
        <w:autoSpaceDN w:val="0"/>
        <w:adjustRightInd w:val="0"/>
        <w:spacing w:after="0" w:line="240" w:lineRule="auto"/>
        <w:jc w:val="both"/>
        <w:rPr>
          <w:rFonts w:ascii="Arial" w:hAnsi="Arial" w:cs="Arial"/>
          <w:color w:val="E6000E"/>
          <w:kern w:val="0"/>
          <w:u w:color="000000"/>
        </w:rPr>
      </w:pPr>
      <w:r w:rsidRPr="00BC5163">
        <w:rPr>
          <w:rFonts w:ascii="Arial" w:hAnsi="Arial" w:cs="Arial"/>
          <w:color w:val="000000"/>
          <w:kern w:val="0"/>
          <w:u w:color="000000"/>
        </w:rPr>
        <w:t>Regarding rulings from the European Court of Justice (ECJ) there are some that remain applicable to the UK despite Brexit, this is because these judgements were made prior to the UK’s departure meaning that they are still law (Daniels, 2024). Decisions that were made in the ECJ before 31 December 2020 are embodied within UK domestic law and UK courts will follow these laws (CIPD, 2025c), though any ECJ decisions after 1 January 2021 no longer must be considered by UK Courts (CIPD, 2025c). The UK’s EU departure means appeals are no longer held at the ECJ and instead the Supreme Court is the ultimate court (Daniels, 2024). One also cannot claim based on non-compliance with EU law and both the Supreme Court and Court of Appeal can deviate from any retained EU Law (Lewis, 2023). Most laws have been retained from EU law (CIPD, 2025c). In 2024 some changes were made such as altering the definition of a week’s pay regarding holiday pay calculations and variations were made to holiday carry over rules when an employee has been on leave, to mirror those used in the EU (CIPD, 2025c). That is, a worker working normal hours carry over 8 days of unused annual leave and in the circumstances of maternity and family leave causing the employee not to take the leave this is higher at 28 days (CIPD, 2026e). Whilst employers must legally remind employees about their leave availability and encourage them to take it this option provides flexibility to those who could not take the leave (CIPD, 2026e).</w:t>
      </w:r>
    </w:p>
    <w:p w14:paraId="6CD884CC" w14:textId="77777777" w:rsidR="007679D4" w:rsidRPr="00BC5163" w:rsidRDefault="007679D4" w:rsidP="007679D4">
      <w:pPr>
        <w:autoSpaceDE w:val="0"/>
        <w:autoSpaceDN w:val="0"/>
        <w:adjustRightInd w:val="0"/>
        <w:spacing w:after="0" w:line="240" w:lineRule="auto"/>
        <w:jc w:val="both"/>
        <w:rPr>
          <w:rFonts w:ascii="Arial" w:hAnsi="Arial" w:cs="Arial"/>
          <w:color w:val="E6000E"/>
          <w:kern w:val="0"/>
          <w:u w:color="000000"/>
        </w:rPr>
      </w:pPr>
    </w:p>
    <w:p w14:paraId="496B7EAB" w14:textId="77777777" w:rsidR="007679D4" w:rsidRPr="00BC5163" w:rsidRDefault="007679D4" w:rsidP="007679D4">
      <w:pPr>
        <w:autoSpaceDE w:val="0"/>
        <w:autoSpaceDN w:val="0"/>
        <w:adjustRightInd w:val="0"/>
        <w:spacing w:after="0" w:line="240" w:lineRule="auto"/>
        <w:rPr>
          <w:rFonts w:ascii="Arial" w:hAnsi="Arial" w:cs="Arial"/>
          <w:color w:val="000000"/>
          <w:kern w:val="0"/>
          <w:u w:val="single" w:color="000000"/>
        </w:rPr>
      </w:pPr>
      <w:r w:rsidRPr="00BC5163">
        <w:rPr>
          <w:rFonts w:ascii="Arial" w:hAnsi="Arial" w:cs="Arial"/>
          <w:b/>
          <w:bCs/>
          <w:color w:val="000000"/>
          <w:kern w:val="0"/>
          <w:u w:val="single" w:color="000000"/>
        </w:rPr>
        <w:t xml:space="preserve">Email 3 (AC 2.1) </w:t>
      </w:r>
    </w:p>
    <w:p w14:paraId="3BE74A00"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330EC0B6"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5803D05F" w14:textId="2A3200D1"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The Equality Act (2010) provides discrimination protection in recruitment processes with sex qualifying as a protected characteristic (CIPD, 2025a). It would typically be </w:t>
      </w:r>
      <w:r w:rsidRPr="00BC5163">
        <w:rPr>
          <w:rFonts w:ascii="Arial" w:hAnsi="Arial" w:cs="Arial"/>
          <w:i/>
          <w:iCs/>
          <w:color w:val="000000"/>
          <w:kern w:val="0"/>
          <w:u w:color="000000"/>
        </w:rPr>
        <w:t xml:space="preserve">direct </w:t>
      </w:r>
      <w:r w:rsidRPr="00BC5163">
        <w:rPr>
          <w:rFonts w:ascii="Arial" w:hAnsi="Arial" w:cs="Arial"/>
          <w:color w:val="000000"/>
          <w:kern w:val="0"/>
          <w:u w:color="000000"/>
        </w:rPr>
        <w:t xml:space="preserve">discrimination to prefer hiring a man based on only their sex (CIPD, 2025a); </w:t>
      </w:r>
      <w:r w:rsidRPr="00BC5163">
        <w:rPr>
          <w:rFonts w:ascii="Arial" w:hAnsi="Arial" w:cs="Arial"/>
          <w:color w:val="000000"/>
          <w:kern w:val="0"/>
          <w:u w:color="000000"/>
        </w:rPr>
        <w:lastRenderedPageBreak/>
        <w:t xml:space="preserve">requirements should be on the standards of the candidate only (CIPD, 2025a). Employers are responsible for ensuring they do not discriminate within any part of the working relationship, taking active steps to prevent discrimination (ACAS, 2025a). The scope of direct discrimination has been extended in </w:t>
      </w:r>
      <w:r w:rsidRPr="00BC5163">
        <w:rPr>
          <w:rFonts w:ascii="Arial" w:hAnsi="Arial" w:cs="Arial"/>
          <w:i/>
          <w:iCs/>
          <w:color w:val="000000"/>
          <w:kern w:val="0"/>
          <w:u w:color="000000"/>
        </w:rPr>
        <w:t xml:space="preserve">The Equality Act 2010 (Amendment) Regulations 2023; </w:t>
      </w:r>
      <w:r w:rsidRPr="00BC5163">
        <w:rPr>
          <w:rFonts w:ascii="Arial" w:hAnsi="Arial" w:cs="Arial"/>
          <w:color w:val="000000"/>
          <w:kern w:val="0"/>
          <w:u w:color="000000"/>
        </w:rPr>
        <w:t xml:space="preserve">if an employer merely states an intent to discriminate such as not hiring a young woman as they would be more likely to go on maternity leave (Daniels, 2024); even if no recruitment exercise was happening (Daniels, 2024), this would be discriminatory. However, an occupational requirement can be used if an employer wants to hire someone with a specific protected characteristic e.g. sex (ACAS, 2024), as outlined in the Equality Act 2010. The employer must have a justification for this, and the protected characteristic should be a fundamental aspect of the role (ACAS, 2024), therefore the employer cannot just stipulate that they want to hire a certain group of people for no sufficient reason. There must be a legitimate aim of the occupational requirement and as this is discrimination, the discrimination should be ‘proportionate, appropriate and necessary’ (ACAS, 2024). An employer must only do this in the specific role they are advertising for, and they cannot use this in every role (ACAS, 2024). The explanatory notes of the Equality Act </w:t>
      </w:r>
      <w:r w:rsidR="00E92328" w:rsidRPr="00BC5163">
        <w:rPr>
          <w:rFonts w:ascii="Arial" w:hAnsi="Arial" w:cs="Arial"/>
          <w:color w:val="000000"/>
          <w:kern w:val="0"/>
          <w:u w:color="000000"/>
        </w:rPr>
        <w:t>have</w:t>
      </w:r>
      <w:r w:rsidRPr="00BC5163">
        <w:rPr>
          <w:rFonts w:ascii="Arial" w:hAnsi="Arial" w:cs="Arial"/>
          <w:color w:val="000000"/>
          <w:kern w:val="0"/>
          <w:u w:color="000000"/>
        </w:rPr>
        <w:t xml:space="preserve"> the example of hiring a person of the same sex to those using toilet facilities to be the cleaner of them for privacy reasons (Equality Act, 2010).  In Etam plc v Rowan (1989) it was found that it was not a true occupational requirement to only recruit a woman at a woman’s clothes shop (</w:t>
      </w:r>
      <w:r w:rsidRPr="00BC5163">
        <w:rPr>
          <w:rFonts w:ascii="Arial" w:hAnsi="Arial" w:cs="Arial"/>
          <w:i/>
          <w:iCs/>
          <w:color w:val="000000"/>
          <w:kern w:val="0"/>
          <w:u w:color="000000"/>
        </w:rPr>
        <w:t xml:space="preserve">Etam plc v Rowan </w:t>
      </w:r>
      <w:r w:rsidRPr="00BC5163">
        <w:rPr>
          <w:rFonts w:ascii="Arial" w:hAnsi="Arial" w:cs="Arial"/>
          <w:color w:val="000000"/>
          <w:kern w:val="0"/>
          <w:u w:color="000000"/>
        </w:rPr>
        <w:t xml:space="preserve">[1989]). </w:t>
      </w:r>
    </w:p>
    <w:p w14:paraId="255DA69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4CC3BFB"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Here, we do not know what the role is and the requirements are for the role. We would need further details regarding the reasons for this potential discrimination. For example, is this in a female only space for women who have experienced trauma, and we are looking to a hire a woman on this basis. We must remember there needs to be a justification for the discrimination when making an assessment before taking any action. </w:t>
      </w:r>
    </w:p>
    <w:p w14:paraId="7A25D935"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90ABBF8" w14:textId="77777777" w:rsidR="007679D4" w:rsidRPr="00BC5163" w:rsidRDefault="007679D4" w:rsidP="007679D4">
      <w:pPr>
        <w:autoSpaceDE w:val="0"/>
        <w:autoSpaceDN w:val="0"/>
        <w:adjustRightInd w:val="0"/>
        <w:spacing w:after="0" w:line="240" w:lineRule="auto"/>
        <w:rPr>
          <w:rFonts w:ascii="Arial" w:hAnsi="Arial" w:cs="Arial"/>
          <w:color w:val="000000"/>
          <w:kern w:val="0"/>
          <w:u w:val="single" w:color="000000"/>
        </w:rPr>
      </w:pPr>
      <w:r w:rsidRPr="00BC5163">
        <w:rPr>
          <w:rFonts w:ascii="Arial" w:hAnsi="Arial" w:cs="Arial"/>
          <w:b/>
          <w:bCs/>
          <w:color w:val="000000"/>
          <w:kern w:val="0"/>
          <w:u w:val="single" w:color="000000"/>
        </w:rPr>
        <w:t>Email 4 (AC 2.2)</w:t>
      </w:r>
    </w:p>
    <w:p w14:paraId="4BD9DA5B"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 xml:space="preserve">A nurse manager wants to upgrade two of her health care assistants (HCAs) using some surplus money left over from a research project she has been carrying out. She wants to move them from the A grade on which </w:t>
      </w:r>
      <w:proofErr w:type="gramStart"/>
      <w:r w:rsidRPr="00BC5163">
        <w:rPr>
          <w:rFonts w:ascii="Arial" w:hAnsi="Arial" w:cs="Arial"/>
          <w:b/>
          <w:bCs/>
          <w:color w:val="000000"/>
          <w:kern w:val="0"/>
          <w:u w:color="000000"/>
        </w:rPr>
        <w:t>the vast majority of</w:t>
      </w:r>
      <w:proofErr w:type="gramEnd"/>
      <w:r w:rsidRPr="00BC5163">
        <w:rPr>
          <w:rFonts w:ascii="Arial" w:hAnsi="Arial" w:cs="Arial"/>
          <w:b/>
          <w:bCs/>
          <w:color w:val="000000"/>
          <w:kern w:val="0"/>
          <w:u w:color="000000"/>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7F9AB6E9"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p>
    <w:p w14:paraId="6D681163" w14:textId="5ABD1523" w:rsidR="007679D4" w:rsidRPr="00BC5163" w:rsidRDefault="007679D4" w:rsidP="007679D4">
      <w:pPr>
        <w:autoSpaceDE w:val="0"/>
        <w:autoSpaceDN w:val="0"/>
        <w:adjustRightInd w:val="0"/>
        <w:spacing w:after="0" w:line="240" w:lineRule="auto"/>
        <w:jc w:val="both"/>
        <w:rPr>
          <w:rFonts w:ascii="Arial" w:hAnsi="Arial" w:cs="Arial"/>
          <w:b/>
          <w:bCs/>
          <w:color w:val="FC4B3E"/>
          <w:kern w:val="0"/>
          <w:u w:color="000000"/>
        </w:rPr>
      </w:pPr>
      <w:r w:rsidRPr="00BC5163">
        <w:rPr>
          <w:rFonts w:ascii="Arial" w:hAnsi="Arial" w:cs="Arial"/>
          <w:color w:val="000000"/>
          <w:kern w:val="0"/>
          <w:u w:color="000000"/>
        </w:rPr>
        <w:t xml:space="preserve">In this situation, to upgrade the salaries of two HCAs using the surplus money would likely not be fair; other HCAs are within the lower paid A grade and the two HCAs in question are men which would raise the issue of equal pay. Equal pay is contained within the Equality Act 2010 at sections 64-80 (ACAS, 2024a) and incorporates the remuneration and every other aspect of the terms and conditions of an employment contract (Daniels, 2024). Equal pay only investigates the differences between men and women so it would need to be understood the structure of the HCAs and gender split. It will need to be looked at whether the other HCAs produce like work, work that is rated as equivalent to the two male HCAs and work that is of equal value to them (Daniels, 2024). ‘Like work’ refers to comparable duties within the role and the same required skills to perform the role (CIPD, 2026g). Therefore, here if the women and men both have the HCA role with the same duties then there should be equal pay. In </w:t>
      </w:r>
      <w:r w:rsidRPr="00BC5163">
        <w:rPr>
          <w:rFonts w:ascii="Arial" w:hAnsi="Arial" w:cs="Arial"/>
          <w:i/>
          <w:iCs/>
          <w:color w:val="000000"/>
          <w:kern w:val="0"/>
          <w:u w:color="000000"/>
        </w:rPr>
        <w:lastRenderedPageBreak/>
        <w:t xml:space="preserve">Dugdale and others v Kraft Foods Ltd </w:t>
      </w:r>
      <w:r w:rsidRPr="00BC5163">
        <w:rPr>
          <w:rFonts w:ascii="Arial" w:hAnsi="Arial" w:cs="Arial"/>
          <w:color w:val="000000"/>
          <w:kern w:val="0"/>
          <w:u w:color="000000"/>
        </w:rPr>
        <w:t>where women quality controllers were paid at a lower rate than their male counterparts, it did not matter that there was a difference in working hours (Daniels, 2024), so even if that is the case here and say some of the women HCAs work part time then their basic rate of pay should match their male counterparts.</w:t>
      </w:r>
      <w:r w:rsidRPr="00BC5163">
        <w:rPr>
          <w:rFonts w:ascii="Arial" w:hAnsi="Arial" w:cs="Arial"/>
          <w:b/>
          <w:bCs/>
          <w:color w:val="FC4B3E"/>
          <w:kern w:val="0"/>
          <w:u w:color="000000"/>
        </w:rPr>
        <w:t xml:space="preserve"> </w:t>
      </w:r>
      <w:r w:rsidRPr="00BC5163">
        <w:rPr>
          <w:rFonts w:ascii="Arial" w:hAnsi="Arial" w:cs="Arial"/>
          <w:color w:val="000000"/>
          <w:kern w:val="0"/>
          <w:u w:color="000000"/>
        </w:rPr>
        <w:t xml:space="preserve">It is also important to note that an employee’s right to equal pay not only relates to their basic rate of pay but also the entirety of the benefits package such as overtime rates and bonuses therefore even if we were giving the male staff only these benefits then this would still equal a breach of equal pay (Lewis, 2023). </w:t>
      </w:r>
    </w:p>
    <w:p w14:paraId="4C6FEFD6" w14:textId="77777777" w:rsidR="007679D4" w:rsidRPr="00BC5163" w:rsidRDefault="007679D4" w:rsidP="007679D4">
      <w:pPr>
        <w:autoSpaceDE w:val="0"/>
        <w:autoSpaceDN w:val="0"/>
        <w:adjustRightInd w:val="0"/>
        <w:spacing w:after="0" w:line="240" w:lineRule="auto"/>
        <w:jc w:val="both"/>
        <w:rPr>
          <w:rFonts w:ascii="Arial" w:hAnsi="Arial" w:cs="Arial"/>
          <w:b/>
          <w:bCs/>
          <w:color w:val="FC4B3E"/>
          <w:kern w:val="0"/>
          <w:u w:color="000000"/>
        </w:rPr>
      </w:pPr>
    </w:p>
    <w:p w14:paraId="7D50BBBB" w14:textId="2FCF31E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Differences in pay between men and women are only permitted if that employee has more qualifications or they hold pivotal skills that </w:t>
      </w:r>
      <w:r w:rsidR="00290703">
        <w:rPr>
          <w:rFonts w:ascii="Arial" w:hAnsi="Arial" w:cs="Arial"/>
          <w:color w:val="000000"/>
          <w:kern w:val="0"/>
          <w:u w:color="000000"/>
        </w:rPr>
        <w:t>are difficult</w:t>
      </w:r>
      <w:r w:rsidRPr="00BC5163">
        <w:rPr>
          <w:rFonts w:ascii="Arial" w:hAnsi="Arial" w:cs="Arial"/>
          <w:color w:val="000000"/>
          <w:kern w:val="0"/>
          <w:u w:color="000000"/>
        </w:rPr>
        <w:t xml:space="preserve"> to recruit for but fundamentally sex should not be a reason for pay differences (CIPD, 2026</w:t>
      </w:r>
      <w:r w:rsidR="004E5E61">
        <w:rPr>
          <w:rFonts w:ascii="Arial" w:hAnsi="Arial" w:cs="Arial"/>
          <w:color w:val="000000"/>
          <w:kern w:val="0"/>
          <w:u w:color="000000"/>
        </w:rPr>
        <w:t>c</w:t>
      </w:r>
      <w:r w:rsidRPr="00BC5163">
        <w:rPr>
          <w:rFonts w:ascii="Arial" w:hAnsi="Arial" w:cs="Arial"/>
          <w:color w:val="000000"/>
          <w:kern w:val="0"/>
          <w:u w:color="000000"/>
        </w:rPr>
        <w:t xml:space="preserve">). There is a ‘material factor’ defence if it can be shown that there is no element of discrimination for example greater skills and responsibility (Sewell, 2024), however the reason here is merely surplus money which </w:t>
      </w:r>
      <w:r w:rsidR="00557B92">
        <w:rPr>
          <w:rFonts w:ascii="Arial" w:hAnsi="Arial" w:cs="Arial"/>
          <w:color w:val="000000"/>
          <w:kern w:val="0"/>
          <w:u w:color="000000"/>
        </w:rPr>
        <w:t>is no justification</w:t>
      </w:r>
      <w:r w:rsidRPr="00BC5163">
        <w:rPr>
          <w:rFonts w:ascii="Arial" w:hAnsi="Arial" w:cs="Arial"/>
          <w:color w:val="000000"/>
          <w:kern w:val="0"/>
          <w:u w:color="000000"/>
        </w:rPr>
        <w:t xml:space="preserve">, and we do not know if these men have additional qualifications or skills to warrant the pay rise. Therefore, without this additional information, for now the surplus money should be split equally between the HCAs if you are to use this money for a bonus. </w:t>
      </w:r>
    </w:p>
    <w:p w14:paraId="1D3EF0B8"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p>
    <w:p w14:paraId="12A57905" w14:textId="77777777" w:rsidR="007679D4" w:rsidRPr="00BC5163" w:rsidRDefault="007679D4" w:rsidP="007679D4">
      <w:pPr>
        <w:autoSpaceDE w:val="0"/>
        <w:autoSpaceDN w:val="0"/>
        <w:adjustRightInd w:val="0"/>
        <w:spacing w:after="0" w:line="240" w:lineRule="auto"/>
        <w:rPr>
          <w:rFonts w:ascii="Arial" w:hAnsi="Arial" w:cs="Arial"/>
          <w:color w:val="000000"/>
          <w:kern w:val="0"/>
          <w:u w:val="single" w:color="000000"/>
        </w:rPr>
      </w:pPr>
      <w:r w:rsidRPr="00BC5163">
        <w:rPr>
          <w:rFonts w:ascii="Arial" w:hAnsi="Arial" w:cs="Arial"/>
          <w:b/>
          <w:bCs/>
          <w:color w:val="000000"/>
          <w:kern w:val="0"/>
          <w:u w:val="single" w:color="000000"/>
        </w:rPr>
        <w:t>Email 5 (AC 3.1)</w:t>
      </w:r>
    </w:p>
    <w:p w14:paraId="712074CD"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sidRPr="00BC5163">
        <w:rPr>
          <w:rFonts w:ascii="Arial" w:hAnsi="Arial" w:cs="Arial"/>
          <w:b/>
          <w:bCs/>
          <w:color w:val="000000"/>
          <w:kern w:val="0"/>
          <w:u w:color="000000"/>
        </w:rPr>
        <w:t>have to</w:t>
      </w:r>
      <w:proofErr w:type="gramEnd"/>
      <w:r w:rsidRPr="00BC5163">
        <w:rPr>
          <w:rFonts w:ascii="Arial" w:hAnsi="Arial" w:cs="Arial"/>
          <w:b/>
          <w:bCs/>
          <w:color w:val="000000"/>
          <w:kern w:val="0"/>
          <w:u w:color="000000"/>
        </w:rPr>
        <w:t xml:space="preserve"> make claims before they </w:t>
      </w:r>
      <w:proofErr w:type="gramStart"/>
      <w:r w:rsidRPr="00BC5163">
        <w:rPr>
          <w:rFonts w:ascii="Arial" w:hAnsi="Arial" w:cs="Arial"/>
          <w:b/>
          <w:bCs/>
          <w:color w:val="000000"/>
          <w:kern w:val="0"/>
          <w:u w:color="000000"/>
        </w:rPr>
        <w:t>are considered to be</w:t>
      </w:r>
      <w:proofErr w:type="gramEnd"/>
      <w:r w:rsidRPr="00BC5163">
        <w:rPr>
          <w:rFonts w:ascii="Arial" w:hAnsi="Arial" w:cs="Arial"/>
          <w:b/>
          <w:bCs/>
          <w:color w:val="000000"/>
          <w:kern w:val="0"/>
          <w:u w:color="000000"/>
        </w:rPr>
        <w:t xml:space="preserve"> 'out of time' by the Employment Tribunal Service. </w:t>
      </w:r>
    </w:p>
    <w:p w14:paraId="052DE153"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4C29E293" w14:textId="7F6563D9"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The radiographer could have a claim for constructive dismissal if the Trust has substantially breached their employment contract including if we have made unreasonable changes to their working pattern without prior agreement (ACAS, 2026a). Constructive dismissal usually involves a repudiation of the contract, and the employee reacts to that repudiation through resignation (Lewis, 2023). An employee can only say they have been pushed out of their job if an employer has conducted themself in such a way that has breached the terms of the employee’s contract (Lewis, 2023). The employee will lose their status as constructively dismissed if they remain at their role, so they need to have left (Lewis, 2023), and this is the case here. Further clarification needs to be sought in this situation, regarding whether any consultation with the employee was conducted before the change was made. The radiographer should have been consulted before any change were made. </w:t>
      </w:r>
      <w:r w:rsidR="00476D3D">
        <w:rPr>
          <w:rFonts w:ascii="Arial" w:hAnsi="Arial" w:cs="Arial"/>
          <w:color w:val="000000"/>
          <w:kern w:val="0"/>
          <w:u w:color="000000"/>
        </w:rPr>
        <w:t>We need to</w:t>
      </w:r>
      <w:r w:rsidRPr="00BC5163">
        <w:rPr>
          <w:rFonts w:ascii="Arial" w:hAnsi="Arial" w:cs="Arial"/>
          <w:color w:val="000000"/>
          <w:kern w:val="0"/>
          <w:u w:color="000000"/>
        </w:rPr>
        <w:t xml:space="preserve"> determine the extent of the change to their hours</w:t>
      </w:r>
      <w:r w:rsidR="00476D3D">
        <w:rPr>
          <w:rFonts w:ascii="Arial" w:hAnsi="Arial" w:cs="Arial"/>
          <w:color w:val="000000"/>
          <w:kern w:val="0"/>
          <w:u w:color="000000"/>
        </w:rPr>
        <w:t xml:space="preserve">; </w:t>
      </w:r>
      <w:r w:rsidRPr="00BC5163">
        <w:rPr>
          <w:rFonts w:ascii="Arial" w:hAnsi="Arial" w:cs="Arial"/>
          <w:color w:val="000000"/>
          <w:kern w:val="0"/>
          <w:u w:color="000000"/>
        </w:rPr>
        <w:t>was there a significant alteration to their hours</w:t>
      </w:r>
      <w:r w:rsidR="00476D3D">
        <w:rPr>
          <w:rFonts w:ascii="Arial" w:hAnsi="Arial" w:cs="Arial"/>
          <w:color w:val="000000"/>
          <w:kern w:val="0"/>
          <w:u w:color="000000"/>
        </w:rPr>
        <w:t>?</w:t>
      </w:r>
      <w:r w:rsidRPr="00BC5163">
        <w:rPr>
          <w:rFonts w:ascii="Arial" w:hAnsi="Arial" w:cs="Arial"/>
          <w:color w:val="000000"/>
          <w:kern w:val="0"/>
          <w:u w:color="000000"/>
        </w:rPr>
        <w:t xml:space="preserve"> </w:t>
      </w:r>
      <w:r w:rsidR="006669AB" w:rsidRPr="00BC5163">
        <w:rPr>
          <w:rFonts w:ascii="Arial" w:hAnsi="Arial" w:cs="Arial"/>
          <w:color w:val="000000"/>
          <w:kern w:val="0"/>
          <w:u w:color="000000"/>
        </w:rPr>
        <w:t xml:space="preserve">A </w:t>
      </w:r>
      <w:r w:rsidRPr="00BC5163">
        <w:rPr>
          <w:rFonts w:ascii="Arial" w:hAnsi="Arial" w:cs="Arial"/>
          <w:color w:val="000000"/>
          <w:kern w:val="0"/>
          <w:u w:color="000000"/>
        </w:rPr>
        <w:t xml:space="preserve">considerable change to an employee’s contract is sufficient to amount to a </w:t>
      </w:r>
      <w:r w:rsidR="00023DD1">
        <w:rPr>
          <w:rFonts w:ascii="Arial" w:hAnsi="Arial" w:cs="Arial"/>
          <w:color w:val="000000"/>
          <w:kern w:val="0"/>
          <w:u w:color="000000"/>
        </w:rPr>
        <w:t xml:space="preserve">contract </w:t>
      </w:r>
      <w:r w:rsidRPr="00BC5163">
        <w:rPr>
          <w:rFonts w:ascii="Arial" w:hAnsi="Arial" w:cs="Arial"/>
          <w:color w:val="000000"/>
          <w:kern w:val="0"/>
          <w:u w:color="000000"/>
        </w:rPr>
        <w:t>breach that can constitute constructive dismissal (Lewis, 2023)</w:t>
      </w:r>
      <w:r w:rsidR="00074FC5">
        <w:rPr>
          <w:rFonts w:ascii="Arial" w:hAnsi="Arial" w:cs="Arial"/>
          <w:color w:val="000000"/>
          <w:kern w:val="0"/>
          <w:u w:color="000000"/>
        </w:rPr>
        <w:t xml:space="preserve"> </w:t>
      </w:r>
      <w:r w:rsidRPr="00BC5163">
        <w:rPr>
          <w:rFonts w:ascii="Arial" w:hAnsi="Arial" w:cs="Arial"/>
          <w:color w:val="000000"/>
          <w:kern w:val="0"/>
          <w:u w:color="000000"/>
        </w:rPr>
        <w:t xml:space="preserve">which relates to this scenario. </w:t>
      </w:r>
    </w:p>
    <w:p w14:paraId="7DE60ECB"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7DD28970" w14:textId="42C55562" w:rsidR="007679D4" w:rsidRPr="00BC5163" w:rsidRDefault="007C50C7" w:rsidP="007679D4">
      <w:pPr>
        <w:autoSpaceDE w:val="0"/>
        <w:autoSpaceDN w:val="0"/>
        <w:adjustRightInd w:val="0"/>
        <w:spacing w:after="0" w:line="240" w:lineRule="auto"/>
        <w:jc w:val="both"/>
        <w:rPr>
          <w:rFonts w:ascii="Arial" w:hAnsi="Arial" w:cs="Arial"/>
          <w:color w:val="000000"/>
          <w:kern w:val="0"/>
          <w:u w:color="000000"/>
        </w:rPr>
      </w:pPr>
      <w:r>
        <w:rPr>
          <w:rFonts w:ascii="Arial" w:hAnsi="Arial" w:cs="Arial"/>
          <w:color w:val="000000"/>
          <w:kern w:val="0"/>
          <w:u w:color="000000"/>
        </w:rPr>
        <w:t>An</w:t>
      </w:r>
      <w:r w:rsidR="007679D4" w:rsidRPr="00BC5163">
        <w:rPr>
          <w:rFonts w:ascii="Arial" w:hAnsi="Arial" w:cs="Arial"/>
          <w:color w:val="000000"/>
          <w:kern w:val="0"/>
          <w:u w:color="000000"/>
        </w:rPr>
        <w:t xml:space="preserve"> employee needs to have two years of continuous service to be able to claim constructive dismissal (ACAS, 2026a). And, if the employee does have two years of service, he only has three months less a day to bring the claim (ACAS, 2026a). This is calculated from the final day of their notice period if the employee has a notice (ACAS, 2026a), and it would be the final notice day even if the radiographer did not </w:t>
      </w:r>
      <w:r w:rsidR="007679D4" w:rsidRPr="00BC5163">
        <w:rPr>
          <w:rFonts w:ascii="Arial" w:hAnsi="Arial" w:cs="Arial"/>
          <w:color w:val="000000"/>
          <w:kern w:val="0"/>
          <w:u w:color="000000"/>
        </w:rPr>
        <w:lastRenderedPageBreak/>
        <w:t xml:space="preserve">work their notice as in </w:t>
      </w:r>
      <w:r w:rsidR="007679D4" w:rsidRPr="00BC5163">
        <w:rPr>
          <w:rFonts w:ascii="Arial" w:hAnsi="Arial" w:cs="Arial"/>
          <w:i/>
          <w:iCs/>
          <w:color w:val="000000"/>
          <w:kern w:val="0"/>
          <w:u w:color="000000"/>
        </w:rPr>
        <w:t xml:space="preserve">TBA Industrial Products Ltd v Morland </w:t>
      </w:r>
      <w:r w:rsidR="007679D4" w:rsidRPr="00BC5163">
        <w:rPr>
          <w:rFonts w:ascii="Arial" w:hAnsi="Arial" w:cs="Arial"/>
          <w:color w:val="000000"/>
          <w:kern w:val="0"/>
          <w:u w:color="000000"/>
        </w:rPr>
        <w:t xml:space="preserve">(Lewis, 2023). If there is no notice period then the time starts from when their termination began (Lewis, 2023). </w:t>
      </w:r>
    </w:p>
    <w:p w14:paraId="10EF8C18"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78313B62" w14:textId="564CA4FE"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If the radiographer is now past this timescale, he would not be able to bring a claim and would be out of time. Though I note that you have said ‘recently’ so we need to determine when exactly he did and calculate from then. It will also be determined if there has been any breach to the working time regulations as this would mean that even if the employee does not have two years of service, he would automatically be entitled to bring a claim (ACAS, 2026a). For example, if he was being made to work unreasonable hours and </w:t>
      </w:r>
      <w:r w:rsidR="007C50C7">
        <w:rPr>
          <w:rFonts w:ascii="Arial" w:hAnsi="Arial" w:cs="Arial"/>
          <w:color w:val="000000"/>
          <w:kern w:val="0"/>
          <w:u w:color="000000"/>
        </w:rPr>
        <w:t>this</w:t>
      </w:r>
      <w:r w:rsidRPr="00BC5163">
        <w:rPr>
          <w:rFonts w:ascii="Arial" w:hAnsi="Arial" w:cs="Arial"/>
          <w:color w:val="000000"/>
          <w:kern w:val="0"/>
          <w:u w:color="000000"/>
        </w:rPr>
        <w:t xml:space="preserve"> means his compensation could be unlimited (CIPD, 2026b)</w:t>
      </w:r>
      <w:r w:rsidR="007401FA">
        <w:rPr>
          <w:rFonts w:ascii="Arial" w:hAnsi="Arial" w:cs="Arial"/>
          <w:color w:val="000000"/>
          <w:kern w:val="0"/>
          <w:u w:color="000000"/>
        </w:rPr>
        <w:t>.</w:t>
      </w:r>
    </w:p>
    <w:p w14:paraId="13C00615"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48B60143"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r w:rsidRPr="00BC5163">
        <w:rPr>
          <w:rFonts w:ascii="Arial" w:hAnsi="Arial" w:cs="Arial"/>
          <w:b/>
          <w:bCs/>
          <w:color w:val="000000"/>
          <w:kern w:val="0"/>
          <w:u w:val="single" w:color="000000"/>
        </w:rPr>
        <w:t>Email 6 (AC 3.2)</w:t>
      </w:r>
    </w:p>
    <w:p w14:paraId="095B3292"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0AAFCC9B"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5490751" w14:textId="6608F329"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There are specific reasons for redundancy for example the no longer being required which matches this situation (CIPD, 2026d), covered under section 139 of the Employment Rights Act 1996 (Attrup, 2023). A redundancy test is seen in </w:t>
      </w:r>
      <w:r w:rsidRPr="00BC5163">
        <w:rPr>
          <w:rFonts w:ascii="Arial" w:hAnsi="Arial" w:cs="Arial"/>
          <w:i/>
          <w:iCs/>
          <w:color w:val="000000"/>
          <w:kern w:val="0"/>
          <w:u w:color="000000"/>
        </w:rPr>
        <w:t>Murray v Foyle Meats Ltd</w:t>
      </w:r>
      <w:r w:rsidRPr="00BC5163">
        <w:rPr>
          <w:rFonts w:ascii="Arial" w:hAnsi="Arial" w:cs="Arial"/>
          <w:color w:val="000000"/>
          <w:kern w:val="0"/>
          <w:u w:color="000000"/>
        </w:rPr>
        <w:t xml:space="preserve"> setting out dismissal of should solely be due redundancy (Lewis, 2023). We would therefore need to look at whether these jobs are truly no longer required and that there is no other reason underlying for dismissing these employees. We could use a scoring process to establish who to make redundant, this can include performance records (ACAS, 2026i). These scores can be weighted according to the importance we place on each factor (ACAS, 2026i). We must exercise caution when looking at attendance (i.e. pregnancy discrimination) and those on lesser pay as BAME women lower down in pay scales were most affected by </w:t>
      </w:r>
      <w:r w:rsidRPr="00BC5163">
        <w:rPr>
          <w:rFonts w:ascii="Arial" w:hAnsi="Arial" w:cs="Arial"/>
          <w:i/>
          <w:iCs/>
          <w:color w:val="000000"/>
          <w:kern w:val="0"/>
          <w:u w:color="000000"/>
        </w:rPr>
        <w:t>NHS England</w:t>
      </w:r>
      <w:r w:rsidRPr="00BC5163">
        <w:rPr>
          <w:rFonts w:ascii="Arial" w:hAnsi="Arial" w:cs="Arial"/>
          <w:color w:val="000000"/>
          <w:kern w:val="0"/>
          <w:u w:color="000000"/>
        </w:rPr>
        <w:t xml:space="preserve"> redundancies prompting discrimination claims (Unite, 2026). Employees must be consulted about their scoring (Attrup, 2023).</w:t>
      </w:r>
    </w:p>
    <w:p w14:paraId="2DAA59F6"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7B49FA4C" w14:textId="2F878D42"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Avoiding consultation is risky; it can create unfair dismissal claims even if the reason for dismissal is legitimate (Attrup, 2023). The Trust is cutting 50 posts which prompts the need to have a collective consultation as is the case where there are 20 or more jobs to be made redundant within a 90-day timespan (Attrup, 2023). Consultation with employees ‘at risk’ of redundancy must happen at the early stages of the process before any sort of decision has been made to ensure fairness and employees can make recommendations to prevent redundancies (Attrup, 20230, as per section 188 of the Trade Union and Labour Relations (Consolidation) Act 1992. We could do a week of consultation; this is usually sufficient a (Attrup, 2023). In </w:t>
      </w:r>
      <w:r w:rsidRPr="00BC5163">
        <w:rPr>
          <w:rFonts w:ascii="Arial" w:hAnsi="Arial" w:cs="Arial"/>
          <w:i/>
          <w:iCs/>
          <w:color w:val="000000"/>
          <w:kern w:val="0"/>
          <w:u w:color="000000"/>
        </w:rPr>
        <w:t xml:space="preserve">Mugford v Midland Bank, </w:t>
      </w:r>
      <w:r w:rsidRPr="00BC5163">
        <w:rPr>
          <w:rFonts w:ascii="Arial" w:hAnsi="Arial" w:cs="Arial"/>
          <w:color w:val="000000"/>
          <w:kern w:val="0"/>
          <w:u w:color="000000"/>
        </w:rPr>
        <w:t xml:space="preserve">no individual consultation took place it was solely with the trade union which was deemed unfair (Lewis, 2023). P&amp;O ferries made 800 employees redundant immediately without any consultation instead offering an enhanced settlement package which still conflicts with redundancy rules (Butt, 2022). During consultation, our employees can have a representative, likely be a Trade Union representative being an NHS Trust. Once we have established, we are making redundancies and how many, we must inform the Secretary of State swiftly by completing a HR1 form </w:t>
      </w:r>
      <w:r w:rsidRPr="00BC5163">
        <w:rPr>
          <w:rFonts w:ascii="Arial" w:hAnsi="Arial" w:cs="Arial"/>
          <w:color w:val="000000"/>
          <w:kern w:val="0"/>
          <w:u w:color="000000"/>
        </w:rPr>
        <w:lastRenderedPageBreak/>
        <w:t xml:space="preserve">which implements Government support (The Insolvency Service, 2025). The timescale will be dependent on how many redundancies we make, for example we would have 30 days if 20-99 redundancies are being made (The Insolvency Service, 2025). </w:t>
      </w:r>
    </w:p>
    <w:p w14:paraId="60141DD5"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7EC967B1" w14:textId="1C23AA7C"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Overall, we cannot just dismiss these employees for redundancy without appropriate selection via a selection process and we must consult employees appropriately, allowing them time to provide suggestions before we decide.  </w:t>
      </w:r>
    </w:p>
    <w:p w14:paraId="0F9BE00C"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69EEF1AA"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r w:rsidRPr="00BC5163">
        <w:rPr>
          <w:rFonts w:ascii="Arial" w:hAnsi="Arial" w:cs="Arial"/>
          <w:b/>
          <w:bCs/>
          <w:color w:val="000000"/>
          <w:kern w:val="0"/>
          <w:u w:val="single" w:color="000000"/>
        </w:rPr>
        <w:t>Email 7 (AC 3.3)   </w:t>
      </w:r>
    </w:p>
    <w:p w14:paraId="0EBA07A3"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11C3BBE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D0B5B0A" w14:textId="1F50137B"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TUPE provide protection for employees in an organisation that is being acquired by the new owner or transferee (Daniels, 2024), it results in all contractual rights that existed for the employee under their previous organisation being retained under the new owner such as continuity of service (Daniels, 2024) Therefore</w:t>
      </w:r>
      <w:r w:rsidR="007C50C7">
        <w:rPr>
          <w:rFonts w:ascii="Arial" w:hAnsi="Arial" w:cs="Arial"/>
          <w:color w:val="000000"/>
          <w:kern w:val="0"/>
          <w:u w:color="000000"/>
        </w:rPr>
        <w:t>,</w:t>
      </w:r>
      <w:r w:rsidRPr="00BC5163">
        <w:rPr>
          <w:rFonts w:ascii="Arial" w:hAnsi="Arial" w:cs="Arial"/>
          <w:color w:val="000000"/>
          <w:kern w:val="0"/>
          <w:u w:color="000000"/>
        </w:rPr>
        <w:t xml:space="preserve"> their length of service continues to build and it does not start again with the new owner. The employees and their contracts are ‘automatically’ transferred to the transferee (Lewis, 2023). In this situation, our Trust will act as the ‘Transferee’ whereas the neighbouring Trust will be the ‘Transferor’ as in the merging of the two pharmacies, their pharmacy operations will move across to our Trust. The pharmacy workers’ contracts of Employment will remain the same when they move across and they will continue to have the Trade Union recognition they had previously (Daniels, 2024). Moreover, collective agreements and all rights within their contract of employment continue (Daniels, 2024). </w:t>
      </w:r>
    </w:p>
    <w:p w14:paraId="57B0603B"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246889DB" w14:textId="52238B53"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We must consult with affected employees and their elected representatives, most likely Trade Union representatives being the NHS, if there are more than 50 employees affected (Lewis, 2023). Though, if there are less than 50 employees or </w:t>
      </w:r>
      <w:proofErr w:type="gramStart"/>
      <w:r w:rsidRPr="00BC5163">
        <w:rPr>
          <w:rFonts w:ascii="Arial" w:hAnsi="Arial" w:cs="Arial"/>
          <w:color w:val="000000"/>
          <w:kern w:val="0"/>
          <w:u w:color="000000"/>
        </w:rPr>
        <w:t>there are</w:t>
      </w:r>
      <w:proofErr w:type="gramEnd"/>
      <w:r w:rsidRPr="00BC5163">
        <w:rPr>
          <w:rFonts w:ascii="Arial" w:hAnsi="Arial" w:cs="Arial"/>
          <w:color w:val="000000"/>
          <w:kern w:val="0"/>
          <w:u w:color="000000"/>
        </w:rPr>
        <w:t xml:space="preserve"> only less than 10 employees affected in the transfer then consultation would not apply (Lewis, 2023). In a consultation process we must tell employees that a transfer is taking place and what the reasons are for this transfer, that it will be providing services to the neighbouring trust in an ‘expanded operation’ and what the benefits will be. We must explain to affected employees what the legal, social and legal implications will be. For example, will employees at the neighbouring Trust need to travel further distance to the centralised pharmacy than they currently must at their current pharmacy? And we would need to address any measures to accommodate this.</w:t>
      </w:r>
      <w:r w:rsidRPr="00BC5163">
        <w:rPr>
          <w:rFonts w:ascii="Arial" w:hAnsi="Arial" w:cs="Arial"/>
          <w:color w:val="E6000E"/>
          <w:kern w:val="0"/>
          <w:u w:color="000000"/>
        </w:rPr>
        <w:t xml:space="preserve"> </w:t>
      </w:r>
      <w:r w:rsidRPr="00BC5163">
        <w:rPr>
          <w:rFonts w:ascii="Arial" w:hAnsi="Arial" w:cs="Arial"/>
          <w:color w:val="000000"/>
          <w:kern w:val="0"/>
          <w:u w:color="000000"/>
        </w:rPr>
        <w:t>Consultation is an integral part of the process and important to get right as if an affected employee were to bring a claim or if collectively, they were to bring a claim then they could be rewarded 13 weeks of pay per employee which could be a significant sum</w:t>
      </w:r>
      <w:r w:rsidR="007C50C7">
        <w:rPr>
          <w:rFonts w:ascii="Arial" w:hAnsi="Arial" w:cs="Arial"/>
          <w:color w:val="000000"/>
          <w:kern w:val="0"/>
          <w:u w:color="000000"/>
        </w:rPr>
        <w:t xml:space="preserve"> </w:t>
      </w:r>
      <w:r w:rsidR="007C50C7" w:rsidRPr="00BC5163">
        <w:rPr>
          <w:rFonts w:ascii="Arial" w:hAnsi="Arial" w:cs="Arial"/>
          <w:color w:val="000000"/>
          <w:kern w:val="0"/>
          <w:u w:color="000000"/>
        </w:rPr>
        <w:t>(Lewis, 2023).</w:t>
      </w:r>
      <w:r w:rsidRPr="00BC5163">
        <w:rPr>
          <w:rFonts w:ascii="Arial" w:hAnsi="Arial" w:cs="Arial"/>
          <w:color w:val="000000"/>
          <w:kern w:val="0"/>
          <w:u w:color="000000"/>
        </w:rPr>
        <w:t xml:space="preserve"> Moreover, employees have a right to not have their contract varied after an undertaking; premise of TUPE is employee protection (Lewis, 2023). There are only certain exemptions like Economic, Technical and Organisational reasons but the employee must agree to any such changes (Lewis, 2023). </w:t>
      </w:r>
    </w:p>
    <w:p w14:paraId="597D68E7"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3B2E57A9" w14:textId="6B09032B"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Therefore, if the pharmacies merge, then any employees involved in the transfer have the right to a continued employment and they must be consulted so that they know what is happening and any changes such as location need to be mitigated. These elements must be followed to prevent claims. </w:t>
      </w:r>
    </w:p>
    <w:p w14:paraId="7BE5BDE4" w14:textId="77777777" w:rsidR="007679D4" w:rsidRPr="00BC5163" w:rsidRDefault="007679D4" w:rsidP="007679D4">
      <w:pPr>
        <w:autoSpaceDE w:val="0"/>
        <w:autoSpaceDN w:val="0"/>
        <w:adjustRightInd w:val="0"/>
        <w:spacing w:after="0" w:line="240" w:lineRule="auto"/>
        <w:rPr>
          <w:rFonts w:ascii="Arial" w:hAnsi="Arial" w:cs="Arial"/>
          <w:color w:val="000000"/>
          <w:kern w:val="0"/>
          <w:u w:val="single" w:color="000000"/>
        </w:rPr>
      </w:pPr>
    </w:p>
    <w:p w14:paraId="37B2C951"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r w:rsidRPr="00BC5163">
        <w:rPr>
          <w:rFonts w:ascii="Arial" w:hAnsi="Arial" w:cs="Arial"/>
          <w:b/>
          <w:bCs/>
          <w:color w:val="000000"/>
          <w:kern w:val="0"/>
          <w:u w:val="single" w:color="000000"/>
        </w:rPr>
        <w:t>Email 8 (AC 4.1)</w:t>
      </w:r>
    </w:p>
    <w:p w14:paraId="60E1FB12"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b/>
          <w:bCs/>
          <w:color w:val="000000"/>
          <w:kern w:val="0"/>
          <w:u w:color="000000"/>
        </w:rPr>
        <w:t>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r w:rsidRPr="00BC5163">
        <w:rPr>
          <w:rFonts w:ascii="Arial" w:hAnsi="Arial" w:cs="Arial"/>
          <w:color w:val="000000"/>
          <w:kern w:val="0"/>
          <w:u w:color="000000"/>
        </w:rPr>
        <w:t xml:space="preserve">  </w:t>
      </w:r>
    </w:p>
    <w:p w14:paraId="5869C8CA" w14:textId="77777777" w:rsidR="007679D4" w:rsidRPr="00BC5163" w:rsidRDefault="007679D4" w:rsidP="007679D4">
      <w:pPr>
        <w:autoSpaceDE w:val="0"/>
        <w:autoSpaceDN w:val="0"/>
        <w:adjustRightInd w:val="0"/>
        <w:spacing w:after="0" w:line="240" w:lineRule="auto"/>
        <w:rPr>
          <w:rFonts w:ascii="Arial" w:hAnsi="Arial" w:cs="Arial"/>
          <w:color w:val="E6000E"/>
          <w:kern w:val="0"/>
          <w:u w:color="000000"/>
        </w:rPr>
      </w:pPr>
    </w:p>
    <w:p w14:paraId="6D48D2C2" w14:textId="51D7550A"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Bank staff are workers who are called to work ‘as and when’ to cover absences</w:t>
      </w:r>
      <w:r w:rsidR="007C50C7">
        <w:rPr>
          <w:rFonts w:ascii="Arial" w:hAnsi="Arial" w:cs="Arial"/>
          <w:color w:val="000000"/>
          <w:kern w:val="0"/>
          <w:u w:color="000000"/>
        </w:rPr>
        <w:t>; w</w:t>
      </w:r>
      <w:r w:rsidRPr="00BC5163">
        <w:rPr>
          <w:rFonts w:ascii="Arial" w:hAnsi="Arial" w:cs="Arial"/>
          <w:color w:val="000000"/>
          <w:kern w:val="0"/>
          <w:u w:color="000000"/>
        </w:rPr>
        <w:t xml:space="preserve">e will therefore refer to them as casual workers. Statutory holiday entitlement applies to </w:t>
      </w:r>
      <w:r w:rsidRPr="00BC5163">
        <w:rPr>
          <w:rFonts w:ascii="Arial" w:hAnsi="Arial" w:cs="Arial"/>
          <w:i/>
          <w:iCs/>
          <w:color w:val="000000"/>
          <w:kern w:val="0"/>
          <w:u w:color="000000"/>
        </w:rPr>
        <w:t>all</w:t>
      </w:r>
      <w:r w:rsidRPr="00BC5163">
        <w:rPr>
          <w:rFonts w:ascii="Arial" w:hAnsi="Arial" w:cs="Arial"/>
          <w:color w:val="000000"/>
          <w:kern w:val="0"/>
          <w:u w:color="000000"/>
        </w:rPr>
        <w:t xml:space="preserve"> workers as per the Working Time Regulations 1998</w:t>
      </w:r>
      <w:r w:rsidR="00567588">
        <w:rPr>
          <w:rFonts w:ascii="Arial" w:hAnsi="Arial" w:cs="Arial"/>
          <w:color w:val="000000"/>
          <w:kern w:val="0"/>
          <w:u w:color="000000"/>
        </w:rPr>
        <w:t xml:space="preserve">; this </w:t>
      </w:r>
      <w:r w:rsidRPr="00BC5163">
        <w:rPr>
          <w:rFonts w:ascii="Arial" w:hAnsi="Arial" w:cs="Arial"/>
          <w:color w:val="000000"/>
          <w:kern w:val="0"/>
          <w:u w:color="000000"/>
        </w:rPr>
        <w:t xml:space="preserve">irrespective of their working arrangement (CIPD, 2026e). A worker </w:t>
      </w:r>
      <w:r w:rsidR="00567588">
        <w:rPr>
          <w:rFonts w:ascii="Arial" w:hAnsi="Arial" w:cs="Arial"/>
          <w:color w:val="000000"/>
          <w:kern w:val="0"/>
          <w:u w:color="000000"/>
        </w:rPr>
        <w:t>must</w:t>
      </w:r>
      <w:r w:rsidRPr="00BC5163">
        <w:rPr>
          <w:rFonts w:ascii="Arial" w:hAnsi="Arial" w:cs="Arial"/>
          <w:color w:val="000000"/>
          <w:kern w:val="0"/>
          <w:u w:color="000000"/>
        </w:rPr>
        <w:t xml:space="preserve"> receive the same pay whilst they are on holiday </w:t>
      </w:r>
      <w:r w:rsidR="00567588">
        <w:rPr>
          <w:rFonts w:ascii="Arial" w:hAnsi="Arial" w:cs="Arial"/>
          <w:color w:val="000000"/>
          <w:kern w:val="0"/>
          <w:u w:color="000000"/>
        </w:rPr>
        <w:t>as when working</w:t>
      </w:r>
      <w:r w:rsidRPr="00BC5163">
        <w:rPr>
          <w:rFonts w:ascii="Arial" w:hAnsi="Arial" w:cs="Arial"/>
          <w:color w:val="000000"/>
          <w:kern w:val="0"/>
          <w:u w:color="000000"/>
        </w:rPr>
        <w:t xml:space="preserve"> (</w:t>
      </w:r>
      <w:proofErr w:type="spellStart"/>
      <w:r w:rsidRPr="00BC5163">
        <w:rPr>
          <w:rFonts w:ascii="Arial" w:hAnsi="Arial" w:cs="Arial"/>
          <w:color w:val="000000"/>
          <w:kern w:val="0"/>
          <w:u w:color="000000"/>
        </w:rPr>
        <w:t>Acas</w:t>
      </w:r>
      <w:proofErr w:type="spellEnd"/>
      <w:r w:rsidRPr="00BC5163">
        <w:rPr>
          <w:rFonts w:ascii="Arial" w:hAnsi="Arial" w:cs="Arial"/>
          <w:color w:val="000000"/>
          <w:kern w:val="0"/>
          <w:u w:color="000000"/>
        </w:rPr>
        <w:t>, 2026b). Casual worker</w:t>
      </w:r>
      <w:r w:rsidR="00567588">
        <w:rPr>
          <w:rFonts w:ascii="Arial" w:hAnsi="Arial" w:cs="Arial"/>
          <w:color w:val="000000"/>
          <w:kern w:val="0"/>
          <w:u w:color="000000"/>
        </w:rPr>
        <w:t xml:space="preserve">’s holiday pay is calculated </w:t>
      </w:r>
      <w:r w:rsidRPr="00BC5163">
        <w:rPr>
          <w:rFonts w:ascii="Arial" w:hAnsi="Arial" w:cs="Arial"/>
          <w:color w:val="000000"/>
          <w:kern w:val="0"/>
          <w:u w:color="000000"/>
        </w:rPr>
        <w:t xml:space="preserve">as an average </w:t>
      </w:r>
      <w:r w:rsidR="00567588">
        <w:rPr>
          <w:rFonts w:ascii="Arial" w:hAnsi="Arial" w:cs="Arial"/>
          <w:color w:val="000000"/>
          <w:kern w:val="0"/>
          <w:u w:color="000000"/>
        </w:rPr>
        <w:t xml:space="preserve">of time worked </w:t>
      </w:r>
      <w:r w:rsidRPr="00BC5163">
        <w:rPr>
          <w:rFonts w:ascii="Arial" w:hAnsi="Arial" w:cs="Arial"/>
          <w:color w:val="000000"/>
          <w:kern w:val="0"/>
          <w:u w:color="000000"/>
        </w:rPr>
        <w:t>over 52 weeks (</w:t>
      </w:r>
      <w:proofErr w:type="spellStart"/>
      <w:r w:rsidRPr="00BC5163">
        <w:rPr>
          <w:rFonts w:ascii="Arial" w:hAnsi="Arial" w:cs="Arial"/>
          <w:color w:val="000000"/>
          <w:kern w:val="0"/>
          <w:u w:color="000000"/>
        </w:rPr>
        <w:t>Acas</w:t>
      </w:r>
      <w:proofErr w:type="spellEnd"/>
      <w:r w:rsidRPr="00BC5163">
        <w:rPr>
          <w:rFonts w:ascii="Arial" w:hAnsi="Arial" w:cs="Arial"/>
          <w:color w:val="000000"/>
          <w:kern w:val="0"/>
          <w:u w:color="000000"/>
        </w:rPr>
        <w:t>, 2026c)</w:t>
      </w:r>
      <w:r w:rsidR="00F037D1">
        <w:rPr>
          <w:rFonts w:ascii="Arial" w:hAnsi="Arial" w:cs="Arial"/>
          <w:color w:val="000000"/>
          <w:kern w:val="0"/>
          <w:u w:color="000000"/>
        </w:rPr>
        <w:t>.</w:t>
      </w:r>
      <w:r w:rsidRPr="00BC5163">
        <w:rPr>
          <w:rFonts w:ascii="Arial" w:hAnsi="Arial" w:cs="Arial"/>
          <w:color w:val="000000"/>
          <w:kern w:val="0"/>
          <w:u w:color="000000"/>
        </w:rPr>
        <w:t xml:space="preserve"> </w:t>
      </w:r>
      <w:r w:rsidR="00F037D1">
        <w:rPr>
          <w:rFonts w:ascii="Arial" w:hAnsi="Arial" w:cs="Arial"/>
          <w:color w:val="000000"/>
          <w:kern w:val="0"/>
          <w:u w:color="000000"/>
        </w:rPr>
        <w:t>I</w:t>
      </w:r>
      <w:r w:rsidRPr="00BC5163">
        <w:rPr>
          <w:rFonts w:ascii="Arial" w:hAnsi="Arial" w:cs="Arial"/>
          <w:color w:val="000000"/>
          <w:kern w:val="0"/>
          <w:u w:color="000000"/>
        </w:rPr>
        <w:t>t is calculated irrespective of when the leave year begins for that worker. We do not know how long they have worked at the Trust for, so this will need to be determined</w:t>
      </w:r>
      <w:r w:rsidR="00F037D1">
        <w:rPr>
          <w:rFonts w:ascii="Arial" w:hAnsi="Arial" w:cs="Arial"/>
          <w:color w:val="000000"/>
          <w:kern w:val="0"/>
          <w:u w:color="000000"/>
        </w:rPr>
        <w:t xml:space="preserve">. </w:t>
      </w:r>
      <w:r w:rsidRPr="00BC5163">
        <w:rPr>
          <w:rFonts w:ascii="Arial" w:hAnsi="Arial" w:cs="Arial"/>
          <w:color w:val="000000"/>
          <w:kern w:val="0"/>
          <w:u w:color="000000"/>
        </w:rPr>
        <w:t>If these staff have not worked for a full year yet, then instead we will be looking at how many full weeks the employee has worked and calculate the pay on that basis (</w:t>
      </w:r>
      <w:proofErr w:type="spellStart"/>
      <w:r w:rsidRPr="00BC5163">
        <w:rPr>
          <w:rFonts w:ascii="Arial" w:hAnsi="Arial" w:cs="Arial"/>
          <w:color w:val="000000"/>
          <w:kern w:val="0"/>
          <w:u w:color="000000"/>
        </w:rPr>
        <w:t>Acas</w:t>
      </w:r>
      <w:proofErr w:type="spellEnd"/>
      <w:r w:rsidRPr="00BC5163">
        <w:rPr>
          <w:rFonts w:ascii="Arial" w:hAnsi="Arial" w:cs="Arial"/>
          <w:color w:val="000000"/>
          <w:kern w:val="0"/>
          <w:u w:color="000000"/>
        </w:rPr>
        <w:t>, 2026c). Their contracts of employment will need to be analysed to determine if there are any further parts to be included in their pay such as certain tasks that may include further renumeration and whether staff have worked any overtime (</w:t>
      </w:r>
      <w:proofErr w:type="spellStart"/>
      <w:r w:rsidRPr="00BC5163">
        <w:rPr>
          <w:rFonts w:ascii="Arial" w:hAnsi="Arial" w:cs="Arial"/>
          <w:color w:val="000000"/>
          <w:kern w:val="0"/>
          <w:u w:color="000000"/>
        </w:rPr>
        <w:t>Acas</w:t>
      </w:r>
      <w:proofErr w:type="spellEnd"/>
      <w:r w:rsidRPr="00BC5163">
        <w:rPr>
          <w:rFonts w:ascii="Arial" w:hAnsi="Arial" w:cs="Arial"/>
          <w:color w:val="000000"/>
          <w:kern w:val="0"/>
          <w:u w:color="000000"/>
        </w:rPr>
        <w:t>, 2026c).</w:t>
      </w:r>
      <w:r w:rsidR="007C50C7">
        <w:rPr>
          <w:rFonts w:ascii="Arial" w:hAnsi="Arial" w:cs="Arial"/>
          <w:color w:val="000000"/>
          <w:kern w:val="0"/>
          <w:u w:color="000000"/>
        </w:rPr>
        <w:t xml:space="preserve"> </w:t>
      </w:r>
      <w:r w:rsidRPr="00BC5163">
        <w:rPr>
          <w:rFonts w:ascii="Arial" w:hAnsi="Arial" w:cs="Arial"/>
          <w:color w:val="000000"/>
          <w:kern w:val="0"/>
          <w:u w:color="000000"/>
        </w:rPr>
        <w:t>It will need to be calculated the weekly pay of these workers by determining the hours worked from Sunday to Saturday (</w:t>
      </w:r>
      <w:proofErr w:type="spellStart"/>
      <w:r w:rsidRPr="00BC5163">
        <w:rPr>
          <w:rFonts w:ascii="Arial" w:hAnsi="Arial" w:cs="Arial"/>
          <w:color w:val="000000"/>
          <w:kern w:val="0"/>
          <w:u w:color="000000"/>
        </w:rPr>
        <w:t>Acas</w:t>
      </w:r>
      <w:proofErr w:type="spellEnd"/>
      <w:r w:rsidRPr="00BC5163">
        <w:rPr>
          <w:rFonts w:ascii="Arial" w:hAnsi="Arial" w:cs="Arial"/>
          <w:color w:val="000000"/>
          <w:kern w:val="0"/>
          <w:u w:color="000000"/>
        </w:rPr>
        <w:t>, 2026c). If,</w:t>
      </w:r>
      <w:r w:rsidR="00C63DD7">
        <w:rPr>
          <w:rFonts w:ascii="Arial" w:hAnsi="Arial" w:cs="Arial"/>
          <w:color w:val="000000"/>
          <w:kern w:val="0"/>
          <w:u w:color="000000"/>
        </w:rPr>
        <w:t xml:space="preserve"> </w:t>
      </w:r>
      <w:r w:rsidRPr="00BC5163">
        <w:rPr>
          <w:rFonts w:ascii="Arial" w:hAnsi="Arial" w:cs="Arial"/>
          <w:color w:val="000000"/>
          <w:kern w:val="0"/>
          <w:u w:color="000000"/>
        </w:rPr>
        <w:t xml:space="preserve">according to an employee’s contract their holiday is calculated from a week ending on a Friday, the week would start on a Saturday. We also need to check their length of service as they may have accrued employment rights from continuous employment by the Trust. </w:t>
      </w:r>
    </w:p>
    <w:p w14:paraId="1DCA5377"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5BDAFAA7" w14:textId="3AD34112" w:rsidR="007C50C7"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Rolled up holiday pay </w:t>
      </w:r>
      <w:r w:rsidR="00567588">
        <w:rPr>
          <w:rFonts w:ascii="Arial" w:hAnsi="Arial" w:cs="Arial"/>
          <w:color w:val="000000"/>
          <w:kern w:val="0"/>
          <w:u w:color="000000"/>
        </w:rPr>
        <w:t xml:space="preserve">is </w:t>
      </w:r>
      <w:r w:rsidRPr="00BC5163">
        <w:rPr>
          <w:rFonts w:ascii="Arial" w:hAnsi="Arial" w:cs="Arial"/>
          <w:color w:val="000000"/>
          <w:kern w:val="0"/>
          <w:u w:color="000000"/>
        </w:rPr>
        <w:t xml:space="preserve">applicable </w:t>
      </w:r>
      <w:r w:rsidR="0012373F">
        <w:rPr>
          <w:rFonts w:ascii="Arial" w:hAnsi="Arial" w:cs="Arial"/>
          <w:color w:val="000000"/>
          <w:kern w:val="0"/>
          <w:u w:color="000000"/>
        </w:rPr>
        <w:t>to the nurses who work</w:t>
      </w:r>
      <w:r w:rsidRPr="00BC5163">
        <w:rPr>
          <w:rFonts w:ascii="Arial" w:hAnsi="Arial" w:cs="Arial"/>
          <w:color w:val="000000"/>
          <w:kern w:val="0"/>
          <w:u w:color="000000"/>
        </w:rPr>
        <w:t xml:space="preserve"> on a casual basis (ACAS, 2026g). </w:t>
      </w:r>
      <w:r w:rsidR="00C504AE">
        <w:rPr>
          <w:rFonts w:ascii="Arial" w:hAnsi="Arial" w:cs="Arial"/>
          <w:color w:val="000000"/>
          <w:kern w:val="0"/>
          <w:u w:color="000000"/>
        </w:rPr>
        <w:t xml:space="preserve">Here, </w:t>
      </w:r>
      <w:r w:rsidRPr="00BC5163">
        <w:rPr>
          <w:rFonts w:ascii="Arial" w:hAnsi="Arial" w:cs="Arial"/>
          <w:color w:val="000000"/>
          <w:kern w:val="0"/>
          <w:u w:color="000000"/>
        </w:rPr>
        <w:t xml:space="preserve">holiday pay is </w:t>
      </w:r>
      <w:r w:rsidR="00567588">
        <w:rPr>
          <w:rFonts w:ascii="Arial" w:hAnsi="Arial" w:cs="Arial"/>
          <w:color w:val="000000"/>
          <w:kern w:val="0"/>
          <w:u w:color="000000"/>
        </w:rPr>
        <w:t>paid</w:t>
      </w:r>
      <w:r w:rsidRPr="00BC5163">
        <w:rPr>
          <w:rFonts w:ascii="Arial" w:hAnsi="Arial" w:cs="Arial"/>
          <w:color w:val="000000"/>
          <w:kern w:val="0"/>
          <w:u w:color="000000"/>
        </w:rPr>
        <w:t xml:space="preserve"> across the </w:t>
      </w:r>
      <w:r w:rsidR="00567588" w:rsidRPr="00BC5163">
        <w:rPr>
          <w:rFonts w:ascii="Arial" w:hAnsi="Arial" w:cs="Arial"/>
          <w:color w:val="000000"/>
          <w:kern w:val="0"/>
          <w:u w:color="000000"/>
        </w:rPr>
        <w:t>year,</w:t>
      </w:r>
      <w:r w:rsidR="00567588">
        <w:rPr>
          <w:rFonts w:ascii="Arial" w:hAnsi="Arial" w:cs="Arial"/>
          <w:color w:val="000000"/>
          <w:kern w:val="0"/>
          <w:u w:color="000000"/>
        </w:rPr>
        <w:t xml:space="preserve"> </w:t>
      </w:r>
      <w:r w:rsidRPr="00BC5163">
        <w:rPr>
          <w:rFonts w:ascii="Arial" w:hAnsi="Arial" w:cs="Arial"/>
          <w:color w:val="000000"/>
          <w:kern w:val="0"/>
          <w:u w:color="000000"/>
        </w:rPr>
        <w:t xml:space="preserve">and </w:t>
      </w:r>
      <w:r w:rsidR="00567588">
        <w:rPr>
          <w:rFonts w:ascii="Arial" w:hAnsi="Arial" w:cs="Arial"/>
          <w:color w:val="000000"/>
          <w:kern w:val="0"/>
          <w:u w:color="000000"/>
        </w:rPr>
        <w:t>the employer adds an additional amount to the</w:t>
      </w:r>
      <w:r w:rsidRPr="00BC5163">
        <w:rPr>
          <w:rFonts w:ascii="Arial" w:hAnsi="Arial" w:cs="Arial"/>
          <w:color w:val="000000"/>
          <w:kern w:val="0"/>
          <w:u w:color="000000"/>
        </w:rPr>
        <w:t xml:space="preserve"> normal rate of pay (ACAS, 2026g)</w:t>
      </w:r>
      <w:r w:rsidR="00567588">
        <w:rPr>
          <w:rFonts w:ascii="Arial" w:hAnsi="Arial" w:cs="Arial"/>
          <w:color w:val="000000"/>
          <w:kern w:val="0"/>
          <w:u w:color="000000"/>
        </w:rPr>
        <w:t>, at</w:t>
      </w:r>
      <w:r w:rsidRPr="00BC5163">
        <w:rPr>
          <w:rFonts w:ascii="Arial" w:hAnsi="Arial" w:cs="Arial"/>
          <w:color w:val="000000"/>
          <w:kern w:val="0"/>
          <w:u w:color="000000"/>
        </w:rPr>
        <w:t xml:space="preserve"> as rate of 12.07% total pay minimum within a pay period (ACAS, 2026g), either monthly or weekly depending on the contract (ACAS, 2026g)</w:t>
      </w:r>
      <w:r w:rsidR="00567588">
        <w:rPr>
          <w:rFonts w:ascii="Arial" w:hAnsi="Arial" w:cs="Arial"/>
          <w:color w:val="000000"/>
          <w:kern w:val="0"/>
          <w:u w:color="000000"/>
        </w:rPr>
        <w:t xml:space="preserve">. Pay </w:t>
      </w:r>
      <w:r w:rsidRPr="00BC5163">
        <w:rPr>
          <w:rFonts w:ascii="Arial" w:hAnsi="Arial" w:cs="Arial"/>
          <w:color w:val="000000"/>
          <w:kern w:val="0"/>
          <w:u w:color="000000"/>
        </w:rPr>
        <w:t xml:space="preserve">should be paid at the same time the worker is normally paid (ACAS, 2026g). </w:t>
      </w:r>
      <w:r w:rsidR="00567588">
        <w:rPr>
          <w:rFonts w:ascii="Arial" w:hAnsi="Arial" w:cs="Arial"/>
          <w:color w:val="000000"/>
          <w:kern w:val="0"/>
          <w:u w:color="000000"/>
        </w:rPr>
        <w:t xml:space="preserve">The downside is that workers do not get paid for their time off </w:t>
      </w:r>
      <w:r w:rsidR="00567588" w:rsidRPr="00BC5163">
        <w:rPr>
          <w:rFonts w:ascii="Arial" w:hAnsi="Arial" w:cs="Arial"/>
          <w:color w:val="000000"/>
          <w:kern w:val="0"/>
          <w:u w:color="000000"/>
        </w:rPr>
        <w:t>(ACAS, 2026g)</w:t>
      </w:r>
      <w:r w:rsidR="00567588">
        <w:rPr>
          <w:rFonts w:ascii="Arial" w:hAnsi="Arial" w:cs="Arial"/>
          <w:color w:val="000000"/>
          <w:kern w:val="0"/>
          <w:u w:color="000000"/>
        </w:rPr>
        <w:t xml:space="preserve"> it means we need adhere to rigorous legal requirements ensuring that workers take their holiday entitlement</w:t>
      </w:r>
      <w:r w:rsidR="00567588" w:rsidRPr="00BC5163">
        <w:rPr>
          <w:rFonts w:ascii="Arial" w:hAnsi="Arial" w:cs="Arial"/>
          <w:color w:val="000000"/>
          <w:kern w:val="0"/>
          <w:u w:color="000000"/>
        </w:rPr>
        <w:t>(ACAS,2026g),</w:t>
      </w:r>
      <w:r w:rsidR="00567588">
        <w:rPr>
          <w:rFonts w:ascii="Arial" w:hAnsi="Arial" w:cs="Arial"/>
          <w:color w:val="000000"/>
          <w:kern w:val="0"/>
          <w:u w:color="000000"/>
        </w:rPr>
        <w:t xml:space="preserve"> moreover we cannot use rolled up holiday pay unless it is in their contracts and to change this would involve consultations (ACAS, 2026g). </w:t>
      </w:r>
    </w:p>
    <w:p w14:paraId="69B0D3B8" w14:textId="77777777" w:rsidR="007C50C7" w:rsidRDefault="007C50C7" w:rsidP="007679D4">
      <w:pPr>
        <w:autoSpaceDE w:val="0"/>
        <w:autoSpaceDN w:val="0"/>
        <w:adjustRightInd w:val="0"/>
        <w:spacing w:after="0" w:line="240" w:lineRule="auto"/>
        <w:jc w:val="both"/>
        <w:rPr>
          <w:rFonts w:ascii="Arial" w:hAnsi="Arial" w:cs="Arial"/>
          <w:color w:val="000000"/>
          <w:kern w:val="0"/>
          <w:u w:color="000000"/>
        </w:rPr>
      </w:pPr>
    </w:p>
    <w:p w14:paraId="75F0C0C9" w14:textId="7ACEC6E2"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We need to examine how the nurses’ working pattern is stipulated so we can figure out the weekly pay and then calculat</w:t>
      </w:r>
      <w:r w:rsidR="007C50C7">
        <w:rPr>
          <w:rFonts w:ascii="Arial" w:hAnsi="Arial" w:cs="Arial"/>
          <w:color w:val="000000"/>
          <w:kern w:val="0"/>
          <w:u w:color="000000"/>
        </w:rPr>
        <w:t xml:space="preserve">e </w:t>
      </w:r>
      <w:r w:rsidRPr="00BC5163">
        <w:rPr>
          <w:rFonts w:ascii="Arial" w:hAnsi="Arial" w:cs="Arial"/>
          <w:color w:val="000000"/>
          <w:kern w:val="0"/>
          <w:u w:color="000000"/>
        </w:rPr>
        <w:t xml:space="preserve">their overall rate of pay and thus holiday pay entitlement. </w:t>
      </w:r>
    </w:p>
    <w:p w14:paraId="3020E6F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948720E"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Email 9 (AC 4.2)</w:t>
      </w:r>
    </w:p>
    <w:p w14:paraId="6B4C805D"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lastRenderedPageBreak/>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70E56499"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p>
    <w:p w14:paraId="2B512251" w14:textId="4150F980" w:rsidR="007679D4" w:rsidRPr="00BC5163" w:rsidRDefault="007679D4" w:rsidP="007679D4">
      <w:pPr>
        <w:autoSpaceDE w:val="0"/>
        <w:autoSpaceDN w:val="0"/>
        <w:adjustRightInd w:val="0"/>
        <w:spacing w:after="0" w:line="240" w:lineRule="auto"/>
        <w:jc w:val="both"/>
        <w:rPr>
          <w:rFonts w:ascii="Arial" w:hAnsi="Arial" w:cs="Arial"/>
          <w:b/>
          <w:bCs/>
          <w:color w:val="E6000E"/>
          <w:kern w:val="0"/>
          <w:u w:color="000000"/>
        </w:rPr>
      </w:pPr>
      <w:r w:rsidRPr="00BC5163">
        <w:rPr>
          <w:rFonts w:ascii="Arial" w:hAnsi="Arial" w:cs="Arial"/>
          <w:color w:val="000000"/>
          <w:kern w:val="0"/>
          <w:u w:color="000000"/>
        </w:rPr>
        <w:t xml:space="preserve">Maternity leave is firstly split into three types: compulsory, ordinary and additional maternity leave. Compulsory maternity leave is a leave that a pregnant woman must take after birth, and this is set to two weeks (Daniels, 2024). Ordinary maternity leave is capped at 26 weeks (Daniels, 2024). Then 26 weeks of additional maternity leave is available to a woman as soon as ordinary maternity has ended and this is available from day one (Daniels, 2024). This means that the total time available to a mother is 52 weeks (Daniels, 2024). Continuous employment will continue to build during your leave as if you not been absent, as </w:t>
      </w:r>
      <w:r w:rsidR="00786A76">
        <w:rPr>
          <w:rFonts w:ascii="Arial" w:hAnsi="Arial" w:cs="Arial"/>
          <w:color w:val="000000"/>
          <w:kern w:val="0"/>
          <w:u w:color="000000"/>
        </w:rPr>
        <w:t xml:space="preserve">per </w:t>
      </w:r>
      <w:r w:rsidRPr="00BC5163">
        <w:rPr>
          <w:rFonts w:ascii="Arial" w:hAnsi="Arial" w:cs="Arial"/>
          <w:color w:val="000000"/>
          <w:kern w:val="0"/>
          <w:u w:color="000000"/>
        </w:rPr>
        <w:t>Section 71(4)(a) of the ERA 1996 and regulation 9 of the MPL regulations</w:t>
      </w:r>
      <w:r w:rsidR="000E3D44">
        <w:rPr>
          <w:rFonts w:ascii="Arial" w:hAnsi="Arial" w:cs="Arial"/>
          <w:color w:val="000000"/>
          <w:kern w:val="0"/>
          <w:u w:color="000000"/>
        </w:rPr>
        <w:t xml:space="preserve"> </w:t>
      </w:r>
      <w:r w:rsidR="000E3D44" w:rsidRPr="00BC5163">
        <w:rPr>
          <w:rFonts w:ascii="Arial" w:hAnsi="Arial" w:cs="Arial"/>
          <w:color w:val="000000"/>
          <w:kern w:val="0"/>
          <w:u w:color="000000"/>
        </w:rPr>
        <w:t>(Daniels, 2024)</w:t>
      </w:r>
      <w:r w:rsidRPr="00BC5163">
        <w:rPr>
          <w:rFonts w:ascii="Arial" w:hAnsi="Arial" w:cs="Arial"/>
          <w:color w:val="000000"/>
          <w:kern w:val="0"/>
          <w:u w:color="000000"/>
        </w:rPr>
        <w:t xml:space="preserve">. You have a duty to notify us of your pregnancy as per regulation 4 of the MPL regulations and this should be at the end of the 15th week before your Expected Week of Confinement (EWC) and the date that you wish to start OML (Lewis, 2023). We will request you obtain a </w:t>
      </w:r>
      <w:r w:rsidR="00786A76">
        <w:rPr>
          <w:rFonts w:ascii="Arial" w:hAnsi="Arial" w:cs="Arial"/>
          <w:color w:val="000000"/>
          <w:kern w:val="0"/>
          <w:u w:color="000000"/>
        </w:rPr>
        <w:t xml:space="preserve">medical </w:t>
      </w:r>
      <w:r w:rsidRPr="00BC5163">
        <w:rPr>
          <w:rFonts w:ascii="Arial" w:hAnsi="Arial" w:cs="Arial"/>
          <w:color w:val="000000"/>
          <w:kern w:val="0"/>
          <w:u w:color="000000"/>
        </w:rPr>
        <w:t xml:space="preserve">MAT B1 form to certify your pregnancy; you can get this from 20 weeks onwards </w:t>
      </w:r>
      <w:r w:rsidR="00CA4DA5" w:rsidRPr="00CA4DA5">
        <w:rPr>
          <w:rFonts w:ascii="Arial" w:hAnsi="Arial" w:cs="Arial"/>
          <w:color w:val="000000" w:themeColor="text1"/>
          <w:kern w:val="0"/>
          <w:sz w:val="22"/>
          <w:szCs w:val="22"/>
          <w:u w:color="000000"/>
        </w:rPr>
        <w:t>(</w:t>
      </w:r>
      <w:r w:rsidR="00CA4DA5" w:rsidRPr="007C50C7">
        <w:rPr>
          <w:rFonts w:ascii="Arial" w:hAnsi="Arial" w:cs="Arial"/>
          <w:color w:val="000000" w:themeColor="text1"/>
          <w:kern w:val="0"/>
          <w:sz w:val="22"/>
          <w:szCs w:val="22"/>
        </w:rPr>
        <w:t>ACAS, 2026j).</w:t>
      </w:r>
    </w:p>
    <w:p w14:paraId="629E4415"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6CA6BE7B" w14:textId="0EE21DF2"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With OML, you will have the right to return to the exact same job upon your return from leave that you had before as per regulation 18(1) of the MPL regulations</w:t>
      </w:r>
      <w:r w:rsidR="000E3D44">
        <w:rPr>
          <w:rFonts w:ascii="Arial" w:hAnsi="Arial" w:cs="Arial"/>
          <w:color w:val="000000"/>
          <w:kern w:val="0"/>
          <w:u w:color="000000"/>
        </w:rPr>
        <w:t xml:space="preserve"> </w:t>
      </w:r>
      <w:r w:rsidR="000E3D44" w:rsidRPr="00BC5163">
        <w:rPr>
          <w:rFonts w:ascii="Arial" w:hAnsi="Arial" w:cs="Arial"/>
          <w:color w:val="000000"/>
          <w:kern w:val="0"/>
          <w:u w:color="000000"/>
        </w:rPr>
        <w:t>(Daniels, 2024)</w:t>
      </w:r>
      <w:r w:rsidRPr="00BC5163">
        <w:rPr>
          <w:rFonts w:ascii="Arial" w:hAnsi="Arial" w:cs="Arial"/>
          <w:color w:val="000000"/>
          <w:kern w:val="0"/>
          <w:u w:color="000000"/>
        </w:rPr>
        <w:t xml:space="preserve">. With AML, you typically should be able to return to the same job, but this is not strictly required. However, your employer should investigate all their options and outline </w:t>
      </w:r>
      <w:r w:rsidRPr="00BC5163">
        <w:rPr>
          <w:rFonts w:ascii="Arial" w:hAnsi="Arial" w:cs="Arial"/>
          <w:i/>
          <w:iCs/>
          <w:color w:val="000000"/>
          <w:kern w:val="0"/>
          <w:u w:color="000000"/>
        </w:rPr>
        <w:t>why</w:t>
      </w:r>
      <w:r w:rsidRPr="00BC5163">
        <w:rPr>
          <w:rFonts w:ascii="Arial" w:hAnsi="Arial" w:cs="Arial"/>
          <w:color w:val="000000"/>
          <w:kern w:val="0"/>
          <w:u w:color="000000"/>
        </w:rPr>
        <w:t xml:space="preserve"> it would not be reasonably practicable for you to return to your previous role and must provide you with a suitability alternative role which is suitable for you and appropriate in the circumstances (regulation 18(2), MPL regulations). Please be minded that you would also fall under this even if you have taken a minimum of 4 weeks parental leave in addition to your OML, therefore you don’t necessarily have to have taken AML to fall into this category. </w:t>
      </w:r>
    </w:p>
    <w:p w14:paraId="53E66141"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0E4430CE" w14:textId="55B3E476"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For both maternity leave and shared parental leave, you must be employed with us for at least 26 weeks by the final day of the 15th week of your EWC (Lewis, 2023). Shared parental leave would allow you to end your maternity leave earlier and transfer the remaining days into shared leave for your partner (Lewis, 2023). You will qualify for this if you split responsibility of childcare with your partner who will either need to be the child’s father, your husband or civil partner, or your partner (Lewis, 2023). You must still be employed with us until the first week of shared parental leave (Lewis, 2023) as per the MPL regulations (Lewis, 2023). Whilst I have outlined your options, ultimately it is your decision as to what works best in your circumstances. </w:t>
      </w:r>
    </w:p>
    <w:p w14:paraId="6910F68C"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p>
    <w:p w14:paraId="4ACF3D0A" w14:textId="77777777" w:rsidR="007679D4" w:rsidRPr="00BC5163" w:rsidRDefault="007679D4" w:rsidP="007679D4">
      <w:pPr>
        <w:autoSpaceDE w:val="0"/>
        <w:autoSpaceDN w:val="0"/>
        <w:adjustRightInd w:val="0"/>
        <w:spacing w:after="0" w:line="240" w:lineRule="auto"/>
        <w:rPr>
          <w:rFonts w:ascii="Arial" w:hAnsi="Arial" w:cs="Arial"/>
          <w:color w:val="000000"/>
          <w:kern w:val="0"/>
          <w:u w:val="single" w:color="000000"/>
        </w:rPr>
      </w:pPr>
      <w:r w:rsidRPr="00BC5163">
        <w:rPr>
          <w:rFonts w:ascii="Arial" w:hAnsi="Arial" w:cs="Arial"/>
          <w:b/>
          <w:bCs/>
          <w:color w:val="000000"/>
          <w:kern w:val="0"/>
          <w:u w:val="single" w:color="000000"/>
        </w:rPr>
        <w:t>Email 10 (AC 4.3)</w:t>
      </w:r>
    </w:p>
    <w:p w14:paraId="0B657CDB"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4F73975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20814D15"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B76D0C2" w14:textId="0BE37A2C"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Employees have had a day one right to make a flexible working request since 6 April 2024 (ACAS, 2026</w:t>
      </w:r>
      <w:r w:rsidR="00B15267">
        <w:rPr>
          <w:rFonts w:ascii="Arial" w:hAnsi="Arial" w:cs="Arial"/>
          <w:color w:val="000000"/>
          <w:kern w:val="0"/>
          <w:u w:color="000000"/>
        </w:rPr>
        <w:t>d</w:t>
      </w:r>
      <w:r w:rsidRPr="00BC5163">
        <w:rPr>
          <w:rFonts w:ascii="Arial" w:hAnsi="Arial" w:cs="Arial"/>
          <w:color w:val="000000"/>
          <w:kern w:val="0"/>
          <w:u w:color="000000"/>
        </w:rPr>
        <w:t>). Hybrid working is included as a flexible option (ACAS, 2026). Here, an administrative officer works in the main hospital site and has requested to work from home for three days a week.</w:t>
      </w:r>
    </w:p>
    <w:p w14:paraId="644F562D"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383369CF" w14:textId="3E70E3E4"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The Trust will need to have a genuine business reason to refuse this request (ACAS, 2026</w:t>
      </w:r>
      <w:r w:rsidR="00B15267">
        <w:rPr>
          <w:rFonts w:ascii="Arial" w:hAnsi="Arial" w:cs="Arial"/>
          <w:color w:val="000000"/>
          <w:kern w:val="0"/>
          <w:u w:color="000000"/>
        </w:rPr>
        <w:t>d</w:t>
      </w:r>
      <w:r w:rsidRPr="00BC5163">
        <w:rPr>
          <w:rFonts w:ascii="Arial" w:hAnsi="Arial" w:cs="Arial"/>
          <w:color w:val="000000"/>
          <w:kern w:val="0"/>
          <w:u w:color="000000"/>
        </w:rPr>
        <w:t>) and generally they should agree to the request unless they have that genuine reason. Firstly, we must consult the employee and in line with the ACAS code of practice and fully consider the request and they need to deal with the decision within two months (ACAS, 2026</w:t>
      </w:r>
      <w:r w:rsidR="00B15267">
        <w:rPr>
          <w:rFonts w:ascii="Arial" w:hAnsi="Arial" w:cs="Arial"/>
          <w:color w:val="000000"/>
          <w:kern w:val="0"/>
          <w:u w:color="000000"/>
        </w:rPr>
        <w:t>d</w:t>
      </w:r>
      <w:r w:rsidRPr="00BC5163">
        <w:rPr>
          <w:rFonts w:ascii="Arial" w:hAnsi="Arial" w:cs="Arial"/>
          <w:color w:val="000000"/>
          <w:kern w:val="0"/>
          <w:u w:color="000000"/>
        </w:rPr>
        <w:t>). The employee can bring a representative to the consultation (ACAS, 2026</w:t>
      </w:r>
      <w:r w:rsidR="00B15267">
        <w:rPr>
          <w:rFonts w:ascii="Arial" w:hAnsi="Arial" w:cs="Arial"/>
          <w:color w:val="000000"/>
          <w:kern w:val="0"/>
          <w:u w:color="000000"/>
        </w:rPr>
        <w:t>d</w:t>
      </w:r>
      <w:r w:rsidRPr="00BC5163">
        <w:rPr>
          <w:rFonts w:ascii="Arial" w:hAnsi="Arial" w:cs="Arial"/>
          <w:color w:val="000000"/>
          <w:kern w:val="0"/>
          <w:u w:color="000000"/>
        </w:rPr>
        <w:t>).</w:t>
      </w:r>
    </w:p>
    <w:p w14:paraId="276F010B"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6887CA7A" w14:textId="057F3A05"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A genuine business reason is outlined under the </w:t>
      </w:r>
      <w:r w:rsidRPr="00BC5163">
        <w:rPr>
          <w:rFonts w:ascii="Arial" w:hAnsi="Arial" w:cs="Arial"/>
          <w:i/>
          <w:iCs/>
          <w:color w:val="000000"/>
          <w:kern w:val="0"/>
          <w:u w:color="000000"/>
        </w:rPr>
        <w:t xml:space="preserve">Employment Rights Act 1996 </w:t>
      </w:r>
      <w:r w:rsidRPr="00BC5163">
        <w:rPr>
          <w:rFonts w:ascii="Arial" w:hAnsi="Arial" w:cs="Arial"/>
          <w:color w:val="000000"/>
          <w:kern w:val="0"/>
          <w:u w:color="000000"/>
        </w:rPr>
        <w:t xml:space="preserve">such as the burden of additional costs and impact on work quality (Lewis, 2023). Here, the Trust is concerned about reduced quality within the team. However, this is only if more staff demand to request working from home so I would not consider this a genuine business reason (ACAS, 2024b). In </w:t>
      </w:r>
      <w:r w:rsidRPr="00BC5163">
        <w:rPr>
          <w:rFonts w:ascii="Arial" w:hAnsi="Arial" w:cs="Arial"/>
          <w:i/>
          <w:iCs/>
          <w:color w:val="000000"/>
          <w:kern w:val="0"/>
          <w:u w:color="000000"/>
        </w:rPr>
        <w:t>Commotion Ltd v Rutty,</w:t>
      </w:r>
      <w:r w:rsidRPr="00BC5163">
        <w:rPr>
          <w:rFonts w:ascii="Arial" w:hAnsi="Arial" w:cs="Arial"/>
          <w:color w:val="000000"/>
          <w:kern w:val="0"/>
          <w:u w:color="000000"/>
        </w:rPr>
        <w:t xml:space="preserve"> the employer lacked a genuine business reason for denying a request as they failed to fully consider the change’s full effects or negating issues caused by the change (Lewis, 2023). We must investigate minimising any issues associated. Additionally, does her role require her to be in the hospital to talk to patients, for example. </w:t>
      </w:r>
    </w:p>
    <w:p w14:paraId="3C6F8F19"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1ED197B0" w14:textId="07B977E1"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Why is the employee making a hybrid working request? We can obtain this through consulting the employee. The Trust must not discriminate against an employee regarding any protected characteristics under the </w:t>
      </w:r>
      <w:r w:rsidRPr="00BC5163">
        <w:rPr>
          <w:rFonts w:ascii="Arial" w:hAnsi="Arial" w:cs="Arial"/>
          <w:i/>
          <w:iCs/>
          <w:color w:val="000000"/>
          <w:kern w:val="0"/>
          <w:u w:color="000000"/>
        </w:rPr>
        <w:t>Equality Act 2010,</w:t>
      </w:r>
      <w:r w:rsidRPr="00BC5163">
        <w:rPr>
          <w:rFonts w:ascii="Arial" w:hAnsi="Arial" w:cs="Arial"/>
          <w:color w:val="000000"/>
          <w:kern w:val="0"/>
          <w:u w:color="000000"/>
        </w:rPr>
        <w:t xml:space="preserve"> such as age, disability, pregnancy, sex and religion among others (ACAS, 2024b). If the employee said that she has childcare needs which is indirectly related to sex or has she flagged that she is neurodiverse and would benefit from a hybrid arrangement this would relate to disability. Whilst a formal process still needs to be followed, by denying the request we could risk us discriminating either directly or indirectly.</w:t>
      </w:r>
    </w:p>
    <w:p w14:paraId="69B4FA1A"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5EEB9601" w14:textId="752E30BF"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We should </w:t>
      </w:r>
      <w:r w:rsidR="007401FA">
        <w:rPr>
          <w:rFonts w:ascii="Arial" w:hAnsi="Arial" w:cs="Arial"/>
          <w:color w:val="000000"/>
          <w:kern w:val="0"/>
          <w:u w:color="000000"/>
        </w:rPr>
        <w:t xml:space="preserve">also </w:t>
      </w:r>
      <w:r w:rsidRPr="00BC5163">
        <w:rPr>
          <w:rFonts w:ascii="Arial" w:hAnsi="Arial" w:cs="Arial"/>
          <w:color w:val="000000"/>
          <w:kern w:val="0"/>
          <w:u w:color="000000"/>
        </w:rPr>
        <w:t xml:space="preserve">investigate any other flexible options </w:t>
      </w:r>
      <w:r w:rsidR="007401FA">
        <w:rPr>
          <w:rFonts w:ascii="Arial" w:hAnsi="Arial" w:cs="Arial"/>
          <w:color w:val="000000"/>
          <w:kern w:val="0"/>
          <w:u w:color="000000"/>
        </w:rPr>
        <w:t xml:space="preserve">available. </w:t>
      </w:r>
      <w:r w:rsidRPr="00BC5163">
        <w:rPr>
          <w:rFonts w:ascii="Arial" w:hAnsi="Arial" w:cs="Arial"/>
          <w:color w:val="000000"/>
          <w:kern w:val="0"/>
          <w:u w:color="000000"/>
        </w:rPr>
        <w:t xml:space="preserve">Could </w:t>
      </w:r>
      <w:r w:rsidR="007401FA">
        <w:rPr>
          <w:rFonts w:ascii="Arial" w:hAnsi="Arial" w:cs="Arial"/>
          <w:color w:val="000000"/>
          <w:kern w:val="0"/>
          <w:u w:color="000000"/>
        </w:rPr>
        <w:t>the employee</w:t>
      </w:r>
      <w:r w:rsidRPr="00BC5163">
        <w:rPr>
          <w:rFonts w:ascii="Arial" w:hAnsi="Arial" w:cs="Arial"/>
          <w:color w:val="000000"/>
          <w:kern w:val="0"/>
          <w:u w:color="000000"/>
        </w:rPr>
        <w:t xml:space="preserve"> instead work from home for one or two days to make it workable for both parties? If the Trust decides to decline the request, we could propose this </w:t>
      </w:r>
      <w:r w:rsidR="007401FA">
        <w:rPr>
          <w:rFonts w:ascii="Arial" w:hAnsi="Arial" w:cs="Arial"/>
          <w:color w:val="000000"/>
          <w:kern w:val="0"/>
          <w:u w:color="000000"/>
        </w:rPr>
        <w:t xml:space="preserve">arrangement </w:t>
      </w:r>
      <w:r w:rsidRPr="00BC5163">
        <w:rPr>
          <w:rFonts w:ascii="Arial" w:hAnsi="Arial" w:cs="Arial"/>
          <w:color w:val="000000"/>
          <w:kern w:val="0"/>
          <w:u w:color="000000"/>
        </w:rPr>
        <w:t xml:space="preserve">instead (ACAS, 2024b) </w:t>
      </w:r>
      <w:r w:rsidR="007401FA">
        <w:rPr>
          <w:rFonts w:ascii="Arial" w:hAnsi="Arial" w:cs="Arial"/>
          <w:color w:val="000000"/>
          <w:kern w:val="0"/>
          <w:u w:color="000000"/>
        </w:rPr>
        <w:t>The employee has the right to appeal the decision, and</w:t>
      </w:r>
      <w:r w:rsidRPr="00BC5163">
        <w:rPr>
          <w:rFonts w:ascii="Arial" w:hAnsi="Arial" w:cs="Arial"/>
          <w:color w:val="000000"/>
          <w:kern w:val="0"/>
          <w:u w:color="000000"/>
        </w:rPr>
        <w:t xml:space="preserve"> </w:t>
      </w:r>
      <w:r w:rsidR="007401FA">
        <w:rPr>
          <w:rFonts w:ascii="Arial" w:hAnsi="Arial" w:cs="Arial"/>
          <w:color w:val="000000"/>
          <w:kern w:val="0"/>
          <w:u w:color="000000"/>
        </w:rPr>
        <w:t>t</w:t>
      </w:r>
      <w:r w:rsidRPr="00BC5163">
        <w:rPr>
          <w:rFonts w:ascii="Arial" w:hAnsi="Arial" w:cs="Arial"/>
          <w:color w:val="000000"/>
          <w:kern w:val="0"/>
          <w:u w:color="000000"/>
        </w:rPr>
        <w:t xml:space="preserve">he entire flexible request process should take three months in total (Lewis, 2023). </w:t>
      </w:r>
    </w:p>
    <w:p w14:paraId="0EE6870C"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3CD7934D"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353AD6CD"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2D4F4A8B"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55EB88B1"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47E7D21B"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23742D8D"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3B044899"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2E61EF46"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7E251429"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6F8370E3"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208EA862"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1BDE6B14"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3EBEAFF0"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34706394"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0E91F576" w14:textId="3A50DCA6"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r w:rsidRPr="00BC5163">
        <w:rPr>
          <w:rFonts w:ascii="Arial" w:hAnsi="Arial" w:cs="Arial"/>
          <w:b/>
          <w:bCs/>
          <w:color w:val="000000"/>
          <w:kern w:val="0"/>
          <w:u w:val="single" w:color="000000"/>
        </w:rPr>
        <w:t>Reference list</w:t>
      </w:r>
    </w:p>
    <w:p w14:paraId="1082749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7BF1AE4" w14:textId="72B65B9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(2024a) Equal pay and the law </w:t>
      </w:r>
      <w:hyperlink r:id="rId6" w:history="1">
        <w:r w:rsidRPr="00BC5163">
          <w:rPr>
            <w:rFonts w:ascii="Arial" w:hAnsi="Arial" w:cs="Arial"/>
            <w:color w:val="000000"/>
            <w:kern w:val="0"/>
            <w:u w:val="single" w:color="000000"/>
          </w:rPr>
          <w:t>https://www.acas.org.uk/equal-pay/equal-pay-law</w:t>
        </w:r>
      </w:hyperlink>
      <w:r w:rsidRPr="00BC5163">
        <w:rPr>
          <w:rFonts w:ascii="Arial" w:hAnsi="Arial" w:cs="Arial"/>
          <w:color w:val="000000"/>
          <w:kern w:val="0"/>
          <w:u w:color="000000"/>
        </w:rPr>
        <w:t xml:space="preserve"> </w:t>
      </w:r>
      <w:r w:rsidR="00D2727D">
        <w:rPr>
          <w:rFonts w:ascii="Arial" w:hAnsi="Arial" w:cs="Arial"/>
          <w:color w:val="000000"/>
          <w:kern w:val="0"/>
          <w:u w:color="000000"/>
        </w:rPr>
        <w:t xml:space="preserve">(Accessed: </w:t>
      </w:r>
      <w:r w:rsidRPr="00BC5163">
        <w:rPr>
          <w:rFonts w:ascii="Arial" w:hAnsi="Arial" w:cs="Arial"/>
          <w:color w:val="000000"/>
          <w:kern w:val="0"/>
          <w:u w:color="000000"/>
        </w:rPr>
        <w:t>31 March 2026</w:t>
      </w:r>
      <w:r w:rsidR="00D2727D">
        <w:rPr>
          <w:rFonts w:ascii="Arial" w:hAnsi="Arial" w:cs="Arial"/>
          <w:color w:val="000000"/>
          <w:kern w:val="0"/>
          <w:u w:color="000000"/>
        </w:rPr>
        <w:t>)</w:t>
      </w:r>
      <w:r w:rsidRPr="00BC5163">
        <w:rPr>
          <w:rFonts w:ascii="Arial" w:hAnsi="Arial" w:cs="Arial"/>
          <w:color w:val="000000"/>
          <w:kern w:val="0"/>
          <w:u w:color="000000"/>
        </w:rPr>
        <w:t xml:space="preserve">. </w:t>
      </w:r>
    </w:p>
    <w:p w14:paraId="7977A7D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E6DFB07"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(2024b) </w:t>
      </w:r>
      <w:r w:rsidRPr="00BC5163">
        <w:rPr>
          <w:rFonts w:ascii="Arial" w:hAnsi="Arial" w:cs="Arial"/>
          <w:i/>
          <w:iCs/>
          <w:color w:val="000000"/>
          <w:kern w:val="0"/>
          <w:u w:color="000000"/>
        </w:rPr>
        <w:t xml:space="preserve">Code of Practice 5: Code of Practice on requests for flexible working. </w:t>
      </w:r>
      <w:r w:rsidRPr="00BC5163">
        <w:rPr>
          <w:rFonts w:ascii="Arial" w:hAnsi="Arial" w:cs="Arial"/>
          <w:color w:val="000000"/>
          <w:kern w:val="0"/>
          <w:u w:color="000000"/>
        </w:rPr>
        <w:t xml:space="preserve">Available at: https://www.acas.org.uk/acas-code-of-practice-on-flexible-working-requests/html#consideringarequest. (Accessed: 9 April 2026). </w:t>
      </w:r>
    </w:p>
    <w:p w14:paraId="5C44305B"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3EFFF3CB" w14:textId="77777777" w:rsidR="007679D4"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(2024c) </w:t>
      </w:r>
      <w:r w:rsidRPr="00BC5163">
        <w:rPr>
          <w:rFonts w:ascii="Arial" w:hAnsi="Arial" w:cs="Arial"/>
          <w:i/>
          <w:iCs/>
          <w:color w:val="000000"/>
          <w:kern w:val="0"/>
          <w:u w:color="000000"/>
        </w:rPr>
        <w:t xml:space="preserve">Recruitment: Using protected characteristics. </w:t>
      </w:r>
      <w:r w:rsidRPr="00BC5163">
        <w:rPr>
          <w:rFonts w:ascii="Arial" w:hAnsi="Arial" w:cs="Arial"/>
          <w:color w:val="000000"/>
          <w:kern w:val="0"/>
          <w:u w:color="000000"/>
        </w:rPr>
        <w:t xml:space="preserve">Available at: https://www.acas.org.uk/recruitment/using-protected-characteristics. (Accessed 28 April 2026). </w:t>
      </w:r>
    </w:p>
    <w:p w14:paraId="4C0825A1" w14:textId="77777777" w:rsidR="004E5E61" w:rsidRPr="00BC5163" w:rsidRDefault="004E5E61" w:rsidP="007679D4">
      <w:pPr>
        <w:autoSpaceDE w:val="0"/>
        <w:autoSpaceDN w:val="0"/>
        <w:adjustRightInd w:val="0"/>
        <w:spacing w:after="0" w:line="240" w:lineRule="auto"/>
        <w:rPr>
          <w:rFonts w:ascii="Arial" w:hAnsi="Arial" w:cs="Arial"/>
          <w:color w:val="000000"/>
          <w:kern w:val="0"/>
          <w:u w:color="000000"/>
        </w:rPr>
      </w:pPr>
    </w:p>
    <w:p w14:paraId="312446EF" w14:textId="77777777" w:rsidR="004E5E61" w:rsidRPr="00BC5163" w:rsidRDefault="004E5E61" w:rsidP="004E5E61">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(2025a) </w:t>
      </w:r>
      <w:r w:rsidRPr="00BC5163">
        <w:rPr>
          <w:rFonts w:ascii="Arial" w:hAnsi="Arial" w:cs="Arial"/>
          <w:i/>
          <w:iCs/>
          <w:color w:val="000000"/>
          <w:kern w:val="0"/>
          <w:u w:color="000000"/>
        </w:rPr>
        <w:t xml:space="preserve">Discrimination at work: Discrimination and the Equality Act 2010. </w:t>
      </w:r>
      <w:r w:rsidRPr="00BC5163">
        <w:rPr>
          <w:rFonts w:ascii="Arial" w:hAnsi="Arial" w:cs="Arial"/>
          <w:color w:val="000000"/>
          <w:kern w:val="0"/>
          <w:u w:color="000000"/>
        </w:rPr>
        <w:t>Available at: https://www.acas.org.uk/discrimination-and-the-law. Accessed 29 March 2026</w:t>
      </w:r>
    </w:p>
    <w:p w14:paraId="3B3F5ED3"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925864B"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(2026a) </w:t>
      </w:r>
      <w:r w:rsidRPr="00BC5163">
        <w:rPr>
          <w:rFonts w:ascii="Arial" w:hAnsi="Arial" w:cs="Arial"/>
          <w:i/>
          <w:iCs/>
          <w:color w:val="000000"/>
          <w:kern w:val="0"/>
          <w:u w:color="000000"/>
        </w:rPr>
        <w:t>Dismissals: Constructive dismissal</w:t>
      </w:r>
      <w:r w:rsidRPr="00BC5163">
        <w:rPr>
          <w:rFonts w:ascii="Arial" w:hAnsi="Arial" w:cs="Arial"/>
          <w:color w:val="000000"/>
          <w:kern w:val="0"/>
          <w:u w:color="000000"/>
        </w:rPr>
        <w:t xml:space="preserve">. Available at: </w:t>
      </w:r>
      <w:hyperlink r:id="rId7" w:history="1">
        <w:r w:rsidRPr="00BC5163">
          <w:rPr>
            <w:rFonts w:ascii="Arial" w:hAnsi="Arial" w:cs="Arial"/>
            <w:color w:val="000000"/>
            <w:kern w:val="0"/>
            <w:u w:val="single" w:color="000000"/>
          </w:rPr>
          <w:t>https://www.acas.org.uk/dismissals/constructive-dismissal</w:t>
        </w:r>
      </w:hyperlink>
      <w:r w:rsidRPr="00BC5163">
        <w:rPr>
          <w:rFonts w:ascii="Arial" w:hAnsi="Arial" w:cs="Arial"/>
          <w:color w:val="000000"/>
          <w:kern w:val="0"/>
          <w:u w:color="000000"/>
        </w:rPr>
        <w:t xml:space="preserve"> (Accessed: 29 March 2026). </w:t>
      </w:r>
    </w:p>
    <w:p w14:paraId="7F9DA337"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5D8B691E"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(2026b) Holiday entitlement: Calculating holiday pay </w:t>
      </w:r>
      <w:hyperlink r:id="rId8" w:history="1">
        <w:r w:rsidRPr="00BC5163">
          <w:rPr>
            <w:rFonts w:ascii="Arial" w:hAnsi="Arial" w:cs="Arial"/>
            <w:color w:val="000000"/>
            <w:kern w:val="0"/>
            <w:u w:val="single" w:color="000000"/>
          </w:rPr>
          <w:t>https://www.acas.org.uk/checking-holiday-entitlement/calculating-holiday-pay</w:t>
        </w:r>
      </w:hyperlink>
      <w:r w:rsidRPr="00BC5163">
        <w:rPr>
          <w:rFonts w:ascii="Arial" w:hAnsi="Arial" w:cs="Arial"/>
          <w:color w:val="000000"/>
          <w:kern w:val="0"/>
          <w:u w:color="000000"/>
        </w:rPr>
        <w:t xml:space="preserve"> (Accessed: 3 April 2026). </w:t>
      </w:r>
    </w:p>
    <w:p w14:paraId="484C929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3C9FA961" w14:textId="5C6506D3"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ACAS (2026</w:t>
      </w:r>
      <w:r w:rsidR="004E5E61">
        <w:rPr>
          <w:rFonts w:ascii="Arial" w:hAnsi="Arial" w:cs="Arial"/>
          <w:color w:val="000000"/>
          <w:kern w:val="0"/>
          <w:u w:color="000000"/>
        </w:rPr>
        <w:t>d</w:t>
      </w:r>
      <w:r w:rsidRPr="00BC5163">
        <w:rPr>
          <w:rFonts w:ascii="Arial" w:hAnsi="Arial" w:cs="Arial"/>
          <w:color w:val="000000"/>
          <w:kern w:val="0"/>
          <w:u w:color="000000"/>
        </w:rPr>
        <w:t xml:space="preserve">) Irregular hours and part-year workers: Holiday pay. Available at </w:t>
      </w:r>
      <w:hyperlink r:id="rId9" w:history="1">
        <w:r w:rsidRPr="00BC5163">
          <w:rPr>
            <w:rFonts w:ascii="Arial" w:hAnsi="Arial" w:cs="Arial"/>
            <w:color w:val="000000"/>
            <w:kern w:val="0"/>
            <w:u w:val="single" w:color="000000"/>
          </w:rPr>
          <w:t>https://www.acas.org.uk/irregular-hours-and-part-year-workers/calculating-holiday-pay</w:t>
        </w:r>
      </w:hyperlink>
      <w:r w:rsidRPr="00BC5163">
        <w:rPr>
          <w:rFonts w:ascii="Arial" w:hAnsi="Arial" w:cs="Arial"/>
          <w:color w:val="000000"/>
          <w:kern w:val="0"/>
          <w:u w:color="000000"/>
        </w:rPr>
        <w:t xml:space="preserve"> (Accessed: 3 April 2026). </w:t>
      </w:r>
    </w:p>
    <w:p w14:paraId="5431CCDF"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58D70AA" w14:textId="3F04C264"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(2026c) </w:t>
      </w:r>
      <w:r w:rsidRPr="00BC5163">
        <w:rPr>
          <w:rFonts w:ascii="Arial" w:hAnsi="Arial" w:cs="Arial"/>
          <w:i/>
          <w:iCs/>
          <w:color w:val="000000"/>
          <w:kern w:val="0"/>
          <w:u w:color="000000"/>
        </w:rPr>
        <w:t>Statutory flexible working requests: What flexible working is</w:t>
      </w:r>
      <w:r w:rsidRPr="00BC5163">
        <w:rPr>
          <w:rFonts w:ascii="Arial" w:hAnsi="Arial" w:cs="Arial"/>
          <w:color w:val="000000"/>
          <w:kern w:val="0"/>
          <w:u w:color="000000"/>
        </w:rPr>
        <w:t xml:space="preserve"> </w:t>
      </w:r>
      <w:hyperlink r:id="rId10" w:history="1">
        <w:r w:rsidRPr="00BC5163">
          <w:rPr>
            <w:rFonts w:ascii="Arial" w:hAnsi="Arial" w:cs="Arial"/>
            <w:color w:val="000000"/>
            <w:kern w:val="0"/>
            <w:u w:val="single" w:color="000000"/>
          </w:rPr>
          <w:t>https://www.acas.org.uk/statutory-flexible-working-requests</w:t>
        </w:r>
      </w:hyperlink>
      <w:r w:rsidRPr="00BC5163">
        <w:rPr>
          <w:rFonts w:ascii="Arial" w:hAnsi="Arial" w:cs="Arial"/>
          <w:color w:val="000000"/>
          <w:kern w:val="0"/>
          <w:u w:color="000000"/>
        </w:rPr>
        <w:t xml:space="preserve"> </w:t>
      </w:r>
      <w:r w:rsidR="00D2727D">
        <w:rPr>
          <w:rFonts w:ascii="Arial" w:hAnsi="Arial" w:cs="Arial"/>
          <w:color w:val="000000"/>
          <w:kern w:val="0"/>
          <w:u w:color="000000"/>
        </w:rPr>
        <w:t xml:space="preserve">(Accessed: </w:t>
      </w:r>
      <w:r w:rsidRPr="00BC5163">
        <w:rPr>
          <w:rFonts w:ascii="Arial" w:hAnsi="Arial" w:cs="Arial"/>
          <w:color w:val="000000"/>
          <w:kern w:val="0"/>
          <w:u w:color="000000"/>
        </w:rPr>
        <w:t>9 April 2026</w:t>
      </w:r>
      <w:r w:rsidR="00D2727D">
        <w:rPr>
          <w:rFonts w:ascii="Arial" w:hAnsi="Arial" w:cs="Arial"/>
          <w:color w:val="000000"/>
          <w:kern w:val="0"/>
          <w:u w:color="000000"/>
        </w:rPr>
        <w:t>)</w:t>
      </w:r>
      <w:r w:rsidRPr="00BC5163">
        <w:rPr>
          <w:rFonts w:ascii="Arial" w:hAnsi="Arial" w:cs="Arial"/>
          <w:color w:val="000000"/>
          <w:kern w:val="0"/>
          <w:u w:color="000000"/>
        </w:rPr>
        <w:t xml:space="preserve">. </w:t>
      </w:r>
    </w:p>
    <w:p w14:paraId="6E27E19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B05D0F9"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(2026e) </w:t>
      </w:r>
      <w:r w:rsidRPr="00BC5163">
        <w:rPr>
          <w:rFonts w:ascii="Arial" w:hAnsi="Arial" w:cs="Arial"/>
          <w:i/>
          <w:iCs/>
          <w:color w:val="000000"/>
          <w:kern w:val="0"/>
          <w:u w:color="000000"/>
        </w:rPr>
        <w:t>Managing a redundancy process: Step 5: Select employees.</w:t>
      </w:r>
      <w:r w:rsidRPr="00BC5163">
        <w:rPr>
          <w:rFonts w:ascii="Arial" w:hAnsi="Arial" w:cs="Arial"/>
          <w:color w:val="000000"/>
          <w:kern w:val="0"/>
          <w:u w:color="000000"/>
        </w:rPr>
        <w:t xml:space="preserve"> Available at: https://www.acas.org.uk/manage-staff-redundancies/select-employees-for-redundancy. (Accessed 13 April 2026).  </w:t>
      </w:r>
    </w:p>
    <w:p w14:paraId="792E8AA3"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9899989"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(2026f) </w:t>
      </w:r>
      <w:r w:rsidRPr="00BC5163">
        <w:rPr>
          <w:rFonts w:ascii="Arial" w:hAnsi="Arial" w:cs="Arial"/>
          <w:i/>
          <w:iCs/>
          <w:color w:val="000000"/>
          <w:kern w:val="0"/>
          <w:u w:color="000000"/>
        </w:rPr>
        <w:t xml:space="preserve">Dismissals: Unfair Dismissal. </w:t>
      </w:r>
      <w:r w:rsidRPr="00BC5163">
        <w:rPr>
          <w:rFonts w:ascii="Arial" w:hAnsi="Arial" w:cs="Arial"/>
          <w:color w:val="000000"/>
          <w:kern w:val="0"/>
          <w:u w:color="000000"/>
        </w:rPr>
        <w:t>Available at:</w:t>
      </w:r>
      <w:r w:rsidRPr="00BC5163">
        <w:rPr>
          <w:rFonts w:ascii="Arial" w:hAnsi="Arial" w:cs="Arial"/>
          <w:i/>
          <w:iCs/>
          <w:color w:val="000000"/>
          <w:kern w:val="0"/>
          <w:u w:color="000000"/>
        </w:rPr>
        <w:t xml:space="preserve"> </w:t>
      </w:r>
      <w:hyperlink r:id="rId11" w:history="1">
        <w:r w:rsidRPr="00BC5163">
          <w:rPr>
            <w:rFonts w:ascii="Arial" w:hAnsi="Arial" w:cs="Arial"/>
            <w:color w:val="000000"/>
            <w:kern w:val="0"/>
            <w:u w:val="single" w:color="000000"/>
          </w:rPr>
          <w:t>https://www.acas.org.uk/dismissals/unfair-dismissal</w:t>
        </w:r>
      </w:hyperlink>
      <w:r w:rsidRPr="00BC5163">
        <w:rPr>
          <w:rFonts w:ascii="Arial" w:hAnsi="Arial" w:cs="Arial"/>
          <w:color w:val="000000"/>
          <w:kern w:val="0"/>
          <w:u w:color="000000"/>
        </w:rPr>
        <w:t xml:space="preserve"> (Accessed: 18 April 2026). </w:t>
      </w:r>
    </w:p>
    <w:p w14:paraId="7ED3DC15"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20AEFE2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(2026g) </w:t>
      </w:r>
      <w:r w:rsidRPr="00BC5163">
        <w:rPr>
          <w:rFonts w:ascii="Arial" w:hAnsi="Arial" w:cs="Arial"/>
          <w:i/>
          <w:iCs/>
          <w:color w:val="000000"/>
          <w:kern w:val="0"/>
          <w:u w:color="000000"/>
        </w:rPr>
        <w:t xml:space="preserve">Irregular hours and part-year workers: Rolled-up holiday pay. </w:t>
      </w:r>
      <w:r w:rsidRPr="00BC5163">
        <w:rPr>
          <w:rFonts w:ascii="Arial" w:hAnsi="Arial" w:cs="Arial"/>
          <w:color w:val="000000"/>
          <w:kern w:val="0"/>
          <w:u w:color="000000"/>
        </w:rPr>
        <w:t xml:space="preserve">Available at: https://www.acas.org.uk/irregular-hours-and-part-year-workers/rolled-up-holiday-pay.  (Accessed: 26 April 2026). </w:t>
      </w:r>
    </w:p>
    <w:p w14:paraId="7457EC10"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6C0804DE"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ACAS (2026h)</w:t>
      </w:r>
      <w:r w:rsidRPr="00BC5163">
        <w:rPr>
          <w:rFonts w:ascii="Arial" w:hAnsi="Arial" w:cs="Arial"/>
          <w:i/>
          <w:iCs/>
          <w:color w:val="000000"/>
          <w:kern w:val="0"/>
          <w:u w:color="000000"/>
        </w:rPr>
        <w:t xml:space="preserve"> Statutory flexible working requests: Appeals.</w:t>
      </w:r>
      <w:r w:rsidRPr="00BC5163">
        <w:rPr>
          <w:rFonts w:ascii="Arial" w:hAnsi="Arial" w:cs="Arial"/>
          <w:color w:val="000000"/>
          <w:kern w:val="0"/>
          <w:u w:color="000000"/>
        </w:rPr>
        <w:t xml:space="preserve"> Available at:  </w:t>
      </w:r>
      <w:hyperlink r:id="rId12" w:history="1">
        <w:r w:rsidRPr="00BC5163">
          <w:rPr>
            <w:rFonts w:ascii="Arial" w:hAnsi="Arial" w:cs="Arial"/>
            <w:color w:val="000000"/>
            <w:kern w:val="0"/>
            <w:u w:val="single" w:color="000000"/>
          </w:rPr>
          <w:t>https://www.acas.org.uk/statutory-flexible-working-requests/appeals</w:t>
        </w:r>
      </w:hyperlink>
      <w:r w:rsidRPr="00BC5163">
        <w:rPr>
          <w:rFonts w:ascii="Arial" w:hAnsi="Arial" w:cs="Arial"/>
          <w:color w:val="000000"/>
          <w:kern w:val="0"/>
          <w:u w:color="000000"/>
        </w:rPr>
        <w:t xml:space="preserve">. (Accessed: 1 May 2026). </w:t>
      </w:r>
    </w:p>
    <w:p w14:paraId="0AAF9770"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D514EA0" w14:textId="77777777" w:rsidR="007679D4"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lastRenderedPageBreak/>
        <w:t>ACAS (2026i)</w:t>
      </w:r>
      <w:r w:rsidRPr="00BC5163">
        <w:rPr>
          <w:rFonts w:ascii="Arial" w:hAnsi="Arial" w:cs="Arial"/>
          <w:i/>
          <w:iCs/>
          <w:color w:val="000000"/>
          <w:kern w:val="0"/>
          <w:u w:color="000000"/>
        </w:rPr>
        <w:t xml:space="preserve"> Managing a redundancy process. Step 5: Select employees.</w:t>
      </w:r>
      <w:r w:rsidRPr="00BC5163">
        <w:rPr>
          <w:rFonts w:ascii="Arial" w:hAnsi="Arial" w:cs="Arial"/>
          <w:color w:val="000000"/>
          <w:kern w:val="0"/>
          <w:u w:color="000000"/>
        </w:rPr>
        <w:t xml:space="preserve"> Accessed at: </w:t>
      </w:r>
      <w:hyperlink r:id="rId13" w:history="1">
        <w:r w:rsidRPr="00BC5163">
          <w:rPr>
            <w:rFonts w:ascii="Arial" w:hAnsi="Arial" w:cs="Arial"/>
            <w:color w:val="000000"/>
            <w:kern w:val="0"/>
            <w:u w:val="single" w:color="000000"/>
          </w:rPr>
          <w:t>https://www.acas.org.uk/manage-staff-redundancies/select-employees-for-redundancy</w:t>
        </w:r>
      </w:hyperlink>
      <w:r w:rsidRPr="00BC5163">
        <w:rPr>
          <w:rFonts w:ascii="Arial" w:hAnsi="Arial" w:cs="Arial"/>
          <w:color w:val="000000"/>
          <w:kern w:val="0"/>
          <w:u w:color="000000"/>
        </w:rPr>
        <w:t xml:space="preserve"> (Accessed: 3 May 2026)</w:t>
      </w:r>
    </w:p>
    <w:p w14:paraId="6F45AC1E" w14:textId="77777777" w:rsidR="00CA4DA5" w:rsidRDefault="00CA4DA5" w:rsidP="007679D4">
      <w:pPr>
        <w:autoSpaceDE w:val="0"/>
        <w:autoSpaceDN w:val="0"/>
        <w:adjustRightInd w:val="0"/>
        <w:spacing w:after="0" w:line="240" w:lineRule="auto"/>
        <w:rPr>
          <w:rFonts w:ascii="Arial" w:hAnsi="Arial" w:cs="Arial"/>
          <w:color w:val="000000"/>
          <w:kern w:val="0"/>
          <w:u w:color="000000"/>
        </w:rPr>
      </w:pPr>
    </w:p>
    <w:p w14:paraId="5E32674D" w14:textId="77777777" w:rsidR="00CA4DA5" w:rsidRDefault="00CA4DA5" w:rsidP="00CA4DA5">
      <w:pPr>
        <w:autoSpaceDE w:val="0"/>
        <w:autoSpaceDN w:val="0"/>
        <w:adjustRightInd w:val="0"/>
        <w:spacing w:after="0" w:line="240" w:lineRule="auto"/>
        <w:rPr>
          <w:rFonts w:ascii="Arial" w:hAnsi="Arial" w:cs="Arial"/>
          <w:color w:val="000000"/>
          <w:kern w:val="0"/>
        </w:rPr>
      </w:pPr>
      <w:r>
        <w:rPr>
          <w:rFonts w:ascii="Arial" w:hAnsi="Arial" w:cs="Arial"/>
          <w:color w:val="000000"/>
          <w:kern w:val="0"/>
        </w:rPr>
        <w:t>ACAS (2026j) S</w:t>
      </w:r>
      <w:r>
        <w:rPr>
          <w:rFonts w:ascii="Arial" w:hAnsi="Arial" w:cs="Arial"/>
          <w:i/>
          <w:iCs/>
          <w:color w:val="000000"/>
          <w:kern w:val="0"/>
        </w:rPr>
        <w:t>tatutory maternity leave and pay: Planning leave.</w:t>
      </w:r>
      <w:r>
        <w:rPr>
          <w:rFonts w:ascii="Arial" w:hAnsi="Arial" w:cs="Arial"/>
          <w:color w:val="000000"/>
          <w:kern w:val="0"/>
        </w:rPr>
        <w:t xml:space="preserve"> Available at: </w:t>
      </w:r>
      <w:hyperlink r:id="rId14" w:history="1">
        <w:r>
          <w:rPr>
            <w:rFonts w:ascii="Arial" w:hAnsi="Arial" w:cs="Arial"/>
            <w:color w:val="000000"/>
            <w:kern w:val="0"/>
            <w:u w:val="single"/>
          </w:rPr>
          <w:t>https://www.acas.org.uk/statutory-maternity-leave-and-pay/planning-leave</w:t>
        </w:r>
      </w:hyperlink>
      <w:r>
        <w:rPr>
          <w:rFonts w:ascii="Arial" w:hAnsi="Arial" w:cs="Arial"/>
          <w:color w:val="000000"/>
          <w:kern w:val="0"/>
        </w:rPr>
        <w:t xml:space="preserve">. (Accessed: 27 May 2026). </w:t>
      </w:r>
    </w:p>
    <w:p w14:paraId="034206A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706D75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Adams, Z. (2024) ‘From Prevention to Empowerment: A New Model for UK Labour Law’, </w:t>
      </w:r>
      <w:r w:rsidRPr="00BC5163">
        <w:rPr>
          <w:rFonts w:ascii="Arial" w:hAnsi="Arial" w:cs="Arial"/>
          <w:i/>
          <w:iCs/>
          <w:color w:val="000000"/>
          <w:kern w:val="0"/>
          <w:u w:color="000000"/>
        </w:rPr>
        <w:t>Industrial Law Journal</w:t>
      </w:r>
      <w:r w:rsidRPr="00BC5163">
        <w:rPr>
          <w:rFonts w:ascii="Arial" w:hAnsi="Arial" w:cs="Arial"/>
          <w:color w:val="000000"/>
          <w:kern w:val="0"/>
          <w:u w:color="000000"/>
        </w:rPr>
        <w:t xml:space="preserve">, Volume 53, Issue 4, Pages 577–612. </w:t>
      </w:r>
      <w:hyperlink r:id="rId15" w:history="1">
        <w:r w:rsidRPr="00BC5163">
          <w:rPr>
            <w:rFonts w:ascii="Arial" w:hAnsi="Arial" w:cs="Arial"/>
            <w:color w:val="000000"/>
            <w:kern w:val="0"/>
            <w:u w:color="000000"/>
          </w:rPr>
          <w:t>https://doi.org/10.1093/indlaw/dwae015</w:t>
        </w:r>
      </w:hyperlink>
    </w:p>
    <w:p w14:paraId="7C7F084E"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306E8CE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Attrup, L. (2023) </w:t>
      </w:r>
      <w:r w:rsidRPr="00BC5163">
        <w:rPr>
          <w:rFonts w:ascii="Arial" w:hAnsi="Arial" w:cs="Arial"/>
          <w:i/>
          <w:iCs/>
          <w:color w:val="000000"/>
          <w:kern w:val="0"/>
          <w:u w:color="000000"/>
        </w:rPr>
        <w:t>Running a fair redundancy procedure</w:t>
      </w:r>
      <w:r w:rsidRPr="00BC5163">
        <w:rPr>
          <w:rFonts w:ascii="Arial" w:hAnsi="Arial" w:cs="Arial"/>
          <w:color w:val="000000"/>
          <w:kern w:val="0"/>
          <w:u w:color="000000"/>
        </w:rPr>
        <w:t xml:space="preserve">. Available at https://www.peoplemanagement.co.uk/article/1851251/running-fair-redundancy-procedure. (Accessed: 13 April 2026). </w:t>
      </w:r>
    </w:p>
    <w:p w14:paraId="1C212BDA"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3F9C162C"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Butt, S. (2022) </w:t>
      </w:r>
      <w:r w:rsidRPr="00BC5163">
        <w:rPr>
          <w:rFonts w:ascii="Arial" w:hAnsi="Arial" w:cs="Arial"/>
          <w:i/>
          <w:iCs/>
          <w:color w:val="000000"/>
          <w:kern w:val="0"/>
          <w:u w:color="000000"/>
        </w:rPr>
        <w:t xml:space="preserve">Why P&amp;O is a good example of how not to conduct redundancies. </w:t>
      </w:r>
      <w:r w:rsidRPr="00BC5163">
        <w:rPr>
          <w:rFonts w:ascii="Arial" w:hAnsi="Arial" w:cs="Arial"/>
          <w:color w:val="000000"/>
          <w:kern w:val="0"/>
          <w:u w:color="000000"/>
        </w:rPr>
        <w:t xml:space="preserve">Available at https://www.peoplemanagement.co.uk/article/1751844/why-p-and-o-good-example-how-not-conduct-redundancies. (Accessed: 3 May 2026). </w:t>
      </w:r>
    </w:p>
    <w:p w14:paraId="620B76D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6CDBF72A"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CIPD (2025a)</w:t>
      </w:r>
      <w:r w:rsidRPr="00BC5163">
        <w:rPr>
          <w:rFonts w:ascii="Arial" w:hAnsi="Arial" w:cs="Arial"/>
          <w:i/>
          <w:iCs/>
          <w:color w:val="000000"/>
          <w:kern w:val="0"/>
          <w:u w:color="000000"/>
        </w:rPr>
        <w:t xml:space="preserve"> Discrimination in the workplace. </w:t>
      </w:r>
      <w:r w:rsidRPr="00BC5163">
        <w:rPr>
          <w:rFonts w:ascii="Arial" w:hAnsi="Arial" w:cs="Arial"/>
          <w:color w:val="000000"/>
          <w:kern w:val="0"/>
          <w:u w:color="000000"/>
        </w:rPr>
        <w:t xml:space="preserve">Available at: </w:t>
      </w:r>
      <w:hyperlink r:id="rId16" w:anchor="sex-discrimination" w:history="1">
        <w:r w:rsidRPr="00BC5163">
          <w:rPr>
            <w:rFonts w:ascii="Arial" w:hAnsi="Arial" w:cs="Arial"/>
            <w:color w:val="000000"/>
            <w:kern w:val="0"/>
            <w:u w:val="single" w:color="000000"/>
          </w:rPr>
          <w:t>https://www.cipd.org/uk/knowledge/factsheets/discrimination-workplace-factsheet/#sex-discrimination</w:t>
        </w:r>
      </w:hyperlink>
      <w:r w:rsidRPr="00BC5163">
        <w:rPr>
          <w:rFonts w:ascii="Arial" w:hAnsi="Arial" w:cs="Arial"/>
          <w:color w:val="000000"/>
          <w:kern w:val="0"/>
          <w:u w:color="000000"/>
        </w:rPr>
        <w:t xml:space="preserve"> (Accessed: 29 March 2026). </w:t>
      </w:r>
    </w:p>
    <w:p w14:paraId="4DA60243"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4B1B5DA"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(2025b) </w:t>
      </w:r>
      <w:r w:rsidRPr="00BC5163">
        <w:rPr>
          <w:rFonts w:ascii="Arial" w:hAnsi="Arial" w:cs="Arial"/>
          <w:i/>
          <w:iCs/>
          <w:color w:val="000000"/>
          <w:kern w:val="0"/>
          <w:u w:color="000000"/>
        </w:rPr>
        <w:t>Maternity, paternity, shared parental and adoption leave and pay: UK employment law.</w:t>
      </w:r>
      <w:r w:rsidRPr="00BC5163">
        <w:rPr>
          <w:rFonts w:ascii="Arial" w:hAnsi="Arial" w:cs="Arial"/>
          <w:color w:val="000000"/>
          <w:kern w:val="0"/>
          <w:u w:color="000000"/>
        </w:rPr>
        <w:t xml:space="preserve"> Available at: </w:t>
      </w:r>
      <w:hyperlink r:id="rId17" w:history="1">
        <w:r w:rsidRPr="00BC5163">
          <w:rPr>
            <w:rFonts w:ascii="Arial" w:hAnsi="Arial" w:cs="Arial"/>
            <w:color w:val="000000"/>
            <w:kern w:val="0"/>
            <w:u w:val="single" w:color="000000"/>
          </w:rPr>
          <w:t>https://www.cipd.org/uk/knowledge/employment-law/maternity-paternity-rights/</w:t>
        </w:r>
      </w:hyperlink>
      <w:r w:rsidRPr="00BC5163">
        <w:rPr>
          <w:rFonts w:ascii="Arial" w:hAnsi="Arial" w:cs="Arial"/>
          <w:color w:val="000000"/>
          <w:kern w:val="0"/>
          <w:u w:color="000000"/>
        </w:rPr>
        <w:t xml:space="preserve"> (Accessed: 3 April 2026). </w:t>
      </w:r>
    </w:p>
    <w:p w14:paraId="609A738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204E6A7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(2025c) </w:t>
      </w:r>
      <w:r w:rsidRPr="00BC5163">
        <w:rPr>
          <w:rFonts w:ascii="Arial" w:hAnsi="Arial" w:cs="Arial"/>
          <w:i/>
          <w:iCs/>
          <w:color w:val="000000"/>
          <w:kern w:val="0"/>
          <w:u w:color="000000"/>
        </w:rPr>
        <w:t xml:space="preserve">UK employment law and the EU. </w:t>
      </w:r>
      <w:r w:rsidRPr="00BC5163">
        <w:rPr>
          <w:rFonts w:ascii="Arial" w:hAnsi="Arial" w:cs="Arial"/>
          <w:color w:val="000000"/>
          <w:kern w:val="0"/>
          <w:u w:color="000000"/>
        </w:rPr>
        <w:t xml:space="preserve">Available at: </w:t>
      </w:r>
      <w:hyperlink r:id="rId18" w:history="1">
        <w:r w:rsidRPr="00BC5163">
          <w:rPr>
            <w:rFonts w:ascii="Arial" w:hAnsi="Arial" w:cs="Arial"/>
            <w:color w:val="000000"/>
            <w:kern w:val="0"/>
            <w:u w:val="single" w:color="000000"/>
          </w:rPr>
          <w:t>https://www.cipd.org/uk/knowledge/employment-law/uk-employment-law-eu/</w:t>
        </w:r>
      </w:hyperlink>
      <w:r w:rsidRPr="00BC5163">
        <w:rPr>
          <w:rFonts w:ascii="Arial" w:hAnsi="Arial" w:cs="Arial"/>
          <w:color w:val="000000"/>
          <w:kern w:val="0"/>
          <w:u w:color="000000"/>
        </w:rPr>
        <w:t xml:space="preserve"> (Accessed: 18 April 2026). </w:t>
      </w:r>
    </w:p>
    <w:p w14:paraId="7B564292"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3744CCDB" w14:textId="61C6E65C" w:rsidR="007679D4"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CIPD (2026a)</w:t>
      </w:r>
      <w:r w:rsidRPr="00BC5163">
        <w:rPr>
          <w:rFonts w:ascii="Arial" w:hAnsi="Arial" w:cs="Arial"/>
          <w:i/>
          <w:iCs/>
          <w:color w:val="000000"/>
          <w:kern w:val="0"/>
          <w:u w:color="000000"/>
        </w:rPr>
        <w:t xml:space="preserve"> Employment law. </w:t>
      </w:r>
      <w:r w:rsidRPr="00BC5163">
        <w:rPr>
          <w:rFonts w:ascii="Arial" w:hAnsi="Arial" w:cs="Arial"/>
          <w:color w:val="000000"/>
          <w:kern w:val="0"/>
          <w:u w:color="000000"/>
        </w:rPr>
        <w:t>Available at:</w:t>
      </w:r>
      <w:r w:rsidRPr="00BC5163">
        <w:rPr>
          <w:rFonts w:ascii="Arial" w:hAnsi="Arial" w:cs="Arial"/>
          <w:i/>
          <w:iCs/>
          <w:color w:val="000000"/>
          <w:kern w:val="0"/>
          <w:u w:color="000000"/>
        </w:rPr>
        <w:t xml:space="preserve"> </w:t>
      </w:r>
      <w:r w:rsidRPr="00BC5163">
        <w:rPr>
          <w:rFonts w:ascii="Arial" w:hAnsi="Arial" w:cs="Arial"/>
          <w:color w:val="000000"/>
          <w:kern w:val="0"/>
          <w:u w:color="000000"/>
        </w:rPr>
        <w:t xml:space="preserve">https://www.cipd.org/uk/knowledge/employment-law/ (Accessed: 28 March 2026). </w:t>
      </w:r>
    </w:p>
    <w:p w14:paraId="44EE10D9" w14:textId="77777777" w:rsidR="004E5E61" w:rsidRDefault="004E5E61" w:rsidP="007679D4">
      <w:pPr>
        <w:autoSpaceDE w:val="0"/>
        <w:autoSpaceDN w:val="0"/>
        <w:adjustRightInd w:val="0"/>
        <w:spacing w:after="0" w:line="240" w:lineRule="auto"/>
        <w:rPr>
          <w:rFonts w:ascii="Arial" w:hAnsi="Arial" w:cs="Arial"/>
          <w:color w:val="000000"/>
          <w:kern w:val="0"/>
          <w:u w:color="000000"/>
        </w:rPr>
      </w:pPr>
    </w:p>
    <w:p w14:paraId="1624FE83" w14:textId="77777777" w:rsidR="004E5E61" w:rsidRPr="00BC5163" w:rsidRDefault="004E5E61" w:rsidP="004E5E61">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(2026b) </w:t>
      </w:r>
      <w:r w:rsidRPr="00BC5163">
        <w:rPr>
          <w:rFonts w:ascii="Arial" w:hAnsi="Arial" w:cs="Arial"/>
          <w:i/>
          <w:iCs/>
          <w:color w:val="000000"/>
          <w:kern w:val="0"/>
          <w:u w:color="000000"/>
        </w:rPr>
        <w:t>Working time: UK employment law.</w:t>
      </w:r>
      <w:r w:rsidRPr="00BC5163">
        <w:rPr>
          <w:rFonts w:ascii="Arial" w:hAnsi="Arial" w:cs="Arial"/>
          <w:color w:val="000000"/>
          <w:kern w:val="0"/>
          <w:u w:color="000000"/>
        </w:rPr>
        <w:t xml:space="preserve"> Available at: </w:t>
      </w:r>
      <w:hyperlink r:id="rId19" w:history="1">
        <w:r w:rsidRPr="00BC5163">
          <w:rPr>
            <w:rFonts w:ascii="Arial" w:hAnsi="Arial" w:cs="Arial"/>
            <w:color w:val="000000"/>
            <w:kern w:val="0"/>
            <w:u w:color="000000"/>
          </w:rPr>
          <w:t>https://www.cipd.org/uk/knowledge/employment-law/working-time/</w:t>
        </w:r>
      </w:hyperlink>
      <w:r w:rsidRPr="00BC5163">
        <w:rPr>
          <w:rFonts w:ascii="Arial" w:hAnsi="Arial" w:cs="Arial"/>
          <w:color w:val="000000"/>
          <w:kern w:val="0"/>
          <w:u w:color="000000"/>
        </w:rPr>
        <w:t xml:space="preserve"> (Accessed: 29 March 2026). </w:t>
      </w:r>
    </w:p>
    <w:p w14:paraId="775F6873" w14:textId="77777777" w:rsidR="004E5E61" w:rsidRPr="00BC5163" w:rsidRDefault="004E5E61" w:rsidP="007679D4">
      <w:pPr>
        <w:autoSpaceDE w:val="0"/>
        <w:autoSpaceDN w:val="0"/>
        <w:adjustRightInd w:val="0"/>
        <w:spacing w:after="0" w:line="240" w:lineRule="auto"/>
        <w:rPr>
          <w:rFonts w:ascii="Arial" w:hAnsi="Arial" w:cs="Arial"/>
          <w:color w:val="000000"/>
          <w:kern w:val="0"/>
          <w:u w:color="000000"/>
        </w:rPr>
      </w:pPr>
    </w:p>
    <w:p w14:paraId="2536EB6B" w14:textId="15294C75"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CIPD (2026</w:t>
      </w:r>
      <w:r w:rsidR="004E5E61">
        <w:rPr>
          <w:rFonts w:ascii="Arial" w:hAnsi="Arial" w:cs="Arial"/>
          <w:color w:val="000000"/>
          <w:kern w:val="0"/>
          <w:u w:color="000000"/>
        </w:rPr>
        <w:t>c</w:t>
      </w:r>
      <w:r w:rsidRPr="00BC5163">
        <w:rPr>
          <w:rFonts w:ascii="Arial" w:hAnsi="Arial" w:cs="Arial"/>
          <w:color w:val="000000"/>
          <w:kern w:val="0"/>
          <w:u w:color="000000"/>
        </w:rPr>
        <w:t>)</w:t>
      </w:r>
      <w:r w:rsidRPr="00BC5163">
        <w:rPr>
          <w:rFonts w:ascii="Arial" w:hAnsi="Arial" w:cs="Arial"/>
          <w:i/>
          <w:iCs/>
          <w:color w:val="000000"/>
          <w:kern w:val="0"/>
          <w:u w:color="000000"/>
        </w:rPr>
        <w:t xml:space="preserve"> New </w:t>
      </w:r>
      <w:proofErr w:type="spellStart"/>
      <w:r w:rsidRPr="00BC5163">
        <w:rPr>
          <w:rFonts w:ascii="Arial" w:hAnsi="Arial" w:cs="Arial"/>
          <w:i/>
          <w:iCs/>
          <w:color w:val="000000"/>
          <w:kern w:val="0"/>
          <w:u w:color="000000"/>
        </w:rPr>
        <w:t>Acas</w:t>
      </w:r>
      <w:proofErr w:type="spellEnd"/>
      <w:r w:rsidRPr="00BC5163">
        <w:rPr>
          <w:rFonts w:ascii="Arial" w:hAnsi="Arial" w:cs="Arial"/>
          <w:i/>
          <w:iCs/>
          <w:color w:val="000000"/>
          <w:kern w:val="0"/>
          <w:u w:color="000000"/>
        </w:rPr>
        <w:t xml:space="preserve"> guidelines released to celebrate fifty years of equal pay law. </w:t>
      </w:r>
      <w:r w:rsidRPr="00BC5163">
        <w:rPr>
          <w:rFonts w:ascii="Arial" w:hAnsi="Arial" w:cs="Arial"/>
          <w:color w:val="000000"/>
          <w:kern w:val="0"/>
          <w:u w:color="000000"/>
        </w:rPr>
        <w:t>Available at:</w:t>
      </w:r>
      <w:r w:rsidRPr="00BC5163">
        <w:rPr>
          <w:rFonts w:ascii="Arial" w:hAnsi="Arial" w:cs="Arial"/>
          <w:i/>
          <w:iCs/>
          <w:color w:val="000000"/>
          <w:kern w:val="0"/>
          <w:u w:color="000000"/>
        </w:rPr>
        <w:t xml:space="preserve"> </w:t>
      </w:r>
      <w:hyperlink r:id="rId20" w:anchor="_msocom_2" w:history="1">
        <w:r w:rsidRPr="00BC5163">
          <w:rPr>
            <w:rFonts w:ascii="Arial" w:hAnsi="Arial" w:cs="Arial"/>
            <w:color w:val="000000"/>
            <w:kern w:val="0"/>
            <w:u w:val="single" w:color="000000"/>
          </w:rPr>
          <w:t>https://www.hr-inform.co.uk/news-article/new-acas-guidelines-released-to-celebrate-fifty-years-of-equal-pay-law#_msocom_2</w:t>
        </w:r>
      </w:hyperlink>
      <w:r w:rsidRPr="00BC5163">
        <w:rPr>
          <w:rFonts w:ascii="Arial" w:hAnsi="Arial" w:cs="Arial"/>
          <w:color w:val="000000"/>
          <w:kern w:val="0"/>
          <w:u w:color="000000"/>
        </w:rPr>
        <w:t xml:space="preserve"> (Accessed: 31 March 2026)</w:t>
      </w:r>
    </w:p>
    <w:p w14:paraId="152F1EB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4BBAF68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(2026d) </w:t>
      </w:r>
      <w:r w:rsidRPr="00BC5163">
        <w:rPr>
          <w:rFonts w:ascii="Arial" w:hAnsi="Arial" w:cs="Arial"/>
          <w:i/>
          <w:iCs/>
          <w:color w:val="000000"/>
          <w:kern w:val="0"/>
          <w:u w:color="000000"/>
        </w:rPr>
        <w:t>Redundancy: An introduction.</w:t>
      </w:r>
      <w:r w:rsidRPr="00BC5163">
        <w:rPr>
          <w:rFonts w:ascii="Arial" w:hAnsi="Arial" w:cs="Arial"/>
          <w:color w:val="000000"/>
          <w:kern w:val="0"/>
          <w:u w:color="000000"/>
        </w:rPr>
        <w:t xml:space="preserve"> Available at: https://www.cipd.org/uk/knowledge/factsheets/redundancy-factsheet/. (Accessed 13 April 2026). </w:t>
      </w:r>
    </w:p>
    <w:p w14:paraId="5E915A69"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9464A29"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(2026e) </w:t>
      </w:r>
      <w:r w:rsidRPr="00BC5163">
        <w:rPr>
          <w:rFonts w:ascii="Arial" w:hAnsi="Arial" w:cs="Arial"/>
          <w:i/>
          <w:iCs/>
          <w:color w:val="000000"/>
          <w:kern w:val="0"/>
          <w:u w:color="000000"/>
        </w:rPr>
        <w:t xml:space="preserve">Annual leave: UK employment law. </w:t>
      </w:r>
      <w:r w:rsidRPr="00BC5163">
        <w:rPr>
          <w:rFonts w:ascii="Arial" w:hAnsi="Arial" w:cs="Arial"/>
          <w:color w:val="000000"/>
          <w:kern w:val="0"/>
          <w:u w:color="000000"/>
        </w:rPr>
        <w:t xml:space="preserve">Available at: https://www.cipd.org/uk/knowledge/employment-law/holidays/. (Accessed 15 April 2026). </w:t>
      </w:r>
    </w:p>
    <w:p w14:paraId="6897BC77"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20261C9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(2026f) </w:t>
      </w:r>
      <w:r w:rsidRPr="00BC5163">
        <w:rPr>
          <w:rFonts w:ascii="Arial" w:hAnsi="Arial" w:cs="Arial"/>
          <w:i/>
          <w:iCs/>
          <w:color w:val="000000"/>
          <w:kern w:val="0"/>
          <w:u w:color="000000"/>
        </w:rPr>
        <w:t xml:space="preserve">Dismissal: UK employment law. </w:t>
      </w:r>
      <w:r w:rsidRPr="00BC5163">
        <w:rPr>
          <w:rFonts w:ascii="Arial" w:hAnsi="Arial" w:cs="Arial"/>
          <w:color w:val="000000"/>
          <w:kern w:val="0"/>
          <w:u w:color="000000"/>
        </w:rPr>
        <w:t xml:space="preserve">Available at: https://www.cipd.org/uk/knowledge/employment-law/dismissal/#key-legal-principles. (Accessed: 18 April 2026) </w:t>
      </w:r>
    </w:p>
    <w:p w14:paraId="71229966"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5763DD22"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(2026g) </w:t>
      </w:r>
      <w:r w:rsidRPr="00BC5163">
        <w:rPr>
          <w:rFonts w:ascii="Arial" w:hAnsi="Arial" w:cs="Arial"/>
          <w:i/>
          <w:iCs/>
          <w:color w:val="000000"/>
          <w:kern w:val="0"/>
          <w:u w:color="000000"/>
        </w:rPr>
        <w:t>Equal pay: UK employment law.</w:t>
      </w:r>
      <w:r w:rsidRPr="00BC5163">
        <w:rPr>
          <w:rFonts w:ascii="Arial" w:hAnsi="Arial" w:cs="Arial"/>
          <w:color w:val="000000"/>
          <w:kern w:val="0"/>
          <w:u w:color="000000"/>
        </w:rPr>
        <w:t xml:space="preserve"> Available at: </w:t>
      </w:r>
      <w:hyperlink r:id="rId21" w:history="1">
        <w:r w:rsidRPr="00BC5163">
          <w:rPr>
            <w:rFonts w:ascii="Arial" w:hAnsi="Arial" w:cs="Arial"/>
            <w:color w:val="000000"/>
            <w:kern w:val="0"/>
            <w:u w:val="single" w:color="000000"/>
          </w:rPr>
          <w:t>https://www.cipd.org/uk/knowledge/employment-law/equal-pay/</w:t>
        </w:r>
      </w:hyperlink>
      <w:r w:rsidRPr="00BC5163">
        <w:rPr>
          <w:rFonts w:ascii="Arial" w:hAnsi="Arial" w:cs="Arial"/>
          <w:color w:val="000000"/>
          <w:kern w:val="0"/>
          <w:u w:color="000000"/>
        </w:rPr>
        <w:t xml:space="preserve"> (Accessed: 7 May 2026). </w:t>
      </w:r>
    </w:p>
    <w:p w14:paraId="2D273D97"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55729455" w14:textId="77777777" w:rsidR="007679D4"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Daniels, K. (2024) Introduction to Employment Law: Fundamentals for HR and Business Students. 7th edition. CIPD - Kogan Page.</w:t>
      </w:r>
    </w:p>
    <w:p w14:paraId="5F2A64C4" w14:textId="77777777" w:rsidR="004E5E61" w:rsidRDefault="004E5E61" w:rsidP="007679D4">
      <w:pPr>
        <w:autoSpaceDE w:val="0"/>
        <w:autoSpaceDN w:val="0"/>
        <w:adjustRightInd w:val="0"/>
        <w:spacing w:after="0" w:line="240" w:lineRule="auto"/>
        <w:rPr>
          <w:rFonts w:ascii="Arial" w:hAnsi="Arial" w:cs="Arial"/>
          <w:color w:val="000000"/>
          <w:kern w:val="0"/>
          <w:u w:color="000000"/>
        </w:rPr>
      </w:pPr>
    </w:p>
    <w:p w14:paraId="48338925" w14:textId="7C213152" w:rsidR="004E5E61" w:rsidRPr="004E5E61" w:rsidRDefault="004E5E61" w:rsidP="004E5E61">
      <w:pPr>
        <w:rPr>
          <w:rFonts w:ascii="Arial" w:hAnsi="Arial" w:cs="Arial"/>
        </w:rPr>
      </w:pPr>
      <w:r w:rsidRPr="004E5E61">
        <w:rPr>
          <w:rFonts w:ascii="Arial" w:hAnsi="Arial" w:cs="Arial"/>
          <w:i/>
          <w:iCs/>
        </w:rPr>
        <w:t>Equality Act 2010,</w:t>
      </w:r>
      <w:r>
        <w:rPr>
          <w:rFonts w:ascii="Arial" w:hAnsi="Arial" w:cs="Arial"/>
          <w:i/>
          <w:iCs/>
        </w:rPr>
        <w:t xml:space="preserve"> </w:t>
      </w:r>
      <w:r w:rsidRPr="004E5E61">
        <w:rPr>
          <w:rFonts w:ascii="Arial" w:hAnsi="Arial" w:cs="Arial"/>
        </w:rPr>
        <w:t xml:space="preserve">Available at: https://www.legislation.gov.uk/ukpga/2010/15 (Accessed: </w:t>
      </w:r>
      <w:r>
        <w:rPr>
          <w:rFonts w:ascii="Arial" w:hAnsi="Arial" w:cs="Arial"/>
        </w:rPr>
        <w:t xml:space="preserve">1 May 2026). </w:t>
      </w:r>
    </w:p>
    <w:p w14:paraId="333C1A60"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HSE (2026) </w:t>
      </w:r>
      <w:r w:rsidRPr="00BC5163">
        <w:rPr>
          <w:rFonts w:ascii="Arial" w:hAnsi="Arial" w:cs="Arial"/>
          <w:i/>
          <w:iCs/>
          <w:color w:val="000000"/>
          <w:kern w:val="0"/>
          <w:u w:color="000000"/>
        </w:rPr>
        <w:t>Introduction to managing health and safety</w:t>
      </w:r>
      <w:r w:rsidRPr="00BC5163">
        <w:rPr>
          <w:rFonts w:ascii="Arial" w:hAnsi="Arial" w:cs="Arial"/>
          <w:color w:val="000000"/>
          <w:kern w:val="0"/>
          <w:u w:color="000000"/>
        </w:rPr>
        <w:t xml:space="preserve">. Available at https://www.hse.gov.uk/managing/introduction/the-law.htm. (Accessed: 26 May 2026). </w:t>
      </w:r>
    </w:p>
    <w:p w14:paraId="23CCA4FA"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CE1C4F6"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Grabham, E. (2023) ‘Decertifying Gender: The Challenge of Equal Pay'. </w:t>
      </w:r>
      <w:r w:rsidRPr="00BC5163">
        <w:rPr>
          <w:rFonts w:ascii="Arial" w:hAnsi="Arial" w:cs="Arial"/>
          <w:i/>
          <w:iCs/>
          <w:color w:val="000000"/>
          <w:kern w:val="0"/>
          <w:u w:color="000000"/>
        </w:rPr>
        <w:t>Feminist Legal Studies</w:t>
      </w:r>
      <w:r w:rsidRPr="00BC5163">
        <w:rPr>
          <w:rFonts w:ascii="Arial" w:hAnsi="Arial" w:cs="Arial"/>
          <w:color w:val="000000"/>
          <w:kern w:val="0"/>
          <w:u w:color="000000"/>
        </w:rPr>
        <w:t xml:space="preserve">, 31, 67–93. </w:t>
      </w:r>
      <w:hyperlink r:id="rId22" w:history="1">
        <w:r w:rsidRPr="00BC5163">
          <w:rPr>
            <w:rFonts w:ascii="Arial" w:hAnsi="Arial" w:cs="Arial"/>
            <w:color w:val="000000"/>
            <w:kern w:val="0"/>
            <w:u w:val="single" w:color="000000"/>
          </w:rPr>
          <w:t>https://doi.org/10.1007/s10691-022-09516-3</w:t>
        </w:r>
      </w:hyperlink>
    </w:p>
    <w:p w14:paraId="7C4E0FC5"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59BFE2E3"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Lewis, D. (2017) </w:t>
      </w:r>
      <w:r w:rsidRPr="00BC5163">
        <w:rPr>
          <w:rFonts w:ascii="Arial" w:hAnsi="Arial" w:cs="Arial"/>
          <w:i/>
          <w:iCs/>
          <w:color w:val="000000"/>
          <w:kern w:val="0"/>
          <w:u w:color="000000"/>
        </w:rPr>
        <w:t>Gender bias ‘starts before a candidate is even hired.’</w:t>
      </w:r>
      <w:r w:rsidRPr="00BC5163">
        <w:rPr>
          <w:rFonts w:ascii="Arial" w:hAnsi="Arial" w:cs="Arial"/>
          <w:color w:val="000000"/>
          <w:kern w:val="0"/>
          <w:u w:color="000000"/>
        </w:rPr>
        <w:t xml:space="preserve"> Available at: </w:t>
      </w:r>
      <w:hyperlink r:id="rId23" w:history="1">
        <w:r w:rsidRPr="00BC5163">
          <w:rPr>
            <w:rFonts w:ascii="Arial" w:hAnsi="Arial" w:cs="Arial"/>
            <w:color w:val="000000"/>
            <w:kern w:val="0"/>
            <w:u w:val="single" w:color="000000"/>
          </w:rPr>
          <w:t>https://www.peoplemanagement.co.uk/article/1746807/gender-bias-recruitment</w:t>
        </w:r>
      </w:hyperlink>
      <w:r w:rsidRPr="00BC5163">
        <w:rPr>
          <w:rFonts w:ascii="Arial" w:hAnsi="Arial" w:cs="Arial"/>
          <w:color w:val="000000"/>
          <w:kern w:val="0"/>
          <w:u w:color="000000"/>
        </w:rPr>
        <w:t xml:space="preserve">. (Accessed 31 March 2026). </w:t>
      </w:r>
    </w:p>
    <w:p w14:paraId="3170151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33E56859" w14:textId="54B5E960"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Lewis, D. (2023) </w:t>
      </w:r>
      <w:r w:rsidRPr="00BC5163">
        <w:rPr>
          <w:rFonts w:ascii="Arial" w:hAnsi="Arial" w:cs="Arial"/>
          <w:i/>
          <w:iCs/>
          <w:color w:val="000000"/>
          <w:kern w:val="0"/>
          <w:u w:color="000000"/>
        </w:rPr>
        <w:t>Employment law: the essentials.</w:t>
      </w:r>
      <w:r w:rsidRPr="00BC5163">
        <w:rPr>
          <w:rFonts w:ascii="Arial" w:hAnsi="Arial" w:cs="Arial"/>
          <w:color w:val="000000"/>
          <w:kern w:val="0"/>
          <w:u w:color="000000"/>
        </w:rPr>
        <w:t xml:space="preserve"> Sixteenth edition. London: Kogan Page.</w:t>
      </w:r>
    </w:p>
    <w:p w14:paraId="02E0EE22"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A1C52F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Manning, A. (2024) Smarter, not more regulation will lead to better work. Available at: </w:t>
      </w:r>
      <w:hyperlink r:id="rId24" w:history="1">
        <w:r w:rsidRPr="00BC5163">
          <w:rPr>
            <w:rFonts w:ascii="Arial" w:hAnsi="Arial" w:cs="Arial"/>
            <w:color w:val="000000"/>
            <w:kern w:val="0"/>
            <w:u w:val="single" w:color="000000"/>
          </w:rPr>
          <w:t>https://blogs.lse.ac.uk/politicsandpolicy/smarter-not-more-regulation-will-lead-to-better-work/</w:t>
        </w:r>
      </w:hyperlink>
      <w:r w:rsidRPr="00BC5163">
        <w:rPr>
          <w:rFonts w:ascii="Arial" w:hAnsi="Arial" w:cs="Arial"/>
          <w:color w:val="000000"/>
          <w:kern w:val="0"/>
          <w:u w:color="000000"/>
        </w:rPr>
        <w:t xml:space="preserve"> (Accessed: 20 May 2026). </w:t>
      </w:r>
    </w:p>
    <w:p w14:paraId="7BA87612"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8C69049"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Popat, J. (2019)</w:t>
      </w:r>
      <w:r w:rsidRPr="00BC5163">
        <w:rPr>
          <w:rFonts w:ascii="Arial" w:hAnsi="Arial" w:cs="Arial"/>
          <w:i/>
          <w:iCs/>
          <w:color w:val="000000"/>
          <w:kern w:val="0"/>
          <w:u w:color="000000"/>
        </w:rPr>
        <w:t xml:space="preserve"> Avoiding discrimination during the recruitment process.</w:t>
      </w:r>
      <w:r w:rsidRPr="00BC5163">
        <w:rPr>
          <w:rFonts w:ascii="Arial" w:hAnsi="Arial" w:cs="Arial"/>
          <w:color w:val="000000"/>
          <w:kern w:val="0"/>
          <w:u w:color="000000"/>
        </w:rPr>
        <w:t xml:space="preserve"> Available at.  </w:t>
      </w:r>
      <w:hyperlink r:id="rId25" w:history="1">
        <w:r w:rsidRPr="00BC5163">
          <w:rPr>
            <w:rFonts w:ascii="Arial" w:hAnsi="Arial" w:cs="Arial"/>
            <w:color w:val="000000"/>
            <w:kern w:val="0"/>
            <w:u w:val="single" w:color="000000"/>
          </w:rPr>
          <w:t>https://www.peoplemanagement.co.uk/article/1741282/avoiding-discrimination-during-recruitment-process</w:t>
        </w:r>
      </w:hyperlink>
      <w:r w:rsidRPr="00BC5163">
        <w:rPr>
          <w:rFonts w:ascii="Arial" w:hAnsi="Arial" w:cs="Arial"/>
          <w:color w:val="000000"/>
          <w:kern w:val="0"/>
          <w:u w:color="000000"/>
        </w:rPr>
        <w:t xml:space="preserve"> (Accessed: 31 March 2026). </w:t>
      </w:r>
    </w:p>
    <w:p w14:paraId="4499FF89"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62ECFB6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Sewell, M. (2024) </w:t>
      </w:r>
      <w:r w:rsidRPr="00BC5163">
        <w:rPr>
          <w:rFonts w:ascii="Arial" w:hAnsi="Arial" w:cs="Arial"/>
          <w:i/>
          <w:iCs/>
          <w:color w:val="000000"/>
          <w:kern w:val="0"/>
          <w:u w:color="000000"/>
        </w:rPr>
        <w:t xml:space="preserve">Equal pay and the material factor defence. </w:t>
      </w:r>
      <w:r w:rsidRPr="00BC5163">
        <w:rPr>
          <w:rFonts w:ascii="Arial" w:hAnsi="Arial" w:cs="Arial"/>
          <w:color w:val="000000"/>
          <w:kern w:val="0"/>
          <w:u w:color="000000"/>
        </w:rPr>
        <w:t>Available at: https://www.peoplemanagement.co.uk/article/1878213/equal-pay-material-factor-defence. (Accessed: 20 May 2026)</w:t>
      </w:r>
    </w:p>
    <w:p w14:paraId="38751640"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EE376CE" w14:textId="77777777" w:rsidR="007679D4"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The Insolvency Service (2025) </w:t>
      </w:r>
      <w:r w:rsidRPr="00BC5163">
        <w:rPr>
          <w:rFonts w:ascii="Arial" w:hAnsi="Arial" w:cs="Arial"/>
          <w:i/>
          <w:iCs/>
          <w:color w:val="000000"/>
          <w:kern w:val="0"/>
          <w:u w:color="000000"/>
        </w:rPr>
        <w:t>Advance notification of redundancies: guidance for employers</w:t>
      </w:r>
      <w:r w:rsidRPr="00BC5163">
        <w:rPr>
          <w:rFonts w:ascii="Arial" w:hAnsi="Arial" w:cs="Arial"/>
          <w:color w:val="000000"/>
          <w:kern w:val="0"/>
          <w:u w:color="000000"/>
        </w:rPr>
        <w:t>. Available at https://www.gov.uk/government/publications/redundancy-payments-form-hr1-advance-notification-of-redundancies/advanced-notification-of-redundancies-guidance-for-employers. (Accessed: 20 May 2026)</w:t>
      </w:r>
    </w:p>
    <w:p w14:paraId="71E77F4A" w14:textId="1CD1C5FC" w:rsidR="007C50C7" w:rsidRDefault="007C50C7" w:rsidP="007679D4">
      <w:pPr>
        <w:autoSpaceDE w:val="0"/>
        <w:autoSpaceDN w:val="0"/>
        <w:adjustRightInd w:val="0"/>
        <w:spacing w:after="0" w:line="240" w:lineRule="auto"/>
        <w:rPr>
          <w:rFonts w:ascii="Arial" w:hAnsi="Arial" w:cs="Arial"/>
          <w:color w:val="000000"/>
          <w:kern w:val="0"/>
          <w:u w:color="000000"/>
        </w:rPr>
      </w:pPr>
    </w:p>
    <w:p w14:paraId="77E9150B" w14:textId="062AEC60" w:rsidR="007C50C7" w:rsidRPr="007C50C7" w:rsidRDefault="007C50C7" w:rsidP="007679D4">
      <w:pPr>
        <w:autoSpaceDE w:val="0"/>
        <w:autoSpaceDN w:val="0"/>
        <w:adjustRightInd w:val="0"/>
        <w:spacing w:after="0" w:line="240" w:lineRule="auto"/>
        <w:rPr>
          <w:rFonts w:ascii="Arial" w:hAnsi="Arial" w:cs="Arial"/>
          <w:color w:val="000000"/>
          <w:kern w:val="0"/>
          <w:u w:color="000000"/>
        </w:rPr>
      </w:pPr>
      <w:r w:rsidRPr="007C50C7">
        <w:rPr>
          <w:rFonts w:ascii="Arial" w:hAnsi="Arial" w:cs="Arial"/>
          <w:color w:val="000000"/>
          <w:kern w:val="0"/>
          <w:u w:color="000000"/>
        </w:rPr>
        <w:t>The Maternity and Parental Leave etc. Regulations 1999</w:t>
      </w:r>
      <w:r>
        <w:rPr>
          <w:rFonts w:ascii="Arial" w:hAnsi="Arial" w:cs="Arial"/>
          <w:color w:val="000000"/>
          <w:kern w:val="0"/>
          <w:u w:color="000000"/>
        </w:rPr>
        <w:t xml:space="preserve">. Available at </w:t>
      </w:r>
      <w:hyperlink r:id="rId26" w:history="1">
        <w:r w:rsidRPr="005C481A">
          <w:rPr>
            <w:rStyle w:val="Hyperlink"/>
            <w:rFonts w:ascii="Arial" w:hAnsi="Arial" w:cs="Arial"/>
            <w:kern w:val="0"/>
          </w:rPr>
          <w:t>https://www.legislation.gov.uk/uksi/1999/3312</w:t>
        </w:r>
      </w:hyperlink>
      <w:r>
        <w:rPr>
          <w:rFonts w:ascii="Arial" w:hAnsi="Arial" w:cs="Arial"/>
          <w:color w:val="000000"/>
          <w:kern w:val="0"/>
          <w:u w:color="000000"/>
        </w:rPr>
        <w:t xml:space="preserve">. (Accessed 20 May 2026). </w:t>
      </w:r>
    </w:p>
    <w:p w14:paraId="7751A9B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C52AFED" w14:textId="12E85BC0" w:rsidR="00645CE4" w:rsidRPr="00BC5163" w:rsidRDefault="007679D4" w:rsidP="007679D4">
      <w:pPr>
        <w:rPr>
          <w:rFonts w:ascii="Arial" w:hAnsi="Arial" w:cs="Arial"/>
          <w:color w:val="000000"/>
          <w:kern w:val="0"/>
          <w:u w:color="000000"/>
        </w:rPr>
      </w:pPr>
      <w:r w:rsidRPr="00BC5163">
        <w:rPr>
          <w:rFonts w:ascii="Arial" w:hAnsi="Arial" w:cs="Arial"/>
          <w:color w:val="000000"/>
          <w:kern w:val="0"/>
          <w:u w:color="000000"/>
        </w:rPr>
        <w:lastRenderedPageBreak/>
        <w:t xml:space="preserve">Unite the Union (2026) </w:t>
      </w:r>
      <w:r w:rsidRPr="00BC5163">
        <w:rPr>
          <w:rFonts w:ascii="Arial" w:hAnsi="Arial" w:cs="Arial"/>
          <w:i/>
          <w:iCs/>
          <w:color w:val="000000"/>
          <w:kern w:val="0"/>
          <w:u w:color="000000"/>
        </w:rPr>
        <w:t>Jobs cuts to NHS England staff hit women and BAME workers hardest</w:t>
      </w:r>
      <w:r w:rsidRPr="00BC5163">
        <w:rPr>
          <w:rFonts w:ascii="Arial" w:hAnsi="Arial" w:cs="Arial"/>
          <w:color w:val="000000"/>
          <w:kern w:val="0"/>
          <w:u w:color="000000"/>
        </w:rPr>
        <w:t xml:space="preserve">. Available at: </w:t>
      </w:r>
      <w:hyperlink r:id="rId27" w:history="1">
        <w:r w:rsidRPr="00BC5163">
          <w:rPr>
            <w:rFonts w:ascii="Arial" w:hAnsi="Arial" w:cs="Arial"/>
            <w:color w:val="000000"/>
            <w:kern w:val="0"/>
            <w:u w:val="single" w:color="000000"/>
          </w:rPr>
          <w:t>https://www.unitetheunion.org/news-events/news/2026/april/jobs-cuts-to-nhs-england-staff-hit-women-and-bame-workers-hardest</w:t>
        </w:r>
      </w:hyperlink>
      <w:r w:rsidRPr="00BC5163">
        <w:rPr>
          <w:rFonts w:ascii="Arial" w:hAnsi="Arial" w:cs="Arial"/>
          <w:color w:val="000000"/>
          <w:kern w:val="0"/>
          <w:u w:color="000000"/>
        </w:rPr>
        <w:t>. (Accessed: 3 May 2026).</w:t>
      </w:r>
    </w:p>
    <w:p w14:paraId="4C7D3F15" w14:textId="77777777" w:rsidR="00B15267" w:rsidRDefault="00B15267" w:rsidP="007679D4">
      <w:pPr>
        <w:rPr>
          <w:rFonts w:ascii="Arial" w:hAnsi="Arial" w:cs="Arial"/>
        </w:rPr>
      </w:pPr>
    </w:p>
    <w:p w14:paraId="401F4C7E" w14:textId="039A2B56" w:rsidR="00BC5163" w:rsidRPr="00BC5163" w:rsidRDefault="00BC5163" w:rsidP="007679D4">
      <w:pPr>
        <w:rPr>
          <w:rFonts w:ascii="Arial" w:hAnsi="Arial" w:cs="Arial"/>
          <w:b/>
          <w:bCs/>
          <w:u w:val="single"/>
        </w:rPr>
      </w:pPr>
      <w:r w:rsidRPr="00BC5163">
        <w:rPr>
          <w:rFonts w:ascii="Arial" w:hAnsi="Arial" w:cs="Arial"/>
          <w:b/>
          <w:bCs/>
          <w:u w:val="single"/>
        </w:rPr>
        <w:t>Case Law</w:t>
      </w:r>
    </w:p>
    <w:p w14:paraId="3CFE7DFF" w14:textId="7E6D3F38" w:rsidR="006669AB" w:rsidRPr="00BC5163" w:rsidRDefault="006669AB" w:rsidP="007679D4">
      <w:pPr>
        <w:rPr>
          <w:rFonts w:ascii="Arial" w:hAnsi="Arial" w:cs="Arial"/>
        </w:rPr>
      </w:pPr>
      <w:r w:rsidRPr="00BC5163">
        <w:rPr>
          <w:rFonts w:ascii="Arial" w:hAnsi="Arial" w:cs="Arial"/>
        </w:rPr>
        <w:t>Commotion Ltd v Rutty [2006] IRLR 171</w:t>
      </w:r>
    </w:p>
    <w:p w14:paraId="0B97C33D" w14:textId="6CFE222C" w:rsidR="006669AB" w:rsidRPr="00BC5163" w:rsidRDefault="006669AB" w:rsidP="007679D4">
      <w:pPr>
        <w:rPr>
          <w:rFonts w:ascii="Arial" w:hAnsi="Arial" w:cs="Arial"/>
        </w:rPr>
      </w:pPr>
      <w:r w:rsidRPr="00BC5163">
        <w:rPr>
          <w:rFonts w:ascii="Arial" w:hAnsi="Arial" w:cs="Arial"/>
        </w:rPr>
        <w:t>Dugdale and others v Kraft Foods Ltd [1977] ICR 48</w:t>
      </w:r>
    </w:p>
    <w:p w14:paraId="1879AB82" w14:textId="77777777" w:rsidR="004E5E61" w:rsidRDefault="006669AB" w:rsidP="006669AB">
      <w:pPr>
        <w:rPr>
          <w:rFonts w:ascii="Arial" w:hAnsi="Arial" w:cs="Arial"/>
        </w:rPr>
      </w:pPr>
      <w:r w:rsidRPr="006669AB">
        <w:rPr>
          <w:rFonts w:ascii="Arial" w:hAnsi="Arial" w:cs="Arial"/>
        </w:rPr>
        <w:t>Etam plc v Rowan [1989] IRLR 150, EAT</w:t>
      </w:r>
    </w:p>
    <w:p w14:paraId="4DDAD61E" w14:textId="150FC15C" w:rsidR="00BC5163" w:rsidRPr="00BC5163" w:rsidRDefault="00BC5163" w:rsidP="006669AB">
      <w:pPr>
        <w:rPr>
          <w:rFonts w:ascii="Arial" w:hAnsi="Arial" w:cs="Arial"/>
        </w:rPr>
      </w:pPr>
      <w:r w:rsidRPr="00BC5163">
        <w:rPr>
          <w:rFonts w:ascii="Arial" w:hAnsi="Arial" w:cs="Arial"/>
        </w:rPr>
        <w:t>Mugford v Midland Bank plc [1997] IRLR 208</w:t>
      </w:r>
    </w:p>
    <w:p w14:paraId="6A15AC9B" w14:textId="5C8B9564" w:rsidR="00BC5163" w:rsidRPr="00BC5163" w:rsidRDefault="00BC5163" w:rsidP="006669AB">
      <w:pPr>
        <w:rPr>
          <w:rFonts w:ascii="Arial" w:hAnsi="Arial" w:cs="Arial"/>
        </w:rPr>
      </w:pPr>
      <w:r w:rsidRPr="00BC5163">
        <w:rPr>
          <w:rFonts w:ascii="Arial" w:hAnsi="Arial" w:cs="Arial"/>
        </w:rPr>
        <w:t>Murray &amp; Another v Foyle Meats Ltd [1999] IRLR 562, HL</w:t>
      </w:r>
    </w:p>
    <w:p w14:paraId="21D37839" w14:textId="46C295F7" w:rsidR="00BC5163" w:rsidRPr="006669AB" w:rsidRDefault="00BC5163" w:rsidP="006669AB">
      <w:pPr>
        <w:rPr>
          <w:rFonts w:ascii="Arial" w:hAnsi="Arial" w:cs="Arial"/>
        </w:rPr>
      </w:pPr>
      <w:r w:rsidRPr="00BC5163">
        <w:rPr>
          <w:rFonts w:ascii="Arial" w:hAnsi="Arial" w:cs="Arial"/>
        </w:rPr>
        <w:t>TBA Industrial Products Ltd v Morland is [1982] ICR 686</w:t>
      </w:r>
    </w:p>
    <w:p w14:paraId="585A737A" w14:textId="77777777" w:rsidR="006669AB" w:rsidRPr="00BC5163" w:rsidRDefault="006669AB" w:rsidP="007679D4">
      <w:pPr>
        <w:rPr>
          <w:rFonts w:ascii="Arial" w:hAnsi="Arial" w:cs="Arial"/>
        </w:rPr>
      </w:pPr>
    </w:p>
    <w:p w14:paraId="270BEDA2" w14:textId="77777777" w:rsidR="006669AB" w:rsidRPr="00BC5163" w:rsidRDefault="006669AB" w:rsidP="007679D4">
      <w:pPr>
        <w:rPr>
          <w:rFonts w:ascii="Arial" w:hAnsi="Arial" w:cs="Arial"/>
        </w:rPr>
      </w:pPr>
    </w:p>
    <w:sectPr w:rsidR="006669AB" w:rsidRPr="00BC5163">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A0D024" w14:textId="77777777" w:rsidR="00E162F9" w:rsidRDefault="00E162F9" w:rsidP="007679D4">
      <w:pPr>
        <w:spacing w:after="0" w:line="240" w:lineRule="auto"/>
      </w:pPr>
      <w:r>
        <w:separator/>
      </w:r>
    </w:p>
  </w:endnote>
  <w:endnote w:type="continuationSeparator" w:id="0">
    <w:p w14:paraId="069C5B50" w14:textId="77777777" w:rsidR="00E162F9" w:rsidRDefault="00E162F9" w:rsidP="00767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DE3592" w14:textId="77777777" w:rsidR="00E162F9" w:rsidRDefault="00E162F9" w:rsidP="007679D4">
      <w:pPr>
        <w:spacing w:after="0" w:line="240" w:lineRule="auto"/>
      </w:pPr>
      <w:r>
        <w:separator/>
      </w:r>
    </w:p>
  </w:footnote>
  <w:footnote w:type="continuationSeparator" w:id="0">
    <w:p w14:paraId="3685A081" w14:textId="77777777" w:rsidR="00E162F9" w:rsidRDefault="00E162F9" w:rsidP="007679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6043F0" w14:textId="39B8679E" w:rsidR="007679D4" w:rsidRDefault="007679D4" w:rsidP="007679D4">
    <w:pPr>
      <w:pStyle w:val="Header"/>
      <w:jc w:val="right"/>
    </w:pPr>
    <w:r>
      <w:rPr>
        <w:rFonts w:ascii="Helvetica Neue" w:hAnsi="Helvetica Neue" w:cs="Helvetica Neue"/>
        <w:color w:val="000000"/>
        <w:kern w:val="0"/>
        <w:sz w:val="18"/>
        <w:szCs w:val="18"/>
      </w:rPr>
      <w:t xml:space="preserve">Maeve </w:t>
    </w:r>
    <w:r w:rsidR="007401FA">
      <w:rPr>
        <w:rFonts w:ascii="Helvetica Neue" w:hAnsi="Helvetica Neue" w:cs="Helvetica Neue"/>
        <w:color w:val="000000"/>
        <w:kern w:val="0"/>
        <w:sz w:val="18"/>
        <w:szCs w:val="18"/>
      </w:rPr>
      <w:t>McGovern, 91994107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9D4"/>
    <w:rsid w:val="00023DD1"/>
    <w:rsid w:val="00074FC5"/>
    <w:rsid w:val="000B6430"/>
    <w:rsid w:val="000E3D44"/>
    <w:rsid w:val="0012373F"/>
    <w:rsid w:val="00207FD6"/>
    <w:rsid w:val="00267183"/>
    <w:rsid w:val="00290703"/>
    <w:rsid w:val="00304B8E"/>
    <w:rsid w:val="00476D3D"/>
    <w:rsid w:val="004E5E61"/>
    <w:rsid w:val="00557B92"/>
    <w:rsid w:val="00567588"/>
    <w:rsid w:val="005811F5"/>
    <w:rsid w:val="00620DAA"/>
    <w:rsid w:val="00645CE4"/>
    <w:rsid w:val="006669AB"/>
    <w:rsid w:val="00700263"/>
    <w:rsid w:val="007401FA"/>
    <w:rsid w:val="007679D4"/>
    <w:rsid w:val="00786A76"/>
    <w:rsid w:val="007C50C7"/>
    <w:rsid w:val="008D3B5D"/>
    <w:rsid w:val="008F13B8"/>
    <w:rsid w:val="00925812"/>
    <w:rsid w:val="00B15267"/>
    <w:rsid w:val="00B4401D"/>
    <w:rsid w:val="00B659F9"/>
    <w:rsid w:val="00BC5163"/>
    <w:rsid w:val="00C504AE"/>
    <w:rsid w:val="00C63DD7"/>
    <w:rsid w:val="00CA4DA5"/>
    <w:rsid w:val="00D2727D"/>
    <w:rsid w:val="00E127B9"/>
    <w:rsid w:val="00E162F9"/>
    <w:rsid w:val="00E92328"/>
    <w:rsid w:val="00F037D1"/>
    <w:rsid w:val="00F63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CAEF93"/>
  <w15:chartTrackingRefBased/>
  <w15:docId w15:val="{D022290A-0562-A547-ADCD-410EDE940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163"/>
  </w:style>
  <w:style w:type="paragraph" w:styleId="Heading1">
    <w:name w:val="heading 1"/>
    <w:basedOn w:val="Normal"/>
    <w:next w:val="Normal"/>
    <w:link w:val="Heading1Char"/>
    <w:uiPriority w:val="9"/>
    <w:qFormat/>
    <w:rsid w:val="007679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9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9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9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9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9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9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9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9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9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9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9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9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9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9D4"/>
    <w:rPr>
      <w:rFonts w:eastAsiaTheme="majorEastAsia" w:cstheme="majorBidi"/>
      <w:color w:val="272727" w:themeColor="text1" w:themeTint="D8"/>
    </w:rPr>
  </w:style>
  <w:style w:type="paragraph" w:styleId="Title">
    <w:name w:val="Title"/>
    <w:basedOn w:val="Normal"/>
    <w:next w:val="Normal"/>
    <w:link w:val="TitleChar"/>
    <w:uiPriority w:val="10"/>
    <w:qFormat/>
    <w:rsid w:val="00767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9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9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9D4"/>
    <w:pPr>
      <w:spacing w:before="160"/>
      <w:jc w:val="center"/>
    </w:pPr>
    <w:rPr>
      <w:i/>
      <w:iCs/>
      <w:color w:val="404040" w:themeColor="text1" w:themeTint="BF"/>
    </w:rPr>
  </w:style>
  <w:style w:type="character" w:customStyle="1" w:styleId="QuoteChar">
    <w:name w:val="Quote Char"/>
    <w:basedOn w:val="DefaultParagraphFont"/>
    <w:link w:val="Quote"/>
    <w:uiPriority w:val="29"/>
    <w:rsid w:val="007679D4"/>
    <w:rPr>
      <w:i/>
      <w:iCs/>
      <w:color w:val="404040" w:themeColor="text1" w:themeTint="BF"/>
    </w:rPr>
  </w:style>
  <w:style w:type="paragraph" w:styleId="ListParagraph">
    <w:name w:val="List Paragraph"/>
    <w:basedOn w:val="Normal"/>
    <w:uiPriority w:val="34"/>
    <w:qFormat/>
    <w:rsid w:val="007679D4"/>
    <w:pPr>
      <w:ind w:left="720"/>
      <w:contextualSpacing/>
    </w:pPr>
  </w:style>
  <w:style w:type="character" w:styleId="IntenseEmphasis">
    <w:name w:val="Intense Emphasis"/>
    <w:basedOn w:val="DefaultParagraphFont"/>
    <w:uiPriority w:val="21"/>
    <w:qFormat/>
    <w:rsid w:val="007679D4"/>
    <w:rPr>
      <w:i/>
      <w:iCs/>
      <w:color w:val="0F4761" w:themeColor="accent1" w:themeShade="BF"/>
    </w:rPr>
  </w:style>
  <w:style w:type="paragraph" w:styleId="IntenseQuote">
    <w:name w:val="Intense Quote"/>
    <w:basedOn w:val="Normal"/>
    <w:next w:val="Normal"/>
    <w:link w:val="IntenseQuoteChar"/>
    <w:uiPriority w:val="30"/>
    <w:qFormat/>
    <w:rsid w:val="00767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9D4"/>
    <w:rPr>
      <w:i/>
      <w:iCs/>
      <w:color w:val="0F4761" w:themeColor="accent1" w:themeShade="BF"/>
    </w:rPr>
  </w:style>
  <w:style w:type="character" w:styleId="IntenseReference">
    <w:name w:val="Intense Reference"/>
    <w:basedOn w:val="DefaultParagraphFont"/>
    <w:uiPriority w:val="32"/>
    <w:qFormat/>
    <w:rsid w:val="007679D4"/>
    <w:rPr>
      <w:b/>
      <w:bCs/>
      <w:smallCaps/>
      <w:color w:val="0F4761" w:themeColor="accent1" w:themeShade="BF"/>
      <w:spacing w:val="5"/>
    </w:rPr>
  </w:style>
  <w:style w:type="paragraph" w:styleId="Header">
    <w:name w:val="header"/>
    <w:basedOn w:val="Normal"/>
    <w:link w:val="HeaderChar"/>
    <w:uiPriority w:val="99"/>
    <w:unhideWhenUsed/>
    <w:rsid w:val="00767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9D4"/>
  </w:style>
  <w:style w:type="paragraph" w:styleId="Footer">
    <w:name w:val="footer"/>
    <w:basedOn w:val="Normal"/>
    <w:link w:val="FooterChar"/>
    <w:uiPriority w:val="99"/>
    <w:unhideWhenUsed/>
    <w:rsid w:val="00767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9D4"/>
  </w:style>
  <w:style w:type="character" w:styleId="Hyperlink">
    <w:name w:val="Hyperlink"/>
    <w:basedOn w:val="DefaultParagraphFont"/>
    <w:uiPriority w:val="99"/>
    <w:unhideWhenUsed/>
    <w:rsid w:val="007C50C7"/>
    <w:rPr>
      <w:color w:val="467886" w:themeColor="hyperlink"/>
      <w:u w:val="single"/>
    </w:rPr>
  </w:style>
  <w:style w:type="character" w:styleId="UnresolvedMention">
    <w:name w:val="Unresolved Mention"/>
    <w:basedOn w:val="DefaultParagraphFont"/>
    <w:uiPriority w:val="99"/>
    <w:semiHidden/>
    <w:unhideWhenUsed/>
    <w:rsid w:val="007C50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checking-holiday-entitlement/calculating-holiday-pay" TargetMode="External"/><Relationship Id="rId13" Type="http://schemas.openxmlformats.org/officeDocument/2006/relationships/hyperlink" Target="https://www.acas.org.uk/manage-staff-redundancies/select-employees-for-redundancy" TargetMode="External"/><Relationship Id="rId18" Type="http://schemas.openxmlformats.org/officeDocument/2006/relationships/hyperlink" Target="https://www.cipd.org/uk/knowledge/employment-law/uk-employment-law-eu/" TargetMode="External"/><Relationship Id="rId26" Type="http://schemas.openxmlformats.org/officeDocument/2006/relationships/hyperlink" Target="https://www.legislation.gov.uk/uksi/1999/3312" TargetMode="External"/><Relationship Id="rId3" Type="http://schemas.openxmlformats.org/officeDocument/2006/relationships/webSettings" Target="webSettings.xml"/><Relationship Id="rId21" Type="http://schemas.openxmlformats.org/officeDocument/2006/relationships/hyperlink" Target="https://www.cipd.org/uk/knowledge/employment-law/equal-pay/" TargetMode="External"/><Relationship Id="rId7" Type="http://schemas.openxmlformats.org/officeDocument/2006/relationships/hyperlink" Target="https://www.acas.org.uk/dismissals/constructive-dismissal" TargetMode="External"/><Relationship Id="rId12" Type="http://schemas.openxmlformats.org/officeDocument/2006/relationships/hyperlink" Target="https://www.acas.org.uk/statutory-flexible-working-requests/appeals" TargetMode="External"/><Relationship Id="rId17" Type="http://schemas.openxmlformats.org/officeDocument/2006/relationships/hyperlink" Target="https://www.cipd.org/uk/knowledge/employment-law/maternity-paternity-rights/" TargetMode="External"/><Relationship Id="rId25" Type="http://schemas.openxmlformats.org/officeDocument/2006/relationships/hyperlink" Target="https://www.peoplemanagement.co.uk/article/1741282/avoiding-discrimination-during-recruitment-process" TargetMode="External"/><Relationship Id="rId2" Type="http://schemas.openxmlformats.org/officeDocument/2006/relationships/settings" Target="settings.xml"/><Relationship Id="rId16" Type="http://schemas.openxmlformats.org/officeDocument/2006/relationships/hyperlink" Target="https://www.cipd.org/uk/knowledge/factsheets/discrimination-workplace-factsheet/" TargetMode="External"/><Relationship Id="rId20" Type="http://schemas.openxmlformats.org/officeDocument/2006/relationships/hyperlink" Target="https://www.hr-inform.co.uk/news-article/new-acas-guidelines-released-to-celebrate-fifty-years-of-equal-pay-law"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cas.org.uk/equal-pay/equal-pay-law" TargetMode="External"/><Relationship Id="rId11" Type="http://schemas.openxmlformats.org/officeDocument/2006/relationships/hyperlink" Target="https://www.acas.org.uk/dismissals/unfair-dismissal" TargetMode="External"/><Relationship Id="rId24" Type="http://schemas.openxmlformats.org/officeDocument/2006/relationships/hyperlink" Target="https://blogs.lse.ac.uk/politicsandpolicy/smarter-not-more-regulation-will-lead-to-better-work/" TargetMode="External"/><Relationship Id="rId5" Type="http://schemas.openxmlformats.org/officeDocument/2006/relationships/endnotes" Target="endnotes.xml"/><Relationship Id="rId15" Type="http://schemas.openxmlformats.org/officeDocument/2006/relationships/hyperlink" Target="https://doi.org/10.1093/indlaw/dwae015" TargetMode="External"/><Relationship Id="rId23" Type="http://schemas.openxmlformats.org/officeDocument/2006/relationships/hyperlink" Target="https://www.peoplemanagement.co.uk/article/1746807/gender-bias-recruitment" TargetMode="External"/><Relationship Id="rId28" Type="http://schemas.openxmlformats.org/officeDocument/2006/relationships/header" Target="header1.xml"/><Relationship Id="rId10" Type="http://schemas.openxmlformats.org/officeDocument/2006/relationships/hyperlink" Target="https://www.acas.org.uk/statutory-flexible-working-requests" TargetMode="External"/><Relationship Id="rId19" Type="http://schemas.openxmlformats.org/officeDocument/2006/relationships/hyperlink" Target="https://www.cipd.org/uk/knowledge/employment-law/working-time/" TargetMode="External"/><Relationship Id="rId4" Type="http://schemas.openxmlformats.org/officeDocument/2006/relationships/footnotes" Target="footnotes.xml"/><Relationship Id="rId9" Type="http://schemas.openxmlformats.org/officeDocument/2006/relationships/hyperlink" Target="https://www.acas.org.uk/irregular-hours-and-part-year-workers/calculating-holiday-pay" TargetMode="External"/><Relationship Id="rId14" Type="http://schemas.openxmlformats.org/officeDocument/2006/relationships/hyperlink" Target="https://www.acas.org.uk/statutory-maternity-leave-and-pay/planning-leave" TargetMode="External"/><Relationship Id="rId22" Type="http://schemas.openxmlformats.org/officeDocument/2006/relationships/hyperlink" Target="https://doi.org/10.1007/s10691-022-09516-3" TargetMode="External"/><Relationship Id="rId27" Type="http://schemas.openxmlformats.org/officeDocument/2006/relationships/hyperlink" Target="https://www.unitetheunion.org/news-events/news/2026/april/jobs-cuts-to-nhs-england-staff-hit-women-and-bame-workers-hardes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83</TotalTime>
  <Pages>13</Pages>
  <Words>6070</Words>
  <Characters>33208</Characters>
  <Application>Microsoft Office Word</Application>
  <DocSecurity>0</DocSecurity>
  <Lines>651</Lines>
  <Paragraphs>120</Paragraphs>
  <ScaleCrop>false</ScaleCrop>
  <Company/>
  <LinksUpToDate>false</LinksUpToDate>
  <CharactersWithSpaces>39158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Maeve McGovern</dc:creator>
  <cp:keywords/>
  <dc:description/>
  <cp:lastModifiedBy>Maeve McGovern</cp:lastModifiedBy>
  <cp:revision>49</cp:revision>
  <dcterms:created xsi:type="dcterms:W3CDTF">2026-05-27T17:51:00Z</dcterms:created>
  <dcterms:modified xsi:type="dcterms:W3CDTF">2026-05-30T14:57:00Z</dcterms:modified>
</cp:coreProperties>
</file>