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C0B3B5" w14:textId="77777777" w:rsidR="0064270F" w:rsidRPr="0064270F" w:rsidRDefault="0064270F" w:rsidP="0064270F">
      <w:pPr>
        <w:spacing w:after="0" w:line="360" w:lineRule="auto"/>
        <w:jc w:val="center"/>
        <w:rPr>
          <w:rFonts w:ascii="Times New Roman" w:eastAsia="Times New Roman" w:hAnsi="Times New Roman" w:cs="Times New Roman"/>
          <w:b/>
          <w:kern w:val="0"/>
          <w:sz w:val="32"/>
          <w:lang w:val="en-US"/>
          <w14:ligatures w14:val="none"/>
        </w:rPr>
      </w:pPr>
      <w:r w:rsidRPr="0064270F">
        <w:rPr>
          <w:rFonts w:ascii="Times New Roman" w:eastAsia="Times New Roman" w:hAnsi="Times New Roman" w:cs="Times New Roman"/>
          <w:b/>
          <w:noProof/>
          <w:kern w:val="0"/>
          <w:sz w:val="32"/>
          <w:lang w:val="en-US"/>
          <w14:ligatures w14:val="none"/>
        </w:rPr>
        <w:drawing>
          <wp:inline distT="0" distB="0" distL="0" distR="0" wp14:anchorId="619BCB04" wp14:editId="30C8555C">
            <wp:extent cx="2743200" cy="1268095"/>
            <wp:effectExtent l="0" t="0" r="0" b="0"/>
            <wp:docPr id="49620309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43200" cy="1268095"/>
                    </a:xfrm>
                    <a:prstGeom prst="rect">
                      <a:avLst/>
                    </a:prstGeom>
                    <a:noFill/>
                  </pic:spPr>
                </pic:pic>
              </a:graphicData>
            </a:graphic>
          </wp:inline>
        </w:drawing>
      </w:r>
    </w:p>
    <w:p w14:paraId="14BB18CC" w14:textId="77777777" w:rsidR="0064270F" w:rsidRPr="0064270F" w:rsidRDefault="0064270F" w:rsidP="0064270F">
      <w:pPr>
        <w:spacing w:after="0" w:line="360" w:lineRule="auto"/>
        <w:jc w:val="both"/>
        <w:rPr>
          <w:rFonts w:ascii="Times New Roman" w:eastAsia="Times New Roman" w:hAnsi="Times New Roman" w:cs="Times New Roman"/>
          <w:b/>
          <w:kern w:val="0"/>
          <w:sz w:val="32"/>
          <w:lang w:val="en-US"/>
          <w14:ligatures w14:val="none"/>
        </w:rPr>
      </w:pPr>
    </w:p>
    <w:p w14:paraId="68B30F44" w14:textId="77777777" w:rsidR="0064270F" w:rsidRPr="0064270F" w:rsidRDefault="0064270F" w:rsidP="0064270F">
      <w:pPr>
        <w:spacing w:after="0" w:line="360" w:lineRule="auto"/>
        <w:jc w:val="center"/>
        <w:rPr>
          <w:rFonts w:ascii="Times New Roman" w:eastAsia="Times New Roman" w:hAnsi="Times New Roman" w:cs="Times New Roman"/>
          <w:b/>
          <w:kern w:val="0"/>
          <w:sz w:val="32"/>
          <w:lang w:val="en-US"/>
          <w14:ligatures w14:val="none"/>
        </w:rPr>
      </w:pPr>
    </w:p>
    <w:p w14:paraId="385D96A5" w14:textId="77777777" w:rsidR="0064270F" w:rsidRPr="0064270F" w:rsidRDefault="0064270F" w:rsidP="0064270F">
      <w:pPr>
        <w:spacing w:after="0" w:line="360" w:lineRule="auto"/>
        <w:jc w:val="center"/>
        <w:rPr>
          <w:rFonts w:ascii="Times New Roman" w:eastAsia="Times New Roman" w:hAnsi="Times New Roman" w:cs="Times New Roman"/>
          <w:b/>
          <w:kern w:val="0"/>
          <w:sz w:val="32"/>
          <w:lang w:val="en-US"/>
          <w14:ligatures w14:val="none"/>
        </w:rPr>
      </w:pPr>
    </w:p>
    <w:p w14:paraId="796903D7" w14:textId="77777777" w:rsidR="0064270F" w:rsidRPr="0064270F" w:rsidRDefault="0064270F" w:rsidP="0064270F">
      <w:pPr>
        <w:spacing w:after="0" w:line="360" w:lineRule="auto"/>
        <w:jc w:val="center"/>
        <w:rPr>
          <w:rFonts w:ascii="Times New Roman" w:eastAsia="Times New Roman" w:hAnsi="Times New Roman" w:cs="Times New Roman"/>
          <w:b/>
          <w:kern w:val="0"/>
          <w:sz w:val="32"/>
          <w:lang w:val="en-US"/>
          <w14:ligatures w14:val="none"/>
        </w:rPr>
      </w:pPr>
    </w:p>
    <w:p w14:paraId="4CC54F62"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Programme: BA International Hotel Management</w:t>
      </w:r>
    </w:p>
    <w:p w14:paraId="48833B3E"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Module: Financial Management for the Hotel Industry</w:t>
      </w:r>
    </w:p>
    <w:p w14:paraId="6D848ECA" w14:textId="77777777" w:rsidR="0064270F" w:rsidRPr="0064270F" w:rsidRDefault="0064270F" w:rsidP="0064270F">
      <w:pPr>
        <w:spacing w:after="0" w:line="360" w:lineRule="auto"/>
        <w:jc w:val="center"/>
        <w:rPr>
          <w:rFonts w:ascii="Times New Roman" w:eastAsia="Calibri" w:hAnsi="Times New Roman" w:cs="Times New Roman"/>
          <w:b/>
          <w:kern w:val="0"/>
          <w14:ligatures w14:val="none"/>
        </w:rPr>
      </w:pPr>
      <w:r w:rsidRPr="0064270F">
        <w:rPr>
          <w:rFonts w:ascii="Times New Roman" w:eastAsia="Times New Roman" w:hAnsi="Times New Roman" w:cs="Times New Roman"/>
          <w:b/>
          <w:kern w:val="0"/>
          <w:lang w:val="en-US"/>
          <w14:ligatures w14:val="none"/>
        </w:rPr>
        <w:t>Assignment Title: Report Case Study: The City Hotel</w:t>
      </w:r>
    </w:p>
    <w:p w14:paraId="1166D059" w14:textId="77777777" w:rsidR="0064270F" w:rsidRPr="0064270F" w:rsidRDefault="0064270F" w:rsidP="0064270F">
      <w:pPr>
        <w:spacing w:after="0" w:line="360" w:lineRule="auto"/>
        <w:jc w:val="center"/>
        <w:rPr>
          <w:rFonts w:ascii="Times New Roman" w:eastAsia="Times New Roman" w:hAnsi="Times New Roman" w:cs="Times New Roman"/>
          <w:b/>
          <w:kern w:val="0"/>
          <w14:ligatures w14:val="none"/>
        </w:rPr>
      </w:pPr>
      <w:r w:rsidRPr="0064270F">
        <w:rPr>
          <w:rFonts w:ascii="Times New Roman" w:eastAsia="Times New Roman" w:hAnsi="Times New Roman" w:cs="Times New Roman"/>
          <w:b/>
          <w:kern w:val="0"/>
          <w14:ligatures w14:val="none"/>
        </w:rPr>
        <w:t>Name: Oana-Andreea Puscuta</w:t>
      </w:r>
    </w:p>
    <w:p w14:paraId="3053AEA4" w14:textId="77777777" w:rsidR="0064270F" w:rsidRPr="0064270F" w:rsidRDefault="0064270F" w:rsidP="0064270F">
      <w:pPr>
        <w:spacing w:after="0" w:line="360" w:lineRule="auto"/>
        <w:jc w:val="center"/>
        <w:rPr>
          <w:rFonts w:ascii="Times New Roman" w:eastAsia="Times New Roman" w:hAnsi="Times New Roman" w:cs="Times New Roman"/>
          <w:b/>
          <w:kern w:val="0"/>
          <w14:ligatures w14:val="none"/>
        </w:rPr>
      </w:pPr>
      <w:r w:rsidRPr="0064270F">
        <w:rPr>
          <w:rFonts w:ascii="Times New Roman" w:eastAsia="Times New Roman" w:hAnsi="Times New Roman" w:cs="Times New Roman"/>
          <w:b/>
          <w:kern w:val="0"/>
          <w14:ligatures w14:val="none"/>
        </w:rPr>
        <w:t>Student number: 2232738</w:t>
      </w:r>
    </w:p>
    <w:p w14:paraId="155F87EC"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14:ligatures w14:val="none"/>
        </w:rPr>
        <w:t>Module code: BMIH5007</w:t>
      </w:r>
    </w:p>
    <w:p w14:paraId="0CEE2102"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Lecturer: Tristan Hawkins</w:t>
      </w:r>
    </w:p>
    <w:p w14:paraId="26750D04" w14:textId="60E69EBC"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 xml:space="preserve">Word: </w:t>
      </w:r>
      <w:r w:rsidR="00CD7BA5">
        <w:rPr>
          <w:rFonts w:ascii="Times New Roman" w:eastAsia="Times New Roman" w:hAnsi="Times New Roman" w:cs="Times New Roman"/>
          <w:b/>
          <w:kern w:val="0"/>
          <w:lang w:val="en-US"/>
          <w14:ligatures w14:val="none"/>
        </w:rPr>
        <w:t>2038</w:t>
      </w:r>
    </w:p>
    <w:p w14:paraId="73810A46"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387405A2"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5608E866"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2EC87503"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5B3DB367"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691862E9"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67978572"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3AE74978"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55FA5F61"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0129DD77"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3E21CDCF"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31E16527"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2EF25E23"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23123DCF"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0DD9E08E"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7A885D75"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5C764258" w14:textId="77777777" w:rsidR="0064270F" w:rsidRPr="0064270F" w:rsidRDefault="0064270F" w:rsidP="0064270F">
      <w:pPr>
        <w:spacing w:before="200" w:after="200" w:line="360" w:lineRule="auto"/>
        <w:jc w:val="center"/>
        <w:rPr>
          <w:rFonts w:ascii="Times New Roman" w:eastAsia="Times New Roman" w:hAnsi="Times New Roman" w:cs="Times New Roman"/>
          <w:b/>
          <w:kern w:val="0"/>
          <w14:ligatures w14:val="none"/>
        </w:rPr>
      </w:pPr>
    </w:p>
    <w:p w14:paraId="3FDC1916" w14:textId="77777777" w:rsidR="0064270F" w:rsidRPr="0064270F" w:rsidRDefault="0064270F" w:rsidP="0064270F">
      <w:pPr>
        <w:spacing w:before="200" w:after="200" w:line="360" w:lineRule="auto"/>
        <w:jc w:val="center"/>
        <w:rPr>
          <w:rFonts w:ascii="Times New Roman" w:eastAsia="Times New Roman" w:hAnsi="Times New Roman" w:cs="Times New Roman"/>
          <w:b/>
          <w:kern w:val="0"/>
          <w14:ligatures w14:val="none"/>
        </w:rPr>
      </w:pPr>
      <w:r w:rsidRPr="0064270F">
        <w:rPr>
          <w:rFonts w:ascii="Times New Roman" w:eastAsia="Times New Roman" w:hAnsi="Times New Roman" w:cs="Times New Roman"/>
          <w:b/>
          <w:kern w:val="0"/>
          <w14:ligatures w14:val="none"/>
        </w:rPr>
        <w:t>AI Declaration:</w:t>
      </w:r>
    </w:p>
    <w:p w14:paraId="79BB4924" w14:textId="77777777" w:rsidR="0064270F" w:rsidRPr="0064270F" w:rsidRDefault="0064270F" w:rsidP="0064270F">
      <w:pPr>
        <w:spacing w:before="200" w:after="200" w:line="360" w:lineRule="auto"/>
        <w:jc w:val="both"/>
        <w:rPr>
          <w:rFonts w:ascii="Times New Roman" w:eastAsia="Times New Roman" w:hAnsi="Times New Roman" w:cs="Times New Roman"/>
          <w:b/>
          <w:kern w:val="0"/>
          <w14:ligatures w14:val="none"/>
        </w:rPr>
      </w:pPr>
    </w:p>
    <w:p w14:paraId="20F1D65A" w14:textId="2CE397DD" w:rsidR="0064270F" w:rsidRPr="0064270F" w:rsidRDefault="0034381A" w:rsidP="0064270F">
      <w:pPr>
        <w:spacing w:before="200" w:after="200" w:line="360" w:lineRule="auto"/>
        <w:jc w:val="both"/>
        <w:rPr>
          <w:rFonts w:ascii="Times New Roman" w:eastAsia="Times New Roman" w:hAnsi="Times New Roman" w:cs="Times New Roman"/>
          <w:b/>
          <w:kern w:val="0"/>
          <w14:ligatures w14:val="none"/>
        </w:rPr>
      </w:pPr>
      <w:r>
        <w:rPr>
          <w:rFonts w:ascii="Times New Roman" w:eastAsia="Times New Roman" w:hAnsi="Times New Roman" w:cs="Times New Roman"/>
          <w:b/>
          <w:kern w:val="0"/>
          <w14:ligatures w14:val="none"/>
        </w:rPr>
        <w:t xml:space="preserve">I </w:t>
      </w:r>
      <w:r w:rsidR="004B6903">
        <w:rPr>
          <w:rFonts w:ascii="Times New Roman" w:eastAsia="Times New Roman" w:hAnsi="Times New Roman" w:cs="Times New Roman"/>
          <w:b/>
          <w:kern w:val="0"/>
          <w14:ligatures w14:val="none"/>
        </w:rPr>
        <w:t>confirm that I have not used any AI tools in the research and creation of this assignment, and I have not presented any AI generated materials as my own work. I confirm I have copies of my drafts, notes and other resources I used</w:t>
      </w:r>
      <w:r>
        <w:rPr>
          <w:rFonts w:ascii="Times New Roman" w:eastAsia="Times New Roman" w:hAnsi="Times New Roman" w:cs="Times New Roman"/>
          <w:b/>
          <w:kern w:val="0"/>
          <w14:ligatures w14:val="none"/>
        </w:rPr>
        <w:t>.</w:t>
      </w:r>
    </w:p>
    <w:p w14:paraId="78B9004D" w14:textId="77777777" w:rsidR="0064270F" w:rsidRPr="0064270F" w:rsidRDefault="0064270F" w:rsidP="0064270F">
      <w:pPr>
        <w:spacing w:before="200" w:after="200" w:line="360" w:lineRule="auto"/>
        <w:jc w:val="center"/>
        <w:rPr>
          <w:rFonts w:ascii="Times New Roman" w:eastAsia="Times New Roman" w:hAnsi="Times New Roman" w:cs="Times New Roman"/>
          <w:b/>
          <w:kern w:val="0"/>
          <w14:ligatures w14:val="none"/>
        </w:rPr>
      </w:pPr>
    </w:p>
    <w:p w14:paraId="6C4D805B"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744222F5"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2844139B"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56B0EBDC"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5C554CDC"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4F726A04"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7359E9FA"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5B720372"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3FFB0E58"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1D622F52"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5ABE1F19"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4ABBF8C5"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28436C9E"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3DAAB514"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58F18546"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4492B36F"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4AFA7D78" w14:textId="77777777" w:rsidR="0064270F" w:rsidRPr="0064270F" w:rsidRDefault="0064270F" w:rsidP="0064270F">
      <w:pPr>
        <w:spacing w:after="0" w:line="360" w:lineRule="auto"/>
        <w:jc w:val="both"/>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br w:type="page"/>
      </w:r>
    </w:p>
    <w:p w14:paraId="06AC3DC3"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lastRenderedPageBreak/>
        <w:t>Table of Contents</w:t>
      </w:r>
    </w:p>
    <w:sdt>
      <w:sdtPr>
        <w:rPr>
          <w:rFonts w:ascii="Times New Roman" w:eastAsia="Times New Roman" w:hAnsi="Times New Roman" w:cs="Times New Roman"/>
          <w:kern w:val="0"/>
          <w:lang w:val="en-US"/>
          <w14:ligatures w14:val="none"/>
        </w:rPr>
        <w:id w:val="-1290853780"/>
        <w:docPartObj>
          <w:docPartGallery w:val="Table of Contents"/>
          <w:docPartUnique/>
        </w:docPartObj>
      </w:sdtPr>
      <w:sdtContent>
        <w:p w14:paraId="18CA1B2A" w14:textId="0FF025B0" w:rsidR="0064270F" w:rsidRPr="0064270F" w:rsidRDefault="0064270F" w:rsidP="0064270F">
          <w:pPr>
            <w:tabs>
              <w:tab w:val="right" w:pos="9350"/>
            </w:tabs>
            <w:spacing w:after="0" w:line="360" w:lineRule="auto"/>
            <w:jc w:val="both"/>
            <w:rPr>
              <w:rFonts w:ascii="Times New Roman" w:eastAsia="Times New Roman" w:hAnsi="Times New Roman" w:cs="Times New Roman"/>
              <w:noProof/>
              <w:kern w:val="0"/>
              <w:lang w:val="en-US"/>
              <w14:ligatures w14:val="none"/>
            </w:rPr>
          </w:pPr>
          <w:r w:rsidRPr="0064270F">
            <w:rPr>
              <w:rFonts w:ascii="Times New Roman" w:eastAsia="Times New Roman" w:hAnsi="Times New Roman" w:cs="Times New Roman"/>
              <w:kern w:val="0"/>
              <w:lang w:val="en-US"/>
              <w14:ligatures w14:val="none"/>
            </w:rPr>
            <w:fldChar w:fldCharType="begin"/>
          </w:r>
          <w:r w:rsidRPr="0064270F">
            <w:rPr>
              <w:rFonts w:ascii="Times New Roman" w:eastAsia="Times New Roman" w:hAnsi="Times New Roman" w:cs="Times New Roman"/>
              <w:kern w:val="0"/>
              <w:lang w:val="en-US"/>
              <w14:ligatures w14:val="none"/>
            </w:rPr>
            <w:instrText xml:space="preserve"> TOC \h \u \z \t "Heading 1,1,Heading 2,2,Heading 3,3,Heading 4,4,Heading 5,5,Heading 6,6,"</w:instrText>
          </w:r>
          <w:r w:rsidRPr="0064270F">
            <w:rPr>
              <w:rFonts w:ascii="Times New Roman" w:eastAsia="Times New Roman" w:hAnsi="Times New Roman" w:cs="Times New Roman"/>
              <w:kern w:val="0"/>
              <w:lang w:val="en-US"/>
              <w14:ligatures w14:val="none"/>
            </w:rPr>
            <w:fldChar w:fldCharType="separate"/>
          </w:r>
          <w:hyperlink w:anchor="_Toc182414860" w:history="1">
            <w:r w:rsidRPr="0064270F">
              <w:rPr>
                <w:rFonts w:ascii="Times New Roman" w:eastAsia="Times New Roman" w:hAnsi="Times New Roman" w:cs="Times New Roman"/>
                <w:noProof/>
                <w:color w:val="0000FF"/>
                <w:kern w:val="0"/>
                <w:u w:val="single"/>
                <w:lang w:val="en-US"/>
                <w14:ligatures w14:val="none"/>
              </w:rPr>
              <w:t>Introduction</w:t>
            </w:r>
            <w:r w:rsidRPr="0064270F">
              <w:rPr>
                <w:rFonts w:ascii="Times New Roman" w:eastAsia="Times New Roman" w:hAnsi="Times New Roman" w:cs="Times New Roman"/>
                <w:noProof/>
                <w:webHidden/>
                <w:kern w:val="0"/>
                <w:lang w:val="en-US"/>
                <w14:ligatures w14:val="none"/>
              </w:rPr>
              <w:tab/>
            </w:r>
            <w:r w:rsidRPr="0064270F">
              <w:rPr>
                <w:rFonts w:ascii="Times New Roman" w:eastAsia="Times New Roman" w:hAnsi="Times New Roman" w:cs="Times New Roman"/>
                <w:noProof/>
                <w:webHidden/>
                <w:kern w:val="0"/>
                <w:lang w:val="en-US"/>
                <w14:ligatures w14:val="none"/>
              </w:rPr>
              <w:fldChar w:fldCharType="begin"/>
            </w:r>
            <w:r w:rsidRPr="0064270F">
              <w:rPr>
                <w:rFonts w:ascii="Times New Roman" w:eastAsia="Times New Roman" w:hAnsi="Times New Roman" w:cs="Times New Roman"/>
                <w:noProof/>
                <w:webHidden/>
                <w:kern w:val="0"/>
                <w:lang w:val="en-US"/>
                <w14:ligatures w14:val="none"/>
              </w:rPr>
              <w:instrText xml:space="preserve"> PAGEREF _Toc182414860 \h </w:instrText>
            </w:r>
            <w:r w:rsidRPr="0064270F">
              <w:rPr>
                <w:rFonts w:ascii="Times New Roman" w:eastAsia="Times New Roman" w:hAnsi="Times New Roman" w:cs="Times New Roman"/>
                <w:noProof/>
                <w:webHidden/>
                <w:kern w:val="0"/>
                <w:lang w:val="en-US"/>
                <w14:ligatures w14:val="none"/>
              </w:rPr>
            </w:r>
            <w:r w:rsidRPr="0064270F">
              <w:rPr>
                <w:rFonts w:ascii="Times New Roman" w:eastAsia="Times New Roman" w:hAnsi="Times New Roman" w:cs="Times New Roman"/>
                <w:noProof/>
                <w:webHidden/>
                <w:kern w:val="0"/>
                <w:lang w:val="en-US"/>
                <w14:ligatures w14:val="none"/>
              </w:rPr>
              <w:fldChar w:fldCharType="separate"/>
            </w:r>
            <w:r w:rsidR="00CD7BA5">
              <w:rPr>
                <w:rFonts w:ascii="Times New Roman" w:eastAsia="Times New Roman" w:hAnsi="Times New Roman" w:cs="Times New Roman"/>
                <w:noProof/>
                <w:webHidden/>
                <w:kern w:val="0"/>
                <w:lang w:val="en-US"/>
                <w14:ligatures w14:val="none"/>
              </w:rPr>
              <w:t>4</w:t>
            </w:r>
            <w:r w:rsidRPr="0064270F">
              <w:rPr>
                <w:rFonts w:ascii="Times New Roman" w:eastAsia="Times New Roman" w:hAnsi="Times New Roman" w:cs="Times New Roman"/>
                <w:noProof/>
                <w:webHidden/>
                <w:kern w:val="0"/>
                <w:lang w:val="en-US"/>
                <w14:ligatures w14:val="none"/>
              </w:rPr>
              <w:fldChar w:fldCharType="end"/>
            </w:r>
          </w:hyperlink>
        </w:p>
        <w:p w14:paraId="1C80CC03" w14:textId="5298C3C6" w:rsidR="0064270F" w:rsidRPr="0064270F" w:rsidRDefault="0064270F" w:rsidP="0064270F">
          <w:pPr>
            <w:tabs>
              <w:tab w:val="right" w:pos="9350"/>
            </w:tabs>
            <w:spacing w:after="0" w:line="360" w:lineRule="auto"/>
            <w:jc w:val="both"/>
            <w:rPr>
              <w:rFonts w:ascii="Times New Roman" w:eastAsia="Times New Roman" w:hAnsi="Times New Roman" w:cs="Times New Roman"/>
              <w:noProof/>
              <w:kern w:val="0"/>
              <w:lang w:val="en-US"/>
              <w14:ligatures w14:val="none"/>
            </w:rPr>
          </w:pPr>
          <w:hyperlink w:anchor="_Toc182414861" w:history="1">
            <w:r w:rsidRPr="0064270F">
              <w:rPr>
                <w:rFonts w:ascii="Times New Roman" w:eastAsia="Times New Roman" w:hAnsi="Times New Roman" w:cs="Times New Roman"/>
                <w:noProof/>
                <w:color w:val="0000FF"/>
                <w:kern w:val="0"/>
                <w:u w:val="single"/>
                <w:lang w:val="en-US"/>
                <w14:ligatures w14:val="none"/>
              </w:rPr>
              <w:t>Evaluate the trends and patterns in the hotels financial performance over the past three  years, focusing on revenue, expenses, profitability, liquidity, and solvency.</w:t>
            </w:r>
            <w:r w:rsidRPr="0064270F">
              <w:rPr>
                <w:rFonts w:ascii="Times New Roman" w:eastAsia="Times New Roman" w:hAnsi="Times New Roman" w:cs="Times New Roman"/>
                <w:noProof/>
                <w:webHidden/>
                <w:kern w:val="0"/>
                <w:lang w:val="en-US"/>
                <w14:ligatures w14:val="none"/>
              </w:rPr>
              <w:tab/>
            </w:r>
            <w:r w:rsidRPr="0064270F">
              <w:rPr>
                <w:rFonts w:ascii="Times New Roman" w:eastAsia="Times New Roman" w:hAnsi="Times New Roman" w:cs="Times New Roman"/>
                <w:noProof/>
                <w:webHidden/>
                <w:kern w:val="0"/>
                <w:lang w:val="en-US"/>
                <w14:ligatures w14:val="none"/>
              </w:rPr>
              <w:fldChar w:fldCharType="begin"/>
            </w:r>
            <w:r w:rsidRPr="0064270F">
              <w:rPr>
                <w:rFonts w:ascii="Times New Roman" w:eastAsia="Times New Roman" w:hAnsi="Times New Roman" w:cs="Times New Roman"/>
                <w:noProof/>
                <w:webHidden/>
                <w:kern w:val="0"/>
                <w:lang w:val="en-US"/>
                <w14:ligatures w14:val="none"/>
              </w:rPr>
              <w:instrText xml:space="preserve"> PAGEREF _Toc182414861 \h </w:instrText>
            </w:r>
            <w:r w:rsidRPr="0064270F">
              <w:rPr>
                <w:rFonts w:ascii="Times New Roman" w:eastAsia="Times New Roman" w:hAnsi="Times New Roman" w:cs="Times New Roman"/>
                <w:noProof/>
                <w:webHidden/>
                <w:kern w:val="0"/>
                <w:lang w:val="en-US"/>
                <w14:ligatures w14:val="none"/>
              </w:rPr>
            </w:r>
            <w:r w:rsidRPr="0064270F">
              <w:rPr>
                <w:rFonts w:ascii="Times New Roman" w:eastAsia="Times New Roman" w:hAnsi="Times New Roman" w:cs="Times New Roman"/>
                <w:noProof/>
                <w:webHidden/>
                <w:kern w:val="0"/>
                <w:lang w:val="en-US"/>
                <w14:ligatures w14:val="none"/>
              </w:rPr>
              <w:fldChar w:fldCharType="separate"/>
            </w:r>
            <w:r w:rsidR="00CD7BA5">
              <w:rPr>
                <w:rFonts w:ascii="Times New Roman" w:eastAsia="Times New Roman" w:hAnsi="Times New Roman" w:cs="Times New Roman"/>
                <w:noProof/>
                <w:webHidden/>
                <w:kern w:val="0"/>
                <w:lang w:val="en-US"/>
                <w14:ligatures w14:val="none"/>
              </w:rPr>
              <w:t>4</w:t>
            </w:r>
            <w:r w:rsidRPr="0064270F">
              <w:rPr>
                <w:rFonts w:ascii="Times New Roman" w:eastAsia="Times New Roman" w:hAnsi="Times New Roman" w:cs="Times New Roman"/>
                <w:noProof/>
                <w:webHidden/>
                <w:kern w:val="0"/>
                <w:lang w:val="en-US"/>
                <w14:ligatures w14:val="none"/>
              </w:rPr>
              <w:fldChar w:fldCharType="end"/>
            </w:r>
          </w:hyperlink>
        </w:p>
        <w:p w14:paraId="141F59F2" w14:textId="6A57F508" w:rsidR="0064270F" w:rsidRPr="0064270F" w:rsidRDefault="0064270F" w:rsidP="0064270F">
          <w:pPr>
            <w:tabs>
              <w:tab w:val="right" w:pos="9350"/>
            </w:tabs>
            <w:spacing w:after="0" w:line="360" w:lineRule="auto"/>
            <w:jc w:val="both"/>
            <w:rPr>
              <w:rFonts w:ascii="Times New Roman" w:eastAsia="Times New Roman" w:hAnsi="Times New Roman" w:cs="Times New Roman"/>
              <w:noProof/>
              <w:kern w:val="0"/>
              <w:lang w:val="en-US"/>
              <w14:ligatures w14:val="none"/>
            </w:rPr>
          </w:pPr>
          <w:hyperlink w:anchor="_Toc182414862" w:history="1">
            <w:r w:rsidRPr="0064270F">
              <w:rPr>
                <w:rFonts w:ascii="Times New Roman" w:eastAsia="Times New Roman" w:hAnsi="Times New Roman" w:cs="Times New Roman"/>
                <w:noProof/>
                <w:color w:val="0000FF"/>
                <w:kern w:val="0"/>
                <w:u w:val="single"/>
                <w:lang w:val="en-US"/>
                <w14:ligatures w14:val="none"/>
              </w:rPr>
              <w:t>Identify the key reasons behind the decline in profitability, taking into consideration real world events and the current economy.</w:t>
            </w:r>
            <w:r w:rsidRPr="0064270F">
              <w:rPr>
                <w:rFonts w:ascii="Times New Roman" w:eastAsia="Times New Roman" w:hAnsi="Times New Roman" w:cs="Times New Roman"/>
                <w:noProof/>
                <w:webHidden/>
                <w:kern w:val="0"/>
                <w:lang w:val="en-US"/>
                <w14:ligatures w14:val="none"/>
              </w:rPr>
              <w:tab/>
            </w:r>
            <w:r w:rsidRPr="0064270F">
              <w:rPr>
                <w:rFonts w:ascii="Times New Roman" w:eastAsia="Times New Roman" w:hAnsi="Times New Roman" w:cs="Times New Roman"/>
                <w:noProof/>
                <w:webHidden/>
                <w:kern w:val="0"/>
                <w:lang w:val="en-US"/>
                <w14:ligatures w14:val="none"/>
              </w:rPr>
              <w:fldChar w:fldCharType="begin"/>
            </w:r>
            <w:r w:rsidRPr="0064270F">
              <w:rPr>
                <w:rFonts w:ascii="Times New Roman" w:eastAsia="Times New Roman" w:hAnsi="Times New Roman" w:cs="Times New Roman"/>
                <w:noProof/>
                <w:webHidden/>
                <w:kern w:val="0"/>
                <w:lang w:val="en-US"/>
                <w14:ligatures w14:val="none"/>
              </w:rPr>
              <w:instrText xml:space="preserve"> PAGEREF _Toc182414862 \h </w:instrText>
            </w:r>
            <w:r w:rsidRPr="0064270F">
              <w:rPr>
                <w:rFonts w:ascii="Times New Roman" w:eastAsia="Times New Roman" w:hAnsi="Times New Roman" w:cs="Times New Roman"/>
                <w:noProof/>
                <w:webHidden/>
                <w:kern w:val="0"/>
                <w:lang w:val="en-US"/>
                <w14:ligatures w14:val="none"/>
              </w:rPr>
            </w:r>
            <w:r w:rsidRPr="0064270F">
              <w:rPr>
                <w:rFonts w:ascii="Times New Roman" w:eastAsia="Times New Roman" w:hAnsi="Times New Roman" w:cs="Times New Roman"/>
                <w:noProof/>
                <w:webHidden/>
                <w:kern w:val="0"/>
                <w:lang w:val="en-US"/>
                <w14:ligatures w14:val="none"/>
              </w:rPr>
              <w:fldChar w:fldCharType="separate"/>
            </w:r>
            <w:r w:rsidR="00CD7BA5">
              <w:rPr>
                <w:rFonts w:ascii="Times New Roman" w:eastAsia="Times New Roman" w:hAnsi="Times New Roman" w:cs="Times New Roman"/>
                <w:noProof/>
                <w:webHidden/>
                <w:kern w:val="0"/>
                <w:lang w:val="en-US"/>
                <w14:ligatures w14:val="none"/>
              </w:rPr>
              <w:t>9</w:t>
            </w:r>
            <w:r w:rsidRPr="0064270F">
              <w:rPr>
                <w:rFonts w:ascii="Times New Roman" w:eastAsia="Times New Roman" w:hAnsi="Times New Roman" w:cs="Times New Roman"/>
                <w:noProof/>
                <w:webHidden/>
                <w:kern w:val="0"/>
                <w:lang w:val="en-US"/>
                <w14:ligatures w14:val="none"/>
              </w:rPr>
              <w:fldChar w:fldCharType="end"/>
            </w:r>
          </w:hyperlink>
        </w:p>
        <w:p w14:paraId="11CA5E00" w14:textId="49A0421A" w:rsidR="0064270F" w:rsidRPr="0064270F" w:rsidRDefault="0064270F" w:rsidP="0064270F">
          <w:pPr>
            <w:tabs>
              <w:tab w:val="right" w:pos="9350"/>
            </w:tabs>
            <w:spacing w:after="0" w:line="360" w:lineRule="auto"/>
            <w:jc w:val="both"/>
            <w:rPr>
              <w:rFonts w:ascii="Times New Roman" w:eastAsia="Times New Roman" w:hAnsi="Times New Roman" w:cs="Times New Roman"/>
              <w:noProof/>
              <w:kern w:val="0"/>
              <w:lang w:val="en-US"/>
              <w14:ligatures w14:val="none"/>
            </w:rPr>
          </w:pPr>
          <w:hyperlink w:anchor="_Toc182414863" w:history="1">
            <w:r w:rsidRPr="0064270F">
              <w:rPr>
                <w:rFonts w:ascii="Times New Roman" w:eastAsia="Times New Roman" w:hAnsi="Times New Roman" w:cs="Times New Roman"/>
                <w:noProof/>
                <w:color w:val="0000FF"/>
                <w:kern w:val="0"/>
                <w:u w:val="single"/>
                <w:lang w:val="en-US"/>
                <w14:ligatures w14:val="none"/>
              </w:rPr>
              <w:t>Develop a comprehensive turnaround strategy to revitalise the hotels’ financial  health and restore its reputation, or the most viable financial outcome for the owner.</w:t>
            </w:r>
            <w:r w:rsidRPr="0064270F">
              <w:rPr>
                <w:rFonts w:ascii="Times New Roman" w:eastAsia="Times New Roman" w:hAnsi="Times New Roman" w:cs="Times New Roman"/>
                <w:noProof/>
                <w:webHidden/>
                <w:kern w:val="0"/>
                <w:lang w:val="en-US"/>
                <w14:ligatures w14:val="none"/>
              </w:rPr>
              <w:tab/>
            </w:r>
            <w:r w:rsidRPr="0064270F">
              <w:rPr>
                <w:rFonts w:ascii="Times New Roman" w:eastAsia="Times New Roman" w:hAnsi="Times New Roman" w:cs="Times New Roman"/>
                <w:noProof/>
                <w:webHidden/>
                <w:kern w:val="0"/>
                <w:lang w:val="en-US"/>
                <w14:ligatures w14:val="none"/>
              </w:rPr>
              <w:fldChar w:fldCharType="begin"/>
            </w:r>
            <w:r w:rsidRPr="0064270F">
              <w:rPr>
                <w:rFonts w:ascii="Times New Roman" w:eastAsia="Times New Roman" w:hAnsi="Times New Roman" w:cs="Times New Roman"/>
                <w:noProof/>
                <w:webHidden/>
                <w:kern w:val="0"/>
                <w:lang w:val="en-US"/>
                <w14:ligatures w14:val="none"/>
              </w:rPr>
              <w:instrText xml:space="preserve"> PAGEREF _Toc182414863 \h </w:instrText>
            </w:r>
            <w:r w:rsidRPr="0064270F">
              <w:rPr>
                <w:rFonts w:ascii="Times New Roman" w:eastAsia="Times New Roman" w:hAnsi="Times New Roman" w:cs="Times New Roman"/>
                <w:noProof/>
                <w:webHidden/>
                <w:kern w:val="0"/>
                <w:lang w:val="en-US"/>
                <w14:ligatures w14:val="none"/>
              </w:rPr>
            </w:r>
            <w:r w:rsidRPr="0064270F">
              <w:rPr>
                <w:rFonts w:ascii="Times New Roman" w:eastAsia="Times New Roman" w:hAnsi="Times New Roman" w:cs="Times New Roman"/>
                <w:noProof/>
                <w:webHidden/>
                <w:kern w:val="0"/>
                <w:lang w:val="en-US"/>
                <w14:ligatures w14:val="none"/>
              </w:rPr>
              <w:fldChar w:fldCharType="separate"/>
            </w:r>
            <w:r w:rsidR="00CD7BA5">
              <w:rPr>
                <w:rFonts w:ascii="Times New Roman" w:eastAsia="Times New Roman" w:hAnsi="Times New Roman" w:cs="Times New Roman"/>
                <w:noProof/>
                <w:webHidden/>
                <w:kern w:val="0"/>
                <w:lang w:val="en-US"/>
                <w14:ligatures w14:val="none"/>
              </w:rPr>
              <w:t>9</w:t>
            </w:r>
            <w:r w:rsidRPr="0064270F">
              <w:rPr>
                <w:rFonts w:ascii="Times New Roman" w:eastAsia="Times New Roman" w:hAnsi="Times New Roman" w:cs="Times New Roman"/>
                <w:noProof/>
                <w:webHidden/>
                <w:kern w:val="0"/>
                <w:lang w:val="en-US"/>
                <w14:ligatures w14:val="none"/>
              </w:rPr>
              <w:fldChar w:fldCharType="end"/>
            </w:r>
          </w:hyperlink>
        </w:p>
        <w:p w14:paraId="1B84EB9C" w14:textId="0A2C653D" w:rsidR="0064270F" w:rsidRPr="0064270F" w:rsidRDefault="0064270F" w:rsidP="0064270F">
          <w:pPr>
            <w:tabs>
              <w:tab w:val="right" w:pos="9350"/>
            </w:tabs>
            <w:spacing w:after="0" w:line="360" w:lineRule="auto"/>
            <w:jc w:val="both"/>
            <w:rPr>
              <w:rFonts w:ascii="Times New Roman" w:eastAsia="Times New Roman" w:hAnsi="Times New Roman" w:cs="Times New Roman"/>
              <w:noProof/>
              <w:kern w:val="0"/>
              <w:lang w:val="en-US"/>
              <w14:ligatures w14:val="none"/>
            </w:rPr>
          </w:pPr>
          <w:hyperlink w:anchor="_Toc182414864" w:history="1">
            <w:r w:rsidRPr="0064270F">
              <w:rPr>
                <w:rFonts w:ascii="Times New Roman" w:eastAsia="Times New Roman" w:hAnsi="Times New Roman" w:cs="Times New Roman"/>
                <w:noProof/>
                <w:color w:val="0000FF"/>
                <w:kern w:val="0"/>
                <w:u w:val="single"/>
                <w:lang w:val="en-US"/>
                <w14:ligatures w14:val="none"/>
              </w:rPr>
              <w:t>Conclusion</w:t>
            </w:r>
            <w:r w:rsidRPr="0064270F">
              <w:rPr>
                <w:rFonts w:ascii="Times New Roman" w:eastAsia="Times New Roman" w:hAnsi="Times New Roman" w:cs="Times New Roman"/>
                <w:noProof/>
                <w:webHidden/>
                <w:kern w:val="0"/>
                <w:lang w:val="en-US"/>
                <w14:ligatures w14:val="none"/>
              </w:rPr>
              <w:tab/>
            </w:r>
            <w:r w:rsidRPr="0064270F">
              <w:rPr>
                <w:rFonts w:ascii="Times New Roman" w:eastAsia="Times New Roman" w:hAnsi="Times New Roman" w:cs="Times New Roman"/>
                <w:noProof/>
                <w:webHidden/>
                <w:kern w:val="0"/>
                <w:lang w:val="en-US"/>
                <w14:ligatures w14:val="none"/>
              </w:rPr>
              <w:fldChar w:fldCharType="begin"/>
            </w:r>
            <w:r w:rsidRPr="0064270F">
              <w:rPr>
                <w:rFonts w:ascii="Times New Roman" w:eastAsia="Times New Roman" w:hAnsi="Times New Roman" w:cs="Times New Roman"/>
                <w:noProof/>
                <w:webHidden/>
                <w:kern w:val="0"/>
                <w:lang w:val="en-US"/>
                <w14:ligatures w14:val="none"/>
              </w:rPr>
              <w:instrText xml:space="preserve"> PAGEREF _Toc182414864 \h </w:instrText>
            </w:r>
            <w:r w:rsidRPr="0064270F">
              <w:rPr>
                <w:rFonts w:ascii="Times New Roman" w:eastAsia="Times New Roman" w:hAnsi="Times New Roman" w:cs="Times New Roman"/>
                <w:noProof/>
                <w:webHidden/>
                <w:kern w:val="0"/>
                <w:lang w:val="en-US"/>
                <w14:ligatures w14:val="none"/>
              </w:rPr>
            </w:r>
            <w:r w:rsidRPr="0064270F">
              <w:rPr>
                <w:rFonts w:ascii="Times New Roman" w:eastAsia="Times New Roman" w:hAnsi="Times New Roman" w:cs="Times New Roman"/>
                <w:noProof/>
                <w:webHidden/>
                <w:kern w:val="0"/>
                <w:lang w:val="en-US"/>
                <w14:ligatures w14:val="none"/>
              </w:rPr>
              <w:fldChar w:fldCharType="separate"/>
            </w:r>
            <w:r w:rsidR="00CD7BA5">
              <w:rPr>
                <w:rFonts w:ascii="Times New Roman" w:eastAsia="Times New Roman" w:hAnsi="Times New Roman" w:cs="Times New Roman"/>
                <w:noProof/>
                <w:webHidden/>
                <w:kern w:val="0"/>
                <w:lang w:val="en-US"/>
                <w14:ligatures w14:val="none"/>
              </w:rPr>
              <w:t>12</w:t>
            </w:r>
            <w:r w:rsidRPr="0064270F">
              <w:rPr>
                <w:rFonts w:ascii="Times New Roman" w:eastAsia="Times New Roman" w:hAnsi="Times New Roman" w:cs="Times New Roman"/>
                <w:noProof/>
                <w:webHidden/>
                <w:kern w:val="0"/>
                <w:lang w:val="en-US"/>
                <w14:ligatures w14:val="none"/>
              </w:rPr>
              <w:fldChar w:fldCharType="end"/>
            </w:r>
          </w:hyperlink>
        </w:p>
        <w:p w14:paraId="554F8FB2" w14:textId="6E379CB7" w:rsidR="0064270F" w:rsidRPr="0064270F" w:rsidRDefault="0064270F" w:rsidP="0064270F">
          <w:pPr>
            <w:tabs>
              <w:tab w:val="right" w:pos="9350"/>
            </w:tabs>
            <w:spacing w:after="0" w:line="360" w:lineRule="auto"/>
            <w:jc w:val="both"/>
            <w:rPr>
              <w:rFonts w:ascii="Times New Roman" w:eastAsia="Times New Roman" w:hAnsi="Times New Roman" w:cs="Times New Roman"/>
              <w:noProof/>
              <w:kern w:val="0"/>
              <w:lang w:val="en-US"/>
              <w14:ligatures w14:val="none"/>
            </w:rPr>
          </w:pPr>
          <w:hyperlink w:anchor="_Toc182414865" w:history="1">
            <w:r w:rsidRPr="0064270F">
              <w:rPr>
                <w:rFonts w:ascii="Times New Roman" w:eastAsia="Times New Roman" w:hAnsi="Times New Roman" w:cs="Times New Roman"/>
                <w:noProof/>
                <w:color w:val="0000FF"/>
                <w:kern w:val="0"/>
                <w:u w:val="single"/>
                <w:lang w:val="en-US"/>
                <w14:ligatures w14:val="none"/>
              </w:rPr>
              <w:t>Reference List</w:t>
            </w:r>
            <w:r w:rsidRPr="0064270F">
              <w:rPr>
                <w:rFonts w:ascii="Times New Roman" w:eastAsia="Times New Roman" w:hAnsi="Times New Roman" w:cs="Times New Roman"/>
                <w:noProof/>
                <w:webHidden/>
                <w:kern w:val="0"/>
                <w:lang w:val="en-US"/>
                <w14:ligatures w14:val="none"/>
              </w:rPr>
              <w:tab/>
            </w:r>
            <w:r w:rsidRPr="0064270F">
              <w:rPr>
                <w:rFonts w:ascii="Times New Roman" w:eastAsia="Times New Roman" w:hAnsi="Times New Roman" w:cs="Times New Roman"/>
                <w:noProof/>
                <w:webHidden/>
                <w:kern w:val="0"/>
                <w:lang w:val="en-US"/>
                <w14:ligatures w14:val="none"/>
              </w:rPr>
              <w:fldChar w:fldCharType="begin"/>
            </w:r>
            <w:r w:rsidRPr="0064270F">
              <w:rPr>
                <w:rFonts w:ascii="Times New Roman" w:eastAsia="Times New Roman" w:hAnsi="Times New Roman" w:cs="Times New Roman"/>
                <w:noProof/>
                <w:webHidden/>
                <w:kern w:val="0"/>
                <w:lang w:val="en-US"/>
                <w14:ligatures w14:val="none"/>
              </w:rPr>
              <w:instrText xml:space="preserve"> PAGEREF _Toc182414865 \h </w:instrText>
            </w:r>
            <w:r w:rsidRPr="0064270F">
              <w:rPr>
                <w:rFonts w:ascii="Times New Roman" w:eastAsia="Times New Roman" w:hAnsi="Times New Roman" w:cs="Times New Roman"/>
                <w:noProof/>
                <w:webHidden/>
                <w:kern w:val="0"/>
                <w:lang w:val="en-US"/>
                <w14:ligatures w14:val="none"/>
              </w:rPr>
            </w:r>
            <w:r w:rsidRPr="0064270F">
              <w:rPr>
                <w:rFonts w:ascii="Times New Roman" w:eastAsia="Times New Roman" w:hAnsi="Times New Roman" w:cs="Times New Roman"/>
                <w:noProof/>
                <w:webHidden/>
                <w:kern w:val="0"/>
                <w:lang w:val="en-US"/>
                <w14:ligatures w14:val="none"/>
              </w:rPr>
              <w:fldChar w:fldCharType="separate"/>
            </w:r>
            <w:r w:rsidR="00CD7BA5">
              <w:rPr>
                <w:rFonts w:ascii="Times New Roman" w:eastAsia="Times New Roman" w:hAnsi="Times New Roman" w:cs="Times New Roman"/>
                <w:noProof/>
                <w:webHidden/>
                <w:kern w:val="0"/>
                <w:lang w:val="en-US"/>
                <w14:ligatures w14:val="none"/>
              </w:rPr>
              <w:t>13</w:t>
            </w:r>
            <w:r w:rsidRPr="0064270F">
              <w:rPr>
                <w:rFonts w:ascii="Times New Roman" w:eastAsia="Times New Roman" w:hAnsi="Times New Roman" w:cs="Times New Roman"/>
                <w:noProof/>
                <w:webHidden/>
                <w:kern w:val="0"/>
                <w:lang w:val="en-US"/>
                <w14:ligatures w14:val="none"/>
              </w:rPr>
              <w:fldChar w:fldCharType="end"/>
            </w:r>
          </w:hyperlink>
        </w:p>
        <w:p w14:paraId="68487934" w14:textId="77777777" w:rsidR="0064270F" w:rsidRPr="0064270F" w:rsidRDefault="0064270F" w:rsidP="0064270F">
          <w:pPr>
            <w:widowControl w:val="0"/>
            <w:tabs>
              <w:tab w:val="right" w:pos="12000"/>
            </w:tabs>
            <w:spacing w:after="0" w:line="360" w:lineRule="auto"/>
            <w:jc w:val="both"/>
            <w:rPr>
              <w:rFonts w:ascii="Times New Roman" w:eastAsia="Times New Roman" w:hAnsi="Times New Roman" w:cs="Times New Roman"/>
              <w:color w:val="000000"/>
              <w:kern w:val="0"/>
              <w:lang w:val="en-US"/>
              <w14:ligatures w14:val="none"/>
            </w:rPr>
          </w:pPr>
          <w:r w:rsidRPr="0064270F">
            <w:rPr>
              <w:rFonts w:ascii="Times New Roman" w:eastAsia="Times New Roman" w:hAnsi="Times New Roman" w:cs="Times New Roman"/>
              <w:kern w:val="0"/>
              <w:lang w:val="en-US"/>
              <w14:ligatures w14:val="none"/>
            </w:rPr>
            <w:fldChar w:fldCharType="end"/>
          </w:r>
        </w:p>
      </w:sdtContent>
    </w:sdt>
    <w:p w14:paraId="3F5E9C0E" w14:textId="77777777"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br w:type="page"/>
      </w:r>
    </w:p>
    <w:p w14:paraId="2B958899" w14:textId="77777777" w:rsidR="0064270F" w:rsidRPr="0064270F" w:rsidRDefault="0064270F" w:rsidP="0064270F">
      <w:pPr>
        <w:keepNext/>
        <w:keepLines/>
        <w:spacing w:after="0" w:line="360" w:lineRule="auto"/>
        <w:jc w:val="both"/>
        <w:outlineLvl w:val="0"/>
        <w:rPr>
          <w:rFonts w:ascii="Times New Roman" w:eastAsia="Times New Roman" w:hAnsi="Times New Roman" w:cs="Times New Roman"/>
          <w:b/>
          <w:kern w:val="0"/>
          <w:lang w:val="en-US"/>
          <w14:ligatures w14:val="none"/>
        </w:rPr>
      </w:pPr>
      <w:bookmarkStart w:id="0" w:name="_Toc182414860"/>
      <w:r w:rsidRPr="0064270F">
        <w:rPr>
          <w:rFonts w:ascii="Times New Roman" w:eastAsia="Times New Roman" w:hAnsi="Times New Roman" w:cs="Times New Roman"/>
          <w:b/>
          <w:kern w:val="0"/>
          <w:lang w:val="en-US"/>
          <w14:ligatures w14:val="none"/>
        </w:rPr>
        <w:lastRenderedPageBreak/>
        <w:t>Introduction</w:t>
      </w:r>
      <w:bookmarkEnd w:id="0"/>
    </w:p>
    <w:p w14:paraId="22A62250" w14:textId="1F309EA1" w:rsidR="0064270F" w:rsidRPr="0064270F" w:rsidRDefault="004B6903" w:rsidP="0064270F">
      <w:pPr>
        <w:spacing w:after="0" w:line="360" w:lineRule="auto"/>
        <w:jc w:val="both"/>
        <w:rPr>
          <w:rFonts w:ascii="Times New Roman" w:eastAsia="Times New Roman" w:hAnsi="Times New Roman" w:cs="Times New Roman"/>
          <w:kern w:val="0"/>
          <w:lang w:val="en-US"/>
          <w14:ligatures w14:val="none"/>
        </w:rPr>
      </w:pPr>
      <w:r>
        <w:rPr>
          <w:rFonts w:ascii="Times New Roman" w:eastAsia="Times New Roman" w:hAnsi="Times New Roman" w:cs="Times New Roman"/>
          <w:kern w:val="0"/>
          <w:lang w:val="en-US"/>
          <w14:ligatures w14:val="none"/>
        </w:rPr>
        <w:t>M</w:t>
      </w:r>
      <w:r w:rsidR="0064270F" w:rsidRPr="0064270F">
        <w:rPr>
          <w:rFonts w:ascii="Times New Roman" w:eastAsia="Times New Roman" w:hAnsi="Times New Roman" w:cs="Times New Roman"/>
          <w:kern w:val="0"/>
          <w:lang w:val="en-US"/>
          <w14:ligatures w14:val="none"/>
        </w:rPr>
        <w:t xml:space="preserve">anagement for the hotel industry is demonstrated as the procedure for overseeing the financial aspects in a hotel for helping with customer service and overall decision-making. Accounting is a language that communicates </w:t>
      </w:r>
      <w:r w:rsidRPr="0064270F">
        <w:rPr>
          <w:rFonts w:ascii="Times New Roman" w:eastAsia="Times New Roman" w:hAnsi="Times New Roman" w:cs="Times New Roman"/>
          <w:kern w:val="0"/>
          <w:lang w:val="en-US"/>
          <w14:ligatures w14:val="none"/>
        </w:rPr>
        <w:t>economic</w:t>
      </w:r>
      <w:r w:rsidR="0064270F" w:rsidRPr="0064270F">
        <w:rPr>
          <w:rFonts w:ascii="Times New Roman" w:eastAsia="Times New Roman" w:hAnsi="Times New Roman" w:cs="Times New Roman"/>
          <w:kern w:val="0"/>
          <w:lang w:val="en-US"/>
          <w14:ligatures w14:val="none"/>
        </w:rPr>
        <w:t xml:space="preserve"> information to the individuals who have interest in the business (Drury, 2021).  If a service department of any organisation </w:t>
      </w:r>
      <w:r w:rsidRPr="0064270F">
        <w:rPr>
          <w:rFonts w:ascii="Times New Roman" w:eastAsia="Times New Roman" w:hAnsi="Times New Roman" w:cs="Times New Roman"/>
          <w:kern w:val="0"/>
          <w:lang w:val="en-US"/>
          <w14:ligatures w14:val="none"/>
        </w:rPr>
        <w:t>can</w:t>
      </w:r>
      <w:r w:rsidR="0064270F" w:rsidRPr="0064270F">
        <w:rPr>
          <w:rFonts w:ascii="Times New Roman" w:eastAsia="Times New Roman" w:hAnsi="Times New Roman" w:cs="Times New Roman"/>
          <w:kern w:val="0"/>
          <w:lang w:val="en-US"/>
          <w14:ligatures w14:val="none"/>
        </w:rPr>
        <w:t xml:space="preserve"> produce revenue, they are only adjusted based on the department’s costs and the net amount of the cost is offset after allocating to other departments in the organisation (Seal, 2019). The purpose of the assignment is to outline the issues faced by City Hotel while operating in the UK market. The overview will provide an evaluation of the trends based on revenue, expenses, liquidity, profitability and solvency. The second question will justify the reasons for the </w:t>
      </w:r>
      <w:r w:rsidRPr="0064270F">
        <w:rPr>
          <w:rFonts w:ascii="Times New Roman" w:eastAsia="Times New Roman" w:hAnsi="Times New Roman" w:cs="Times New Roman"/>
          <w:kern w:val="0"/>
          <w:lang w:val="en-US"/>
          <w14:ligatures w14:val="none"/>
        </w:rPr>
        <w:t>fall</w:t>
      </w:r>
      <w:r w:rsidR="0064270F" w:rsidRPr="0064270F">
        <w:rPr>
          <w:rFonts w:ascii="Times New Roman" w:eastAsia="Times New Roman" w:hAnsi="Times New Roman" w:cs="Times New Roman"/>
          <w:kern w:val="0"/>
          <w:lang w:val="en-US"/>
          <w14:ligatures w14:val="none"/>
        </w:rPr>
        <w:t xml:space="preserve"> in the city hotel’s financial performance. The final question will outline a turnaround strategy that will </w:t>
      </w:r>
      <w:r w:rsidR="00971FF1">
        <w:rPr>
          <w:rFonts w:ascii="Times New Roman" w:eastAsia="Times New Roman" w:hAnsi="Times New Roman" w:cs="Times New Roman"/>
          <w:kern w:val="0"/>
          <w:lang w:val="en-US"/>
          <w14:ligatures w14:val="none"/>
        </w:rPr>
        <w:t xml:space="preserve">confirm </w:t>
      </w:r>
      <w:r w:rsidR="0064270F" w:rsidRPr="0064270F">
        <w:rPr>
          <w:rFonts w:ascii="Times New Roman" w:eastAsia="Times New Roman" w:hAnsi="Times New Roman" w:cs="Times New Roman"/>
          <w:kern w:val="0"/>
          <w:lang w:val="en-US"/>
          <w14:ligatures w14:val="none"/>
        </w:rPr>
        <w:t xml:space="preserve">that the City Hotel is </w:t>
      </w:r>
      <w:r w:rsidR="00971FF1">
        <w:rPr>
          <w:rFonts w:ascii="Times New Roman" w:eastAsia="Times New Roman" w:hAnsi="Times New Roman" w:cs="Times New Roman"/>
          <w:kern w:val="0"/>
          <w:lang w:val="en-US"/>
          <w14:ligatures w14:val="none"/>
        </w:rPr>
        <w:t>cap</w:t>
      </w:r>
      <w:r w:rsidR="0064270F" w:rsidRPr="0064270F">
        <w:rPr>
          <w:rFonts w:ascii="Times New Roman" w:eastAsia="Times New Roman" w:hAnsi="Times New Roman" w:cs="Times New Roman"/>
          <w:kern w:val="0"/>
          <w:lang w:val="en-US"/>
          <w14:ligatures w14:val="none"/>
        </w:rPr>
        <w:t xml:space="preserve">able to mitigate the negative impact of its operations. </w:t>
      </w:r>
    </w:p>
    <w:p w14:paraId="5A7F0A89" w14:textId="77777777" w:rsidR="0064270F" w:rsidRPr="0064270F" w:rsidRDefault="0064270F" w:rsidP="0064270F">
      <w:pPr>
        <w:keepNext/>
        <w:keepLines/>
        <w:spacing w:after="0" w:line="360" w:lineRule="auto"/>
        <w:jc w:val="both"/>
        <w:outlineLvl w:val="0"/>
        <w:rPr>
          <w:rFonts w:ascii="Times New Roman" w:eastAsia="Times New Roman" w:hAnsi="Times New Roman" w:cs="Times New Roman"/>
          <w:b/>
          <w:kern w:val="0"/>
          <w:lang w:val="en-US"/>
          <w14:ligatures w14:val="none"/>
        </w:rPr>
      </w:pPr>
      <w:bookmarkStart w:id="1" w:name="_Toc182414861"/>
      <w:r w:rsidRPr="0064270F">
        <w:rPr>
          <w:rFonts w:ascii="Times New Roman" w:eastAsia="Times New Roman" w:hAnsi="Times New Roman" w:cs="Times New Roman"/>
          <w:b/>
          <w:kern w:val="0"/>
          <w:lang w:val="en-US"/>
          <w14:ligatures w14:val="none"/>
        </w:rPr>
        <w:t>“Evaluate the trends and patterns in the hotels financial performance over the past three years, focusing on revenue, expenses, profitability, liquidity, and solvency.”</w:t>
      </w:r>
      <w:bookmarkEnd w:id="1"/>
      <w:r w:rsidRPr="0064270F">
        <w:rPr>
          <w:rFonts w:ascii="Times New Roman" w:eastAsia="Times New Roman" w:hAnsi="Times New Roman" w:cs="Times New Roman"/>
          <w:b/>
          <w:kern w:val="0"/>
          <w:lang w:val="en-US"/>
          <w14:ligatures w14:val="none"/>
        </w:rPr>
        <w:t xml:space="preserve"> </w:t>
      </w:r>
    </w:p>
    <w:p w14:paraId="56C421CE" w14:textId="77777777" w:rsidR="0064270F" w:rsidRPr="0064270F" w:rsidRDefault="0064270F" w:rsidP="0064270F">
      <w:pPr>
        <w:spacing w:after="0" w:line="360" w:lineRule="auto"/>
        <w:jc w:val="both"/>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 xml:space="preserve">Revenue </w:t>
      </w:r>
    </w:p>
    <w:p w14:paraId="3D51B53A" w14:textId="77777777" w:rsidR="0064270F" w:rsidRPr="0064270F" w:rsidRDefault="0064270F" w:rsidP="0064270F">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noProof/>
          <w:kern w:val="0"/>
          <w:lang w:val="en-US"/>
          <w14:ligatures w14:val="none"/>
        </w:rPr>
        <w:drawing>
          <wp:inline distT="114300" distB="114300" distL="114300" distR="114300" wp14:anchorId="107F7C66" wp14:editId="05D3FD98">
            <wp:extent cx="4624388" cy="2779079"/>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624388" cy="2779079"/>
                    </a:xfrm>
                    <a:prstGeom prst="rect">
                      <a:avLst/>
                    </a:prstGeom>
                    <a:ln/>
                  </pic:spPr>
                </pic:pic>
              </a:graphicData>
            </a:graphic>
          </wp:inline>
        </w:drawing>
      </w:r>
    </w:p>
    <w:p w14:paraId="02A2404D"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 xml:space="preserve">Figure 1: Trends in Revenue </w:t>
      </w:r>
    </w:p>
    <w:p w14:paraId="25896F5D" w14:textId="77777777" w:rsidR="0064270F" w:rsidRPr="0064270F" w:rsidRDefault="0064270F" w:rsidP="0064270F">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(Source: created by me)</w:t>
      </w:r>
    </w:p>
    <w:p w14:paraId="24820EC4" w14:textId="1E96BA85"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 xml:space="preserve">From the above figure, it is observed that there has been an upward and a downward trend in the overall revenue figures in the past 3 years. The upward trend in the revenue was observed to be increasing from £5,248,290 in 2021 to £5,307,480 in 2022. As opined by Diem </w:t>
      </w:r>
      <w:r w:rsidRPr="0064270F">
        <w:rPr>
          <w:rFonts w:ascii="Times New Roman" w:eastAsia="Times New Roman" w:hAnsi="Times New Roman" w:cs="Times New Roman"/>
          <w:i/>
          <w:kern w:val="0"/>
          <w:lang w:val="en-US"/>
          <w14:ligatures w14:val="none"/>
        </w:rPr>
        <w:t>et al.</w:t>
      </w:r>
      <w:r w:rsidRPr="0064270F">
        <w:rPr>
          <w:rFonts w:ascii="Times New Roman" w:eastAsia="Times New Roman" w:hAnsi="Times New Roman" w:cs="Times New Roman"/>
          <w:kern w:val="0"/>
          <w:lang w:val="en-US"/>
          <w14:ligatures w14:val="none"/>
        </w:rPr>
        <w:t xml:space="preserve"> (2021), an </w:t>
      </w:r>
      <w:r w:rsidRPr="0064270F">
        <w:rPr>
          <w:rFonts w:ascii="Times New Roman" w:eastAsia="Times New Roman" w:hAnsi="Times New Roman" w:cs="Times New Roman"/>
          <w:kern w:val="0"/>
          <w:lang w:val="en-US"/>
          <w14:ligatures w14:val="none"/>
        </w:rPr>
        <w:lastRenderedPageBreak/>
        <w:t xml:space="preserve">upward trend in the revenue figures is a demonstration that the company is undergoing significant growth by attracting more customers and selling numerous products and services. However, the downward trend was observed at £5,307,480 in 2021 to £2,325,440 in 2023. A downward trend for the city hotel was considered to be a sign of economic weakness that was driven by the factors such as weaker demand, profits declining and economic conditions being </w:t>
      </w:r>
      <w:r w:rsidR="00EE0E10" w:rsidRPr="0064270F">
        <w:rPr>
          <w:rFonts w:ascii="Times New Roman" w:eastAsia="Times New Roman" w:hAnsi="Times New Roman" w:cs="Times New Roman"/>
          <w:kern w:val="0"/>
          <w:lang w:val="en-US"/>
          <w14:ligatures w14:val="none"/>
        </w:rPr>
        <w:t>unfavorable</w:t>
      </w:r>
      <w:r w:rsidRPr="0064270F">
        <w:rPr>
          <w:rFonts w:ascii="Times New Roman" w:eastAsia="Times New Roman" w:hAnsi="Times New Roman" w:cs="Times New Roman"/>
          <w:kern w:val="0"/>
          <w:lang w:val="en-US"/>
          <w14:ligatures w14:val="none"/>
        </w:rPr>
        <w:t xml:space="preserve">. </w:t>
      </w:r>
    </w:p>
    <w:p w14:paraId="2C7D46BA" w14:textId="77777777"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b/>
          <w:kern w:val="0"/>
          <w:lang w:val="en-US"/>
          <w14:ligatures w14:val="none"/>
        </w:rPr>
        <w:t xml:space="preserve">Expenses </w:t>
      </w:r>
    </w:p>
    <w:tbl>
      <w:tblPr>
        <w:tblW w:w="88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4290"/>
        <w:gridCol w:w="1530"/>
        <w:gridCol w:w="1530"/>
        <w:gridCol w:w="1530"/>
      </w:tblGrid>
      <w:tr w:rsidR="0064270F" w:rsidRPr="0064270F" w14:paraId="338D3393" w14:textId="77777777" w:rsidTr="00EE0E10">
        <w:trPr>
          <w:cantSplit/>
          <w:trHeight w:val="930"/>
          <w:tblHeader/>
          <w:jc w:val="center"/>
        </w:trPr>
        <w:tc>
          <w:tcPr>
            <w:tcW w:w="4290" w:type="dxa"/>
            <w:shd w:val="clear" w:color="auto" w:fill="auto"/>
            <w:tcMar>
              <w:top w:w="0" w:type="dxa"/>
              <w:left w:w="100" w:type="dxa"/>
              <w:bottom w:w="0" w:type="dxa"/>
              <w:right w:w="100" w:type="dxa"/>
            </w:tcMar>
          </w:tcPr>
          <w:p w14:paraId="5D0F1906" w14:textId="240781F4" w:rsidR="0064270F" w:rsidRPr="0064270F" w:rsidRDefault="00EE0E10" w:rsidP="0064270F">
            <w:pPr>
              <w:tabs>
                <w:tab w:val="center" w:pos="2045"/>
                <w:tab w:val="left" w:pos="2880"/>
              </w:tabs>
              <w:spacing w:after="0" w:line="360" w:lineRule="auto"/>
              <w:jc w:val="both"/>
              <w:rPr>
                <w:rFonts w:ascii="Times New Roman" w:eastAsia="Times New Roman" w:hAnsi="Times New Roman" w:cs="Times New Roman"/>
                <w:b/>
                <w:kern w:val="0"/>
                <w:lang w:val="en-US"/>
                <w14:ligatures w14:val="none"/>
              </w:rPr>
            </w:pPr>
            <w:r>
              <w:rPr>
                <w:rFonts w:ascii="Times New Roman" w:eastAsia="Times New Roman" w:hAnsi="Times New Roman" w:cs="Times New Roman"/>
                <w:b/>
                <w:kern w:val="0"/>
                <w:lang w:val="en-US"/>
                <w14:ligatures w14:val="none"/>
              </w:rPr>
              <w:t>Particulars</w:t>
            </w:r>
            <w:r w:rsidR="0064270F" w:rsidRPr="0064270F">
              <w:rPr>
                <w:rFonts w:ascii="Times New Roman" w:eastAsia="Times New Roman" w:hAnsi="Times New Roman" w:cs="Times New Roman"/>
                <w:b/>
                <w:kern w:val="0"/>
                <w:lang w:val="en-US"/>
                <w14:ligatures w14:val="none"/>
              </w:rPr>
              <w:tab/>
            </w:r>
            <w:r w:rsidR="0064270F" w:rsidRPr="0064270F">
              <w:rPr>
                <w:rFonts w:ascii="Times New Roman" w:eastAsia="Times New Roman" w:hAnsi="Times New Roman" w:cs="Times New Roman"/>
                <w:b/>
                <w:kern w:val="0"/>
                <w:lang w:val="en-US"/>
                <w14:ligatures w14:val="none"/>
              </w:rPr>
              <w:tab/>
            </w:r>
          </w:p>
        </w:tc>
        <w:tc>
          <w:tcPr>
            <w:tcW w:w="1530" w:type="dxa"/>
            <w:shd w:val="clear" w:color="auto" w:fill="auto"/>
            <w:tcMar>
              <w:top w:w="0" w:type="dxa"/>
              <w:left w:w="100" w:type="dxa"/>
              <w:bottom w:w="0" w:type="dxa"/>
              <w:right w:w="100" w:type="dxa"/>
            </w:tcMar>
          </w:tcPr>
          <w:p w14:paraId="273FD1A6" w14:textId="1DA905F9" w:rsidR="0064270F" w:rsidRPr="0064270F" w:rsidRDefault="00EE0E10" w:rsidP="0064270F">
            <w:pPr>
              <w:spacing w:after="0" w:line="360" w:lineRule="auto"/>
              <w:jc w:val="both"/>
              <w:rPr>
                <w:rFonts w:ascii="Times New Roman" w:eastAsia="Times New Roman" w:hAnsi="Times New Roman" w:cs="Times New Roman"/>
                <w:b/>
                <w:kern w:val="0"/>
                <w:lang w:val="en-US"/>
                <w14:ligatures w14:val="none"/>
              </w:rPr>
            </w:pPr>
            <w:r>
              <w:rPr>
                <w:rFonts w:ascii="Times New Roman" w:eastAsia="Times New Roman" w:hAnsi="Times New Roman" w:cs="Times New Roman"/>
                <w:b/>
                <w:kern w:val="0"/>
                <w:lang w:val="en-US"/>
                <w14:ligatures w14:val="none"/>
              </w:rPr>
              <w:t>2021</w:t>
            </w:r>
          </w:p>
        </w:tc>
        <w:tc>
          <w:tcPr>
            <w:tcW w:w="1530" w:type="dxa"/>
            <w:shd w:val="clear" w:color="auto" w:fill="auto"/>
            <w:tcMar>
              <w:top w:w="0" w:type="dxa"/>
              <w:left w:w="100" w:type="dxa"/>
              <w:bottom w:w="0" w:type="dxa"/>
              <w:right w:w="100" w:type="dxa"/>
            </w:tcMar>
          </w:tcPr>
          <w:p w14:paraId="565A984F" w14:textId="2521E607" w:rsidR="0064270F" w:rsidRPr="0064270F" w:rsidRDefault="00EE0E10" w:rsidP="0064270F">
            <w:pPr>
              <w:spacing w:after="0" w:line="360" w:lineRule="auto"/>
              <w:jc w:val="both"/>
              <w:rPr>
                <w:rFonts w:ascii="Times New Roman" w:eastAsia="Times New Roman" w:hAnsi="Times New Roman" w:cs="Times New Roman"/>
                <w:b/>
                <w:kern w:val="0"/>
                <w:lang w:val="en-US"/>
                <w14:ligatures w14:val="none"/>
              </w:rPr>
            </w:pPr>
            <w:r>
              <w:rPr>
                <w:rFonts w:ascii="Times New Roman" w:eastAsia="Times New Roman" w:hAnsi="Times New Roman" w:cs="Times New Roman"/>
                <w:b/>
                <w:kern w:val="0"/>
                <w:lang w:val="en-US"/>
                <w14:ligatures w14:val="none"/>
              </w:rPr>
              <w:t>2022</w:t>
            </w:r>
          </w:p>
        </w:tc>
        <w:tc>
          <w:tcPr>
            <w:tcW w:w="1530" w:type="dxa"/>
            <w:shd w:val="clear" w:color="auto" w:fill="auto"/>
            <w:tcMar>
              <w:top w:w="0" w:type="dxa"/>
              <w:left w:w="100" w:type="dxa"/>
              <w:bottom w:w="0" w:type="dxa"/>
              <w:right w:w="100" w:type="dxa"/>
            </w:tcMar>
          </w:tcPr>
          <w:p w14:paraId="6C91E1B8" w14:textId="1EA4143B" w:rsidR="0064270F" w:rsidRPr="0064270F" w:rsidRDefault="00EE0E10" w:rsidP="0064270F">
            <w:pPr>
              <w:spacing w:after="0" w:line="360" w:lineRule="auto"/>
              <w:jc w:val="both"/>
              <w:rPr>
                <w:rFonts w:ascii="Times New Roman" w:eastAsia="Times New Roman" w:hAnsi="Times New Roman" w:cs="Times New Roman"/>
                <w:b/>
                <w:kern w:val="0"/>
                <w:lang w:val="en-US"/>
                <w14:ligatures w14:val="none"/>
              </w:rPr>
            </w:pPr>
            <w:r>
              <w:rPr>
                <w:rFonts w:ascii="Times New Roman" w:eastAsia="Times New Roman" w:hAnsi="Times New Roman" w:cs="Times New Roman"/>
                <w:b/>
                <w:kern w:val="0"/>
                <w:lang w:val="en-US"/>
                <w14:ligatures w14:val="none"/>
              </w:rPr>
              <w:t>2023</w:t>
            </w:r>
          </w:p>
        </w:tc>
      </w:tr>
      <w:tr w:rsidR="0064270F" w:rsidRPr="0064270F" w14:paraId="60F56709" w14:textId="77777777" w:rsidTr="00EE0E10">
        <w:trPr>
          <w:cantSplit/>
          <w:trHeight w:val="397"/>
          <w:tblHeader/>
          <w:jc w:val="center"/>
        </w:trPr>
        <w:tc>
          <w:tcPr>
            <w:tcW w:w="4290" w:type="dxa"/>
            <w:shd w:val="clear" w:color="auto" w:fill="auto"/>
            <w:tcMar>
              <w:top w:w="0" w:type="dxa"/>
              <w:left w:w="100" w:type="dxa"/>
              <w:bottom w:w="0" w:type="dxa"/>
              <w:right w:w="100" w:type="dxa"/>
            </w:tcMar>
          </w:tcPr>
          <w:p w14:paraId="4B005F40" w14:textId="469A1E54" w:rsidR="0064270F" w:rsidRPr="0064270F" w:rsidRDefault="0064270F" w:rsidP="0064270F">
            <w:pPr>
              <w:spacing w:after="0" w:line="360" w:lineRule="auto"/>
              <w:jc w:val="both"/>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Cost of goods sold</w:t>
            </w:r>
          </w:p>
        </w:tc>
        <w:tc>
          <w:tcPr>
            <w:tcW w:w="1530" w:type="dxa"/>
            <w:shd w:val="clear" w:color="auto" w:fill="auto"/>
            <w:tcMar>
              <w:top w:w="0" w:type="dxa"/>
              <w:left w:w="100" w:type="dxa"/>
              <w:bottom w:w="0" w:type="dxa"/>
              <w:right w:w="100" w:type="dxa"/>
            </w:tcMar>
          </w:tcPr>
          <w:p w14:paraId="6852F3B6" w14:textId="4D7F0ABB"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411,600</w:t>
            </w:r>
          </w:p>
        </w:tc>
        <w:tc>
          <w:tcPr>
            <w:tcW w:w="1530" w:type="dxa"/>
            <w:shd w:val="clear" w:color="auto" w:fill="auto"/>
            <w:tcMar>
              <w:top w:w="0" w:type="dxa"/>
              <w:left w:w="100" w:type="dxa"/>
              <w:bottom w:w="0" w:type="dxa"/>
              <w:right w:w="100" w:type="dxa"/>
            </w:tcMar>
          </w:tcPr>
          <w:p w14:paraId="515C88AC" w14:textId="02618A4E"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401,510</w:t>
            </w:r>
          </w:p>
        </w:tc>
        <w:tc>
          <w:tcPr>
            <w:tcW w:w="1530" w:type="dxa"/>
            <w:shd w:val="clear" w:color="auto" w:fill="auto"/>
            <w:tcMar>
              <w:top w:w="0" w:type="dxa"/>
              <w:left w:w="100" w:type="dxa"/>
              <w:bottom w:w="0" w:type="dxa"/>
              <w:right w:w="100" w:type="dxa"/>
            </w:tcMar>
          </w:tcPr>
          <w:p w14:paraId="65F41C7A" w14:textId="546E9604"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176,250</w:t>
            </w:r>
          </w:p>
        </w:tc>
      </w:tr>
      <w:tr w:rsidR="0064270F" w:rsidRPr="0064270F" w14:paraId="335831FA" w14:textId="77777777" w:rsidTr="00EE0E10">
        <w:trPr>
          <w:cantSplit/>
          <w:trHeight w:val="544"/>
          <w:tblHeader/>
          <w:jc w:val="center"/>
        </w:trPr>
        <w:tc>
          <w:tcPr>
            <w:tcW w:w="4290" w:type="dxa"/>
            <w:shd w:val="clear" w:color="auto" w:fill="auto"/>
            <w:tcMar>
              <w:top w:w="0" w:type="dxa"/>
              <w:left w:w="100" w:type="dxa"/>
              <w:bottom w:w="0" w:type="dxa"/>
              <w:right w:w="100" w:type="dxa"/>
            </w:tcMar>
          </w:tcPr>
          <w:p w14:paraId="417EA1A1" w14:textId="52003FAA" w:rsidR="0064270F" w:rsidRPr="0064270F" w:rsidRDefault="0064270F" w:rsidP="0064270F">
            <w:pPr>
              <w:spacing w:after="0" w:line="360" w:lineRule="auto"/>
              <w:jc w:val="both"/>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Employee costs</w:t>
            </w:r>
          </w:p>
        </w:tc>
        <w:tc>
          <w:tcPr>
            <w:tcW w:w="1530" w:type="dxa"/>
            <w:shd w:val="clear" w:color="auto" w:fill="auto"/>
            <w:tcMar>
              <w:top w:w="0" w:type="dxa"/>
              <w:left w:w="100" w:type="dxa"/>
              <w:bottom w:w="0" w:type="dxa"/>
              <w:right w:w="100" w:type="dxa"/>
            </w:tcMar>
          </w:tcPr>
          <w:p w14:paraId="320B83C4" w14:textId="1DCB8286"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1,724,760</w:t>
            </w:r>
          </w:p>
        </w:tc>
        <w:tc>
          <w:tcPr>
            <w:tcW w:w="1530" w:type="dxa"/>
            <w:shd w:val="clear" w:color="auto" w:fill="auto"/>
            <w:tcMar>
              <w:top w:w="0" w:type="dxa"/>
              <w:left w:w="100" w:type="dxa"/>
              <w:bottom w:w="0" w:type="dxa"/>
              <w:right w:w="100" w:type="dxa"/>
            </w:tcMar>
          </w:tcPr>
          <w:p w14:paraId="7ECACDB7" w14:textId="7224A1D6"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1,770,700</w:t>
            </w:r>
          </w:p>
        </w:tc>
        <w:tc>
          <w:tcPr>
            <w:tcW w:w="1530" w:type="dxa"/>
            <w:shd w:val="clear" w:color="auto" w:fill="auto"/>
            <w:tcMar>
              <w:top w:w="0" w:type="dxa"/>
              <w:left w:w="100" w:type="dxa"/>
              <w:bottom w:w="0" w:type="dxa"/>
              <w:right w:w="100" w:type="dxa"/>
            </w:tcMar>
          </w:tcPr>
          <w:p w14:paraId="4542EBAD" w14:textId="4BB20CF9"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1,233,160</w:t>
            </w:r>
          </w:p>
        </w:tc>
      </w:tr>
      <w:tr w:rsidR="0064270F" w:rsidRPr="0064270F" w14:paraId="50C6F599" w14:textId="77777777" w:rsidTr="00EE0E10">
        <w:trPr>
          <w:cantSplit/>
          <w:trHeight w:val="566"/>
          <w:tblHeader/>
          <w:jc w:val="center"/>
        </w:trPr>
        <w:tc>
          <w:tcPr>
            <w:tcW w:w="4290" w:type="dxa"/>
            <w:shd w:val="clear" w:color="auto" w:fill="auto"/>
            <w:tcMar>
              <w:top w:w="0" w:type="dxa"/>
              <w:left w:w="100" w:type="dxa"/>
              <w:bottom w:w="0" w:type="dxa"/>
              <w:right w:w="100" w:type="dxa"/>
            </w:tcMar>
          </w:tcPr>
          <w:p w14:paraId="59820D66" w14:textId="3889AF1A" w:rsidR="0064270F" w:rsidRPr="0064270F" w:rsidRDefault="0064270F" w:rsidP="0064270F">
            <w:pPr>
              <w:spacing w:after="0" w:line="360" w:lineRule="auto"/>
              <w:jc w:val="both"/>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External expenses</w:t>
            </w:r>
          </w:p>
        </w:tc>
        <w:tc>
          <w:tcPr>
            <w:tcW w:w="1530" w:type="dxa"/>
            <w:shd w:val="clear" w:color="auto" w:fill="auto"/>
            <w:tcMar>
              <w:top w:w="0" w:type="dxa"/>
              <w:left w:w="100" w:type="dxa"/>
              <w:bottom w:w="0" w:type="dxa"/>
              <w:right w:w="100" w:type="dxa"/>
            </w:tcMar>
          </w:tcPr>
          <w:p w14:paraId="6D48EA21" w14:textId="235B194F"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1,894,720</w:t>
            </w:r>
          </w:p>
        </w:tc>
        <w:tc>
          <w:tcPr>
            <w:tcW w:w="1530" w:type="dxa"/>
            <w:shd w:val="clear" w:color="auto" w:fill="auto"/>
            <w:tcMar>
              <w:top w:w="0" w:type="dxa"/>
              <w:left w:w="100" w:type="dxa"/>
              <w:bottom w:w="0" w:type="dxa"/>
              <w:right w:w="100" w:type="dxa"/>
            </w:tcMar>
          </w:tcPr>
          <w:p w14:paraId="214AD94B" w14:textId="7AF3B2F0"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1,675,410</w:t>
            </w:r>
          </w:p>
        </w:tc>
        <w:tc>
          <w:tcPr>
            <w:tcW w:w="1530" w:type="dxa"/>
            <w:shd w:val="clear" w:color="auto" w:fill="auto"/>
            <w:tcMar>
              <w:top w:w="0" w:type="dxa"/>
              <w:left w:w="100" w:type="dxa"/>
              <w:bottom w:w="0" w:type="dxa"/>
              <w:right w:w="100" w:type="dxa"/>
            </w:tcMar>
          </w:tcPr>
          <w:p w14:paraId="4F7EDBE6" w14:textId="442C43AB"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1,071,030</w:t>
            </w:r>
          </w:p>
        </w:tc>
      </w:tr>
      <w:tr w:rsidR="0064270F" w:rsidRPr="0064270F" w14:paraId="64F5D508" w14:textId="77777777" w:rsidTr="00EE0E10">
        <w:trPr>
          <w:cantSplit/>
          <w:trHeight w:val="702"/>
          <w:tblHeader/>
          <w:jc w:val="center"/>
        </w:trPr>
        <w:tc>
          <w:tcPr>
            <w:tcW w:w="4290" w:type="dxa"/>
            <w:shd w:val="clear" w:color="auto" w:fill="auto"/>
            <w:tcMar>
              <w:top w:w="0" w:type="dxa"/>
              <w:left w:w="100" w:type="dxa"/>
              <w:bottom w:w="0" w:type="dxa"/>
              <w:right w:w="100" w:type="dxa"/>
            </w:tcMar>
          </w:tcPr>
          <w:p w14:paraId="7BC8CFC3" w14:textId="06C0989C" w:rsidR="0064270F" w:rsidRPr="0064270F" w:rsidRDefault="0064270F" w:rsidP="0064270F">
            <w:pPr>
              <w:spacing w:after="0" w:line="360" w:lineRule="auto"/>
              <w:jc w:val="both"/>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Taxes and duties (excluding income tax)</w:t>
            </w:r>
          </w:p>
        </w:tc>
        <w:tc>
          <w:tcPr>
            <w:tcW w:w="1530" w:type="dxa"/>
            <w:shd w:val="clear" w:color="auto" w:fill="auto"/>
            <w:tcMar>
              <w:top w:w="0" w:type="dxa"/>
              <w:left w:w="100" w:type="dxa"/>
              <w:bottom w:w="0" w:type="dxa"/>
              <w:right w:w="100" w:type="dxa"/>
            </w:tcMar>
          </w:tcPr>
          <w:p w14:paraId="61D75C3B" w14:textId="78E6C23D"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144,070</w:t>
            </w:r>
          </w:p>
        </w:tc>
        <w:tc>
          <w:tcPr>
            <w:tcW w:w="1530" w:type="dxa"/>
            <w:shd w:val="clear" w:color="auto" w:fill="auto"/>
            <w:tcMar>
              <w:top w:w="0" w:type="dxa"/>
              <w:left w:w="100" w:type="dxa"/>
              <w:bottom w:w="0" w:type="dxa"/>
              <w:right w:w="100" w:type="dxa"/>
            </w:tcMar>
          </w:tcPr>
          <w:p w14:paraId="1DFA2EF5" w14:textId="77E0824D"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133,020</w:t>
            </w:r>
          </w:p>
        </w:tc>
        <w:tc>
          <w:tcPr>
            <w:tcW w:w="1530" w:type="dxa"/>
            <w:shd w:val="clear" w:color="auto" w:fill="auto"/>
            <w:tcMar>
              <w:top w:w="0" w:type="dxa"/>
              <w:left w:w="100" w:type="dxa"/>
              <w:bottom w:w="0" w:type="dxa"/>
              <w:right w:w="100" w:type="dxa"/>
            </w:tcMar>
          </w:tcPr>
          <w:p w14:paraId="21E83995" w14:textId="0551EF14"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88,950</w:t>
            </w:r>
          </w:p>
        </w:tc>
      </w:tr>
      <w:tr w:rsidR="0064270F" w:rsidRPr="0064270F" w14:paraId="09F09801" w14:textId="77777777" w:rsidTr="00EE0E10">
        <w:trPr>
          <w:cantSplit/>
          <w:trHeight w:val="558"/>
          <w:tblHeader/>
          <w:jc w:val="center"/>
        </w:trPr>
        <w:tc>
          <w:tcPr>
            <w:tcW w:w="4290" w:type="dxa"/>
            <w:shd w:val="clear" w:color="auto" w:fill="auto"/>
            <w:tcMar>
              <w:top w:w="0" w:type="dxa"/>
              <w:left w:w="100" w:type="dxa"/>
              <w:bottom w:w="0" w:type="dxa"/>
              <w:right w:w="100" w:type="dxa"/>
            </w:tcMar>
          </w:tcPr>
          <w:p w14:paraId="45FA6DD2" w14:textId="6D3DA791" w:rsidR="0064270F" w:rsidRPr="0064270F" w:rsidRDefault="0064270F" w:rsidP="0064270F">
            <w:pPr>
              <w:spacing w:after="0" w:line="360" w:lineRule="auto"/>
              <w:jc w:val="both"/>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 xml:space="preserve">Depreciation and </w:t>
            </w:r>
            <w:r w:rsidR="00EE0E10" w:rsidRPr="0064270F">
              <w:rPr>
                <w:rFonts w:ascii="Times New Roman" w:eastAsia="Times New Roman" w:hAnsi="Times New Roman" w:cs="Times New Roman"/>
                <w:b/>
                <w:kern w:val="0"/>
                <w:lang w:val="en-US"/>
                <w14:ligatures w14:val="none"/>
              </w:rPr>
              <w:t>amortization</w:t>
            </w:r>
          </w:p>
        </w:tc>
        <w:tc>
          <w:tcPr>
            <w:tcW w:w="1530" w:type="dxa"/>
            <w:shd w:val="clear" w:color="auto" w:fill="auto"/>
            <w:tcMar>
              <w:top w:w="0" w:type="dxa"/>
              <w:left w:w="100" w:type="dxa"/>
              <w:bottom w:w="0" w:type="dxa"/>
              <w:right w:w="100" w:type="dxa"/>
            </w:tcMar>
          </w:tcPr>
          <w:p w14:paraId="3353E9EE" w14:textId="47B6967F"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409,190</w:t>
            </w:r>
          </w:p>
        </w:tc>
        <w:tc>
          <w:tcPr>
            <w:tcW w:w="1530" w:type="dxa"/>
            <w:shd w:val="clear" w:color="auto" w:fill="auto"/>
            <w:tcMar>
              <w:top w:w="0" w:type="dxa"/>
              <w:left w:w="100" w:type="dxa"/>
              <w:bottom w:w="0" w:type="dxa"/>
              <w:right w:w="100" w:type="dxa"/>
            </w:tcMar>
          </w:tcPr>
          <w:p w14:paraId="354224BB" w14:textId="15C313EF"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634,030</w:t>
            </w:r>
          </w:p>
        </w:tc>
        <w:tc>
          <w:tcPr>
            <w:tcW w:w="1530" w:type="dxa"/>
            <w:shd w:val="clear" w:color="auto" w:fill="auto"/>
            <w:tcMar>
              <w:top w:w="0" w:type="dxa"/>
              <w:left w:w="100" w:type="dxa"/>
              <w:bottom w:w="0" w:type="dxa"/>
              <w:right w:w="100" w:type="dxa"/>
            </w:tcMar>
          </w:tcPr>
          <w:p w14:paraId="4587E889" w14:textId="3F3BE544"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661,590</w:t>
            </w:r>
          </w:p>
        </w:tc>
      </w:tr>
      <w:tr w:rsidR="0064270F" w:rsidRPr="0064270F" w14:paraId="186CF332" w14:textId="77777777" w:rsidTr="00EE0E10">
        <w:trPr>
          <w:cantSplit/>
          <w:trHeight w:val="552"/>
          <w:tblHeader/>
          <w:jc w:val="center"/>
        </w:trPr>
        <w:tc>
          <w:tcPr>
            <w:tcW w:w="4290" w:type="dxa"/>
            <w:shd w:val="clear" w:color="auto" w:fill="auto"/>
            <w:tcMar>
              <w:top w:w="0" w:type="dxa"/>
              <w:left w:w="100" w:type="dxa"/>
              <w:bottom w:w="0" w:type="dxa"/>
              <w:right w:w="100" w:type="dxa"/>
            </w:tcMar>
          </w:tcPr>
          <w:p w14:paraId="6E0415BC" w14:textId="7E359BD9" w:rsidR="0064270F" w:rsidRPr="0064270F" w:rsidRDefault="0064270F" w:rsidP="0064270F">
            <w:pPr>
              <w:spacing w:after="0" w:line="360" w:lineRule="auto"/>
              <w:jc w:val="both"/>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Charges to provisions</w:t>
            </w:r>
          </w:p>
        </w:tc>
        <w:tc>
          <w:tcPr>
            <w:tcW w:w="1530" w:type="dxa"/>
            <w:shd w:val="clear" w:color="auto" w:fill="auto"/>
            <w:tcMar>
              <w:top w:w="0" w:type="dxa"/>
              <w:left w:w="100" w:type="dxa"/>
              <w:bottom w:w="0" w:type="dxa"/>
              <w:right w:w="100" w:type="dxa"/>
            </w:tcMar>
          </w:tcPr>
          <w:p w14:paraId="2DC2B00E" w14:textId="77777777"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w:t>
            </w:r>
          </w:p>
        </w:tc>
        <w:tc>
          <w:tcPr>
            <w:tcW w:w="1530" w:type="dxa"/>
            <w:shd w:val="clear" w:color="auto" w:fill="auto"/>
            <w:tcMar>
              <w:top w:w="0" w:type="dxa"/>
              <w:left w:w="100" w:type="dxa"/>
              <w:bottom w:w="0" w:type="dxa"/>
              <w:right w:w="100" w:type="dxa"/>
            </w:tcMar>
          </w:tcPr>
          <w:p w14:paraId="20E8CC26" w14:textId="77777777"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w:t>
            </w:r>
          </w:p>
        </w:tc>
        <w:tc>
          <w:tcPr>
            <w:tcW w:w="1530" w:type="dxa"/>
            <w:shd w:val="clear" w:color="auto" w:fill="auto"/>
            <w:tcMar>
              <w:top w:w="0" w:type="dxa"/>
              <w:left w:w="100" w:type="dxa"/>
              <w:bottom w:w="0" w:type="dxa"/>
              <w:right w:w="100" w:type="dxa"/>
            </w:tcMar>
          </w:tcPr>
          <w:p w14:paraId="1DEC9716" w14:textId="16B8194F"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55,550</w:t>
            </w:r>
          </w:p>
        </w:tc>
      </w:tr>
      <w:tr w:rsidR="0064270F" w:rsidRPr="0064270F" w14:paraId="33F4953A" w14:textId="77777777" w:rsidTr="00EE0E10">
        <w:trPr>
          <w:cantSplit/>
          <w:trHeight w:val="844"/>
          <w:tblHeader/>
          <w:jc w:val="center"/>
        </w:trPr>
        <w:tc>
          <w:tcPr>
            <w:tcW w:w="4290" w:type="dxa"/>
            <w:shd w:val="clear" w:color="auto" w:fill="auto"/>
            <w:tcMar>
              <w:top w:w="0" w:type="dxa"/>
              <w:left w:w="100" w:type="dxa"/>
              <w:bottom w:w="0" w:type="dxa"/>
              <w:right w:w="100" w:type="dxa"/>
            </w:tcMar>
          </w:tcPr>
          <w:p w14:paraId="26BA9497" w14:textId="0C347685" w:rsidR="0064270F" w:rsidRPr="0064270F" w:rsidRDefault="0064270F" w:rsidP="0064270F">
            <w:pPr>
              <w:spacing w:after="0" w:line="360" w:lineRule="auto"/>
              <w:jc w:val="both"/>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Other current operating income and expenses</w:t>
            </w:r>
          </w:p>
        </w:tc>
        <w:tc>
          <w:tcPr>
            <w:tcW w:w="1530" w:type="dxa"/>
            <w:shd w:val="clear" w:color="auto" w:fill="auto"/>
            <w:tcMar>
              <w:top w:w="0" w:type="dxa"/>
              <w:left w:w="100" w:type="dxa"/>
              <w:bottom w:w="0" w:type="dxa"/>
              <w:right w:w="100" w:type="dxa"/>
            </w:tcMar>
          </w:tcPr>
          <w:p w14:paraId="5EE32D03" w14:textId="42B85530"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40,520</w:t>
            </w:r>
          </w:p>
        </w:tc>
        <w:tc>
          <w:tcPr>
            <w:tcW w:w="1530" w:type="dxa"/>
            <w:shd w:val="clear" w:color="auto" w:fill="auto"/>
            <w:tcMar>
              <w:top w:w="0" w:type="dxa"/>
              <w:left w:w="100" w:type="dxa"/>
              <w:bottom w:w="0" w:type="dxa"/>
              <w:right w:w="100" w:type="dxa"/>
            </w:tcMar>
          </w:tcPr>
          <w:p w14:paraId="4C42A2DB" w14:textId="67E9F75A"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25,030</w:t>
            </w:r>
          </w:p>
        </w:tc>
        <w:tc>
          <w:tcPr>
            <w:tcW w:w="1530" w:type="dxa"/>
            <w:shd w:val="clear" w:color="auto" w:fill="auto"/>
            <w:tcMar>
              <w:top w:w="0" w:type="dxa"/>
              <w:left w:w="100" w:type="dxa"/>
              <w:bottom w:w="0" w:type="dxa"/>
              <w:right w:w="100" w:type="dxa"/>
            </w:tcMar>
          </w:tcPr>
          <w:p w14:paraId="336E9270" w14:textId="01F2B692"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41,100</w:t>
            </w:r>
          </w:p>
        </w:tc>
      </w:tr>
      <w:tr w:rsidR="0064270F" w:rsidRPr="0064270F" w14:paraId="3C198A15" w14:textId="77777777" w:rsidTr="00EE0E10">
        <w:trPr>
          <w:cantSplit/>
          <w:trHeight w:val="841"/>
          <w:tblHeader/>
          <w:jc w:val="center"/>
        </w:trPr>
        <w:tc>
          <w:tcPr>
            <w:tcW w:w="4290" w:type="dxa"/>
            <w:shd w:val="clear" w:color="auto" w:fill="auto"/>
            <w:tcMar>
              <w:top w:w="0" w:type="dxa"/>
              <w:left w:w="100" w:type="dxa"/>
              <w:bottom w:w="0" w:type="dxa"/>
              <w:right w:w="100" w:type="dxa"/>
            </w:tcMar>
          </w:tcPr>
          <w:p w14:paraId="490D90EF" w14:textId="2A87A5E8" w:rsidR="0064270F" w:rsidRPr="0064270F" w:rsidRDefault="0064270F" w:rsidP="0064270F">
            <w:pPr>
              <w:spacing w:after="0" w:line="360" w:lineRule="auto"/>
              <w:jc w:val="both"/>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Other operating income and expenses</w:t>
            </w:r>
          </w:p>
        </w:tc>
        <w:tc>
          <w:tcPr>
            <w:tcW w:w="1530" w:type="dxa"/>
            <w:shd w:val="clear" w:color="auto" w:fill="auto"/>
            <w:tcMar>
              <w:top w:w="0" w:type="dxa"/>
              <w:left w:w="100" w:type="dxa"/>
              <w:bottom w:w="0" w:type="dxa"/>
              <w:right w:w="100" w:type="dxa"/>
            </w:tcMar>
          </w:tcPr>
          <w:p w14:paraId="287E09E0" w14:textId="77777777"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w:t>
            </w:r>
          </w:p>
        </w:tc>
        <w:tc>
          <w:tcPr>
            <w:tcW w:w="1530" w:type="dxa"/>
            <w:shd w:val="clear" w:color="auto" w:fill="auto"/>
            <w:tcMar>
              <w:top w:w="0" w:type="dxa"/>
              <w:left w:w="100" w:type="dxa"/>
              <w:bottom w:w="0" w:type="dxa"/>
              <w:right w:w="100" w:type="dxa"/>
            </w:tcMar>
          </w:tcPr>
          <w:p w14:paraId="064DA32E" w14:textId="73002720"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11,000</w:t>
            </w:r>
          </w:p>
        </w:tc>
        <w:tc>
          <w:tcPr>
            <w:tcW w:w="1530" w:type="dxa"/>
            <w:shd w:val="clear" w:color="auto" w:fill="auto"/>
            <w:tcMar>
              <w:top w:w="0" w:type="dxa"/>
              <w:left w:w="100" w:type="dxa"/>
              <w:bottom w:w="0" w:type="dxa"/>
              <w:right w:w="100" w:type="dxa"/>
            </w:tcMar>
          </w:tcPr>
          <w:p w14:paraId="6B79D627" w14:textId="1CA26C18" w:rsidR="0064270F" w:rsidRPr="0064270F" w:rsidRDefault="0064270F" w:rsidP="00EE0E10">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216,650</w:t>
            </w:r>
          </w:p>
        </w:tc>
      </w:tr>
      <w:tr w:rsidR="0064270F" w:rsidRPr="0064270F" w14:paraId="4429E9AB" w14:textId="77777777" w:rsidTr="00EE0E10">
        <w:trPr>
          <w:cantSplit/>
          <w:trHeight w:val="598"/>
          <w:tblHeader/>
          <w:jc w:val="center"/>
        </w:trPr>
        <w:tc>
          <w:tcPr>
            <w:tcW w:w="4290" w:type="dxa"/>
            <w:shd w:val="clear" w:color="auto" w:fill="auto"/>
            <w:tcMar>
              <w:top w:w="0" w:type="dxa"/>
              <w:left w:w="100" w:type="dxa"/>
              <w:bottom w:w="0" w:type="dxa"/>
              <w:right w:w="100" w:type="dxa"/>
            </w:tcMar>
          </w:tcPr>
          <w:p w14:paraId="3AD32178" w14:textId="30F28C22" w:rsidR="0064270F" w:rsidRPr="0064270F" w:rsidRDefault="0064270F" w:rsidP="0064270F">
            <w:pPr>
              <w:spacing w:after="0" w:line="360" w:lineRule="auto"/>
              <w:jc w:val="both"/>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Total Expenses</w:t>
            </w:r>
          </w:p>
        </w:tc>
        <w:tc>
          <w:tcPr>
            <w:tcW w:w="1530" w:type="dxa"/>
            <w:shd w:val="clear" w:color="auto" w:fill="auto"/>
            <w:tcMar>
              <w:top w:w="0" w:type="dxa"/>
              <w:left w:w="100" w:type="dxa"/>
              <w:bottom w:w="0" w:type="dxa"/>
              <w:right w:w="100" w:type="dxa"/>
            </w:tcMar>
          </w:tcPr>
          <w:p w14:paraId="50B7CA44" w14:textId="34A8DE1E" w:rsidR="0064270F" w:rsidRPr="0064270F" w:rsidRDefault="0064270F" w:rsidP="00EE0E10">
            <w:pPr>
              <w:spacing w:after="0" w:line="360" w:lineRule="auto"/>
              <w:jc w:val="center"/>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4,624,860</w:t>
            </w:r>
          </w:p>
        </w:tc>
        <w:tc>
          <w:tcPr>
            <w:tcW w:w="1530" w:type="dxa"/>
            <w:shd w:val="clear" w:color="auto" w:fill="auto"/>
            <w:tcMar>
              <w:top w:w="0" w:type="dxa"/>
              <w:left w:w="100" w:type="dxa"/>
              <w:bottom w:w="0" w:type="dxa"/>
              <w:right w:w="100" w:type="dxa"/>
            </w:tcMar>
          </w:tcPr>
          <w:p w14:paraId="35D76C18" w14:textId="109D061C" w:rsidR="0064270F" w:rsidRPr="0064270F" w:rsidRDefault="0064270F" w:rsidP="00EE0E10">
            <w:pPr>
              <w:spacing w:after="0" w:line="360" w:lineRule="auto"/>
              <w:jc w:val="center"/>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4,650,70</w:t>
            </w:r>
            <w:r w:rsidR="00EE0E10">
              <w:rPr>
                <w:rFonts w:ascii="Times New Roman" w:eastAsia="Times New Roman" w:hAnsi="Times New Roman" w:cs="Times New Roman"/>
                <w:b/>
                <w:kern w:val="0"/>
                <w:lang w:val="en-US"/>
                <w14:ligatures w14:val="none"/>
              </w:rPr>
              <w:t>0</w:t>
            </w:r>
          </w:p>
        </w:tc>
        <w:tc>
          <w:tcPr>
            <w:tcW w:w="1530" w:type="dxa"/>
            <w:shd w:val="clear" w:color="auto" w:fill="auto"/>
            <w:tcMar>
              <w:top w:w="0" w:type="dxa"/>
              <w:left w:w="100" w:type="dxa"/>
              <w:bottom w:w="0" w:type="dxa"/>
              <w:right w:w="100" w:type="dxa"/>
            </w:tcMar>
          </w:tcPr>
          <w:p w14:paraId="245AA2F2" w14:textId="54C15561" w:rsidR="0064270F" w:rsidRPr="0064270F" w:rsidRDefault="0064270F" w:rsidP="00EE0E10">
            <w:pPr>
              <w:spacing w:after="0" w:line="360" w:lineRule="auto"/>
              <w:jc w:val="center"/>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3,544,280</w:t>
            </w:r>
          </w:p>
        </w:tc>
      </w:tr>
    </w:tbl>
    <w:p w14:paraId="16F6111A"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p>
    <w:p w14:paraId="78FACCF6" w14:textId="60681778"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 xml:space="preserve">Table 1: Total </w:t>
      </w:r>
      <w:r w:rsidR="00175FE7">
        <w:rPr>
          <w:rFonts w:ascii="Times New Roman" w:eastAsia="Times New Roman" w:hAnsi="Times New Roman" w:cs="Times New Roman"/>
          <w:b/>
          <w:kern w:val="0"/>
          <w:lang w:val="en-US"/>
          <w14:ligatures w14:val="none"/>
        </w:rPr>
        <w:t>cost</w:t>
      </w:r>
      <w:r w:rsidRPr="0064270F">
        <w:rPr>
          <w:rFonts w:ascii="Times New Roman" w:eastAsia="Times New Roman" w:hAnsi="Times New Roman" w:cs="Times New Roman"/>
          <w:b/>
          <w:kern w:val="0"/>
          <w:lang w:val="en-US"/>
          <w14:ligatures w14:val="none"/>
        </w:rPr>
        <w:t xml:space="preserve"> of City Hotel </w:t>
      </w:r>
    </w:p>
    <w:p w14:paraId="4895F440" w14:textId="77777777" w:rsidR="0064270F" w:rsidRPr="0064270F" w:rsidRDefault="0064270F" w:rsidP="0064270F">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(Source: created by me)</w:t>
      </w:r>
    </w:p>
    <w:p w14:paraId="3BC810E5" w14:textId="77777777" w:rsidR="0064270F" w:rsidRPr="0064270F" w:rsidRDefault="0064270F" w:rsidP="0064270F">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noProof/>
          <w:kern w:val="0"/>
          <w:lang w:val="en-US"/>
          <w14:ligatures w14:val="none"/>
        </w:rPr>
        <w:lastRenderedPageBreak/>
        <w:drawing>
          <wp:inline distT="114300" distB="114300" distL="114300" distR="114300" wp14:anchorId="30B46DF6" wp14:editId="14EB439F">
            <wp:extent cx="5119688" cy="3043917"/>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119688" cy="3043917"/>
                    </a:xfrm>
                    <a:prstGeom prst="rect">
                      <a:avLst/>
                    </a:prstGeom>
                    <a:ln/>
                  </pic:spPr>
                </pic:pic>
              </a:graphicData>
            </a:graphic>
          </wp:inline>
        </w:drawing>
      </w:r>
    </w:p>
    <w:p w14:paraId="053CEC46" w14:textId="77777777" w:rsidR="0064270F" w:rsidRPr="0064270F" w:rsidRDefault="0064270F" w:rsidP="0064270F">
      <w:pPr>
        <w:spacing w:after="0" w:line="360" w:lineRule="auto"/>
        <w:jc w:val="center"/>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 xml:space="preserve">Figure 2: Expenses of City Hotel </w:t>
      </w:r>
    </w:p>
    <w:p w14:paraId="0D40ED0F" w14:textId="77777777" w:rsidR="0064270F" w:rsidRDefault="0064270F" w:rsidP="0064270F">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(Source: created by me)</w:t>
      </w:r>
    </w:p>
    <w:p w14:paraId="4135CF5C" w14:textId="77777777" w:rsidR="00175FE7" w:rsidRPr="0064270F" w:rsidRDefault="00175FE7" w:rsidP="0064270F">
      <w:pPr>
        <w:spacing w:after="0" w:line="360" w:lineRule="auto"/>
        <w:jc w:val="center"/>
        <w:rPr>
          <w:rFonts w:ascii="Times New Roman" w:eastAsia="Times New Roman" w:hAnsi="Times New Roman" w:cs="Times New Roman"/>
          <w:kern w:val="0"/>
          <w:lang w:val="en-US"/>
          <w14:ligatures w14:val="none"/>
        </w:rPr>
      </w:pPr>
    </w:p>
    <w:p w14:paraId="0ED311B3" w14:textId="77777777"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 xml:space="preserve">From the observed figures, it is indicated that the expenses of the city hotel decreased from £4,624,860 in 2021 to £3,544,280 in 2023. However, in the year 2022, the expenses increased significantly to £4,650,700 indicating a rise in the overall operating costs that can hamper the business’ operations. Despite the fall in expenses, the fall in revenue was much more significant that resulted in the fall of the company's profits hampering its operations. </w:t>
      </w:r>
    </w:p>
    <w:p w14:paraId="4792684B" w14:textId="77777777" w:rsidR="00175FE7" w:rsidRDefault="00175FE7" w:rsidP="0064270F">
      <w:pPr>
        <w:spacing w:after="0" w:line="360" w:lineRule="auto"/>
        <w:jc w:val="both"/>
        <w:rPr>
          <w:rFonts w:ascii="Times New Roman" w:eastAsia="Times New Roman" w:hAnsi="Times New Roman" w:cs="Times New Roman"/>
          <w:b/>
          <w:kern w:val="0"/>
          <w:lang w:val="en-US"/>
          <w14:ligatures w14:val="none"/>
        </w:rPr>
      </w:pPr>
    </w:p>
    <w:p w14:paraId="6885AEB0" w14:textId="77777777" w:rsidR="00175FE7" w:rsidRDefault="00175FE7" w:rsidP="0064270F">
      <w:pPr>
        <w:spacing w:after="0" w:line="360" w:lineRule="auto"/>
        <w:jc w:val="both"/>
        <w:rPr>
          <w:rFonts w:ascii="Times New Roman" w:eastAsia="Times New Roman" w:hAnsi="Times New Roman" w:cs="Times New Roman"/>
          <w:b/>
          <w:kern w:val="0"/>
          <w:lang w:val="en-US"/>
          <w14:ligatures w14:val="none"/>
        </w:rPr>
      </w:pPr>
    </w:p>
    <w:p w14:paraId="5F9F5336" w14:textId="77777777" w:rsidR="00175FE7" w:rsidRDefault="00175FE7" w:rsidP="0064270F">
      <w:pPr>
        <w:spacing w:after="0" w:line="360" w:lineRule="auto"/>
        <w:jc w:val="both"/>
        <w:rPr>
          <w:rFonts w:ascii="Times New Roman" w:eastAsia="Times New Roman" w:hAnsi="Times New Roman" w:cs="Times New Roman"/>
          <w:b/>
          <w:kern w:val="0"/>
          <w:lang w:val="en-US"/>
          <w14:ligatures w14:val="none"/>
        </w:rPr>
      </w:pPr>
    </w:p>
    <w:p w14:paraId="33E6D83D" w14:textId="77777777" w:rsidR="00175FE7" w:rsidRDefault="00175FE7" w:rsidP="0064270F">
      <w:pPr>
        <w:spacing w:after="0" w:line="360" w:lineRule="auto"/>
        <w:jc w:val="both"/>
        <w:rPr>
          <w:rFonts w:ascii="Times New Roman" w:eastAsia="Times New Roman" w:hAnsi="Times New Roman" w:cs="Times New Roman"/>
          <w:b/>
          <w:kern w:val="0"/>
          <w:lang w:val="en-US"/>
          <w14:ligatures w14:val="none"/>
        </w:rPr>
      </w:pPr>
    </w:p>
    <w:p w14:paraId="0AB23878" w14:textId="77777777" w:rsidR="00175FE7" w:rsidRDefault="00175FE7" w:rsidP="0064270F">
      <w:pPr>
        <w:spacing w:after="0" w:line="360" w:lineRule="auto"/>
        <w:jc w:val="both"/>
        <w:rPr>
          <w:rFonts w:ascii="Times New Roman" w:eastAsia="Times New Roman" w:hAnsi="Times New Roman" w:cs="Times New Roman"/>
          <w:b/>
          <w:kern w:val="0"/>
          <w:lang w:val="en-US"/>
          <w14:ligatures w14:val="none"/>
        </w:rPr>
      </w:pPr>
    </w:p>
    <w:p w14:paraId="46243BD0" w14:textId="77777777" w:rsidR="00175FE7" w:rsidRDefault="00175FE7" w:rsidP="0064270F">
      <w:pPr>
        <w:spacing w:after="0" w:line="360" w:lineRule="auto"/>
        <w:jc w:val="both"/>
        <w:rPr>
          <w:rFonts w:ascii="Times New Roman" w:eastAsia="Times New Roman" w:hAnsi="Times New Roman" w:cs="Times New Roman"/>
          <w:b/>
          <w:kern w:val="0"/>
          <w:lang w:val="en-US"/>
          <w14:ligatures w14:val="none"/>
        </w:rPr>
      </w:pPr>
    </w:p>
    <w:p w14:paraId="59216D5E" w14:textId="77777777" w:rsidR="00175FE7" w:rsidRDefault="00175FE7" w:rsidP="0064270F">
      <w:pPr>
        <w:spacing w:after="0" w:line="360" w:lineRule="auto"/>
        <w:jc w:val="both"/>
        <w:rPr>
          <w:rFonts w:ascii="Times New Roman" w:eastAsia="Times New Roman" w:hAnsi="Times New Roman" w:cs="Times New Roman"/>
          <w:b/>
          <w:kern w:val="0"/>
          <w:lang w:val="en-US"/>
          <w14:ligatures w14:val="none"/>
        </w:rPr>
      </w:pPr>
    </w:p>
    <w:p w14:paraId="6E69AC60" w14:textId="77777777" w:rsidR="00175FE7" w:rsidRDefault="00175FE7" w:rsidP="0064270F">
      <w:pPr>
        <w:spacing w:after="0" w:line="360" w:lineRule="auto"/>
        <w:jc w:val="both"/>
        <w:rPr>
          <w:rFonts w:ascii="Times New Roman" w:eastAsia="Times New Roman" w:hAnsi="Times New Roman" w:cs="Times New Roman"/>
          <w:b/>
          <w:kern w:val="0"/>
          <w:lang w:val="en-US"/>
          <w14:ligatures w14:val="none"/>
        </w:rPr>
      </w:pPr>
    </w:p>
    <w:p w14:paraId="099E0293" w14:textId="77777777" w:rsidR="00175FE7" w:rsidRDefault="00175FE7" w:rsidP="0064270F">
      <w:pPr>
        <w:spacing w:after="0" w:line="360" w:lineRule="auto"/>
        <w:jc w:val="both"/>
        <w:rPr>
          <w:rFonts w:ascii="Times New Roman" w:eastAsia="Times New Roman" w:hAnsi="Times New Roman" w:cs="Times New Roman"/>
          <w:b/>
          <w:kern w:val="0"/>
          <w:lang w:val="en-US"/>
          <w14:ligatures w14:val="none"/>
        </w:rPr>
      </w:pPr>
    </w:p>
    <w:p w14:paraId="5008D7E3" w14:textId="77777777" w:rsidR="00175FE7" w:rsidRDefault="00175FE7" w:rsidP="0064270F">
      <w:pPr>
        <w:spacing w:after="0" w:line="360" w:lineRule="auto"/>
        <w:jc w:val="both"/>
        <w:rPr>
          <w:rFonts w:ascii="Times New Roman" w:eastAsia="Times New Roman" w:hAnsi="Times New Roman" w:cs="Times New Roman"/>
          <w:b/>
          <w:kern w:val="0"/>
          <w:lang w:val="en-US"/>
          <w14:ligatures w14:val="none"/>
        </w:rPr>
      </w:pPr>
    </w:p>
    <w:p w14:paraId="34F5EB92" w14:textId="77777777" w:rsidR="00175FE7" w:rsidRDefault="00175FE7" w:rsidP="0064270F">
      <w:pPr>
        <w:spacing w:after="0" w:line="360" w:lineRule="auto"/>
        <w:jc w:val="both"/>
        <w:rPr>
          <w:rFonts w:ascii="Times New Roman" w:eastAsia="Times New Roman" w:hAnsi="Times New Roman" w:cs="Times New Roman"/>
          <w:b/>
          <w:kern w:val="0"/>
          <w:lang w:val="en-US"/>
          <w14:ligatures w14:val="none"/>
        </w:rPr>
      </w:pPr>
    </w:p>
    <w:p w14:paraId="525AAAD0" w14:textId="7E4EED63" w:rsidR="0064270F" w:rsidRPr="0064270F" w:rsidRDefault="0064270F" w:rsidP="0064270F">
      <w:pPr>
        <w:spacing w:after="0" w:line="360" w:lineRule="auto"/>
        <w:jc w:val="both"/>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lastRenderedPageBreak/>
        <w:t xml:space="preserve">Ratio figures </w:t>
      </w:r>
    </w:p>
    <w:tbl>
      <w:tblPr>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157"/>
        <w:gridCol w:w="3456"/>
        <w:gridCol w:w="1405"/>
        <w:gridCol w:w="1171"/>
        <w:gridCol w:w="1171"/>
      </w:tblGrid>
      <w:tr w:rsidR="0064270F" w:rsidRPr="0064270F" w14:paraId="22B80806" w14:textId="77777777" w:rsidTr="00EE0E10">
        <w:trPr>
          <w:cantSplit/>
          <w:trHeight w:val="315"/>
          <w:tblHeader/>
          <w:jc w:val="center"/>
        </w:trPr>
        <w:tc>
          <w:tcPr>
            <w:tcW w:w="2155" w:type="dxa"/>
            <w:shd w:val="clear" w:color="auto" w:fill="auto"/>
            <w:tcMar>
              <w:top w:w="40" w:type="dxa"/>
              <w:left w:w="40" w:type="dxa"/>
              <w:bottom w:w="40" w:type="dxa"/>
              <w:right w:w="40" w:type="dxa"/>
            </w:tcMar>
            <w:vAlign w:val="bottom"/>
          </w:tcPr>
          <w:p w14:paraId="7B57BC89" w14:textId="60399D0B"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b/>
                <w:kern w:val="0"/>
                <w:lang w:val="en-US"/>
                <w14:ligatures w14:val="none"/>
              </w:rPr>
              <w:t>Ratios</w:t>
            </w:r>
          </w:p>
        </w:tc>
        <w:tc>
          <w:tcPr>
            <w:tcW w:w="3455" w:type="dxa"/>
            <w:shd w:val="clear" w:color="auto" w:fill="auto"/>
            <w:tcMar>
              <w:top w:w="40" w:type="dxa"/>
              <w:left w:w="40" w:type="dxa"/>
              <w:bottom w:w="40" w:type="dxa"/>
              <w:right w:w="40" w:type="dxa"/>
            </w:tcMar>
            <w:vAlign w:val="bottom"/>
          </w:tcPr>
          <w:p w14:paraId="6FE8BED7" w14:textId="5C2E65EB"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b/>
                <w:kern w:val="0"/>
                <w:lang w:val="en-US"/>
                <w14:ligatures w14:val="none"/>
              </w:rPr>
              <w:t>Formulas</w:t>
            </w:r>
          </w:p>
        </w:tc>
        <w:tc>
          <w:tcPr>
            <w:tcW w:w="1405" w:type="dxa"/>
            <w:shd w:val="clear" w:color="auto" w:fill="auto"/>
            <w:tcMar>
              <w:top w:w="40" w:type="dxa"/>
              <w:left w:w="40" w:type="dxa"/>
              <w:bottom w:w="40" w:type="dxa"/>
              <w:right w:w="40" w:type="dxa"/>
            </w:tcMar>
            <w:vAlign w:val="bottom"/>
          </w:tcPr>
          <w:p w14:paraId="4EEE2DAC" w14:textId="4F39903D"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b/>
                <w:kern w:val="0"/>
                <w:lang w:val="en-US"/>
                <w14:ligatures w14:val="none"/>
              </w:rPr>
              <w:t>2021</w:t>
            </w:r>
          </w:p>
        </w:tc>
        <w:tc>
          <w:tcPr>
            <w:tcW w:w="1171" w:type="dxa"/>
            <w:shd w:val="clear" w:color="auto" w:fill="auto"/>
            <w:tcMar>
              <w:top w:w="40" w:type="dxa"/>
              <w:left w:w="40" w:type="dxa"/>
              <w:bottom w:w="40" w:type="dxa"/>
              <w:right w:w="40" w:type="dxa"/>
            </w:tcMar>
            <w:vAlign w:val="bottom"/>
          </w:tcPr>
          <w:p w14:paraId="225B0B29" w14:textId="3C84D704"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b/>
                <w:kern w:val="0"/>
                <w:lang w:val="en-US"/>
                <w14:ligatures w14:val="none"/>
              </w:rPr>
              <w:t>2022</w:t>
            </w:r>
          </w:p>
        </w:tc>
        <w:tc>
          <w:tcPr>
            <w:tcW w:w="1171" w:type="dxa"/>
            <w:shd w:val="clear" w:color="auto" w:fill="auto"/>
            <w:tcMar>
              <w:top w:w="40" w:type="dxa"/>
              <w:left w:w="40" w:type="dxa"/>
              <w:bottom w:w="40" w:type="dxa"/>
              <w:right w:w="40" w:type="dxa"/>
            </w:tcMar>
            <w:vAlign w:val="bottom"/>
          </w:tcPr>
          <w:p w14:paraId="19C7D80C" w14:textId="44103317"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b/>
                <w:kern w:val="0"/>
                <w:lang w:val="en-US"/>
                <w14:ligatures w14:val="none"/>
              </w:rPr>
              <w:t>2023</w:t>
            </w:r>
          </w:p>
        </w:tc>
      </w:tr>
      <w:tr w:rsidR="0064270F" w:rsidRPr="0064270F" w14:paraId="2CD83D82" w14:textId="77777777" w:rsidTr="00EE0E10">
        <w:trPr>
          <w:cantSplit/>
          <w:trHeight w:val="315"/>
          <w:tblHeader/>
          <w:jc w:val="center"/>
        </w:trPr>
        <w:tc>
          <w:tcPr>
            <w:tcW w:w="2155" w:type="dxa"/>
            <w:shd w:val="clear" w:color="auto" w:fill="auto"/>
            <w:tcMar>
              <w:top w:w="40" w:type="dxa"/>
              <w:left w:w="40" w:type="dxa"/>
              <w:bottom w:w="40" w:type="dxa"/>
              <w:right w:w="40" w:type="dxa"/>
            </w:tcMar>
            <w:vAlign w:val="bottom"/>
          </w:tcPr>
          <w:p w14:paraId="0918827C" w14:textId="3A354EAF"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b/>
                <w:kern w:val="0"/>
                <w:lang w:val="en-US"/>
                <w14:ligatures w14:val="none"/>
              </w:rPr>
              <w:t>Profitability</w:t>
            </w:r>
          </w:p>
        </w:tc>
        <w:tc>
          <w:tcPr>
            <w:tcW w:w="3455" w:type="dxa"/>
            <w:shd w:val="clear" w:color="auto" w:fill="auto"/>
            <w:tcMar>
              <w:top w:w="40" w:type="dxa"/>
              <w:left w:w="40" w:type="dxa"/>
              <w:bottom w:w="40" w:type="dxa"/>
              <w:right w:w="40" w:type="dxa"/>
            </w:tcMar>
            <w:vAlign w:val="bottom"/>
          </w:tcPr>
          <w:p w14:paraId="0C527A49" w14:textId="77777777"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p>
        </w:tc>
        <w:tc>
          <w:tcPr>
            <w:tcW w:w="1405" w:type="dxa"/>
            <w:shd w:val="clear" w:color="auto" w:fill="auto"/>
            <w:tcMar>
              <w:top w:w="40" w:type="dxa"/>
              <w:left w:w="40" w:type="dxa"/>
              <w:bottom w:w="40" w:type="dxa"/>
              <w:right w:w="40" w:type="dxa"/>
            </w:tcMar>
            <w:vAlign w:val="bottom"/>
          </w:tcPr>
          <w:p w14:paraId="5329EE94" w14:textId="77777777"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p>
        </w:tc>
        <w:tc>
          <w:tcPr>
            <w:tcW w:w="1171" w:type="dxa"/>
            <w:shd w:val="clear" w:color="auto" w:fill="auto"/>
            <w:tcMar>
              <w:top w:w="40" w:type="dxa"/>
              <w:left w:w="40" w:type="dxa"/>
              <w:bottom w:w="40" w:type="dxa"/>
              <w:right w:w="40" w:type="dxa"/>
            </w:tcMar>
            <w:vAlign w:val="bottom"/>
          </w:tcPr>
          <w:p w14:paraId="0AB2761E" w14:textId="77777777"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p>
        </w:tc>
        <w:tc>
          <w:tcPr>
            <w:tcW w:w="1171" w:type="dxa"/>
            <w:shd w:val="clear" w:color="auto" w:fill="auto"/>
            <w:tcMar>
              <w:top w:w="40" w:type="dxa"/>
              <w:left w:w="40" w:type="dxa"/>
              <w:bottom w:w="40" w:type="dxa"/>
              <w:right w:w="40" w:type="dxa"/>
            </w:tcMar>
            <w:vAlign w:val="bottom"/>
          </w:tcPr>
          <w:p w14:paraId="7B6A01E9" w14:textId="77777777"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p>
        </w:tc>
      </w:tr>
      <w:tr w:rsidR="0064270F" w:rsidRPr="0064270F" w14:paraId="76460A1A" w14:textId="77777777" w:rsidTr="00EE0E10">
        <w:trPr>
          <w:cantSplit/>
          <w:trHeight w:val="315"/>
          <w:tblHeader/>
          <w:jc w:val="center"/>
        </w:trPr>
        <w:tc>
          <w:tcPr>
            <w:tcW w:w="2155" w:type="dxa"/>
            <w:shd w:val="clear" w:color="auto" w:fill="auto"/>
            <w:tcMar>
              <w:top w:w="40" w:type="dxa"/>
              <w:left w:w="40" w:type="dxa"/>
              <w:bottom w:w="40" w:type="dxa"/>
              <w:right w:w="40" w:type="dxa"/>
            </w:tcMar>
            <w:vAlign w:val="bottom"/>
          </w:tcPr>
          <w:p w14:paraId="7EBC736C" w14:textId="2A18527D"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Gross Profit Margin</w:t>
            </w:r>
          </w:p>
        </w:tc>
        <w:tc>
          <w:tcPr>
            <w:tcW w:w="3455" w:type="dxa"/>
            <w:shd w:val="clear" w:color="auto" w:fill="auto"/>
            <w:tcMar>
              <w:top w:w="40" w:type="dxa"/>
              <w:left w:w="40" w:type="dxa"/>
              <w:bottom w:w="40" w:type="dxa"/>
              <w:right w:w="40" w:type="dxa"/>
            </w:tcMar>
            <w:vAlign w:val="bottom"/>
          </w:tcPr>
          <w:p w14:paraId="1EA4F637" w14:textId="19CA6665"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Gross Profit / Net Sales x 100</w:t>
            </w:r>
          </w:p>
        </w:tc>
        <w:tc>
          <w:tcPr>
            <w:tcW w:w="1405" w:type="dxa"/>
            <w:shd w:val="clear" w:color="auto" w:fill="auto"/>
            <w:tcMar>
              <w:top w:w="40" w:type="dxa"/>
              <w:left w:w="40" w:type="dxa"/>
              <w:bottom w:w="40" w:type="dxa"/>
              <w:right w:w="40" w:type="dxa"/>
            </w:tcMar>
            <w:vAlign w:val="bottom"/>
          </w:tcPr>
          <w:p w14:paraId="398658BF" w14:textId="350B678E"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92.16%</w:t>
            </w:r>
          </w:p>
        </w:tc>
        <w:tc>
          <w:tcPr>
            <w:tcW w:w="1171" w:type="dxa"/>
            <w:shd w:val="clear" w:color="auto" w:fill="auto"/>
            <w:tcMar>
              <w:top w:w="40" w:type="dxa"/>
              <w:left w:w="40" w:type="dxa"/>
              <w:bottom w:w="40" w:type="dxa"/>
              <w:right w:w="40" w:type="dxa"/>
            </w:tcMar>
            <w:vAlign w:val="bottom"/>
          </w:tcPr>
          <w:p w14:paraId="72077D23" w14:textId="11908862"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92.44%</w:t>
            </w:r>
          </w:p>
        </w:tc>
        <w:tc>
          <w:tcPr>
            <w:tcW w:w="1171" w:type="dxa"/>
            <w:shd w:val="clear" w:color="auto" w:fill="auto"/>
            <w:tcMar>
              <w:top w:w="40" w:type="dxa"/>
              <w:left w:w="40" w:type="dxa"/>
              <w:bottom w:w="40" w:type="dxa"/>
              <w:right w:w="40" w:type="dxa"/>
            </w:tcMar>
            <w:vAlign w:val="bottom"/>
          </w:tcPr>
          <w:p w14:paraId="24589B2E" w14:textId="7B77F15B"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92.42%</w:t>
            </w:r>
          </w:p>
        </w:tc>
      </w:tr>
      <w:tr w:rsidR="0064270F" w:rsidRPr="0064270F" w14:paraId="5DC61E01" w14:textId="77777777" w:rsidTr="00EE0E10">
        <w:trPr>
          <w:cantSplit/>
          <w:trHeight w:val="315"/>
          <w:tblHeader/>
          <w:jc w:val="center"/>
        </w:trPr>
        <w:tc>
          <w:tcPr>
            <w:tcW w:w="2155" w:type="dxa"/>
            <w:shd w:val="clear" w:color="auto" w:fill="auto"/>
            <w:tcMar>
              <w:top w:w="40" w:type="dxa"/>
              <w:left w:w="40" w:type="dxa"/>
              <w:bottom w:w="40" w:type="dxa"/>
              <w:right w:w="40" w:type="dxa"/>
            </w:tcMar>
            <w:vAlign w:val="bottom"/>
          </w:tcPr>
          <w:p w14:paraId="77FE71D7" w14:textId="022140C2"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Operating Profit Margin</w:t>
            </w:r>
          </w:p>
        </w:tc>
        <w:tc>
          <w:tcPr>
            <w:tcW w:w="3455" w:type="dxa"/>
            <w:shd w:val="clear" w:color="auto" w:fill="auto"/>
            <w:tcMar>
              <w:top w:w="40" w:type="dxa"/>
              <w:left w:w="40" w:type="dxa"/>
              <w:bottom w:w="40" w:type="dxa"/>
              <w:right w:w="40" w:type="dxa"/>
            </w:tcMar>
            <w:vAlign w:val="bottom"/>
          </w:tcPr>
          <w:p w14:paraId="7762429B" w14:textId="60737187"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Operating Profit / Net Sales x 100</w:t>
            </w:r>
          </w:p>
        </w:tc>
        <w:tc>
          <w:tcPr>
            <w:tcW w:w="1405" w:type="dxa"/>
            <w:shd w:val="clear" w:color="auto" w:fill="auto"/>
            <w:tcMar>
              <w:top w:w="40" w:type="dxa"/>
              <w:left w:w="40" w:type="dxa"/>
              <w:bottom w:w="40" w:type="dxa"/>
              <w:right w:w="40" w:type="dxa"/>
            </w:tcMar>
            <w:vAlign w:val="bottom"/>
          </w:tcPr>
          <w:p w14:paraId="0FA23E1B" w14:textId="0F1B2EBB"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12.65%</w:t>
            </w:r>
          </w:p>
        </w:tc>
        <w:tc>
          <w:tcPr>
            <w:tcW w:w="1171" w:type="dxa"/>
            <w:shd w:val="clear" w:color="auto" w:fill="auto"/>
            <w:tcMar>
              <w:top w:w="40" w:type="dxa"/>
              <w:left w:w="40" w:type="dxa"/>
              <w:bottom w:w="40" w:type="dxa"/>
              <w:right w:w="40" w:type="dxa"/>
            </w:tcMar>
            <w:vAlign w:val="bottom"/>
          </w:tcPr>
          <w:p w14:paraId="5E3546C8" w14:textId="360C40B5"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12.71%</w:t>
            </w:r>
          </w:p>
        </w:tc>
        <w:tc>
          <w:tcPr>
            <w:tcW w:w="1171" w:type="dxa"/>
            <w:shd w:val="clear" w:color="auto" w:fill="auto"/>
            <w:tcMar>
              <w:top w:w="40" w:type="dxa"/>
              <w:left w:w="40" w:type="dxa"/>
              <w:bottom w:w="40" w:type="dxa"/>
              <w:right w:w="40" w:type="dxa"/>
            </w:tcMar>
            <w:vAlign w:val="bottom"/>
          </w:tcPr>
          <w:p w14:paraId="3CE9509B" w14:textId="6CA4E2F5"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-52.41%</w:t>
            </w:r>
          </w:p>
        </w:tc>
      </w:tr>
      <w:tr w:rsidR="0064270F" w:rsidRPr="0064270F" w14:paraId="74A6C33C" w14:textId="77777777" w:rsidTr="00EE0E10">
        <w:trPr>
          <w:cantSplit/>
          <w:trHeight w:val="315"/>
          <w:tblHeader/>
          <w:jc w:val="center"/>
        </w:trPr>
        <w:tc>
          <w:tcPr>
            <w:tcW w:w="2155" w:type="dxa"/>
            <w:shd w:val="clear" w:color="auto" w:fill="auto"/>
            <w:tcMar>
              <w:top w:w="40" w:type="dxa"/>
              <w:left w:w="40" w:type="dxa"/>
              <w:bottom w:w="40" w:type="dxa"/>
              <w:right w:w="40" w:type="dxa"/>
            </w:tcMar>
            <w:vAlign w:val="bottom"/>
          </w:tcPr>
          <w:p w14:paraId="1479E216" w14:textId="50BE008F"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Return on Assets</w:t>
            </w:r>
          </w:p>
        </w:tc>
        <w:tc>
          <w:tcPr>
            <w:tcW w:w="3455" w:type="dxa"/>
            <w:shd w:val="clear" w:color="auto" w:fill="auto"/>
            <w:tcMar>
              <w:top w:w="40" w:type="dxa"/>
              <w:left w:w="40" w:type="dxa"/>
              <w:bottom w:w="40" w:type="dxa"/>
              <w:right w:w="40" w:type="dxa"/>
            </w:tcMar>
            <w:vAlign w:val="bottom"/>
          </w:tcPr>
          <w:p w14:paraId="22E311AD" w14:textId="26CDC3A6"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Net Income / Total Assets</w:t>
            </w:r>
          </w:p>
        </w:tc>
        <w:tc>
          <w:tcPr>
            <w:tcW w:w="1405" w:type="dxa"/>
            <w:shd w:val="clear" w:color="auto" w:fill="auto"/>
            <w:tcMar>
              <w:top w:w="40" w:type="dxa"/>
              <w:left w:w="40" w:type="dxa"/>
              <w:bottom w:w="40" w:type="dxa"/>
              <w:right w:w="40" w:type="dxa"/>
            </w:tcMar>
            <w:vAlign w:val="bottom"/>
          </w:tcPr>
          <w:p w14:paraId="7C29EFB6" w14:textId="20DC80A5"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5.13%</w:t>
            </w:r>
          </w:p>
        </w:tc>
        <w:tc>
          <w:tcPr>
            <w:tcW w:w="1171" w:type="dxa"/>
            <w:shd w:val="clear" w:color="auto" w:fill="auto"/>
            <w:tcMar>
              <w:top w:w="40" w:type="dxa"/>
              <w:left w:w="40" w:type="dxa"/>
              <w:bottom w:w="40" w:type="dxa"/>
              <w:right w:w="40" w:type="dxa"/>
            </w:tcMar>
            <w:vAlign w:val="bottom"/>
          </w:tcPr>
          <w:p w14:paraId="6FDE1F76" w14:textId="20C2AE2C"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4.24%</w:t>
            </w:r>
          </w:p>
        </w:tc>
        <w:tc>
          <w:tcPr>
            <w:tcW w:w="1171" w:type="dxa"/>
            <w:shd w:val="clear" w:color="auto" w:fill="auto"/>
            <w:tcMar>
              <w:top w:w="40" w:type="dxa"/>
              <w:left w:w="40" w:type="dxa"/>
              <w:bottom w:w="40" w:type="dxa"/>
              <w:right w:w="40" w:type="dxa"/>
            </w:tcMar>
            <w:vAlign w:val="bottom"/>
          </w:tcPr>
          <w:p w14:paraId="3769E5EF" w14:textId="02479F52"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-7.77%</w:t>
            </w:r>
          </w:p>
        </w:tc>
      </w:tr>
      <w:tr w:rsidR="0064270F" w:rsidRPr="0064270F" w14:paraId="7D7DE97E" w14:textId="77777777" w:rsidTr="00EE0E10">
        <w:trPr>
          <w:cantSplit/>
          <w:trHeight w:val="315"/>
          <w:tblHeader/>
          <w:jc w:val="center"/>
        </w:trPr>
        <w:tc>
          <w:tcPr>
            <w:tcW w:w="2155" w:type="dxa"/>
            <w:shd w:val="clear" w:color="auto" w:fill="auto"/>
            <w:tcMar>
              <w:top w:w="40" w:type="dxa"/>
              <w:left w:w="40" w:type="dxa"/>
              <w:bottom w:w="40" w:type="dxa"/>
              <w:right w:w="40" w:type="dxa"/>
            </w:tcMar>
            <w:vAlign w:val="bottom"/>
          </w:tcPr>
          <w:p w14:paraId="3C9CC497" w14:textId="1C896CCF"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Return on Equity</w:t>
            </w:r>
          </w:p>
        </w:tc>
        <w:tc>
          <w:tcPr>
            <w:tcW w:w="3455" w:type="dxa"/>
            <w:shd w:val="clear" w:color="auto" w:fill="auto"/>
            <w:tcMar>
              <w:top w:w="40" w:type="dxa"/>
              <w:left w:w="40" w:type="dxa"/>
              <w:bottom w:w="40" w:type="dxa"/>
              <w:right w:w="40" w:type="dxa"/>
            </w:tcMar>
            <w:vAlign w:val="bottom"/>
          </w:tcPr>
          <w:p w14:paraId="652EAEFE" w14:textId="6BC8D6AD"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Net Income / Shareholders Equity</w:t>
            </w:r>
          </w:p>
        </w:tc>
        <w:tc>
          <w:tcPr>
            <w:tcW w:w="1405" w:type="dxa"/>
            <w:shd w:val="clear" w:color="auto" w:fill="auto"/>
            <w:tcMar>
              <w:top w:w="40" w:type="dxa"/>
              <w:left w:w="40" w:type="dxa"/>
              <w:bottom w:w="40" w:type="dxa"/>
              <w:right w:w="40" w:type="dxa"/>
            </w:tcMar>
            <w:vAlign w:val="bottom"/>
          </w:tcPr>
          <w:p w14:paraId="4AFC33D1" w14:textId="1340014B"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29.44%</w:t>
            </w:r>
          </w:p>
        </w:tc>
        <w:tc>
          <w:tcPr>
            <w:tcW w:w="1171" w:type="dxa"/>
            <w:shd w:val="clear" w:color="auto" w:fill="auto"/>
            <w:tcMar>
              <w:top w:w="40" w:type="dxa"/>
              <w:left w:w="40" w:type="dxa"/>
              <w:bottom w:w="40" w:type="dxa"/>
              <w:right w:w="40" w:type="dxa"/>
            </w:tcMar>
            <w:vAlign w:val="bottom"/>
          </w:tcPr>
          <w:p w14:paraId="485CC832" w14:textId="1E10DD07"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26.12%</w:t>
            </w:r>
          </w:p>
        </w:tc>
        <w:tc>
          <w:tcPr>
            <w:tcW w:w="1171" w:type="dxa"/>
            <w:shd w:val="clear" w:color="auto" w:fill="auto"/>
            <w:tcMar>
              <w:top w:w="40" w:type="dxa"/>
              <w:left w:w="40" w:type="dxa"/>
              <w:bottom w:w="40" w:type="dxa"/>
              <w:right w:w="40" w:type="dxa"/>
            </w:tcMar>
            <w:vAlign w:val="bottom"/>
          </w:tcPr>
          <w:p w14:paraId="2A78F5E4" w14:textId="73077181"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-86.41%</w:t>
            </w:r>
          </w:p>
        </w:tc>
      </w:tr>
      <w:tr w:rsidR="0064270F" w:rsidRPr="0064270F" w14:paraId="51CD72FA" w14:textId="77777777" w:rsidTr="00EE0E10">
        <w:trPr>
          <w:cantSplit/>
          <w:trHeight w:val="315"/>
          <w:tblHeader/>
          <w:jc w:val="center"/>
        </w:trPr>
        <w:tc>
          <w:tcPr>
            <w:tcW w:w="2155" w:type="dxa"/>
            <w:shd w:val="clear" w:color="auto" w:fill="auto"/>
            <w:tcMar>
              <w:top w:w="40" w:type="dxa"/>
              <w:left w:w="40" w:type="dxa"/>
              <w:bottom w:w="40" w:type="dxa"/>
              <w:right w:w="40" w:type="dxa"/>
            </w:tcMar>
            <w:vAlign w:val="bottom"/>
          </w:tcPr>
          <w:p w14:paraId="6273736B" w14:textId="40948399"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b/>
                <w:kern w:val="0"/>
                <w:lang w:val="en-US"/>
                <w14:ligatures w14:val="none"/>
              </w:rPr>
              <w:t>Liquidity</w:t>
            </w:r>
          </w:p>
        </w:tc>
        <w:tc>
          <w:tcPr>
            <w:tcW w:w="3455" w:type="dxa"/>
            <w:shd w:val="clear" w:color="auto" w:fill="auto"/>
            <w:tcMar>
              <w:top w:w="40" w:type="dxa"/>
              <w:left w:w="40" w:type="dxa"/>
              <w:bottom w:w="40" w:type="dxa"/>
              <w:right w:w="40" w:type="dxa"/>
            </w:tcMar>
            <w:vAlign w:val="bottom"/>
          </w:tcPr>
          <w:p w14:paraId="021FB866" w14:textId="77777777"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p>
        </w:tc>
        <w:tc>
          <w:tcPr>
            <w:tcW w:w="1405" w:type="dxa"/>
            <w:shd w:val="clear" w:color="auto" w:fill="auto"/>
            <w:tcMar>
              <w:top w:w="40" w:type="dxa"/>
              <w:left w:w="40" w:type="dxa"/>
              <w:bottom w:w="40" w:type="dxa"/>
              <w:right w:w="40" w:type="dxa"/>
            </w:tcMar>
            <w:vAlign w:val="bottom"/>
          </w:tcPr>
          <w:p w14:paraId="15F1E372" w14:textId="77777777"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p>
        </w:tc>
        <w:tc>
          <w:tcPr>
            <w:tcW w:w="1171" w:type="dxa"/>
            <w:shd w:val="clear" w:color="auto" w:fill="auto"/>
            <w:tcMar>
              <w:top w:w="40" w:type="dxa"/>
              <w:left w:w="40" w:type="dxa"/>
              <w:bottom w:w="40" w:type="dxa"/>
              <w:right w:w="40" w:type="dxa"/>
            </w:tcMar>
            <w:vAlign w:val="bottom"/>
          </w:tcPr>
          <w:p w14:paraId="7BAF3D57" w14:textId="77777777"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p>
        </w:tc>
        <w:tc>
          <w:tcPr>
            <w:tcW w:w="1171" w:type="dxa"/>
            <w:shd w:val="clear" w:color="auto" w:fill="auto"/>
            <w:tcMar>
              <w:top w:w="40" w:type="dxa"/>
              <w:left w:w="40" w:type="dxa"/>
              <w:bottom w:w="40" w:type="dxa"/>
              <w:right w:w="40" w:type="dxa"/>
            </w:tcMar>
            <w:vAlign w:val="bottom"/>
          </w:tcPr>
          <w:p w14:paraId="0CD13AE7" w14:textId="77777777"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p>
        </w:tc>
      </w:tr>
      <w:tr w:rsidR="0064270F" w:rsidRPr="0064270F" w14:paraId="29F8ED3D" w14:textId="77777777" w:rsidTr="00EE0E10">
        <w:trPr>
          <w:cantSplit/>
          <w:trHeight w:val="315"/>
          <w:tblHeader/>
          <w:jc w:val="center"/>
        </w:trPr>
        <w:tc>
          <w:tcPr>
            <w:tcW w:w="2155" w:type="dxa"/>
            <w:shd w:val="clear" w:color="auto" w:fill="auto"/>
            <w:tcMar>
              <w:top w:w="40" w:type="dxa"/>
              <w:left w:w="40" w:type="dxa"/>
              <w:bottom w:w="40" w:type="dxa"/>
              <w:right w:w="40" w:type="dxa"/>
            </w:tcMar>
            <w:vAlign w:val="bottom"/>
          </w:tcPr>
          <w:p w14:paraId="51C0D076" w14:textId="7A3439A6"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Current Ratio</w:t>
            </w:r>
          </w:p>
        </w:tc>
        <w:tc>
          <w:tcPr>
            <w:tcW w:w="3455" w:type="dxa"/>
            <w:shd w:val="clear" w:color="auto" w:fill="auto"/>
            <w:tcMar>
              <w:top w:w="40" w:type="dxa"/>
              <w:left w:w="40" w:type="dxa"/>
              <w:bottom w:w="40" w:type="dxa"/>
              <w:right w:w="40" w:type="dxa"/>
            </w:tcMar>
            <w:vAlign w:val="bottom"/>
          </w:tcPr>
          <w:p w14:paraId="6D0A316E" w14:textId="4D995FB7"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Current Assets / Current Liabilities</w:t>
            </w:r>
          </w:p>
        </w:tc>
        <w:tc>
          <w:tcPr>
            <w:tcW w:w="1405" w:type="dxa"/>
            <w:shd w:val="clear" w:color="auto" w:fill="auto"/>
            <w:tcMar>
              <w:top w:w="40" w:type="dxa"/>
              <w:left w:w="40" w:type="dxa"/>
              <w:bottom w:w="40" w:type="dxa"/>
              <w:right w:w="40" w:type="dxa"/>
            </w:tcMar>
            <w:vAlign w:val="bottom"/>
          </w:tcPr>
          <w:p w14:paraId="3B173EC0" w14:textId="61DDE290"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0.97</w:t>
            </w:r>
          </w:p>
        </w:tc>
        <w:tc>
          <w:tcPr>
            <w:tcW w:w="1171" w:type="dxa"/>
            <w:shd w:val="clear" w:color="auto" w:fill="auto"/>
            <w:tcMar>
              <w:top w:w="40" w:type="dxa"/>
              <w:left w:w="40" w:type="dxa"/>
              <w:bottom w:w="40" w:type="dxa"/>
              <w:right w:w="40" w:type="dxa"/>
            </w:tcMar>
            <w:vAlign w:val="bottom"/>
          </w:tcPr>
          <w:p w14:paraId="05CF13E9" w14:textId="1554661B"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0.93</w:t>
            </w:r>
          </w:p>
        </w:tc>
        <w:tc>
          <w:tcPr>
            <w:tcW w:w="1171" w:type="dxa"/>
            <w:shd w:val="clear" w:color="auto" w:fill="auto"/>
            <w:tcMar>
              <w:top w:w="40" w:type="dxa"/>
              <w:left w:w="40" w:type="dxa"/>
              <w:bottom w:w="40" w:type="dxa"/>
              <w:right w:w="40" w:type="dxa"/>
            </w:tcMar>
            <w:vAlign w:val="bottom"/>
          </w:tcPr>
          <w:p w14:paraId="743B820C" w14:textId="7F81101F"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0.64</w:t>
            </w:r>
          </w:p>
        </w:tc>
      </w:tr>
      <w:tr w:rsidR="0064270F" w:rsidRPr="0064270F" w14:paraId="0A4FFAD4" w14:textId="77777777" w:rsidTr="00EE0E10">
        <w:trPr>
          <w:cantSplit/>
          <w:trHeight w:val="315"/>
          <w:tblHeader/>
          <w:jc w:val="center"/>
        </w:trPr>
        <w:tc>
          <w:tcPr>
            <w:tcW w:w="2155" w:type="dxa"/>
            <w:shd w:val="clear" w:color="auto" w:fill="auto"/>
            <w:tcMar>
              <w:top w:w="40" w:type="dxa"/>
              <w:left w:w="40" w:type="dxa"/>
              <w:bottom w:w="40" w:type="dxa"/>
              <w:right w:w="40" w:type="dxa"/>
            </w:tcMar>
            <w:vAlign w:val="bottom"/>
          </w:tcPr>
          <w:p w14:paraId="4DB1FFC5" w14:textId="58E8E8B4"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Quick Ratio</w:t>
            </w:r>
          </w:p>
        </w:tc>
        <w:tc>
          <w:tcPr>
            <w:tcW w:w="3455" w:type="dxa"/>
            <w:shd w:val="clear" w:color="auto" w:fill="auto"/>
            <w:tcMar>
              <w:top w:w="40" w:type="dxa"/>
              <w:left w:w="40" w:type="dxa"/>
              <w:bottom w:w="40" w:type="dxa"/>
              <w:right w:w="40" w:type="dxa"/>
            </w:tcMar>
            <w:vAlign w:val="bottom"/>
          </w:tcPr>
          <w:p w14:paraId="40AE14C3" w14:textId="7FA11E72"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Current Assets - Inventory / Current Liabilities</w:t>
            </w:r>
          </w:p>
        </w:tc>
        <w:tc>
          <w:tcPr>
            <w:tcW w:w="1405" w:type="dxa"/>
            <w:shd w:val="clear" w:color="auto" w:fill="auto"/>
            <w:tcMar>
              <w:top w:w="40" w:type="dxa"/>
              <w:left w:w="40" w:type="dxa"/>
              <w:bottom w:w="40" w:type="dxa"/>
              <w:right w:w="40" w:type="dxa"/>
            </w:tcMar>
            <w:vAlign w:val="bottom"/>
          </w:tcPr>
          <w:p w14:paraId="715F61C4" w14:textId="75529F87"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0.94</w:t>
            </w:r>
          </w:p>
        </w:tc>
        <w:tc>
          <w:tcPr>
            <w:tcW w:w="1171" w:type="dxa"/>
            <w:shd w:val="clear" w:color="auto" w:fill="auto"/>
            <w:tcMar>
              <w:top w:w="40" w:type="dxa"/>
              <w:left w:w="40" w:type="dxa"/>
              <w:bottom w:w="40" w:type="dxa"/>
              <w:right w:w="40" w:type="dxa"/>
            </w:tcMar>
            <w:vAlign w:val="bottom"/>
          </w:tcPr>
          <w:p w14:paraId="73368FBD" w14:textId="7DBEEAB0"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0.92</w:t>
            </w:r>
          </w:p>
        </w:tc>
        <w:tc>
          <w:tcPr>
            <w:tcW w:w="1171" w:type="dxa"/>
            <w:shd w:val="clear" w:color="auto" w:fill="auto"/>
            <w:tcMar>
              <w:top w:w="40" w:type="dxa"/>
              <w:left w:w="40" w:type="dxa"/>
              <w:bottom w:w="40" w:type="dxa"/>
              <w:right w:w="40" w:type="dxa"/>
            </w:tcMar>
            <w:vAlign w:val="bottom"/>
          </w:tcPr>
          <w:p w14:paraId="0F354976" w14:textId="203E4A77"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0.62</w:t>
            </w:r>
          </w:p>
        </w:tc>
      </w:tr>
      <w:tr w:rsidR="0064270F" w:rsidRPr="0064270F" w14:paraId="6B6347FF" w14:textId="77777777" w:rsidTr="00EE0E10">
        <w:trPr>
          <w:cantSplit/>
          <w:trHeight w:val="315"/>
          <w:tblHeader/>
          <w:jc w:val="center"/>
        </w:trPr>
        <w:tc>
          <w:tcPr>
            <w:tcW w:w="2155" w:type="dxa"/>
            <w:shd w:val="clear" w:color="auto" w:fill="auto"/>
            <w:tcMar>
              <w:top w:w="40" w:type="dxa"/>
              <w:left w:w="40" w:type="dxa"/>
              <w:bottom w:w="40" w:type="dxa"/>
              <w:right w:w="40" w:type="dxa"/>
            </w:tcMar>
            <w:vAlign w:val="bottom"/>
          </w:tcPr>
          <w:p w14:paraId="39564B04" w14:textId="210BB344"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b/>
                <w:kern w:val="0"/>
                <w:lang w:val="en-US"/>
                <w14:ligatures w14:val="none"/>
              </w:rPr>
              <w:t>Solvency</w:t>
            </w:r>
          </w:p>
        </w:tc>
        <w:tc>
          <w:tcPr>
            <w:tcW w:w="3455" w:type="dxa"/>
            <w:shd w:val="clear" w:color="auto" w:fill="auto"/>
            <w:tcMar>
              <w:top w:w="40" w:type="dxa"/>
              <w:left w:w="40" w:type="dxa"/>
              <w:bottom w:w="40" w:type="dxa"/>
              <w:right w:w="40" w:type="dxa"/>
            </w:tcMar>
            <w:vAlign w:val="bottom"/>
          </w:tcPr>
          <w:p w14:paraId="3E88B48A" w14:textId="77777777"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p>
        </w:tc>
        <w:tc>
          <w:tcPr>
            <w:tcW w:w="1405" w:type="dxa"/>
            <w:shd w:val="clear" w:color="auto" w:fill="auto"/>
            <w:tcMar>
              <w:top w:w="40" w:type="dxa"/>
              <w:left w:w="40" w:type="dxa"/>
              <w:bottom w:w="40" w:type="dxa"/>
              <w:right w:w="40" w:type="dxa"/>
            </w:tcMar>
            <w:vAlign w:val="bottom"/>
          </w:tcPr>
          <w:p w14:paraId="1D82F50A" w14:textId="77777777"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p>
        </w:tc>
        <w:tc>
          <w:tcPr>
            <w:tcW w:w="1171" w:type="dxa"/>
            <w:shd w:val="clear" w:color="auto" w:fill="auto"/>
            <w:tcMar>
              <w:top w:w="40" w:type="dxa"/>
              <w:left w:w="40" w:type="dxa"/>
              <w:bottom w:w="40" w:type="dxa"/>
              <w:right w:w="40" w:type="dxa"/>
            </w:tcMar>
            <w:vAlign w:val="bottom"/>
          </w:tcPr>
          <w:p w14:paraId="43FF517B" w14:textId="77777777"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p>
        </w:tc>
        <w:tc>
          <w:tcPr>
            <w:tcW w:w="1171" w:type="dxa"/>
            <w:shd w:val="clear" w:color="auto" w:fill="auto"/>
            <w:tcMar>
              <w:top w:w="40" w:type="dxa"/>
              <w:left w:w="40" w:type="dxa"/>
              <w:bottom w:w="40" w:type="dxa"/>
              <w:right w:w="40" w:type="dxa"/>
            </w:tcMar>
            <w:vAlign w:val="bottom"/>
          </w:tcPr>
          <w:p w14:paraId="34E5B526" w14:textId="77777777"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p>
        </w:tc>
      </w:tr>
      <w:tr w:rsidR="0064270F" w:rsidRPr="0064270F" w14:paraId="557E0AC8" w14:textId="77777777" w:rsidTr="00EE0E10">
        <w:trPr>
          <w:cantSplit/>
          <w:trHeight w:val="315"/>
          <w:tblHeader/>
          <w:jc w:val="center"/>
        </w:trPr>
        <w:tc>
          <w:tcPr>
            <w:tcW w:w="2155" w:type="dxa"/>
            <w:shd w:val="clear" w:color="auto" w:fill="auto"/>
            <w:tcMar>
              <w:top w:w="40" w:type="dxa"/>
              <w:left w:w="40" w:type="dxa"/>
              <w:bottom w:w="40" w:type="dxa"/>
              <w:right w:w="40" w:type="dxa"/>
            </w:tcMar>
            <w:vAlign w:val="bottom"/>
          </w:tcPr>
          <w:p w14:paraId="5ACDEFA1" w14:textId="4AF7D74E"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Debt-to-Equity Ratio</w:t>
            </w:r>
          </w:p>
        </w:tc>
        <w:tc>
          <w:tcPr>
            <w:tcW w:w="3455" w:type="dxa"/>
            <w:shd w:val="clear" w:color="auto" w:fill="auto"/>
            <w:tcMar>
              <w:top w:w="40" w:type="dxa"/>
              <w:left w:w="40" w:type="dxa"/>
              <w:bottom w:w="40" w:type="dxa"/>
              <w:right w:w="40" w:type="dxa"/>
            </w:tcMar>
            <w:vAlign w:val="bottom"/>
          </w:tcPr>
          <w:p w14:paraId="296EE635" w14:textId="7D7F1071"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Total Debt / Total Equity</w:t>
            </w:r>
          </w:p>
        </w:tc>
        <w:tc>
          <w:tcPr>
            <w:tcW w:w="1405" w:type="dxa"/>
            <w:shd w:val="clear" w:color="auto" w:fill="auto"/>
            <w:tcMar>
              <w:top w:w="40" w:type="dxa"/>
              <w:left w:w="40" w:type="dxa"/>
              <w:bottom w:w="40" w:type="dxa"/>
              <w:right w:w="40" w:type="dxa"/>
            </w:tcMar>
            <w:vAlign w:val="bottom"/>
          </w:tcPr>
          <w:p w14:paraId="1E823641" w14:textId="2D110737"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3.77</w:t>
            </w:r>
          </w:p>
        </w:tc>
        <w:tc>
          <w:tcPr>
            <w:tcW w:w="1171" w:type="dxa"/>
            <w:shd w:val="clear" w:color="auto" w:fill="auto"/>
            <w:tcMar>
              <w:top w:w="40" w:type="dxa"/>
              <w:left w:w="40" w:type="dxa"/>
              <w:bottom w:w="40" w:type="dxa"/>
              <w:right w:w="40" w:type="dxa"/>
            </w:tcMar>
            <w:vAlign w:val="bottom"/>
          </w:tcPr>
          <w:p w14:paraId="04681B88" w14:textId="180161B2"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4.31</w:t>
            </w:r>
          </w:p>
        </w:tc>
        <w:tc>
          <w:tcPr>
            <w:tcW w:w="1171" w:type="dxa"/>
            <w:shd w:val="clear" w:color="auto" w:fill="auto"/>
            <w:tcMar>
              <w:top w:w="40" w:type="dxa"/>
              <w:left w:w="40" w:type="dxa"/>
              <w:bottom w:w="40" w:type="dxa"/>
              <w:right w:w="40" w:type="dxa"/>
            </w:tcMar>
            <w:vAlign w:val="bottom"/>
          </w:tcPr>
          <w:p w14:paraId="28F4E190" w14:textId="10BB79B2"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8.80</w:t>
            </w:r>
          </w:p>
        </w:tc>
      </w:tr>
      <w:tr w:rsidR="0064270F" w:rsidRPr="0064270F" w14:paraId="5473AC54" w14:textId="77777777" w:rsidTr="00EE0E10">
        <w:trPr>
          <w:cantSplit/>
          <w:trHeight w:val="315"/>
          <w:tblHeader/>
          <w:jc w:val="center"/>
        </w:trPr>
        <w:tc>
          <w:tcPr>
            <w:tcW w:w="2155" w:type="dxa"/>
            <w:shd w:val="clear" w:color="auto" w:fill="auto"/>
            <w:tcMar>
              <w:top w:w="40" w:type="dxa"/>
              <w:left w:w="40" w:type="dxa"/>
              <w:bottom w:w="40" w:type="dxa"/>
              <w:right w:w="40" w:type="dxa"/>
            </w:tcMar>
            <w:vAlign w:val="bottom"/>
          </w:tcPr>
          <w:p w14:paraId="5F7080B5" w14:textId="05B79F62"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Equity Ratio</w:t>
            </w:r>
          </w:p>
        </w:tc>
        <w:tc>
          <w:tcPr>
            <w:tcW w:w="3455" w:type="dxa"/>
            <w:shd w:val="clear" w:color="auto" w:fill="auto"/>
            <w:tcMar>
              <w:top w:w="40" w:type="dxa"/>
              <w:left w:w="40" w:type="dxa"/>
              <w:bottom w:w="40" w:type="dxa"/>
              <w:right w:w="40" w:type="dxa"/>
            </w:tcMar>
            <w:vAlign w:val="bottom"/>
          </w:tcPr>
          <w:p w14:paraId="7A0688BA" w14:textId="0EA6CA7F"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Total Equity / Total Assets</w:t>
            </w:r>
          </w:p>
        </w:tc>
        <w:tc>
          <w:tcPr>
            <w:tcW w:w="1405" w:type="dxa"/>
            <w:shd w:val="clear" w:color="auto" w:fill="auto"/>
            <w:tcMar>
              <w:top w:w="40" w:type="dxa"/>
              <w:left w:w="40" w:type="dxa"/>
              <w:bottom w:w="40" w:type="dxa"/>
              <w:right w:w="40" w:type="dxa"/>
            </w:tcMar>
            <w:vAlign w:val="bottom"/>
          </w:tcPr>
          <w:p w14:paraId="67B833C4" w14:textId="014E8F58"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0.17</w:t>
            </w:r>
          </w:p>
        </w:tc>
        <w:tc>
          <w:tcPr>
            <w:tcW w:w="1171" w:type="dxa"/>
            <w:shd w:val="clear" w:color="auto" w:fill="auto"/>
            <w:tcMar>
              <w:top w:w="40" w:type="dxa"/>
              <w:left w:w="40" w:type="dxa"/>
              <w:bottom w:w="40" w:type="dxa"/>
              <w:right w:w="40" w:type="dxa"/>
            </w:tcMar>
            <w:vAlign w:val="bottom"/>
          </w:tcPr>
          <w:p w14:paraId="20A6CB22" w14:textId="23D0B01F"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0.16</w:t>
            </w:r>
          </w:p>
        </w:tc>
        <w:tc>
          <w:tcPr>
            <w:tcW w:w="1171" w:type="dxa"/>
            <w:shd w:val="clear" w:color="auto" w:fill="auto"/>
            <w:tcMar>
              <w:top w:w="40" w:type="dxa"/>
              <w:left w:w="40" w:type="dxa"/>
              <w:bottom w:w="40" w:type="dxa"/>
              <w:right w:w="40" w:type="dxa"/>
            </w:tcMar>
            <w:vAlign w:val="bottom"/>
          </w:tcPr>
          <w:p w14:paraId="39CBA487" w14:textId="03385991" w:rsidR="0064270F" w:rsidRPr="0064270F" w:rsidRDefault="0064270F" w:rsidP="005C4215">
            <w:pPr>
              <w:widowControl w:val="0"/>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0.09</w:t>
            </w:r>
          </w:p>
        </w:tc>
      </w:tr>
    </w:tbl>
    <w:p w14:paraId="74A6F1D2" w14:textId="58F8B2AD" w:rsidR="0064270F" w:rsidRPr="0064270F" w:rsidRDefault="0064270F" w:rsidP="005C4215">
      <w:pPr>
        <w:spacing w:after="0" w:line="360" w:lineRule="auto"/>
        <w:jc w:val="center"/>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Table 2: Ratio analysis</w:t>
      </w:r>
    </w:p>
    <w:p w14:paraId="4398074A" w14:textId="77777777" w:rsidR="0064270F" w:rsidRPr="0064270F" w:rsidRDefault="0064270F" w:rsidP="0064270F">
      <w:pPr>
        <w:spacing w:after="0" w:line="360" w:lineRule="auto"/>
        <w:jc w:val="center"/>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(Source: created by me)</w:t>
      </w:r>
    </w:p>
    <w:p w14:paraId="3A5C816B" w14:textId="77777777" w:rsidR="0064270F" w:rsidRPr="0064270F" w:rsidRDefault="0064270F" w:rsidP="0064270F">
      <w:pPr>
        <w:spacing w:after="0" w:line="360" w:lineRule="auto"/>
        <w:jc w:val="both"/>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 xml:space="preserve">Profitability </w:t>
      </w:r>
    </w:p>
    <w:p w14:paraId="09DDB00E" w14:textId="01EE0CFB"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From the profitability margin, the gross profit figures of the company increased from 12.65% to 12.71%. A growth in the operating profit margin is an indication that it is able to manage its costs and enhance its operations (</w:t>
      </w:r>
      <w:r w:rsidRPr="0064270F">
        <w:rPr>
          <w:rFonts w:ascii="Times New Roman" w:eastAsia="Times New Roman" w:hAnsi="Times New Roman" w:cs="Times New Roman"/>
          <w:kern w:val="0"/>
          <w:highlight w:val="white"/>
          <w:lang w:val="en-US"/>
          <w14:ligatures w14:val="none"/>
        </w:rPr>
        <w:t xml:space="preserve">Nariswari and Nugraha, 2020). However, from the tenure of 2022 and 2023, numerous profitability figures such as return on </w:t>
      </w:r>
      <w:r w:rsidR="00CD7BA5">
        <w:rPr>
          <w:rFonts w:ascii="Times New Roman" w:eastAsia="Times New Roman" w:hAnsi="Times New Roman" w:cs="Times New Roman"/>
          <w:kern w:val="0"/>
          <w:highlight w:val="white"/>
          <w:lang w:val="en-US"/>
          <w14:ligatures w14:val="none"/>
        </w:rPr>
        <w:t>investment</w:t>
      </w:r>
      <w:r w:rsidRPr="0064270F">
        <w:rPr>
          <w:rFonts w:ascii="Times New Roman" w:eastAsia="Times New Roman" w:hAnsi="Times New Roman" w:cs="Times New Roman"/>
          <w:kern w:val="0"/>
          <w:highlight w:val="white"/>
          <w:lang w:val="en-US"/>
          <w14:ligatures w14:val="none"/>
        </w:rPr>
        <w:t xml:space="preserve">, return on </w:t>
      </w:r>
      <w:r w:rsidR="00CD7BA5">
        <w:rPr>
          <w:rFonts w:ascii="Times New Roman" w:eastAsia="Times New Roman" w:hAnsi="Times New Roman" w:cs="Times New Roman"/>
          <w:kern w:val="0"/>
          <w:highlight w:val="white"/>
          <w:lang w:val="en-US"/>
          <w14:ligatures w14:val="none"/>
        </w:rPr>
        <w:t>net worth</w:t>
      </w:r>
      <w:r w:rsidRPr="0064270F">
        <w:rPr>
          <w:rFonts w:ascii="Times New Roman" w:eastAsia="Times New Roman" w:hAnsi="Times New Roman" w:cs="Times New Roman"/>
          <w:kern w:val="0"/>
          <w:highlight w:val="white"/>
          <w:lang w:val="en-US"/>
          <w14:ligatures w14:val="none"/>
        </w:rPr>
        <w:t xml:space="preserve"> and operating profit margin decreased to -7.77%, -86.41% and -52.41% respectively. The justification for the downfall of return on assets is the rise of liabilities that increased each year from £10,684,940 in 2021 to £14,243,390 in 2023. On the other hand, lower operating income also resulted in lower equity returns. </w:t>
      </w:r>
    </w:p>
    <w:p w14:paraId="18B7B5D2" w14:textId="77777777" w:rsidR="0064270F" w:rsidRPr="0064270F" w:rsidRDefault="0064270F" w:rsidP="0064270F">
      <w:pPr>
        <w:spacing w:after="0" w:line="360" w:lineRule="auto"/>
        <w:jc w:val="both"/>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 xml:space="preserve">Liquidity </w:t>
      </w:r>
    </w:p>
    <w:p w14:paraId="5AC6FD9F" w14:textId="77777777"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 xml:space="preserve">From the liquidity figures, it was observed the current ratio and quick ratio figures are below 1. As per the statement of Effiong and Ejabu (2020), a current ratio of below 1 means that the company </w:t>
      </w:r>
      <w:r w:rsidRPr="0064270F">
        <w:rPr>
          <w:rFonts w:ascii="Times New Roman" w:eastAsia="Times New Roman" w:hAnsi="Times New Roman" w:cs="Times New Roman"/>
          <w:kern w:val="0"/>
          <w:lang w:val="en-US"/>
          <w14:ligatures w14:val="none"/>
        </w:rPr>
        <w:lastRenderedPageBreak/>
        <w:t xml:space="preserve">does not have enough liquid assets for meeting its short-term assets. It was observed in all the three years where the current ratio decreased from 0.97 in 2021 to 0.64 in 2023. Similarly, the quick ratio figures also decreased from 0.94 in 2021 to 0.63 in 2023 highlighting the incapability of not being able to pay the short-term expenses through the most liquid assets. </w:t>
      </w:r>
    </w:p>
    <w:p w14:paraId="1EFCAFC7" w14:textId="77777777" w:rsidR="0064270F" w:rsidRPr="0064270F" w:rsidRDefault="0064270F" w:rsidP="0064270F">
      <w:pPr>
        <w:spacing w:after="0" w:line="360" w:lineRule="auto"/>
        <w:jc w:val="both"/>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kern w:val="0"/>
          <w:lang w:val="en-US"/>
          <w14:ligatures w14:val="none"/>
        </w:rPr>
        <w:br w:type="page"/>
      </w:r>
    </w:p>
    <w:p w14:paraId="5EF03829" w14:textId="77777777" w:rsidR="0064270F" w:rsidRPr="0064270F" w:rsidRDefault="0064270F" w:rsidP="0064270F">
      <w:pPr>
        <w:spacing w:after="0" w:line="360" w:lineRule="auto"/>
        <w:jc w:val="both"/>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lastRenderedPageBreak/>
        <w:t xml:space="preserve">Solvency </w:t>
      </w:r>
    </w:p>
    <w:p w14:paraId="40A7790D" w14:textId="77777777"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In terms of the solvency ratio, there was a rise in the debt to equity ratio from 3.77 in 2021 to 8.80 in 2023. A higher debt to equity ratio means that the company is at a higher risk since the company is borrowing more money to manage its finances compared to the implication of its equity (</w:t>
      </w:r>
      <w:r w:rsidRPr="0064270F">
        <w:rPr>
          <w:rFonts w:ascii="Times New Roman" w:eastAsia="Times New Roman" w:hAnsi="Times New Roman" w:cs="Times New Roman"/>
          <w:kern w:val="0"/>
          <w:highlight w:val="white"/>
          <w:lang w:val="en-US"/>
          <w14:ligatures w14:val="none"/>
        </w:rPr>
        <w:t xml:space="preserve">Lumbantobing </w:t>
      </w:r>
      <w:r w:rsidRPr="0064270F">
        <w:rPr>
          <w:rFonts w:ascii="Times New Roman" w:eastAsia="Times New Roman" w:hAnsi="Times New Roman" w:cs="Times New Roman"/>
          <w:i/>
          <w:kern w:val="0"/>
          <w:highlight w:val="white"/>
          <w:lang w:val="en-US"/>
          <w14:ligatures w14:val="none"/>
        </w:rPr>
        <w:t>et al.</w:t>
      </w:r>
      <w:r w:rsidRPr="0064270F">
        <w:rPr>
          <w:rFonts w:ascii="Times New Roman" w:eastAsia="Times New Roman" w:hAnsi="Times New Roman" w:cs="Times New Roman"/>
          <w:kern w:val="0"/>
          <w:highlight w:val="white"/>
          <w:lang w:val="en-US"/>
          <w14:ligatures w14:val="none"/>
        </w:rPr>
        <w:t>, 2020</w:t>
      </w:r>
      <w:r w:rsidRPr="0064270F">
        <w:rPr>
          <w:rFonts w:ascii="Times New Roman" w:eastAsia="Times New Roman" w:hAnsi="Times New Roman" w:cs="Times New Roman"/>
          <w:kern w:val="0"/>
          <w:lang w:val="en-US"/>
          <w14:ligatures w14:val="none"/>
        </w:rPr>
        <w:t xml:space="preserve">). This can also create a risk for the company in the long-run. Similarly, the equity ratio of the company also decreased from 0.17 to 0.09 negatively impacting the company’s operations. </w:t>
      </w:r>
    </w:p>
    <w:p w14:paraId="73DBC0BC" w14:textId="77777777" w:rsidR="0064270F" w:rsidRPr="0064270F" w:rsidRDefault="0064270F" w:rsidP="0064270F">
      <w:pPr>
        <w:keepNext/>
        <w:keepLines/>
        <w:spacing w:after="0" w:line="360" w:lineRule="auto"/>
        <w:jc w:val="both"/>
        <w:outlineLvl w:val="0"/>
        <w:rPr>
          <w:rFonts w:ascii="Times New Roman" w:eastAsia="Times New Roman" w:hAnsi="Times New Roman" w:cs="Times New Roman"/>
          <w:b/>
          <w:kern w:val="0"/>
          <w:lang w:val="en-US"/>
          <w14:ligatures w14:val="none"/>
        </w:rPr>
      </w:pPr>
      <w:bookmarkStart w:id="2" w:name="_Toc182414862"/>
      <w:r w:rsidRPr="0064270F">
        <w:rPr>
          <w:rFonts w:ascii="Times New Roman" w:eastAsia="Times New Roman" w:hAnsi="Times New Roman" w:cs="Times New Roman"/>
          <w:b/>
          <w:kern w:val="0"/>
          <w:lang w:val="en-US"/>
          <w14:ligatures w14:val="none"/>
        </w:rPr>
        <w:t>“Identify the key reasons behind the decline in profitability, taking into consideration real world events and the current economy.”</w:t>
      </w:r>
      <w:bookmarkEnd w:id="2"/>
      <w:r w:rsidRPr="0064270F">
        <w:rPr>
          <w:rFonts w:ascii="Times New Roman" w:eastAsia="Times New Roman" w:hAnsi="Times New Roman" w:cs="Times New Roman"/>
          <w:b/>
          <w:kern w:val="0"/>
          <w:lang w:val="en-US"/>
          <w14:ligatures w14:val="none"/>
        </w:rPr>
        <w:t xml:space="preserve"> </w:t>
      </w:r>
    </w:p>
    <w:p w14:paraId="507DE468" w14:textId="6E8E763A" w:rsidR="0064270F" w:rsidRPr="0064270F" w:rsidRDefault="00971FF1" w:rsidP="0064270F">
      <w:pPr>
        <w:spacing w:after="0" w:line="360" w:lineRule="auto"/>
        <w:jc w:val="both"/>
        <w:rPr>
          <w:rFonts w:ascii="Times New Roman" w:eastAsia="Times New Roman" w:hAnsi="Times New Roman" w:cs="Times New Roman"/>
          <w:kern w:val="0"/>
          <w:lang w:val="en-US"/>
          <w14:ligatures w14:val="none"/>
        </w:rPr>
      </w:pPr>
      <w:r>
        <w:rPr>
          <w:rFonts w:ascii="Times New Roman" w:eastAsia="Times New Roman" w:hAnsi="Times New Roman" w:cs="Times New Roman"/>
          <w:kern w:val="0"/>
          <w:lang w:val="en-US"/>
          <w14:ligatures w14:val="none"/>
        </w:rPr>
        <w:t>According to the</w:t>
      </w:r>
      <w:r w:rsidR="0064270F" w:rsidRPr="0064270F">
        <w:rPr>
          <w:rFonts w:ascii="Times New Roman" w:eastAsia="Times New Roman" w:hAnsi="Times New Roman" w:cs="Times New Roman"/>
          <w:kern w:val="0"/>
          <w:lang w:val="en-US"/>
          <w14:ligatures w14:val="none"/>
        </w:rPr>
        <w:t xml:space="preserve"> </w:t>
      </w:r>
      <w:r w:rsidR="004B6903" w:rsidRPr="0064270F">
        <w:rPr>
          <w:rFonts w:ascii="Times New Roman" w:eastAsia="Times New Roman" w:hAnsi="Times New Roman" w:cs="Times New Roman"/>
          <w:kern w:val="0"/>
          <w:lang w:val="en-US"/>
          <w14:ligatures w14:val="none"/>
        </w:rPr>
        <w:t>real-world</w:t>
      </w:r>
      <w:r w:rsidR="0064270F" w:rsidRPr="0064270F">
        <w:rPr>
          <w:rFonts w:ascii="Times New Roman" w:eastAsia="Times New Roman" w:hAnsi="Times New Roman" w:cs="Times New Roman"/>
          <w:kern w:val="0"/>
          <w:lang w:val="en-US"/>
          <w14:ligatures w14:val="none"/>
        </w:rPr>
        <w:t xml:space="preserve"> events, impact of the pandemic has had a negative impact on the hotel sector. For instance, the turnover within the hospitality sector remained below the 2019 levels throughout the pandemic with May 2021 turnover being 25% lower than May 2019 (Ons, 2021). Similarly, the global event of the Russia-Ukraine war also resulted in pushing up energy prices to £141 million more triggering poverty in the UK and in the world (Lawson, 2023). This resulted in the fall of the operating profit levels from £664,610 in 2021 to £1,218,850 in 2023. There was also a significant rise in the crude oil prices highlighting a negative impact on the expenses that rose significantly. As an example, the expenses increased from £4,624,860 in 2021 to £4,650,700 in 2022. </w:t>
      </w:r>
    </w:p>
    <w:p w14:paraId="08B04A38" w14:textId="5631754B"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 xml:space="preserve">Another negative impact of the UK economy was the fall in GDP growth from 8.7% in 2021 to 0.1% in 2023 (Statista, 2024). A fall in </w:t>
      </w:r>
      <w:r w:rsidR="004B6903" w:rsidRPr="0064270F">
        <w:rPr>
          <w:rFonts w:ascii="Times New Roman" w:eastAsia="Times New Roman" w:hAnsi="Times New Roman" w:cs="Times New Roman"/>
          <w:kern w:val="0"/>
          <w:lang w:val="en-US"/>
          <w14:ligatures w14:val="none"/>
        </w:rPr>
        <w:t>GDP</w:t>
      </w:r>
      <w:r w:rsidRPr="0064270F">
        <w:rPr>
          <w:rFonts w:ascii="Times New Roman" w:eastAsia="Times New Roman" w:hAnsi="Times New Roman" w:cs="Times New Roman"/>
          <w:kern w:val="0"/>
          <w:lang w:val="en-US"/>
          <w14:ligatures w14:val="none"/>
        </w:rPr>
        <w:t xml:space="preserve"> growth was an indication that the consumer demand fell in the UK and that the economy was expanding slowly. This resulted in the fall in the revenue and the profits ultimately leading to lower productivity levels due to lack of manpower based on the hampered labour market of the UK. Based on </w:t>
      </w:r>
      <w:r w:rsidR="004B6903" w:rsidRPr="0064270F">
        <w:rPr>
          <w:rFonts w:ascii="Times New Roman" w:eastAsia="Times New Roman" w:hAnsi="Times New Roman" w:cs="Times New Roman"/>
          <w:kern w:val="0"/>
          <w:lang w:val="en-US"/>
          <w14:ligatures w14:val="none"/>
        </w:rPr>
        <w:t>consumer</w:t>
      </w:r>
      <w:r w:rsidRPr="0064270F">
        <w:rPr>
          <w:rFonts w:ascii="Times New Roman" w:eastAsia="Times New Roman" w:hAnsi="Times New Roman" w:cs="Times New Roman"/>
          <w:kern w:val="0"/>
          <w:lang w:val="en-US"/>
          <w14:ligatures w14:val="none"/>
        </w:rPr>
        <w:t xml:space="preserve"> demand, the median disposable household income was observed to be at 34,500, a decline from the figures of 2.5% from 2022 (Ons, 2024). A fall in the disposable income in an economy is a demonstration that </w:t>
      </w:r>
      <w:r w:rsidR="004B6903" w:rsidRPr="0064270F">
        <w:rPr>
          <w:rFonts w:ascii="Times New Roman" w:eastAsia="Times New Roman" w:hAnsi="Times New Roman" w:cs="Times New Roman"/>
          <w:kern w:val="0"/>
          <w:lang w:val="en-US"/>
          <w14:ligatures w14:val="none"/>
        </w:rPr>
        <w:t>consumer demand has</w:t>
      </w:r>
      <w:r w:rsidRPr="0064270F">
        <w:rPr>
          <w:rFonts w:ascii="Times New Roman" w:eastAsia="Times New Roman" w:hAnsi="Times New Roman" w:cs="Times New Roman"/>
          <w:kern w:val="0"/>
          <w:lang w:val="en-US"/>
          <w14:ligatures w14:val="none"/>
        </w:rPr>
        <w:t xml:space="preserve"> been significantly declining resulting in lower revenue and profits. As an example, the revenue fell significantly from £5,248,290 in 2021 to £2,325,440 in 2023. </w:t>
      </w:r>
    </w:p>
    <w:p w14:paraId="6E1BF10D" w14:textId="77777777" w:rsidR="0064270F" w:rsidRPr="0064270F" w:rsidRDefault="0064270F" w:rsidP="0064270F">
      <w:pPr>
        <w:keepNext/>
        <w:keepLines/>
        <w:spacing w:after="0" w:line="360" w:lineRule="auto"/>
        <w:jc w:val="both"/>
        <w:outlineLvl w:val="0"/>
        <w:rPr>
          <w:rFonts w:ascii="Times New Roman" w:eastAsia="Times New Roman" w:hAnsi="Times New Roman" w:cs="Times New Roman"/>
          <w:b/>
          <w:kern w:val="0"/>
          <w:lang w:val="en-US"/>
          <w14:ligatures w14:val="none"/>
        </w:rPr>
      </w:pPr>
      <w:bookmarkStart w:id="3" w:name="_Toc182414863"/>
      <w:r w:rsidRPr="0064270F">
        <w:rPr>
          <w:rFonts w:ascii="Times New Roman" w:eastAsia="Times New Roman" w:hAnsi="Times New Roman" w:cs="Times New Roman"/>
          <w:b/>
          <w:kern w:val="0"/>
          <w:lang w:val="en-US"/>
          <w14:ligatures w14:val="none"/>
        </w:rPr>
        <w:t>“Develop a comprehensive turnaround strategy to revitalise the hotels’ financial health and restore its reputation, or the most viable financial outcome for the owner.”</w:t>
      </w:r>
      <w:bookmarkEnd w:id="3"/>
      <w:r w:rsidRPr="0064270F">
        <w:rPr>
          <w:rFonts w:ascii="Times New Roman" w:eastAsia="Times New Roman" w:hAnsi="Times New Roman" w:cs="Times New Roman"/>
          <w:b/>
          <w:kern w:val="0"/>
          <w:lang w:val="en-US"/>
          <w14:ligatures w14:val="none"/>
        </w:rPr>
        <w:t xml:space="preserve"> </w:t>
      </w:r>
    </w:p>
    <w:p w14:paraId="40FB6E18" w14:textId="77D10D80"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 xml:space="preserve">The turnaround </w:t>
      </w:r>
      <w:r w:rsidR="004B6903">
        <w:rPr>
          <w:rFonts w:ascii="Times New Roman" w:eastAsia="Times New Roman" w:hAnsi="Times New Roman" w:cs="Times New Roman"/>
          <w:kern w:val="0"/>
          <w:lang w:val="en-US"/>
          <w14:ligatures w14:val="none"/>
        </w:rPr>
        <w:t xml:space="preserve">plan </w:t>
      </w:r>
      <w:r w:rsidRPr="0064270F">
        <w:rPr>
          <w:rFonts w:ascii="Times New Roman" w:eastAsia="Times New Roman" w:hAnsi="Times New Roman" w:cs="Times New Roman"/>
          <w:kern w:val="0"/>
          <w:lang w:val="en-US"/>
          <w14:ligatures w14:val="none"/>
        </w:rPr>
        <w:t xml:space="preserve">that helps the administration of the hotel to improve the reputation and enhance its financial condition is addressed underneath: </w:t>
      </w:r>
    </w:p>
    <w:p w14:paraId="08BB57A1" w14:textId="77777777"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b/>
          <w:kern w:val="0"/>
          <w:lang w:val="en-US"/>
          <w14:ligatures w14:val="none"/>
        </w:rPr>
        <w:lastRenderedPageBreak/>
        <w:t xml:space="preserve">Cost Optimisation and Revenue Diversification: </w:t>
      </w:r>
      <w:r w:rsidRPr="0064270F">
        <w:rPr>
          <w:rFonts w:ascii="Times New Roman" w:eastAsia="Times New Roman" w:hAnsi="Times New Roman" w:cs="Times New Roman"/>
          <w:kern w:val="0"/>
          <w:lang w:val="en-US"/>
          <w14:ligatures w14:val="none"/>
        </w:rPr>
        <w:t xml:space="preserve">One of the key elements of the turnaround strategy is cost optimisation along with the expansion of revenue streams. The hotel should adopt the </w:t>
      </w:r>
      <w:r w:rsidRPr="0064270F">
        <w:rPr>
          <w:rFonts w:ascii="Times New Roman" w:eastAsia="Times New Roman" w:hAnsi="Times New Roman" w:cs="Times New Roman"/>
          <w:b/>
          <w:i/>
          <w:kern w:val="0"/>
          <w:lang w:val="en-US"/>
          <w14:ligatures w14:val="none"/>
        </w:rPr>
        <w:t>porter’s cost leadership strategy</w:t>
      </w:r>
      <w:r w:rsidRPr="0064270F">
        <w:rPr>
          <w:rFonts w:ascii="Times New Roman" w:eastAsia="Times New Roman" w:hAnsi="Times New Roman" w:cs="Times New Roman"/>
          <w:kern w:val="0"/>
          <w:lang w:val="en-US"/>
          <w14:ligatures w14:val="none"/>
        </w:rPr>
        <w:t xml:space="preserve"> which focuses on driving down the cost of operations while maintaining a competitive pricing (</w:t>
      </w:r>
      <w:r w:rsidRPr="0064270F">
        <w:rPr>
          <w:rFonts w:ascii="Times New Roman" w:eastAsia="Times New Roman" w:hAnsi="Times New Roman" w:cs="Times New Roman"/>
          <w:color w:val="222222"/>
          <w:kern w:val="0"/>
          <w:highlight w:val="white"/>
          <w:lang w:val="en-US"/>
          <w14:ligatures w14:val="none"/>
        </w:rPr>
        <w:t>Ali and Anwar, 2021</w:t>
      </w:r>
      <w:r w:rsidRPr="0064270F">
        <w:rPr>
          <w:rFonts w:ascii="Times New Roman" w:eastAsia="Times New Roman" w:hAnsi="Times New Roman" w:cs="Times New Roman"/>
          <w:kern w:val="0"/>
          <w:lang w:val="en-US"/>
          <w14:ligatures w14:val="none"/>
        </w:rPr>
        <w:t>). The cost can be optimised through renegotiating suppliers’ contracts, minimising the energy usage by efficient systems, and adjusting manpower depending on the changes in demand levels. Moreover, the diversification of revenue is important as dependence on single revenue streams is dangerous during the economic downturns. The business can expand its revenue streams by offering additional services such as event packages, wellness retreats and bundled deals to attract disparate customer segments in the market. Expansion of services is important to ensure that income is derived from many operations rather than solely the renting of rooms.</w:t>
      </w:r>
    </w:p>
    <w:p w14:paraId="161D64DA" w14:textId="77777777" w:rsidR="0064270F" w:rsidRPr="0064270F" w:rsidRDefault="0064270F" w:rsidP="0064270F">
      <w:pPr>
        <w:spacing w:after="0" w:line="360" w:lineRule="auto"/>
        <w:jc w:val="both"/>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t xml:space="preserve">Improving Customer Experience and Reputation: </w:t>
      </w:r>
      <w:r w:rsidRPr="0064270F">
        <w:rPr>
          <w:rFonts w:ascii="Times New Roman" w:eastAsia="Times New Roman" w:hAnsi="Times New Roman" w:cs="Times New Roman"/>
          <w:kern w:val="0"/>
          <w:lang w:val="en-US"/>
          <w14:ligatures w14:val="none"/>
        </w:rPr>
        <w:t>Improving customer service and the quality of the guest experience is crucial to enhance the reputation of the business. The staff training and development is essential to improve the customer experience and reputation so therefore, the employees must be engaged in training by focusing on specific areas such as customer care, communication and problem solving skills to offer a high standard of hospitality. Getting feedback from the guests through surveys and reviewing their comments from online platforms is crucial (</w:t>
      </w:r>
      <w:r w:rsidRPr="0064270F">
        <w:rPr>
          <w:rFonts w:ascii="Times New Roman" w:eastAsia="Times New Roman" w:hAnsi="Times New Roman" w:cs="Times New Roman"/>
          <w:color w:val="222222"/>
          <w:kern w:val="0"/>
          <w:highlight w:val="white"/>
          <w:lang w:val="en-US"/>
          <w14:ligatures w14:val="none"/>
        </w:rPr>
        <w:t xml:space="preserve">Vo </w:t>
      </w:r>
      <w:r w:rsidRPr="0064270F">
        <w:rPr>
          <w:rFonts w:ascii="Times New Roman" w:eastAsia="Times New Roman" w:hAnsi="Times New Roman" w:cs="Times New Roman"/>
          <w:i/>
          <w:color w:val="222222"/>
          <w:kern w:val="0"/>
          <w:highlight w:val="white"/>
          <w:lang w:val="en-US"/>
          <w14:ligatures w14:val="none"/>
        </w:rPr>
        <w:t>et al.</w:t>
      </w:r>
      <w:r w:rsidRPr="0064270F">
        <w:rPr>
          <w:rFonts w:ascii="Times New Roman" w:eastAsia="Times New Roman" w:hAnsi="Times New Roman" w:cs="Times New Roman"/>
          <w:color w:val="222222"/>
          <w:kern w:val="0"/>
          <w:highlight w:val="white"/>
          <w:lang w:val="en-US"/>
          <w14:ligatures w14:val="none"/>
        </w:rPr>
        <w:t>, 2022</w:t>
      </w:r>
      <w:r w:rsidRPr="0064270F">
        <w:rPr>
          <w:rFonts w:ascii="Times New Roman" w:eastAsia="Times New Roman" w:hAnsi="Times New Roman" w:cs="Times New Roman"/>
          <w:kern w:val="0"/>
          <w:lang w:val="en-US"/>
          <w14:ligatures w14:val="none"/>
        </w:rPr>
        <w:t>). The hotel should make a follow up on the comments made by guests, whether good or bad to show concern on the issue. Customer retention will be achieved through implementing a loyalty program where clients get additional benefits such as discounts or free upgrading upon their next visit. These measures will increase customer experience, hotel reputation and word-of-mouth marketing.</w:t>
      </w:r>
    </w:p>
    <w:p w14:paraId="00B2BCDE" w14:textId="77777777"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b/>
          <w:kern w:val="0"/>
          <w:lang w:val="en-US"/>
          <w14:ligatures w14:val="none"/>
        </w:rPr>
        <w:t xml:space="preserve">Market Positioning and Differentiation: </w:t>
      </w:r>
      <w:r w:rsidRPr="0064270F">
        <w:rPr>
          <w:rFonts w:ascii="Times New Roman" w:eastAsia="Times New Roman" w:hAnsi="Times New Roman" w:cs="Times New Roman"/>
          <w:kern w:val="0"/>
          <w:lang w:val="en-US"/>
          <w14:ligatures w14:val="none"/>
        </w:rPr>
        <w:t xml:space="preserve">The market repositioning is crucial for the recovery of the hotel in the marketplace. The administration of the hotel must adopt the </w:t>
      </w:r>
      <w:r w:rsidRPr="0064270F">
        <w:rPr>
          <w:rFonts w:ascii="Times New Roman" w:eastAsia="Times New Roman" w:hAnsi="Times New Roman" w:cs="Times New Roman"/>
          <w:b/>
          <w:i/>
          <w:kern w:val="0"/>
          <w:lang w:val="en-US"/>
          <w14:ligatures w14:val="none"/>
        </w:rPr>
        <w:t>differentiation</w:t>
      </w:r>
      <w:r w:rsidRPr="0064270F">
        <w:rPr>
          <w:rFonts w:ascii="Times New Roman" w:eastAsia="Times New Roman" w:hAnsi="Times New Roman" w:cs="Times New Roman"/>
          <w:kern w:val="0"/>
          <w:lang w:val="en-US"/>
          <w14:ligatures w14:val="none"/>
        </w:rPr>
        <w:t xml:space="preserve"> at a moderate price approach from the </w:t>
      </w:r>
      <w:r w:rsidRPr="0064270F">
        <w:rPr>
          <w:rFonts w:ascii="Times New Roman" w:eastAsia="Times New Roman" w:hAnsi="Times New Roman" w:cs="Times New Roman"/>
          <w:b/>
          <w:i/>
          <w:kern w:val="0"/>
          <w:lang w:val="en-US"/>
          <w14:ligatures w14:val="none"/>
        </w:rPr>
        <w:t xml:space="preserve">Bowman’s Clock Strategy </w:t>
      </w:r>
      <w:r w:rsidRPr="0064270F">
        <w:rPr>
          <w:rFonts w:ascii="Times New Roman" w:eastAsia="Times New Roman" w:hAnsi="Times New Roman" w:cs="Times New Roman"/>
          <w:kern w:val="0"/>
          <w:lang w:val="en-US"/>
          <w14:ligatures w14:val="none"/>
        </w:rPr>
        <w:t>(</w:t>
      </w:r>
      <w:r w:rsidRPr="0064270F">
        <w:rPr>
          <w:rFonts w:ascii="Times New Roman" w:eastAsia="Times New Roman" w:hAnsi="Times New Roman" w:cs="Times New Roman"/>
          <w:color w:val="222222"/>
          <w:kern w:val="0"/>
          <w:highlight w:val="white"/>
          <w:lang w:val="en-US"/>
          <w14:ligatures w14:val="none"/>
        </w:rPr>
        <w:t>Bridges, 2024</w:t>
      </w:r>
      <w:r w:rsidRPr="0064270F">
        <w:rPr>
          <w:rFonts w:ascii="Times New Roman" w:eastAsia="Times New Roman" w:hAnsi="Times New Roman" w:cs="Times New Roman"/>
          <w:kern w:val="0"/>
          <w:lang w:val="en-US"/>
          <w14:ligatures w14:val="none"/>
        </w:rPr>
        <w:t xml:space="preserve">). By offering unique services such as themed rooms, personalised services and offering eco-friendly practices, they can differentiate themselves from their rivals in the market without having to raise the prices higher. Moreover, they can also differentiate by targeting niche markets such as environment friendly tourists or travellers accompanied by a family. With the focus on sustainability initiatives, the business can attract the growing segment of sustainable customers. Therefore, by providing the </w:t>
      </w:r>
      <w:r w:rsidRPr="0064270F">
        <w:rPr>
          <w:rFonts w:ascii="Times New Roman" w:eastAsia="Times New Roman" w:hAnsi="Times New Roman" w:cs="Times New Roman"/>
          <w:kern w:val="0"/>
          <w:lang w:val="en-US"/>
          <w14:ligatures w14:val="none"/>
        </w:rPr>
        <w:lastRenderedPageBreak/>
        <w:t xml:space="preserve">customer with different value, the hotel will be able to attract the loyal customers and strengthen its market positioning. </w:t>
      </w:r>
    </w:p>
    <w:p w14:paraId="64043091" w14:textId="77777777"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b/>
          <w:kern w:val="0"/>
          <w:lang w:val="en-US"/>
          <w14:ligatures w14:val="none"/>
        </w:rPr>
        <w:t xml:space="preserve">Financial Restructuring: </w:t>
      </w:r>
      <w:r w:rsidRPr="0064270F">
        <w:rPr>
          <w:rFonts w:ascii="Times New Roman" w:eastAsia="Times New Roman" w:hAnsi="Times New Roman" w:cs="Times New Roman"/>
          <w:kern w:val="0"/>
          <w:lang w:val="en-US"/>
          <w14:ligatures w14:val="none"/>
        </w:rPr>
        <w:t xml:space="preserve">Managing the financial health of the hotel requires attention to its capital structure. The hotel has high levels of debt and liquidity problems so they should consider </w:t>
      </w:r>
      <w:r w:rsidRPr="0064270F">
        <w:rPr>
          <w:rFonts w:ascii="Times New Roman" w:eastAsia="Times New Roman" w:hAnsi="Times New Roman" w:cs="Times New Roman"/>
          <w:b/>
          <w:i/>
          <w:kern w:val="0"/>
          <w:lang w:val="en-US"/>
          <w14:ligatures w14:val="none"/>
        </w:rPr>
        <w:t>capital structure theory</w:t>
      </w:r>
      <w:r w:rsidRPr="0064270F">
        <w:rPr>
          <w:rFonts w:ascii="Times New Roman" w:eastAsia="Times New Roman" w:hAnsi="Times New Roman" w:cs="Times New Roman"/>
          <w:kern w:val="0"/>
          <w:lang w:val="en-US"/>
          <w14:ligatures w14:val="none"/>
        </w:rPr>
        <w:t xml:space="preserve"> because it suggests the optimal mix of debt and equity in order to minimise cost of capital and maximise firm value (</w:t>
      </w:r>
      <w:r w:rsidRPr="0064270F">
        <w:rPr>
          <w:rFonts w:ascii="Times New Roman" w:eastAsia="Times New Roman" w:hAnsi="Times New Roman" w:cs="Times New Roman"/>
          <w:color w:val="222222"/>
          <w:kern w:val="0"/>
          <w:highlight w:val="white"/>
          <w:lang w:val="en-US"/>
          <w14:ligatures w14:val="none"/>
        </w:rPr>
        <w:t xml:space="preserve">Khan </w:t>
      </w:r>
      <w:r w:rsidRPr="0064270F">
        <w:rPr>
          <w:rFonts w:ascii="Times New Roman" w:eastAsia="Times New Roman" w:hAnsi="Times New Roman" w:cs="Times New Roman"/>
          <w:i/>
          <w:color w:val="222222"/>
          <w:kern w:val="0"/>
          <w:highlight w:val="white"/>
          <w:lang w:val="en-US"/>
          <w14:ligatures w14:val="none"/>
        </w:rPr>
        <w:t>et al.</w:t>
      </w:r>
      <w:r w:rsidRPr="0064270F">
        <w:rPr>
          <w:rFonts w:ascii="Times New Roman" w:eastAsia="Times New Roman" w:hAnsi="Times New Roman" w:cs="Times New Roman"/>
          <w:color w:val="222222"/>
          <w:kern w:val="0"/>
          <w:highlight w:val="white"/>
          <w:lang w:val="en-US"/>
          <w14:ligatures w14:val="none"/>
        </w:rPr>
        <w:t>, 2021</w:t>
      </w:r>
      <w:r w:rsidRPr="0064270F">
        <w:rPr>
          <w:rFonts w:ascii="Times New Roman" w:eastAsia="Times New Roman" w:hAnsi="Times New Roman" w:cs="Times New Roman"/>
          <w:kern w:val="0"/>
          <w:lang w:val="en-US"/>
          <w14:ligatures w14:val="none"/>
        </w:rPr>
        <w:t xml:space="preserve">). The management must renegotiate the loan terms to lower the interest rate or extend the repayment period to solve cash flow issues in the business. Equity investors or strategic partners can also generate new cash flows required for improvements. Financial restructuring should also address cash management which assures the proportion of operating costs to revenue. Furthermore, this will enhance liquidity which makes it possible for the hotel to reinvest in its market, services and assets improvement. </w:t>
      </w:r>
    </w:p>
    <w:p w14:paraId="0FC8130E" w14:textId="77777777"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b/>
          <w:kern w:val="0"/>
          <w:lang w:val="en-US"/>
          <w14:ligatures w14:val="none"/>
        </w:rPr>
        <w:t xml:space="preserve">Digital Marketing for Reputation Enhancement: </w:t>
      </w:r>
      <w:r w:rsidRPr="0064270F">
        <w:rPr>
          <w:rFonts w:ascii="Times New Roman" w:eastAsia="Times New Roman" w:hAnsi="Times New Roman" w:cs="Times New Roman"/>
          <w:kern w:val="0"/>
          <w:lang w:val="en-US"/>
          <w14:ligatures w14:val="none"/>
        </w:rPr>
        <w:t>It is significant for every company to have a strong image on the internet in the modern world. It is highly advisable for the City Hotel to utilise the social media marketing, SEO and the Internet-based reviews to promote the business, gain more positive testimonials which attract more consumers. Apart from this, the hotel can appeal to new stakeholders presenting different features, availability, experiences and incentives. The different social media platforms and initiatives increase the brand visibility as well as reputation in the marketplace (</w:t>
      </w:r>
      <w:r w:rsidRPr="0064270F">
        <w:rPr>
          <w:rFonts w:ascii="Times New Roman" w:eastAsia="Times New Roman" w:hAnsi="Times New Roman" w:cs="Times New Roman"/>
          <w:color w:val="222222"/>
          <w:kern w:val="0"/>
          <w:highlight w:val="white"/>
          <w:lang w:val="en-US"/>
          <w14:ligatures w14:val="none"/>
        </w:rPr>
        <w:t xml:space="preserve">Febrian </w:t>
      </w:r>
      <w:r w:rsidRPr="0064270F">
        <w:rPr>
          <w:rFonts w:ascii="Times New Roman" w:eastAsia="Times New Roman" w:hAnsi="Times New Roman" w:cs="Times New Roman"/>
          <w:i/>
          <w:color w:val="222222"/>
          <w:kern w:val="0"/>
          <w:highlight w:val="white"/>
          <w:lang w:val="en-US"/>
          <w14:ligatures w14:val="none"/>
        </w:rPr>
        <w:t>et al.</w:t>
      </w:r>
      <w:r w:rsidRPr="0064270F">
        <w:rPr>
          <w:rFonts w:ascii="Times New Roman" w:eastAsia="Times New Roman" w:hAnsi="Times New Roman" w:cs="Times New Roman"/>
          <w:color w:val="222222"/>
          <w:kern w:val="0"/>
          <w:highlight w:val="white"/>
          <w:lang w:val="en-US"/>
          <w14:ligatures w14:val="none"/>
        </w:rPr>
        <w:t>, 2022</w:t>
      </w:r>
      <w:r w:rsidRPr="0064270F">
        <w:rPr>
          <w:rFonts w:ascii="Times New Roman" w:eastAsia="Times New Roman" w:hAnsi="Times New Roman" w:cs="Times New Roman"/>
          <w:kern w:val="0"/>
          <w:lang w:val="en-US"/>
          <w14:ligatures w14:val="none"/>
        </w:rPr>
        <w:t xml:space="preserve">). Paid promotions on Google and social networks allow focusing on concrete customers who would like to book. Using the online presence and engaging in responses to customer reviews would go a long way to enhance the hotel's image by informing potential guests that their opinions are valued by the hotel. </w:t>
      </w:r>
    </w:p>
    <w:p w14:paraId="098FC001" w14:textId="77777777"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 xml:space="preserve">Therefore, this strategy helps the administration of the hotel to strengthen its financial position as well as help them to improve their reputation in the market. </w:t>
      </w:r>
    </w:p>
    <w:p w14:paraId="6AC59784" w14:textId="77777777"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p>
    <w:p w14:paraId="395282CA" w14:textId="77777777" w:rsidR="0064270F" w:rsidRPr="0064270F" w:rsidRDefault="0064270F" w:rsidP="0064270F">
      <w:pPr>
        <w:spacing w:before="200" w:after="200" w:line="360" w:lineRule="auto"/>
        <w:jc w:val="both"/>
        <w:rPr>
          <w:rFonts w:ascii="Times New Roman" w:eastAsia="Times New Roman" w:hAnsi="Times New Roman" w:cs="Times New Roman"/>
          <w:b/>
          <w:kern w:val="0"/>
          <w:lang w:val="en-US"/>
          <w14:ligatures w14:val="none"/>
        </w:rPr>
      </w:pPr>
      <w:bookmarkStart w:id="4" w:name="_Toc182414864"/>
      <w:r w:rsidRPr="0064270F">
        <w:rPr>
          <w:rFonts w:ascii="Times New Roman" w:eastAsia="Times New Roman" w:hAnsi="Times New Roman" w:cs="Times New Roman"/>
          <w:kern w:val="0"/>
          <w:lang w:val="en-US"/>
          <w14:ligatures w14:val="none"/>
        </w:rPr>
        <w:br w:type="page"/>
      </w:r>
    </w:p>
    <w:p w14:paraId="2D703F26" w14:textId="77777777" w:rsidR="0064270F" w:rsidRPr="0064270F" w:rsidRDefault="0064270F" w:rsidP="0064270F">
      <w:pPr>
        <w:keepNext/>
        <w:keepLines/>
        <w:spacing w:after="0" w:line="360" w:lineRule="auto"/>
        <w:jc w:val="both"/>
        <w:outlineLvl w:val="0"/>
        <w:rPr>
          <w:rFonts w:ascii="Times New Roman" w:eastAsia="Times New Roman" w:hAnsi="Times New Roman" w:cs="Times New Roman"/>
          <w:b/>
          <w:kern w:val="0"/>
          <w:lang w:val="en-US"/>
          <w14:ligatures w14:val="none"/>
        </w:rPr>
      </w:pPr>
      <w:r w:rsidRPr="0064270F">
        <w:rPr>
          <w:rFonts w:ascii="Times New Roman" w:eastAsia="Times New Roman" w:hAnsi="Times New Roman" w:cs="Times New Roman"/>
          <w:b/>
          <w:kern w:val="0"/>
          <w:lang w:val="en-US"/>
          <w14:ligatures w14:val="none"/>
        </w:rPr>
        <w:lastRenderedPageBreak/>
        <w:t>Conclusion</w:t>
      </w:r>
      <w:bookmarkEnd w:id="4"/>
    </w:p>
    <w:p w14:paraId="46335E62" w14:textId="77777777"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The financial problems in the business have been caused due to the external factors such as the pandemic, increased energy expenses, and economic downturns. Apart from this, the turnaround strategy that focuses on cost efficiency, revenue diversification, customer satisfaction, positioning, financial rebalancing and digital marketing help the business to enhance its financial situation along with the reputation. By using these strategies, City Hotel is able to overcome the financial problems, increase the number of customers and attain sustainable development in today’s competitive environment.</w:t>
      </w:r>
    </w:p>
    <w:p w14:paraId="3BB8BDAD" w14:textId="77777777"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br w:type="page"/>
      </w:r>
    </w:p>
    <w:p w14:paraId="39517B27" w14:textId="77777777" w:rsidR="0064270F" w:rsidRPr="0064270F" w:rsidRDefault="0064270F" w:rsidP="0064270F">
      <w:pPr>
        <w:keepNext/>
        <w:keepLines/>
        <w:spacing w:after="0" w:line="360" w:lineRule="auto"/>
        <w:jc w:val="both"/>
        <w:outlineLvl w:val="0"/>
        <w:rPr>
          <w:rFonts w:ascii="Times New Roman" w:eastAsia="Times New Roman" w:hAnsi="Times New Roman" w:cs="Times New Roman"/>
          <w:b/>
          <w:kern w:val="0"/>
          <w:lang w:val="en-US"/>
          <w14:ligatures w14:val="none"/>
        </w:rPr>
      </w:pPr>
      <w:bookmarkStart w:id="5" w:name="_Toc182414865"/>
      <w:r w:rsidRPr="0064270F">
        <w:rPr>
          <w:rFonts w:ascii="Times New Roman" w:eastAsia="Times New Roman" w:hAnsi="Times New Roman" w:cs="Times New Roman"/>
          <w:b/>
          <w:kern w:val="0"/>
          <w:lang w:val="en-US"/>
          <w14:ligatures w14:val="none"/>
        </w:rPr>
        <w:lastRenderedPageBreak/>
        <w:t>Reference List</w:t>
      </w:r>
      <w:bookmarkEnd w:id="5"/>
    </w:p>
    <w:p w14:paraId="05EE50D4" w14:textId="77777777" w:rsidR="0064270F" w:rsidRPr="0064270F" w:rsidRDefault="0064270F" w:rsidP="0064270F">
      <w:pPr>
        <w:spacing w:after="0" w:line="360" w:lineRule="auto"/>
        <w:jc w:val="both"/>
        <w:rPr>
          <w:rFonts w:ascii="Times New Roman" w:eastAsia="Times New Roman" w:hAnsi="Times New Roman" w:cs="Times New Roman"/>
          <w:kern w:val="0"/>
          <w:highlight w:val="white"/>
          <w:lang w:val="en-US"/>
          <w14:ligatures w14:val="none"/>
        </w:rPr>
      </w:pPr>
      <w:r w:rsidRPr="0064270F">
        <w:rPr>
          <w:rFonts w:ascii="Times New Roman" w:eastAsia="Times New Roman" w:hAnsi="Times New Roman" w:cs="Times New Roman"/>
          <w:kern w:val="0"/>
          <w:highlight w:val="white"/>
          <w:lang w:val="en-US"/>
          <w14:ligatures w14:val="none"/>
        </w:rPr>
        <w:t xml:space="preserve">Ali, B.J. and Anwar, G., (2021). Porter’s Generic Competitive Strategies and its influence on the Competitive Advantage. </w:t>
      </w:r>
      <w:r w:rsidRPr="0064270F">
        <w:rPr>
          <w:rFonts w:ascii="Times New Roman" w:eastAsia="Times New Roman" w:hAnsi="Times New Roman" w:cs="Times New Roman"/>
          <w:i/>
          <w:kern w:val="0"/>
          <w:highlight w:val="white"/>
          <w:lang w:val="en-US"/>
          <w14:ligatures w14:val="none"/>
        </w:rPr>
        <w:t>International Journal of Advanced Engineering, Management and Science</w:t>
      </w:r>
      <w:r w:rsidRPr="0064270F">
        <w:rPr>
          <w:rFonts w:ascii="Times New Roman" w:eastAsia="Times New Roman" w:hAnsi="Times New Roman" w:cs="Times New Roman"/>
          <w:kern w:val="0"/>
          <w:highlight w:val="white"/>
          <w:lang w:val="en-US"/>
          <w14:ligatures w14:val="none"/>
        </w:rPr>
        <w:t xml:space="preserve">, </w:t>
      </w:r>
      <w:r w:rsidRPr="0064270F">
        <w:rPr>
          <w:rFonts w:ascii="Times New Roman" w:eastAsia="Times New Roman" w:hAnsi="Times New Roman" w:cs="Times New Roman"/>
          <w:i/>
          <w:kern w:val="0"/>
          <w:highlight w:val="white"/>
          <w:lang w:val="en-US"/>
          <w14:ligatures w14:val="none"/>
        </w:rPr>
        <w:t>7</w:t>
      </w:r>
      <w:r w:rsidRPr="0064270F">
        <w:rPr>
          <w:rFonts w:ascii="Times New Roman" w:eastAsia="Times New Roman" w:hAnsi="Times New Roman" w:cs="Times New Roman"/>
          <w:kern w:val="0"/>
          <w:highlight w:val="white"/>
          <w:lang w:val="en-US"/>
          <w14:ligatures w14:val="none"/>
        </w:rPr>
        <w:t>(6), pp.42-51.</w:t>
      </w:r>
    </w:p>
    <w:p w14:paraId="229F7756" w14:textId="77777777" w:rsidR="0064270F" w:rsidRPr="0064270F" w:rsidRDefault="0064270F" w:rsidP="0064270F">
      <w:pPr>
        <w:spacing w:after="0" w:line="360" w:lineRule="auto"/>
        <w:jc w:val="both"/>
        <w:rPr>
          <w:rFonts w:ascii="Times New Roman" w:eastAsia="Times New Roman" w:hAnsi="Times New Roman" w:cs="Times New Roman"/>
          <w:kern w:val="0"/>
          <w:highlight w:val="white"/>
          <w:lang w:val="en-US"/>
          <w14:ligatures w14:val="none"/>
        </w:rPr>
      </w:pPr>
      <w:r w:rsidRPr="0064270F">
        <w:rPr>
          <w:rFonts w:ascii="Times New Roman" w:eastAsia="Times New Roman" w:hAnsi="Times New Roman" w:cs="Times New Roman"/>
          <w:kern w:val="0"/>
          <w:highlight w:val="white"/>
          <w:lang w:val="en-US"/>
          <w14:ligatures w14:val="none"/>
        </w:rPr>
        <w:t xml:space="preserve">Bridges, M. (2024) </w:t>
      </w:r>
      <w:r w:rsidRPr="0064270F">
        <w:rPr>
          <w:rFonts w:ascii="Times New Roman" w:eastAsia="Times New Roman" w:hAnsi="Times New Roman" w:cs="Times New Roman"/>
          <w:i/>
          <w:kern w:val="0"/>
          <w:highlight w:val="white"/>
          <w:lang w:val="en-US"/>
          <w14:ligatures w14:val="none"/>
        </w:rPr>
        <w:t>Crush your competition with Bowman’s strategy clock</w:t>
      </w:r>
      <w:r w:rsidRPr="0064270F">
        <w:rPr>
          <w:rFonts w:ascii="Times New Roman" w:eastAsia="Times New Roman" w:hAnsi="Times New Roman" w:cs="Times New Roman"/>
          <w:kern w:val="0"/>
          <w:highlight w:val="white"/>
          <w:lang w:val="en-US"/>
          <w14:ligatures w14:val="none"/>
        </w:rPr>
        <w:t xml:space="preserve">, </w:t>
      </w:r>
      <w:r w:rsidRPr="0064270F">
        <w:rPr>
          <w:rFonts w:ascii="Times New Roman" w:eastAsia="Times New Roman" w:hAnsi="Times New Roman" w:cs="Times New Roman"/>
          <w:i/>
          <w:kern w:val="0"/>
          <w:highlight w:val="white"/>
          <w:lang w:val="en-US"/>
          <w14:ligatures w14:val="none"/>
        </w:rPr>
        <w:t>Medium</w:t>
      </w:r>
      <w:r w:rsidRPr="0064270F">
        <w:rPr>
          <w:rFonts w:ascii="Times New Roman" w:eastAsia="Times New Roman" w:hAnsi="Times New Roman" w:cs="Times New Roman"/>
          <w:kern w:val="0"/>
          <w:highlight w:val="white"/>
          <w:lang w:val="en-US"/>
          <w14:ligatures w14:val="none"/>
        </w:rPr>
        <w:t xml:space="preserve">. Available at: https://mark-bridges.medium.com/crush-your-competition-with-bowmans-strategy-clock-9e0482974ac8 (Accessed: 13 November 2024). </w:t>
      </w:r>
    </w:p>
    <w:p w14:paraId="5AB1D90F" w14:textId="77777777"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highlight w:val="white"/>
          <w:lang w:val="en-US"/>
          <w14:ligatures w14:val="none"/>
        </w:rPr>
        <w:t xml:space="preserve">Diem, P.T., Vu, N.T., Dung, H.T. and Dat, N.V. (2021) ‘The process of CRM system implementation at Dien May Xanh in Vietnam.’ </w:t>
      </w:r>
      <w:r w:rsidRPr="0064270F">
        <w:rPr>
          <w:rFonts w:ascii="Times New Roman" w:eastAsia="Times New Roman" w:hAnsi="Times New Roman" w:cs="Times New Roman"/>
          <w:i/>
          <w:kern w:val="0"/>
          <w:highlight w:val="white"/>
          <w:lang w:val="en-US"/>
          <w14:ligatures w14:val="none"/>
        </w:rPr>
        <w:t>International journal multidisciplinary research and growth evaluation</w:t>
      </w:r>
      <w:r w:rsidRPr="0064270F">
        <w:rPr>
          <w:rFonts w:ascii="Times New Roman" w:eastAsia="Times New Roman" w:hAnsi="Times New Roman" w:cs="Times New Roman"/>
          <w:kern w:val="0"/>
          <w:highlight w:val="white"/>
          <w:lang w:val="en-US"/>
          <w14:ligatures w14:val="none"/>
        </w:rPr>
        <w:t xml:space="preserve">, </w:t>
      </w:r>
      <w:r w:rsidRPr="0064270F">
        <w:rPr>
          <w:rFonts w:ascii="Times New Roman" w:eastAsia="Times New Roman" w:hAnsi="Times New Roman" w:cs="Times New Roman"/>
          <w:i/>
          <w:kern w:val="0"/>
          <w:highlight w:val="white"/>
          <w:lang w:val="en-US"/>
          <w14:ligatures w14:val="none"/>
        </w:rPr>
        <w:t>2</w:t>
      </w:r>
      <w:r w:rsidRPr="0064270F">
        <w:rPr>
          <w:rFonts w:ascii="Times New Roman" w:eastAsia="Times New Roman" w:hAnsi="Times New Roman" w:cs="Times New Roman"/>
          <w:kern w:val="0"/>
          <w:highlight w:val="white"/>
          <w:lang w:val="en-US"/>
          <w14:ligatures w14:val="none"/>
        </w:rPr>
        <w:t xml:space="preserve">(4), pp.761-768. Available  at: </w:t>
      </w:r>
      <w:hyperlink r:id="rId9">
        <w:r w:rsidRPr="0064270F">
          <w:rPr>
            <w:rFonts w:ascii="Times New Roman" w:eastAsia="Times New Roman" w:hAnsi="Times New Roman" w:cs="Times New Roman"/>
            <w:kern w:val="0"/>
            <w:highlight w:val="white"/>
            <w:lang w:val="en-US"/>
            <w14:ligatures w14:val="none"/>
          </w:rPr>
          <w:t>https://www.researchgate.net/profile/Hoang-Tien-Nguyen-2/publication/354038058_The_process_of_CRM_system_implementation_at_Dien_May_Xanh_in_Vietnam/links/6634a7b708aa54017ad5d9f0/The-process-of-CRM-system-implementation-at-Dien-May-Xanh-in-Vietnam.pdf</w:t>
        </w:r>
      </w:hyperlink>
      <w:r w:rsidRPr="0064270F">
        <w:rPr>
          <w:rFonts w:ascii="Times New Roman" w:eastAsia="Times New Roman" w:hAnsi="Times New Roman" w:cs="Times New Roman"/>
          <w:kern w:val="0"/>
          <w:highlight w:val="white"/>
          <w:lang w:val="en-US"/>
          <w14:ligatures w14:val="none"/>
        </w:rPr>
        <w:t xml:space="preserve"> </w:t>
      </w:r>
    </w:p>
    <w:p w14:paraId="73E104D7" w14:textId="77777777" w:rsidR="0064270F" w:rsidRPr="0064270F" w:rsidRDefault="0064270F" w:rsidP="0064270F">
      <w:pPr>
        <w:spacing w:after="0" w:line="360" w:lineRule="auto"/>
        <w:jc w:val="both"/>
        <w:rPr>
          <w:rFonts w:ascii="Times New Roman" w:eastAsia="Times New Roman" w:hAnsi="Times New Roman" w:cs="Times New Roman"/>
          <w:kern w:val="0"/>
          <w:highlight w:val="white"/>
          <w:lang w:val="en-US"/>
          <w14:ligatures w14:val="none"/>
        </w:rPr>
      </w:pPr>
      <w:r w:rsidRPr="0064270F">
        <w:rPr>
          <w:rFonts w:ascii="Times New Roman" w:eastAsia="Times New Roman" w:hAnsi="Times New Roman" w:cs="Times New Roman"/>
          <w:kern w:val="0"/>
          <w:lang w:val="en-US"/>
          <w14:ligatures w14:val="none"/>
        </w:rPr>
        <w:t xml:space="preserve">Drury, C. (2021) </w:t>
      </w:r>
      <w:r w:rsidRPr="0064270F">
        <w:rPr>
          <w:rFonts w:ascii="Times New Roman" w:eastAsia="Times New Roman" w:hAnsi="Times New Roman" w:cs="Times New Roman"/>
          <w:i/>
          <w:kern w:val="0"/>
          <w:lang w:val="en-US"/>
          <w14:ligatures w14:val="none"/>
        </w:rPr>
        <w:t>Management and Cost Accounting,  London</w:t>
      </w:r>
      <w:r w:rsidRPr="0064270F">
        <w:rPr>
          <w:rFonts w:ascii="Times New Roman" w:eastAsia="Times New Roman" w:hAnsi="Times New Roman" w:cs="Times New Roman"/>
          <w:kern w:val="0"/>
          <w:lang w:val="en-US"/>
          <w14:ligatures w14:val="none"/>
        </w:rPr>
        <w:t>, 11th edn. Prentice Hall.</w:t>
      </w:r>
    </w:p>
    <w:p w14:paraId="1A8397A1" w14:textId="77777777"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highlight w:val="white"/>
          <w:lang w:val="en-US"/>
          <w14:ligatures w14:val="none"/>
        </w:rPr>
        <w:t xml:space="preserve">Effiong, S.A. and Ejabu, F.E. (2020) ‘Liquidity risk management and financial performance: are consumer goods companies involved.’ </w:t>
      </w:r>
      <w:r w:rsidRPr="0064270F">
        <w:rPr>
          <w:rFonts w:ascii="Times New Roman" w:eastAsia="Times New Roman" w:hAnsi="Times New Roman" w:cs="Times New Roman"/>
          <w:i/>
          <w:kern w:val="0"/>
          <w:highlight w:val="white"/>
          <w:lang w:val="en-US"/>
          <w14:ligatures w14:val="none"/>
        </w:rPr>
        <w:t>International Journal of Recent Technology and Engineering</w:t>
      </w:r>
      <w:r w:rsidRPr="0064270F">
        <w:rPr>
          <w:rFonts w:ascii="Times New Roman" w:eastAsia="Times New Roman" w:hAnsi="Times New Roman" w:cs="Times New Roman"/>
          <w:kern w:val="0"/>
          <w:highlight w:val="white"/>
          <w:lang w:val="en-US"/>
          <w14:ligatures w14:val="none"/>
        </w:rPr>
        <w:t xml:space="preserve">, </w:t>
      </w:r>
      <w:r w:rsidRPr="0064270F">
        <w:rPr>
          <w:rFonts w:ascii="Times New Roman" w:eastAsia="Times New Roman" w:hAnsi="Times New Roman" w:cs="Times New Roman"/>
          <w:i/>
          <w:kern w:val="0"/>
          <w:highlight w:val="white"/>
          <w:lang w:val="en-US"/>
          <w14:ligatures w14:val="none"/>
        </w:rPr>
        <w:t>9</w:t>
      </w:r>
      <w:r w:rsidRPr="0064270F">
        <w:rPr>
          <w:rFonts w:ascii="Times New Roman" w:eastAsia="Times New Roman" w:hAnsi="Times New Roman" w:cs="Times New Roman"/>
          <w:kern w:val="0"/>
          <w:highlight w:val="white"/>
          <w:lang w:val="en-US"/>
          <w14:ligatures w14:val="none"/>
        </w:rPr>
        <w:t xml:space="preserve">(1), pp.580-589. Available at: 10.35940/ijrte.A1692.059120 </w:t>
      </w:r>
    </w:p>
    <w:p w14:paraId="455CC824" w14:textId="77777777" w:rsidR="0064270F" w:rsidRPr="0064270F" w:rsidRDefault="0064270F" w:rsidP="0064270F">
      <w:pPr>
        <w:spacing w:after="0" w:line="360" w:lineRule="auto"/>
        <w:jc w:val="both"/>
        <w:rPr>
          <w:rFonts w:ascii="Times New Roman" w:eastAsia="Times New Roman" w:hAnsi="Times New Roman" w:cs="Times New Roman"/>
          <w:kern w:val="0"/>
          <w:highlight w:val="white"/>
          <w:lang w:val="en-US"/>
          <w14:ligatures w14:val="none"/>
        </w:rPr>
      </w:pPr>
      <w:r w:rsidRPr="0064270F">
        <w:rPr>
          <w:rFonts w:ascii="Times New Roman" w:eastAsia="Times New Roman" w:hAnsi="Times New Roman" w:cs="Times New Roman"/>
          <w:kern w:val="0"/>
          <w:highlight w:val="white"/>
          <w:lang w:val="en-US"/>
          <w14:ligatures w14:val="none"/>
        </w:rPr>
        <w:t xml:space="preserve">Febrian, A., Nani, D.A., Lina, L.F. and Husna, N., (2022). The Role of Social Media Activities to Enhance Brand Equity. </w:t>
      </w:r>
      <w:r w:rsidRPr="0064270F">
        <w:rPr>
          <w:rFonts w:ascii="Times New Roman" w:eastAsia="Times New Roman" w:hAnsi="Times New Roman" w:cs="Times New Roman"/>
          <w:i/>
          <w:kern w:val="0"/>
          <w:highlight w:val="white"/>
          <w:lang w:val="en-US"/>
          <w14:ligatures w14:val="none"/>
        </w:rPr>
        <w:t>Journal of Economics, Business, &amp; Accountancy Ventura</w:t>
      </w:r>
      <w:r w:rsidRPr="0064270F">
        <w:rPr>
          <w:rFonts w:ascii="Times New Roman" w:eastAsia="Times New Roman" w:hAnsi="Times New Roman" w:cs="Times New Roman"/>
          <w:kern w:val="0"/>
          <w:highlight w:val="white"/>
          <w:lang w:val="en-US"/>
          <w14:ligatures w14:val="none"/>
        </w:rPr>
        <w:t xml:space="preserve">, </w:t>
      </w:r>
      <w:r w:rsidRPr="0064270F">
        <w:rPr>
          <w:rFonts w:ascii="Times New Roman" w:eastAsia="Times New Roman" w:hAnsi="Times New Roman" w:cs="Times New Roman"/>
          <w:i/>
          <w:kern w:val="0"/>
          <w:highlight w:val="white"/>
          <w:lang w:val="en-US"/>
          <w14:ligatures w14:val="none"/>
        </w:rPr>
        <w:t>25</w:t>
      </w:r>
      <w:r w:rsidRPr="0064270F">
        <w:rPr>
          <w:rFonts w:ascii="Times New Roman" w:eastAsia="Times New Roman" w:hAnsi="Times New Roman" w:cs="Times New Roman"/>
          <w:kern w:val="0"/>
          <w:highlight w:val="white"/>
          <w:lang w:val="en-US"/>
          <w14:ligatures w14:val="none"/>
        </w:rPr>
        <w:t>(1), p.20.</w:t>
      </w:r>
    </w:p>
    <w:p w14:paraId="1376DFF4" w14:textId="77777777" w:rsidR="0064270F" w:rsidRPr="0064270F" w:rsidRDefault="0064270F" w:rsidP="0064270F">
      <w:pPr>
        <w:spacing w:after="0" w:line="360" w:lineRule="auto"/>
        <w:jc w:val="both"/>
        <w:rPr>
          <w:rFonts w:ascii="Times New Roman" w:eastAsia="Times New Roman" w:hAnsi="Times New Roman" w:cs="Times New Roman"/>
          <w:kern w:val="0"/>
          <w:highlight w:val="white"/>
          <w:lang w:val="en-US"/>
          <w14:ligatures w14:val="none"/>
        </w:rPr>
      </w:pPr>
      <w:r w:rsidRPr="0064270F">
        <w:rPr>
          <w:rFonts w:ascii="Times New Roman" w:eastAsia="Times New Roman" w:hAnsi="Times New Roman" w:cs="Times New Roman"/>
          <w:kern w:val="0"/>
          <w:highlight w:val="white"/>
          <w:lang w:val="en-US"/>
          <w14:ligatures w14:val="none"/>
        </w:rPr>
        <w:t xml:space="preserve">Khan, M.A., Rehan, R., Chhapra, I.U. and Sohail, A.B., (2021). Capital structure theories: A comprehensive review. </w:t>
      </w:r>
      <w:r w:rsidRPr="0064270F">
        <w:rPr>
          <w:rFonts w:ascii="Times New Roman" w:eastAsia="Times New Roman" w:hAnsi="Times New Roman" w:cs="Times New Roman"/>
          <w:i/>
          <w:kern w:val="0"/>
          <w:highlight w:val="white"/>
          <w:lang w:val="en-US"/>
          <w14:ligatures w14:val="none"/>
        </w:rPr>
        <w:t>Revista Geintec-Gestao Inovacao E Tecnologias</w:t>
      </w:r>
      <w:r w:rsidRPr="0064270F">
        <w:rPr>
          <w:rFonts w:ascii="Times New Roman" w:eastAsia="Times New Roman" w:hAnsi="Times New Roman" w:cs="Times New Roman"/>
          <w:kern w:val="0"/>
          <w:highlight w:val="white"/>
          <w:lang w:val="en-US"/>
          <w14:ligatures w14:val="none"/>
        </w:rPr>
        <w:t xml:space="preserve">, </w:t>
      </w:r>
      <w:r w:rsidRPr="0064270F">
        <w:rPr>
          <w:rFonts w:ascii="Times New Roman" w:eastAsia="Times New Roman" w:hAnsi="Times New Roman" w:cs="Times New Roman"/>
          <w:i/>
          <w:kern w:val="0"/>
          <w:highlight w:val="white"/>
          <w:lang w:val="en-US"/>
          <w14:ligatures w14:val="none"/>
        </w:rPr>
        <w:t>11</w:t>
      </w:r>
      <w:r w:rsidRPr="0064270F">
        <w:rPr>
          <w:rFonts w:ascii="Times New Roman" w:eastAsia="Times New Roman" w:hAnsi="Times New Roman" w:cs="Times New Roman"/>
          <w:kern w:val="0"/>
          <w:highlight w:val="white"/>
          <w:lang w:val="en-US"/>
          <w14:ligatures w14:val="none"/>
        </w:rPr>
        <w:t>(3), pp.1562-1574.</w:t>
      </w:r>
    </w:p>
    <w:p w14:paraId="527A4312" w14:textId="77777777" w:rsidR="0064270F" w:rsidRPr="0064270F" w:rsidRDefault="0064270F" w:rsidP="0064270F">
      <w:pPr>
        <w:spacing w:after="0" w:line="360" w:lineRule="auto"/>
        <w:jc w:val="both"/>
        <w:rPr>
          <w:rFonts w:ascii="Times New Roman" w:eastAsia="Times New Roman" w:hAnsi="Times New Roman" w:cs="Times New Roman"/>
          <w:kern w:val="0"/>
          <w:highlight w:val="white"/>
          <w:lang w:val="en-US"/>
          <w14:ligatures w14:val="none"/>
        </w:rPr>
      </w:pPr>
      <w:r w:rsidRPr="0064270F">
        <w:rPr>
          <w:rFonts w:ascii="Times New Roman" w:eastAsia="Times New Roman" w:hAnsi="Times New Roman" w:cs="Times New Roman"/>
          <w:kern w:val="0"/>
          <w:highlight w:val="white"/>
          <w:lang w:val="en-US"/>
          <w14:ligatures w14:val="none"/>
        </w:rPr>
        <w:t xml:space="preserve">Lawson, A. (2023) </w:t>
      </w:r>
      <w:r w:rsidRPr="0064270F">
        <w:rPr>
          <w:rFonts w:ascii="Times New Roman" w:eastAsia="Times New Roman" w:hAnsi="Times New Roman" w:cs="Times New Roman"/>
          <w:i/>
          <w:kern w:val="0"/>
          <w:highlight w:val="white"/>
          <w:lang w:val="en-US"/>
          <w14:ligatures w14:val="none"/>
        </w:rPr>
        <w:t>Energy crisis stemming from Ukraine war ‘cost £1k for every UK adult’</w:t>
      </w:r>
      <w:r w:rsidRPr="0064270F">
        <w:rPr>
          <w:rFonts w:ascii="Times New Roman" w:eastAsia="Times New Roman" w:hAnsi="Times New Roman" w:cs="Times New Roman"/>
          <w:kern w:val="0"/>
          <w:highlight w:val="white"/>
          <w:lang w:val="en-US"/>
          <w14:ligatures w14:val="none"/>
        </w:rPr>
        <w:t xml:space="preserve"> </w:t>
      </w:r>
      <w:r w:rsidRPr="0064270F">
        <w:rPr>
          <w:rFonts w:ascii="Times New Roman" w:eastAsia="Times New Roman" w:hAnsi="Times New Roman" w:cs="Times New Roman"/>
          <w:kern w:val="0"/>
          <w:lang w:val="en-US"/>
          <w14:ligatures w14:val="none"/>
        </w:rPr>
        <w:t>[Online] Available at: &lt;</w:t>
      </w:r>
      <w:hyperlink r:id="rId10" w:anchor=":~:text=The%20study%20estimated%20that%2C%20if,the%20globe%20into%20extreme%20poverty">
        <w:r w:rsidRPr="0064270F">
          <w:rPr>
            <w:rFonts w:ascii="Times New Roman" w:eastAsia="Times New Roman" w:hAnsi="Times New Roman" w:cs="Times New Roman"/>
            <w:kern w:val="0"/>
            <w:highlight w:val="white"/>
            <w:lang w:val="en-US"/>
            <w14:ligatures w14:val="none"/>
          </w:rPr>
          <w:t>https://www.theguardian.com/business/2023/feb/21/energy-crisis-ukraine-war-uk-cost-gas#:~:text=The%20study%20estimated%20that%2C%20if,the%20globe%20into%20extreme%20poverty</w:t>
        </w:r>
      </w:hyperlink>
      <w:r w:rsidRPr="0064270F">
        <w:rPr>
          <w:rFonts w:ascii="Times New Roman" w:eastAsia="Times New Roman" w:hAnsi="Times New Roman" w:cs="Times New Roman"/>
          <w:kern w:val="0"/>
          <w:highlight w:val="white"/>
          <w:lang w:val="en-US"/>
          <w14:ligatures w14:val="none"/>
        </w:rPr>
        <w:t>.&gt; [Accessed on 13 November 2024]</w:t>
      </w:r>
    </w:p>
    <w:p w14:paraId="376BE28E" w14:textId="77777777" w:rsidR="0064270F" w:rsidRPr="0064270F" w:rsidRDefault="0064270F" w:rsidP="0064270F">
      <w:pPr>
        <w:spacing w:after="0" w:line="360" w:lineRule="auto"/>
        <w:jc w:val="both"/>
        <w:rPr>
          <w:rFonts w:ascii="Times New Roman" w:eastAsia="Times New Roman" w:hAnsi="Times New Roman" w:cs="Times New Roman"/>
          <w:kern w:val="0"/>
          <w:highlight w:val="white"/>
          <w:lang w:val="en-US"/>
          <w14:ligatures w14:val="none"/>
        </w:rPr>
      </w:pPr>
      <w:r w:rsidRPr="0064270F">
        <w:rPr>
          <w:rFonts w:ascii="Times New Roman" w:eastAsia="Times New Roman" w:hAnsi="Times New Roman" w:cs="Times New Roman"/>
          <w:kern w:val="0"/>
          <w:highlight w:val="white"/>
          <w:lang w:val="en-US"/>
          <w14:ligatures w14:val="none"/>
        </w:rPr>
        <w:t xml:space="preserve">Lumbantobing, I.P., Sulivyo, L., Sukmayuda, D.N. and Riski, A.D. (2020) ‘The effect of Debt to Asset Ratio and Debt to Equity Ratio on Return on Assets in Hotel, restaurant, and tourism sub sectors listed on Indonesia Stock Exchange for the 2014-2018 Period.’ </w:t>
      </w:r>
      <w:r w:rsidRPr="0064270F">
        <w:rPr>
          <w:rFonts w:ascii="Times New Roman" w:eastAsia="Times New Roman" w:hAnsi="Times New Roman" w:cs="Times New Roman"/>
          <w:i/>
          <w:kern w:val="0"/>
          <w:highlight w:val="white"/>
          <w:lang w:val="en-US"/>
          <w14:ligatures w14:val="none"/>
        </w:rPr>
        <w:t>International Journal of Multicultural and Multireligious Understanding</w:t>
      </w:r>
      <w:r w:rsidRPr="0064270F">
        <w:rPr>
          <w:rFonts w:ascii="Times New Roman" w:eastAsia="Times New Roman" w:hAnsi="Times New Roman" w:cs="Times New Roman"/>
          <w:kern w:val="0"/>
          <w:highlight w:val="white"/>
          <w:lang w:val="en-US"/>
          <w14:ligatures w14:val="none"/>
        </w:rPr>
        <w:t xml:space="preserve">, </w:t>
      </w:r>
      <w:r w:rsidRPr="0064270F">
        <w:rPr>
          <w:rFonts w:ascii="Times New Roman" w:eastAsia="Times New Roman" w:hAnsi="Times New Roman" w:cs="Times New Roman"/>
          <w:i/>
          <w:kern w:val="0"/>
          <w:highlight w:val="white"/>
          <w:lang w:val="en-US"/>
          <w14:ligatures w14:val="none"/>
        </w:rPr>
        <w:t>7</w:t>
      </w:r>
      <w:r w:rsidRPr="0064270F">
        <w:rPr>
          <w:rFonts w:ascii="Times New Roman" w:eastAsia="Times New Roman" w:hAnsi="Times New Roman" w:cs="Times New Roman"/>
          <w:kern w:val="0"/>
          <w:highlight w:val="white"/>
          <w:lang w:val="en-US"/>
          <w14:ligatures w14:val="none"/>
        </w:rPr>
        <w:t xml:space="preserve">(9), pp.176-186. Available at: </w:t>
      </w:r>
    </w:p>
    <w:p w14:paraId="40DF3355" w14:textId="77777777"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highlight w:val="white"/>
          <w:lang w:val="en-US"/>
          <w14:ligatures w14:val="none"/>
        </w:rPr>
        <w:lastRenderedPageBreak/>
        <w:t xml:space="preserve">Nariswari, T.N. and Nugraha, N.M., (2020) ‘Profit growth: impact of net profit margin, gross profit margin and total assests turnover.’ </w:t>
      </w:r>
      <w:r w:rsidRPr="0064270F">
        <w:rPr>
          <w:rFonts w:ascii="Times New Roman" w:eastAsia="Times New Roman" w:hAnsi="Times New Roman" w:cs="Times New Roman"/>
          <w:i/>
          <w:kern w:val="0"/>
          <w:highlight w:val="white"/>
          <w:lang w:val="en-US"/>
          <w14:ligatures w14:val="none"/>
        </w:rPr>
        <w:t>International Journal of Finance &amp; Banking Studies (2147-4486)</w:t>
      </w:r>
      <w:r w:rsidRPr="0064270F">
        <w:rPr>
          <w:rFonts w:ascii="Times New Roman" w:eastAsia="Times New Roman" w:hAnsi="Times New Roman" w:cs="Times New Roman"/>
          <w:kern w:val="0"/>
          <w:highlight w:val="white"/>
          <w:lang w:val="en-US"/>
          <w14:ligatures w14:val="none"/>
        </w:rPr>
        <w:t xml:space="preserve">, </w:t>
      </w:r>
      <w:r w:rsidRPr="0064270F">
        <w:rPr>
          <w:rFonts w:ascii="Times New Roman" w:eastAsia="Times New Roman" w:hAnsi="Times New Roman" w:cs="Times New Roman"/>
          <w:i/>
          <w:kern w:val="0"/>
          <w:highlight w:val="white"/>
          <w:lang w:val="en-US"/>
          <w14:ligatures w14:val="none"/>
        </w:rPr>
        <w:t>9</w:t>
      </w:r>
      <w:r w:rsidRPr="0064270F">
        <w:rPr>
          <w:rFonts w:ascii="Times New Roman" w:eastAsia="Times New Roman" w:hAnsi="Times New Roman" w:cs="Times New Roman"/>
          <w:kern w:val="0"/>
          <w:highlight w:val="white"/>
          <w:lang w:val="en-US"/>
          <w14:ligatures w14:val="none"/>
        </w:rPr>
        <w:t xml:space="preserve">(4), pp.87-96. Available at: </w:t>
      </w:r>
      <w:hyperlink r:id="rId11">
        <w:r w:rsidRPr="0064270F">
          <w:rPr>
            <w:rFonts w:ascii="Times New Roman" w:eastAsia="Times New Roman" w:hAnsi="Times New Roman" w:cs="Times New Roman"/>
            <w:kern w:val="0"/>
            <w:highlight w:val="white"/>
            <w:lang w:val="en-US"/>
            <w14:ligatures w14:val="none"/>
          </w:rPr>
          <w:t>https://doi.org/10.20525/ijfbs.v9i4.937</w:t>
        </w:r>
      </w:hyperlink>
      <w:r w:rsidRPr="0064270F">
        <w:rPr>
          <w:rFonts w:ascii="Times New Roman" w:eastAsia="Times New Roman" w:hAnsi="Times New Roman" w:cs="Times New Roman"/>
          <w:kern w:val="0"/>
          <w:highlight w:val="white"/>
          <w:lang w:val="en-US"/>
          <w14:ligatures w14:val="none"/>
        </w:rPr>
        <w:t xml:space="preserve"> </w:t>
      </w:r>
    </w:p>
    <w:p w14:paraId="4DC1243C" w14:textId="77777777" w:rsidR="0064270F" w:rsidRPr="0064270F" w:rsidRDefault="0064270F" w:rsidP="0064270F">
      <w:pPr>
        <w:spacing w:after="0" w:line="360" w:lineRule="auto"/>
        <w:jc w:val="both"/>
        <w:rPr>
          <w:rFonts w:ascii="Times New Roman" w:eastAsia="Times New Roman" w:hAnsi="Times New Roman" w:cs="Times New Roman"/>
          <w:kern w:val="0"/>
          <w:highlight w:val="white"/>
          <w:lang w:val="en-US"/>
          <w14:ligatures w14:val="none"/>
        </w:rPr>
      </w:pPr>
      <w:r w:rsidRPr="0064270F">
        <w:rPr>
          <w:rFonts w:ascii="Times New Roman" w:eastAsia="Times New Roman" w:hAnsi="Times New Roman" w:cs="Times New Roman"/>
          <w:kern w:val="0"/>
          <w:lang w:val="en-US"/>
          <w14:ligatures w14:val="none"/>
        </w:rPr>
        <w:t xml:space="preserve">Ons (2021) </w:t>
      </w:r>
      <w:r w:rsidRPr="0064270F">
        <w:rPr>
          <w:rFonts w:ascii="Times New Roman" w:eastAsia="Times New Roman" w:hAnsi="Times New Roman" w:cs="Times New Roman"/>
          <w:i/>
          <w:kern w:val="0"/>
          <w:lang w:val="en-US"/>
          <w14:ligatures w14:val="none"/>
        </w:rPr>
        <w:t>Coronavirus and its impact on UK hospitality: January 2020 to June 2021</w:t>
      </w:r>
      <w:r w:rsidRPr="0064270F">
        <w:rPr>
          <w:rFonts w:ascii="Times New Roman" w:eastAsia="Times New Roman" w:hAnsi="Times New Roman" w:cs="Times New Roman"/>
          <w:kern w:val="0"/>
          <w:lang w:val="en-US"/>
          <w14:ligatures w14:val="none"/>
        </w:rPr>
        <w:t xml:space="preserve"> [Online] Available at: &lt;</w:t>
      </w:r>
      <w:hyperlink r:id="rId12" w:anchor=":~:text=While%20the%20sector%20itself%20has,25%25%20lower%20than%20May%202019">
        <w:r w:rsidRPr="0064270F">
          <w:rPr>
            <w:rFonts w:ascii="Times New Roman" w:eastAsia="Times New Roman" w:hAnsi="Times New Roman" w:cs="Times New Roman"/>
            <w:kern w:val="0"/>
            <w:highlight w:val="white"/>
            <w:lang w:val="en-US"/>
            <w14:ligatures w14:val="none"/>
          </w:rPr>
          <w:t>https://www.ons.gov.uk/businessindustryandtrade/business/activitysizeandlocation/articles/coronavirusanditsimpactonukhospitality/january2020tojune2021#:~:text=While%20the%20sector%20itself%20has,25%25%20lower%20than%20May%202019</w:t>
        </w:r>
      </w:hyperlink>
      <w:r w:rsidRPr="0064270F">
        <w:rPr>
          <w:rFonts w:ascii="Times New Roman" w:eastAsia="Times New Roman" w:hAnsi="Times New Roman" w:cs="Times New Roman"/>
          <w:kern w:val="0"/>
          <w:highlight w:val="white"/>
          <w:lang w:val="en-US"/>
          <w14:ligatures w14:val="none"/>
        </w:rPr>
        <w:t>.&gt; [Accessed on 13 November 2024]</w:t>
      </w:r>
    </w:p>
    <w:p w14:paraId="05980245" w14:textId="77777777"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 xml:space="preserve">Ons (2023) </w:t>
      </w:r>
      <w:r w:rsidRPr="0064270F">
        <w:rPr>
          <w:rFonts w:ascii="Times New Roman" w:eastAsia="Times New Roman" w:hAnsi="Times New Roman" w:cs="Times New Roman"/>
          <w:i/>
          <w:kern w:val="0"/>
          <w:lang w:val="en-US"/>
          <w14:ligatures w14:val="none"/>
        </w:rPr>
        <w:t>Average household income, UK: financial year ending 2023</w:t>
      </w:r>
      <w:r w:rsidRPr="0064270F">
        <w:rPr>
          <w:rFonts w:ascii="Times New Roman" w:eastAsia="Times New Roman" w:hAnsi="Times New Roman" w:cs="Times New Roman"/>
          <w:kern w:val="0"/>
          <w:lang w:val="en-US"/>
          <w14:ligatures w14:val="none"/>
        </w:rPr>
        <w:t xml:space="preserve"> [Online] Available at: &lt;</w:t>
      </w:r>
      <w:hyperlink r:id="rId13" w:anchor=":~:text=median%20household%20disposable%20income%20in">
        <w:r w:rsidRPr="0064270F">
          <w:rPr>
            <w:rFonts w:ascii="Times New Roman" w:eastAsia="Times New Roman" w:hAnsi="Times New Roman" w:cs="Times New Roman"/>
            <w:kern w:val="0"/>
            <w:lang w:val="en-US"/>
            <w14:ligatures w14:val="none"/>
          </w:rPr>
          <w:t>https://www.ons.gov.uk/peoplepopulationandcommunity/personalandhouseholdfinances/incomeandwealth/bulletins/householddisposableincomeandinequality/financialyearending2023#:~:text=median%20household%20disposable%20income%20in</w:t>
        </w:r>
      </w:hyperlink>
      <w:r w:rsidRPr="0064270F">
        <w:rPr>
          <w:rFonts w:ascii="Times New Roman" w:eastAsia="Times New Roman" w:hAnsi="Times New Roman" w:cs="Times New Roman"/>
          <w:kern w:val="0"/>
          <w:lang w:val="en-US"/>
          <w14:ligatures w14:val="none"/>
        </w:rPr>
        <w:t xml:space="preserve">,)%20Household%20Finances%20Survey%20(HFS)&gt; </w:t>
      </w:r>
      <w:r w:rsidRPr="0064270F">
        <w:rPr>
          <w:rFonts w:ascii="Times New Roman" w:eastAsia="Times New Roman" w:hAnsi="Times New Roman" w:cs="Times New Roman"/>
          <w:kern w:val="0"/>
          <w:highlight w:val="white"/>
          <w:lang w:val="en-US"/>
          <w14:ligatures w14:val="none"/>
        </w:rPr>
        <w:t>[Accessed on 13 November 2024]</w:t>
      </w:r>
    </w:p>
    <w:p w14:paraId="339BB6D5" w14:textId="77777777" w:rsidR="0064270F" w:rsidRPr="0064270F" w:rsidRDefault="0064270F" w:rsidP="0064270F">
      <w:pPr>
        <w:spacing w:after="0" w:line="360" w:lineRule="auto"/>
        <w:jc w:val="both"/>
        <w:rPr>
          <w:rFonts w:ascii="Times New Roman" w:eastAsia="Times New Roman" w:hAnsi="Times New Roman" w:cs="Times New Roman"/>
          <w:kern w:val="0"/>
          <w:lang w:val="en-US"/>
          <w14:ligatures w14:val="none"/>
        </w:rPr>
      </w:pPr>
      <w:r w:rsidRPr="0064270F">
        <w:rPr>
          <w:rFonts w:ascii="Times New Roman" w:eastAsia="Times New Roman" w:hAnsi="Times New Roman" w:cs="Times New Roman"/>
          <w:kern w:val="0"/>
          <w:lang w:val="en-US"/>
          <w14:ligatures w14:val="none"/>
        </w:rPr>
        <w:t xml:space="preserve">Seal W. (2019) </w:t>
      </w:r>
      <w:r w:rsidRPr="0064270F">
        <w:rPr>
          <w:rFonts w:ascii="Times New Roman" w:eastAsia="Times New Roman" w:hAnsi="Times New Roman" w:cs="Times New Roman"/>
          <w:i/>
          <w:kern w:val="0"/>
          <w:lang w:val="en-US"/>
          <w14:ligatures w14:val="none"/>
        </w:rPr>
        <w:t>Management Accounting</w:t>
      </w:r>
      <w:r w:rsidRPr="0064270F">
        <w:rPr>
          <w:rFonts w:ascii="Times New Roman" w:eastAsia="Times New Roman" w:hAnsi="Times New Roman" w:cs="Times New Roman"/>
          <w:kern w:val="0"/>
          <w:lang w:val="en-US"/>
          <w14:ligatures w14:val="none"/>
        </w:rPr>
        <w:t xml:space="preserve">. 6th Edition. London, McGraw Hill. </w:t>
      </w:r>
    </w:p>
    <w:p w14:paraId="77C1D1D5" w14:textId="77777777" w:rsidR="0064270F" w:rsidRPr="0064270F" w:rsidRDefault="0064270F" w:rsidP="0064270F">
      <w:pPr>
        <w:spacing w:after="0" w:line="360" w:lineRule="auto"/>
        <w:jc w:val="both"/>
        <w:rPr>
          <w:rFonts w:ascii="Times New Roman" w:eastAsia="Times New Roman" w:hAnsi="Times New Roman" w:cs="Times New Roman"/>
          <w:kern w:val="0"/>
          <w:highlight w:val="white"/>
          <w:lang w:val="en-US"/>
          <w14:ligatures w14:val="none"/>
        </w:rPr>
      </w:pPr>
      <w:r w:rsidRPr="0064270F">
        <w:rPr>
          <w:rFonts w:ascii="Times New Roman" w:eastAsia="Times New Roman" w:hAnsi="Times New Roman" w:cs="Times New Roman"/>
          <w:kern w:val="0"/>
          <w:highlight w:val="white"/>
          <w:lang w:val="en-US"/>
          <w14:ligatures w14:val="none"/>
        </w:rPr>
        <w:t xml:space="preserve">Vo, N.T., Hung, V.V., Tuckova, Z., Pham, N.T. and Nguyen, L.H., (2022). Guest online review: an extraordinary focus on hotel users’ satisfaction, engagement, and loyalty. </w:t>
      </w:r>
      <w:r w:rsidRPr="0064270F">
        <w:rPr>
          <w:rFonts w:ascii="Times New Roman" w:eastAsia="Times New Roman" w:hAnsi="Times New Roman" w:cs="Times New Roman"/>
          <w:i/>
          <w:kern w:val="0"/>
          <w:highlight w:val="white"/>
          <w:lang w:val="en-US"/>
          <w14:ligatures w14:val="none"/>
        </w:rPr>
        <w:t>Journal of Quality Assurance in Hospitality &amp; Tourism</w:t>
      </w:r>
      <w:r w:rsidRPr="0064270F">
        <w:rPr>
          <w:rFonts w:ascii="Times New Roman" w:eastAsia="Times New Roman" w:hAnsi="Times New Roman" w:cs="Times New Roman"/>
          <w:kern w:val="0"/>
          <w:highlight w:val="white"/>
          <w:lang w:val="en-US"/>
          <w14:ligatures w14:val="none"/>
        </w:rPr>
        <w:t xml:space="preserve">, </w:t>
      </w:r>
      <w:r w:rsidRPr="0064270F">
        <w:rPr>
          <w:rFonts w:ascii="Times New Roman" w:eastAsia="Times New Roman" w:hAnsi="Times New Roman" w:cs="Times New Roman"/>
          <w:i/>
          <w:kern w:val="0"/>
          <w:highlight w:val="white"/>
          <w:lang w:val="en-US"/>
          <w14:ligatures w14:val="none"/>
        </w:rPr>
        <w:t>23</w:t>
      </w:r>
      <w:r w:rsidRPr="0064270F">
        <w:rPr>
          <w:rFonts w:ascii="Times New Roman" w:eastAsia="Times New Roman" w:hAnsi="Times New Roman" w:cs="Times New Roman"/>
          <w:kern w:val="0"/>
          <w:highlight w:val="white"/>
          <w:lang w:val="en-US"/>
          <w14:ligatures w14:val="none"/>
        </w:rPr>
        <w:t xml:space="preserve">(4), pp.913-944.  </w:t>
      </w:r>
    </w:p>
    <w:p w14:paraId="0238D58F" w14:textId="77777777" w:rsidR="002D3964" w:rsidRDefault="002D3964"/>
    <w:sectPr w:rsidR="002D3964" w:rsidSect="0064270F">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FB6690" w14:textId="77777777" w:rsidR="00CD2F9B" w:rsidRDefault="00CD2F9B">
      <w:pPr>
        <w:spacing w:after="0" w:line="240" w:lineRule="auto"/>
      </w:pPr>
      <w:r>
        <w:separator/>
      </w:r>
    </w:p>
  </w:endnote>
  <w:endnote w:type="continuationSeparator" w:id="0">
    <w:p w14:paraId="2440C55C" w14:textId="77777777" w:rsidR="00CD2F9B" w:rsidRDefault="00CD2F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90853772"/>
      <w:docPartObj>
        <w:docPartGallery w:val="Page Numbers (Bottom of Page)"/>
        <w:docPartUnique/>
      </w:docPartObj>
    </w:sdtPr>
    <w:sdtContent>
      <w:p w14:paraId="208DE8A8" w14:textId="77777777" w:rsidR="00403C73" w:rsidRDefault="00000000">
        <w:pPr>
          <w:pStyle w:val="Subsol"/>
          <w:jc w:val="right"/>
        </w:pPr>
        <w:r>
          <w:fldChar w:fldCharType="begin"/>
        </w:r>
        <w:r>
          <w:instrText xml:space="preserve"> PAGE   \* MERGEFORMAT </w:instrText>
        </w:r>
        <w:r>
          <w:fldChar w:fldCharType="separate"/>
        </w:r>
        <w:r>
          <w:rPr>
            <w:noProof/>
          </w:rPr>
          <w:t>12</w:t>
        </w:r>
        <w:r>
          <w:rPr>
            <w:noProof/>
          </w:rPr>
          <w:fldChar w:fldCharType="end"/>
        </w:r>
      </w:p>
    </w:sdtContent>
  </w:sdt>
  <w:p w14:paraId="7F2329DA" w14:textId="77777777" w:rsidR="00403C73" w:rsidRDefault="00403C7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C06A1C" w14:textId="77777777" w:rsidR="00CD2F9B" w:rsidRDefault="00CD2F9B">
      <w:pPr>
        <w:spacing w:after="0" w:line="240" w:lineRule="auto"/>
      </w:pPr>
      <w:r>
        <w:separator/>
      </w:r>
    </w:p>
  </w:footnote>
  <w:footnote w:type="continuationSeparator" w:id="0">
    <w:p w14:paraId="40877B5A" w14:textId="77777777" w:rsidR="00CD2F9B" w:rsidRDefault="00CD2F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964"/>
    <w:rsid w:val="00175FE7"/>
    <w:rsid w:val="001D1D6C"/>
    <w:rsid w:val="00236FA8"/>
    <w:rsid w:val="002D3964"/>
    <w:rsid w:val="0034381A"/>
    <w:rsid w:val="00403C73"/>
    <w:rsid w:val="004B6903"/>
    <w:rsid w:val="00585207"/>
    <w:rsid w:val="005C4215"/>
    <w:rsid w:val="0064270F"/>
    <w:rsid w:val="006617CB"/>
    <w:rsid w:val="00971FF1"/>
    <w:rsid w:val="00B00140"/>
    <w:rsid w:val="00CD2F9B"/>
    <w:rsid w:val="00CD7BA5"/>
    <w:rsid w:val="00EE0E10"/>
    <w:rsid w:val="00F93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520FA"/>
  <w15:chartTrackingRefBased/>
  <w15:docId w15:val="{0B7301DD-9A13-40C8-AA9B-9C2E8EAE5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2D39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2D39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2D3964"/>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2D3964"/>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2D3964"/>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2D3964"/>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2D3964"/>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2D3964"/>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2D3964"/>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D3964"/>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2D3964"/>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2D3964"/>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2D3964"/>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2D3964"/>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2D3964"/>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2D3964"/>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2D3964"/>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2D3964"/>
    <w:rPr>
      <w:rFonts w:eastAsiaTheme="majorEastAsia" w:cstheme="majorBidi"/>
      <w:color w:val="272727" w:themeColor="text1" w:themeTint="D8"/>
    </w:rPr>
  </w:style>
  <w:style w:type="paragraph" w:styleId="Titlu">
    <w:name w:val="Title"/>
    <w:basedOn w:val="Normal"/>
    <w:next w:val="Normal"/>
    <w:link w:val="TitluCaracter"/>
    <w:uiPriority w:val="10"/>
    <w:qFormat/>
    <w:rsid w:val="002D39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2D3964"/>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2D3964"/>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2D3964"/>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2D3964"/>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2D3964"/>
    <w:rPr>
      <w:i/>
      <w:iCs/>
      <w:color w:val="404040" w:themeColor="text1" w:themeTint="BF"/>
    </w:rPr>
  </w:style>
  <w:style w:type="paragraph" w:styleId="Listparagraf">
    <w:name w:val="List Paragraph"/>
    <w:basedOn w:val="Normal"/>
    <w:uiPriority w:val="34"/>
    <w:qFormat/>
    <w:rsid w:val="002D3964"/>
    <w:pPr>
      <w:ind w:left="720"/>
      <w:contextualSpacing/>
    </w:pPr>
  </w:style>
  <w:style w:type="character" w:styleId="Accentuareintens">
    <w:name w:val="Intense Emphasis"/>
    <w:basedOn w:val="Fontdeparagrafimplicit"/>
    <w:uiPriority w:val="21"/>
    <w:qFormat/>
    <w:rsid w:val="002D3964"/>
    <w:rPr>
      <w:i/>
      <w:iCs/>
      <w:color w:val="0F4761" w:themeColor="accent1" w:themeShade="BF"/>
    </w:rPr>
  </w:style>
  <w:style w:type="paragraph" w:styleId="Citatintens">
    <w:name w:val="Intense Quote"/>
    <w:basedOn w:val="Normal"/>
    <w:next w:val="Normal"/>
    <w:link w:val="CitatintensCaracter"/>
    <w:uiPriority w:val="30"/>
    <w:qFormat/>
    <w:rsid w:val="002D39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2D3964"/>
    <w:rPr>
      <w:i/>
      <w:iCs/>
      <w:color w:val="0F4761" w:themeColor="accent1" w:themeShade="BF"/>
    </w:rPr>
  </w:style>
  <w:style w:type="character" w:styleId="Referireintens">
    <w:name w:val="Intense Reference"/>
    <w:basedOn w:val="Fontdeparagrafimplicit"/>
    <w:uiPriority w:val="32"/>
    <w:qFormat/>
    <w:rsid w:val="002D3964"/>
    <w:rPr>
      <w:b/>
      <w:bCs/>
      <w:smallCaps/>
      <w:color w:val="0F4761" w:themeColor="accent1" w:themeShade="BF"/>
      <w:spacing w:val="5"/>
    </w:rPr>
  </w:style>
  <w:style w:type="paragraph" w:styleId="Subsol">
    <w:name w:val="footer"/>
    <w:basedOn w:val="Normal"/>
    <w:link w:val="SubsolCaracter"/>
    <w:uiPriority w:val="99"/>
    <w:semiHidden/>
    <w:unhideWhenUsed/>
    <w:rsid w:val="0064270F"/>
    <w:pPr>
      <w:tabs>
        <w:tab w:val="center" w:pos="4513"/>
        <w:tab w:val="right" w:pos="9026"/>
      </w:tabs>
      <w:spacing w:after="0" w:line="240" w:lineRule="auto"/>
    </w:pPr>
  </w:style>
  <w:style w:type="character" w:customStyle="1" w:styleId="SubsolCaracter">
    <w:name w:val="Subsol Caracter"/>
    <w:basedOn w:val="Fontdeparagrafimplicit"/>
    <w:link w:val="Subsol"/>
    <w:uiPriority w:val="99"/>
    <w:semiHidden/>
    <w:rsid w:val="006427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ons.gov.uk/peoplepopulationandcommunity/personalandhouseholdfinances/incomeandwealth/bulletins/householddisposableincomeandinequality/financialyearending2023"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ons.gov.uk/businessindustryandtrade/business/activitysizeandlocation/articles/coronavirusanditsimpactonukhospitality/january2020tojune2021"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20525/ijfbs.v9i4.937"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theguardian.com/business/2023/feb/21/energy-crisis-ukraine-war-uk-cost-gas" TargetMode="External"/><Relationship Id="rId4" Type="http://schemas.openxmlformats.org/officeDocument/2006/relationships/footnotes" Target="footnotes.xml"/><Relationship Id="rId9" Type="http://schemas.openxmlformats.org/officeDocument/2006/relationships/hyperlink" Target="https://www.researchgate.net/profile/Hoang-Tien-Nguyen-2/publication/354038058_The_process_of_CRM_system_implementation_at_Dien_May_Xanh_in_Vietnam/links/6634a7b708aa54017ad5d9f0/The-process-of-CRM-system-implementation-at-Dien-May-Xanh-in-Vietnam.pdf" TargetMode="External"/><Relationship Id="rId14" Type="http://schemas.openxmlformats.org/officeDocument/2006/relationships/footer" Target="footer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143</TotalTime>
  <Pages>1</Pages>
  <Words>2891</Words>
  <Characters>16481</Characters>
  <Application>Microsoft Office Word</Application>
  <DocSecurity>0</DocSecurity>
  <Lines>137</Lines>
  <Paragraphs>38</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19334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Andreea Puscuta (2232738)</dc:creator>
  <cp:keywords/>
  <dc:description/>
  <cp:lastModifiedBy>Oana Andreea Puscuta (2232738)</cp:lastModifiedBy>
  <cp:revision>8</cp:revision>
  <dcterms:created xsi:type="dcterms:W3CDTF">2024-11-14T12:42:00Z</dcterms:created>
  <dcterms:modified xsi:type="dcterms:W3CDTF">2024-11-14T15:59:00Z</dcterms:modified>
</cp:coreProperties>
</file>