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6E5B" w:rsidRDefault="00793A90" w:rsidP="00793A90">
      <w:pPr>
        <w:spacing w:line="278" w:lineRule="auto"/>
        <w:jc w:val="center"/>
        <w:rPr>
          <w:rFonts w:ascii="Arial" w:hAnsi="Arial" w:cs="Arial"/>
          <w:b/>
          <w:bCs/>
          <w:sz w:val="56"/>
          <w:szCs w:val="56"/>
        </w:rPr>
      </w:pPr>
      <w:r w:rsidRPr="00793A90">
        <w:rPr>
          <w:rFonts w:ascii="Arial" w:hAnsi="Arial" w:cs="Arial"/>
          <w:b/>
          <w:bCs/>
          <w:sz w:val="56"/>
          <w:szCs w:val="56"/>
        </w:rPr>
        <w:t>Psychology in Health and Social Care</w:t>
      </w:r>
    </w:p>
    <w:p w:rsidR="00676E5B" w:rsidRDefault="00676E5B" w:rsidP="00793A90">
      <w:pPr>
        <w:spacing w:line="278" w:lineRule="auto"/>
        <w:jc w:val="center"/>
        <w:rPr>
          <w:rFonts w:ascii="Arial" w:hAnsi="Arial" w:cs="Arial"/>
          <w:b/>
          <w:bCs/>
          <w:sz w:val="56"/>
          <w:szCs w:val="56"/>
        </w:rPr>
      </w:pPr>
    </w:p>
    <w:p w:rsidR="00676E5B" w:rsidRDefault="00676E5B" w:rsidP="00793A90">
      <w:pPr>
        <w:spacing w:line="278" w:lineRule="auto"/>
        <w:jc w:val="center"/>
        <w:rPr>
          <w:rFonts w:ascii="Arial" w:hAnsi="Arial" w:cs="Arial"/>
          <w:b/>
          <w:bCs/>
          <w:sz w:val="56"/>
          <w:szCs w:val="56"/>
        </w:rPr>
      </w:pPr>
    </w:p>
    <w:p w:rsidR="00676E5B" w:rsidRDefault="00676E5B" w:rsidP="00793A90">
      <w:pPr>
        <w:spacing w:line="278" w:lineRule="auto"/>
        <w:jc w:val="center"/>
        <w:rPr>
          <w:rFonts w:ascii="Arial" w:hAnsi="Arial" w:cs="Arial"/>
          <w:b/>
          <w:bCs/>
          <w:sz w:val="56"/>
          <w:szCs w:val="56"/>
        </w:rPr>
      </w:pPr>
    </w:p>
    <w:p w:rsidR="00676E5B" w:rsidRDefault="00676E5B" w:rsidP="00793A90">
      <w:pPr>
        <w:spacing w:line="278" w:lineRule="auto"/>
        <w:jc w:val="center"/>
        <w:rPr>
          <w:rFonts w:ascii="Arial" w:hAnsi="Arial" w:cs="Arial"/>
          <w:b/>
          <w:bCs/>
          <w:sz w:val="56"/>
          <w:szCs w:val="56"/>
        </w:rPr>
      </w:pPr>
    </w:p>
    <w:p w:rsidR="00676E5B" w:rsidRDefault="00676E5B" w:rsidP="00793A90">
      <w:pPr>
        <w:spacing w:line="278" w:lineRule="auto"/>
        <w:jc w:val="center"/>
        <w:rPr>
          <w:rFonts w:ascii="Arial" w:hAnsi="Arial" w:cs="Arial"/>
          <w:b/>
          <w:bCs/>
          <w:sz w:val="56"/>
          <w:szCs w:val="56"/>
        </w:rPr>
      </w:pPr>
    </w:p>
    <w:p w:rsidR="00676E5B" w:rsidRDefault="00676E5B" w:rsidP="00793A90">
      <w:pPr>
        <w:spacing w:line="278" w:lineRule="auto"/>
        <w:jc w:val="center"/>
        <w:rPr>
          <w:rFonts w:ascii="Arial" w:hAnsi="Arial" w:cs="Arial"/>
          <w:b/>
          <w:bCs/>
          <w:sz w:val="56"/>
          <w:szCs w:val="56"/>
        </w:rPr>
      </w:pPr>
    </w:p>
    <w:p w:rsidR="00676E5B" w:rsidRDefault="00676E5B" w:rsidP="00793A90">
      <w:pPr>
        <w:spacing w:line="278" w:lineRule="auto"/>
        <w:jc w:val="center"/>
        <w:rPr>
          <w:rFonts w:ascii="Arial" w:hAnsi="Arial" w:cs="Arial"/>
          <w:b/>
          <w:bCs/>
          <w:sz w:val="56"/>
          <w:szCs w:val="56"/>
        </w:rPr>
      </w:pPr>
    </w:p>
    <w:p w:rsidR="00676E5B" w:rsidRPr="00676E5B" w:rsidRDefault="00676E5B" w:rsidP="00676E5B">
      <w:pPr>
        <w:spacing w:line="278" w:lineRule="auto"/>
        <w:rPr>
          <w:rFonts w:ascii="Arial" w:hAnsi="Arial" w:cs="Arial"/>
          <w:b/>
          <w:bCs/>
          <w:lang w:val="en-US"/>
        </w:rPr>
      </w:pPr>
      <w:r>
        <w:rPr>
          <w:rFonts w:ascii="Arial" w:hAnsi="Arial" w:cs="Arial"/>
          <w:b/>
          <w:bCs/>
          <w:lang w:val="en-US"/>
        </w:rPr>
        <w:t>N</w:t>
      </w:r>
      <w:r w:rsidRPr="00676E5B">
        <w:rPr>
          <w:rFonts w:ascii="Arial" w:hAnsi="Arial" w:cs="Arial"/>
          <w:b/>
          <w:bCs/>
          <w:lang w:val="en-US"/>
        </w:rPr>
        <w:t>ame</w:t>
      </w:r>
      <w:r>
        <w:rPr>
          <w:rFonts w:ascii="Arial" w:hAnsi="Arial" w:cs="Arial"/>
          <w:b/>
          <w:bCs/>
          <w:lang w:val="en-US"/>
        </w:rPr>
        <w:t>:</w:t>
      </w:r>
      <w:r w:rsidR="00B118A7">
        <w:rPr>
          <w:rFonts w:ascii="Arial" w:hAnsi="Arial" w:cs="Arial"/>
          <w:b/>
          <w:bCs/>
          <w:lang w:val="en-US"/>
        </w:rPr>
        <w:t xml:space="preserve"> Rene Bogyah</w:t>
      </w:r>
    </w:p>
    <w:p w:rsidR="00676E5B" w:rsidRDefault="00676E5B" w:rsidP="00717C1A">
      <w:pPr>
        <w:spacing w:line="278" w:lineRule="auto"/>
        <w:rPr>
          <w:rFonts w:ascii="Arial" w:hAnsi="Arial" w:cs="Arial"/>
          <w:b/>
          <w:bCs/>
          <w:lang w:val="en-US"/>
        </w:rPr>
      </w:pPr>
      <w:r>
        <w:rPr>
          <w:rFonts w:ascii="Arial" w:hAnsi="Arial" w:cs="Arial"/>
          <w:b/>
          <w:bCs/>
          <w:lang w:val="en-US"/>
        </w:rPr>
        <w:t>S</w:t>
      </w:r>
      <w:r w:rsidRPr="00676E5B">
        <w:rPr>
          <w:rFonts w:ascii="Arial" w:hAnsi="Arial" w:cs="Arial"/>
          <w:b/>
          <w:bCs/>
          <w:lang w:val="en-US"/>
        </w:rPr>
        <w:t>tudent number</w:t>
      </w:r>
      <w:r w:rsidR="00717C1A">
        <w:rPr>
          <w:rFonts w:ascii="Arial" w:hAnsi="Arial" w:cs="Arial"/>
          <w:b/>
          <w:bCs/>
          <w:lang w:val="en-US"/>
        </w:rPr>
        <w:t>:</w:t>
      </w:r>
      <w:r w:rsidR="00B118A7">
        <w:rPr>
          <w:rFonts w:ascii="Arial" w:hAnsi="Arial" w:cs="Arial"/>
          <w:b/>
          <w:bCs/>
          <w:lang w:val="en-US"/>
        </w:rPr>
        <w:t xml:space="preserve"> 2332913</w:t>
      </w:r>
    </w:p>
    <w:p w:rsidR="00676E5B" w:rsidRDefault="00676E5B" w:rsidP="00717C1A">
      <w:pPr>
        <w:spacing w:line="278" w:lineRule="auto"/>
        <w:rPr>
          <w:rFonts w:ascii="Arial" w:hAnsi="Arial" w:cs="Arial"/>
          <w:b/>
          <w:bCs/>
          <w:lang w:val="en-US"/>
        </w:rPr>
      </w:pPr>
      <w:r>
        <w:rPr>
          <w:rFonts w:ascii="Arial" w:hAnsi="Arial" w:cs="Arial"/>
          <w:b/>
          <w:bCs/>
          <w:lang w:val="en-US"/>
        </w:rPr>
        <w:t>M</w:t>
      </w:r>
      <w:r w:rsidRPr="00676E5B">
        <w:rPr>
          <w:rFonts w:ascii="Arial" w:hAnsi="Arial" w:cs="Arial"/>
          <w:b/>
          <w:bCs/>
          <w:lang w:val="en-US"/>
        </w:rPr>
        <w:t>odule code and title</w:t>
      </w:r>
      <w:r w:rsidR="00717C1A">
        <w:rPr>
          <w:rFonts w:ascii="Arial" w:hAnsi="Arial" w:cs="Arial"/>
          <w:b/>
          <w:bCs/>
          <w:lang w:val="en-US"/>
        </w:rPr>
        <w:t>:</w:t>
      </w:r>
      <w:r w:rsidR="00B118A7">
        <w:rPr>
          <w:rFonts w:ascii="Arial" w:hAnsi="Arial" w:cs="Arial"/>
          <w:b/>
          <w:bCs/>
          <w:lang w:val="en-US"/>
        </w:rPr>
        <w:t xml:space="preserve"> </w:t>
      </w:r>
      <w:r w:rsidR="00803D16" w:rsidRPr="00803D16">
        <w:rPr>
          <w:rFonts w:ascii="Arial" w:hAnsi="Arial" w:cs="Arial"/>
          <w:b/>
          <w:bCs/>
          <w:lang w:val="en-US"/>
        </w:rPr>
        <w:t>Psychology in Health and Social Care</w:t>
      </w:r>
      <w:r w:rsidR="00803D16">
        <w:rPr>
          <w:rFonts w:ascii="Arial" w:hAnsi="Arial" w:cs="Arial"/>
          <w:b/>
          <w:bCs/>
          <w:lang w:val="en-US"/>
        </w:rPr>
        <w:t xml:space="preserve"> and </w:t>
      </w:r>
      <w:r w:rsidR="00803D16" w:rsidRPr="00803D16">
        <w:rPr>
          <w:rFonts w:ascii="Arial" w:hAnsi="Arial" w:cs="Arial"/>
          <w:b/>
          <w:bCs/>
          <w:lang w:val="en-US"/>
        </w:rPr>
        <w:t>LCHS4010</w:t>
      </w:r>
    </w:p>
    <w:p w:rsidR="00676E5B" w:rsidRDefault="00676E5B" w:rsidP="00717C1A">
      <w:pPr>
        <w:spacing w:line="278" w:lineRule="auto"/>
        <w:rPr>
          <w:rFonts w:ascii="Arial" w:hAnsi="Arial" w:cs="Arial"/>
          <w:b/>
          <w:bCs/>
          <w:lang w:val="en-US"/>
        </w:rPr>
      </w:pPr>
      <w:r>
        <w:rPr>
          <w:rFonts w:ascii="Arial" w:hAnsi="Arial" w:cs="Arial"/>
          <w:b/>
          <w:bCs/>
          <w:lang w:val="en-US"/>
        </w:rPr>
        <w:t>L</w:t>
      </w:r>
      <w:r w:rsidRPr="00676E5B">
        <w:rPr>
          <w:rFonts w:ascii="Arial" w:hAnsi="Arial" w:cs="Arial"/>
          <w:b/>
          <w:bCs/>
          <w:lang w:val="en-US"/>
        </w:rPr>
        <w:t>ecturer’s name</w:t>
      </w:r>
      <w:r w:rsidR="00717C1A">
        <w:rPr>
          <w:rFonts w:ascii="Arial" w:hAnsi="Arial" w:cs="Arial"/>
          <w:b/>
          <w:bCs/>
          <w:lang w:val="en-US"/>
        </w:rPr>
        <w:t>:</w:t>
      </w:r>
      <w:r w:rsidR="00B118A7">
        <w:rPr>
          <w:rFonts w:ascii="Arial" w:hAnsi="Arial" w:cs="Arial"/>
          <w:b/>
          <w:bCs/>
          <w:lang w:val="en-US"/>
        </w:rPr>
        <w:t xml:space="preserve"> Neale Haddon</w:t>
      </w:r>
    </w:p>
    <w:p w:rsidR="007E3EF8" w:rsidRPr="00676E5B" w:rsidRDefault="00676E5B" w:rsidP="00717C1A">
      <w:pPr>
        <w:spacing w:line="278" w:lineRule="auto"/>
        <w:rPr>
          <w:rFonts w:ascii="Arial" w:hAnsi="Arial" w:cs="Arial"/>
          <w:b/>
          <w:bCs/>
          <w:lang w:val="en-US"/>
        </w:rPr>
      </w:pPr>
      <w:r>
        <w:rPr>
          <w:rFonts w:ascii="Arial" w:hAnsi="Arial" w:cs="Arial"/>
          <w:b/>
          <w:bCs/>
          <w:lang w:val="en-US"/>
        </w:rPr>
        <w:t>A</w:t>
      </w:r>
      <w:r w:rsidRPr="00676E5B">
        <w:rPr>
          <w:rFonts w:ascii="Arial" w:hAnsi="Arial" w:cs="Arial"/>
          <w:b/>
          <w:bCs/>
          <w:lang w:val="en-US"/>
        </w:rPr>
        <w:t>ssignment</w:t>
      </w:r>
      <w:r w:rsidR="00886828">
        <w:rPr>
          <w:rFonts w:ascii="Arial" w:hAnsi="Arial" w:cs="Arial"/>
          <w:b/>
          <w:bCs/>
          <w:lang w:val="en-US"/>
        </w:rPr>
        <w:t xml:space="preserve"> </w:t>
      </w:r>
      <w:r w:rsidRPr="00676E5B">
        <w:rPr>
          <w:rFonts w:ascii="Arial" w:hAnsi="Arial" w:cs="Arial"/>
          <w:b/>
          <w:bCs/>
          <w:lang w:val="en-US"/>
        </w:rPr>
        <w:t>title</w:t>
      </w:r>
      <w:r w:rsidR="00717C1A">
        <w:rPr>
          <w:rFonts w:ascii="Arial" w:hAnsi="Arial" w:cs="Arial"/>
          <w:b/>
          <w:bCs/>
          <w:lang w:val="en-US"/>
        </w:rPr>
        <w:t xml:space="preserve">: </w:t>
      </w:r>
      <w:r w:rsidR="00717C1A" w:rsidRPr="00717C1A">
        <w:rPr>
          <w:rFonts w:ascii="Arial" w:hAnsi="Arial" w:cs="Arial"/>
          <w:b/>
          <w:bCs/>
          <w:lang w:val="en-US"/>
        </w:rPr>
        <w:t>Assessment 2: Essay</w:t>
      </w:r>
      <w:r w:rsidR="007E3EF8" w:rsidRPr="00793A90">
        <w:rPr>
          <w:rFonts w:ascii="Arial" w:hAnsi="Arial" w:cs="Arial"/>
          <w:b/>
          <w:bCs/>
          <w:lang w:val="en-US"/>
        </w:rPr>
        <w:br w:type="page"/>
      </w:r>
    </w:p>
    <w:sdt>
      <w:sdtPr>
        <w:rPr>
          <w:rFonts w:ascii="Times New Roman" w:eastAsiaTheme="minorHAnsi" w:hAnsi="Times New Roman" w:cstheme="minorBidi"/>
          <w:color w:val="000000" w:themeColor="text1"/>
          <w:kern w:val="2"/>
          <w:sz w:val="24"/>
          <w:szCs w:val="24"/>
          <w:lang w:val="en-GB"/>
        </w:rPr>
        <w:id w:val="-1507120988"/>
        <w:docPartObj>
          <w:docPartGallery w:val="Table of Contents"/>
          <w:docPartUnique/>
        </w:docPartObj>
      </w:sdtPr>
      <w:sdtEndPr>
        <w:rPr>
          <w:b/>
          <w:bCs/>
          <w:noProof/>
        </w:rPr>
      </w:sdtEndPr>
      <w:sdtContent>
        <w:p w:rsidR="00793A90" w:rsidRPr="00793A90" w:rsidRDefault="00793A90" w:rsidP="00793A90">
          <w:pPr>
            <w:pStyle w:val="TOCHeading"/>
            <w:jc w:val="center"/>
            <w:rPr>
              <w:rFonts w:ascii="Arial" w:hAnsi="Arial" w:cs="Arial"/>
              <w:b/>
              <w:bCs/>
              <w:color w:val="000000" w:themeColor="text1"/>
            </w:rPr>
          </w:pPr>
          <w:r w:rsidRPr="00793A90">
            <w:rPr>
              <w:rFonts w:ascii="Arial" w:hAnsi="Arial" w:cs="Arial"/>
              <w:b/>
              <w:bCs/>
              <w:color w:val="000000" w:themeColor="text1"/>
            </w:rPr>
            <w:t>Table of Contents</w:t>
          </w:r>
        </w:p>
        <w:p w:rsidR="00793A90" w:rsidRDefault="00B14BCC">
          <w:pPr>
            <w:pStyle w:val="TOC1"/>
            <w:tabs>
              <w:tab w:val="right" w:leader="dot" w:pos="9350"/>
            </w:tabs>
            <w:rPr>
              <w:rFonts w:asciiTheme="minorHAnsi" w:eastAsiaTheme="minorEastAsia" w:hAnsiTheme="minorHAnsi"/>
              <w:noProof/>
              <w:color w:val="auto"/>
              <w:lang w:val="en-US"/>
            </w:rPr>
          </w:pPr>
          <w:r w:rsidRPr="00B14BCC">
            <w:fldChar w:fldCharType="begin"/>
          </w:r>
          <w:r w:rsidR="00793A90">
            <w:instrText xml:space="preserve"> TOC \o "1-3" \h \z \u </w:instrText>
          </w:r>
          <w:r w:rsidRPr="00B14BCC">
            <w:fldChar w:fldCharType="separate"/>
          </w:r>
          <w:hyperlink w:anchor="_Toc230166135" w:history="1">
            <w:r w:rsidR="00793A90" w:rsidRPr="00D5460B">
              <w:rPr>
                <w:rStyle w:val="Hyperlink"/>
                <w:rFonts w:ascii="Arial" w:hAnsi="Arial" w:cs="Arial"/>
                <w:noProof/>
                <w:lang w:val="en-US"/>
              </w:rPr>
              <w:t>Introduction</w:t>
            </w:r>
            <w:r w:rsidR="00793A90">
              <w:rPr>
                <w:noProof/>
                <w:webHidden/>
              </w:rPr>
              <w:tab/>
            </w:r>
            <w:r>
              <w:rPr>
                <w:noProof/>
                <w:webHidden/>
              </w:rPr>
              <w:fldChar w:fldCharType="begin"/>
            </w:r>
            <w:r w:rsidR="00793A90">
              <w:rPr>
                <w:noProof/>
                <w:webHidden/>
              </w:rPr>
              <w:instrText xml:space="preserve"> PAGEREF _Toc230166135 \h </w:instrText>
            </w:r>
            <w:r>
              <w:rPr>
                <w:noProof/>
                <w:webHidden/>
              </w:rPr>
            </w:r>
            <w:r>
              <w:rPr>
                <w:noProof/>
                <w:webHidden/>
              </w:rPr>
              <w:fldChar w:fldCharType="separate"/>
            </w:r>
            <w:r w:rsidR="00793A90">
              <w:rPr>
                <w:noProof/>
                <w:webHidden/>
              </w:rPr>
              <w:t>3</w:t>
            </w:r>
            <w:r>
              <w:rPr>
                <w:noProof/>
                <w:webHidden/>
              </w:rPr>
              <w:fldChar w:fldCharType="end"/>
            </w:r>
          </w:hyperlink>
        </w:p>
        <w:p w:rsidR="00793A90" w:rsidRDefault="00B14BCC">
          <w:pPr>
            <w:pStyle w:val="TOC1"/>
            <w:tabs>
              <w:tab w:val="right" w:leader="dot" w:pos="9350"/>
            </w:tabs>
            <w:rPr>
              <w:rFonts w:asciiTheme="minorHAnsi" w:eastAsiaTheme="minorEastAsia" w:hAnsiTheme="minorHAnsi"/>
              <w:noProof/>
              <w:color w:val="auto"/>
              <w:lang w:val="en-US"/>
            </w:rPr>
          </w:pPr>
          <w:hyperlink w:anchor="_Toc230166136" w:history="1">
            <w:r w:rsidR="00793A90" w:rsidRPr="00D5460B">
              <w:rPr>
                <w:rStyle w:val="Hyperlink"/>
                <w:rFonts w:ascii="Arial" w:hAnsi="Arial" w:cs="Arial"/>
                <w:noProof/>
                <w:lang w:val="en-US"/>
              </w:rPr>
              <w:t>Main Body</w:t>
            </w:r>
            <w:r w:rsidR="00793A90">
              <w:rPr>
                <w:noProof/>
                <w:webHidden/>
              </w:rPr>
              <w:tab/>
            </w:r>
            <w:r>
              <w:rPr>
                <w:noProof/>
                <w:webHidden/>
              </w:rPr>
              <w:fldChar w:fldCharType="begin"/>
            </w:r>
            <w:r w:rsidR="00793A90">
              <w:rPr>
                <w:noProof/>
                <w:webHidden/>
              </w:rPr>
              <w:instrText xml:space="preserve"> PAGEREF _Toc230166136 \h </w:instrText>
            </w:r>
            <w:r>
              <w:rPr>
                <w:noProof/>
                <w:webHidden/>
              </w:rPr>
            </w:r>
            <w:r>
              <w:rPr>
                <w:noProof/>
                <w:webHidden/>
              </w:rPr>
              <w:fldChar w:fldCharType="separate"/>
            </w:r>
            <w:r w:rsidR="00793A90">
              <w:rPr>
                <w:noProof/>
                <w:webHidden/>
              </w:rPr>
              <w:t>3</w:t>
            </w:r>
            <w:r>
              <w:rPr>
                <w:noProof/>
                <w:webHidden/>
              </w:rPr>
              <w:fldChar w:fldCharType="end"/>
            </w:r>
          </w:hyperlink>
        </w:p>
        <w:p w:rsidR="00793A90" w:rsidRDefault="00B14BCC">
          <w:pPr>
            <w:pStyle w:val="TOC1"/>
            <w:tabs>
              <w:tab w:val="right" w:leader="dot" w:pos="9350"/>
            </w:tabs>
            <w:rPr>
              <w:rFonts w:asciiTheme="minorHAnsi" w:eastAsiaTheme="minorEastAsia" w:hAnsiTheme="minorHAnsi"/>
              <w:noProof/>
              <w:color w:val="auto"/>
              <w:lang w:val="en-US"/>
            </w:rPr>
          </w:pPr>
          <w:hyperlink w:anchor="_Toc230166137" w:history="1">
            <w:r w:rsidR="00793A90" w:rsidRPr="00D5460B">
              <w:rPr>
                <w:rStyle w:val="Hyperlink"/>
                <w:rFonts w:ascii="Arial" w:hAnsi="Arial" w:cs="Arial"/>
                <w:noProof/>
                <w:lang w:val="en-US"/>
              </w:rPr>
              <w:t>Conclusion</w:t>
            </w:r>
            <w:r w:rsidR="00793A90">
              <w:rPr>
                <w:noProof/>
                <w:webHidden/>
              </w:rPr>
              <w:tab/>
            </w:r>
            <w:r>
              <w:rPr>
                <w:noProof/>
                <w:webHidden/>
              </w:rPr>
              <w:fldChar w:fldCharType="begin"/>
            </w:r>
            <w:r w:rsidR="00793A90">
              <w:rPr>
                <w:noProof/>
                <w:webHidden/>
              </w:rPr>
              <w:instrText xml:space="preserve"> PAGEREF _Toc230166137 \h </w:instrText>
            </w:r>
            <w:r>
              <w:rPr>
                <w:noProof/>
                <w:webHidden/>
              </w:rPr>
            </w:r>
            <w:r>
              <w:rPr>
                <w:noProof/>
                <w:webHidden/>
              </w:rPr>
              <w:fldChar w:fldCharType="separate"/>
            </w:r>
            <w:r w:rsidR="00793A90">
              <w:rPr>
                <w:noProof/>
                <w:webHidden/>
              </w:rPr>
              <w:t>6</w:t>
            </w:r>
            <w:r>
              <w:rPr>
                <w:noProof/>
                <w:webHidden/>
              </w:rPr>
              <w:fldChar w:fldCharType="end"/>
            </w:r>
          </w:hyperlink>
        </w:p>
        <w:p w:rsidR="00793A90" w:rsidRDefault="00B14BCC">
          <w:pPr>
            <w:pStyle w:val="TOC1"/>
            <w:tabs>
              <w:tab w:val="right" w:leader="dot" w:pos="9350"/>
            </w:tabs>
            <w:rPr>
              <w:rFonts w:asciiTheme="minorHAnsi" w:eastAsiaTheme="minorEastAsia" w:hAnsiTheme="minorHAnsi"/>
              <w:noProof/>
              <w:color w:val="auto"/>
              <w:lang w:val="en-US"/>
            </w:rPr>
          </w:pPr>
          <w:hyperlink w:anchor="_Toc230166138" w:history="1">
            <w:r w:rsidR="00793A90" w:rsidRPr="00D5460B">
              <w:rPr>
                <w:rStyle w:val="Hyperlink"/>
                <w:rFonts w:ascii="Arial" w:hAnsi="Arial" w:cs="Arial"/>
                <w:noProof/>
              </w:rPr>
              <w:t>References</w:t>
            </w:r>
            <w:r w:rsidR="00793A90">
              <w:rPr>
                <w:noProof/>
                <w:webHidden/>
              </w:rPr>
              <w:tab/>
            </w:r>
            <w:r>
              <w:rPr>
                <w:noProof/>
                <w:webHidden/>
              </w:rPr>
              <w:fldChar w:fldCharType="begin"/>
            </w:r>
            <w:r w:rsidR="00793A90">
              <w:rPr>
                <w:noProof/>
                <w:webHidden/>
              </w:rPr>
              <w:instrText xml:space="preserve"> PAGEREF _Toc230166138 \h </w:instrText>
            </w:r>
            <w:r>
              <w:rPr>
                <w:noProof/>
                <w:webHidden/>
              </w:rPr>
            </w:r>
            <w:r>
              <w:rPr>
                <w:noProof/>
                <w:webHidden/>
              </w:rPr>
              <w:fldChar w:fldCharType="separate"/>
            </w:r>
            <w:r w:rsidR="00793A90">
              <w:rPr>
                <w:noProof/>
                <w:webHidden/>
              </w:rPr>
              <w:t>7</w:t>
            </w:r>
            <w:r>
              <w:rPr>
                <w:noProof/>
                <w:webHidden/>
              </w:rPr>
              <w:fldChar w:fldCharType="end"/>
            </w:r>
          </w:hyperlink>
        </w:p>
        <w:p w:rsidR="00793A90" w:rsidRDefault="00B14BCC">
          <w:r>
            <w:rPr>
              <w:b/>
              <w:bCs/>
              <w:noProof/>
            </w:rPr>
            <w:fldChar w:fldCharType="end"/>
          </w:r>
        </w:p>
      </w:sdtContent>
    </w:sdt>
    <w:p w:rsidR="007E3EF8" w:rsidRPr="00793A90" w:rsidRDefault="007E3EF8">
      <w:pPr>
        <w:spacing w:line="278" w:lineRule="auto"/>
        <w:jc w:val="left"/>
        <w:rPr>
          <w:rFonts w:ascii="Arial" w:eastAsiaTheme="majorEastAsia" w:hAnsi="Arial" w:cs="Arial"/>
          <w:b/>
          <w:sz w:val="28"/>
          <w:szCs w:val="32"/>
          <w:lang w:val="en-US"/>
        </w:rPr>
      </w:pPr>
      <w:r w:rsidRPr="00793A90">
        <w:rPr>
          <w:rFonts w:ascii="Arial" w:hAnsi="Arial" w:cs="Arial"/>
          <w:lang w:val="en-US"/>
        </w:rPr>
        <w:br w:type="page"/>
      </w:r>
    </w:p>
    <w:p w:rsidR="00F63F22" w:rsidRPr="00793A90" w:rsidRDefault="008C02BB" w:rsidP="00B44DF1">
      <w:pPr>
        <w:pStyle w:val="Heading1"/>
        <w:rPr>
          <w:rFonts w:ascii="Arial" w:hAnsi="Arial" w:cs="Arial"/>
          <w:lang w:val="en-US"/>
        </w:rPr>
      </w:pPr>
      <w:bookmarkStart w:id="0" w:name="_Toc230166135"/>
      <w:r w:rsidRPr="00793A90">
        <w:rPr>
          <w:rFonts w:ascii="Arial" w:hAnsi="Arial" w:cs="Arial"/>
          <w:lang w:val="en-US"/>
        </w:rPr>
        <w:lastRenderedPageBreak/>
        <w:t>Introduction</w:t>
      </w:r>
      <w:bookmarkEnd w:id="0"/>
    </w:p>
    <w:p w:rsidR="00F63F22" w:rsidRPr="00793A90" w:rsidRDefault="008C02BB" w:rsidP="00F63F22">
      <w:pPr>
        <w:rPr>
          <w:rFonts w:ascii="Arial" w:hAnsi="Arial" w:cs="Arial"/>
          <w:sz w:val="22"/>
          <w:szCs w:val="22"/>
          <w:lang w:val="en-US"/>
        </w:rPr>
      </w:pPr>
      <w:r w:rsidRPr="00793A90">
        <w:rPr>
          <w:rFonts w:ascii="Arial" w:hAnsi="Arial" w:cs="Arial"/>
          <w:sz w:val="22"/>
          <w:szCs w:val="22"/>
        </w:rPr>
        <w:t>Social media has become a key aspect of the lives of adolescents, influencing how youths communicate, their identity, and their relationships. Although it brings some chances of linking and self-expression, studies indicate that it may also bring about anxiety, low self-esteem, depression and social comparisons during adolescence</w:t>
      </w:r>
      <w:r w:rsidR="00F147F7" w:rsidRPr="00793A90">
        <w:rPr>
          <w:rFonts w:ascii="Arial" w:hAnsi="Arial" w:cs="Arial"/>
          <w:sz w:val="22"/>
          <w:szCs w:val="22"/>
        </w:rPr>
        <w:t xml:space="preserve"> (Mastorci</w:t>
      </w:r>
      <w:r w:rsidR="00F147F7" w:rsidRPr="00793A90">
        <w:rPr>
          <w:rFonts w:ascii="Arial" w:hAnsi="Arial" w:cs="Arial"/>
          <w:i/>
          <w:iCs/>
          <w:sz w:val="22"/>
          <w:szCs w:val="22"/>
        </w:rPr>
        <w:t>et al</w:t>
      </w:r>
      <w:r w:rsidR="00F147F7" w:rsidRPr="00793A90">
        <w:rPr>
          <w:rFonts w:ascii="Arial" w:hAnsi="Arial" w:cs="Arial"/>
          <w:sz w:val="22"/>
          <w:szCs w:val="22"/>
        </w:rPr>
        <w:t>, 2024).</w:t>
      </w:r>
      <w:r w:rsidRPr="00793A90">
        <w:rPr>
          <w:rFonts w:ascii="Arial" w:hAnsi="Arial" w:cs="Arial"/>
          <w:sz w:val="22"/>
          <w:szCs w:val="22"/>
        </w:rPr>
        <w:t xml:space="preserve"> These effects are especially relevant to consider since adolescence is a significant developmental stage that implies emotional, social, and identity formation. In this essay, the psychosocial development theory by Erikson and the attachment theory by Bowlby will be used to justify how and why adolescent mental health can be affected by exposure to social media platforms.</w:t>
      </w:r>
    </w:p>
    <w:p w:rsidR="00F63F22" w:rsidRPr="00793A90" w:rsidRDefault="008C02BB" w:rsidP="00B44DF1">
      <w:pPr>
        <w:pStyle w:val="Heading1"/>
        <w:rPr>
          <w:rFonts w:ascii="Arial" w:hAnsi="Arial" w:cs="Arial"/>
          <w:lang w:val="en-US"/>
        </w:rPr>
      </w:pPr>
      <w:bookmarkStart w:id="1" w:name="_Toc230166136"/>
      <w:r w:rsidRPr="00793A90">
        <w:rPr>
          <w:rFonts w:ascii="Arial" w:hAnsi="Arial" w:cs="Arial"/>
          <w:lang w:val="en-US"/>
        </w:rPr>
        <w:t>Main Body</w:t>
      </w:r>
      <w:bookmarkEnd w:id="1"/>
    </w:p>
    <w:p w:rsidR="00DD684C" w:rsidRPr="00793A90" w:rsidRDefault="005C7F03" w:rsidP="0068206A">
      <w:pPr>
        <w:rPr>
          <w:rFonts w:ascii="Arial" w:hAnsi="Arial" w:cs="Arial"/>
          <w:sz w:val="22"/>
          <w:szCs w:val="22"/>
        </w:rPr>
      </w:pPr>
      <w:r w:rsidRPr="00793A90">
        <w:rPr>
          <w:rFonts w:ascii="Arial" w:hAnsi="Arial" w:cs="Arial"/>
          <w:b/>
          <w:bCs/>
          <w:sz w:val="22"/>
          <w:szCs w:val="22"/>
        </w:rPr>
        <w:t>Adolescents</w:t>
      </w:r>
      <w:r w:rsidRPr="00793A90">
        <w:rPr>
          <w:rFonts w:ascii="Arial" w:hAnsi="Arial" w:cs="Arial"/>
          <w:sz w:val="22"/>
          <w:szCs w:val="22"/>
        </w:rPr>
        <w:t xml:space="preserve"> now spend the majority of their time on social media sites like Instagram, Snapchat, TikTok and WhatsApp, and all this has had a considerable impact on how they socialise and establish relationships. Scholars posit that overuse or due to lack of control over these sites leads to a myriad of psychological fluctuations such as anxiety, depression, low self esteem, and emotional imbalances</w:t>
      </w:r>
      <w:r w:rsidR="00F147F7" w:rsidRPr="00793A90">
        <w:rPr>
          <w:rFonts w:ascii="Arial" w:hAnsi="Arial" w:cs="Arial"/>
          <w:sz w:val="22"/>
          <w:szCs w:val="22"/>
        </w:rPr>
        <w:t xml:space="preserve"> (Cheng, Mills and Pfeifer, 2024)</w:t>
      </w:r>
      <w:r w:rsidR="00026D2B" w:rsidRPr="00793A90">
        <w:rPr>
          <w:rFonts w:ascii="Arial" w:hAnsi="Arial" w:cs="Arial"/>
          <w:sz w:val="22"/>
          <w:szCs w:val="22"/>
        </w:rPr>
        <w:t>.</w:t>
      </w:r>
      <w:r w:rsidRPr="00793A90">
        <w:rPr>
          <w:rFonts w:ascii="Arial" w:hAnsi="Arial" w:cs="Arial"/>
          <w:sz w:val="22"/>
          <w:szCs w:val="22"/>
        </w:rPr>
        <w:t xml:space="preserve">  Among the most typical problems identified are the social comparisons when young individuals achieve their daily lives against the ideals and versions idealised and enhanced to perfection by others in the online sphere. It can usually cause disappointment with their own looks, the way their lives are and their successes, particularly in a period of life development when self-image is not fully formed. Cyberbullying is also another major issue, as it is different in contrast to traditional bullying, as it can happen at any moment and most times follows the subject into his/her personal places via mobile phones.</w:t>
      </w:r>
    </w:p>
    <w:p w:rsidR="005C7F03" w:rsidRPr="00793A90" w:rsidRDefault="008C02BB" w:rsidP="0068206A">
      <w:pPr>
        <w:rPr>
          <w:rFonts w:ascii="Arial" w:hAnsi="Arial" w:cs="Arial"/>
          <w:sz w:val="22"/>
          <w:szCs w:val="22"/>
        </w:rPr>
      </w:pPr>
      <w:r w:rsidRPr="00793A90">
        <w:rPr>
          <w:rFonts w:ascii="Arial" w:hAnsi="Arial" w:cs="Arial"/>
          <w:sz w:val="22"/>
          <w:szCs w:val="22"/>
        </w:rPr>
        <w:t>Such a continuous presence may escalate a sense of helplessness and emotional pain. Also, the desire to avoid being left out or rather, FOMO, promotes incessant instances of checking social media to keep abreast with the activities of peers, which, depending on whether the adolescent believes that they are left out or not engaged in a social activity like peers, may cause anxiety</w:t>
      </w:r>
      <w:r w:rsidR="00026D2B" w:rsidRPr="00793A90">
        <w:rPr>
          <w:rFonts w:ascii="Arial" w:hAnsi="Arial" w:cs="Arial"/>
          <w:sz w:val="22"/>
          <w:szCs w:val="22"/>
        </w:rPr>
        <w:t xml:space="preserve"> (Beyers, Soenens and Vansteenkiste, 2025).</w:t>
      </w:r>
      <w:r w:rsidR="005C7F03" w:rsidRPr="00793A90">
        <w:rPr>
          <w:rFonts w:ascii="Arial" w:hAnsi="Arial" w:cs="Arial"/>
          <w:sz w:val="22"/>
          <w:szCs w:val="22"/>
        </w:rPr>
        <w:t>Another serious concern is sleep disruption because even those who utilise social media do it later at night</w:t>
      </w:r>
      <w:r w:rsidR="005C41CE" w:rsidRPr="00793A90">
        <w:rPr>
          <w:rFonts w:ascii="Arial" w:hAnsi="Arial" w:cs="Arial"/>
          <w:sz w:val="22"/>
          <w:szCs w:val="22"/>
        </w:rPr>
        <w:t>,</w:t>
      </w:r>
      <w:r w:rsidR="005C7F03" w:rsidRPr="00793A90">
        <w:rPr>
          <w:rFonts w:ascii="Arial" w:hAnsi="Arial" w:cs="Arial"/>
          <w:sz w:val="22"/>
          <w:szCs w:val="22"/>
        </w:rPr>
        <w:t xml:space="preserve"> which impacts sleep quality and duration that in turn has been associated with irritability, poor functioning of concentration</w:t>
      </w:r>
      <w:r w:rsidR="00026D2B" w:rsidRPr="00793A90">
        <w:rPr>
          <w:rFonts w:ascii="Arial" w:hAnsi="Arial" w:cs="Arial"/>
          <w:sz w:val="22"/>
          <w:szCs w:val="22"/>
        </w:rPr>
        <w:t>, and</w:t>
      </w:r>
      <w:r w:rsidR="005C7F03" w:rsidRPr="00793A90">
        <w:rPr>
          <w:rFonts w:ascii="Arial" w:hAnsi="Arial" w:cs="Arial"/>
          <w:sz w:val="22"/>
          <w:szCs w:val="22"/>
        </w:rPr>
        <w:t xml:space="preserve"> an added risk of developing depressive symptoms. These factors may affect healthy emotional development and social functioning over time</w:t>
      </w:r>
      <w:r w:rsidR="005C41CE" w:rsidRPr="00793A90">
        <w:rPr>
          <w:rFonts w:ascii="Arial" w:hAnsi="Arial" w:cs="Arial"/>
          <w:sz w:val="22"/>
          <w:szCs w:val="22"/>
        </w:rPr>
        <w:t>,</w:t>
      </w:r>
      <w:r w:rsidR="005C7F03" w:rsidRPr="00793A90">
        <w:rPr>
          <w:rFonts w:ascii="Arial" w:hAnsi="Arial" w:cs="Arial"/>
          <w:sz w:val="22"/>
          <w:szCs w:val="22"/>
        </w:rPr>
        <w:t xml:space="preserve"> and thus it is important to </w:t>
      </w:r>
      <w:r w:rsidR="005C7F03" w:rsidRPr="00793A90">
        <w:rPr>
          <w:rFonts w:ascii="Arial" w:hAnsi="Arial" w:cs="Arial"/>
          <w:sz w:val="22"/>
          <w:szCs w:val="22"/>
        </w:rPr>
        <w:lastRenderedPageBreak/>
        <w:t>conceptuali</w:t>
      </w:r>
      <w:r w:rsidR="005C41CE" w:rsidRPr="00793A90">
        <w:rPr>
          <w:rFonts w:ascii="Arial" w:hAnsi="Arial" w:cs="Arial"/>
          <w:sz w:val="22"/>
          <w:szCs w:val="22"/>
        </w:rPr>
        <w:t>s</w:t>
      </w:r>
      <w:r w:rsidR="005C7F03" w:rsidRPr="00793A90">
        <w:rPr>
          <w:rFonts w:ascii="Arial" w:hAnsi="Arial" w:cs="Arial"/>
          <w:sz w:val="22"/>
          <w:szCs w:val="22"/>
        </w:rPr>
        <w:t>e them with psychological theories that explain adolescent development</w:t>
      </w:r>
      <w:r w:rsidR="007E3EF8" w:rsidRPr="00793A90">
        <w:rPr>
          <w:rFonts w:ascii="Arial" w:hAnsi="Arial" w:cs="Arial"/>
          <w:sz w:val="22"/>
          <w:szCs w:val="22"/>
        </w:rPr>
        <w:t xml:space="preserve"> (Tervo-Clemmens </w:t>
      </w:r>
      <w:r w:rsidR="007E3EF8" w:rsidRPr="00793A90">
        <w:rPr>
          <w:rFonts w:ascii="Arial" w:hAnsi="Arial" w:cs="Arial"/>
          <w:i/>
          <w:iCs/>
          <w:sz w:val="22"/>
          <w:szCs w:val="22"/>
        </w:rPr>
        <w:t>et al</w:t>
      </w:r>
      <w:r w:rsidR="007E3EF8" w:rsidRPr="00793A90">
        <w:rPr>
          <w:rFonts w:ascii="Arial" w:hAnsi="Arial" w:cs="Arial"/>
          <w:sz w:val="22"/>
          <w:szCs w:val="22"/>
        </w:rPr>
        <w:t>, 2023).</w:t>
      </w:r>
    </w:p>
    <w:p w:rsidR="002370C9" w:rsidRPr="00793A90" w:rsidRDefault="008C02BB" w:rsidP="0068206A">
      <w:pPr>
        <w:rPr>
          <w:rFonts w:ascii="Arial" w:hAnsi="Arial" w:cs="Arial"/>
          <w:sz w:val="22"/>
          <w:szCs w:val="22"/>
        </w:rPr>
      </w:pPr>
      <w:r w:rsidRPr="00793A90">
        <w:rPr>
          <w:rFonts w:ascii="Arial" w:hAnsi="Arial" w:cs="Arial"/>
          <w:sz w:val="22"/>
          <w:szCs w:val="22"/>
        </w:rPr>
        <w:t xml:space="preserve">The </w:t>
      </w:r>
      <w:r w:rsidRPr="00793A90">
        <w:rPr>
          <w:rFonts w:ascii="Arial" w:hAnsi="Arial" w:cs="Arial"/>
          <w:b/>
          <w:bCs/>
          <w:sz w:val="22"/>
          <w:szCs w:val="22"/>
        </w:rPr>
        <w:t>psychosocial development theory suggested by Erikson</w:t>
      </w:r>
      <w:r w:rsidRPr="00793A90">
        <w:rPr>
          <w:rFonts w:ascii="Arial" w:hAnsi="Arial" w:cs="Arial"/>
          <w:sz w:val="22"/>
          <w:szCs w:val="22"/>
        </w:rPr>
        <w:t xml:space="preserve"> can also be an effective explanation of why adolescence is so sensitive when writing about the impacts of social media. Erikson further claims that the critical development crisis of identity versus role confusion is encountered by teenagers and young adults, who are experimenting with various roles, beliefs and values to develop a coherent identity</w:t>
      </w:r>
      <w:r w:rsidR="00026D2B" w:rsidRPr="00793A90">
        <w:rPr>
          <w:rFonts w:ascii="Arial" w:hAnsi="Arial" w:cs="Arial"/>
          <w:sz w:val="22"/>
          <w:szCs w:val="22"/>
        </w:rPr>
        <w:t xml:space="preserve"> (Orenstein and Kaur, 2026).</w:t>
      </w:r>
      <w:r w:rsidRPr="00793A90">
        <w:rPr>
          <w:rFonts w:ascii="Arial" w:hAnsi="Arial" w:cs="Arial"/>
          <w:sz w:val="22"/>
          <w:szCs w:val="22"/>
        </w:rPr>
        <w:t xml:space="preserve"> The role of social media in this process is a potent one since the sphere provides adolescents with an area of experimenting with identity presentation in a highly visible and socially interactive space. As an illustration, adolescents can build online identity with care in order to present the desired identities and can choose pictures of others, likes, inclinations and actions that they think their peers will appreciate. This may be healthy in certain instances, as it enables adolescents to experiment with various parts of themselves and get comments that can assist them in defining themselves. To facilitate the formation of self-esteem, likes, comments and followers can be positive reinforcement that makes one feel a sense of belonging, which is essential during identity formation.</w:t>
      </w:r>
    </w:p>
    <w:p w:rsidR="002370C9" w:rsidRPr="00793A90" w:rsidRDefault="008C02BB" w:rsidP="0068206A">
      <w:pPr>
        <w:rPr>
          <w:rFonts w:ascii="Arial" w:hAnsi="Arial" w:cs="Arial"/>
          <w:sz w:val="22"/>
          <w:szCs w:val="22"/>
        </w:rPr>
      </w:pPr>
      <w:r w:rsidRPr="00793A90">
        <w:rPr>
          <w:rFonts w:ascii="Arial" w:hAnsi="Arial" w:cs="Arial"/>
          <w:sz w:val="22"/>
          <w:szCs w:val="22"/>
        </w:rPr>
        <w:t>Nonetheless, the theory of Erikson can be used to provide insights into the risks that can occur because of this process as well. In a case where social media is used by young adults as a source of feedback to gain validation, identity can be externally regenerative as opposed to internally fixed. This may bring about confusion about who they actually are, mainly when their offline nature fails to reflect their lives online</w:t>
      </w:r>
      <w:r w:rsidR="00026D2B" w:rsidRPr="00793A90">
        <w:rPr>
          <w:rFonts w:ascii="Arial" w:hAnsi="Arial" w:cs="Arial"/>
          <w:sz w:val="22"/>
          <w:szCs w:val="22"/>
        </w:rPr>
        <w:t xml:space="preserve"> (Rorije</w:t>
      </w:r>
      <w:r w:rsidR="00026D2B" w:rsidRPr="00793A90">
        <w:rPr>
          <w:rFonts w:ascii="Arial" w:hAnsi="Arial" w:cs="Arial"/>
          <w:i/>
          <w:iCs/>
          <w:sz w:val="22"/>
          <w:szCs w:val="22"/>
        </w:rPr>
        <w:t>et al</w:t>
      </w:r>
      <w:r w:rsidR="00026D2B" w:rsidRPr="00793A90">
        <w:rPr>
          <w:rFonts w:ascii="Arial" w:hAnsi="Arial" w:cs="Arial"/>
          <w:sz w:val="22"/>
          <w:szCs w:val="22"/>
        </w:rPr>
        <w:t>, 2023).</w:t>
      </w:r>
      <w:r w:rsidRPr="00793A90">
        <w:rPr>
          <w:rFonts w:ascii="Arial" w:hAnsi="Arial" w:cs="Arial"/>
          <w:sz w:val="22"/>
          <w:szCs w:val="22"/>
        </w:rPr>
        <w:t xml:space="preserve"> Heightened stress and anxiety may also arise as young people are likely to be under pressure to portray a perfect or idealised image of themselves, and be under pressure to continually hold a better image of themselves and be accepted. </w:t>
      </w:r>
      <w:r w:rsidR="00DB7152" w:rsidRPr="00793A90">
        <w:rPr>
          <w:rFonts w:ascii="Arial" w:hAnsi="Arial" w:cs="Arial"/>
          <w:sz w:val="22"/>
          <w:szCs w:val="22"/>
        </w:rPr>
        <w:t xml:space="preserve">This can result in role confusion later on since individuals may not develop a true and cohesive image. Also, feelings of inadequacy may be enhanced on social media due to exposure to idealised lifestyles and standards of appearance, which may lead the adolescent to feel that he or she is not successful, attractive, or popular compared to others. Cyberbullying also creates issues with identity building since it is destroying the self-worth at a very crucial period of developing life that could result to withdrawal, suspicion and emotional instability. </w:t>
      </w:r>
      <w:r w:rsidRPr="00793A90">
        <w:rPr>
          <w:rFonts w:ascii="Arial" w:hAnsi="Arial" w:cs="Arial"/>
          <w:sz w:val="22"/>
          <w:szCs w:val="22"/>
        </w:rPr>
        <w:t>Thus, the rise and downfall of identity by means of social media can be well illustrated within Erikson's theory on identity formation with references to the ways of its use and interpretation.</w:t>
      </w:r>
    </w:p>
    <w:p w:rsidR="002370C9" w:rsidRPr="00793A90" w:rsidRDefault="005C41CE" w:rsidP="0068206A">
      <w:pPr>
        <w:rPr>
          <w:rFonts w:ascii="Arial" w:hAnsi="Arial" w:cs="Arial"/>
          <w:sz w:val="22"/>
          <w:szCs w:val="22"/>
        </w:rPr>
      </w:pPr>
      <w:r w:rsidRPr="00793A90">
        <w:rPr>
          <w:rFonts w:ascii="Arial" w:hAnsi="Arial" w:cs="Arial"/>
          <w:sz w:val="22"/>
          <w:szCs w:val="22"/>
        </w:rPr>
        <w:t xml:space="preserve">Another significant theory that can be used to elucidate the effects of social media on mental health of adolescents is the </w:t>
      </w:r>
      <w:r w:rsidRPr="00793A90">
        <w:rPr>
          <w:rFonts w:ascii="Arial" w:hAnsi="Arial" w:cs="Arial"/>
          <w:b/>
          <w:bCs/>
          <w:sz w:val="22"/>
          <w:szCs w:val="22"/>
        </w:rPr>
        <w:t>attachment theory given by Bowlby,</w:t>
      </w:r>
      <w:r w:rsidRPr="00793A90">
        <w:rPr>
          <w:rFonts w:ascii="Arial" w:hAnsi="Arial" w:cs="Arial"/>
          <w:sz w:val="22"/>
          <w:szCs w:val="22"/>
        </w:rPr>
        <w:t xml:space="preserve"> which aims at examining </w:t>
      </w:r>
      <w:r w:rsidRPr="00793A90">
        <w:rPr>
          <w:rFonts w:ascii="Arial" w:hAnsi="Arial" w:cs="Arial"/>
          <w:sz w:val="22"/>
          <w:szCs w:val="22"/>
        </w:rPr>
        <w:lastRenderedPageBreak/>
        <w:t>early emotional attachments and how they affect future relationships</w:t>
      </w:r>
      <w:r w:rsidR="00026D2B" w:rsidRPr="00793A90">
        <w:rPr>
          <w:rFonts w:ascii="Arial" w:hAnsi="Arial" w:cs="Arial"/>
          <w:sz w:val="22"/>
          <w:szCs w:val="22"/>
        </w:rPr>
        <w:t xml:space="preserve"> (Robledo </w:t>
      </w:r>
      <w:r w:rsidR="00026D2B" w:rsidRPr="00793A90">
        <w:rPr>
          <w:rFonts w:ascii="Arial" w:hAnsi="Arial" w:cs="Arial"/>
          <w:i/>
          <w:iCs/>
          <w:sz w:val="22"/>
          <w:szCs w:val="22"/>
        </w:rPr>
        <w:t>et al</w:t>
      </w:r>
      <w:r w:rsidR="00026D2B" w:rsidRPr="00793A90">
        <w:rPr>
          <w:rFonts w:ascii="Arial" w:hAnsi="Arial" w:cs="Arial"/>
          <w:sz w:val="22"/>
          <w:szCs w:val="22"/>
        </w:rPr>
        <w:t>, 2022).</w:t>
      </w:r>
      <w:r w:rsidRPr="00793A90">
        <w:rPr>
          <w:rFonts w:ascii="Arial" w:hAnsi="Arial" w:cs="Arial"/>
          <w:sz w:val="22"/>
          <w:szCs w:val="22"/>
        </w:rPr>
        <w:t xml:space="preserve"> Bowlby suggested that the quality of early attachment between child and caregiver developed into an inner working model, which influenced future expectations of relationships in life. Securely attached people have a positive relationship, trust others, and have good control of emotions, whereas insecurely attached people have anxiety, avoidance and fear of rejection. These patterns of attachments are influenced by social media in various ways. In the case of adolescents whose attachment is secure, social media may serve as the continuation of the relationships they had, enabling them to stay in friendships and communicate with ease, as well as to find support emotionally as they need it. Online interaction can perhaps work in conjunction with real-life relationships in such instances and lead to beneficial effects on emotional well-being. But in the case of adolescents who had a history of insecure attachment, social media can exacerbate preexisting emotional vulnerabilities.</w:t>
      </w:r>
    </w:p>
    <w:p w:rsidR="0068206A" w:rsidRPr="00793A90" w:rsidRDefault="005C41CE" w:rsidP="0068206A">
      <w:pPr>
        <w:rPr>
          <w:rFonts w:ascii="Arial" w:hAnsi="Arial" w:cs="Arial"/>
          <w:sz w:val="22"/>
          <w:szCs w:val="22"/>
        </w:rPr>
      </w:pPr>
      <w:r w:rsidRPr="00793A90">
        <w:rPr>
          <w:rFonts w:ascii="Arial" w:hAnsi="Arial" w:cs="Arial"/>
          <w:sz w:val="22"/>
          <w:szCs w:val="22"/>
        </w:rPr>
        <w:t>Anxious attachment can result in over reliance on online validation, as those affected often check to see if they have received a response, likes, or messages, and become distressed when this is not done. The absence of a reply may be construed by them as rejection, and this strengthens their sense of being abandoned and boosts the level of anxiety. Adolescents in avoidant attachment, conversely, can utilise social media without full emotional closeness or involvement and still be online. Whereas this might safeguard them against the effects of being thrown outright, it might as well restrict significant social interaction and, as such, loneliness. The theory of Bowlby also aids in the explanation of why cyberbullying and being shut out on the web can be very emotional</w:t>
      </w:r>
      <w:r w:rsidR="007E3EF8" w:rsidRPr="00793A90">
        <w:rPr>
          <w:rFonts w:ascii="Arial" w:hAnsi="Arial" w:cs="Arial"/>
          <w:sz w:val="22"/>
          <w:szCs w:val="22"/>
        </w:rPr>
        <w:t xml:space="preserve"> (Khadka, 2022).</w:t>
      </w:r>
      <w:r w:rsidRPr="00793A90">
        <w:rPr>
          <w:rFonts w:ascii="Arial" w:hAnsi="Arial" w:cs="Arial"/>
          <w:sz w:val="22"/>
          <w:szCs w:val="22"/>
        </w:rPr>
        <w:t xml:space="preserve"> Online experiences tend to make insecurely attached adolescents more susceptible to negative events, as these may result in low self-worth and depressive symptoms. Even locked-away individuals can be emotionally harmed by being exposed to constant negativity on the Internet. Moreover, though social media offers twenty-four-hour communication, there is sometimes no emotional fulfilment and non-verbal communication inherent in face-to-face communication that can make communication with someone based on emotions and bonding challenging. This also emphasises the importance of attachment styles in influencing adolescence in the use and utilisation of social media.</w:t>
      </w:r>
    </w:p>
    <w:p w:rsidR="00B44DF1" w:rsidRPr="00793A90" w:rsidRDefault="008C02BB" w:rsidP="0068206A">
      <w:pPr>
        <w:rPr>
          <w:rFonts w:ascii="Arial" w:hAnsi="Arial" w:cs="Arial"/>
          <w:sz w:val="22"/>
          <w:szCs w:val="22"/>
          <w:lang w:val="en-US"/>
        </w:rPr>
      </w:pPr>
      <w:r w:rsidRPr="00793A90">
        <w:rPr>
          <w:rFonts w:ascii="Arial" w:hAnsi="Arial" w:cs="Arial"/>
          <w:sz w:val="22"/>
          <w:szCs w:val="22"/>
        </w:rPr>
        <w:t xml:space="preserve">Also, it is necessary to note that the consequences of social media are not completely bad because they are mostly based on how, why and frequency of use. </w:t>
      </w:r>
      <w:r w:rsidR="001C148A" w:rsidRPr="00793A90">
        <w:rPr>
          <w:rFonts w:ascii="Arial" w:hAnsi="Arial" w:cs="Arial"/>
          <w:sz w:val="22"/>
          <w:szCs w:val="22"/>
        </w:rPr>
        <w:t xml:space="preserve">Social media might also be viewed as providing supportive communities, sources of mental health, and a way to express themselves, which these teens would otherwise </w:t>
      </w:r>
      <w:r w:rsidR="00584380" w:rsidRPr="00793A90">
        <w:rPr>
          <w:rFonts w:ascii="Arial" w:hAnsi="Arial" w:cs="Arial"/>
          <w:sz w:val="22"/>
          <w:szCs w:val="22"/>
        </w:rPr>
        <w:t>not have</w:t>
      </w:r>
      <w:r w:rsidR="001C148A" w:rsidRPr="00793A90">
        <w:rPr>
          <w:rFonts w:ascii="Arial" w:hAnsi="Arial" w:cs="Arial"/>
          <w:sz w:val="22"/>
          <w:szCs w:val="22"/>
        </w:rPr>
        <w:t xml:space="preserve"> a chance to do</w:t>
      </w:r>
      <w:r w:rsidR="007E3EF8" w:rsidRPr="00793A90">
        <w:rPr>
          <w:rFonts w:ascii="Arial" w:hAnsi="Arial" w:cs="Arial"/>
          <w:sz w:val="22"/>
          <w:szCs w:val="22"/>
        </w:rPr>
        <w:t xml:space="preserve"> (Sahi, Eisenberger and Silvers, 2023).</w:t>
      </w:r>
      <w:r w:rsidR="001C148A" w:rsidRPr="00793A90">
        <w:rPr>
          <w:rFonts w:ascii="Arial" w:hAnsi="Arial" w:cs="Arial"/>
          <w:sz w:val="22"/>
          <w:szCs w:val="22"/>
        </w:rPr>
        <w:t xml:space="preserve"> These positive experiences will help in dispelling loneliness, and a sense of </w:t>
      </w:r>
      <w:r w:rsidR="001C148A" w:rsidRPr="00793A90">
        <w:rPr>
          <w:rFonts w:ascii="Arial" w:hAnsi="Arial" w:cs="Arial"/>
          <w:sz w:val="22"/>
          <w:szCs w:val="22"/>
        </w:rPr>
        <w:lastRenderedPageBreak/>
        <w:t>belonging is promoted. This is because adolescents may be unable to resist the pressures of online surroundings, but when they lack appropriate emotional control skills and parental or social guidance. This highlights the necessity to be and remain digital to ensure the future well being of the adolescent in the globalised world</w:t>
      </w:r>
      <w:r w:rsidR="007E3EF8" w:rsidRPr="00793A90">
        <w:rPr>
          <w:rFonts w:ascii="Arial" w:hAnsi="Arial" w:cs="Arial"/>
          <w:sz w:val="22"/>
          <w:szCs w:val="22"/>
        </w:rPr>
        <w:t xml:space="preserve"> (Montag </w:t>
      </w:r>
      <w:r w:rsidR="007E3EF8" w:rsidRPr="00793A90">
        <w:rPr>
          <w:rFonts w:ascii="Arial" w:hAnsi="Arial" w:cs="Arial"/>
          <w:i/>
          <w:iCs/>
          <w:sz w:val="22"/>
          <w:szCs w:val="22"/>
        </w:rPr>
        <w:t>et al</w:t>
      </w:r>
      <w:r w:rsidR="007E3EF8" w:rsidRPr="00793A90">
        <w:rPr>
          <w:rFonts w:ascii="Arial" w:hAnsi="Arial" w:cs="Arial"/>
          <w:sz w:val="22"/>
          <w:szCs w:val="22"/>
        </w:rPr>
        <w:t>, 2024).</w:t>
      </w:r>
    </w:p>
    <w:p w:rsidR="00F63F22" w:rsidRPr="00793A90" w:rsidRDefault="008C02BB" w:rsidP="00B44DF1">
      <w:pPr>
        <w:pStyle w:val="Heading1"/>
        <w:rPr>
          <w:rFonts w:ascii="Arial" w:hAnsi="Arial" w:cs="Arial"/>
          <w:lang w:val="en-US"/>
        </w:rPr>
      </w:pPr>
      <w:bookmarkStart w:id="2" w:name="_Toc230166137"/>
      <w:r w:rsidRPr="00793A90">
        <w:rPr>
          <w:rFonts w:ascii="Arial" w:hAnsi="Arial" w:cs="Arial"/>
          <w:lang w:val="en-US"/>
        </w:rPr>
        <w:t>Conclusion</w:t>
      </w:r>
      <w:bookmarkEnd w:id="2"/>
    </w:p>
    <w:p w:rsidR="00793A90" w:rsidRDefault="001C148A">
      <w:pPr>
        <w:rPr>
          <w:rFonts w:ascii="Arial" w:hAnsi="Arial" w:cs="Arial"/>
          <w:sz w:val="22"/>
          <w:szCs w:val="22"/>
        </w:rPr>
      </w:pPr>
      <w:r w:rsidRPr="00793A90">
        <w:rPr>
          <w:rFonts w:ascii="Arial" w:hAnsi="Arial" w:cs="Arial"/>
          <w:sz w:val="22"/>
          <w:szCs w:val="22"/>
        </w:rPr>
        <w:t>In conclusion, the effects of social media can influence the mental health of adolescents positively and negatively</w:t>
      </w:r>
      <w:r w:rsidR="00584380" w:rsidRPr="00793A90">
        <w:rPr>
          <w:rFonts w:ascii="Arial" w:hAnsi="Arial" w:cs="Arial"/>
          <w:sz w:val="22"/>
          <w:szCs w:val="22"/>
        </w:rPr>
        <w:t>,</w:t>
      </w:r>
      <w:r w:rsidRPr="00793A90">
        <w:rPr>
          <w:rFonts w:ascii="Arial" w:hAnsi="Arial" w:cs="Arial"/>
          <w:sz w:val="22"/>
          <w:szCs w:val="22"/>
        </w:rPr>
        <w:t xml:space="preserve"> depending on psychological and developmental factors. Erikson</w:t>
      </w:r>
      <w:r w:rsidR="00584380" w:rsidRPr="00793A90">
        <w:rPr>
          <w:rFonts w:ascii="Arial" w:hAnsi="Arial" w:cs="Arial"/>
          <w:sz w:val="22"/>
          <w:szCs w:val="22"/>
        </w:rPr>
        <w:t>’s</w:t>
      </w:r>
      <w:r w:rsidRPr="00793A90">
        <w:rPr>
          <w:rFonts w:ascii="Arial" w:hAnsi="Arial" w:cs="Arial"/>
          <w:sz w:val="22"/>
          <w:szCs w:val="22"/>
        </w:rPr>
        <w:t xml:space="preserve"> psychosocial theory suggests that during the identity vs role confusion stage</w:t>
      </w:r>
      <w:r w:rsidR="00584380" w:rsidRPr="00793A90">
        <w:rPr>
          <w:rFonts w:ascii="Arial" w:hAnsi="Arial" w:cs="Arial"/>
          <w:sz w:val="22"/>
          <w:szCs w:val="22"/>
        </w:rPr>
        <w:t>, an adolescent is using social media to explore identity, as they can become</w:t>
      </w:r>
      <w:r w:rsidRPr="00793A90">
        <w:rPr>
          <w:rFonts w:ascii="Arial" w:hAnsi="Arial" w:cs="Arial"/>
          <w:sz w:val="22"/>
          <w:szCs w:val="22"/>
        </w:rPr>
        <w:t xml:space="preserve"> confused, feel low self-esteem and external validation pressure. The article on the attachment theory provided by Bowlby also clarifies that an early attachment style determines the ways adolescents react during online communication and determines their emotional safety and risk of anxiety-induced or depression-related problems. The combination of these theories demonstrates that social media has a negative effect on adolescent mental health because it can affect identity development, emotion regulation and relationship patterns at a key developmental phase.</w:t>
      </w:r>
    </w:p>
    <w:p w:rsidR="00793A90" w:rsidRDefault="00793A90">
      <w:pPr>
        <w:spacing w:line="278" w:lineRule="auto"/>
        <w:jc w:val="left"/>
        <w:rPr>
          <w:rFonts w:ascii="Arial" w:hAnsi="Arial" w:cs="Arial"/>
          <w:sz w:val="22"/>
          <w:szCs w:val="22"/>
        </w:rPr>
      </w:pPr>
      <w:r>
        <w:rPr>
          <w:rFonts w:ascii="Arial" w:hAnsi="Arial" w:cs="Arial"/>
          <w:sz w:val="22"/>
          <w:szCs w:val="22"/>
        </w:rPr>
        <w:br w:type="page"/>
      </w:r>
    </w:p>
    <w:p w:rsidR="00793A90" w:rsidRPr="00793A90" w:rsidRDefault="00793A90" w:rsidP="00793A90">
      <w:pPr>
        <w:pStyle w:val="Heading1"/>
        <w:rPr>
          <w:rFonts w:ascii="Arial" w:hAnsi="Arial" w:cs="Arial"/>
        </w:rPr>
      </w:pPr>
      <w:bookmarkStart w:id="3" w:name="_Toc230166138"/>
      <w:r w:rsidRPr="00793A90">
        <w:rPr>
          <w:rFonts w:ascii="Arial" w:hAnsi="Arial" w:cs="Arial"/>
        </w:rPr>
        <w:lastRenderedPageBreak/>
        <w:t>References</w:t>
      </w:r>
      <w:bookmarkEnd w:id="3"/>
    </w:p>
    <w:p w:rsidR="00793A90" w:rsidRPr="00793A90" w:rsidRDefault="00793A90" w:rsidP="00793A90">
      <w:pPr>
        <w:rPr>
          <w:rFonts w:ascii="Arial" w:hAnsi="Arial" w:cs="Arial"/>
          <w:sz w:val="22"/>
          <w:szCs w:val="22"/>
        </w:rPr>
      </w:pPr>
      <w:bookmarkStart w:id="4" w:name="_Hlk230165722"/>
      <w:r w:rsidRPr="00793A90">
        <w:rPr>
          <w:rFonts w:ascii="Arial" w:hAnsi="Arial" w:cs="Arial"/>
          <w:sz w:val="22"/>
          <w:szCs w:val="22"/>
        </w:rPr>
        <w:t>Beyers, W., Soenens, B. and Vansteenkiste</w:t>
      </w:r>
      <w:bookmarkEnd w:id="4"/>
      <w:r w:rsidRPr="00793A90">
        <w:rPr>
          <w:rFonts w:ascii="Arial" w:hAnsi="Arial" w:cs="Arial"/>
          <w:sz w:val="22"/>
          <w:szCs w:val="22"/>
        </w:rPr>
        <w:t>, M. (2025) Autonomy in adolescence: A conceptual, developmental and cross-cultural perspective. </w:t>
      </w:r>
      <w:r w:rsidRPr="00793A90">
        <w:rPr>
          <w:rFonts w:ascii="Arial" w:hAnsi="Arial" w:cs="Arial"/>
          <w:i/>
          <w:iCs/>
          <w:sz w:val="22"/>
          <w:szCs w:val="22"/>
        </w:rPr>
        <w:t>European Journal of Developmental Psychology</w:t>
      </w:r>
      <w:r w:rsidRPr="00793A90">
        <w:rPr>
          <w:rFonts w:ascii="Arial" w:hAnsi="Arial" w:cs="Arial"/>
          <w:sz w:val="22"/>
          <w:szCs w:val="22"/>
        </w:rPr>
        <w:t>, </w:t>
      </w:r>
      <w:r w:rsidRPr="00793A90">
        <w:rPr>
          <w:rFonts w:ascii="Arial" w:hAnsi="Arial" w:cs="Arial"/>
          <w:i/>
          <w:iCs/>
          <w:sz w:val="22"/>
          <w:szCs w:val="22"/>
        </w:rPr>
        <w:t>22</w:t>
      </w:r>
      <w:r w:rsidRPr="00793A90">
        <w:rPr>
          <w:rFonts w:ascii="Arial" w:hAnsi="Arial" w:cs="Arial"/>
          <w:sz w:val="22"/>
          <w:szCs w:val="22"/>
        </w:rPr>
        <w:t xml:space="preserve">(2), pp.121-141. </w:t>
      </w:r>
      <w:hyperlink r:id="rId7" w:history="1">
        <w:r w:rsidRPr="00793A90">
          <w:rPr>
            <w:rStyle w:val="Hyperlink"/>
            <w:rFonts w:ascii="Arial" w:hAnsi="Arial" w:cs="Arial"/>
            <w:sz w:val="22"/>
            <w:szCs w:val="22"/>
          </w:rPr>
          <w:t>https://doi.org/10.1080/17405629.2024.2330734</w:t>
        </w:r>
      </w:hyperlink>
    </w:p>
    <w:p w:rsidR="00793A90" w:rsidRPr="00793A90" w:rsidRDefault="00793A90" w:rsidP="00793A90">
      <w:pPr>
        <w:rPr>
          <w:rFonts w:ascii="Arial" w:hAnsi="Arial" w:cs="Arial"/>
          <w:sz w:val="22"/>
          <w:szCs w:val="22"/>
        </w:rPr>
      </w:pPr>
      <w:bookmarkStart w:id="5" w:name="_Hlk230165673"/>
      <w:r w:rsidRPr="00793A90">
        <w:rPr>
          <w:rFonts w:ascii="Arial" w:hAnsi="Arial" w:cs="Arial"/>
          <w:sz w:val="22"/>
          <w:szCs w:val="22"/>
        </w:rPr>
        <w:t>Cheng, T.W., Mills, K.L. and Pfeifer</w:t>
      </w:r>
      <w:bookmarkEnd w:id="5"/>
      <w:r w:rsidRPr="00793A90">
        <w:rPr>
          <w:rFonts w:ascii="Arial" w:hAnsi="Arial" w:cs="Arial"/>
          <w:sz w:val="22"/>
          <w:szCs w:val="22"/>
        </w:rPr>
        <w:t>, J.H. (2024) Revisiting adolescence as a sensitive period for sociocultural processing. </w:t>
      </w:r>
      <w:r w:rsidRPr="00793A90">
        <w:rPr>
          <w:rFonts w:ascii="Arial" w:hAnsi="Arial" w:cs="Arial"/>
          <w:i/>
          <w:iCs/>
          <w:sz w:val="22"/>
          <w:szCs w:val="22"/>
        </w:rPr>
        <w:t>Neuroscience &amp;Biobehavioral Reviews</w:t>
      </w:r>
      <w:r w:rsidRPr="00793A90">
        <w:rPr>
          <w:rFonts w:ascii="Arial" w:hAnsi="Arial" w:cs="Arial"/>
          <w:sz w:val="22"/>
          <w:szCs w:val="22"/>
        </w:rPr>
        <w:t>, </w:t>
      </w:r>
      <w:r w:rsidRPr="00793A90">
        <w:rPr>
          <w:rFonts w:ascii="Arial" w:hAnsi="Arial" w:cs="Arial"/>
          <w:i/>
          <w:iCs/>
          <w:sz w:val="22"/>
          <w:szCs w:val="22"/>
        </w:rPr>
        <w:t>164</w:t>
      </w:r>
      <w:r w:rsidRPr="00793A90">
        <w:rPr>
          <w:rFonts w:ascii="Arial" w:hAnsi="Arial" w:cs="Arial"/>
          <w:sz w:val="22"/>
          <w:szCs w:val="22"/>
        </w:rPr>
        <w:t xml:space="preserve">, p.105820. </w:t>
      </w:r>
      <w:hyperlink r:id="rId8" w:history="1">
        <w:r w:rsidRPr="00793A90">
          <w:rPr>
            <w:rStyle w:val="Hyperlink"/>
            <w:rFonts w:ascii="Arial" w:hAnsi="Arial" w:cs="Arial"/>
            <w:sz w:val="22"/>
            <w:szCs w:val="22"/>
          </w:rPr>
          <w:t>https://doi.org/10.1016/j.neubiorev.2024.105820</w:t>
        </w:r>
      </w:hyperlink>
    </w:p>
    <w:p w:rsidR="00793A90" w:rsidRPr="00793A90" w:rsidRDefault="00793A90" w:rsidP="00793A90">
      <w:pPr>
        <w:rPr>
          <w:rFonts w:ascii="Arial" w:hAnsi="Arial" w:cs="Arial"/>
          <w:sz w:val="22"/>
          <w:szCs w:val="22"/>
        </w:rPr>
      </w:pPr>
      <w:bookmarkStart w:id="6" w:name="_Hlk230165833"/>
      <w:r w:rsidRPr="00793A90">
        <w:rPr>
          <w:rFonts w:ascii="Arial" w:hAnsi="Arial" w:cs="Arial"/>
          <w:sz w:val="22"/>
          <w:szCs w:val="22"/>
        </w:rPr>
        <w:t>Khadka</w:t>
      </w:r>
      <w:bookmarkEnd w:id="6"/>
      <w:r w:rsidRPr="00793A90">
        <w:rPr>
          <w:rFonts w:ascii="Arial" w:hAnsi="Arial" w:cs="Arial"/>
          <w:sz w:val="22"/>
          <w:szCs w:val="22"/>
        </w:rPr>
        <w:t>, C. (2022) The evolution of attachment theory: From Bowlby to modern perspectives. </w:t>
      </w:r>
      <w:r w:rsidRPr="00793A90">
        <w:rPr>
          <w:rFonts w:ascii="Arial" w:hAnsi="Arial" w:cs="Arial"/>
          <w:i/>
          <w:iCs/>
          <w:sz w:val="22"/>
          <w:szCs w:val="22"/>
        </w:rPr>
        <w:t>TUTA Journal</w:t>
      </w:r>
      <w:r w:rsidRPr="00793A90">
        <w:rPr>
          <w:rFonts w:ascii="Arial" w:hAnsi="Arial" w:cs="Arial"/>
          <w:sz w:val="22"/>
          <w:szCs w:val="22"/>
        </w:rPr>
        <w:t xml:space="preserve">, pp.125-140. </w:t>
      </w:r>
      <w:hyperlink r:id="rId9" w:history="1">
        <w:r w:rsidRPr="00793A90">
          <w:rPr>
            <w:rStyle w:val="Hyperlink"/>
            <w:rFonts w:ascii="Arial" w:hAnsi="Arial" w:cs="Arial"/>
            <w:sz w:val="22"/>
            <w:szCs w:val="22"/>
          </w:rPr>
          <w:t>https://doi.org/10.3126/tutaj.v10i1.74328</w:t>
        </w:r>
      </w:hyperlink>
    </w:p>
    <w:p w:rsidR="00793A90" w:rsidRPr="00793A90" w:rsidRDefault="00793A90" w:rsidP="00793A90">
      <w:pPr>
        <w:rPr>
          <w:rFonts w:ascii="Arial" w:hAnsi="Arial" w:cs="Arial"/>
          <w:sz w:val="22"/>
          <w:szCs w:val="22"/>
        </w:rPr>
      </w:pPr>
      <w:bookmarkStart w:id="7" w:name="_Hlk230165647"/>
      <w:r w:rsidRPr="00793A90">
        <w:rPr>
          <w:rFonts w:ascii="Arial" w:hAnsi="Arial" w:cs="Arial"/>
          <w:sz w:val="22"/>
          <w:szCs w:val="22"/>
        </w:rPr>
        <w:t>Mastorci</w:t>
      </w:r>
      <w:bookmarkEnd w:id="7"/>
      <w:r w:rsidRPr="00793A90">
        <w:rPr>
          <w:rFonts w:ascii="Arial" w:hAnsi="Arial" w:cs="Arial"/>
          <w:sz w:val="22"/>
          <w:szCs w:val="22"/>
        </w:rPr>
        <w:t>, F., Lazzeri, M.F.L., Vassalle, C. and Pingitore, A. (2024) The transition from childhood to adolescence: Between health and vulnerability. </w:t>
      </w:r>
      <w:r w:rsidRPr="00793A90">
        <w:rPr>
          <w:rFonts w:ascii="Arial" w:hAnsi="Arial" w:cs="Arial"/>
          <w:i/>
          <w:iCs/>
          <w:sz w:val="22"/>
          <w:szCs w:val="22"/>
        </w:rPr>
        <w:t>Children</w:t>
      </w:r>
      <w:r w:rsidRPr="00793A90">
        <w:rPr>
          <w:rFonts w:ascii="Arial" w:hAnsi="Arial" w:cs="Arial"/>
          <w:sz w:val="22"/>
          <w:szCs w:val="22"/>
        </w:rPr>
        <w:t>, </w:t>
      </w:r>
      <w:r w:rsidRPr="00793A90">
        <w:rPr>
          <w:rFonts w:ascii="Arial" w:hAnsi="Arial" w:cs="Arial"/>
          <w:i/>
          <w:iCs/>
          <w:sz w:val="22"/>
          <w:szCs w:val="22"/>
        </w:rPr>
        <w:t>11</w:t>
      </w:r>
      <w:r w:rsidRPr="00793A90">
        <w:rPr>
          <w:rFonts w:ascii="Arial" w:hAnsi="Arial" w:cs="Arial"/>
          <w:sz w:val="22"/>
          <w:szCs w:val="22"/>
        </w:rPr>
        <w:t xml:space="preserve">(8), p.989. </w:t>
      </w:r>
      <w:hyperlink r:id="rId10" w:history="1">
        <w:r w:rsidRPr="00793A90">
          <w:rPr>
            <w:rStyle w:val="Hyperlink"/>
            <w:rFonts w:ascii="Arial" w:hAnsi="Arial" w:cs="Arial"/>
            <w:sz w:val="22"/>
            <w:szCs w:val="22"/>
          </w:rPr>
          <w:t>https://doi.org/10.3390/children11080989</w:t>
        </w:r>
      </w:hyperlink>
    </w:p>
    <w:p w:rsidR="00793A90" w:rsidRPr="00793A90" w:rsidRDefault="00793A90" w:rsidP="00793A90">
      <w:pPr>
        <w:rPr>
          <w:rFonts w:ascii="Arial" w:hAnsi="Arial" w:cs="Arial"/>
          <w:sz w:val="22"/>
          <w:szCs w:val="22"/>
        </w:rPr>
      </w:pPr>
      <w:bookmarkStart w:id="8" w:name="_Hlk230165876"/>
      <w:r w:rsidRPr="00793A90">
        <w:rPr>
          <w:rFonts w:ascii="Arial" w:hAnsi="Arial" w:cs="Arial"/>
          <w:sz w:val="22"/>
          <w:szCs w:val="22"/>
        </w:rPr>
        <w:t>Montag</w:t>
      </w:r>
      <w:bookmarkEnd w:id="8"/>
      <w:r w:rsidRPr="00793A90">
        <w:rPr>
          <w:rFonts w:ascii="Arial" w:hAnsi="Arial" w:cs="Arial"/>
          <w:sz w:val="22"/>
          <w:szCs w:val="22"/>
        </w:rPr>
        <w:t>, C., Demetrovics, Z., Elhai, J.D., Grant, D., Koning, I., Rumpf, H.J., Spada, M.M., Throuvala, M. and van den Eijnden, R. (2024) Problematic social media use in childhood and adolescence. </w:t>
      </w:r>
      <w:r w:rsidRPr="00793A90">
        <w:rPr>
          <w:rFonts w:ascii="Arial" w:hAnsi="Arial" w:cs="Arial"/>
          <w:i/>
          <w:iCs/>
          <w:sz w:val="22"/>
          <w:szCs w:val="22"/>
        </w:rPr>
        <w:t>Addictive behaviors</w:t>
      </w:r>
      <w:r w:rsidRPr="00793A90">
        <w:rPr>
          <w:rFonts w:ascii="Arial" w:hAnsi="Arial" w:cs="Arial"/>
          <w:sz w:val="22"/>
          <w:szCs w:val="22"/>
        </w:rPr>
        <w:t>, </w:t>
      </w:r>
      <w:r w:rsidRPr="00793A90">
        <w:rPr>
          <w:rFonts w:ascii="Arial" w:hAnsi="Arial" w:cs="Arial"/>
          <w:i/>
          <w:iCs/>
          <w:sz w:val="22"/>
          <w:szCs w:val="22"/>
        </w:rPr>
        <w:t>153</w:t>
      </w:r>
      <w:r w:rsidRPr="00793A90">
        <w:rPr>
          <w:rFonts w:ascii="Arial" w:hAnsi="Arial" w:cs="Arial"/>
          <w:sz w:val="22"/>
          <w:szCs w:val="22"/>
        </w:rPr>
        <w:t xml:space="preserve">, p.107980. </w:t>
      </w:r>
      <w:hyperlink r:id="rId11" w:history="1">
        <w:r w:rsidRPr="00793A90">
          <w:rPr>
            <w:rStyle w:val="Hyperlink"/>
            <w:rFonts w:ascii="Arial" w:hAnsi="Arial" w:cs="Arial"/>
            <w:sz w:val="22"/>
            <w:szCs w:val="22"/>
          </w:rPr>
          <w:t>https://doi.org/10.1016/j.addbeh.2024.107980</w:t>
        </w:r>
      </w:hyperlink>
    </w:p>
    <w:p w:rsidR="00793A90" w:rsidRPr="00793A90" w:rsidRDefault="00793A90" w:rsidP="00793A90">
      <w:pPr>
        <w:rPr>
          <w:rFonts w:ascii="Arial" w:hAnsi="Arial" w:cs="Arial"/>
          <w:sz w:val="22"/>
          <w:szCs w:val="22"/>
        </w:rPr>
      </w:pPr>
      <w:bookmarkStart w:id="9" w:name="_Hlk230165748"/>
      <w:r w:rsidRPr="00793A90">
        <w:rPr>
          <w:rFonts w:ascii="Arial" w:hAnsi="Arial" w:cs="Arial"/>
          <w:sz w:val="22"/>
          <w:szCs w:val="22"/>
        </w:rPr>
        <w:t>Orenstein, G.A. and Kaur</w:t>
      </w:r>
      <w:bookmarkEnd w:id="9"/>
      <w:r w:rsidRPr="00793A90">
        <w:rPr>
          <w:rFonts w:ascii="Arial" w:hAnsi="Arial" w:cs="Arial"/>
          <w:sz w:val="22"/>
          <w:szCs w:val="22"/>
        </w:rPr>
        <w:t>, J. (2026) Erikson's stages of psychosocial development. In </w:t>
      </w:r>
      <w:r w:rsidRPr="00793A90">
        <w:rPr>
          <w:rFonts w:ascii="Arial" w:hAnsi="Arial" w:cs="Arial"/>
          <w:i/>
          <w:iCs/>
          <w:sz w:val="22"/>
          <w:szCs w:val="22"/>
        </w:rPr>
        <w:t>StatPearls [Internet]</w:t>
      </w:r>
      <w:r w:rsidRPr="00793A90">
        <w:rPr>
          <w:rFonts w:ascii="Arial" w:hAnsi="Arial" w:cs="Arial"/>
          <w:sz w:val="22"/>
          <w:szCs w:val="22"/>
        </w:rPr>
        <w:t xml:space="preserve">. StatPearls Publishing. </w:t>
      </w:r>
      <w:hyperlink r:id="rId12" w:history="1">
        <w:r w:rsidRPr="00793A90">
          <w:rPr>
            <w:rStyle w:val="Hyperlink"/>
            <w:rFonts w:ascii="Arial" w:hAnsi="Arial" w:cs="Arial"/>
            <w:sz w:val="22"/>
            <w:szCs w:val="22"/>
          </w:rPr>
          <w:t>https://www.ncbi.nlm.nih.gov/books/NBK556096/</w:t>
        </w:r>
      </w:hyperlink>
    </w:p>
    <w:p w:rsidR="00793A90" w:rsidRPr="00793A90" w:rsidRDefault="00793A90" w:rsidP="00793A90">
      <w:pPr>
        <w:rPr>
          <w:rFonts w:ascii="Arial" w:hAnsi="Arial" w:cs="Arial"/>
          <w:sz w:val="22"/>
          <w:szCs w:val="22"/>
        </w:rPr>
      </w:pPr>
      <w:bookmarkStart w:id="10" w:name="_Hlk230165796"/>
      <w:r w:rsidRPr="00793A90">
        <w:rPr>
          <w:rFonts w:ascii="Arial" w:hAnsi="Arial" w:cs="Arial"/>
          <w:sz w:val="22"/>
          <w:szCs w:val="22"/>
        </w:rPr>
        <w:t>Robledo</w:t>
      </w:r>
      <w:bookmarkEnd w:id="10"/>
      <w:r w:rsidRPr="00793A90">
        <w:rPr>
          <w:rFonts w:ascii="Arial" w:hAnsi="Arial" w:cs="Arial"/>
          <w:sz w:val="22"/>
          <w:szCs w:val="22"/>
        </w:rPr>
        <w:t>, J.P., Cross, I., Boada-Bayona, L. and Demogeot, N. (2022) Back to basics: A re-evaluation of the relevance of imprinting in the genesis of Bowlby’s attachment theory. </w:t>
      </w:r>
      <w:r w:rsidRPr="00793A90">
        <w:rPr>
          <w:rFonts w:ascii="Arial" w:hAnsi="Arial" w:cs="Arial"/>
          <w:i/>
          <w:iCs/>
          <w:sz w:val="22"/>
          <w:szCs w:val="22"/>
        </w:rPr>
        <w:t>Frontiers in Psychology</w:t>
      </w:r>
      <w:r w:rsidRPr="00793A90">
        <w:rPr>
          <w:rFonts w:ascii="Arial" w:hAnsi="Arial" w:cs="Arial"/>
          <w:sz w:val="22"/>
          <w:szCs w:val="22"/>
        </w:rPr>
        <w:t>, </w:t>
      </w:r>
      <w:r w:rsidRPr="00793A90">
        <w:rPr>
          <w:rFonts w:ascii="Arial" w:hAnsi="Arial" w:cs="Arial"/>
          <w:i/>
          <w:iCs/>
          <w:sz w:val="22"/>
          <w:szCs w:val="22"/>
        </w:rPr>
        <w:t>13</w:t>
      </w:r>
      <w:r w:rsidRPr="00793A90">
        <w:rPr>
          <w:rFonts w:ascii="Arial" w:hAnsi="Arial" w:cs="Arial"/>
          <w:sz w:val="22"/>
          <w:szCs w:val="22"/>
        </w:rPr>
        <w:t xml:space="preserve">, p.1033746. </w:t>
      </w:r>
      <w:hyperlink r:id="rId13" w:history="1">
        <w:r w:rsidRPr="00793A90">
          <w:rPr>
            <w:rStyle w:val="Hyperlink"/>
            <w:rFonts w:ascii="Arial" w:hAnsi="Arial" w:cs="Arial"/>
            <w:sz w:val="22"/>
            <w:szCs w:val="22"/>
          </w:rPr>
          <w:t>https://doi.org/10.3389/fpsyg.2022.1033746</w:t>
        </w:r>
      </w:hyperlink>
    </w:p>
    <w:p w:rsidR="00793A90" w:rsidRPr="00793A90" w:rsidRDefault="00793A90" w:rsidP="00793A90">
      <w:pPr>
        <w:rPr>
          <w:rFonts w:ascii="Arial" w:hAnsi="Arial" w:cs="Arial"/>
          <w:sz w:val="22"/>
          <w:szCs w:val="22"/>
        </w:rPr>
      </w:pPr>
      <w:bookmarkStart w:id="11" w:name="_Hlk230165771"/>
      <w:r w:rsidRPr="00793A90">
        <w:rPr>
          <w:rFonts w:ascii="Arial" w:hAnsi="Arial" w:cs="Arial"/>
          <w:sz w:val="22"/>
          <w:szCs w:val="22"/>
        </w:rPr>
        <w:t>Rorije</w:t>
      </w:r>
      <w:bookmarkEnd w:id="11"/>
      <w:r w:rsidRPr="00793A90">
        <w:rPr>
          <w:rFonts w:ascii="Arial" w:hAnsi="Arial" w:cs="Arial"/>
          <w:sz w:val="22"/>
          <w:szCs w:val="22"/>
        </w:rPr>
        <w:t>, M., Damen, S., Janssen, M.J. and Minnaert, A. (2023) October. Applying Erikson’s theory of psychosocial development to understand autonomy development in children and youths with deafblindness: a systematic literature review. In </w:t>
      </w:r>
      <w:r w:rsidRPr="00793A90">
        <w:rPr>
          <w:rFonts w:ascii="Arial" w:hAnsi="Arial" w:cs="Arial"/>
          <w:i/>
          <w:iCs/>
          <w:sz w:val="22"/>
          <w:szCs w:val="22"/>
        </w:rPr>
        <w:t>Frontiers in Education</w:t>
      </w:r>
      <w:r w:rsidRPr="00793A90">
        <w:rPr>
          <w:rFonts w:ascii="Arial" w:hAnsi="Arial" w:cs="Arial"/>
          <w:sz w:val="22"/>
          <w:szCs w:val="22"/>
        </w:rPr>
        <w:t xml:space="preserve"> (Vol. 8, p. 1228905). Frontiers Media SA. </w:t>
      </w:r>
      <w:hyperlink r:id="rId14" w:history="1">
        <w:r w:rsidRPr="00793A90">
          <w:rPr>
            <w:rStyle w:val="Hyperlink"/>
            <w:rFonts w:ascii="Arial" w:hAnsi="Arial" w:cs="Arial"/>
            <w:sz w:val="22"/>
            <w:szCs w:val="22"/>
          </w:rPr>
          <w:t>https://doi.org/10.3389/feduc.2023.1228905</w:t>
        </w:r>
      </w:hyperlink>
    </w:p>
    <w:p w:rsidR="00793A90" w:rsidRPr="00793A90" w:rsidRDefault="00793A90" w:rsidP="00793A90">
      <w:pPr>
        <w:rPr>
          <w:rFonts w:ascii="Arial" w:hAnsi="Arial" w:cs="Arial"/>
          <w:sz w:val="22"/>
          <w:szCs w:val="22"/>
        </w:rPr>
      </w:pPr>
      <w:bookmarkStart w:id="12" w:name="_Hlk230165848"/>
      <w:r w:rsidRPr="00793A90">
        <w:rPr>
          <w:rFonts w:ascii="Arial" w:hAnsi="Arial" w:cs="Arial"/>
          <w:sz w:val="22"/>
          <w:szCs w:val="22"/>
        </w:rPr>
        <w:t>Sahi, R.S., Eisenberger, N.I. and Silvers</w:t>
      </w:r>
      <w:bookmarkEnd w:id="12"/>
      <w:r w:rsidRPr="00793A90">
        <w:rPr>
          <w:rFonts w:ascii="Arial" w:hAnsi="Arial" w:cs="Arial"/>
          <w:sz w:val="22"/>
          <w:szCs w:val="22"/>
        </w:rPr>
        <w:t>, J.A. (2023) Peer facilitation of emotion regulation in adolescence. </w:t>
      </w:r>
      <w:r w:rsidRPr="00793A90">
        <w:rPr>
          <w:rFonts w:ascii="Arial" w:hAnsi="Arial" w:cs="Arial"/>
          <w:i/>
          <w:iCs/>
          <w:sz w:val="22"/>
          <w:szCs w:val="22"/>
        </w:rPr>
        <w:t>Developmental cognitive neuroscience</w:t>
      </w:r>
      <w:r w:rsidRPr="00793A90">
        <w:rPr>
          <w:rFonts w:ascii="Arial" w:hAnsi="Arial" w:cs="Arial"/>
          <w:sz w:val="22"/>
          <w:szCs w:val="22"/>
        </w:rPr>
        <w:t>, </w:t>
      </w:r>
      <w:r w:rsidRPr="00793A90">
        <w:rPr>
          <w:rFonts w:ascii="Arial" w:hAnsi="Arial" w:cs="Arial"/>
          <w:i/>
          <w:iCs/>
          <w:sz w:val="22"/>
          <w:szCs w:val="22"/>
        </w:rPr>
        <w:t>62</w:t>
      </w:r>
      <w:r w:rsidRPr="00793A90">
        <w:rPr>
          <w:rFonts w:ascii="Arial" w:hAnsi="Arial" w:cs="Arial"/>
          <w:sz w:val="22"/>
          <w:szCs w:val="22"/>
        </w:rPr>
        <w:t xml:space="preserve">, p.101262. </w:t>
      </w:r>
      <w:hyperlink r:id="rId15" w:history="1">
        <w:r w:rsidRPr="00793A90">
          <w:rPr>
            <w:rStyle w:val="Hyperlink"/>
            <w:rFonts w:ascii="Arial" w:hAnsi="Arial" w:cs="Arial"/>
            <w:sz w:val="22"/>
            <w:szCs w:val="22"/>
          </w:rPr>
          <w:t>https://doi.org/10.1016/j.dcn.2023.101262</w:t>
        </w:r>
      </w:hyperlink>
    </w:p>
    <w:p w:rsidR="005A4EBA" w:rsidRPr="00793A90" w:rsidRDefault="00793A90">
      <w:pPr>
        <w:rPr>
          <w:rFonts w:ascii="Arial" w:hAnsi="Arial" w:cs="Arial"/>
          <w:sz w:val="22"/>
          <w:szCs w:val="22"/>
        </w:rPr>
      </w:pPr>
      <w:bookmarkStart w:id="13" w:name="_Hlk230165909"/>
      <w:r w:rsidRPr="00793A90">
        <w:rPr>
          <w:rFonts w:ascii="Arial" w:hAnsi="Arial" w:cs="Arial"/>
          <w:sz w:val="22"/>
          <w:szCs w:val="22"/>
        </w:rPr>
        <w:t>Tervo-Clemmens</w:t>
      </w:r>
      <w:bookmarkEnd w:id="13"/>
      <w:r w:rsidRPr="00793A90">
        <w:rPr>
          <w:rFonts w:ascii="Arial" w:hAnsi="Arial" w:cs="Arial"/>
          <w:sz w:val="22"/>
          <w:szCs w:val="22"/>
        </w:rPr>
        <w:t>, B., Calabro, F.J., Parr, A.C., Fedor, J., Foran, W. and Luna, B. (2023) A canonical trajectory of executive function maturation from adolescence to adulthood. </w:t>
      </w:r>
      <w:r w:rsidRPr="00793A90">
        <w:rPr>
          <w:rFonts w:ascii="Arial" w:hAnsi="Arial" w:cs="Arial"/>
          <w:i/>
          <w:iCs/>
          <w:sz w:val="22"/>
          <w:szCs w:val="22"/>
        </w:rPr>
        <w:t>Nature communications</w:t>
      </w:r>
      <w:r w:rsidRPr="00793A90">
        <w:rPr>
          <w:rFonts w:ascii="Arial" w:hAnsi="Arial" w:cs="Arial"/>
          <w:sz w:val="22"/>
          <w:szCs w:val="22"/>
        </w:rPr>
        <w:t>, </w:t>
      </w:r>
      <w:r w:rsidRPr="00793A90">
        <w:rPr>
          <w:rFonts w:ascii="Arial" w:hAnsi="Arial" w:cs="Arial"/>
          <w:i/>
          <w:iCs/>
          <w:sz w:val="22"/>
          <w:szCs w:val="22"/>
        </w:rPr>
        <w:t>14</w:t>
      </w:r>
      <w:r w:rsidRPr="00793A90">
        <w:rPr>
          <w:rFonts w:ascii="Arial" w:hAnsi="Arial" w:cs="Arial"/>
          <w:sz w:val="22"/>
          <w:szCs w:val="22"/>
        </w:rPr>
        <w:t xml:space="preserve">(1), p.6922. </w:t>
      </w:r>
      <w:hyperlink r:id="rId16" w:history="1">
        <w:r w:rsidRPr="00793A90">
          <w:rPr>
            <w:rStyle w:val="Hyperlink"/>
            <w:rFonts w:ascii="Arial" w:hAnsi="Arial" w:cs="Arial"/>
            <w:sz w:val="22"/>
            <w:szCs w:val="22"/>
          </w:rPr>
          <w:t>https://doi.org/10.1038/s41467-023-42540-8</w:t>
        </w:r>
      </w:hyperlink>
    </w:p>
    <w:sectPr w:rsidR="005A4EBA" w:rsidRPr="00793A90" w:rsidSect="002C71D5">
      <w:footerReference w:type="default" r:id="rId1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E7E2E" w:rsidRDefault="001E7E2E" w:rsidP="00793A90">
      <w:pPr>
        <w:spacing w:after="0" w:line="240" w:lineRule="auto"/>
      </w:pPr>
      <w:r>
        <w:separator/>
      </w:r>
    </w:p>
  </w:endnote>
  <w:endnote w:type="continuationSeparator" w:id="1">
    <w:p w:rsidR="001E7E2E" w:rsidRDefault="001E7E2E" w:rsidP="00793A9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81055136"/>
      <w:docPartObj>
        <w:docPartGallery w:val="Page Numbers (Bottom of Page)"/>
        <w:docPartUnique/>
      </w:docPartObj>
    </w:sdtPr>
    <w:sdtEndPr>
      <w:rPr>
        <w:noProof/>
      </w:rPr>
    </w:sdtEndPr>
    <w:sdtContent>
      <w:p w:rsidR="00793A90" w:rsidRDefault="00B14BCC">
        <w:pPr>
          <w:pStyle w:val="Footer"/>
          <w:jc w:val="right"/>
        </w:pPr>
        <w:r>
          <w:fldChar w:fldCharType="begin"/>
        </w:r>
        <w:r w:rsidR="00793A90">
          <w:instrText xml:space="preserve"> PAGE   \* MERGEFORMAT </w:instrText>
        </w:r>
        <w:r>
          <w:fldChar w:fldCharType="separate"/>
        </w:r>
        <w:r w:rsidR="00886828">
          <w:rPr>
            <w:noProof/>
          </w:rPr>
          <w:t>1</w:t>
        </w:r>
        <w:r>
          <w:rPr>
            <w:noProof/>
          </w:rPr>
          <w:fldChar w:fldCharType="end"/>
        </w:r>
      </w:p>
    </w:sdtContent>
  </w:sdt>
  <w:p w:rsidR="00793A90" w:rsidRDefault="00793A9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E7E2E" w:rsidRDefault="001E7E2E" w:rsidP="00793A90">
      <w:pPr>
        <w:spacing w:after="0" w:line="240" w:lineRule="auto"/>
      </w:pPr>
      <w:r>
        <w:separator/>
      </w:r>
    </w:p>
  </w:footnote>
  <w:footnote w:type="continuationSeparator" w:id="1">
    <w:p w:rsidR="001E7E2E" w:rsidRDefault="001E7E2E" w:rsidP="00793A9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defaultTabStop w:val="720"/>
  <w:characterSpacingControl w:val="doNotCompress"/>
  <w:footnotePr>
    <w:footnote w:id="0"/>
    <w:footnote w:id="1"/>
  </w:footnotePr>
  <w:endnotePr>
    <w:endnote w:id="0"/>
    <w:endnote w:id="1"/>
  </w:endnotePr>
  <w:compat/>
  <w:rsids>
    <w:rsidRoot w:val="00F63F22"/>
    <w:rsid w:val="00026D2B"/>
    <w:rsid w:val="00182BE1"/>
    <w:rsid w:val="001C148A"/>
    <w:rsid w:val="001E7E2E"/>
    <w:rsid w:val="002370C9"/>
    <w:rsid w:val="002C71D5"/>
    <w:rsid w:val="004376C6"/>
    <w:rsid w:val="004A39A6"/>
    <w:rsid w:val="00584380"/>
    <w:rsid w:val="005A04D2"/>
    <w:rsid w:val="005A0B36"/>
    <w:rsid w:val="005A4EBA"/>
    <w:rsid w:val="005C41CE"/>
    <w:rsid w:val="005C7F03"/>
    <w:rsid w:val="005F0BA0"/>
    <w:rsid w:val="00676E5B"/>
    <w:rsid w:val="00681BBA"/>
    <w:rsid w:val="0068206A"/>
    <w:rsid w:val="00717C1A"/>
    <w:rsid w:val="00793A90"/>
    <w:rsid w:val="007D327D"/>
    <w:rsid w:val="007E0D24"/>
    <w:rsid w:val="007E3EF8"/>
    <w:rsid w:val="00803D16"/>
    <w:rsid w:val="00885D8E"/>
    <w:rsid w:val="00886828"/>
    <w:rsid w:val="008B7406"/>
    <w:rsid w:val="008C02BB"/>
    <w:rsid w:val="008F690D"/>
    <w:rsid w:val="00AC4254"/>
    <w:rsid w:val="00AD5F16"/>
    <w:rsid w:val="00B118A7"/>
    <w:rsid w:val="00B14BCC"/>
    <w:rsid w:val="00B44DF1"/>
    <w:rsid w:val="00C240E2"/>
    <w:rsid w:val="00DB7152"/>
    <w:rsid w:val="00DD684C"/>
    <w:rsid w:val="00F147F7"/>
    <w:rsid w:val="00F63F2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76C6"/>
    <w:pPr>
      <w:spacing w:line="360" w:lineRule="auto"/>
      <w:jc w:val="both"/>
    </w:pPr>
    <w:rPr>
      <w:rFonts w:ascii="Times New Roman" w:hAnsi="Times New Roman"/>
      <w:color w:val="000000" w:themeColor="text1"/>
      <w:lang w:val="en-GB"/>
    </w:rPr>
  </w:style>
  <w:style w:type="paragraph" w:styleId="Heading1">
    <w:name w:val="heading 1"/>
    <w:basedOn w:val="Normal"/>
    <w:next w:val="Normal"/>
    <w:link w:val="Heading1Char"/>
    <w:uiPriority w:val="9"/>
    <w:qFormat/>
    <w:rsid w:val="004376C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376C6"/>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semiHidden/>
    <w:unhideWhenUsed/>
    <w:qFormat/>
    <w:rsid w:val="00F63F2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3F2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63F2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63F2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63F2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63F2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63F2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6C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376C6"/>
    <w:rPr>
      <w:rFonts w:ascii="Times New Roman" w:eastAsiaTheme="majorEastAsia" w:hAnsi="Times New Roman" w:cstheme="majorBidi"/>
      <w:color w:val="000000" w:themeColor="text1"/>
      <w:sz w:val="26"/>
      <w:szCs w:val="26"/>
      <w:u w:val="single"/>
    </w:rPr>
  </w:style>
  <w:style w:type="paragraph" w:styleId="Title">
    <w:name w:val="Title"/>
    <w:basedOn w:val="Normal"/>
    <w:next w:val="Normal"/>
    <w:link w:val="TitleChar"/>
    <w:uiPriority w:val="10"/>
    <w:qFormat/>
    <w:rsid w:val="00885D8E"/>
    <w:pPr>
      <w:spacing w:after="80"/>
      <w:contextualSpacing/>
      <w:jc w:val="center"/>
    </w:pPr>
    <w:rPr>
      <w:rFonts w:eastAsiaTheme="majorEastAsia" w:cstheme="majorBidi"/>
      <w:b/>
      <w:i/>
      <w:color w:val="auto"/>
      <w:spacing w:val="-10"/>
      <w:kern w:val="28"/>
      <w:sz w:val="56"/>
      <w:szCs w:val="56"/>
    </w:rPr>
  </w:style>
  <w:style w:type="character" w:customStyle="1" w:styleId="TitleChar">
    <w:name w:val="Title Char"/>
    <w:basedOn w:val="DefaultParagraphFont"/>
    <w:link w:val="Title"/>
    <w:uiPriority w:val="10"/>
    <w:rsid w:val="00885D8E"/>
    <w:rPr>
      <w:rFonts w:ascii="Times New Roman" w:eastAsiaTheme="majorEastAsia" w:hAnsi="Times New Roman" w:cstheme="majorBidi"/>
      <w:b/>
      <w:i/>
      <w:spacing w:val="-10"/>
      <w:kern w:val="28"/>
      <w:sz w:val="56"/>
      <w:szCs w:val="56"/>
      <w:lang w:val="en-GB"/>
    </w:rPr>
  </w:style>
  <w:style w:type="character" w:customStyle="1" w:styleId="Heading3Char">
    <w:name w:val="Heading 3 Char"/>
    <w:basedOn w:val="DefaultParagraphFont"/>
    <w:link w:val="Heading3"/>
    <w:uiPriority w:val="9"/>
    <w:semiHidden/>
    <w:rsid w:val="00F63F22"/>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63F2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63F2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63F2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63F2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63F2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63F22"/>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F63F2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F2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63F22"/>
    <w:pPr>
      <w:spacing w:before="160"/>
      <w:jc w:val="center"/>
    </w:pPr>
    <w:rPr>
      <w:i/>
      <w:iCs/>
      <w:color w:val="404040" w:themeColor="text1" w:themeTint="BF"/>
    </w:rPr>
  </w:style>
  <w:style w:type="character" w:customStyle="1" w:styleId="QuoteChar">
    <w:name w:val="Quote Char"/>
    <w:basedOn w:val="DefaultParagraphFont"/>
    <w:link w:val="Quote"/>
    <w:uiPriority w:val="29"/>
    <w:rsid w:val="00F63F22"/>
    <w:rPr>
      <w:rFonts w:ascii="Times New Roman" w:hAnsi="Times New Roman"/>
      <w:i/>
      <w:iCs/>
      <w:color w:val="404040" w:themeColor="text1" w:themeTint="BF"/>
      <w:lang w:val="en-GB"/>
    </w:rPr>
  </w:style>
  <w:style w:type="paragraph" w:styleId="ListParagraph">
    <w:name w:val="List Paragraph"/>
    <w:basedOn w:val="Normal"/>
    <w:uiPriority w:val="34"/>
    <w:qFormat/>
    <w:rsid w:val="00F63F22"/>
    <w:pPr>
      <w:ind w:left="720"/>
      <w:contextualSpacing/>
    </w:pPr>
  </w:style>
  <w:style w:type="character" w:styleId="IntenseEmphasis">
    <w:name w:val="Intense Emphasis"/>
    <w:basedOn w:val="DefaultParagraphFont"/>
    <w:uiPriority w:val="21"/>
    <w:qFormat/>
    <w:rsid w:val="00F63F22"/>
    <w:rPr>
      <w:i/>
      <w:iCs/>
      <w:color w:val="2F5496" w:themeColor="accent1" w:themeShade="BF"/>
    </w:rPr>
  </w:style>
  <w:style w:type="paragraph" w:styleId="IntenseQuote">
    <w:name w:val="Intense Quote"/>
    <w:basedOn w:val="Normal"/>
    <w:next w:val="Normal"/>
    <w:link w:val="IntenseQuoteChar"/>
    <w:uiPriority w:val="30"/>
    <w:qFormat/>
    <w:rsid w:val="00F63F2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3F22"/>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F63F22"/>
    <w:rPr>
      <w:b/>
      <w:bCs/>
      <w:smallCaps/>
      <w:color w:val="2F5496" w:themeColor="accent1" w:themeShade="BF"/>
      <w:spacing w:val="5"/>
    </w:rPr>
  </w:style>
  <w:style w:type="paragraph" w:styleId="Header">
    <w:name w:val="header"/>
    <w:basedOn w:val="Normal"/>
    <w:link w:val="HeaderChar"/>
    <w:uiPriority w:val="99"/>
    <w:unhideWhenUsed/>
    <w:rsid w:val="00793A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3A90"/>
    <w:rPr>
      <w:rFonts w:ascii="Times New Roman" w:hAnsi="Times New Roman"/>
      <w:color w:val="000000" w:themeColor="text1"/>
      <w:lang w:val="en-GB"/>
    </w:rPr>
  </w:style>
  <w:style w:type="paragraph" w:styleId="Footer">
    <w:name w:val="footer"/>
    <w:basedOn w:val="Normal"/>
    <w:link w:val="FooterChar"/>
    <w:uiPriority w:val="99"/>
    <w:unhideWhenUsed/>
    <w:rsid w:val="00793A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3A90"/>
    <w:rPr>
      <w:rFonts w:ascii="Times New Roman" w:hAnsi="Times New Roman"/>
      <w:color w:val="000000" w:themeColor="text1"/>
      <w:lang w:val="en-GB"/>
    </w:rPr>
  </w:style>
  <w:style w:type="paragraph" w:styleId="TOCHeading">
    <w:name w:val="TOC Heading"/>
    <w:basedOn w:val="Heading1"/>
    <w:next w:val="Normal"/>
    <w:uiPriority w:val="39"/>
    <w:unhideWhenUsed/>
    <w:qFormat/>
    <w:rsid w:val="00793A90"/>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793A90"/>
    <w:pPr>
      <w:spacing w:after="100"/>
    </w:pPr>
  </w:style>
  <w:style w:type="character" w:styleId="Hyperlink">
    <w:name w:val="Hyperlink"/>
    <w:basedOn w:val="DefaultParagraphFont"/>
    <w:uiPriority w:val="99"/>
    <w:unhideWhenUsed/>
    <w:rsid w:val="00793A90"/>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neubiorev.2024.105820" TargetMode="External"/><Relationship Id="rId13" Type="http://schemas.openxmlformats.org/officeDocument/2006/relationships/hyperlink" Target="https://doi.org/10.3389/fpsyg.2022.103374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7405629.2024.2330734" TargetMode="External"/><Relationship Id="rId12" Type="http://schemas.openxmlformats.org/officeDocument/2006/relationships/hyperlink" Target="https://www.ncbi.nlm.nih.gov/books/NBK556096/"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38/s41467-023-42540-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addbeh.2024.107980" TargetMode="External"/><Relationship Id="rId5" Type="http://schemas.openxmlformats.org/officeDocument/2006/relationships/footnotes" Target="footnotes.xml"/><Relationship Id="rId15" Type="http://schemas.openxmlformats.org/officeDocument/2006/relationships/hyperlink" Target="https://doi.org/10.1016/j.dcn.2023.101262" TargetMode="External"/><Relationship Id="rId10" Type="http://schemas.openxmlformats.org/officeDocument/2006/relationships/hyperlink" Target="https://doi.org/10.3390/children1108098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126/tutaj.v10i1.74328" TargetMode="External"/><Relationship Id="rId14" Type="http://schemas.openxmlformats.org/officeDocument/2006/relationships/hyperlink" Target="https://doi.org/10.3389/feduc.2023.12289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396037-301E-42B6-ADDA-A100CE199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2001</Words>
  <Characters>11408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Kojo</cp:lastModifiedBy>
  <cp:revision>5</cp:revision>
  <dcterms:created xsi:type="dcterms:W3CDTF">2026-05-20T05:12:00Z</dcterms:created>
  <dcterms:modified xsi:type="dcterms:W3CDTF">2026-07-21T06:03:00Z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e18cb3a2-3cb2-4b9c-a694-583fec8c0418</vt:lpwstr>
  </property>
</Properties>
</file>