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91340"/>
        <w:docPartObj>
          <w:docPartGallery w:val="Cover Pages"/>
          <w:docPartUnique/>
        </w:docPartObj>
      </w:sdtPr>
      <w:sdtContent>
        <w:p w14:paraId="1C73856A" w14:textId="0838A48F" w:rsidR="00DF0F2A" w:rsidRDefault="00DF0F2A"/>
        <w:p w14:paraId="29C3955E" w14:textId="2F2A6385" w:rsidR="00DF0F2A" w:rsidRDefault="00DF0F2A">
          <w:r>
            <w:rPr>
              <w:noProof/>
            </w:rPr>
            <mc:AlternateContent>
              <mc:Choice Requires="wps">
                <w:drawing>
                  <wp:anchor distT="0" distB="0" distL="182880" distR="182880" simplePos="0" relativeHeight="251660288" behindDoc="0" locked="0" layoutInCell="1" allowOverlap="1" wp14:anchorId="0F96CC34" wp14:editId="27249546">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2E8E6" w14:textId="3386DC00" w:rsidR="00DF0F2A" w:rsidRDefault="00DF0F2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Governance, Legislation and Ethics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2CD9A71" w14:textId="46FB25BA" w:rsidR="00DF0F2A" w:rsidRDefault="00DF0F2A">
                                    <w:pPr>
                                      <w:pStyle w:val="NoSpacing"/>
                                      <w:spacing w:before="40" w:after="40"/>
                                      <w:rPr>
                                        <w:caps/>
                                        <w:color w:val="1F4E79" w:themeColor="accent5" w:themeShade="80"/>
                                        <w:sz w:val="28"/>
                                        <w:szCs w:val="28"/>
                                      </w:rPr>
                                    </w:pPr>
                                    <w:r>
                                      <w:rPr>
                                        <w:caps/>
                                        <w:color w:val="1F4E79" w:themeColor="accent5" w:themeShade="80"/>
                                        <w:sz w:val="28"/>
                                        <w:szCs w:val="28"/>
                                      </w:rPr>
                                      <w:t>Work Based Project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4AAC78D" w14:textId="4A1C9A3D" w:rsidR="00DF0F2A" w:rsidRDefault="00DF0F2A">
                                    <w:pPr>
                                      <w:pStyle w:val="NoSpacing"/>
                                      <w:spacing w:before="80" w:after="40"/>
                                      <w:rPr>
                                        <w:caps/>
                                        <w:color w:val="5B9BD5" w:themeColor="accent5"/>
                                        <w:sz w:val="24"/>
                                        <w:szCs w:val="24"/>
                                      </w:rPr>
                                    </w:pPr>
                                    <w:r>
                                      <w:rPr>
                                        <w:caps/>
                                        <w:color w:val="5B9BD5" w:themeColor="accent5"/>
                                        <w:sz w:val="24"/>
                                        <w:szCs w:val="24"/>
                                      </w:rPr>
                                      <w:t>Brian Morris (1809130)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F96CC3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56A2E8E6" w14:textId="3386DC00" w:rsidR="00DF0F2A" w:rsidRDefault="00DF0F2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Governance, Legislation and Ethics</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2CD9A71" w14:textId="46FB25BA" w:rsidR="00DF0F2A" w:rsidRDefault="00DF0F2A">
                              <w:pPr>
                                <w:pStyle w:val="NoSpacing"/>
                                <w:spacing w:before="40" w:after="40"/>
                                <w:rPr>
                                  <w:caps/>
                                  <w:color w:val="1F4E79" w:themeColor="accent5" w:themeShade="80"/>
                                  <w:sz w:val="28"/>
                                  <w:szCs w:val="28"/>
                                </w:rPr>
                              </w:pPr>
                              <w:r>
                                <w:rPr>
                                  <w:caps/>
                                  <w:color w:val="1F4E79" w:themeColor="accent5" w:themeShade="80"/>
                                  <w:sz w:val="28"/>
                                  <w:szCs w:val="28"/>
                                </w:rPr>
                                <w:t>Work Based Project</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4AAC78D" w14:textId="4A1C9A3D" w:rsidR="00DF0F2A" w:rsidRDefault="00DF0F2A">
                              <w:pPr>
                                <w:pStyle w:val="NoSpacing"/>
                                <w:spacing w:before="80" w:after="40"/>
                                <w:rPr>
                                  <w:caps/>
                                  <w:color w:val="5B9BD5" w:themeColor="accent5"/>
                                  <w:sz w:val="24"/>
                                  <w:szCs w:val="24"/>
                                </w:rPr>
                              </w:pPr>
                              <w:r>
                                <w:rPr>
                                  <w:caps/>
                                  <w:color w:val="5B9BD5" w:themeColor="accent5"/>
                                  <w:sz w:val="24"/>
                                  <w:szCs w:val="24"/>
                                </w:rPr>
                                <w:t>Brian Morris (1809130)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17F629D" wp14:editId="4EF7061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9-24T00:00:00Z">
                                    <w:dateFormat w:val="yyyy"/>
                                    <w:lid w:val="en-US"/>
                                    <w:storeMappedDataAs w:val="dateTime"/>
                                    <w:calendar w:val="gregorian"/>
                                  </w:date>
                                </w:sdtPr>
                                <w:sdtContent>
                                  <w:p w14:paraId="06B658A6" w14:textId="785737E0" w:rsidR="00DF0F2A" w:rsidRDefault="00DF0F2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17F629D"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9-24T00:00:00Z">
                              <w:dateFormat w:val="yyyy"/>
                              <w:lid w:val="en-US"/>
                              <w:storeMappedDataAs w:val="dateTime"/>
                              <w:calendar w:val="gregorian"/>
                            </w:date>
                          </w:sdtPr>
                          <w:sdtContent>
                            <w:p w14:paraId="06B658A6" w14:textId="785737E0" w:rsidR="00DF0F2A" w:rsidRDefault="00DF0F2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6CC82E3E" w14:textId="77777777" w:rsidR="00DF0F2A" w:rsidRPr="00DF0F2A" w:rsidRDefault="00DF0F2A" w:rsidP="00DF0F2A">
      <w:pPr>
        <w:rPr>
          <w:b/>
          <w:bCs/>
          <w:sz w:val="24"/>
          <w:szCs w:val="24"/>
        </w:rPr>
      </w:pPr>
    </w:p>
    <w:sdt>
      <w:sdtPr>
        <w:id w:val="-1247648329"/>
        <w:docPartObj>
          <w:docPartGallery w:val="Table of Contents"/>
          <w:docPartUnique/>
        </w:docPartObj>
      </w:sdtPr>
      <w:sdtEndPr>
        <w:rPr>
          <w:b/>
          <w:bCs/>
          <w:noProof/>
        </w:rPr>
      </w:sdtEndPr>
      <w:sdtContent>
        <w:p w14:paraId="2AB146FC" w14:textId="77777777" w:rsidR="00DF0F2A" w:rsidRPr="00DF0F2A" w:rsidRDefault="00DF0F2A" w:rsidP="00DF0F2A">
          <w:pPr>
            <w:keepNext/>
            <w:keepLines/>
            <w:spacing w:before="240" w:after="0"/>
            <w:rPr>
              <w:rFonts w:asciiTheme="majorHAnsi" w:eastAsiaTheme="majorEastAsia" w:hAnsiTheme="majorHAnsi" w:cstheme="majorBidi"/>
              <w:color w:val="2F5496" w:themeColor="accent1" w:themeShade="BF"/>
              <w:sz w:val="32"/>
              <w:szCs w:val="32"/>
              <w:lang w:val="en-US"/>
            </w:rPr>
          </w:pPr>
          <w:r w:rsidRPr="00DF0F2A">
            <w:rPr>
              <w:rFonts w:asciiTheme="majorHAnsi" w:eastAsiaTheme="majorEastAsia" w:hAnsiTheme="majorHAnsi" w:cstheme="majorBidi"/>
              <w:color w:val="2F5496" w:themeColor="accent1" w:themeShade="BF"/>
              <w:sz w:val="32"/>
              <w:szCs w:val="32"/>
              <w:lang w:val="en-US"/>
            </w:rPr>
            <w:t>Table of Contents</w:t>
          </w:r>
        </w:p>
        <w:p w14:paraId="6DFCF68E" w14:textId="77777777" w:rsidR="00DF0F2A" w:rsidRPr="00DF0F2A" w:rsidRDefault="00DF0F2A" w:rsidP="00DF0F2A">
          <w:pPr>
            <w:tabs>
              <w:tab w:val="right" w:leader="dot" w:pos="9016"/>
            </w:tabs>
            <w:spacing w:after="100"/>
            <w:rPr>
              <w:rFonts w:eastAsiaTheme="minorEastAsia"/>
              <w:noProof/>
              <w:lang w:eastAsia="en-GB"/>
            </w:rPr>
          </w:pPr>
          <w:r w:rsidRPr="00DF0F2A">
            <w:fldChar w:fldCharType="begin"/>
          </w:r>
          <w:r w:rsidRPr="00DF0F2A">
            <w:instrText xml:space="preserve"> TOC \o "1-3" \h \z \u </w:instrText>
          </w:r>
          <w:r w:rsidRPr="00DF0F2A">
            <w:fldChar w:fldCharType="separate"/>
          </w:r>
          <w:hyperlink w:anchor="_Toc51840320" w:history="1">
            <w:r w:rsidRPr="00DF0F2A">
              <w:rPr>
                <w:noProof/>
                <w:color w:val="0563C1" w:themeColor="hyperlink"/>
                <w:u w:val="single"/>
              </w:rPr>
              <w:t>Report to Head of IG regarding data breach: 10:15am August 11th 2020</w:t>
            </w:r>
            <w:r w:rsidRPr="00DF0F2A">
              <w:rPr>
                <w:noProof/>
                <w:webHidden/>
              </w:rPr>
              <w:tab/>
            </w:r>
            <w:r w:rsidRPr="00DF0F2A">
              <w:rPr>
                <w:noProof/>
                <w:webHidden/>
              </w:rPr>
              <w:fldChar w:fldCharType="begin"/>
            </w:r>
            <w:r w:rsidRPr="00DF0F2A">
              <w:rPr>
                <w:noProof/>
                <w:webHidden/>
              </w:rPr>
              <w:instrText xml:space="preserve"> PAGEREF _Toc51840320 \h </w:instrText>
            </w:r>
            <w:r w:rsidRPr="00DF0F2A">
              <w:rPr>
                <w:noProof/>
                <w:webHidden/>
              </w:rPr>
            </w:r>
            <w:r w:rsidRPr="00DF0F2A">
              <w:rPr>
                <w:noProof/>
                <w:webHidden/>
              </w:rPr>
              <w:fldChar w:fldCharType="separate"/>
            </w:r>
            <w:r w:rsidRPr="00DF0F2A">
              <w:rPr>
                <w:noProof/>
                <w:webHidden/>
              </w:rPr>
              <w:t>2</w:t>
            </w:r>
            <w:r w:rsidRPr="00DF0F2A">
              <w:rPr>
                <w:noProof/>
                <w:webHidden/>
              </w:rPr>
              <w:fldChar w:fldCharType="end"/>
            </w:r>
          </w:hyperlink>
        </w:p>
        <w:p w14:paraId="1C8B8A97" w14:textId="77777777" w:rsidR="00DF0F2A" w:rsidRPr="00DF0F2A" w:rsidRDefault="00DF0F2A" w:rsidP="00DF0F2A">
          <w:pPr>
            <w:tabs>
              <w:tab w:val="right" w:leader="dot" w:pos="9016"/>
            </w:tabs>
            <w:spacing w:after="100"/>
            <w:rPr>
              <w:rFonts w:eastAsiaTheme="minorEastAsia"/>
              <w:noProof/>
              <w:lang w:eastAsia="en-GB"/>
            </w:rPr>
          </w:pPr>
          <w:hyperlink w:anchor="_Toc51840321" w:history="1">
            <w:r w:rsidRPr="00DF0F2A">
              <w:rPr>
                <w:noProof/>
                <w:color w:val="0563C1" w:themeColor="hyperlink"/>
                <w:u w:val="single"/>
              </w:rPr>
              <w:t>Primary Breach</w:t>
            </w:r>
            <w:r w:rsidRPr="00DF0F2A">
              <w:rPr>
                <w:noProof/>
                <w:webHidden/>
              </w:rPr>
              <w:tab/>
            </w:r>
            <w:r w:rsidRPr="00DF0F2A">
              <w:rPr>
                <w:noProof/>
                <w:webHidden/>
              </w:rPr>
              <w:fldChar w:fldCharType="begin"/>
            </w:r>
            <w:r w:rsidRPr="00DF0F2A">
              <w:rPr>
                <w:noProof/>
                <w:webHidden/>
              </w:rPr>
              <w:instrText xml:space="preserve"> PAGEREF _Toc51840321 \h </w:instrText>
            </w:r>
            <w:r w:rsidRPr="00DF0F2A">
              <w:rPr>
                <w:noProof/>
                <w:webHidden/>
              </w:rPr>
            </w:r>
            <w:r w:rsidRPr="00DF0F2A">
              <w:rPr>
                <w:noProof/>
                <w:webHidden/>
              </w:rPr>
              <w:fldChar w:fldCharType="separate"/>
            </w:r>
            <w:r w:rsidRPr="00DF0F2A">
              <w:rPr>
                <w:noProof/>
                <w:webHidden/>
              </w:rPr>
              <w:t>2</w:t>
            </w:r>
            <w:r w:rsidRPr="00DF0F2A">
              <w:rPr>
                <w:noProof/>
                <w:webHidden/>
              </w:rPr>
              <w:fldChar w:fldCharType="end"/>
            </w:r>
          </w:hyperlink>
        </w:p>
        <w:p w14:paraId="30509700" w14:textId="77777777" w:rsidR="00DF0F2A" w:rsidRPr="00DF0F2A" w:rsidRDefault="00DF0F2A" w:rsidP="00DF0F2A">
          <w:pPr>
            <w:tabs>
              <w:tab w:val="right" w:leader="dot" w:pos="9016"/>
            </w:tabs>
            <w:spacing w:after="100"/>
            <w:rPr>
              <w:rFonts w:eastAsiaTheme="minorEastAsia"/>
              <w:noProof/>
              <w:lang w:eastAsia="en-GB"/>
            </w:rPr>
          </w:pPr>
          <w:hyperlink w:anchor="_Toc51840322" w:history="1">
            <w:r w:rsidRPr="00DF0F2A">
              <w:rPr>
                <w:noProof/>
                <w:color w:val="0563C1" w:themeColor="hyperlink"/>
                <w:u w:val="single"/>
              </w:rPr>
              <w:t>Secondary Breach</w:t>
            </w:r>
            <w:r w:rsidRPr="00DF0F2A">
              <w:rPr>
                <w:noProof/>
                <w:webHidden/>
              </w:rPr>
              <w:tab/>
            </w:r>
            <w:r w:rsidRPr="00DF0F2A">
              <w:rPr>
                <w:noProof/>
                <w:webHidden/>
              </w:rPr>
              <w:fldChar w:fldCharType="begin"/>
            </w:r>
            <w:r w:rsidRPr="00DF0F2A">
              <w:rPr>
                <w:noProof/>
                <w:webHidden/>
              </w:rPr>
              <w:instrText xml:space="preserve"> PAGEREF _Toc51840322 \h </w:instrText>
            </w:r>
            <w:r w:rsidRPr="00DF0F2A">
              <w:rPr>
                <w:noProof/>
                <w:webHidden/>
              </w:rPr>
            </w:r>
            <w:r w:rsidRPr="00DF0F2A">
              <w:rPr>
                <w:noProof/>
                <w:webHidden/>
              </w:rPr>
              <w:fldChar w:fldCharType="separate"/>
            </w:r>
            <w:r w:rsidRPr="00DF0F2A">
              <w:rPr>
                <w:noProof/>
                <w:webHidden/>
              </w:rPr>
              <w:t>2</w:t>
            </w:r>
            <w:r w:rsidRPr="00DF0F2A">
              <w:rPr>
                <w:noProof/>
                <w:webHidden/>
              </w:rPr>
              <w:fldChar w:fldCharType="end"/>
            </w:r>
          </w:hyperlink>
        </w:p>
        <w:p w14:paraId="1EBDB42B" w14:textId="77777777" w:rsidR="00DF0F2A" w:rsidRPr="00DF0F2A" w:rsidRDefault="00DF0F2A" w:rsidP="00DF0F2A">
          <w:pPr>
            <w:tabs>
              <w:tab w:val="right" w:leader="dot" w:pos="9016"/>
            </w:tabs>
            <w:spacing w:after="100"/>
            <w:rPr>
              <w:rFonts w:eastAsiaTheme="minorEastAsia"/>
              <w:noProof/>
              <w:lang w:eastAsia="en-GB"/>
            </w:rPr>
          </w:pPr>
          <w:hyperlink w:anchor="_Toc51840323" w:history="1">
            <w:r w:rsidRPr="00DF0F2A">
              <w:rPr>
                <w:noProof/>
                <w:color w:val="0563C1" w:themeColor="hyperlink"/>
                <w:u w:val="single"/>
              </w:rPr>
              <w:t>Instigating Breach Action</w:t>
            </w:r>
            <w:r w:rsidRPr="00DF0F2A">
              <w:rPr>
                <w:noProof/>
                <w:webHidden/>
              </w:rPr>
              <w:tab/>
            </w:r>
            <w:r w:rsidRPr="00DF0F2A">
              <w:rPr>
                <w:noProof/>
                <w:webHidden/>
              </w:rPr>
              <w:fldChar w:fldCharType="begin"/>
            </w:r>
            <w:r w:rsidRPr="00DF0F2A">
              <w:rPr>
                <w:noProof/>
                <w:webHidden/>
              </w:rPr>
              <w:instrText xml:space="preserve"> PAGEREF _Toc51840323 \h </w:instrText>
            </w:r>
            <w:r w:rsidRPr="00DF0F2A">
              <w:rPr>
                <w:noProof/>
                <w:webHidden/>
              </w:rPr>
            </w:r>
            <w:r w:rsidRPr="00DF0F2A">
              <w:rPr>
                <w:noProof/>
                <w:webHidden/>
              </w:rPr>
              <w:fldChar w:fldCharType="separate"/>
            </w:r>
            <w:r w:rsidRPr="00DF0F2A">
              <w:rPr>
                <w:noProof/>
                <w:webHidden/>
              </w:rPr>
              <w:t>2</w:t>
            </w:r>
            <w:r w:rsidRPr="00DF0F2A">
              <w:rPr>
                <w:noProof/>
                <w:webHidden/>
              </w:rPr>
              <w:fldChar w:fldCharType="end"/>
            </w:r>
          </w:hyperlink>
        </w:p>
        <w:p w14:paraId="6EB58EF0" w14:textId="77777777" w:rsidR="00DF0F2A" w:rsidRPr="00DF0F2A" w:rsidRDefault="00DF0F2A" w:rsidP="00DF0F2A">
          <w:pPr>
            <w:tabs>
              <w:tab w:val="right" w:leader="dot" w:pos="9016"/>
            </w:tabs>
            <w:spacing w:after="100"/>
            <w:rPr>
              <w:rFonts w:eastAsiaTheme="minorEastAsia"/>
              <w:noProof/>
              <w:lang w:eastAsia="en-GB"/>
            </w:rPr>
          </w:pPr>
          <w:hyperlink w:anchor="_Toc51840324" w:history="1">
            <w:r w:rsidRPr="00DF0F2A">
              <w:rPr>
                <w:noProof/>
                <w:color w:val="0563C1" w:themeColor="hyperlink"/>
                <w:u w:val="single"/>
              </w:rPr>
              <w:t>Breach Alert</w:t>
            </w:r>
            <w:r w:rsidRPr="00DF0F2A">
              <w:rPr>
                <w:noProof/>
                <w:webHidden/>
              </w:rPr>
              <w:tab/>
            </w:r>
            <w:r w:rsidRPr="00DF0F2A">
              <w:rPr>
                <w:noProof/>
                <w:webHidden/>
              </w:rPr>
              <w:fldChar w:fldCharType="begin"/>
            </w:r>
            <w:r w:rsidRPr="00DF0F2A">
              <w:rPr>
                <w:noProof/>
                <w:webHidden/>
              </w:rPr>
              <w:instrText xml:space="preserve"> PAGEREF _Toc51840324 \h </w:instrText>
            </w:r>
            <w:r w:rsidRPr="00DF0F2A">
              <w:rPr>
                <w:noProof/>
                <w:webHidden/>
              </w:rPr>
            </w:r>
            <w:r w:rsidRPr="00DF0F2A">
              <w:rPr>
                <w:noProof/>
                <w:webHidden/>
              </w:rPr>
              <w:fldChar w:fldCharType="separate"/>
            </w:r>
            <w:r w:rsidRPr="00DF0F2A">
              <w:rPr>
                <w:noProof/>
                <w:webHidden/>
              </w:rPr>
              <w:t>2</w:t>
            </w:r>
            <w:r w:rsidRPr="00DF0F2A">
              <w:rPr>
                <w:noProof/>
                <w:webHidden/>
              </w:rPr>
              <w:fldChar w:fldCharType="end"/>
            </w:r>
          </w:hyperlink>
        </w:p>
        <w:p w14:paraId="46398BAB" w14:textId="77777777" w:rsidR="00DF0F2A" w:rsidRPr="00DF0F2A" w:rsidRDefault="00DF0F2A" w:rsidP="00DF0F2A">
          <w:pPr>
            <w:tabs>
              <w:tab w:val="right" w:leader="dot" w:pos="9016"/>
            </w:tabs>
            <w:spacing w:after="100"/>
            <w:rPr>
              <w:rFonts w:eastAsiaTheme="minorEastAsia"/>
              <w:noProof/>
              <w:lang w:eastAsia="en-GB"/>
            </w:rPr>
          </w:pPr>
          <w:hyperlink w:anchor="_Toc51840325" w:history="1">
            <w:r w:rsidRPr="00DF0F2A">
              <w:rPr>
                <w:noProof/>
                <w:color w:val="0563C1" w:themeColor="hyperlink"/>
                <w:u w:val="single"/>
              </w:rPr>
              <w:t>Breach Data</w:t>
            </w:r>
            <w:r w:rsidRPr="00DF0F2A">
              <w:rPr>
                <w:noProof/>
                <w:webHidden/>
              </w:rPr>
              <w:tab/>
            </w:r>
            <w:r w:rsidRPr="00DF0F2A">
              <w:rPr>
                <w:noProof/>
                <w:webHidden/>
              </w:rPr>
              <w:fldChar w:fldCharType="begin"/>
            </w:r>
            <w:r w:rsidRPr="00DF0F2A">
              <w:rPr>
                <w:noProof/>
                <w:webHidden/>
              </w:rPr>
              <w:instrText xml:space="preserve"> PAGEREF _Toc51840325 \h </w:instrText>
            </w:r>
            <w:r w:rsidRPr="00DF0F2A">
              <w:rPr>
                <w:noProof/>
                <w:webHidden/>
              </w:rPr>
            </w:r>
            <w:r w:rsidRPr="00DF0F2A">
              <w:rPr>
                <w:noProof/>
                <w:webHidden/>
              </w:rPr>
              <w:fldChar w:fldCharType="separate"/>
            </w:r>
            <w:r w:rsidRPr="00DF0F2A">
              <w:rPr>
                <w:noProof/>
                <w:webHidden/>
              </w:rPr>
              <w:t>2</w:t>
            </w:r>
            <w:r w:rsidRPr="00DF0F2A">
              <w:rPr>
                <w:noProof/>
                <w:webHidden/>
              </w:rPr>
              <w:fldChar w:fldCharType="end"/>
            </w:r>
          </w:hyperlink>
        </w:p>
        <w:p w14:paraId="28AFE9FA" w14:textId="77777777" w:rsidR="00DF0F2A" w:rsidRPr="00DF0F2A" w:rsidRDefault="00DF0F2A" w:rsidP="00DF0F2A">
          <w:pPr>
            <w:tabs>
              <w:tab w:val="right" w:leader="dot" w:pos="9016"/>
            </w:tabs>
            <w:spacing w:after="100"/>
            <w:rPr>
              <w:rFonts w:eastAsiaTheme="minorEastAsia"/>
              <w:noProof/>
              <w:lang w:eastAsia="en-GB"/>
            </w:rPr>
          </w:pPr>
          <w:hyperlink w:anchor="_Toc51840326" w:history="1">
            <w:r w:rsidRPr="00DF0F2A">
              <w:rPr>
                <w:noProof/>
                <w:color w:val="0563C1" w:themeColor="hyperlink"/>
                <w:u w:val="single"/>
              </w:rPr>
              <w:t>Corporate Exposure</w:t>
            </w:r>
            <w:r w:rsidRPr="00DF0F2A">
              <w:rPr>
                <w:noProof/>
                <w:webHidden/>
              </w:rPr>
              <w:tab/>
            </w:r>
            <w:r w:rsidRPr="00DF0F2A">
              <w:rPr>
                <w:noProof/>
                <w:webHidden/>
              </w:rPr>
              <w:fldChar w:fldCharType="begin"/>
            </w:r>
            <w:r w:rsidRPr="00DF0F2A">
              <w:rPr>
                <w:noProof/>
                <w:webHidden/>
              </w:rPr>
              <w:instrText xml:space="preserve"> PAGEREF _Toc51840326 \h </w:instrText>
            </w:r>
            <w:r w:rsidRPr="00DF0F2A">
              <w:rPr>
                <w:noProof/>
                <w:webHidden/>
              </w:rPr>
            </w:r>
            <w:r w:rsidRPr="00DF0F2A">
              <w:rPr>
                <w:noProof/>
                <w:webHidden/>
              </w:rPr>
              <w:fldChar w:fldCharType="separate"/>
            </w:r>
            <w:r w:rsidRPr="00DF0F2A">
              <w:rPr>
                <w:noProof/>
                <w:webHidden/>
              </w:rPr>
              <w:t>3</w:t>
            </w:r>
            <w:r w:rsidRPr="00DF0F2A">
              <w:rPr>
                <w:noProof/>
                <w:webHidden/>
              </w:rPr>
              <w:fldChar w:fldCharType="end"/>
            </w:r>
          </w:hyperlink>
        </w:p>
        <w:p w14:paraId="7FAFE0E7" w14:textId="77777777" w:rsidR="00DF0F2A" w:rsidRPr="00DF0F2A" w:rsidRDefault="00DF0F2A" w:rsidP="00DF0F2A">
          <w:pPr>
            <w:tabs>
              <w:tab w:val="right" w:leader="dot" w:pos="9016"/>
            </w:tabs>
            <w:spacing w:after="100"/>
            <w:rPr>
              <w:rFonts w:eastAsiaTheme="minorEastAsia"/>
              <w:noProof/>
              <w:lang w:eastAsia="en-GB"/>
            </w:rPr>
          </w:pPr>
          <w:hyperlink w:anchor="_Toc51840327" w:history="1">
            <w:r w:rsidRPr="00DF0F2A">
              <w:rPr>
                <w:noProof/>
                <w:color w:val="0563C1" w:themeColor="hyperlink"/>
                <w:u w:val="single"/>
              </w:rPr>
              <w:t>Corporate Guidelines</w:t>
            </w:r>
            <w:r w:rsidRPr="00DF0F2A">
              <w:rPr>
                <w:noProof/>
                <w:webHidden/>
              </w:rPr>
              <w:tab/>
            </w:r>
            <w:r w:rsidRPr="00DF0F2A">
              <w:rPr>
                <w:noProof/>
                <w:webHidden/>
              </w:rPr>
              <w:fldChar w:fldCharType="begin"/>
            </w:r>
            <w:r w:rsidRPr="00DF0F2A">
              <w:rPr>
                <w:noProof/>
                <w:webHidden/>
              </w:rPr>
              <w:instrText xml:space="preserve"> PAGEREF _Toc51840327 \h </w:instrText>
            </w:r>
            <w:r w:rsidRPr="00DF0F2A">
              <w:rPr>
                <w:noProof/>
                <w:webHidden/>
              </w:rPr>
            </w:r>
            <w:r w:rsidRPr="00DF0F2A">
              <w:rPr>
                <w:noProof/>
                <w:webHidden/>
              </w:rPr>
              <w:fldChar w:fldCharType="separate"/>
            </w:r>
            <w:r w:rsidRPr="00DF0F2A">
              <w:rPr>
                <w:noProof/>
                <w:webHidden/>
              </w:rPr>
              <w:t>3</w:t>
            </w:r>
            <w:r w:rsidRPr="00DF0F2A">
              <w:rPr>
                <w:noProof/>
                <w:webHidden/>
              </w:rPr>
              <w:fldChar w:fldCharType="end"/>
            </w:r>
          </w:hyperlink>
        </w:p>
        <w:p w14:paraId="1953E9E4" w14:textId="77777777" w:rsidR="00DF0F2A" w:rsidRPr="00DF0F2A" w:rsidRDefault="00DF0F2A" w:rsidP="00DF0F2A">
          <w:pPr>
            <w:tabs>
              <w:tab w:val="right" w:leader="dot" w:pos="9016"/>
            </w:tabs>
            <w:spacing w:after="100"/>
            <w:rPr>
              <w:rFonts w:eastAsiaTheme="minorEastAsia"/>
              <w:noProof/>
              <w:lang w:eastAsia="en-GB"/>
            </w:rPr>
          </w:pPr>
          <w:hyperlink w:anchor="_Toc51840328" w:history="1">
            <w:r w:rsidRPr="00DF0F2A">
              <w:rPr>
                <w:noProof/>
                <w:color w:val="0563C1" w:themeColor="hyperlink"/>
                <w:u w:val="single"/>
                <w:shd w:val="clear" w:color="auto" w:fill="FFFFFF"/>
              </w:rPr>
              <w:t>Mitigation Actions</w:t>
            </w:r>
            <w:r w:rsidRPr="00DF0F2A">
              <w:rPr>
                <w:noProof/>
                <w:webHidden/>
              </w:rPr>
              <w:tab/>
            </w:r>
            <w:r w:rsidRPr="00DF0F2A">
              <w:rPr>
                <w:noProof/>
                <w:webHidden/>
              </w:rPr>
              <w:fldChar w:fldCharType="begin"/>
            </w:r>
            <w:r w:rsidRPr="00DF0F2A">
              <w:rPr>
                <w:noProof/>
                <w:webHidden/>
              </w:rPr>
              <w:instrText xml:space="preserve"> PAGEREF _Toc51840328 \h </w:instrText>
            </w:r>
            <w:r w:rsidRPr="00DF0F2A">
              <w:rPr>
                <w:noProof/>
                <w:webHidden/>
              </w:rPr>
            </w:r>
            <w:r w:rsidRPr="00DF0F2A">
              <w:rPr>
                <w:noProof/>
                <w:webHidden/>
              </w:rPr>
              <w:fldChar w:fldCharType="separate"/>
            </w:r>
            <w:r w:rsidRPr="00DF0F2A">
              <w:rPr>
                <w:noProof/>
                <w:webHidden/>
              </w:rPr>
              <w:t>3</w:t>
            </w:r>
            <w:r w:rsidRPr="00DF0F2A">
              <w:rPr>
                <w:noProof/>
                <w:webHidden/>
              </w:rPr>
              <w:fldChar w:fldCharType="end"/>
            </w:r>
          </w:hyperlink>
        </w:p>
        <w:p w14:paraId="43409FED" w14:textId="77777777" w:rsidR="00DF0F2A" w:rsidRPr="00DF0F2A" w:rsidRDefault="00DF0F2A" w:rsidP="00DF0F2A">
          <w:pPr>
            <w:tabs>
              <w:tab w:val="right" w:leader="dot" w:pos="9016"/>
            </w:tabs>
            <w:spacing w:after="100"/>
            <w:rPr>
              <w:rFonts w:eastAsiaTheme="minorEastAsia"/>
              <w:noProof/>
              <w:lang w:eastAsia="en-GB"/>
            </w:rPr>
          </w:pPr>
          <w:hyperlink w:anchor="_Toc51840329" w:history="1">
            <w:r w:rsidRPr="00DF0F2A">
              <w:rPr>
                <w:noProof/>
                <w:color w:val="0563C1" w:themeColor="hyperlink"/>
                <w:u w:val="single"/>
              </w:rPr>
              <w:t>Other Considerations</w:t>
            </w:r>
            <w:r w:rsidRPr="00DF0F2A">
              <w:rPr>
                <w:noProof/>
                <w:webHidden/>
              </w:rPr>
              <w:tab/>
            </w:r>
            <w:r w:rsidRPr="00DF0F2A">
              <w:rPr>
                <w:noProof/>
                <w:webHidden/>
              </w:rPr>
              <w:fldChar w:fldCharType="begin"/>
            </w:r>
            <w:r w:rsidRPr="00DF0F2A">
              <w:rPr>
                <w:noProof/>
                <w:webHidden/>
              </w:rPr>
              <w:instrText xml:space="preserve"> PAGEREF _Toc51840329 \h </w:instrText>
            </w:r>
            <w:r w:rsidRPr="00DF0F2A">
              <w:rPr>
                <w:noProof/>
                <w:webHidden/>
              </w:rPr>
            </w:r>
            <w:r w:rsidRPr="00DF0F2A">
              <w:rPr>
                <w:noProof/>
                <w:webHidden/>
              </w:rPr>
              <w:fldChar w:fldCharType="separate"/>
            </w:r>
            <w:r w:rsidRPr="00DF0F2A">
              <w:rPr>
                <w:noProof/>
                <w:webHidden/>
              </w:rPr>
              <w:t>4</w:t>
            </w:r>
            <w:r w:rsidRPr="00DF0F2A">
              <w:rPr>
                <w:noProof/>
                <w:webHidden/>
              </w:rPr>
              <w:fldChar w:fldCharType="end"/>
            </w:r>
          </w:hyperlink>
        </w:p>
        <w:p w14:paraId="2144279C" w14:textId="77777777" w:rsidR="00DF0F2A" w:rsidRPr="00DF0F2A" w:rsidRDefault="00DF0F2A" w:rsidP="00DF0F2A">
          <w:pPr>
            <w:tabs>
              <w:tab w:val="right" w:leader="dot" w:pos="9016"/>
            </w:tabs>
            <w:spacing w:after="100"/>
            <w:rPr>
              <w:rFonts w:eastAsiaTheme="minorEastAsia"/>
              <w:noProof/>
              <w:lang w:eastAsia="en-GB"/>
            </w:rPr>
          </w:pPr>
          <w:hyperlink w:anchor="_Toc51840330" w:history="1">
            <w:r w:rsidRPr="00DF0F2A">
              <w:rPr>
                <w:noProof/>
                <w:color w:val="0563C1" w:themeColor="hyperlink"/>
                <w:u w:val="single"/>
              </w:rPr>
              <w:t>References</w:t>
            </w:r>
            <w:r w:rsidRPr="00DF0F2A">
              <w:rPr>
                <w:noProof/>
                <w:webHidden/>
              </w:rPr>
              <w:tab/>
            </w:r>
            <w:r w:rsidRPr="00DF0F2A">
              <w:rPr>
                <w:noProof/>
                <w:webHidden/>
              </w:rPr>
              <w:fldChar w:fldCharType="begin"/>
            </w:r>
            <w:r w:rsidRPr="00DF0F2A">
              <w:rPr>
                <w:noProof/>
                <w:webHidden/>
              </w:rPr>
              <w:instrText xml:space="preserve"> PAGEREF _Toc51840330 \h </w:instrText>
            </w:r>
            <w:r w:rsidRPr="00DF0F2A">
              <w:rPr>
                <w:noProof/>
                <w:webHidden/>
              </w:rPr>
            </w:r>
            <w:r w:rsidRPr="00DF0F2A">
              <w:rPr>
                <w:noProof/>
                <w:webHidden/>
              </w:rPr>
              <w:fldChar w:fldCharType="separate"/>
            </w:r>
            <w:r w:rsidRPr="00DF0F2A">
              <w:rPr>
                <w:noProof/>
                <w:webHidden/>
              </w:rPr>
              <w:t>6</w:t>
            </w:r>
            <w:r w:rsidRPr="00DF0F2A">
              <w:rPr>
                <w:noProof/>
                <w:webHidden/>
              </w:rPr>
              <w:fldChar w:fldCharType="end"/>
            </w:r>
          </w:hyperlink>
        </w:p>
        <w:p w14:paraId="4EB03D59" w14:textId="77777777" w:rsidR="00DF0F2A" w:rsidRPr="00DF0F2A" w:rsidRDefault="00DF0F2A" w:rsidP="00DF0F2A">
          <w:pPr>
            <w:tabs>
              <w:tab w:val="right" w:leader="dot" w:pos="9016"/>
            </w:tabs>
            <w:spacing w:after="100"/>
            <w:rPr>
              <w:rFonts w:eastAsiaTheme="minorEastAsia"/>
              <w:noProof/>
              <w:lang w:eastAsia="en-GB"/>
            </w:rPr>
          </w:pPr>
          <w:hyperlink w:anchor="_Toc51840331" w:history="1">
            <w:r w:rsidRPr="00DF0F2A">
              <w:rPr>
                <w:noProof/>
                <w:color w:val="0563C1" w:themeColor="hyperlink"/>
                <w:u w:val="single"/>
              </w:rPr>
              <w:t>Appendix</w:t>
            </w:r>
            <w:r w:rsidRPr="00DF0F2A">
              <w:rPr>
                <w:noProof/>
                <w:webHidden/>
              </w:rPr>
              <w:tab/>
            </w:r>
            <w:r w:rsidRPr="00DF0F2A">
              <w:rPr>
                <w:noProof/>
                <w:webHidden/>
              </w:rPr>
              <w:fldChar w:fldCharType="begin"/>
            </w:r>
            <w:r w:rsidRPr="00DF0F2A">
              <w:rPr>
                <w:noProof/>
                <w:webHidden/>
              </w:rPr>
              <w:instrText xml:space="preserve"> PAGEREF _Toc51840331 \h </w:instrText>
            </w:r>
            <w:r w:rsidRPr="00DF0F2A">
              <w:rPr>
                <w:noProof/>
                <w:webHidden/>
              </w:rPr>
            </w:r>
            <w:r w:rsidRPr="00DF0F2A">
              <w:rPr>
                <w:noProof/>
                <w:webHidden/>
              </w:rPr>
              <w:fldChar w:fldCharType="separate"/>
            </w:r>
            <w:r w:rsidRPr="00DF0F2A">
              <w:rPr>
                <w:noProof/>
                <w:webHidden/>
              </w:rPr>
              <w:t>7</w:t>
            </w:r>
            <w:r w:rsidRPr="00DF0F2A">
              <w:rPr>
                <w:noProof/>
                <w:webHidden/>
              </w:rPr>
              <w:fldChar w:fldCharType="end"/>
            </w:r>
          </w:hyperlink>
        </w:p>
        <w:p w14:paraId="5A2E6994" w14:textId="77777777" w:rsidR="00DF0F2A" w:rsidRPr="00DF0F2A" w:rsidRDefault="00DF0F2A" w:rsidP="00DF0F2A">
          <w:r w:rsidRPr="00DF0F2A">
            <w:rPr>
              <w:b/>
              <w:bCs/>
              <w:noProof/>
            </w:rPr>
            <w:fldChar w:fldCharType="end"/>
          </w:r>
        </w:p>
      </w:sdtContent>
    </w:sdt>
    <w:p w14:paraId="41954256" w14:textId="77777777" w:rsidR="00DF0F2A" w:rsidRPr="00DF0F2A" w:rsidRDefault="00DF0F2A" w:rsidP="00DF0F2A">
      <w:pPr>
        <w:rPr>
          <w:b/>
          <w:bCs/>
          <w:sz w:val="24"/>
          <w:szCs w:val="24"/>
        </w:rPr>
      </w:pPr>
      <w:r w:rsidRPr="00DF0F2A">
        <w:rPr>
          <w:b/>
          <w:bCs/>
          <w:sz w:val="24"/>
          <w:szCs w:val="24"/>
        </w:rPr>
        <w:br w:type="page"/>
      </w:r>
    </w:p>
    <w:p w14:paraId="161EA27B" w14:textId="77777777" w:rsidR="00DF0F2A" w:rsidRPr="00DF0F2A" w:rsidRDefault="00DF0F2A" w:rsidP="00DF0F2A">
      <w:pPr>
        <w:ind w:left="360" w:firstLine="720"/>
        <w:rPr>
          <w:b/>
          <w:bCs/>
          <w:sz w:val="24"/>
          <w:szCs w:val="24"/>
        </w:rPr>
      </w:pPr>
    </w:p>
    <w:p w14:paraId="304BF5DE" w14:textId="27BDFE9C"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0" w:name="_Toc51840320"/>
      <w:r w:rsidRPr="00DF0F2A">
        <w:rPr>
          <w:rFonts w:asciiTheme="majorHAnsi" w:eastAsiaTheme="majorEastAsia" w:hAnsiTheme="majorHAnsi" w:cstheme="majorBidi"/>
          <w:color w:val="2F5496" w:themeColor="accent1" w:themeShade="BF"/>
          <w:sz w:val="32"/>
          <w:szCs w:val="32"/>
          <w:lang w:val="en-US"/>
        </w:rPr>
        <w:t>Report to Head of IG regarding data breach: 10:15</w:t>
      </w:r>
      <w:r w:rsidR="001F75E5">
        <w:rPr>
          <w:rFonts w:asciiTheme="majorHAnsi" w:eastAsiaTheme="majorEastAsia" w:hAnsiTheme="majorHAnsi" w:cstheme="majorBidi"/>
          <w:color w:val="2F5496" w:themeColor="accent1" w:themeShade="BF"/>
          <w:sz w:val="32"/>
          <w:szCs w:val="32"/>
          <w:lang w:val="en-US"/>
        </w:rPr>
        <w:t xml:space="preserve"> </w:t>
      </w:r>
      <w:r w:rsidRPr="00DF0F2A">
        <w:rPr>
          <w:rFonts w:asciiTheme="majorHAnsi" w:eastAsiaTheme="majorEastAsia" w:hAnsiTheme="majorHAnsi" w:cstheme="majorBidi"/>
          <w:color w:val="2F5496" w:themeColor="accent1" w:themeShade="BF"/>
          <w:sz w:val="32"/>
          <w:szCs w:val="32"/>
          <w:lang w:val="en-US"/>
        </w:rPr>
        <w:t>am August 11th</w:t>
      </w:r>
      <w:r w:rsidR="001F75E5">
        <w:rPr>
          <w:rFonts w:asciiTheme="majorHAnsi" w:eastAsiaTheme="majorEastAsia" w:hAnsiTheme="majorHAnsi" w:cstheme="majorBidi"/>
          <w:color w:val="2F5496" w:themeColor="accent1" w:themeShade="BF"/>
          <w:sz w:val="32"/>
          <w:szCs w:val="32"/>
          <w:lang w:val="en-US"/>
        </w:rPr>
        <w:t>,</w:t>
      </w:r>
      <w:r w:rsidRPr="00DF0F2A">
        <w:rPr>
          <w:rFonts w:asciiTheme="majorHAnsi" w:eastAsiaTheme="majorEastAsia" w:hAnsiTheme="majorHAnsi" w:cstheme="majorBidi"/>
          <w:color w:val="2F5496" w:themeColor="accent1" w:themeShade="BF"/>
          <w:sz w:val="32"/>
          <w:szCs w:val="32"/>
          <w:lang w:val="en-US"/>
        </w:rPr>
        <w:t xml:space="preserve"> 2020</w:t>
      </w:r>
      <w:bookmarkEnd w:id="0"/>
    </w:p>
    <w:p w14:paraId="6D240D6D"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 w:name="_Toc51840321"/>
      <w:r w:rsidRPr="00DF0F2A">
        <w:rPr>
          <w:rFonts w:asciiTheme="majorHAnsi" w:eastAsiaTheme="majorEastAsia" w:hAnsiTheme="majorHAnsi" w:cstheme="majorBidi"/>
          <w:color w:val="2F5496" w:themeColor="accent1" w:themeShade="BF"/>
          <w:sz w:val="32"/>
          <w:szCs w:val="32"/>
          <w:lang w:val="en-US"/>
        </w:rPr>
        <w:t>Primary Breach</w:t>
      </w:r>
      <w:bookmarkEnd w:id="1"/>
    </w:p>
    <w:p w14:paraId="1B240F41" w14:textId="77777777" w:rsidR="00DF0F2A" w:rsidRPr="00DF0F2A" w:rsidRDefault="00DF0F2A" w:rsidP="00DF0F2A">
      <w:pPr>
        <w:jc w:val="both"/>
      </w:pPr>
      <w:r w:rsidRPr="00DF0F2A">
        <w:t xml:space="preserve">An initial data breach of Principle (F): integrity and confidentiality(security)  </w:t>
      </w:r>
      <w:sdt>
        <w:sdtPr>
          <w:id w:val="-1224592360"/>
          <w:citation/>
        </w:sdtPr>
        <w:sdtContent>
          <w:r w:rsidRPr="00DF0F2A">
            <w:fldChar w:fldCharType="begin"/>
          </w:r>
          <w:r w:rsidRPr="00DF0F2A">
            <w:instrText xml:space="preserve"> CITATION ICO201 \l 2057 </w:instrText>
          </w:r>
          <w:r w:rsidRPr="00DF0F2A">
            <w:fldChar w:fldCharType="separate"/>
          </w:r>
          <w:r w:rsidRPr="00DF0F2A">
            <w:rPr>
              <w:rFonts w:eastAsia="Times New Roman"/>
              <w:noProof/>
            </w:rPr>
            <w:t>[1]</w:t>
          </w:r>
          <w:r w:rsidRPr="00DF0F2A">
            <w:fldChar w:fldCharType="end"/>
          </w:r>
        </w:sdtContent>
      </w:sdt>
      <w:r w:rsidRPr="00DF0F2A">
        <w:t xml:space="preserve"> occurred that included the full names and home address of staff employed in the organization being emailed to a member of the public.</w:t>
      </w:r>
    </w:p>
    <w:p w14:paraId="5169DF71"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2" w:name="_Toc51840322"/>
      <w:r w:rsidRPr="00DF0F2A">
        <w:rPr>
          <w:rFonts w:asciiTheme="majorHAnsi" w:eastAsiaTheme="majorEastAsia" w:hAnsiTheme="majorHAnsi" w:cstheme="majorBidi"/>
          <w:color w:val="2F5496" w:themeColor="accent1" w:themeShade="BF"/>
          <w:sz w:val="32"/>
          <w:szCs w:val="32"/>
          <w:lang w:val="en-US"/>
        </w:rPr>
        <w:t>Secondary Breach</w:t>
      </w:r>
      <w:bookmarkEnd w:id="2"/>
    </w:p>
    <w:p w14:paraId="65ADE00B" w14:textId="1B079A6B" w:rsidR="00DF0F2A" w:rsidRPr="00DF0F2A" w:rsidRDefault="00DF0F2A" w:rsidP="00DF0F2A">
      <w:pPr>
        <w:jc w:val="both"/>
      </w:pPr>
      <w:r w:rsidRPr="00DF0F2A">
        <w:t xml:space="preserve">A subsequent investigation found evidence of the Principle (B) ‘purpose limitation’ being breached.  </w:t>
      </w:r>
      <w:sdt>
        <w:sdtPr>
          <w:id w:val="-1712031168"/>
          <w:citation/>
        </w:sdtPr>
        <w:sdtContent>
          <w:r w:rsidRPr="00DF0F2A">
            <w:fldChar w:fldCharType="begin"/>
          </w:r>
          <w:r w:rsidRPr="00DF0F2A">
            <w:instrText xml:space="preserve"> CITATION ICO20 \l 2057 </w:instrText>
          </w:r>
          <w:r w:rsidRPr="00DF0F2A">
            <w:fldChar w:fldCharType="separate"/>
          </w:r>
          <w:r w:rsidRPr="00DF0F2A">
            <w:rPr>
              <w:rFonts w:eastAsia="Times New Roman"/>
              <w:noProof/>
            </w:rPr>
            <w:t>[2]</w:t>
          </w:r>
          <w:r w:rsidRPr="00DF0F2A">
            <w:fldChar w:fldCharType="end"/>
          </w:r>
        </w:sdtContent>
      </w:sdt>
      <w:r w:rsidRPr="00DF0F2A">
        <w:t xml:space="preserve"> Data containing personal sensitive data as scanned copies of staff sick notes and occupation health records were stored in </w:t>
      </w:r>
      <w:r w:rsidR="001F75E5">
        <w:t>an</w:t>
      </w:r>
      <w:r w:rsidRPr="00DF0F2A">
        <w:t xml:space="preserve"> unsecure</w:t>
      </w:r>
      <w:r w:rsidR="001F75E5">
        <w:t>d</w:t>
      </w:r>
      <w:r w:rsidRPr="00DF0F2A">
        <w:t xml:space="preserve"> manner on the manager</w:t>
      </w:r>
      <w:r w:rsidR="001F75E5">
        <w:t>'</w:t>
      </w:r>
      <w:r w:rsidRPr="00DF0F2A">
        <w:t xml:space="preserve">s desktop. This could also be considered a breach of both two principles. Principle (C): Data minimisation </w:t>
      </w:r>
      <w:sdt>
        <w:sdtPr>
          <w:id w:val="1617091833"/>
          <w:citation/>
        </w:sdtPr>
        <w:sdtContent>
          <w:r w:rsidRPr="00DF0F2A">
            <w:fldChar w:fldCharType="begin"/>
          </w:r>
          <w:r w:rsidRPr="00DF0F2A">
            <w:instrText xml:space="preserve"> CITATION ICO202 \l 2057 </w:instrText>
          </w:r>
          <w:r w:rsidRPr="00DF0F2A">
            <w:fldChar w:fldCharType="separate"/>
          </w:r>
          <w:r w:rsidRPr="00DF0F2A">
            <w:rPr>
              <w:rFonts w:eastAsia="Times New Roman"/>
              <w:noProof/>
            </w:rPr>
            <w:t>[3]</w:t>
          </w:r>
          <w:r w:rsidRPr="00DF0F2A">
            <w:fldChar w:fldCharType="end"/>
          </w:r>
        </w:sdtContent>
      </w:sdt>
      <w:r w:rsidRPr="00DF0F2A">
        <w:t xml:space="preserve"> as the data was not processed in a relevant purpose and was not limited to what was necessary. Principle (</w:t>
      </w:r>
      <w:proofErr w:type="gramStart"/>
      <w:r w:rsidRPr="00DF0F2A">
        <w:t>E )</w:t>
      </w:r>
      <w:proofErr w:type="gramEnd"/>
      <w:r w:rsidRPr="00DF0F2A">
        <w:t xml:space="preserve">: storage limitation  </w:t>
      </w:r>
      <w:sdt>
        <w:sdtPr>
          <w:id w:val="-556003548"/>
          <w:citation/>
        </w:sdtPr>
        <w:sdtContent>
          <w:r w:rsidRPr="00DF0F2A">
            <w:fldChar w:fldCharType="begin"/>
          </w:r>
          <w:r w:rsidRPr="00DF0F2A">
            <w:instrText xml:space="preserve"> CITATION ICO203 \l 2057 </w:instrText>
          </w:r>
          <w:r w:rsidRPr="00DF0F2A">
            <w:fldChar w:fldCharType="separate"/>
          </w:r>
          <w:r w:rsidRPr="00DF0F2A">
            <w:rPr>
              <w:noProof/>
            </w:rPr>
            <w:t xml:space="preserve"> </w:t>
          </w:r>
          <w:r w:rsidRPr="00DF0F2A">
            <w:rPr>
              <w:rFonts w:eastAsia="Times New Roman"/>
              <w:noProof/>
            </w:rPr>
            <w:t>[4]</w:t>
          </w:r>
          <w:r w:rsidRPr="00DF0F2A">
            <w:fldChar w:fldCharType="end"/>
          </w:r>
        </w:sdtContent>
      </w:sdt>
      <w:r w:rsidRPr="00DF0F2A">
        <w:t xml:space="preserve"> possibly without the explicit consent of the employee.  </w:t>
      </w:r>
    </w:p>
    <w:p w14:paraId="5A78F8B6"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3" w:name="_Toc51840323"/>
      <w:r w:rsidRPr="00DF0F2A">
        <w:rPr>
          <w:rFonts w:asciiTheme="majorHAnsi" w:eastAsiaTheme="majorEastAsia" w:hAnsiTheme="majorHAnsi" w:cstheme="majorBidi"/>
          <w:color w:val="2F5496" w:themeColor="accent1" w:themeShade="BF"/>
          <w:sz w:val="32"/>
          <w:szCs w:val="32"/>
          <w:lang w:val="en-US"/>
        </w:rPr>
        <w:t>Instigating Breach Action</w:t>
      </w:r>
      <w:bookmarkEnd w:id="3"/>
    </w:p>
    <w:p w14:paraId="6DEA3B7A" w14:textId="77777777" w:rsidR="00DF0F2A" w:rsidRPr="00DF0F2A" w:rsidRDefault="00DF0F2A" w:rsidP="00DF0F2A">
      <w:pPr>
        <w:jc w:val="both"/>
      </w:pPr>
      <w:r w:rsidRPr="00DF0F2A">
        <w:t>The manager had downloaded the staff data from an existing operational system used within the organization for typical HR and other operational processes. The data held is presumed to be held following Principle (A): lawfulness,   fairness and transparency in that the employee has consented to this data being held as part of their conditions of employment knowing the data contained would be used in a fair and relevant use</w:t>
      </w:r>
      <w:sdt>
        <w:sdtPr>
          <w:id w:val="1336114251"/>
          <w:citation/>
        </w:sdtPr>
        <w:sdtContent>
          <w:r w:rsidRPr="00DF0F2A">
            <w:fldChar w:fldCharType="begin"/>
          </w:r>
          <w:r w:rsidRPr="00DF0F2A">
            <w:instrText xml:space="preserve"> CITATION ICO204 \l 2057 </w:instrText>
          </w:r>
          <w:r w:rsidRPr="00DF0F2A">
            <w:fldChar w:fldCharType="separate"/>
          </w:r>
          <w:r w:rsidRPr="00DF0F2A">
            <w:rPr>
              <w:noProof/>
            </w:rPr>
            <w:t xml:space="preserve"> </w:t>
          </w:r>
          <w:r w:rsidRPr="00DF0F2A">
            <w:rPr>
              <w:rFonts w:eastAsia="Times New Roman"/>
              <w:noProof/>
            </w:rPr>
            <w:t>[5]</w:t>
          </w:r>
          <w:r w:rsidRPr="00DF0F2A">
            <w:fldChar w:fldCharType="end"/>
          </w:r>
        </w:sdtContent>
      </w:sdt>
      <w:r w:rsidRPr="00DF0F2A">
        <w:t xml:space="preserve">. The storing and processing of this data outside of these recognised systems breaches the appropriate measures put in place to process and manage this data. </w:t>
      </w:r>
    </w:p>
    <w:p w14:paraId="4DF89D99" w14:textId="77777777" w:rsidR="00DF0F2A" w:rsidRPr="00DF0F2A" w:rsidRDefault="00DF0F2A" w:rsidP="00DF0F2A">
      <w:pPr>
        <w:jc w:val="both"/>
      </w:pPr>
    </w:p>
    <w:p w14:paraId="55C2CE2C"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4" w:name="_Toc51840324"/>
      <w:r w:rsidRPr="00DF0F2A">
        <w:rPr>
          <w:rFonts w:asciiTheme="majorHAnsi" w:eastAsiaTheme="majorEastAsia" w:hAnsiTheme="majorHAnsi" w:cstheme="majorBidi"/>
          <w:color w:val="2F5496" w:themeColor="accent1" w:themeShade="BF"/>
          <w:sz w:val="32"/>
          <w:szCs w:val="32"/>
          <w:lang w:val="en-US"/>
        </w:rPr>
        <w:t>Breach Alert</w:t>
      </w:r>
      <w:bookmarkEnd w:id="4"/>
      <w:r w:rsidRPr="00DF0F2A">
        <w:rPr>
          <w:rFonts w:asciiTheme="majorHAnsi" w:eastAsiaTheme="majorEastAsia" w:hAnsiTheme="majorHAnsi" w:cstheme="majorBidi"/>
          <w:color w:val="2F5496" w:themeColor="accent1" w:themeShade="BF"/>
          <w:sz w:val="32"/>
          <w:szCs w:val="32"/>
          <w:lang w:val="en-US"/>
        </w:rPr>
        <w:t> </w:t>
      </w:r>
    </w:p>
    <w:p w14:paraId="2D6C54CA" w14:textId="77777777" w:rsidR="00DF0F2A" w:rsidRPr="00DF0F2A" w:rsidRDefault="00DF0F2A" w:rsidP="00DF0F2A">
      <w:pPr>
        <w:jc w:val="both"/>
      </w:pPr>
      <w:r w:rsidRPr="00DF0F2A">
        <w:t xml:space="preserve">The primary breach (Principle (F) : integrity and confidentiality)   was raised following the manager raising the alert that they had inadvertently emailed a member of the public a list of staff names and addresses and not the leaflet they had originally intended to send. The staff data was downloaded to help aid the manager to undertake a task (in their words) ‘More Efficiently’. It is unlikely that the manager had consulted on, requested, or implemented a Data Protection Impact Assessment. Although not always required it would be good practice to do so </w:t>
      </w:r>
      <w:sdt>
        <w:sdtPr>
          <w:id w:val="1161513979"/>
          <w:citation/>
        </w:sdtPr>
        <w:sdtContent>
          <w:r w:rsidRPr="00DF0F2A">
            <w:fldChar w:fldCharType="begin"/>
          </w:r>
          <w:r w:rsidRPr="00DF0F2A">
            <w:instrText xml:space="preserve"> CITATION Gra14 \l 2057 </w:instrText>
          </w:r>
          <w:r w:rsidRPr="00DF0F2A">
            <w:fldChar w:fldCharType="separate"/>
          </w:r>
          <w:r w:rsidRPr="00DF0F2A">
            <w:rPr>
              <w:rFonts w:eastAsia="Times New Roman"/>
              <w:noProof/>
            </w:rPr>
            <w:t>[6]</w:t>
          </w:r>
          <w:r w:rsidRPr="00DF0F2A">
            <w:fldChar w:fldCharType="end"/>
          </w:r>
        </w:sdtContent>
      </w:sdt>
      <w:r w:rsidRPr="00DF0F2A">
        <w:t xml:space="preserve">. </w:t>
      </w:r>
    </w:p>
    <w:p w14:paraId="2FFD84F4" w14:textId="77777777" w:rsidR="00DF0F2A" w:rsidRPr="00DF0F2A" w:rsidRDefault="00DF0F2A" w:rsidP="00DF0F2A">
      <w:pPr>
        <w:jc w:val="both"/>
      </w:pPr>
    </w:p>
    <w:p w14:paraId="2BE247A1"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5" w:name="_Toc51840325"/>
      <w:r w:rsidRPr="00DF0F2A">
        <w:rPr>
          <w:rFonts w:asciiTheme="majorHAnsi" w:eastAsiaTheme="majorEastAsia" w:hAnsiTheme="majorHAnsi" w:cstheme="majorBidi"/>
          <w:color w:val="2F5496" w:themeColor="accent1" w:themeShade="BF"/>
          <w:sz w:val="32"/>
          <w:szCs w:val="32"/>
          <w:lang w:val="en-US"/>
        </w:rPr>
        <w:t>Breach Data</w:t>
      </w:r>
      <w:bookmarkEnd w:id="5"/>
    </w:p>
    <w:p w14:paraId="22E2ADCD" w14:textId="77777777" w:rsidR="00DF0F2A" w:rsidRPr="00DF0F2A" w:rsidRDefault="00DF0F2A" w:rsidP="00DF0F2A">
      <w:pPr>
        <w:jc w:val="both"/>
      </w:pPr>
      <w:r w:rsidRPr="00DF0F2A">
        <w:t xml:space="preserve">As the initial breach contained staff names and addresses this information can be considered personal data (as defined by the ICO as information that relates to an identified or identifiable individual </w:t>
      </w:r>
      <w:sdt>
        <w:sdtPr>
          <w:id w:val="-2027243578"/>
          <w:citation/>
        </w:sdtPr>
        <w:sdtContent>
          <w:r w:rsidRPr="00DF0F2A">
            <w:fldChar w:fldCharType="begin"/>
          </w:r>
          <w:r w:rsidRPr="00DF0F2A">
            <w:instrText xml:space="preserve"> CITATION ICO205 \l 2057 </w:instrText>
          </w:r>
          <w:r w:rsidRPr="00DF0F2A">
            <w:fldChar w:fldCharType="separate"/>
          </w:r>
          <w:r w:rsidRPr="00DF0F2A">
            <w:rPr>
              <w:rFonts w:eastAsia="Times New Roman"/>
              <w:noProof/>
            </w:rPr>
            <w:t>[7]</w:t>
          </w:r>
          <w:r w:rsidRPr="00DF0F2A">
            <w:fldChar w:fldCharType="end"/>
          </w:r>
        </w:sdtContent>
      </w:sdt>
      <w:r w:rsidRPr="00DF0F2A">
        <w:t xml:space="preserve"> but not sensitive special category data such as data concerning health </w:t>
      </w:r>
      <w:sdt>
        <w:sdtPr>
          <w:id w:val="-1540968607"/>
          <w:citation/>
        </w:sdtPr>
        <w:sdtContent>
          <w:r w:rsidRPr="00DF0F2A">
            <w:fldChar w:fldCharType="begin"/>
          </w:r>
          <w:r w:rsidRPr="00DF0F2A">
            <w:instrText xml:space="preserve"> CITATION ICO206 \l 2057 </w:instrText>
          </w:r>
          <w:r w:rsidRPr="00DF0F2A">
            <w:fldChar w:fldCharType="separate"/>
          </w:r>
          <w:r w:rsidRPr="00DF0F2A">
            <w:rPr>
              <w:rFonts w:eastAsia="Times New Roman"/>
              <w:noProof/>
            </w:rPr>
            <w:t>[8]</w:t>
          </w:r>
          <w:r w:rsidRPr="00DF0F2A">
            <w:fldChar w:fldCharType="end"/>
          </w:r>
        </w:sdtContent>
      </w:sdt>
      <w:r w:rsidRPr="00DF0F2A">
        <w:t>) as this information can be found publicly.</w:t>
      </w:r>
    </w:p>
    <w:p w14:paraId="6D3261CB" w14:textId="77777777" w:rsidR="00DF0F2A" w:rsidRPr="00DF0F2A" w:rsidRDefault="00DF0F2A" w:rsidP="00DF0F2A">
      <w:pPr>
        <w:jc w:val="both"/>
      </w:pPr>
      <w:r w:rsidRPr="00DF0F2A">
        <w:t>GDPR principles have been breached as its unclear if the data was lawfully gathered under Principle (A) fair use</w:t>
      </w:r>
      <w:sdt>
        <w:sdtPr>
          <w:id w:val="254785254"/>
          <w:citation/>
        </w:sdtPr>
        <w:sdtContent>
          <w:r w:rsidRPr="00DF0F2A">
            <w:fldChar w:fldCharType="begin"/>
          </w:r>
          <w:r w:rsidRPr="00DF0F2A">
            <w:instrText xml:space="preserve"> CITATION ICO204 \l 2057 </w:instrText>
          </w:r>
          <w:r w:rsidRPr="00DF0F2A">
            <w:fldChar w:fldCharType="separate"/>
          </w:r>
          <w:r w:rsidRPr="00DF0F2A">
            <w:rPr>
              <w:noProof/>
            </w:rPr>
            <w:t xml:space="preserve"> </w:t>
          </w:r>
          <w:r w:rsidRPr="00DF0F2A">
            <w:rPr>
              <w:rFonts w:eastAsia="Times New Roman"/>
              <w:noProof/>
            </w:rPr>
            <w:t>[5]</w:t>
          </w:r>
          <w:r w:rsidRPr="00DF0F2A">
            <w:fldChar w:fldCharType="end"/>
          </w:r>
        </w:sdtContent>
      </w:sdt>
      <w:r w:rsidRPr="00DF0F2A">
        <w:t xml:space="preserve"> for an undisclosed task. The data has potentially been stored for longer than necessary to be processed in an inappropriate manner without sufficient measures and records in place to </w:t>
      </w:r>
      <w:r w:rsidRPr="00DF0F2A">
        <w:lastRenderedPageBreak/>
        <w:t>demonstrate compliance. This could also be considered a breach of the Accountability principle as the manager could possibly not have the appropriate measures and records in place such as a Data Processing Impact Assessment (DPIA) to demonstrate compliance.</w:t>
      </w:r>
      <w:sdt>
        <w:sdtPr>
          <w:id w:val="-133487314"/>
          <w:citation/>
        </w:sdtPr>
        <w:sdtContent>
          <w:r w:rsidRPr="00DF0F2A">
            <w:fldChar w:fldCharType="begin"/>
          </w:r>
          <w:r w:rsidRPr="00DF0F2A">
            <w:instrText xml:space="preserve"> CITATION ICO207 \l 2057 </w:instrText>
          </w:r>
          <w:r w:rsidRPr="00DF0F2A">
            <w:fldChar w:fldCharType="separate"/>
          </w:r>
          <w:r w:rsidRPr="00DF0F2A">
            <w:rPr>
              <w:noProof/>
            </w:rPr>
            <w:t xml:space="preserve"> </w:t>
          </w:r>
          <w:r w:rsidRPr="00DF0F2A">
            <w:rPr>
              <w:rFonts w:eastAsia="Times New Roman"/>
              <w:noProof/>
            </w:rPr>
            <w:t>[9]</w:t>
          </w:r>
          <w:r w:rsidRPr="00DF0F2A">
            <w:fldChar w:fldCharType="end"/>
          </w:r>
        </w:sdtContent>
      </w:sdt>
      <w:r w:rsidRPr="00DF0F2A">
        <w:t xml:space="preserve"> </w:t>
      </w:r>
    </w:p>
    <w:p w14:paraId="40DE9E29" w14:textId="77777777" w:rsidR="00DF0F2A" w:rsidRPr="00DF0F2A" w:rsidRDefault="00DF0F2A" w:rsidP="00DF0F2A">
      <w:pPr>
        <w:jc w:val="both"/>
      </w:pPr>
    </w:p>
    <w:p w14:paraId="376656A6" w14:textId="77777777" w:rsidR="00DF0F2A" w:rsidRPr="00DF0F2A" w:rsidRDefault="00DF0F2A" w:rsidP="00DF0F2A">
      <w:pPr>
        <w:jc w:val="both"/>
      </w:pPr>
    </w:p>
    <w:tbl>
      <w:tblPr>
        <w:tblStyle w:val="TableGrid"/>
        <w:tblW w:w="0" w:type="auto"/>
        <w:tblInd w:w="108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46"/>
      </w:tblGrid>
      <w:tr w:rsidR="00DF0F2A" w:rsidRPr="00DF0F2A" w14:paraId="4626AD0A" w14:textId="77777777" w:rsidTr="00EE0850">
        <w:tc>
          <w:tcPr>
            <w:tcW w:w="9016" w:type="dxa"/>
          </w:tcPr>
          <w:p w14:paraId="6C16EA48" w14:textId="77777777" w:rsidR="00DF0F2A" w:rsidRPr="00DF0F2A" w:rsidRDefault="00DF0F2A" w:rsidP="00DF0F2A">
            <w:pPr>
              <w:jc w:val="both"/>
            </w:pPr>
          </w:p>
        </w:tc>
      </w:tr>
    </w:tbl>
    <w:p w14:paraId="54C92D3A" w14:textId="77777777" w:rsidR="00DF0F2A" w:rsidRPr="00DF0F2A" w:rsidRDefault="00DF0F2A" w:rsidP="00DF0F2A">
      <w:pPr>
        <w:jc w:val="both"/>
      </w:pPr>
    </w:p>
    <w:p w14:paraId="44D8E6AF" w14:textId="77777777" w:rsidR="00DF0F2A" w:rsidRPr="00DF0F2A" w:rsidRDefault="00DF0F2A" w:rsidP="00DF0F2A">
      <w:pPr>
        <w:jc w:val="both"/>
      </w:pPr>
    </w:p>
    <w:p w14:paraId="50168E88" w14:textId="77777777" w:rsidR="00DF0F2A" w:rsidRPr="00DF0F2A" w:rsidRDefault="00DF0F2A" w:rsidP="00DF0F2A">
      <w:pPr>
        <w:jc w:val="both"/>
      </w:pPr>
    </w:p>
    <w:p w14:paraId="0C66D1C6"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6" w:name="_Toc51840326"/>
      <w:r w:rsidRPr="00DF0F2A">
        <w:rPr>
          <w:rFonts w:asciiTheme="majorHAnsi" w:eastAsiaTheme="majorEastAsia" w:hAnsiTheme="majorHAnsi" w:cstheme="majorBidi"/>
          <w:color w:val="2F5496" w:themeColor="accent1" w:themeShade="BF"/>
          <w:sz w:val="32"/>
          <w:szCs w:val="32"/>
          <w:lang w:val="en-US"/>
        </w:rPr>
        <w:t>Corporate Exposure</w:t>
      </w:r>
      <w:bookmarkEnd w:id="6"/>
    </w:p>
    <w:p w14:paraId="5F8A4EA7" w14:textId="17BB50E4" w:rsidR="00DF0F2A" w:rsidRPr="00DF0F2A" w:rsidRDefault="00DF0F2A" w:rsidP="00DF0F2A">
      <w:pPr>
        <w:jc w:val="both"/>
      </w:pPr>
      <w:r w:rsidRPr="00DF0F2A">
        <w:t xml:space="preserve">Based on the data in the initial breach the risk exposure to the individual and the organization is minimal. Despite the fact that before the reported breach the data use was not gathered in a compliant manner, was not stored </w:t>
      </w:r>
      <w:r w:rsidR="001F75E5">
        <w:t>securel</w:t>
      </w:r>
      <w:r w:rsidRPr="00DF0F2A">
        <w:t>y and following the breach no immediate actions were taken to reduce further exposure to non-compliance of GDPR guidance.</w:t>
      </w:r>
    </w:p>
    <w:p w14:paraId="57F83F92" w14:textId="77777777" w:rsidR="00DF0F2A" w:rsidRPr="00DF0F2A" w:rsidRDefault="00DF0F2A" w:rsidP="00DF0F2A">
      <w:pPr>
        <w:jc w:val="both"/>
      </w:pPr>
    </w:p>
    <w:p w14:paraId="69ABBB3F"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7" w:name="_Toc51840327"/>
      <w:r w:rsidRPr="00DF0F2A">
        <w:rPr>
          <w:rFonts w:asciiTheme="majorHAnsi" w:eastAsiaTheme="majorEastAsia" w:hAnsiTheme="majorHAnsi" w:cstheme="majorBidi"/>
          <w:color w:val="2F5496" w:themeColor="accent1" w:themeShade="BF"/>
          <w:sz w:val="32"/>
          <w:szCs w:val="32"/>
          <w:lang w:val="en-US"/>
        </w:rPr>
        <w:t>Corporate Guidelines</w:t>
      </w:r>
      <w:bookmarkEnd w:id="7"/>
      <w:r w:rsidRPr="00DF0F2A">
        <w:rPr>
          <w:rFonts w:asciiTheme="majorHAnsi" w:eastAsiaTheme="majorEastAsia" w:hAnsiTheme="majorHAnsi" w:cstheme="majorBidi"/>
          <w:color w:val="2F5496" w:themeColor="accent1" w:themeShade="BF"/>
          <w:sz w:val="32"/>
          <w:szCs w:val="32"/>
          <w:lang w:val="en-US"/>
        </w:rPr>
        <w:t> </w:t>
      </w:r>
    </w:p>
    <w:p w14:paraId="7C3B5FB6" w14:textId="77777777" w:rsidR="00DF0F2A" w:rsidRPr="00DF0F2A" w:rsidRDefault="00DF0F2A" w:rsidP="00DF0F2A">
      <w:pPr>
        <w:jc w:val="both"/>
        <w:rPr>
          <w:rFonts w:cstheme="minorHAnsi"/>
        </w:rPr>
      </w:pPr>
      <w:r w:rsidRPr="00DF0F2A">
        <w:rPr>
          <w:rFonts w:cstheme="minorHAnsi"/>
        </w:rPr>
        <w:t>In accordance with the Corporate Data Breach guidance summary (See Appendix A for information management template).</w:t>
      </w:r>
    </w:p>
    <w:p w14:paraId="0CD3C4AD" w14:textId="77777777" w:rsidR="00DF0F2A" w:rsidRPr="00DF0F2A" w:rsidRDefault="00DF0F2A" w:rsidP="00DF0F2A">
      <w:pPr>
        <w:jc w:val="both"/>
        <w:rPr>
          <w:rFonts w:cstheme="minorHAnsi"/>
        </w:rPr>
      </w:pPr>
      <w:r w:rsidRPr="00DF0F2A">
        <w:rPr>
          <w:rFonts w:cstheme="minorHAnsi"/>
        </w:rPr>
        <w:t xml:space="preserve">The </w:t>
      </w:r>
      <w:r w:rsidRPr="00DF0F2A">
        <w:rPr>
          <w:rFonts w:cstheme="minorHAnsi"/>
          <w:color w:val="000000"/>
          <w:shd w:val="clear" w:color="auto" w:fill="FFFFFF"/>
        </w:rPr>
        <w:t>investigating officer without delay evaluated if there was a </w:t>
      </w:r>
      <w:r w:rsidRPr="00DF0F2A">
        <w:rPr>
          <w:rFonts w:cstheme="minorHAnsi"/>
          <w:color w:val="000000"/>
          <w:sz w:val="24"/>
          <w:szCs w:val="24"/>
          <w:shd w:val="clear" w:color="auto" w:fill="FFFFFF"/>
        </w:rPr>
        <w:t>high risk</w:t>
      </w:r>
      <w:r w:rsidRPr="00DF0F2A">
        <w:rPr>
          <w:rFonts w:cstheme="minorHAnsi"/>
          <w:color w:val="000000"/>
          <w:shd w:val="clear" w:color="auto" w:fill="FFFFFF"/>
        </w:rPr>
        <w:t> to the data subject whose data we have breached, and to evaluated if the data subjects needed to be informed to take actions to protect themselves.</w:t>
      </w:r>
    </w:p>
    <w:p w14:paraId="332CE88E" w14:textId="3BCB0CDC" w:rsidR="00DF0F2A" w:rsidRPr="00DF0F2A" w:rsidRDefault="00DF0F2A" w:rsidP="00DF0F2A">
      <w:pPr>
        <w:jc w:val="both"/>
        <w:rPr>
          <w:rFonts w:cstheme="minorHAnsi"/>
          <w:color w:val="000000"/>
          <w:shd w:val="clear" w:color="auto" w:fill="FFFFFF"/>
        </w:rPr>
      </w:pPr>
      <w:r w:rsidRPr="00DF0F2A">
        <w:rPr>
          <w:rFonts w:cstheme="minorHAnsi"/>
          <w:color w:val="000000"/>
          <w:shd w:val="clear" w:color="auto" w:fill="FFFFFF"/>
        </w:rPr>
        <w:t>Where possible, efforts were made to contain the breach by</w:t>
      </w:r>
      <w:r w:rsidRPr="00DF0F2A">
        <w:rPr>
          <w:rFonts w:cstheme="minorHAnsi"/>
          <w:b/>
          <w:bCs/>
          <w:color w:val="000000"/>
          <w:shd w:val="clear" w:color="auto" w:fill="FFFFFF"/>
        </w:rPr>
        <w:t> </w:t>
      </w:r>
      <w:r w:rsidRPr="00DF0F2A">
        <w:rPr>
          <w:rFonts w:cstheme="minorHAnsi"/>
          <w:color w:val="000000"/>
          <w:sz w:val="24"/>
          <w:szCs w:val="24"/>
          <w:shd w:val="clear" w:color="auto" w:fill="FFFFFF"/>
        </w:rPr>
        <w:t>retrieving the information</w:t>
      </w:r>
      <w:r w:rsidRPr="00DF0F2A">
        <w:rPr>
          <w:rFonts w:cstheme="minorHAnsi"/>
          <w:b/>
          <w:bCs/>
          <w:color w:val="000000"/>
          <w:shd w:val="clear" w:color="auto" w:fill="FFFFFF"/>
        </w:rPr>
        <w:t>.</w:t>
      </w:r>
      <w:r w:rsidRPr="00DF0F2A">
        <w:rPr>
          <w:rFonts w:cstheme="minorHAnsi"/>
          <w:color w:val="000000"/>
          <w:shd w:val="clear" w:color="auto" w:fill="FFFFFF"/>
        </w:rPr>
        <w:t xml:space="preserve"> Including contacting the wrong individual who received the information</w:t>
      </w:r>
      <w:r w:rsidR="001F75E5">
        <w:rPr>
          <w:rFonts w:cstheme="minorHAnsi"/>
          <w:color w:val="000000"/>
          <w:shd w:val="clear" w:color="auto" w:fill="FFFFFF"/>
        </w:rPr>
        <w:t>,</w:t>
      </w:r>
      <w:r w:rsidRPr="00DF0F2A">
        <w:rPr>
          <w:rFonts w:cstheme="minorHAnsi"/>
          <w:color w:val="000000"/>
          <w:shd w:val="clear" w:color="auto" w:fill="FFFFFF"/>
        </w:rPr>
        <w:t xml:space="preserve"> apologise for the mistake and arrangements made to physically collect the information from them at their earliest convenience.</w:t>
      </w:r>
    </w:p>
    <w:p w14:paraId="5CE262E8" w14:textId="77777777" w:rsidR="00DF0F2A" w:rsidRPr="00DF0F2A" w:rsidRDefault="00DF0F2A" w:rsidP="00DF0F2A">
      <w:pPr>
        <w:jc w:val="both"/>
        <w:rPr>
          <w:rFonts w:cstheme="minorHAnsi"/>
          <w:color w:val="000000"/>
          <w:shd w:val="clear" w:color="auto" w:fill="FFFFFF"/>
        </w:rPr>
      </w:pPr>
      <w:r w:rsidRPr="00DF0F2A">
        <w:rPr>
          <w:rFonts w:cstheme="minorHAnsi"/>
          <w:color w:val="000000"/>
          <w:shd w:val="clear" w:color="auto" w:fill="FFFFFF"/>
        </w:rPr>
        <w:t>Report the breach to the Data Protection Officer. See Appendix B for report template</w:t>
      </w:r>
    </w:p>
    <w:p w14:paraId="73F93785" w14:textId="77777777" w:rsidR="00DF0F2A" w:rsidRPr="00DF0F2A" w:rsidRDefault="00DF0F2A" w:rsidP="00DF0F2A">
      <w:pPr>
        <w:jc w:val="both"/>
        <w:rPr>
          <w:rFonts w:cstheme="minorHAnsi"/>
          <w:color w:val="000000"/>
          <w:shd w:val="clear" w:color="auto" w:fill="FFFFFF"/>
        </w:rPr>
      </w:pPr>
      <w:r w:rsidRPr="00DF0F2A">
        <w:rPr>
          <w:rFonts w:cstheme="minorHAnsi"/>
          <w:color w:val="000000"/>
          <w:shd w:val="clear" w:color="auto" w:fill="FFFFFF"/>
        </w:rPr>
        <w:t>All breaches are recorded and managed corporately via the data breach database</w:t>
      </w:r>
    </w:p>
    <w:p w14:paraId="3AD3CFF8" w14:textId="77777777" w:rsidR="00DF0F2A" w:rsidRPr="00DF0F2A" w:rsidRDefault="00DF0F2A" w:rsidP="00DF0F2A">
      <w:pPr>
        <w:jc w:val="both"/>
        <w:rPr>
          <w:rFonts w:cstheme="minorHAnsi"/>
          <w:color w:val="000000"/>
          <w:shd w:val="clear" w:color="auto" w:fill="FFFFFF"/>
        </w:rPr>
      </w:pPr>
    </w:p>
    <w:p w14:paraId="6ADE313C"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shd w:val="clear" w:color="auto" w:fill="FFFFFF"/>
          <w:lang w:val="en-US"/>
        </w:rPr>
      </w:pPr>
      <w:bookmarkStart w:id="8" w:name="_Toc51840328"/>
      <w:r w:rsidRPr="00DF0F2A">
        <w:rPr>
          <w:rFonts w:asciiTheme="majorHAnsi" w:eastAsiaTheme="majorEastAsia" w:hAnsiTheme="majorHAnsi" w:cstheme="majorBidi"/>
          <w:color w:val="2F5496" w:themeColor="accent1" w:themeShade="BF"/>
          <w:sz w:val="32"/>
          <w:szCs w:val="32"/>
          <w:shd w:val="clear" w:color="auto" w:fill="FFFFFF"/>
          <w:lang w:val="en-US"/>
        </w:rPr>
        <w:t>Mitigation Actions</w:t>
      </w:r>
      <w:bookmarkEnd w:id="8"/>
      <w:r w:rsidRPr="00DF0F2A">
        <w:rPr>
          <w:rFonts w:asciiTheme="majorHAnsi" w:eastAsiaTheme="majorEastAsia" w:hAnsiTheme="majorHAnsi" w:cstheme="majorBidi"/>
          <w:color w:val="2F5496" w:themeColor="accent1" w:themeShade="BF"/>
          <w:sz w:val="32"/>
          <w:szCs w:val="32"/>
          <w:shd w:val="clear" w:color="auto" w:fill="FFFFFF"/>
          <w:lang w:val="en-US"/>
        </w:rPr>
        <w:t xml:space="preserve"> </w:t>
      </w:r>
    </w:p>
    <w:p w14:paraId="6913CA53" w14:textId="78965F18" w:rsidR="00DF0F2A" w:rsidRPr="00DF0F2A" w:rsidRDefault="00DF0F2A" w:rsidP="00DF0F2A">
      <w:pPr>
        <w:jc w:val="both"/>
      </w:pPr>
      <w:r w:rsidRPr="00DF0F2A">
        <w:t>The breach occurred as the well-intentioned manager implemented a new procedure without applying the appropriate data management process. The process the manager put in place should be investigated to establish is an effective procedure can be implemented that does not impact GDPR lawful, fair &amp; transparency, purposeful limitation, storage limitation, Integrity &amp; confidentiality</w:t>
      </w:r>
      <w:r w:rsidR="001F75E5">
        <w:t>,</w:t>
      </w:r>
      <w:r w:rsidRPr="00DF0F2A">
        <w:t xml:space="preserve"> and accountability</w:t>
      </w:r>
      <w:r w:rsidR="001F75E5">
        <w:t>.</w:t>
      </w:r>
      <w:r w:rsidRPr="00DF0F2A">
        <w:t xml:space="preserve"> Staff are to be reminded that they are responsible for their own actions under GDPR and are free to use the relevant training resources to ensure the processes they use are GDPR compliant. Management should also ensure that staff have </w:t>
      </w:r>
      <w:r w:rsidR="001F75E5">
        <w:t>received</w:t>
      </w:r>
      <w:r w:rsidRPr="00DF0F2A">
        <w:t xml:space="preserve"> at least the minimum of refresher training within the last two years.</w:t>
      </w:r>
    </w:p>
    <w:p w14:paraId="3745B1FD" w14:textId="22411F16" w:rsidR="00DF0F2A" w:rsidRPr="00DF0F2A" w:rsidRDefault="00DF0F2A" w:rsidP="00DF0F2A">
      <w:pPr>
        <w:jc w:val="both"/>
      </w:pPr>
      <w:r w:rsidRPr="00DF0F2A">
        <w:lastRenderedPageBreak/>
        <w:t>The systems used to download the data may need to be revised as the information presented to the manager may not be relevant in their role. The managers role within the system could be amended to remove access to personal information that is not relevant to their role.</w:t>
      </w:r>
    </w:p>
    <w:p w14:paraId="07C9F69A" w14:textId="77777777" w:rsidR="00DF0F2A" w:rsidRPr="00DF0F2A" w:rsidRDefault="00DF0F2A" w:rsidP="00DF0F2A">
      <w:pPr>
        <w:jc w:val="both"/>
      </w:pPr>
      <w:r w:rsidRPr="00DF0F2A">
        <w:t>Data loss prevention systems could also be implemented to mitigate further loss by examining data as it is sent through the organization or outside of the organization. Further warnings could be put in place to warn users if they are sending mail outside of the organization.</w:t>
      </w:r>
    </w:p>
    <w:p w14:paraId="6A06348E" w14:textId="77777777" w:rsidR="00DF0F2A" w:rsidRPr="00DF0F2A" w:rsidRDefault="00DF0F2A" w:rsidP="00DF0F2A">
      <w:pPr>
        <w:jc w:val="both"/>
      </w:pPr>
      <w:r w:rsidRPr="00DF0F2A">
        <w:t xml:space="preserve">While the line manager may need access to view or approve sick notes and occupational health reports. The manages role in handling sensitive personal information should be reviewed and the use of data loss prevention or rights management software should be used to control how Occupational Health information is distributed within the organization.  </w:t>
      </w:r>
    </w:p>
    <w:p w14:paraId="0B1B17C9" w14:textId="77777777" w:rsidR="00DF0F2A" w:rsidRPr="00DF0F2A" w:rsidRDefault="00DF0F2A" w:rsidP="00DF0F2A">
      <w:pPr>
        <w:jc w:val="both"/>
      </w:pPr>
    </w:p>
    <w:p w14:paraId="296C3896" w14:textId="77777777" w:rsidR="00DF0F2A" w:rsidRPr="00DF0F2A" w:rsidRDefault="00DF0F2A" w:rsidP="00DF0F2A">
      <w:pPr>
        <w:jc w:val="both"/>
      </w:pPr>
      <w:r w:rsidRPr="00DF0F2A">
        <w:t> </w:t>
      </w:r>
      <w:r w:rsidRPr="00DF0F2A">
        <w:rPr>
          <w:noProof/>
        </w:rPr>
        <w:drawing>
          <wp:inline distT="0" distB="0" distL="0" distR="0" wp14:anchorId="3363689D" wp14:editId="07B1158C">
            <wp:extent cx="5730875" cy="255460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2554605"/>
                    </a:xfrm>
                    <a:prstGeom prst="rect">
                      <a:avLst/>
                    </a:prstGeom>
                    <a:noFill/>
                  </pic:spPr>
                </pic:pic>
              </a:graphicData>
            </a:graphic>
          </wp:inline>
        </w:drawing>
      </w:r>
    </w:p>
    <w:p w14:paraId="37C39FAB" w14:textId="77777777" w:rsidR="00DF0F2A" w:rsidRPr="00DF0F2A" w:rsidRDefault="00DF0F2A" w:rsidP="00DF0F2A">
      <w:pPr>
        <w:jc w:val="both"/>
      </w:pPr>
      <w:r w:rsidRPr="00DF0F2A">
        <w:t>Based on the data breach matrix above provided the number of records released is affects 10 or less then there should be little to no risk to the organization however the breach event should be recorded and further measures as detailed above should also be considered to mitigate the risk of this event occurring again.</w:t>
      </w:r>
    </w:p>
    <w:p w14:paraId="66D14068"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DF0F2A">
        <w:rPr>
          <w:rFonts w:asciiTheme="majorHAnsi" w:eastAsiaTheme="majorEastAsia" w:hAnsiTheme="majorHAnsi" w:cstheme="majorBidi"/>
          <w:color w:val="2F5496" w:themeColor="accent1" w:themeShade="BF"/>
          <w:sz w:val="32"/>
          <w:szCs w:val="32"/>
          <w:lang w:val="en-US"/>
        </w:rPr>
        <w:t> </w:t>
      </w:r>
    </w:p>
    <w:p w14:paraId="04A0B518"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9" w:name="_Toc51840329"/>
      <w:r w:rsidRPr="00DF0F2A">
        <w:rPr>
          <w:rFonts w:asciiTheme="majorHAnsi" w:eastAsiaTheme="majorEastAsia" w:hAnsiTheme="majorHAnsi" w:cstheme="majorBidi"/>
          <w:color w:val="2F5496" w:themeColor="accent1" w:themeShade="BF"/>
          <w:sz w:val="32"/>
          <w:szCs w:val="32"/>
          <w:lang w:val="en-US"/>
        </w:rPr>
        <w:t>Other Considerations</w:t>
      </w:r>
      <w:bookmarkEnd w:id="9"/>
    </w:p>
    <w:p w14:paraId="24500EFF" w14:textId="77777777" w:rsidR="00DF0F2A" w:rsidRPr="00DF0F2A" w:rsidRDefault="00DF0F2A" w:rsidP="00DF0F2A">
      <w:pPr>
        <w:jc w:val="both"/>
        <w:rPr>
          <w:b/>
          <w:bCs/>
        </w:rPr>
      </w:pPr>
    </w:p>
    <w:p w14:paraId="2E5C05BC" w14:textId="05517D50" w:rsidR="00DF0F2A" w:rsidRPr="00DF0F2A" w:rsidRDefault="00DF0F2A" w:rsidP="00DF0F2A">
      <w:pPr>
        <w:jc w:val="both"/>
      </w:pPr>
      <w:r w:rsidRPr="00DF0F2A">
        <w:t>During the investigation</w:t>
      </w:r>
      <w:r w:rsidR="001F75E5">
        <w:t>,</w:t>
      </w:r>
      <w:r w:rsidRPr="00DF0F2A">
        <w:t xml:space="preserve"> the discovery of the sick notes and the occupational health reports being stored on the managers desktop may be considered a breach of GDPR principles[which principles reference] the use of the data could also be covered under the principle that there is a contract with the individuals in question as they are employees. Supplementary guidance and possible modification of the business process would need to be undertaken to mitigate the risk of this re-occurring.</w:t>
      </w:r>
    </w:p>
    <w:p w14:paraId="1B54C083" w14:textId="77777777" w:rsidR="00DF0F2A" w:rsidRPr="00DF0F2A" w:rsidRDefault="00DF0F2A" w:rsidP="00DF0F2A">
      <w:pPr>
        <w:jc w:val="both"/>
      </w:pPr>
      <w:r w:rsidRPr="00DF0F2A">
        <w:t>If the sharing of a large volume of sensitive personal information with a member of the public did occur, then there is a likelihood the breach would need to be communicated to the ICO as required within 72 hours of the breach as detailed in Article 33 of GDPR</w:t>
      </w:r>
      <w:sdt>
        <w:sdtPr>
          <w:id w:val="535929592"/>
          <w:citation/>
        </w:sdtPr>
        <w:sdtContent>
          <w:r w:rsidRPr="00DF0F2A">
            <w:fldChar w:fldCharType="begin"/>
          </w:r>
          <w:r w:rsidRPr="00DF0F2A">
            <w:instrText xml:space="preserve"> CITATION Art20 \l 2057 </w:instrText>
          </w:r>
          <w:r w:rsidRPr="00DF0F2A">
            <w:fldChar w:fldCharType="separate"/>
          </w:r>
          <w:r w:rsidRPr="00DF0F2A">
            <w:rPr>
              <w:noProof/>
            </w:rPr>
            <w:t xml:space="preserve"> </w:t>
          </w:r>
          <w:r w:rsidRPr="00DF0F2A">
            <w:rPr>
              <w:rFonts w:eastAsia="Times New Roman"/>
              <w:noProof/>
            </w:rPr>
            <w:t>[10]</w:t>
          </w:r>
          <w:r w:rsidRPr="00DF0F2A">
            <w:fldChar w:fldCharType="end"/>
          </w:r>
        </w:sdtContent>
      </w:sdt>
      <w:r w:rsidRPr="00DF0F2A">
        <w:t xml:space="preserve"> . Steps would need to be taken to </w:t>
      </w:r>
      <w:r w:rsidRPr="00DF0F2A">
        <w:lastRenderedPageBreak/>
        <w:t xml:space="preserve">contact the individual who received the data to request they do not view the attachment if possible, not to share the data and delete the information. If it were found that the recipient had ignored the warnings advise them that there is a possibility, they could be prosecuted under section 170 of the 2018 Data Protection Act </w:t>
      </w:r>
      <w:sdt>
        <w:sdtPr>
          <w:id w:val="-1284565631"/>
          <w:citation/>
        </w:sdtPr>
        <w:sdtContent>
          <w:r w:rsidRPr="00DF0F2A">
            <w:fldChar w:fldCharType="begin"/>
          </w:r>
          <w:r w:rsidRPr="00DF0F2A">
            <w:instrText xml:space="preserve">CITATION Dat \l 2057 </w:instrText>
          </w:r>
          <w:r w:rsidRPr="00DF0F2A">
            <w:fldChar w:fldCharType="separate"/>
          </w:r>
          <w:r w:rsidRPr="00DF0F2A">
            <w:rPr>
              <w:rFonts w:eastAsia="Times New Roman"/>
              <w:noProof/>
            </w:rPr>
            <w:t>[11]</w:t>
          </w:r>
          <w:r w:rsidRPr="00DF0F2A">
            <w:fldChar w:fldCharType="end"/>
          </w:r>
        </w:sdtContent>
      </w:sdt>
      <w:r w:rsidRPr="00DF0F2A">
        <w:t xml:space="preserve"> </w:t>
      </w:r>
    </w:p>
    <w:p w14:paraId="1D6A1272" w14:textId="77777777" w:rsidR="00DF0F2A" w:rsidRPr="00DF0F2A" w:rsidRDefault="00DF0F2A" w:rsidP="00DF0F2A">
      <w:pPr>
        <w:jc w:val="both"/>
      </w:pPr>
    </w:p>
    <w:p w14:paraId="09526361" w14:textId="77777777" w:rsidR="00DF0F2A" w:rsidRPr="00DF0F2A" w:rsidRDefault="00DF0F2A" w:rsidP="00DF0F2A">
      <w:pPr>
        <w:spacing w:after="0" w:line="240" w:lineRule="auto"/>
        <w:ind w:left="1080"/>
        <w:rPr>
          <w:rFonts w:ascii="Calibri" w:eastAsia="Times New Roman" w:hAnsi="Calibri" w:cs="Calibri"/>
          <w:lang w:eastAsia="en-GB"/>
        </w:rPr>
      </w:pPr>
    </w:p>
    <w:p w14:paraId="38BB2A0D" w14:textId="77777777" w:rsidR="00DF0F2A" w:rsidRPr="00DF0F2A" w:rsidRDefault="00DF0F2A" w:rsidP="00DF0F2A">
      <w:pPr>
        <w:spacing w:after="0" w:line="240" w:lineRule="auto"/>
        <w:ind w:left="2160"/>
        <w:rPr>
          <w:rFonts w:ascii="Calibri" w:eastAsia="Times New Roman" w:hAnsi="Calibri" w:cs="Calibri"/>
          <w:lang w:eastAsia="en-GB"/>
        </w:rPr>
      </w:pPr>
      <w:r w:rsidRPr="00DF0F2A">
        <w:rPr>
          <w:rFonts w:ascii="Calibri" w:eastAsia="Times New Roman" w:hAnsi="Calibri" w:cs="Calibri"/>
          <w:lang w:eastAsia="en-GB"/>
        </w:rPr>
        <w:t> </w:t>
      </w:r>
    </w:p>
    <w:p w14:paraId="7F48F5D5" w14:textId="77777777" w:rsidR="00DF0F2A" w:rsidRPr="00DF0F2A" w:rsidRDefault="00DF0F2A" w:rsidP="00DF0F2A">
      <w:r w:rsidRPr="00DF0F2A">
        <w:br w:type="page"/>
      </w:r>
    </w:p>
    <w:bookmarkStart w:id="10" w:name="_Toc51840330" w:displacedByCustomXml="next"/>
    <w:sdt>
      <w:sdtPr>
        <w:id w:val="-1640874864"/>
        <w:docPartObj>
          <w:docPartGallery w:val="Bibliographies"/>
          <w:docPartUnique/>
        </w:docPartObj>
      </w:sdtPr>
      <w:sdtContent>
        <w:p w14:paraId="2D0BE6AA"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DF0F2A">
            <w:rPr>
              <w:rFonts w:asciiTheme="majorHAnsi" w:eastAsiaTheme="majorEastAsia" w:hAnsiTheme="majorHAnsi" w:cstheme="majorBidi"/>
              <w:color w:val="2F5496" w:themeColor="accent1" w:themeShade="BF"/>
              <w:sz w:val="32"/>
              <w:szCs w:val="32"/>
              <w:lang w:val="en-US"/>
            </w:rPr>
            <w:t>References</w:t>
          </w:r>
          <w:bookmarkEnd w:id="10"/>
        </w:p>
        <w:sdt>
          <w:sdtPr>
            <w:id w:val="-573587230"/>
            <w:bibliography/>
          </w:sdtPr>
          <w:sdtContent>
            <w:p w14:paraId="3C9CCC05" w14:textId="77777777" w:rsidR="00DF0F2A" w:rsidRPr="00DF0F2A" w:rsidRDefault="00DF0F2A" w:rsidP="00DF0F2A">
              <w:pPr>
                <w:rPr>
                  <w:noProof/>
                </w:rPr>
              </w:pPr>
              <w:r w:rsidRPr="00DF0F2A">
                <w:fldChar w:fldCharType="begin"/>
              </w:r>
              <w:r w:rsidRPr="00DF0F2A">
                <w:instrText xml:space="preserve"> BIBLIOGRAPHY </w:instrText>
              </w:r>
              <w:r w:rsidRPr="00DF0F2A">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F0F2A" w:rsidRPr="00DF0F2A" w14:paraId="7CBDF130" w14:textId="77777777" w:rsidTr="00EE0850">
                <w:trPr>
                  <w:tblCellSpacing w:w="15" w:type="dxa"/>
                </w:trPr>
                <w:tc>
                  <w:tcPr>
                    <w:tcW w:w="50" w:type="pct"/>
                    <w:hideMark/>
                  </w:tcPr>
                  <w:p w14:paraId="664BA17F" w14:textId="77777777" w:rsidR="00DF0F2A" w:rsidRPr="00DF0F2A" w:rsidRDefault="00DF0F2A" w:rsidP="00DF0F2A">
                    <w:pPr>
                      <w:rPr>
                        <w:noProof/>
                        <w:sz w:val="24"/>
                        <w:szCs w:val="24"/>
                        <w:lang w:val="en-US"/>
                      </w:rPr>
                    </w:pPr>
                    <w:r w:rsidRPr="00DF0F2A">
                      <w:rPr>
                        <w:noProof/>
                        <w:lang w:val="en-US"/>
                      </w:rPr>
                      <w:t xml:space="preserve">[1] </w:t>
                    </w:r>
                  </w:p>
                </w:tc>
                <w:tc>
                  <w:tcPr>
                    <w:tcW w:w="0" w:type="auto"/>
                    <w:hideMark/>
                  </w:tcPr>
                  <w:p w14:paraId="7E7F827D" w14:textId="77777777" w:rsidR="00DF0F2A" w:rsidRPr="00DF0F2A" w:rsidRDefault="00DF0F2A" w:rsidP="00DF0F2A">
                    <w:pPr>
                      <w:rPr>
                        <w:noProof/>
                        <w:lang w:val="en-US"/>
                      </w:rPr>
                    </w:pPr>
                    <w:r w:rsidRPr="00DF0F2A">
                      <w:rPr>
                        <w:noProof/>
                        <w:lang w:val="en-US"/>
                      </w:rPr>
                      <w:t>ICO, "Principle (f): Integrity and confidentiality (security)," [Online]. Available: https://ico.org.uk/for-organisations/guide-to-data-protection/guide-to-the-general-data-protection-regulation-gdpr/principles/integrity-and-confidentiality-security/. [Accessed 22 September 2020].</w:t>
                    </w:r>
                  </w:p>
                </w:tc>
              </w:tr>
              <w:tr w:rsidR="00DF0F2A" w:rsidRPr="00DF0F2A" w14:paraId="37991393" w14:textId="77777777" w:rsidTr="00EE0850">
                <w:trPr>
                  <w:tblCellSpacing w:w="15" w:type="dxa"/>
                </w:trPr>
                <w:tc>
                  <w:tcPr>
                    <w:tcW w:w="50" w:type="pct"/>
                    <w:hideMark/>
                  </w:tcPr>
                  <w:p w14:paraId="1DDAC157" w14:textId="77777777" w:rsidR="00DF0F2A" w:rsidRPr="00DF0F2A" w:rsidRDefault="00DF0F2A" w:rsidP="00DF0F2A">
                    <w:pPr>
                      <w:rPr>
                        <w:noProof/>
                        <w:lang w:val="en-US"/>
                      </w:rPr>
                    </w:pPr>
                    <w:r w:rsidRPr="00DF0F2A">
                      <w:rPr>
                        <w:noProof/>
                        <w:lang w:val="en-US"/>
                      </w:rPr>
                      <w:t xml:space="preserve">[2] </w:t>
                    </w:r>
                  </w:p>
                </w:tc>
                <w:tc>
                  <w:tcPr>
                    <w:tcW w:w="0" w:type="auto"/>
                    <w:hideMark/>
                  </w:tcPr>
                  <w:p w14:paraId="6C37E6AB" w14:textId="77777777" w:rsidR="00DF0F2A" w:rsidRPr="00DF0F2A" w:rsidRDefault="00DF0F2A" w:rsidP="00DF0F2A">
                    <w:pPr>
                      <w:rPr>
                        <w:noProof/>
                        <w:lang w:val="en-US"/>
                      </w:rPr>
                    </w:pPr>
                    <w:r w:rsidRPr="00DF0F2A">
                      <w:rPr>
                        <w:noProof/>
                        <w:lang w:val="en-US"/>
                      </w:rPr>
                      <w:t>ICO, "Principle (b): Purpose limitation," ICO, [Online]. Available: https://ico.org.uk/for-organisations/guide-to-data-protection/guide-to-the-general-data-protection-regulation-gdpr/principles/purpose-limitation/. [Accessed 22 September 2020].</w:t>
                    </w:r>
                  </w:p>
                </w:tc>
              </w:tr>
              <w:tr w:rsidR="00DF0F2A" w:rsidRPr="00DF0F2A" w14:paraId="6DE5F69D" w14:textId="77777777" w:rsidTr="00EE0850">
                <w:trPr>
                  <w:tblCellSpacing w:w="15" w:type="dxa"/>
                </w:trPr>
                <w:tc>
                  <w:tcPr>
                    <w:tcW w:w="50" w:type="pct"/>
                    <w:hideMark/>
                  </w:tcPr>
                  <w:p w14:paraId="0690C626" w14:textId="77777777" w:rsidR="00DF0F2A" w:rsidRPr="00DF0F2A" w:rsidRDefault="00DF0F2A" w:rsidP="00DF0F2A">
                    <w:pPr>
                      <w:rPr>
                        <w:noProof/>
                        <w:lang w:val="en-US"/>
                      </w:rPr>
                    </w:pPr>
                    <w:r w:rsidRPr="00DF0F2A">
                      <w:rPr>
                        <w:noProof/>
                        <w:lang w:val="en-US"/>
                      </w:rPr>
                      <w:t xml:space="preserve">[3] </w:t>
                    </w:r>
                  </w:p>
                </w:tc>
                <w:tc>
                  <w:tcPr>
                    <w:tcW w:w="0" w:type="auto"/>
                    <w:hideMark/>
                  </w:tcPr>
                  <w:p w14:paraId="7B0E47D0" w14:textId="77777777" w:rsidR="00DF0F2A" w:rsidRPr="00DF0F2A" w:rsidRDefault="00DF0F2A" w:rsidP="00DF0F2A">
                    <w:pPr>
                      <w:rPr>
                        <w:noProof/>
                        <w:lang w:val="en-US"/>
                      </w:rPr>
                    </w:pPr>
                    <w:r w:rsidRPr="00DF0F2A">
                      <w:rPr>
                        <w:noProof/>
                        <w:lang w:val="en-US"/>
                      </w:rPr>
                      <w:t>ICO, "Principle (c): Data minimisation," [Online]. Available: https://ico.org.uk/for-organisations/guide-to-data-protection/guide-to-the-general-data-protection-regulation-gdpr/principles/data-minimisation/. [Accessed 22 September 2020].</w:t>
                    </w:r>
                  </w:p>
                </w:tc>
              </w:tr>
              <w:tr w:rsidR="00DF0F2A" w:rsidRPr="00DF0F2A" w14:paraId="1FB0D6C9" w14:textId="77777777" w:rsidTr="00EE0850">
                <w:trPr>
                  <w:tblCellSpacing w:w="15" w:type="dxa"/>
                </w:trPr>
                <w:tc>
                  <w:tcPr>
                    <w:tcW w:w="50" w:type="pct"/>
                    <w:hideMark/>
                  </w:tcPr>
                  <w:p w14:paraId="2A32CF36" w14:textId="77777777" w:rsidR="00DF0F2A" w:rsidRPr="00DF0F2A" w:rsidRDefault="00DF0F2A" w:rsidP="00DF0F2A">
                    <w:pPr>
                      <w:rPr>
                        <w:noProof/>
                        <w:lang w:val="en-US"/>
                      </w:rPr>
                    </w:pPr>
                    <w:r w:rsidRPr="00DF0F2A">
                      <w:rPr>
                        <w:noProof/>
                        <w:lang w:val="en-US"/>
                      </w:rPr>
                      <w:t xml:space="preserve">[4] </w:t>
                    </w:r>
                  </w:p>
                </w:tc>
                <w:tc>
                  <w:tcPr>
                    <w:tcW w:w="0" w:type="auto"/>
                    <w:hideMark/>
                  </w:tcPr>
                  <w:p w14:paraId="7A440CED" w14:textId="77777777" w:rsidR="00DF0F2A" w:rsidRPr="00DF0F2A" w:rsidRDefault="00DF0F2A" w:rsidP="00DF0F2A">
                    <w:pPr>
                      <w:rPr>
                        <w:noProof/>
                        <w:lang w:val="en-US"/>
                      </w:rPr>
                    </w:pPr>
                    <w:r w:rsidRPr="00DF0F2A">
                      <w:rPr>
                        <w:noProof/>
                        <w:lang w:val="en-US"/>
                      </w:rPr>
                      <w:t>ICO, "Principle (e): Storage limitation," [Online]. Available: https://ico.org.uk/for-organisations/guide-to-data-protection/guide-to-the-general-data-protection-regulation-gdpr/principles/storage-limitation/. [Accessed 22 Sept 2020].</w:t>
                    </w:r>
                  </w:p>
                </w:tc>
              </w:tr>
              <w:tr w:rsidR="00DF0F2A" w:rsidRPr="00DF0F2A" w14:paraId="7C78FB59" w14:textId="77777777" w:rsidTr="00EE0850">
                <w:trPr>
                  <w:tblCellSpacing w:w="15" w:type="dxa"/>
                </w:trPr>
                <w:tc>
                  <w:tcPr>
                    <w:tcW w:w="50" w:type="pct"/>
                    <w:hideMark/>
                  </w:tcPr>
                  <w:p w14:paraId="5E2CAC11" w14:textId="77777777" w:rsidR="00DF0F2A" w:rsidRPr="00DF0F2A" w:rsidRDefault="00DF0F2A" w:rsidP="00DF0F2A">
                    <w:pPr>
                      <w:rPr>
                        <w:noProof/>
                        <w:lang w:val="en-US"/>
                      </w:rPr>
                    </w:pPr>
                    <w:r w:rsidRPr="00DF0F2A">
                      <w:rPr>
                        <w:noProof/>
                        <w:lang w:val="en-US"/>
                      </w:rPr>
                      <w:t xml:space="preserve">[5] </w:t>
                    </w:r>
                  </w:p>
                </w:tc>
                <w:tc>
                  <w:tcPr>
                    <w:tcW w:w="0" w:type="auto"/>
                    <w:hideMark/>
                  </w:tcPr>
                  <w:p w14:paraId="72D1FA37" w14:textId="77777777" w:rsidR="00DF0F2A" w:rsidRPr="00DF0F2A" w:rsidRDefault="00DF0F2A" w:rsidP="00DF0F2A">
                    <w:pPr>
                      <w:rPr>
                        <w:noProof/>
                        <w:lang w:val="en-US"/>
                      </w:rPr>
                    </w:pPr>
                    <w:r w:rsidRPr="00DF0F2A">
                      <w:rPr>
                        <w:noProof/>
                        <w:lang w:val="en-US"/>
                      </w:rPr>
                      <w:t>ICO, "Principle (a): Lawfulness, fairness and transparency," ICO, [Online]. Available: https://ico.org.uk/for-organisations/guide-to-data-protection/guide-to-the-general-data-protection-regulation-gdpr/principles/lawfulness-fairness-and-transparency/. [Accessed 22 Sept 2020].</w:t>
                    </w:r>
                  </w:p>
                </w:tc>
              </w:tr>
              <w:tr w:rsidR="00DF0F2A" w:rsidRPr="00DF0F2A" w14:paraId="3D5675E9" w14:textId="77777777" w:rsidTr="00EE0850">
                <w:trPr>
                  <w:tblCellSpacing w:w="15" w:type="dxa"/>
                </w:trPr>
                <w:tc>
                  <w:tcPr>
                    <w:tcW w:w="50" w:type="pct"/>
                    <w:hideMark/>
                  </w:tcPr>
                  <w:p w14:paraId="484F90C6" w14:textId="77777777" w:rsidR="00DF0F2A" w:rsidRPr="00DF0F2A" w:rsidRDefault="00DF0F2A" w:rsidP="00DF0F2A">
                    <w:pPr>
                      <w:rPr>
                        <w:noProof/>
                        <w:lang w:val="en-US"/>
                      </w:rPr>
                    </w:pPr>
                    <w:r w:rsidRPr="00DF0F2A">
                      <w:rPr>
                        <w:noProof/>
                        <w:lang w:val="en-US"/>
                      </w:rPr>
                      <w:t xml:space="preserve">[6] </w:t>
                    </w:r>
                  </w:p>
                </w:tc>
                <w:tc>
                  <w:tcPr>
                    <w:tcW w:w="0" w:type="auto"/>
                    <w:hideMark/>
                  </w:tcPr>
                  <w:p w14:paraId="2F71D71E" w14:textId="77777777" w:rsidR="00DF0F2A" w:rsidRPr="00DF0F2A" w:rsidRDefault="00DF0F2A" w:rsidP="00DF0F2A">
                    <w:pPr>
                      <w:rPr>
                        <w:noProof/>
                        <w:lang w:val="en-US"/>
                      </w:rPr>
                    </w:pPr>
                    <w:r w:rsidRPr="00DF0F2A">
                      <w:rPr>
                        <w:noProof/>
                        <w:lang w:val="en-US"/>
                      </w:rPr>
                      <w:t>C. Graham, "Conducting privacy impact assessments code of practice," ICO, 2014.</w:t>
                    </w:r>
                  </w:p>
                </w:tc>
              </w:tr>
              <w:tr w:rsidR="00DF0F2A" w:rsidRPr="00DF0F2A" w14:paraId="33B53C2C" w14:textId="77777777" w:rsidTr="00EE0850">
                <w:trPr>
                  <w:tblCellSpacing w:w="15" w:type="dxa"/>
                </w:trPr>
                <w:tc>
                  <w:tcPr>
                    <w:tcW w:w="50" w:type="pct"/>
                    <w:hideMark/>
                  </w:tcPr>
                  <w:p w14:paraId="38F64795" w14:textId="77777777" w:rsidR="00DF0F2A" w:rsidRPr="00DF0F2A" w:rsidRDefault="00DF0F2A" w:rsidP="00DF0F2A">
                    <w:pPr>
                      <w:rPr>
                        <w:noProof/>
                        <w:lang w:val="en-US"/>
                      </w:rPr>
                    </w:pPr>
                    <w:r w:rsidRPr="00DF0F2A">
                      <w:rPr>
                        <w:noProof/>
                        <w:lang w:val="en-US"/>
                      </w:rPr>
                      <w:t xml:space="preserve">[7] </w:t>
                    </w:r>
                  </w:p>
                </w:tc>
                <w:tc>
                  <w:tcPr>
                    <w:tcW w:w="0" w:type="auto"/>
                    <w:hideMark/>
                  </w:tcPr>
                  <w:p w14:paraId="5B24F419" w14:textId="77777777" w:rsidR="00DF0F2A" w:rsidRPr="00DF0F2A" w:rsidRDefault="00DF0F2A" w:rsidP="00DF0F2A">
                    <w:pPr>
                      <w:rPr>
                        <w:noProof/>
                        <w:lang w:val="en-US"/>
                      </w:rPr>
                    </w:pPr>
                    <w:r w:rsidRPr="00DF0F2A">
                      <w:rPr>
                        <w:noProof/>
                        <w:lang w:val="en-US"/>
                      </w:rPr>
                      <w:t>ICO, "What is personal data?," ICO, [Online]. Available: https://ico.org.uk/for-organisations/guide-to-data-protection/guide-to-the-general-data-protection-regulation-gdpr/key-definitions/what-is-personal-data/. [Accessed 22 Sept 2020].</w:t>
                    </w:r>
                  </w:p>
                </w:tc>
              </w:tr>
              <w:tr w:rsidR="00DF0F2A" w:rsidRPr="00DF0F2A" w14:paraId="15D8AA2F" w14:textId="77777777" w:rsidTr="00EE0850">
                <w:trPr>
                  <w:tblCellSpacing w:w="15" w:type="dxa"/>
                </w:trPr>
                <w:tc>
                  <w:tcPr>
                    <w:tcW w:w="50" w:type="pct"/>
                    <w:hideMark/>
                  </w:tcPr>
                  <w:p w14:paraId="4AD23CB3" w14:textId="77777777" w:rsidR="00DF0F2A" w:rsidRPr="00DF0F2A" w:rsidRDefault="00DF0F2A" w:rsidP="00DF0F2A">
                    <w:pPr>
                      <w:rPr>
                        <w:noProof/>
                        <w:lang w:val="en-US"/>
                      </w:rPr>
                    </w:pPr>
                    <w:r w:rsidRPr="00DF0F2A">
                      <w:rPr>
                        <w:noProof/>
                        <w:lang w:val="en-US"/>
                      </w:rPr>
                      <w:t xml:space="preserve">[8] </w:t>
                    </w:r>
                  </w:p>
                </w:tc>
                <w:tc>
                  <w:tcPr>
                    <w:tcW w:w="0" w:type="auto"/>
                    <w:hideMark/>
                  </w:tcPr>
                  <w:p w14:paraId="7E6F7B43" w14:textId="77777777" w:rsidR="00DF0F2A" w:rsidRPr="00DF0F2A" w:rsidRDefault="00DF0F2A" w:rsidP="00DF0F2A">
                    <w:pPr>
                      <w:rPr>
                        <w:noProof/>
                        <w:lang w:val="en-US"/>
                      </w:rPr>
                    </w:pPr>
                    <w:r w:rsidRPr="00DF0F2A">
                      <w:rPr>
                        <w:noProof/>
                        <w:lang w:val="en-US"/>
                      </w:rPr>
                      <w:t>ICO, "Special category data," ICO, [Online]. Available: https://ico.org.uk/for-organisations/guide-to-data-protection/guide-to-the-general-data-protection-regulation-gdpr/lawful-basis-for-processing/special-category-data/. [Accessed 22 Sept 2020].</w:t>
                    </w:r>
                  </w:p>
                </w:tc>
              </w:tr>
              <w:tr w:rsidR="00DF0F2A" w:rsidRPr="00DF0F2A" w14:paraId="3E5F0D88" w14:textId="77777777" w:rsidTr="00EE0850">
                <w:trPr>
                  <w:tblCellSpacing w:w="15" w:type="dxa"/>
                </w:trPr>
                <w:tc>
                  <w:tcPr>
                    <w:tcW w:w="50" w:type="pct"/>
                    <w:hideMark/>
                  </w:tcPr>
                  <w:p w14:paraId="340595D5" w14:textId="77777777" w:rsidR="00DF0F2A" w:rsidRPr="00DF0F2A" w:rsidRDefault="00DF0F2A" w:rsidP="00DF0F2A">
                    <w:pPr>
                      <w:rPr>
                        <w:noProof/>
                        <w:lang w:val="en-US"/>
                      </w:rPr>
                    </w:pPr>
                    <w:r w:rsidRPr="00DF0F2A">
                      <w:rPr>
                        <w:noProof/>
                        <w:lang w:val="en-US"/>
                      </w:rPr>
                      <w:t xml:space="preserve">[9] </w:t>
                    </w:r>
                  </w:p>
                </w:tc>
                <w:tc>
                  <w:tcPr>
                    <w:tcW w:w="0" w:type="auto"/>
                    <w:hideMark/>
                  </w:tcPr>
                  <w:p w14:paraId="5551CE2A" w14:textId="77777777" w:rsidR="00DF0F2A" w:rsidRPr="00DF0F2A" w:rsidRDefault="00DF0F2A" w:rsidP="00DF0F2A">
                    <w:pPr>
                      <w:rPr>
                        <w:noProof/>
                        <w:lang w:val="en-US"/>
                      </w:rPr>
                    </w:pPr>
                    <w:r w:rsidRPr="00DF0F2A">
                      <w:rPr>
                        <w:noProof/>
                        <w:lang w:val="en-US"/>
                      </w:rPr>
                      <w:t>ICO, "Accountability principle," [Online]. Available: https://ico.org.uk/for-organisations/guide-to-data-protection/guide-to-the-general-data-protection-regulation-gdpr/principles/accountability-principle/. [Accessed 22 Sept 2020].</w:t>
                    </w:r>
                  </w:p>
                </w:tc>
              </w:tr>
              <w:tr w:rsidR="00DF0F2A" w:rsidRPr="00DF0F2A" w14:paraId="0F23BCF9" w14:textId="77777777" w:rsidTr="00EE0850">
                <w:trPr>
                  <w:tblCellSpacing w:w="15" w:type="dxa"/>
                </w:trPr>
                <w:tc>
                  <w:tcPr>
                    <w:tcW w:w="50" w:type="pct"/>
                    <w:hideMark/>
                  </w:tcPr>
                  <w:p w14:paraId="5F96DFF0" w14:textId="77777777" w:rsidR="00DF0F2A" w:rsidRPr="00DF0F2A" w:rsidRDefault="00DF0F2A" w:rsidP="00DF0F2A">
                    <w:pPr>
                      <w:rPr>
                        <w:noProof/>
                        <w:lang w:val="en-US"/>
                      </w:rPr>
                    </w:pPr>
                    <w:r w:rsidRPr="00DF0F2A">
                      <w:rPr>
                        <w:noProof/>
                        <w:lang w:val="en-US"/>
                      </w:rPr>
                      <w:t xml:space="preserve">[10] </w:t>
                    </w:r>
                  </w:p>
                </w:tc>
                <w:tc>
                  <w:tcPr>
                    <w:tcW w:w="0" w:type="auto"/>
                    <w:hideMark/>
                  </w:tcPr>
                  <w:p w14:paraId="3A19E99B" w14:textId="77777777" w:rsidR="00DF0F2A" w:rsidRPr="00DF0F2A" w:rsidRDefault="00DF0F2A" w:rsidP="00DF0F2A">
                    <w:pPr>
                      <w:rPr>
                        <w:noProof/>
                        <w:lang w:val="en-US"/>
                      </w:rPr>
                    </w:pPr>
                    <w:r w:rsidRPr="00DF0F2A">
                      <w:rPr>
                        <w:noProof/>
                        <w:lang w:val="en-US"/>
                      </w:rPr>
                      <w:t>"Art. 33 GDPRNotification of a personal data breach to the supervisory authority," [Online]. Available: https://gdpr-info.eu/art-33-gdpr/. [Accessed 23 Sept 2020].</w:t>
                    </w:r>
                  </w:p>
                </w:tc>
              </w:tr>
              <w:tr w:rsidR="00DF0F2A" w:rsidRPr="00DF0F2A" w14:paraId="150B83B0" w14:textId="77777777" w:rsidTr="00EE0850">
                <w:trPr>
                  <w:tblCellSpacing w:w="15" w:type="dxa"/>
                </w:trPr>
                <w:tc>
                  <w:tcPr>
                    <w:tcW w:w="50" w:type="pct"/>
                    <w:hideMark/>
                  </w:tcPr>
                  <w:p w14:paraId="691551E1" w14:textId="77777777" w:rsidR="00DF0F2A" w:rsidRPr="00DF0F2A" w:rsidRDefault="00DF0F2A" w:rsidP="00DF0F2A">
                    <w:pPr>
                      <w:rPr>
                        <w:noProof/>
                        <w:lang w:val="en-US"/>
                      </w:rPr>
                    </w:pPr>
                    <w:r w:rsidRPr="00DF0F2A">
                      <w:rPr>
                        <w:noProof/>
                        <w:lang w:val="en-US"/>
                      </w:rPr>
                      <w:t xml:space="preserve">[11] </w:t>
                    </w:r>
                  </w:p>
                </w:tc>
                <w:tc>
                  <w:tcPr>
                    <w:tcW w:w="0" w:type="auto"/>
                    <w:hideMark/>
                  </w:tcPr>
                  <w:p w14:paraId="71F31222" w14:textId="77777777" w:rsidR="00DF0F2A" w:rsidRPr="00DF0F2A" w:rsidRDefault="00DF0F2A" w:rsidP="00DF0F2A">
                    <w:pPr>
                      <w:rPr>
                        <w:noProof/>
                        <w:lang w:val="en-US"/>
                      </w:rPr>
                    </w:pPr>
                    <w:r w:rsidRPr="00DF0F2A">
                      <w:rPr>
                        <w:noProof/>
                        <w:lang w:val="en-US"/>
                      </w:rPr>
                      <w:t>"Data Protection Act 2018," Crown, [Online]. Available: https://www.legislation.gov.uk/ukpga/2018/12/section/150/enacted. [Accessed 23 Sept 2020].</w:t>
                    </w:r>
                  </w:p>
                </w:tc>
              </w:tr>
            </w:tbl>
            <w:p w14:paraId="75C7A89D" w14:textId="77777777" w:rsidR="00DF0F2A" w:rsidRPr="00DF0F2A" w:rsidRDefault="00DF0F2A" w:rsidP="00DF0F2A">
              <w:pPr>
                <w:rPr>
                  <w:rFonts w:eastAsia="Times New Roman"/>
                  <w:noProof/>
                </w:rPr>
              </w:pPr>
            </w:p>
            <w:p w14:paraId="079C794A" w14:textId="77777777" w:rsidR="00DF0F2A" w:rsidRPr="00DF0F2A" w:rsidRDefault="00DF0F2A" w:rsidP="00DF0F2A">
              <w:r w:rsidRPr="00DF0F2A">
                <w:rPr>
                  <w:b/>
                  <w:bCs/>
                  <w:noProof/>
                </w:rPr>
                <w:fldChar w:fldCharType="end"/>
              </w:r>
            </w:p>
          </w:sdtContent>
        </w:sdt>
      </w:sdtContent>
    </w:sdt>
    <w:p w14:paraId="18E5AEE1" w14:textId="77777777" w:rsidR="00DF0F2A" w:rsidRPr="00DF0F2A" w:rsidRDefault="00DF0F2A" w:rsidP="00DF0F2A">
      <w:r w:rsidRPr="00DF0F2A">
        <w:br w:type="page"/>
      </w:r>
    </w:p>
    <w:p w14:paraId="3E729A8C"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1" w:name="_Toc51840331"/>
      <w:r w:rsidRPr="00DF0F2A">
        <w:rPr>
          <w:rFonts w:asciiTheme="majorHAnsi" w:eastAsiaTheme="majorEastAsia" w:hAnsiTheme="majorHAnsi" w:cstheme="majorBidi"/>
          <w:color w:val="2F5496" w:themeColor="accent1" w:themeShade="BF"/>
          <w:sz w:val="32"/>
          <w:szCs w:val="32"/>
          <w:lang w:val="en-US"/>
        </w:rPr>
        <w:lastRenderedPageBreak/>
        <w:t>Appendix</w:t>
      </w:r>
      <w:bookmarkEnd w:id="11"/>
    </w:p>
    <w:p w14:paraId="4D9FB829" w14:textId="77777777" w:rsidR="00DF0F2A" w:rsidRPr="00DF0F2A" w:rsidRDefault="00DF0F2A" w:rsidP="00DF0F2A">
      <w:r w:rsidRPr="00DF0F2A">
        <w:t xml:space="preserve">Appendix </w:t>
      </w:r>
      <w:proofErr w:type="spellStart"/>
      <w:r w:rsidRPr="00DF0F2A">
        <w:t>A</w:t>
      </w:r>
      <w:proofErr w:type="spellEnd"/>
      <w:r w:rsidRPr="00DF0F2A">
        <w:t xml:space="preserve"> information Management checklist</w:t>
      </w:r>
    </w:p>
    <w:bookmarkStart w:id="12" w:name="_MON_1662387350"/>
    <w:bookmarkEnd w:id="12"/>
    <w:p w14:paraId="0368EBCB" w14:textId="77777777" w:rsidR="00DF0F2A" w:rsidRPr="00DF0F2A" w:rsidRDefault="00DF0F2A" w:rsidP="00DF0F2A">
      <w:r w:rsidRPr="00DF0F2A">
        <w:object w:dxaOrig="1487" w:dyaOrig="992" w14:anchorId="7563A6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74.3pt;height:49.5pt" o:ole="">
            <v:imagedata r:id="rId8" o:title=""/>
          </v:shape>
          <o:OLEObject Type="Embed" ProgID="Word.Document.12" ShapeID="_x0000_i1037" DrawAspect="Icon" ObjectID="_1662469839" r:id="rId9">
            <o:FieldCodes>\s</o:FieldCodes>
          </o:OLEObject>
        </w:object>
      </w:r>
    </w:p>
    <w:p w14:paraId="6B2A77A0" w14:textId="77777777" w:rsidR="00DF0F2A" w:rsidRPr="00DF0F2A" w:rsidRDefault="00DF0F2A" w:rsidP="00DF0F2A"/>
    <w:p w14:paraId="573C2DC2" w14:textId="77777777" w:rsidR="00DF0F2A" w:rsidRPr="00DF0F2A" w:rsidRDefault="00DF0F2A" w:rsidP="00DF0F2A">
      <w:r w:rsidRPr="00DF0F2A">
        <w:t>Appendix B Data Breach Reporting Template</w:t>
      </w:r>
    </w:p>
    <w:bookmarkStart w:id="13" w:name="_MON_1662387407"/>
    <w:bookmarkEnd w:id="13"/>
    <w:p w14:paraId="3AB45666" w14:textId="77777777" w:rsidR="00DF0F2A" w:rsidRPr="00DF0F2A" w:rsidRDefault="00DF0F2A" w:rsidP="00DF0F2A">
      <w:r w:rsidRPr="00DF0F2A">
        <w:object w:dxaOrig="1487" w:dyaOrig="992" w14:anchorId="0AE8CF6E">
          <v:shape id="_x0000_i1038" type="#_x0000_t75" style="width:74.3pt;height:49.5pt" o:ole="">
            <v:imagedata r:id="rId10" o:title=""/>
          </v:shape>
          <o:OLEObject Type="Embed" ProgID="Word.Document.12" ShapeID="_x0000_i1038" DrawAspect="Icon" ObjectID="_1662469840" r:id="rId11">
            <o:FieldCodes>\s</o:FieldCodes>
          </o:OLEObject>
        </w:object>
      </w:r>
    </w:p>
    <w:p w14:paraId="4D6018F4" w14:textId="77777777" w:rsidR="00DF0F2A" w:rsidRDefault="00DF0F2A">
      <w:r>
        <w:br w:type="page"/>
      </w:r>
    </w:p>
    <w:p w14:paraId="589DC942" w14:textId="2E6AAC48" w:rsidR="00DF0F2A" w:rsidRDefault="00DF0F2A">
      <w:r>
        <w:lastRenderedPageBreak/>
        <w:br w:type="page"/>
      </w:r>
    </w:p>
    <w:sdt>
      <w:sdtPr>
        <w:id w:val="265823899"/>
        <w:docPartObj>
          <w:docPartGallery w:val="Table of Contents"/>
          <w:docPartUnique/>
        </w:docPartObj>
      </w:sdtPr>
      <w:sdtEndPr>
        <w:rPr>
          <w:b/>
          <w:bCs/>
          <w:noProof/>
        </w:rPr>
      </w:sdtEndPr>
      <w:sdtContent>
        <w:p w14:paraId="6A38F6CB" w14:textId="77777777" w:rsidR="00DF0F2A" w:rsidRPr="00DF0F2A" w:rsidRDefault="00DF0F2A" w:rsidP="00DF0F2A">
          <w:pPr>
            <w:keepNext/>
            <w:keepLines/>
            <w:spacing w:before="240" w:after="0"/>
            <w:rPr>
              <w:rFonts w:asciiTheme="majorHAnsi" w:eastAsiaTheme="majorEastAsia" w:hAnsiTheme="majorHAnsi" w:cstheme="majorBidi"/>
              <w:color w:val="2F5496" w:themeColor="accent1" w:themeShade="BF"/>
              <w:sz w:val="32"/>
              <w:szCs w:val="32"/>
              <w:lang w:val="en-US"/>
            </w:rPr>
          </w:pPr>
          <w:r w:rsidRPr="00DF0F2A">
            <w:rPr>
              <w:rFonts w:asciiTheme="majorHAnsi" w:eastAsiaTheme="majorEastAsia" w:hAnsiTheme="majorHAnsi" w:cstheme="majorBidi"/>
              <w:color w:val="2F5496" w:themeColor="accent1" w:themeShade="BF"/>
              <w:sz w:val="32"/>
              <w:szCs w:val="32"/>
              <w:lang w:val="en-US"/>
            </w:rPr>
            <w:t>Contents</w:t>
          </w:r>
        </w:p>
        <w:p w14:paraId="2660B618" w14:textId="77777777" w:rsidR="00DF0F2A" w:rsidRPr="00DF0F2A" w:rsidRDefault="00DF0F2A" w:rsidP="00DF0F2A">
          <w:pPr>
            <w:tabs>
              <w:tab w:val="right" w:leader="dot" w:pos="9016"/>
            </w:tabs>
            <w:spacing w:after="100"/>
            <w:rPr>
              <w:noProof/>
            </w:rPr>
          </w:pPr>
          <w:r w:rsidRPr="00DF0F2A">
            <w:fldChar w:fldCharType="begin"/>
          </w:r>
          <w:r w:rsidRPr="00DF0F2A">
            <w:instrText xml:space="preserve"> TOC \o "1-3" \h \z \u </w:instrText>
          </w:r>
          <w:r w:rsidRPr="00DF0F2A">
            <w:fldChar w:fldCharType="separate"/>
          </w:r>
          <w:hyperlink w:anchor="_Toc51839124" w:history="1">
            <w:r w:rsidRPr="00DF0F2A">
              <w:rPr>
                <w:noProof/>
                <w:color w:val="0563C1" w:themeColor="hyperlink"/>
                <w:u w:val="single"/>
              </w:rPr>
              <w:t>Executive Board Notification of GDPR breach: 10:15am August 11th 2020</w:t>
            </w:r>
            <w:r w:rsidRPr="00DF0F2A">
              <w:rPr>
                <w:noProof/>
                <w:webHidden/>
              </w:rPr>
              <w:tab/>
            </w:r>
            <w:r w:rsidRPr="00DF0F2A">
              <w:rPr>
                <w:noProof/>
                <w:webHidden/>
              </w:rPr>
              <w:fldChar w:fldCharType="begin"/>
            </w:r>
            <w:r w:rsidRPr="00DF0F2A">
              <w:rPr>
                <w:noProof/>
                <w:webHidden/>
              </w:rPr>
              <w:instrText xml:space="preserve"> PAGEREF _Toc51839124 \h </w:instrText>
            </w:r>
            <w:r w:rsidRPr="00DF0F2A">
              <w:rPr>
                <w:noProof/>
                <w:webHidden/>
              </w:rPr>
            </w:r>
            <w:r w:rsidRPr="00DF0F2A">
              <w:rPr>
                <w:noProof/>
                <w:webHidden/>
              </w:rPr>
              <w:fldChar w:fldCharType="separate"/>
            </w:r>
            <w:r w:rsidRPr="00DF0F2A">
              <w:rPr>
                <w:noProof/>
                <w:webHidden/>
              </w:rPr>
              <w:t>1</w:t>
            </w:r>
            <w:r w:rsidRPr="00DF0F2A">
              <w:rPr>
                <w:noProof/>
                <w:webHidden/>
              </w:rPr>
              <w:fldChar w:fldCharType="end"/>
            </w:r>
          </w:hyperlink>
        </w:p>
        <w:p w14:paraId="67368338" w14:textId="77777777" w:rsidR="00DF0F2A" w:rsidRPr="00DF0F2A" w:rsidRDefault="00DF0F2A" w:rsidP="00DF0F2A">
          <w:pPr>
            <w:tabs>
              <w:tab w:val="right" w:leader="dot" w:pos="9016"/>
            </w:tabs>
            <w:spacing w:after="100"/>
            <w:rPr>
              <w:noProof/>
            </w:rPr>
          </w:pPr>
          <w:hyperlink w:anchor="_Toc51839125" w:history="1">
            <w:r w:rsidRPr="00DF0F2A">
              <w:rPr>
                <w:noProof/>
                <w:color w:val="0563C1" w:themeColor="hyperlink"/>
                <w:u w:val="single"/>
              </w:rPr>
              <w:t>Cause:</w:t>
            </w:r>
            <w:r w:rsidRPr="00DF0F2A">
              <w:rPr>
                <w:noProof/>
                <w:webHidden/>
              </w:rPr>
              <w:tab/>
            </w:r>
            <w:r w:rsidRPr="00DF0F2A">
              <w:rPr>
                <w:noProof/>
                <w:webHidden/>
              </w:rPr>
              <w:fldChar w:fldCharType="begin"/>
            </w:r>
            <w:r w:rsidRPr="00DF0F2A">
              <w:rPr>
                <w:noProof/>
                <w:webHidden/>
              </w:rPr>
              <w:instrText xml:space="preserve"> PAGEREF _Toc51839125 \h </w:instrText>
            </w:r>
            <w:r w:rsidRPr="00DF0F2A">
              <w:rPr>
                <w:noProof/>
                <w:webHidden/>
              </w:rPr>
            </w:r>
            <w:r w:rsidRPr="00DF0F2A">
              <w:rPr>
                <w:noProof/>
                <w:webHidden/>
              </w:rPr>
              <w:fldChar w:fldCharType="separate"/>
            </w:r>
            <w:r w:rsidRPr="00DF0F2A">
              <w:rPr>
                <w:noProof/>
                <w:webHidden/>
              </w:rPr>
              <w:t>1</w:t>
            </w:r>
            <w:r w:rsidRPr="00DF0F2A">
              <w:rPr>
                <w:noProof/>
                <w:webHidden/>
              </w:rPr>
              <w:fldChar w:fldCharType="end"/>
            </w:r>
          </w:hyperlink>
        </w:p>
        <w:p w14:paraId="3154E6A4" w14:textId="77777777" w:rsidR="00DF0F2A" w:rsidRPr="00DF0F2A" w:rsidRDefault="00DF0F2A" w:rsidP="00DF0F2A">
          <w:pPr>
            <w:tabs>
              <w:tab w:val="right" w:leader="dot" w:pos="9016"/>
            </w:tabs>
            <w:spacing w:after="100"/>
            <w:rPr>
              <w:noProof/>
            </w:rPr>
          </w:pPr>
          <w:hyperlink w:anchor="_Toc51839126" w:history="1">
            <w:r w:rsidRPr="00DF0F2A">
              <w:rPr>
                <w:noProof/>
                <w:color w:val="0563C1" w:themeColor="hyperlink"/>
                <w:u w:val="single"/>
              </w:rPr>
              <w:t>Effect:</w:t>
            </w:r>
            <w:r w:rsidRPr="00DF0F2A">
              <w:rPr>
                <w:noProof/>
                <w:webHidden/>
              </w:rPr>
              <w:tab/>
            </w:r>
            <w:r w:rsidRPr="00DF0F2A">
              <w:rPr>
                <w:noProof/>
                <w:webHidden/>
              </w:rPr>
              <w:fldChar w:fldCharType="begin"/>
            </w:r>
            <w:r w:rsidRPr="00DF0F2A">
              <w:rPr>
                <w:noProof/>
                <w:webHidden/>
              </w:rPr>
              <w:instrText xml:space="preserve"> PAGEREF _Toc51839126 \h </w:instrText>
            </w:r>
            <w:r w:rsidRPr="00DF0F2A">
              <w:rPr>
                <w:noProof/>
                <w:webHidden/>
              </w:rPr>
            </w:r>
            <w:r w:rsidRPr="00DF0F2A">
              <w:rPr>
                <w:noProof/>
                <w:webHidden/>
              </w:rPr>
              <w:fldChar w:fldCharType="separate"/>
            </w:r>
            <w:r w:rsidRPr="00DF0F2A">
              <w:rPr>
                <w:noProof/>
                <w:webHidden/>
              </w:rPr>
              <w:t>1</w:t>
            </w:r>
            <w:r w:rsidRPr="00DF0F2A">
              <w:rPr>
                <w:noProof/>
                <w:webHidden/>
              </w:rPr>
              <w:fldChar w:fldCharType="end"/>
            </w:r>
          </w:hyperlink>
        </w:p>
        <w:p w14:paraId="2120FF9E" w14:textId="77777777" w:rsidR="00DF0F2A" w:rsidRPr="00DF0F2A" w:rsidRDefault="00DF0F2A" w:rsidP="00DF0F2A">
          <w:pPr>
            <w:tabs>
              <w:tab w:val="right" w:leader="dot" w:pos="9016"/>
            </w:tabs>
            <w:spacing w:after="100"/>
            <w:rPr>
              <w:noProof/>
            </w:rPr>
          </w:pPr>
          <w:hyperlink w:anchor="_Toc51839127" w:history="1">
            <w:r w:rsidRPr="00DF0F2A">
              <w:rPr>
                <w:noProof/>
                <w:color w:val="0563C1" w:themeColor="hyperlink"/>
                <w:u w:val="single"/>
              </w:rPr>
              <w:t>Principles Breached:</w:t>
            </w:r>
            <w:r w:rsidRPr="00DF0F2A">
              <w:rPr>
                <w:noProof/>
                <w:webHidden/>
              </w:rPr>
              <w:tab/>
            </w:r>
            <w:r w:rsidRPr="00DF0F2A">
              <w:rPr>
                <w:noProof/>
                <w:webHidden/>
              </w:rPr>
              <w:fldChar w:fldCharType="begin"/>
            </w:r>
            <w:r w:rsidRPr="00DF0F2A">
              <w:rPr>
                <w:noProof/>
                <w:webHidden/>
              </w:rPr>
              <w:instrText xml:space="preserve"> PAGEREF _Toc51839127 \h </w:instrText>
            </w:r>
            <w:r w:rsidRPr="00DF0F2A">
              <w:rPr>
                <w:noProof/>
                <w:webHidden/>
              </w:rPr>
            </w:r>
            <w:r w:rsidRPr="00DF0F2A">
              <w:rPr>
                <w:noProof/>
                <w:webHidden/>
              </w:rPr>
              <w:fldChar w:fldCharType="separate"/>
            </w:r>
            <w:r w:rsidRPr="00DF0F2A">
              <w:rPr>
                <w:noProof/>
                <w:webHidden/>
              </w:rPr>
              <w:t>1</w:t>
            </w:r>
            <w:r w:rsidRPr="00DF0F2A">
              <w:rPr>
                <w:noProof/>
                <w:webHidden/>
              </w:rPr>
              <w:fldChar w:fldCharType="end"/>
            </w:r>
          </w:hyperlink>
        </w:p>
        <w:p w14:paraId="09FB024E" w14:textId="77777777" w:rsidR="00DF0F2A" w:rsidRPr="00DF0F2A" w:rsidRDefault="00DF0F2A" w:rsidP="00DF0F2A">
          <w:pPr>
            <w:tabs>
              <w:tab w:val="right" w:leader="dot" w:pos="9016"/>
            </w:tabs>
            <w:spacing w:after="100"/>
            <w:rPr>
              <w:noProof/>
            </w:rPr>
          </w:pPr>
          <w:hyperlink w:anchor="_Toc51839128" w:history="1">
            <w:r w:rsidRPr="00DF0F2A">
              <w:rPr>
                <w:noProof/>
                <w:color w:val="0563C1" w:themeColor="hyperlink"/>
                <w:u w:val="single"/>
              </w:rPr>
              <w:t>Risk:</w:t>
            </w:r>
            <w:r w:rsidRPr="00DF0F2A">
              <w:rPr>
                <w:noProof/>
                <w:webHidden/>
              </w:rPr>
              <w:tab/>
            </w:r>
            <w:r w:rsidRPr="00DF0F2A">
              <w:rPr>
                <w:noProof/>
                <w:webHidden/>
              </w:rPr>
              <w:fldChar w:fldCharType="begin"/>
            </w:r>
            <w:r w:rsidRPr="00DF0F2A">
              <w:rPr>
                <w:noProof/>
                <w:webHidden/>
              </w:rPr>
              <w:instrText xml:space="preserve"> PAGEREF _Toc51839128 \h </w:instrText>
            </w:r>
            <w:r w:rsidRPr="00DF0F2A">
              <w:rPr>
                <w:noProof/>
                <w:webHidden/>
              </w:rPr>
            </w:r>
            <w:r w:rsidRPr="00DF0F2A">
              <w:rPr>
                <w:noProof/>
                <w:webHidden/>
              </w:rPr>
              <w:fldChar w:fldCharType="separate"/>
            </w:r>
            <w:r w:rsidRPr="00DF0F2A">
              <w:rPr>
                <w:noProof/>
                <w:webHidden/>
              </w:rPr>
              <w:t>2</w:t>
            </w:r>
            <w:r w:rsidRPr="00DF0F2A">
              <w:rPr>
                <w:noProof/>
                <w:webHidden/>
              </w:rPr>
              <w:fldChar w:fldCharType="end"/>
            </w:r>
          </w:hyperlink>
        </w:p>
        <w:p w14:paraId="7D941CC2" w14:textId="77777777" w:rsidR="00DF0F2A" w:rsidRPr="00DF0F2A" w:rsidRDefault="00DF0F2A" w:rsidP="00DF0F2A">
          <w:pPr>
            <w:tabs>
              <w:tab w:val="right" w:leader="dot" w:pos="9016"/>
            </w:tabs>
            <w:spacing w:after="100"/>
            <w:rPr>
              <w:noProof/>
            </w:rPr>
          </w:pPr>
          <w:hyperlink w:anchor="_Toc51839129" w:history="1">
            <w:r w:rsidRPr="00DF0F2A">
              <w:rPr>
                <w:noProof/>
                <w:color w:val="0563C1" w:themeColor="hyperlink"/>
                <w:u w:val="single"/>
              </w:rPr>
              <w:t>Action:</w:t>
            </w:r>
            <w:r w:rsidRPr="00DF0F2A">
              <w:rPr>
                <w:noProof/>
                <w:webHidden/>
              </w:rPr>
              <w:tab/>
            </w:r>
            <w:r w:rsidRPr="00DF0F2A">
              <w:rPr>
                <w:noProof/>
                <w:webHidden/>
              </w:rPr>
              <w:fldChar w:fldCharType="begin"/>
            </w:r>
            <w:r w:rsidRPr="00DF0F2A">
              <w:rPr>
                <w:noProof/>
                <w:webHidden/>
              </w:rPr>
              <w:instrText xml:space="preserve"> PAGEREF _Toc51839129 \h </w:instrText>
            </w:r>
            <w:r w:rsidRPr="00DF0F2A">
              <w:rPr>
                <w:noProof/>
                <w:webHidden/>
              </w:rPr>
            </w:r>
            <w:r w:rsidRPr="00DF0F2A">
              <w:rPr>
                <w:noProof/>
                <w:webHidden/>
              </w:rPr>
              <w:fldChar w:fldCharType="separate"/>
            </w:r>
            <w:r w:rsidRPr="00DF0F2A">
              <w:rPr>
                <w:noProof/>
                <w:webHidden/>
              </w:rPr>
              <w:t>3</w:t>
            </w:r>
            <w:r w:rsidRPr="00DF0F2A">
              <w:rPr>
                <w:noProof/>
                <w:webHidden/>
              </w:rPr>
              <w:fldChar w:fldCharType="end"/>
            </w:r>
          </w:hyperlink>
        </w:p>
        <w:p w14:paraId="3620480C" w14:textId="77777777" w:rsidR="00DF0F2A" w:rsidRPr="00DF0F2A" w:rsidRDefault="00DF0F2A" w:rsidP="00DF0F2A">
          <w:pPr>
            <w:tabs>
              <w:tab w:val="right" w:leader="dot" w:pos="9016"/>
            </w:tabs>
            <w:spacing w:after="100"/>
            <w:rPr>
              <w:noProof/>
            </w:rPr>
          </w:pPr>
          <w:hyperlink w:anchor="_Toc51839130" w:history="1">
            <w:r w:rsidRPr="00DF0F2A">
              <w:rPr>
                <w:noProof/>
                <w:color w:val="0563C1" w:themeColor="hyperlink"/>
                <w:u w:val="single"/>
              </w:rPr>
              <w:t>Prevention:</w:t>
            </w:r>
            <w:r w:rsidRPr="00DF0F2A">
              <w:rPr>
                <w:noProof/>
                <w:webHidden/>
              </w:rPr>
              <w:tab/>
            </w:r>
            <w:r w:rsidRPr="00DF0F2A">
              <w:rPr>
                <w:noProof/>
                <w:webHidden/>
              </w:rPr>
              <w:fldChar w:fldCharType="begin"/>
            </w:r>
            <w:r w:rsidRPr="00DF0F2A">
              <w:rPr>
                <w:noProof/>
                <w:webHidden/>
              </w:rPr>
              <w:instrText xml:space="preserve"> PAGEREF _Toc51839130 \h </w:instrText>
            </w:r>
            <w:r w:rsidRPr="00DF0F2A">
              <w:rPr>
                <w:noProof/>
                <w:webHidden/>
              </w:rPr>
            </w:r>
            <w:r w:rsidRPr="00DF0F2A">
              <w:rPr>
                <w:noProof/>
                <w:webHidden/>
              </w:rPr>
              <w:fldChar w:fldCharType="separate"/>
            </w:r>
            <w:r w:rsidRPr="00DF0F2A">
              <w:rPr>
                <w:noProof/>
                <w:webHidden/>
              </w:rPr>
              <w:t>3</w:t>
            </w:r>
            <w:r w:rsidRPr="00DF0F2A">
              <w:rPr>
                <w:noProof/>
                <w:webHidden/>
              </w:rPr>
              <w:fldChar w:fldCharType="end"/>
            </w:r>
          </w:hyperlink>
        </w:p>
        <w:p w14:paraId="0F78BAB8" w14:textId="77777777" w:rsidR="00DF0F2A" w:rsidRPr="00DF0F2A" w:rsidRDefault="00DF0F2A" w:rsidP="00DF0F2A">
          <w:pPr>
            <w:tabs>
              <w:tab w:val="right" w:leader="dot" w:pos="9016"/>
            </w:tabs>
            <w:spacing w:after="100"/>
            <w:rPr>
              <w:noProof/>
            </w:rPr>
          </w:pPr>
          <w:hyperlink w:anchor="_Toc51839131" w:history="1">
            <w:r w:rsidRPr="00DF0F2A">
              <w:rPr>
                <w:noProof/>
                <w:color w:val="0563C1" w:themeColor="hyperlink"/>
                <w:u w:val="single"/>
              </w:rPr>
              <w:t>References</w:t>
            </w:r>
            <w:r w:rsidRPr="00DF0F2A">
              <w:rPr>
                <w:noProof/>
                <w:webHidden/>
              </w:rPr>
              <w:tab/>
            </w:r>
            <w:r w:rsidRPr="00DF0F2A">
              <w:rPr>
                <w:noProof/>
                <w:webHidden/>
              </w:rPr>
              <w:fldChar w:fldCharType="begin"/>
            </w:r>
            <w:r w:rsidRPr="00DF0F2A">
              <w:rPr>
                <w:noProof/>
                <w:webHidden/>
              </w:rPr>
              <w:instrText xml:space="preserve"> PAGEREF _Toc51839131 \h </w:instrText>
            </w:r>
            <w:r w:rsidRPr="00DF0F2A">
              <w:rPr>
                <w:noProof/>
                <w:webHidden/>
              </w:rPr>
            </w:r>
            <w:r w:rsidRPr="00DF0F2A">
              <w:rPr>
                <w:noProof/>
                <w:webHidden/>
              </w:rPr>
              <w:fldChar w:fldCharType="separate"/>
            </w:r>
            <w:r w:rsidRPr="00DF0F2A">
              <w:rPr>
                <w:noProof/>
                <w:webHidden/>
              </w:rPr>
              <w:t>4</w:t>
            </w:r>
            <w:r w:rsidRPr="00DF0F2A">
              <w:rPr>
                <w:noProof/>
                <w:webHidden/>
              </w:rPr>
              <w:fldChar w:fldCharType="end"/>
            </w:r>
          </w:hyperlink>
        </w:p>
        <w:p w14:paraId="259FEDD3" w14:textId="77777777" w:rsidR="00DF0F2A" w:rsidRPr="00DF0F2A" w:rsidRDefault="00DF0F2A" w:rsidP="00DF0F2A">
          <w:r w:rsidRPr="00DF0F2A">
            <w:rPr>
              <w:b/>
              <w:bCs/>
              <w:noProof/>
            </w:rPr>
            <w:fldChar w:fldCharType="end"/>
          </w:r>
        </w:p>
      </w:sdtContent>
    </w:sdt>
    <w:p w14:paraId="03738E59" w14:textId="77777777" w:rsidR="00DF0F2A" w:rsidRPr="00DF0F2A" w:rsidRDefault="00DF0F2A" w:rsidP="00DF0F2A">
      <w:pPr>
        <w:rPr>
          <w:rFonts w:asciiTheme="majorHAnsi" w:eastAsiaTheme="majorEastAsia" w:hAnsiTheme="majorHAnsi" w:cstheme="majorBidi"/>
          <w:color w:val="2F5496" w:themeColor="accent1" w:themeShade="BF"/>
          <w:sz w:val="32"/>
          <w:szCs w:val="32"/>
          <w:lang w:val="en-US"/>
        </w:rPr>
      </w:pPr>
      <w:r w:rsidRPr="00DF0F2A">
        <w:br w:type="page"/>
      </w:r>
    </w:p>
    <w:p w14:paraId="0328A5E2"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49706F65"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4" w:name="_Toc51839124"/>
      <w:r w:rsidRPr="00DF0F2A">
        <w:rPr>
          <w:rFonts w:asciiTheme="majorHAnsi" w:eastAsiaTheme="majorEastAsia" w:hAnsiTheme="majorHAnsi" w:cstheme="majorBidi"/>
          <w:color w:val="2F5496" w:themeColor="accent1" w:themeShade="BF"/>
          <w:sz w:val="32"/>
          <w:szCs w:val="32"/>
          <w:lang w:val="en-US"/>
        </w:rPr>
        <w:t>Executive Board Notification of GDPR breach: 10:15am August 11th</w:t>
      </w:r>
      <w:proofErr w:type="gramStart"/>
      <w:r w:rsidRPr="00DF0F2A">
        <w:rPr>
          <w:rFonts w:asciiTheme="majorHAnsi" w:eastAsiaTheme="majorEastAsia" w:hAnsiTheme="majorHAnsi" w:cstheme="majorBidi"/>
          <w:color w:val="2F5496" w:themeColor="accent1" w:themeShade="BF"/>
          <w:sz w:val="32"/>
          <w:szCs w:val="32"/>
          <w:lang w:val="en-US"/>
        </w:rPr>
        <w:t xml:space="preserve"> 2020</w:t>
      </w:r>
      <w:bookmarkEnd w:id="14"/>
      <w:proofErr w:type="gramEnd"/>
    </w:p>
    <w:p w14:paraId="796E5A8B"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5" w:name="_Toc51839125"/>
      <w:r w:rsidRPr="00DF0F2A">
        <w:rPr>
          <w:rFonts w:asciiTheme="majorHAnsi" w:eastAsiaTheme="majorEastAsia" w:hAnsiTheme="majorHAnsi" w:cstheme="majorBidi"/>
          <w:color w:val="2F5496" w:themeColor="accent1" w:themeShade="BF"/>
          <w:sz w:val="32"/>
          <w:szCs w:val="32"/>
          <w:lang w:val="en-US"/>
        </w:rPr>
        <w:t>Cause:</w:t>
      </w:r>
      <w:bookmarkEnd w:id="15"/>
    </w:p>
    <w:p w14:paraId="19948A13" w14:textId="77777777" w:rsidR="00DF0F2A" w:rsidRPr="00DF0F2A" w:rsidRDefault="00DF0F2A" w:rsidP="00DF0F2A">
      <w:pPr>
        <w:numPr>
          <w:ilvl w:val="0"/>
          <w:numId w:val="1"/>
        </w:numPr>
        <w:contextualSpacing/>
      </w:pPr>
      <w:r w:rsidRPr="00DF0F2A">
        <w:t>An unknown number of staff names and home addresses were emailed to a single member of the public.</w:t>
      </w:r>
    </w:p>
    <w:p w14:paraId="7281ACE0" w14:textId="77777777" w:rsidR="00DF0F2A" w:rsidRPr="00DF0F2A" w:rsidRDefault="00DF0F2A" w:rsidP="00DF0F2A">
      <w:pPr>
        <w:numPr>
          <w:ilvl w:val="0"/>
          <w:numId w:val="1"/>
        </w:numPr>
        <w:contextualSpacing/>
      </w:pPr>
      <w:r w:rsidRPr="00DF0F2A">
        <w:t>Unauthorised access to information via a software application</w:t>
      </w:r>
    </w:p>
    <w:p w14:paraId="73D2137E" w14:textId="60BE3986" w:rsidR="00DF0F2A" w:rsidRPr="00DF0F2A" w:rsidRDefault="00DF0F2A" w:rsidP="00DF0F2A">
      <w:pPr>
        <w:numPr>
          <w:ilvl w:val="0"/>
          <w:numId w:val="1"/>
        </w:numPr>
        <w:contextualSpacing/>
      </w:pPr>
      <w:r w:rsidRPr="00DF0F2A">
        <w:t>Scanned copies of sick notes and occupational health reports were stored in an unsecure</w:t>
      </w:r>
      <w:r w:rsidR="001F75E5">
        <w:t>d</w:t>
      </w:r>
      <w:r w:rsidRPr="00DF0F2A">
        <w:t xml:space="preserve"> manner on the manager</w:t>
      </w:r>
      <w:r w:rsidR="001F75E5">
        <w:t>'</w:t>
      </w:r>
      <w:r w:rsidRPr="00DF0F2A">
        <w:t>s desktop.</w:t>
      </w:r>
    </w:p>
    <w:p w14:paraId="5D42CE5E"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6" w:name="_Toc51839126"/>
      <w:r w:rsidRPr="00DF0F2A">
        <w:rPr>
          <w:rFonts w:asciiTheme="majorHAnsi" w:eastAsiaTheme="majorEastAsia" w:hAnsiTheme="majorHAnsi" w:cstheme="majorBidi"/>
          <w:color w:val="2F5496" w:themeColor="accent1" w:themeShade="BF"/>
          <w:sz w:val="32"/>
          <w:szCs w:val="32"/>
          <w:lang w:val="en-US"/>
        </w:rPr>
        <w:t>Effect:</w:t>
      </w:r>
      <w:bookmarkEnd w:id="16"/>
    </w:p>
    <w:p w14:paraId="66F3E741" w14:textId="493F0FEE" w:rsidR="00DF0F2A" w:rsidRPr="00DF0F2A" w:rsidRDefault="00DF0F2A" w:rsidP="00DF0F2A">
      <w:r w:rsidRPr="00DF0F2A">
        <w:t>We were made aware by a manager in an operational unit that at 10:15 am on August 11</w:t>
      </w:r>
      <w:r w:rsidRPr="00DF0F2A">
        <w:rPr>
          <w:vertAlign w:val="superscript"/>
        </w:rPr>
        <w:t>th</w:t>
      </w:r>
      <w:r w:rsidR="001F75E5">
        <w:rPr>
          <w:vertAlign w:val="superscript"/>
        </w:rPr>
        <w:t>,</w:t>
      </w:r>
      <w:r w:rsidRPr="00DF0F2A">
        <w:t xml:space="preserve"> 2020 had downloaded staff details off an operational system and accident</w:t>
      </w:r>
      <w:r w:rsidR="001F75E5">
        <w:t>al</w:t>
      </w:r>
      <w:r w:rsidRPr="00DF0F2A">
        <w:t xml:space="preserve">ly emailed personal details of staff to a member of the public. </w:t>
      </w:r>
      <w:r w:rsidR="001F75E5">
        <w:t xml:space="preserve">A </w:t>
      </w:r>
      <w:r w:rsidRPr="00DF0F2A">
        <w:t>Subsequent investigation uncovered unsecured personnel notes left open to view on the manager</w:t>
      </w:r>
      <w:r w:rsidR="001F75E5">
        <w:t>'</w:t>
      </w:r>
      <w:r w:rsidRPr="00DF0F2A">
        <w:t>s desktop.</w:t>
      </w:r>
    </w:p>
    <w:p w14:paraId="35FB932A" w14:textId="77777777" w:rsidR="00DF0F2A" w:rsidRPr="00DF0F2A" w:rsidRDefault="00DF0F2A" w:rsidP="00DF0F2A">
      <w:r w:rsidRPr="00DF0F2A">
        <w:t>Sensitive information potentially disclosed as part of the breach of GDPR principles: -</w:t>
      </w:r>
    </w:p>
    <w:p w14:paraId="0F4970FA" w14:textId="731E363D" w:rsidR="00DF0F2A" w:rsidRPr="00DF0F2A" w:rsidRDefault="00DF0F2A" w:rsidP="00DF0F2A">
      <w:r w:rsidRPr="00DF0F2A">
        <w:t>Names, Home addresses, Sickness details</w:t>
      </w:r>
      <w:r w:rsidR="001F75E5">
        <w:t>,</w:t>
      </w:r>
      <w:r w:rsidRPr="00DF0F2A">
        <w:t xml:space="preserve"> and Occupation health reports</w:t>
      </w:r>
    </w:p>
    <w:p w14:paraId="0F7FDB93" w14:textId="77777777" w:rsidR="00DF0F2A" w:rsidRPr="00DF0F2A" w:rsidRDefault="00DF0F2A" w:rsidP="00DF0F2A"/>
    <w:p w14:paraId="37174515"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7" w:name="_Toc51839127"/>
      <w:r w:rsidRPr="00DF0F2A">
        <w:rPr>
          <w:rFonts w:asciiTheme="majorHAnsi" w:eastAsiaTheme="majorEastAsia" w:hAnsiTheme="majorHAnsi" w:cstheme="majorBidi"/>
          <w:color w:val="2F5496" w:themeColor="accent1" w:themeShade="BF"/>
          <w:sz w:val="32"/>
          <w:szCs w:val="32"/>
          <w:lang w:val="en-US"/>
        </w:rPr>
        <w:t>Principles Breached:</w:t>
      </w:r>
      <w:bookmarkEnd w:id="17"/>
    </w:p>
    <w:p w14:paraId="12C216B1" w14:textId="77777777" w:rsidR="00DF0F2A" w:rsidRPr="00DF0F2A" w:rsidRDefault="00DF0F2A" w:rsidP="00DF0F2A">
      <w:r w:rsidRPr="00DF0F2A">
        <w:t>As the manager had downloaded staff names and addresses for their own use without informing staff or management it could be considered as breaching the following GDPR principles (if it was considered the data was used under fair use then principle 1 can be discounted) :-</w:t>
      </w:r>
    </w:p>
    <w:p w14:paraId="3AED3288" w14:textId="77777777" w:rsidR="00DF0F2A" w:rsidRPr="00DF0F2A" w:rsidRDefault="00DF0F2A" w:rsidP="00DF0F2A"/>
    <w:tbl>
      <w:tblPr>
        <w:tblStyle w:val="TableGrid"/>
        <w:tblW w:w="0" w:type="auto"/>
        <w:jc w:val="center"/>
        <w:tblLook w:val="04A0" w:firstRow="1" w:lastRow="0" w:firstColumn="1" w:lastColumn="0" w:noHBand="0" w:noVBand="1"/>
      </w:tblPr>
      <w:tblGrid>
        <w:gridCol w:w="992"/>
        <w:gridCol w:w="3823"/>
        <w:gridCol w:w="4201"/>
      </w:tblGrid>
      <w:tr w:rsidR="00DF0F2A" w:rsidRPr="00DF0F2A" w14:paraId="61D50555" w14:textId="77777777" w:rsidTr="00EE0850">
        <w:trPr>
          <w:jc w:val="center"/>
        </w:trPr>
        <w:tc>
          <w:tcPr>
            <w:tcW w:w="992" w:type="dxa"/>
            <w:shd w:val="clear" w:color="auto" w:fill="2E74B5" w:themeFill="accent5" w:themeFillShade="BF"/>
          </w:tcPr>
          <w:p w14:paraId="38B86805" w14:textId="77777777" w:rsidR="00DF0F2A" w:rsidRPr="00DF0F2A" w:rsidRDefault="00DF0F2A" w:rsidP="00DF0F2A">
            <w:pPr>
              <w:jc w:val="center"/>
            </w:pPr>
            <w:r w:rsidRPr="00DF0F2A">
              <w:t>Principle number</w:t>
            </w:r>
          </w:p>
        </w:tc>
        <w:tc>
          <w:tcPr>
            <w:tcW w:w="3823" w:type="dxa"/>
            <w:shd w:val="clear" w:color="auto" w:fill="2E74B5" w:themeFill="accent5" w:themeFillShade="BF"/>
          </w:tcPr>
          <w:p w14:paraId="157B4EC7" w14:textId="77777777" w:rsidR="00DF0F2A" w:rsidRPr="00DF0F2A" w:rsidRDefault="00DF0F2A" w:rsidP="00DF0F2A">
            <w:pPr>
              <w:jc w:val="center"/>
            </w:pPr>
            <w:r w:rsidRPr="00DF0F2A">
              <w:t>Principle classification</w:t>
            </w:r>
          </w:p>
        </w:tc>
        <w:tc>
          <w:tcPr>
            <w:tcW w:w="4201" w:type="dxa"/>
            <w:shd w:val="clear" w:color="auto" w:fill="2E74B5" w:themeFill="accent5" w:themeFillShade="BF"/>
          </w:tcPr>
          <w:p w14:paraId="3689DC4B" w14:textId="77777777" w:rsidR="00DF0F2A" w:rsidRPr="00DF0F2A" w:rsidRDefault="00DF0F2A" w:rsidP="00DF0F2A">
            <w:pPr>
              <w:jc w:val="center"/>
            </w:pPr>
            <w:r w:rsidRPr="00DF0F2A">
              <w:t>Breach of principle</w:t>
            </w:r>
          </w:p>
        </w:tc>
      </w:tr>
      <w:tr w:rsidR="00DF0F2A" w:rsidRPr="00DF0F2A" w14:paraId="7812EABA" w14:textId="77777777" w:rsidTr="00EE0850">
        <w:trPr>
          <w:jc w:val="center"/>
        </w:trPr>
        <w:tc>
          <w:tcPr>
            <w:tcW w:w="992" w:type="dxa"/>
            <w:shd w:val="clear" w:color="auto" w:fill="BDD6EE" w:themeFill="accent5" w:themeFillTint="66"/>
          </w:tcPr>
          <w:p w14:paraId="443A70C9" w14:textId="77777777" w:rsidR="00DF0F2A" w:rsidRPr="00DF0F2A" w:rsidRDefault="00DF0F2A" w:rsidP="00DF0F2A">
            <w:r w:rsidRPr="00DF0F2A">
              <w:t>1</w:t>
            </w:r>
          </w:p>
        </w:tc>
        <w:tc>
          <w:tcPr>
            <w:tcW w:w="3823" w:type="dxa"/>
            <w:shd w:val="clear" w:color="auto" w:fill="BDD6EE" w:themeFill="accent5" w:themeFillTint="66"/>
          </w:tcPr>
          <w:p w14:paraId="11059FDF" w14:textId="6D911D4E" w:rsidR="00DF0F2A" w:rsidRPr="00DF0F2A" w:rsidRDefault="00DF0F2A" w:rsidP="00DF0F2A">
            <w:r w:rsidRPr="00DF0F2A">
              <w:t>Lawfulness, fairness</w:t>
            </w:r>
            <w:r w:rsidR="001F75E5">
              <w:t>,</w:t>
            </w:r>
            <w:r w:rsidRPr="00DF0F2A">
              <w:t xml:space="preserve"> and transparency</w:t>
            </w:r>
          </w:p>
        </w:tc>
        <w:tc>
          <w:tcPr>
            <w:tcW w:w="4201" w:type="dxa"/>
            <w:shd w:val="clear" w:color="auto" w:fill="BDD6EE" w:themeFill="accent5" w:themeFillTint="66"/>
          </w:tcPr>
          <w:p w14:paraId="1FD2E11D" w14:textId="77777777" w:rsidR="00DF0F2A" w:rsidRPr="00DF0F2A" w:rsidRDefault="00DF0F2A" w:rsidP="00DF0F2A">
            <w:r w:rsidRPr="00DF0F2A">
              <w:t>It is unclear if this was a fair use of the data</w:t>
            </w:r>
          </w:p>
        </w:tc>
      </w:tr>
      <w:tr w:rsidR="00DF0F2A" w:rsidRPr="00DF0F2A" w14:paraId="47253332" w14:textId="77777777" w:rsidTr="00EE0850">
        <w:trPr>
          <w:jc w:val="center"/>
        </w:trPr>
        <w:tc>
          <w:tcPr>
            <w:tcW w:w="992" w:type="dxa"/>
            <w:shd w:val="clear" w:color="auto" w:fill="FFFFFF" w:themeFill="background1"/>
          </w:tcPr>
          <w:p w14:paraId="08C3CF92" w14:textId="77777777" w:rsidR="00DF0F2A" w:rsidRPr="00DF0F2A" w:rsidRDefault="00DF0F2A" w:rsidP="00DF0F2A">
            <w:r w:rsidRPr="00DF0F2A">
              <w:t>2</w:t>
            </w:r>
          </w:p>
        </w:tc>
        <w:tc>
          <w:tcPr>
            <w:tcW w:w="3823" w:type="dxa"/>
            <w:shd w:val="clear" w:color="auto" w:fill="FFFFFF" w:themeFill="background1"/>
          </w:tcPr>
          <w:p w14:paraId="5AFEBA07" w14:textId="77777777" w:rsidR="00DF0F2A" w:rsidRPr="00DF0F2A" w:rsidRDefault="00DF0F2A" w:rsidP="00DF0F2A">
            <w:r w:rsidRPr="00DF0F2A">
              <w:t>Purpose Limitation</w:t>
            </w:r>
          </w:p>
        </w:tc>
        <w:tc>
          <w:tcPr>
            <w:tcW w:w="4201" w:type="dxa"/>
            <w:shd w:val="clear" w:color="auto" w:fill="FFFFFF" w:themeFill="background1"/>
          </w:tcPr>
          <w:p w14:paraId="79337BE7" w14:textId="77777777" w:rsidR="00DF0F2A" w:rsidRPr="00DF0F2A" w:rsidRDefault="00DF0F2A" w:rsidP="00DF0F2A">
            <w:r w:rsidRPr="00DF0F2A">
              <w:t>The downloaded data was collected illegitimately for an undisclosed task.</w:t>
            </w:r>
          </w:p>
        </w:tc>
      </w:tr>
      <w:tr w:rsidR="00DF0F2A" w:rsidRPr="00DF0F2A" w14:paraId="6118F889" w14:textId="77777777" w:rsidTr="00EE0850">
        <w:trPr>
          <w:jc w:val="center"/>
        </w:trPr>
        <w:tc>
          <w:tcPr>
            <w:tcW w:w="992" w:type="dxa"/>
            <w:shd w:val="clear" w:color="auto" w:fill="BDD6EE" w:themeFill="accent5" w:themeFillTint="66"/>
          </w:tcPr>
          <w:p w14:paraId="7929DCC1" w14:textId="77777777" w:rsidR="00DF0F2A" w:rsidRPr="00DF0F2A" w:rsidRDefault="00DF0F2A" w:rsidP="00DF0F2A">
            <w:r w:rsidRPr="00DF0F2A">
              <w:t>5</w:t>
            </w:r>
          </w:p>
        </w:tc>
        <w:tc>
          <w:tcPr>
            <w:tcW w:w="3823" w:type="dxa"/>
            <w:shd w:val="clear" w:color="auto" w:fill="BDD6EE" w:themeFill="accent5" w:themeFillTint="66"/>
          </w:tcPr>
          <w:p w14:paraId="5606BEEA" w14:textId="77777777" w:rsidR="00DF0F2A" w:rsidRPr="00DF0F2A" w:rsidRDefault="00DF0F2A" w:rsidP="00DF0F2A">
            <w:r w:rsidRPr="00DF0F2A">
              <w:t>Storage Limitation</w:t>
            </w:r>
          </w:p>
        </w:tc>
        <w:tc>
          <w:tcPr>
            <w:tcW w:w="4201" w:type="dxa"/>
            <w:shd w:val="clear" w:color="auto" w:fill="BDD6EE" w:themeFill="accent5" w:themeFillTint="66"/>
          </w:tcPr>
          <w:p w14:paraId="5BD6F8F0" w14:textId="48F15686" w:rsidR="00DF0F2A" w:rsidRPr="00DF0F2A" w:rsidRDefault="00DF0F2A" w:rsidP="00DF0F2A">
            <w:r w:rsidRPr="00DF0F2A">
              <w:t>The data downloaded for the above</w:t>
            </w:r>
            <w:r w:rsidR="001F75E5">
              <w:t>-</w:t>
            </w:r>
            <w:r w:rsidRPr="00DF0F2A">
              <w:t>undisclosed task was held for longer than necessary.</w:t>
            </w:r>
          </w:p>
        </w:tc>
      </w:tr>
      <w:tr w:rsidR="00DF0F2A" w:rsidRPr="00DF0F2A" w14:paraId="13DA83CC" w14:textId="77777777" w:rsidTr="00EE0850">
        <w:trPr>
          <w:jc w:val="center"/>
        </w:trPr>
        <w:tc>
          <w:tcPr>
            <w:tcW w:w="992" w:type="dxa"/>
            <w:shd w:val="clear" w:color="auto" w:fill="FFFFFF" w:themeFill="background1"/>
          </w:tcPr>
          <w:p w14:paraId="16038872" w14:textId="77777777" w:rsidR="00DF0F2A" w:rsidRPr="00DF0F2A" w:rsidRDefault="00DF0F2A" w:rsidP="00DF0F2A">
            <w:r w:rsidRPr="00DF0F2A">
              <w:t>6</w:t>
            </w:r>
          </w:p>
        </w:tc>
        <w:tc>
          <w:tcPr>
            <w:tcW w:w="3823" w:type="dxa"/>
            <w:shd w:val="clear" w:color="auto" w:fill="FFFFFF" w:themeFill="background1"/>
          </w:tcPr>
          <w:p w14:paraId="20964DBD" w14:textId="77777777" w:rsidR="00DF0F2A" w:rsidRPr="00DF0F2A" w:rsidRDefault="00DF0F2A" w:rsidP="00DF0F2A">
            <w:r w:rsidRPr="00DF0F2A">
              <w:t>Integrity and Confidentiality</w:t>
            </w:r>
          </w:p>
        </w:tc>
        <w:tc>
          <w:tcPr>
            <w:tcW w:w="4201" w:type="dxa"/>
            <w:shd w:val="clear" w:color="auto" w:fill="FFFFFF" w:themeFill="background1"/>
          </w:tcPr>
          <w:p w14:paraId="41311AB6" w14:textId="77777777" w:rsidR="00DF0F2A" w:rsidRPr="00DF0F2A" w:rsidRDefault="00DF0F2A" w:rsidP="00DF0F2A">
            <w:r w:rsidRPr="00DF0F2A">
              <w:t>The personal data was processed inappropriately</w:t>
            </w:r>
          </w:p>
        </w:tc>
      </w:tr>
      <w:tr w:rsidR="00DF0F2A" w:rsidRPr="00DF0F2A" w14:paraId="12E009FB" w14:textId="77777777" w:rsidTr="00EE0850">
        <w:trPr>
          <w:jc w:val="center"/>
        </w:trPr>
        <w:tc>
          <w:tcPr>
            <w:tcW w:w="992" w:type="dxa"/>
            <w:shd w:val="clear" w:color="auto" w:fill="BDD6EE" w:themeFill="accent5" w:themeFillTint="66"/>
          </w:tcPr>
          <w:p w14:paraId="40FEEE1E" w14:textId="77777777" w:rsidR="00DF0F2A" w:rsidRPr="00DF0F2A" w:rsidRDefault="00DF0F2A" w:rsidP="00DF0F2A">
            <w:r w:rsidRPr="00DF0F2A">
              <w:t>7</w:t>
            </w:r>
          </w:p>
        </w:tc>
        <w:tc>
          <w:tcPr>
            <w:tcW w:w="3823" w:type="dxa"/>
            <w:shd w:val="clear" w:color="auto" w:fill="BDD6EE" w:themeFill="accent5" w:themeFillTint="66"/>
          </w:tcPr>
          <w:p w14:paraId="0F01D9E8" w14:textId="77777777" w:rsidR="00DF0F2A" w:rsidRPr="00DF0F2A" w:rsidRDefault="00DF0F2A" w:rsidP="00DF0F2A">
            <w:r w:rsidRPr="00DF0F2A">
              <w:t xml:space="preserve">Accountability </w:t>
            </w:r>
          </w:p>
        </w:tc>
        <w:tc>
          <w:tcPr>
            <w:tcW w:w="4201" w:type="dxa"/>
            <w:shd w:val="clear" w:color="auto" w:fill="BDD6EE" w:themeFill="accent5" w:themeFillTint="66"/>
          </w:tcPr>
          <w:p w14:paraId="55114710" w14:textId="77777777" w:rsidR="00DF0F2A" w:rsidRPr="00DF0F2A" w:rsidRDefault="00DF0F2A" w:rsidP="00DF0F2A">
            <w:r w:rsidRPr="00DF0F2A">
              <w:t>The manager did not have appropriate measures and records in place to demonstrate compliance</w:t>
            </w:r>
          </w:p>
        </w:tc>
      </w:tr>
    </w:tbl>
    <w:p w14:paraId="37EB9B81" w14:textId="77777777" w:rsidR="00DF0F2A" w:rsidRPr="00DF0F2A" w:rsidRDefault="00DF0F2A" w:rsidP="00DF0F2A"/>
    <w:p w14:paraId="64B97BFA" w14:textId="13530C48" w:rsidR="00DF0F2A" w:rsidRPr="00DF0F2A" w:rsidRDefault="00DF0F2A" w:rsidP="00DF0F2A">
      <w:r w:rsidRPr="00DF0F2A">
        <w:t>As the manager had emailed names and addressed of staff to a member of the public it could be considered as breaching the following GDPR principles: -</w:t>
      </w:r>
    </w:p>
    <w:tbl>
      <w:tblPr>
        <w:tblStyle w:val="TableGrid"/>
        <w:tblW w:w="0" w:type="auto"/>
        <w:tblLook w:val="04A0" w:firstRow="1" w:lastRow="0" w:firstColumn="1" w:lastColumn="0" w:noHBand="0" w:noVBand="1"/>
      </w:tblPr>
      <w:tblGrid>
        <w:gridCol w:w="992"/>
        <w:gridCol w:w="3823"/>
        <w:gridCol w:w="4201"/>
      </w:tblGrid>
      <w:tr w:rsidR="00DF0F2A" w:rsidRPr="00DF0F2A" w14:paraId="5564012A" w14:textId="77777777" w:rsidTr="00EE0850">
        <w:tc>
          <w:tcPr>
            <w:tcW w:w="992" w:type="dxa"/>
            <w:shd w:val="clear" w:color="auto" w:fill="2E74B5" w:themeFill="accent5" w:themeFillShade="BF"/>
          </w:tcPr>
          <w:p w14:paraId="3AD6170A" w14:textId="77777777" w:rsidR="00DF0F2A" w:rsidRPr="00DF0F2A" w:rsidRDefault="00DF0F2A" w:rsidP="00DF0F2A">
            <w:r w:rsidRPr="00DF0F2A">
              <w:lastRenderedPageBreak/>
              <w:t>Principle number</w:t>
            </w:r>
          </w:p>
        </w:tc>
        <w:tc>
          <w:tcPr>
            <w:tcW w:w="3823" w:type="dxa"/>
            <w:shd w:val="clear" w:color="auto" w:fill="2E74B5" w:themeFill="accent5" w:themeFillShade="BF"/>
          </w:tcPr>
          <w:p w14:paraId="423E9FB8" w14:textId="77777777" w:rsidR="00DF0F2A" w:rsidRPr="00DF0F2A" w:rsidRDefault="00DF0F2A" w:rsidP="00DF0F2A">
            <w:r w:rsidRPr="00DF0F2A">
              <w:t>Principle classification</w:t>
            </w:r>
          </w:p>
        </w:tc>
        <w:tc>
          <w:tcPr>
            <w:tcW w:w="4201" w:type="dxa"/>
            <w:shd w:val="clear" w:color="auto" w:fill="2E74B5" w:themeFill="accent5" w:themeFillShade="BF"/>
          </w:tcPr>
          <w:p w14:paraId="77821B73" w14:textId="77777777" w:rsidR="00DF0F2A" w:rsidRPr="00DF0F2A" w:rsidRDefault="00DF0F2A" w:rsidP="00DF0F2A">
            <w:r w:rsidRPr="00DF0F2A">
              <w:t>Breach of principle</w:t>
            </w:r>
          </w:p>
        </w:tc>
      </w:tr>
      <w:tr w:rsidR="00DF0F2A" w:rsidRPr="00DF0F2A" w14:paraId="1803CD05" w14:textId="77777777" w:rsidTr="00EE0850">
        <w:tc>
          <w:tcPr>
            <w:tcW w:w="992" w:type="dxa"/>
            <w:shd w:val="clear" w:color="auto" w:fill="BDD6EE" w:themeFill="accent5" w:themeFillTint="66"/>
          </w:tcPr>
          <w:p w14:paraId="788D81CB" w14:textId="77777777" w:rsidR="00DF0F2A" w:rsidRPr="00DF0F2A" w:rsidRDefault="00DF0F2A" w:rsidP="00DF0F2A">
            <w:r w:rsidRPr="00DF0F2A">
              <w:t>6</w:t>
            </w:r>
          </w:p>
        </w:tc>
        <w:tc>
          <w:tcPr>
            <w:tcW w:w="3823" w:type="dxa"/>
            <w:shd w:val="clear" w:color="auto" w:fill="BDD6EE" w:themeFill="accent5" w:themeFillTint="66"/>
          </w:tcPr>
          <w:p w14:paraId="67B94B45" w14:textId="77777777" w:rsidR="00DF0F2A" w:rsidRPr="00DF0F2A" w:rsidRDefault="00DF0F2A" w:rsidP="00DF0F2A">
            <w:r w:rsidRPr="00DF0F2A">
              <w:t>Integrity and Confidentiality</w:t>
            </w:r>
          </w:p>
        </w:tc>
        <w:tc>
          <w:tcPr>
            <w:tcW w:w="4201" w:type="dxa"/>
            <w:shd w:val="clear" w:color="auto" w:fill="BDD6EE" w:themeFill="accent5" w:themeFillTint="66"/>
          </w:tcPr>
          <w:p w14:paraId="4A898017" w14:textId="77777777" w:rsidR="00DF0F2A" w:rsidRPr="00DF0F2A" w:rsidRDefault="00DF0F2A" w:rsidP="00DF0F2A">
            <w:r w:rsidRPr="00DF0F2A">
              <w:t xml:space="preserve">The data processor had not maintained the confidentiality of the information by not </w:t>
            </w:r>
            <w:proofErr w:type="gramStart"/>
            <w:r w:rsidRPr="00DF0F2A">
              <w:t>protecting  the</w:t>
            </w:r>
            <w:proofErr w:type="gramEnd"/>
            <w:r w:rsidRPr="00DF0F2A">
              <w:t xml:space="preserve"> data from accidental loss</w:t>
            </w:r>
          </w:p>
        </w:tc>
      </w:tr>
      <w:tr w:rsidR="00DF0F2A" w:rsidRPr="00DF0F2A" w14:paraId="5ABF6293" w14:textId="77777777" w:rsidTr="00EE0850">
        <w:tc>
          <w:tcPr>
            <w:tcW w:w="992" w:type="dxa"/>
            <w:shd w:val="clear" w:color="auto" w:fill="FFFFFF" w:themeFill="background1"/>
          </w:tcPr>
          <w:p w14:paraId="64DD0A69" w14:textId="77777777" w:rsidR="00DF0F2A" w:rsidRPr="00DF0F2A" w:rsidRDefault="00DF0F2A" w:rsidP="00DF0F2A">
            <w:r w:rsidRPr="00DF0F2A">
              <w:t>8</w:t>
            </w:r>
          </w:p>
        </w:tc>
        <w:tc>
          <w:tcPr>
            <w:tcW w:w="3823" w:type="dxa"/>
            <w:shd w:val="clear" w:color="auto" w:fill="FFFFFF" w:themeFill="background1"/>
          </w:tcPr>
          <w:p w14:paraId="0EE556EF" w14:textId="77777777" w:rsidR="00DF0F2A" w:rsidRPr="00DF0F2A" w:rsidRDefault="00DF0F2A" w:rsidP="00DF0F2A">
            <w:r w:rsidRPr="00DF0F2A">
              <w:t>Not transferred outside of EEA</w:t>
            </w:r>
          </w:p>
        </w:tc>
        <w:tc>
          <w:tcPr>
            <w:tcW w:w="4201" w:type="dxa"/>
            <w:shd w:val="clear" w:color="auto" w:fill="FFFFFF" w:themeFill="background1"/>
          </w:tcPr>
          <w:p w14:paraId="0F44BACF" w14:textId="77777777" w:rsidR="00DF0F2A" w:rsidRPr="00DF0F2A" w:rsidRDefault="00DF0F2A" w:rsidP="00DF0F2A">
            <w:r w:rsidRPr="00DF0F2A">
              <w:t>Potential that the recipient is outside of the EEA</w:t>
            </w:r>
          </w:p>
        </w:tc>
      </w:tr>
    </w:tbl>
    <w:p w14:paraId="7B359743" w14:textId="77777777" w:rsidR="00DF0F2A" w:rsidRPr="00DF0F2A" w:rsidRDefault="00DF0F2A" w:rsidP="00DF0F2A"/>
    <w:p w14:paraId="51F8DAD4" w14:textId="77777777" w:rsidR="00DF0F2A" w:rsidRPr="00DF0F2A" w:rsidRDefault="00DF0F2A" w:rsidP="00DF0F2A">
      <w:r w:rsidRPr="00DF0F2A">
        <w:t>As the manager had accumulated scanned copies of staff sick notes and occupational health reports on his desktop: -</w:t>
      </w:r>
    </w:p>
    <w:tbl>
      <w:tblPr>
        <w:tblStyle w:val="TableGrid"/>
        <w:tblW w:w="9759" w:type="dxa"/>
        <w:tblLook w:val="04A0" w:firstRow="1" w:lastRow="0" w:firstColumn="1" w:lastColumn="0" w:noHBand="0" w:noVBand="1"/>
      </w:tblPr>
      <w:tblGrid>
        <w:gridCol w:w="1073"/>
        <w:gridCol w:w="4138"/>
        <w:gridCol w:w="4548"/>
      </w:tblGrid>
      <w:tr w:rsidR="00DF0F2A" w:rsidRPr="00DF0F2A" w14:paraId="7BEA5469" w14:textId="77777777" w:rsidTr="00EE0850">
        <w:trPr>
          <w:trHeight w:val="305"/>
        </w:trPr>
        <w:tc>
          <w:tcPr>
            <w:tcW w:w="1073" w:type="dxa"/>
            <w:shd w:val="clear" w:color="auto" w:fill="2E74B5" w:themeFill="accent5" w:themeFillShade="BF"/>
          </w:tcPr>
          <w:p w14:paraId="52EFC9A9" w14:textId="77777777" w:rsidR="00DF0F2A" w:rsidRPr="00DF0F2A" w:rsidRDefault="00DF0F2A" w:rsidP="00DF0F2A">
            <w:r w:rsidRPr="00DF0F2A">
              <w:t>Principle number</w:t>
            </w:r>
          </w:p>
        </w:tc>
        <w:tc>
          <w:tcPr>
            <w:tcW w:w="4138" w:type="dxa"/>
            <w:shd w:val="clear" w:color="auto" w:fill="2E74B5" w:themeFill="accent5" w:themeFillShade="BF"/>
          </w:tcPr>
          <w:p w14:paraId="54183FA5" w14:textId="77777777" w:rsidR="00DF0F2A" w:rsidRPr="00DF0F2A" w:rsidRDefault="00DF0F2A" w:rsidP="00DF0F2A">
            <w:r w:rsidRPr="00DF0F2A">
              <w:t>Principle classification</w:t>
            </w:r>
          </w:p>
        </w:tc>
        <w:tc>
          <w:tcPr>
            <w:tcW w:w="4548" w:type="dxa"/>
            <w:shd w:val="clear" w:color="auto" w:fill="2E74B5" w:themeFill="accent5" w:themeFillShade="BF"/>
          </w:tcPr>
          <w:p w14:paraId="414E8252" w14:textId="77777777" w:rsidR="00DF0F2A" w:rsidRPr="00DF0F2A" w:rsidRDefault="00DF0F2A" w:rsidP="00DF0F2A">
            <w:r w:rsidRPr="00DF0F2A">
              <w:t>Breach of principle</w:t>
            </w:r>
          </w:p>
        </w:tc>
      </w:tr>
      <w:tr w:rsidR="00DF0F2A" w:rsidRPr="00DF0F2A" w14:paraId="71F575A4" w14:textId="77777777" w:rsidTr="00EE0850">
        <w:trPr>
          <w:trHeight w:val="309"/>
        </w:trPr>
        <w:tc>
          <w:tcPr>
            <w:tcW w:w="1073" w:type="dxa"/>
            <w:shd w:val="clear" w:color="auto" w:fill="BDD6EE" w:themeFill="accent5" w:themeFillTint="66"/>
          </w:tcPr>
          <w:p w14:paraId="67B52B11" w14:textId="77777777" w:rsidR="00DF0F2A" w:rsidRPr="00DF0F2A" w:rsidRDefault="00DF0F2A" w:rsidP="00DF0F2A">
            <w:r w:rsidRPr="00DF0F2A">
              <w:t>1</w:t>
            </w:r>
          </w:p>
        </w:tc>
        <w:tc>
          <w:tcPr>
            <w:tcW w:w="4138" w:type="dxa"/>
            <w:shd w:val="clear" w:color="auto" w:fill="BDD6EE" w:themeFill="accent5" w:themeFillTint="66"/>
          </w:tcPr>
          <w:p w14:paraId="2C420CCF" w14:textId="740AF26E" w:rsidR="00DF0F2A" w:rsidRPr="00DF0F2A" w:rsidRDefault="00DF0F2A" w:rsidP="00DF0F2A">
            <w:r w:rsidRPr="00DF0F2A">
              <w:t>Lawfulness, fairness</w:t>
            </w:r>
            <w:r w:rsidR="001F75E5">
              <w:t>,</w:t>
            </w:r>
            <w:r w:rsidRPr="00DF0F2A">
              <w:t xml:space="preserve"> and transparency</w:t>
            </w:r>
          </w:p>
        </w:tc>
        <w:tc>
          <w:tcPr>
            <w:tcW w:w="4548" w:type="dxa"/>
            <w:shd w:val="clear" w:color="auto" w:fill="BDD6EE" w:themeFill="accent5" w:themeFillTint="66"/>
          </w:tcPr>
          <w:p w14:paraId="7CF22EAC" w14:textId="77777777" w:rsidR="00DF0F2A" w:rsidRPr="00DF0F2A" w:rsidRDefault="00DF0F2A" w:rsidP="00DF0F2A">
            <w:r w:rsidRPr="00DF0F2A">
              <w:t>The data subjects were not aware of the collection of data</w:t>
            </w:r>
          </w:p>
        </w:tc>
      </w:tr>
      <w:tr w:rsidR="00DF0F2A" w:rsidRPr="00DF0F2A" w14:paraId="5F706FAA" w14:textId="77777777" w:rsidTr="00EE0850">
        <w:trPr>
          <w:trHeight w:val="460"/>
        </w:trPr>
        <w:tc>
          <w:tcPr>
            <w:tcW w:w="1073" w:type="dxa"/>
          </w:tcPr>
          <w:p w14:paraId="70AF09D7" w14:textId="77777777" w:rsidR="00DF0F2A" w:rsidRPr="00DF0F2A" w:rsidRDefault="00DF0F2A" w:rsidP="00DF0F2A">
            <w:r w:rsidRPr="00DF0F2A">
              <w:t>2</w:t>
            </w:r>
          </w:p>
        </w:tc>
        <w:tc>
          <w:tcPr>
            <w:tcW w:w="4138" w:type="dxa"/>
          </w:tcPr>
          <w:p w14:paraId="0619614A" w14:textId="77777777" w:rsidR="00DF0F2A" w:rsidRPr="00DF0F2A" w:rsidRDefault="00DF0F2A" w:rsidP="00DF0F2A">
            <w:r w:rsidRPr="00DF0F2A">
              <w:t>Purpose Limitation</w:t>
            </w:r>
          </w:p>
        </w:tc>
        <w:tc>
          <w:tcPr>
            <w:tcW w:w="4548" w:type="dxa"/>
          </w:tcPr>
          <w:p w14:paraId="16B601D1" w14:textId="509E51B8" w:rsidR="00DF0F2A" w:rsidRPr="00DF0F2A" w:rsidRDefault="00DF0F2A" w:rsidP="00DF0F2A">
            <w:r w:rsidRPr="00DF0F2A">
              <w:t>The collection or processing of the data on the manager</w:t>
            </w:r>
            <w:r w:rsidR="001F75E5">
              <w:t>'</w:t>
            </w:r>
            <w:r w:rsidRPr="00DF0F2A">
              <w:t>s desktop was incompatible with the purpose of data limitation.</w:t>
            </w:r>
          </w:p>
        </w:tc>
      </w:tr>
      <w:tr w:rsidR="00DF0F2A" w:rsidRPr="00DF0F2A" w14:paraId="34EDC895" w14:textId="77777777" w:rsidTr="00EE0850">
        <w:trPr>
          <w:trHeight w:val="609"/>
        </w:trPr>
        <w:tc>
          <w:tcPr>
            <w:tcW w:w="1073" w:type="dxa"/>
            <w:shd w:val="clear" w:color="auto" w:fill="BDD6EE" w:themeFill="accent5" w:themeFillTint="66"/>
          </w:tcPr>
          <w:p w14:paraId="7778A432" w14:textId="77777777" w:rsidR="00DF0F2A" w:rsidRPr="00DF0F2A" w:rsidRDefault="00DF0F2A" w:rsidP="00DF0F2A">
            <w:r w:rsidRPr="00DF0F2A">
              <w:t>5</w:t>
            </w:r>
          </w:p>
        </w:tc>
        <w:tc>
          <w:tcPr>
            <w:tcW w:w="4138" w:type="dxa"/>
            <w:shd w:val="clear" w:color="auto" w:fill="BDD6EE" w:themeFill="accent5" w:themeFillTint="66"/>
          </w:tcPr>
          <w:p w14:paraId="6A401164" w14:textId="77777777" w:rsidR="00DF0F2A" w:rsidRPr="00DF0F2A" w:rsidRDefault="00DF0F2A" w:rsidP="00DF0F2A">
            <w:r w:rsidRPr="00DF0F2A">
              <w:t>Storage Limitation</w:t>
            </w:r>
          </w:p>
        </w:tc>
        <w:tc>
          <w:tcPr>
            <w:tcW w:w="4548" w:type="dxa"/>
            <w:shd w:val="clear" w:color="auto" w:fill="BDD6EE" w:themeFill="accent5" w:themeFillTint="66"/>
          </w:tcPr>
          <w:p w14:paraId="36E813A7" w14:textId="64B1D14A" w:rsidR="00DF0F2A" w:rsidRPr="00DF0F2A" w:rsidRDefault="00DF0F2A" w:rsidP="00DF0F2A">
            <w:r w:rsidRPr="00DF0F2A">
              <w:t>The data stored on the manager</w:t>
            </w:r>
            <w:r w:rsidR="001F75E5">
              <w:t>'</w:t>
            </w:r>
            <w:r w:rsidRPr="00DF0F2A">
              <w:t>s desktop was stored insecurely for longer than was necessary.</w:t>
            </w:r>
          </w:p>
          <w:p w14:paraId="0046BDD8" w14:textId="77777777" w:rsidR="00DF0F2A" w:rsidRPr="00DF0F2A" w:rsidRDefault="00DF0F2A" w:rsidP="00DF0F2A"/>
        </w:tc>
      </w:tr>
      <w:tr w:rsidR="00DF0F2A" w:rsidRPr="00DF0F2A" w14:paraId="6F09D46F" w14:textId="77777777" w:rsidTr="00EE0850">
        <w:trPr>
          <w:trHeight w:val="460"/>
        </w:trPr>
        <w:tc>
          <w:tcPr>
            <w:tcW w:w="1073" w:type="dxa"/>
          </w:tcPr>
          <w:p w14:paraId="2134D00D" w14:textId="77777777" w:rsidR="00DF0F2A" w:rsidRPr="00DF0F2A" w:rsidRDefault="00DF0F2A" w:rsidP="00DF0F2A">
            <w:r w:rsidRPr="00DF0F2A">
              <w:t>7</w:t>
            </w:r>
          </w:p>
        </w:tc>
        <w:tc>
          <w:tcPr>
            <w:tcW w:w="4138" w:type="dxa"/>
          </w:tcPr>
          <w:p w14:paraId="021E555F" w14:textId="77777777" w:rsidR="00DF0F2A" w:rsidRPr="00DF0F2A" w:rsidRDefault="00DF0F2A" w:rsidP="00DF0F2A">
            <w:r w:rsidRPr="00DF0F2A">
              <w:t xml:space="preserve">Accountability </w:t>
            </w:r>
          </w:p>
        </w:tc>
        <w:tc>
          <w:tcPr>
            <w:tcW w:w="4548" w:type="dxa"/>
          </w:tcPr>
          <w:p w14:paraId="60BDDE66" w14:textId="77777777" w:rsidR="00DF0F2A" w:rsidRPr="00DF0F2A" w:rsidRDefault="00DF0F2A" w:rsidP="00DF0F2A">
            <w:r w:rsidRPr="00DF0F2A">
              <w:t>The manager did not have appropriate measures and records in place to demonstrate compliance</w:t>
            </w:r>
          </w:p>
        </w:tc>
      </w:tr>
    </w:tbl>
    <w:p w14:paraId="67278DF3" w14:textId="77777777" w:rsidR="00DF0F2A" w:rsidRPr="00DF0F2A" w:rsidRDefault="00DF0F2A" w:rsidP="00DF0F2A"/>
    <w:p w14:paraId="737D8535"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8" w:name="_Toc51839128"/>
      <w:r w:rsidRPr="00DF0F2A">
        <w:rPr>
          <w:rFonts w:asciiTheme="majorHAnsi" w:eastAsiaTheme="majorEastAsia" w:hAnsiTheme="majorHAnsi" w:cstheme="majorBidi"/>
          <w:color w:val="2F5496" w:themeColor="accent1" w:themeShade="BF"/>
          <w:sz w:val="32"/>
          <w:szCs w:val="32"/>
          <w:lang w:val="en-US"/>
        </w:rPr>
        <w:t>Risk:</w:t>
      </w:r>
      <w:bookmarkEnd w:id="18"/>
    </w:p>
    <w:p w14:paraId="316C2B9B" w14:textId="77777777" w:rsidR="00DF0F2A" w:rsidRPr="00DF0F2A" w:rsidRDefault="00DF0F2A" w:rsidP="00DF0F2A">
      <w:r w:rsidRPr="00DF0F2A">
        <w:t>Risk of inadvertently shared personal data being used for identity theft or other fraudulent actions.</w:t>
      </w:r>
    </w:p>
    <w:p w14:paraId="1DD19BC6" w14:textId="77777777" w:rsidR="00DF0F2A" w:rsidRPr="00DF0F2A" w:rsidRDefault="00DF0F2A" w:rsidP="00DF0F2A">
      <w:r w:rsidRPr="00DF0F2A">
        <w:t>Whilst the names and addresses were personal data it was not Sensitive personal data (defined GDPR Article 9(1)</w:t>
      </w:r>
      <w:sdt>
        <w:sdtPr>
          <w:id w:val="418444966"/>
          <w:citation/>
        </w:sdtPr>
        <w:sdtContent>
          <w:r w:rsidRPr="00DF0F2A">
            <w:fldChar w:fldCharType="begin"/>
          </w:r>
          <w:r w:rsidRPr="00DF0F2A">
            <w:instrText xml:space="preserve"> CITATION Pro20 \l 2057 </w:instrText>
          </w:r>
          <w:r w:rsidRPr="00DF0F2A">
            <w:fldChar w:fldCharType="separate"/>
          </w:r>
          <w:r w:rsidRPr="00DF0F2A">
            <w:rPr>
              <w:noProof/>
            </w:rPr>
            <w:t xml:space="preserve"> [1]</w:t>
          </w:r>
          <w:r w:rsidRPr="00DF0F2A">
            <w:fldChar w:fldCharType="end"/>
          </w:r>
        </w:sdtContent>
      </w:sdt>
      <w:r w:rsidRPr="00DF0F2A">
        <w:t xml:space="preserve">) and should not impact on the rights or freedoms of the data subjects </w:t>
      </w:r>
    </w:p>
    <w:p w14:paraId="0D51B2D4" w14:textId="13EEF0F5" w:rsidR="00DF0F2A" w:rsidRPr="00DF0F2A" w:rsidRDefault="00DF0F2A" w:rsidP="00DF0F2A">
      <w:r w:rsidRPr="00DF0F2A">
        <w:t>Reputational damage to the organization following the mishandling of personal data.</w:t>
      </w:r>
    </w:p>
    <w:p w14:paraId="124635D3" w14:textId="77777777" w:rsidR="00DF0F2A" w:rsidRPr="00DF0F2A" w:rsidRDefault="00DF0F2A" w:rsidP="00DF0F2A"/>
    <w:tbl>
      <w:tblPr>
        <w:tblStyle w:val="TableGrid"/>
        <w:tblW w:w="0" w:type="auto"/>
        <w:tblLook w:val="04A0" w:firstRow="1" w:lastRow="0" w:firstColumn="1" w:lastColumn="0" w:noHBand="0" w:noVBand="1"/>
      </w:tblPr>
      <w:tblGrid>
        <w:gridCol w:w="9016"/>
      </w:tblGrid>
      <w:tr w:rsidR="00DF0F2A" w:rsidRPr="00DF0F2A" w14:paraId="4B555F98" w14:textId="77777777" w:rsidTr="00EE0850">
        <w:tc>
          <w:tcPr>
            <w:tcW w:w="9016" w:type="dxa"/>
          </w:tcPr>
          <w:p w14:paraId="2A8BAC15" w14:textId="77777777" w:rsidR="00DF0F2A" w:rsidRPr="00DF0F2A" w:rsidRDefault="00DF0F2A" w:rsidP="00DF0F2A">
            <w:r w:rsidRPr="00DF0F2A">
              <w:rPr>
                <w:noProof/>
              </w:rPr>
              <w:drawing>
                <wp:inline distT="0" distB="0" distL="0" distR="0" wp14:anchorId="671CC7CF" wp14:editId="562A4370">
                  <wp:extent cx="5731510" cy="25546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54605"/>
                          </a:xfrm>
                          <a:prstGeom prst="rect">
                            <a:avLst/>
                          </a:prstGeom>
                        </pic:spPr>
                      </pic:pic>
                    </a:graphicData>
                  </a:graphic>
                </wp:inline>
              </w:drawing>
            </w:r>
          </w:p>
        </w:tc>
      </w:tr>
    </w:tbl>
    <w:p w14:paraId="25412C60" w14:textId="77777777" w:rsidR="00DF0F2A" w:rsidRPr="00DF0F2A" w:rsidRDefault="00DF0F2A" w:rsidP="00DF0F2A"/>
    <w:p w14:paraId="505036C4"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9" w:name="_Toc51839129"/>
      <w:r w:rsidRPr="00DF0F2A">
        <w:rPr>
          <w:rFonts w:asciiTheme="majorHAnsi" w:eastAsiaTheme="majorEastAsia" w:hAnsiTheme="majorHAnsi" w:cstheme="majorBidi"/>
          <w:color w:val="2F5496" w:themeColor="accent1" w:themeShade="BF"/>
          <w:sz w:val="32"/>
          <w:szCs w:val="32"/>
          <w:lang w:val="en-US"/>
        </w:rPr>
        <w:t>Action:</w:t>
      </w:r>
      <w:bookmarkEnd w:id="19"/>
    </w:p>
    <w:p w14:paraId="3051D984" w14:textId="77777777" w:rsidR="00DF0F2A" w:rsidRPr="00DF0F2A" w:rsidRDefault="00DF0F2A" w:rsidP="00DF0F2A">
      <w:r w:rsidRPr="00DF0F2A">
        <w:t xml:space="preserve">The recipient of the email should be contacted and requested to not share the data and delete the data as it had been sent in error. The recipient should also be aware that failure to follow out the actions could potentially make them subject to prosecution under section 170 of the 2018 Data Protection Act </w:t>
      </w:r>
      <w:sdt>
        <w:sdtPr>
          <w:id w:val="2129665462"/>
          <w:citation/>
        </w:sdtPr>
        <w:sdtContent>
          <w:r w:rsidRPr="00DF0F2A">
            <w:fldChar w:fldCharType="begin"/>
          </w:r>
          <w:r w:rsidRPr="00DF0F2A">
            <w:instrText xml:space="preserve"> CITATION Dat20 \l 2057 </w:instrText>
          </w:r>
          <w:r w:rsidRPr="00DF0F2A">
            <w:fldChar w:fldCharType="separate"/>
          </w:r>
          <w:r w:rsidRPr="00DF0F2A">
            <w:rPr>
              <w:noProof/>
            </w:rPr>
            <w:t>[2]</w:t>
          </w:r>
          <w:r w:rsidRPr="00DF0F2A">
            <w:fldChar w:fldCharType="end"/>
          </w:r>
        </w:sdtContent>
      </w:sdt>
      <w:r w:rsidRPr="00DF0F2A">
        <w:t>.</w:t>
      </w:r>
    </w:p>
    <w:p w14:paraId="4F126E66" w14:textId="77777777" w:rsidR="00DF0F2A" w:rsidRPr="00DF0F2A" w:rsidRDefault="00DF0F2A" w:rsidP="00DF0F2A">
      <w:r w:rsidRPr="00DF0F2A">
        <w:t>All staff members affected by the breach should be informed of the event also include details of organizations Data Protection Officer</w:t>
      </w:r>
    </w:p>
    <w:p w14:paraId="112229E8"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20" w:name="_Toc51839130"/>
      <w:r w:rsidRPr="00DF0F2A">
        <w:rPr>
          <w:rFonts w:asciiTheme="majorHAnsi" w:eastAsiaTheme="majorEastAsia" w:hAnsiTheme="majorHAnsi" w:cstheme="majorBidi"/>
          <w:color w:val="2F5496" w:themeColor="accent1" w:themeShade="BF"/>
          <w:sz w:val="32"/>
          <w:szCs w:val="32"/>
          <w:lang w:val="en-US"/>
        </w:rPr>
        <w:t>Prevention:</w:t>
      </w:r>
      <w:bookmarkEnd w:id="20"/>
    </w:p>
    <w:p w14:paraId="66AE5D81" w14:textId="2507833B" w:rsidR="00DF0F2A" w:rsidRPr="00DF0F2A" w:rsidRDefault="00DF0F2A" w:rsidP="00DF0F2A">
      <w:r w:rsidRPr="00DF0F2A">
        <w:t>A review of the sections GDPR training should be undertaken and individuals who have not received any training within the last two years should undergo refresher training.</w:t>
      </w:r>
    </w:p>
    <w:p w14:paraId="4A460EDB" w14:textId="1F01D9A6" w:rsidR="00DF0F2A" w:rsidRPr="00DF0F2A" w:rsidRDefault="00DF0F2A" w:rsidP="00DF0F2A">
      <w:r w:rsidRPr="00DF0F2A">
        <w:t>If the data is required, the data stored on the manager</w:t>
      </w:r>
      <w:r w:rsidR="001F75E5">
        <w:t>'</w:t>
      </w:r>
      <w:r w:rsidRPr="00DF0F2A">
        <w:t>s desktop to be removed from the device once the appropriate secure systems or storage services have been made available to the manager. Else delete the data from the local computer.</w:t>
      </w:r>
    </w:p>
    <w:p w14:paraId="7CB4BE19" w14:textId="77777777" w:rsidR="00DF0F2A" w:rsidRPr="00DF0F2A" w:rsidRDefault="00DF0F2A" w:rsidP="00DF0F2A">
      <w:r w:rsidRPr="00DF0F2A">
        <w:t>The ability to download data or records out of a system should be removed for this individual and the wider user estate if applicable.</w:t>
      </w:r>
    </w:p>
    <w:p w14:paraId="3CEDBD6B" w14:textId="77777777" w:rsidR="00DF0F2A" w:rsidRPr="00DF0F2A" w:rsidRDefault="00DF0F2A" w:rsidP="00DF0F2A">
      <w:r w:rsidRPr="00DF0F2A">
        <w:t xml:space="preserve">Data loss prevention tools can be used to scan email content to check for personal details and warn the sender of the content before it is sent. The data loss prevention tools can also be configured to warn users that emails are being sent outside of the organization. These tools are readily available within modern collaborative platforms such as Office 365 </w:t>
      </w:r>
      <w:sdt>
        <w:sdtPr>
          <w:id w:val="1295870379"/>
          <w:citation/>
        </w:sdtPr>
        <w:sdtContent>
          <w:r w:rsidRPr="00DF0F2A">
            <w:fldChar w:fldCharType="begin"/>
          </w:r>
          <w:r w:rsidRPr="00DF0F2A">
            <w:instrText xml:space="preserve"> CITATION Pro201 \l 2057 </w:instrText>
          </w:r>
          <w:r w:rsidRPr="00DF0F2A">
            <w:fldChar w:fldCharType="separate"/>
          </w:r>
          <w:r w:rsidRPr="00DF0F2A">
            <w:rPr>
              <w:noProof/>
            </w:rPr>
            <w:t>[2]</w:t>
          </w:r>
          <w:r w:rsidRPr="00DF0F2A">
            <w:fldChar w:fldCharType="end"/>
          </w:r>
        </w:sdtContent>
      </w:sdt>
      <w:r w:rsidRPr="00DF0F2A">
        <w:t>.</w:t>
      </w:r>
    </w:p>
    <w:p w14:paraId="078880ED" w14:textId="77777777" w:rsidR="00DF0F2A" w:rsidRPr="00DF0F2A" w:rsidRDefault="00DF0F2A" w:rsidP="00DF0F2A">
      <w:r w:rsidRPr="00DF0F2A">
        <w:t>A business process re-engineering task to be undertaken to see if the undisclosed task can be made more efficient without breaching GDPR principles.</w:t>
      </w:r>
    </w:p>
    <w:p w14:paraId="1AC6A96A" w14:textId="77777777" w:rsidR="00DF0F2A" w:rsidRPr="00DF0F2A" w:rsidRDefault="00DF0F2A" w:rsidP="00DF0F2A">
      <w:r w:rsidRPr="00DF0F2A">
        <w:br w:type="page"/>
      </w:r>
    </w:p>
    <w:bookmarkStart w:id="21" w:name="_Toc51839131" w:displacedByCustomXml="next"/>
    <w:sdt>
      <w:sdtPr>
        <w:id w:val="1103692585"/>
        <w:docPartObj>
          <w:docPartGallery w:val="Bibliographies"/>
          <w:docPartUnique/>
        </w:docPartObj>
      </w:sdtPr>
      <w:sdtContent>
        <w:p w14:paraId="525E0C84" w14:textId="77777777" w:rsidR="00DF0F2A" w:rsidRPr="00DF0F2A" w:rsidRDefault="00DF0F2A" w:rsidP="00DF0F2A">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DF0F2A">
            <w:rPr>
              <w:rFonts w:asciiTheme="majorHAnsi" w:eastAsiaTheme="majorEastAsia" w:hAnsiTheme="majorHAnsi" w:cstheme="majorBidi"/>
              <w:color w:val="2F5496" w:themeColor="accent1" w:themeShade="BF"/>
              <w:sz w:val="32"/>
              <w:szCs w:val="32"/>
              <w:lang w:val="en-US"/>
            </w:rPr>
            <w:t>References</w:t>
          </w:r>
          <w:bookmarkEnd w:id="21"/>
        </w:p>
        <w:sdt>
          <w:sdtPr>
            <w:id w:val="-526868998"/>
            <w:bibliography/>
          </w:sdtPr>
          <w:sdtContent>
            <w:p w14:paraId="7D1308F4" w14:textId="77777777" w:rsidR="00DF0F2A" w:rsidRPr="00DF0F2A" w:rsidRDefault="00DF0F2A" w:rsidP="00DF0F2A">
              <w:pPr>
                <w:rPr>
                  <w:noProof/>
                </w:rPr>
              </w:pPr>
              <w:r w:rsidRPr="00DF0F2A">
                <w:fldChar w:fldCharType="begin"/>
              </w:r>
              <w:r w:rsidRPr="00DF0F2A">
                <w:instrText xml:space="preserve"> BIBLIOGRAPHY </w:instrText>
              </w:r>
              <w:r w:rsidRPr="00DF0F2A">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F0F2A" w:rsidRPr="00DF0F2A" w14:paraId="3B9156A6" w14:textId="77777777" w:rsidTr="00EE0850">
                <w:trPr>
                  <w:tblCellSpacing w:w="15" w:type="dxa"/>
                </w:trPr>
                <w:tc>
                  <w:tcPr>
                    <w:tcW w:w="50" w:type="pct"/>
                    <w:hideMark/>
                  </w:tcPr>
                  <w:p w14:paraId="5E4B7326" w14:textId="77777777" w:rsidR="00DF0F2A" w:rsidRPr="00DF0F2A" w:rsidRDefault="00DF0F2A" w:rsidP="00DF0F2A">
                    <w:pPr>
                      <w:rPr>
                        <w:noProof/>
                        <w:sz w:val="24"/>
                        <w:szCs w:val="24"/>
                        <w:lang w:val="en-US"/>
                      </w:rPr>
                    </w:pPr>
                    <w:r w:rsidRPr="00DF0F2A">
                      <w:rPr>
                        <w:noProof/>
                        <w:lang w:val="en-US"/>
                      </w:rPr>
                      <w:t xml:space="preserve">[1] </w:t>
                    </w:r>
                  </w:p>
                </w:tc>
                <w:tc>
                  <w:tcPr>
                    <w:tcW w:w="0" w:type="auto"/>
                    <w:hideMark/>
                  </w:tcPr>
                  <w:p w14:paraId="0F8D520C" w14:textId="77777777" w:rsidR="00DF0F2A" w:rsidRPr="00DF0F2A" w:rsidRDefault="00DF0F2A" w:rsidP="00DF0F2A">
                    <w:pPr>
                      <w:rPr>
                        <w:noProof/>
                        <w:lang w:val="en-US"/>
                      </w:rPr>
                    </w:pPr>
                    <w:r w:rsidRPr="00DF0F2A">
                      <w:rPr>
                        <w:noProof/>
                        <w:lang w:val="en-US"/>
                      </w:rPr>
                      <w:t>"Processing of special categories of personal data," [Online]. Available: https://gdpr-info.eu/art-9-gdpr/. [Accessed 22 Sept 2020].</w:t>
                    </w:r>
                  </w:p>
                </w:tc>
              </w:tr>
              <w:tr w:rsidR="00DF0F2A" w:rsidRPr="00DF0F2A" w14:paraId="190E6F75" w14:textId="77777777" w:rsidTr="00EE0850">
                <w:trPr>
                  <w:tblCellSpacing w:w="15" w:type="dxa"/>
                </w:trPr>
                <w:tc>
                  <w:tcPr>
                    <w:tcW w:w="50" w:type="pct"/>
                    <w:hideMark/>
                  </w:tcPr>
                  <w:p w14:paraId="51B5F24C" w14:textId="77777777" w:rsidR="00DF0F2A" w:rsidRPr="00DF0F2A" w:rsidRDefault="00DF0F2A" w:rsidP="00DF0F2A">
                    <w:pPr>
                      <w:rPr>
                        <w:noProof/>
                        <w:lang w:val="en-US"/>
                      </w:rPr>
                    </w:pPr>
                    <w:r w:rsidRPr="00DF0F2A">
                      <w:rPr>
                        <w:noProof/>
                        <w:lang w:val="en-US"/>
                      </w:rPr>
                      <w:t xml:space="preserve">[2] </w:t>
                    </w:r>
                  </w:p>
                </w:tc>
                <w:tc>
                  <w:tcPr>
                    <w:tcW w:w="0" w:type="auto"/>
                    <w:hideMark/>
                  </w:tcPr>
                  <w:p w14:paraId="4C1D3F33" w14:textId="77777777" w:rsidR="00DF0F2A" w:rsidRPr="00DF0F2A" w:rsidRDefault="00DF0F2A" w:rsidP="00DF0F2A">
                    <w:pPr>
                      <w:rPr>
                        <w:noProof/>
                        <w:lang w:val="en-US"/>
                      </w:rPr>
                    </w:pPr>
                    <w:r w:rsidRPr="00DF0F2A">
                      <w:rPr>
                        <w:noProof/>
                        <w:lang w:val="en-US"/>
                      </w:rPr>
                      <w:t>"Protect and govern data wherever it lives," Microsoft, [Online]. Available: https://www.microsoft.com/en-gb/microsoft-365/business/data-protection. [Accessed 22 Sept 2020].</w:t>
                    </w:r>
                  </w:p>
                </w:tc>
              </w:tr>
            </w:tbl>
            <w:p w14:paraId="59D68C81" w14:textId="77777777" w:rsidR="00DF0F2A" w:rsidRPr="00DF0F2A" w:rsidRDefault="00DF0F2A" w:rsidP="00DF0F2A">
              <w:pPr>
                <w:rPr>
                  <w:rFonts w:eastAsia="Times New Roman"/>
                  <w:noProof/>
                </w:rPr>
              </w:pPr>
            </w:p>
            <w:p w14:paraId="16D92920" w14:textId="77777777" w:rsidR="00DF0F2A" w:rsidRPr="00DF0F2A" w:rsidRDefault="00DF0F2A" w:rsidP="00DF0F2A">
              <w:r w:rsidRPr="00DF0F2A">
                <w:rPr>
                  <w:b/>
                  <w:bCs/>
                  <w:noProof/>
                </w:rPr>
                <w:fldChar w:fldCharType="end"/>
              </w:r>
            </w:p>
          </w:sdtContent>
        </w:sdt>
      </w:sdtContent>
    </w:sdt>
    <w:p w14:paraId="240B788F" w14:textId="77777777" w:rsidR="00DF0F2A" w:rsidRPr="00DF0F2A" w:rsidRDefault="00DF0F2A" w:rsidP="00DF0F2A"/>
    <w:p w14:paraId="6317A006" w14:textId="7AAA1776" w:rsidR="00DF0F2A" w:rsidRDefault="00DF0F2A">
      <w:r>
        <w:br w:type="page"/>
      </w:r>
    </w:p>
    <w:p w14:paraId="6A530D5D" w14:textId="0F34A099" w:rsidR="00DF0F2A" w:rsidRDefault="00DF0F2A">
      <w:r>
        <w:lastRenderedPageBreak/>
        <w:br w:type="page"/>
      </w:r>
    </w:p>
    <w:sdt>
      <w:sdtPr>
        <w:rPr>
          <w:rFonts w:asciiTheme="minorHAnsi" w:eastAsiaTheme="minorHAnsi" w:hAnsiTheme="minorHAnsi" w:cstheme="minorBidi"/>
          <w:color w:val="auto"/>
          <w:sz w:val="22"/>
          <w:szCs w:val="22"/>
          <w:lang w:val="en-GB"/>
        </w:rPr>
        <w:id w:val="967164234"/>
        <w:docPartObj>
          <w:docPartGallery w:val="Table of Contents"/>
          <w:docPartUnique/>
        </w:docPartObj>
      </w:sdtPr>
      <w:sdtEndPr>
        <w:rPr>
          <w:b/>
          <w:bCs/>
          <w:noProof/>
        </w:rPr>
      </w:sdtEndPr>
      <w:sdtContent>
        <w:p w14:paraId="47C099F2" w14:textId="77777777" w:rsidR="00DF0F2A" w:rsidRDefault="00DF0F2A" w:rsidP="00DF0F2A">
          <w:pPr>
            <w:pStyle w:val="TOCHeading"/>
          </w:pPr>
          <w:r>
            <w:t>Contents</w:t>
          </w:r>
        </w:p>
        <w:p w14:paraId="42DEB8AC" w14:textId="77777777" w:rsidR="00DF0F2A" w:rsidRDefault="00DF0F2A" w:rsidP="00DF0F2A">
          <w:pPr>
            <w:pStyle w:val="TOC1"/>
            <w:tabs>
              <w:tab w:val="right" w:leader="dot" w:pos="9016"/>
            </w:tabs>
            <w:rPr>
              <w:noProof/>
            </w:rPr>
          </w:pPr>
          <w:r>
            <w:fldChar w:fldCharType="begin"/>
          </w:r>
          <w:r>
            <w:instrText xml:space="preserve"> TOC \o "1-3" \h \z \u </w:instrText>
          </w:r>
          <w:r>
            <w:fldChar w:fldCharType="separate"/>
          </w:r>
          <w:hyperlink w:anchor="_Toc51839427" w:history="1">
            <w:r w:rsidRPr="00141058">
              <w:rPr>
                <w:rStyle w:val="Hyperlink"/>
                <w:noProof/>
              </w:rPr>
              <w:t>Governance Committee mitigating actions to prevent a repeat of data breach</w:t>
            </w:r>
            <w:r>
              <w:rPr>
                <w:noProof/>
                <w:webHidden/>
              </w:rPr>
              <w:tab/>
            </w:r>
            <w:r>
              <w:rPr>
                <w:noProof/>
                <w:webHidden/>
              </w:rPr>
              <w:fldChar w:fldCharType="begin"/>
            </w:r>
            <w:r>
              <w:rPr>
                <w:noProof/>
                <w:webHidden/>
              </w:rPr>
              <w:instrText xml:space="preserve"> PAGEREF _Toc51839427 \h </w:instrText>
            </w:r>
            <w:r>
              <w:rPr>
                <w:noProof/>
                <w:webHidden/>
              </w:rPr>
            </w:r>
            <w:r>
              <w:rPr>
                <w:noProof/>
                <w:webHidden/>
              </w:rPr>
              <w:fldChar w:fldCharType="separate"/>
            </w:r>
            <w:r>
              <w:rPr>
                <w:noProof/>
                <w:webHidden/>
              </w:rPr>
              <w:t>1</w:t>
            </w:r>
            <w:r>
              <w:rPr>
                <w:noProof/>
                <w:webHidden/>
              </w:rPr>
              <w:fldChar w:fldCharType="end"/>
            </w:r>
          </w:hyperlink>
        </w:p>
        <w:p w14:paraId="755F7D91" w14:textId="77777777" w:rsidR="00DF0F2A" w:rsidRDefault="00DF0F2A" w:rsidP="00DF0F2A">
          <w:pPr>
            <w:pStyle w:val="TOC1"/>
            <w:tabs>
              <w:tab w:val="right" w:leader="dot" w:pos="9016"/>
            </w:tabs>
            <w:rPr>
              <w:noProof/>
            </w:rPr>
          </w:pPr>
          <w:hyperlink w:anchor="_Toc51839428" w:history="1">
            <w:r w:rsidRPr="00141058">
              <w:rPr>
                <w:rStyle w:val="Hyperlink"/>
                <w:noProof/>
              </w:rPr>
              <w:t>Following the breach the mitigation plan would include:-</w:t>
            </w:r>
            <w:r>
              <w:rPr>
                <w:noProof/>
                <w:webHidden/>
              </w:rPr>
              <w:tab/>
            </w:r>
            <w:r>
              <w:rPr>
                <w:noProof/>
                <w:webHidden/>
              </w:rPr>
              <w:fldChar w:fldCharType="begin"/>
            </w:r>
            <w:r>
              <w:rPr>
                <w:noProof/>
                <w:webHidden/>
              </w:rPr>
              <w:instrText xml:space="preserve"> PAGEREF _Toc51839428 \h </w:instrText>
            </w:r>
            <w:r>
              <w:rPr>
                <w:noProof/>
                <w:webHidden/>
              </w:rPr>
            </w:r>
            <w:r>
              <w:rPr>
                <w:noProof/>
                <w:webHidden/>
              </w:rPr>
              <w:fldChar w:fldCharType="separate"/>
            </w:r>
            <w:r>
              <w:rPr>
                <w:noProof/>
                <w:webHidden/>
              </w:rPr>
              <w:t>1</w:t>
            </w:r>
            <w:r>
              <w:rPr>
                <w:noProof/>
                <w:webHidden/>
              </w:rPr>
              <w:fldChar w:fldCharType="end"/>
            </w:r>
          </w:hyperlink>
        </w:p>
        <w:p w14:paraId="6B6110C5" w14:textId="77777777" w:rsidR="00DF0F2A" w:rsidRDefault="00DF0F2A" w:rsidP="00DF0F2A">
          <w:pPr>
            <w:pStyle w:val="TOC1"/>
            <w:tabs>
              <w:tab w:val="right" w:leader="dot" w:pos="9016"/>
            </w:tabs>
            <w:rPr>
              <w:noProof/>
            </w:rPr>
          </w:pPr>
          <w:hyperlink w:anchor="_Toc51839429" w:history="1">
            <w:r w:rsidRPr="00141058">
              <w:rPr>
                <w:rStyle w:val="Hyperlink"/>
                <w:noProof/>
              </w:rPr>
              <w:t>Staff Training.</w:t>
            </w:r>
            <w:r>
              <w:rPr>
                <w:noProof/>
                <w:webHidden/>
              </w:rPr>
              <w:tab/>
            </w:r>
            <w:r>
              <w:rPr>
                <w:noProof/>
                <w:webHidden/>
              </w:rPr>
              <w:fldChar w:fldCharType="begin"/>
            </w:r>
            <w:r>
              <w:rPr>
                <w:noProof/>
                <w:webHidden/>
              </w:rPr>
              <w:instrText xml:space="preserve"> PAGEREF _Toc51839429 \h </w:instrText>
            </w:r>
            <w:r>
              <w:rPr>
                <w:noProof/>
                <w:webHidden/>
              </w:rPr>
            </w:r>
            <w:r>
              <w:rPr>
                <w:noProof/>
                <w:webHidden/>
              </w:rPr>
              <w:fldChar w:fldCharType="separate"/>
            </w:r>
            <w:r>
              <w:rPr>
                <w:noProof/>
                <w:webHidden/>
              </w:rPr>
              <w:t>1</w:t>
            </w:r>
            <w:r>
              <w:rPr>
                <w:noProof/>
                <w:webHidden/>
              </w:rPr>
              <w:fldChar w:fldCharType="end"/>
            </w:r>
          </w:hyperlink>
        </w:p>
        <w:p w14:paraId="05CD4164" w14:textId="77777777" w:rsidR="00DF0F2A" w:rsidRDefault="00DF0F2A" w:rsidP="00DF0F2A">
          <w:pPr>
            <w:pStyle w:val="TOC1"/>
            <w:tabs>
              <w:tab w:val="right" w:leader="dot" w:pos="9016"/>
            </w:tabs>
            <w:rPr>
              <w:noProof/>
            </w:rPr>
          </w:pPr>
          <w:hyperlink w:anchor="_Toc51839430" w:history="1">
            <w:r w:rsidRPr="00141058">
              <w:rPr>
                <w:rStyle w:val="Hyperlink"/>
                <w:noProof/>
              </w:rPr>
              <w:t>Understand the requirement for the data and manage accordingly.</w:t>
            </w:r>
            <w:r>
              <w:rPr>
                <w:noProof/>
                <w:webHidden/>
              </w:rPr>
              <w:tab/>
            </w:r>
            <w:r>
              <w:rPr>
                <w:noProof/>
                <w:webHidden/>
              </w:rPr>
              <w:fldChar w:fldCharType="begin"/>
            </w:r>
            <w:r>
              <w:rPr>
                <w:noProof/>
                <w:webHidden/>
              </w:rPr>
              <w:instrText xml:space="preserve"> PAGEREF _Toc51839430 \h </w:instrText>
            </w:r>
            <w:r>
              <w:rPr>
                <w:noProof/>
                <w:webHidden/>
              </w:rPr>
            </w:r>
            <w:r>
              <w:rPr>
                <w:noProof/>
                <w:webHidden/>
              </w:rPr>
              <w:fldChar w:fldCharType="separate"/>
            </w:r>
            <w:r>
              <w:rPr>
                <w:noProof/>
                <w:webHidden/>
              </w:rPr>
              <w:t>2</w:t>
            </w:r>
            <w:r>
              <w:rPr>
                <w:noProof/>
                <w:webHidden/>
              </w:rPr>
              <w:fldChar w:fldCharType="end"/>
            </w:r>
          </w:hyperlink>
        </w:p>
        <w:p w14:paraId="2E525B7E" w14:textId="77777777" w:rsidR="00DF0F2A" w:rsidRDefault="00DF0F2A" w:rsidP="00DF0F2A">
          <w:pPr>
            <w:pStyle w:val="TOC1"/>
            <w:tabs>
              <w:tab w:val="right" w:leader="dot" w:pos="9016"/>
            </w:tabs>
            <w:rPr>
              <w:noProof/>
            </w:rPr>
          </w:pPr>
          <w:hyperlink w:anchor="_Toc51839431" w:history="1">
            <w:r w:rsidRPr="00141058">
              <w:rPr>
                <w:rStyle w:val="Hyperlink"/>
                <w:noProof/>
              </w:rPr>
              <w:t>Tighten up controls within the line of business application</w:t>
            </w:r>
            <w:r>
              <w:rPr>
                <w:noProof/>
                <w:webHidden/>
              </w:rPr>
              <w:tab/>
            </w:r>
            <w:r>
              <w:rPr>
                <w:noProof/>
                <w:webHidden/>
              </w:rPr>
              <w:fldChar w:fldCharType="begin"/>
            </w:r>
            <w:r>
              <w:rPr>
                <w:noProof/>
                <w:webHidden/>
              </w:rPr>
              <w:instrText xml:space="preserve"> PAGEREF _Toc51839431 \h </w:instrText>
            </w:r>
            <w:r>
              <w:rPr>
                <w:noProof/>
                <w:webHidden/>
              </w:rPr>
            </w:r>
            <w:r>
              <w:rPr>
                <w:noProof/>
                <w:webHidden/>
              </w:rPr>
              <w:fldChar w:fldCharType="separate"/>
            </w:r>
            <w:r>
              <w:rPr>
                <w:noProof/>
                <w:webHidden/>
              </w:rPr>
              <w:t>2</w:t>
            </w:r>
            <w:r>
              <w:rPr>
                <w:noProof/>
                <w:webHidden/>
              </w:rPr>
              <w:fldChar w:fldCharType="end"/>
            </w:r>
          </w:hyperlink>
        </w:p>
        <w:p w14:paraId="288CB329" w14:textId="77777777" w:rsidR="00DF0F2A" w:rsidRDefault="00DF0F2A" w:rsidP="00DF0F2A">
          <w:pPr>
            <w:pStyle w:val="TOC1"/>
            <w:tabs>
              <w:tab w:val="right" w:leader="dot" w:pos="9016"/>
            </w:tabs>
            <w:rPr>
              <w:noProof/>
            </w:rPr>
          </w:pPr>
          <w:hyperlink w:anchor="_Toc51839432" w:history="1">
            <w:r w:rsidRPr="00141058">
              <w:rPr>
                <w:rStyle w:val="Hyperlink"/>
                <w:noProof/>
              </w:rPr>
              <w:t>Implementing new technologies guide human behaviour</w:t>
            </w:r>
            <w:r>
              <w:rPr>
                <w:noProof/>
                <w:webHidden/>
              </w:rPr>
              <w:tab/>
            </w:r>
            <w:r>
              <w:rPr>
                <w:noProof/>
                <w:webHidden/>
              </w:rPr>
              <w:fldChar w:fldCharType="begin"/>
            </w:r>
            <w:r>
              <w:rPr>
                <w:noProof/>
                <w:webHidden/>
              </w:rPr>
              <w:instrText xml:space="preserve"> PAGEREF _Toc51839432 \h </w:instrText>
            </w:r>
            <w:r>
              <w:rPr>
                <w:noProof/>
                <w:webHidden/>
              </w:rPr>
            </w:r>
            <w:r>
              <w:rPr>
                <w:noProof/>
                <w:webHidden/>
              </w:rPr>
              <w:fldChar w:fldCharType="separate"/>
            </w:r>
            <w:r>
              <w:rPr>
                <w:noProof/>
                <w:webHidden/>
              </w:rPr>
              <w:t>2</w:t>
            </w:r>
            <w:r>
              <w:rPr>
                <w:noProof/>
                <w:webHidden/>
              </w:rPr>
              <w:fldChar w:fldCharType="end"/>
            </w:r>
          </w:hyperlink>
        </w:p>
        <w:p w14:paraId="38C20330" w14:textId="77777777" w:rsidR="00DF0F2A" w:rsidRDefault="00DF0F2A" w:rsidP="00DF0F2A">
          <w:pPr>
            <w:pStyle w:val="TOC1"/>
            <w:tabs>
              <w:tab w:val="right" w:leader="dot" w:pos="9016"/>
            </w:tabs>
            <w:rPr>
              <w:noProof/>
            </w:rPr>
          </w:pPr>
          <w:hyperlink w:anchor="_Toc51839433" w:history="1">
            <w:r w:rsidRPr="00141058">
              <w:rPr>
                <w:rStyle w:val="Hyperlink"/>
                <w:noProof/>
              </w:rPr>
              <w:t>Review of business processes</w:t>
            </w:r>
            <w:r>
              <w:rPr>
                <w:noProof/>
                <w:webHidden/>
              </w:rPr>
              <w:tab/>
            </w:r>
            <w:r>
              <w:rPr>
                <w:noProof/>
                <w:webHidden/>
              </w:rPr>
              <w:fldChar w:fldCharType="begin"/>
            </w:r>
            <w:r>
              <w:rPr>
                <w:noProof/>
                <w:webHidden/>
              </w:rPr>
              <w:instrText xml:space="preserve"> PAGEREF _Toc51839433 \h </w:instrText>
            </w:r>
            <w:r>
              <w:rPr>
                <w:noProof/>
                <w:webHidden/>
              </w:rPr>
            </w:r>
            <w:r>
              <w:rPr>
                <w:noProof/>
                <w:webHidden/>
              </w:rPr>
              <w:fldChar w:fldCharType="separate"/>
            </w:r>
            <w:r>
              <w:rPr>
                <w:noProof/>
                <w:webHidden/>
              </w:rPr>
              <w:t>2</w:t>
            </w:r>
            <w:r>
              <w:rPr>
                <w:noProof/>
                <w:webHidden/>
              </w:rPr>
              <w:fldChar w:fldCharType="end"/>
            </w:r>
          </w:hyperlink>
        </w:p>
        <w:p w14:paraId="0601135F" w14:textId="77777777" w:rsidR="00DF0F2A" w:rsidRDefault="00DF0F2A" w:rsidP="00DF0F2A">
          <w:r>
            <w:rPr>
              <w:b/>
              <w:bCs/>
              <w:noProof/>
            </w:rPr>
            <w:fldChar w:fldCharType="end"/>
          </w:r>
        </w:p>
      </w:sdtContent>
    </w:sdt>
    <w:p w14:paraId="7250C933" w14:textId="77777777" w:rsidR="00DF0F2A" w:rsidRDefault="00DF0F2A" w:rsidP="00DF0F2A">
      <w:pPr>
        <w:rPr>
          <w:rFonts w:asciiTheme="majorHAnsi" w:eastAsiaTheme="majorEastAsia" w:hAnsiTheme="majorHAnsi" w:cstheme="majorBidi"/>
          <w:color w:val="2F5496" w:themeColor="accent1" w:themeShade="BF"/>
          <w:sz w:val="32"/>
          <w:szCs w:val="32"/>
        </w:rPr>
      </w:pPr>
      <w:bookmarkStart w:id="22" w:name="_Toc51839427"/>
      <w:r>
        <w:br w:type="page"/>
      </w:r>
    </w:p>
    <w:p w14:paraId="20439161" w14:textId="5E0C756E" w:rsidR="00DF0F2A" w:rsidRDefault="00DF0F2A" w:rsidP="00DF0F2A">
      <w:pPr>
        <w:pStyle w:val="Heading1"/>
      </w:pPr>
      <w:bookmarkStart w:id="23" w:name="_Hlk51841534"/>
      <w:r>
        <w:lastRenderedPageBreak/>
        <w:t xml:space="preserve">Governance Committee </w:t>
      </w:r>
      <w:bookmarkEnd w:id="23"/>
      <w:r>
        <w:t xml:space="preserve">mitigating actions to prevent a repeat of </w:t>
      </w:r>
      <w:r w:rsidR="001F75E5">
        <w:t xml:space="preserve">a </w:t>
      </w:r>
      <w:r>
        <w:t>data breach</w:t>
      </w:r>
      <w:bookmarkEnd w:id="22"/>
      <w:r>
        <w:t xml:space="preserve"> </w:t>
      </w:r>
    </w:p>
    <w:p w14:paraId="5B2D06C9" w14:textId="77777777" w:rsidR="00DF0F2A" w:rsidRDefault="00DF0F2A" w:rsidP="00DF0F2A"/>
    <w:p w14:paraId="696A30F9" w14:textId="77777777" w:rsidR="00DF0F2A" w:rsidRDefault="00DF0F2A" w:rsidP="00DF0F2A">
      <w:r>
        <w:t>Following the breach of data from a manager’s device. Where an email containing the names and addresses of staff aligned to the manager and the discovery that said manager had insecurely stored scanned copies on their PC of sick papers and occupational reports of staff multiple.</w:t>
      </w:r>
    </w:p>
    <w:p w14:paraId="29E5A623" w14:textId="77777777" w:rsidR="00DF0F2A" w:rsidRDefault="00DF0F2A" w:rsidP="00DF0F2A">
      <w:r>
        <w:t xml:space="preserve">This data breach was not considered severe enough to inform the ICO however to ensure we meet the objective to have no further breaches several steps will need to be undertaken. Some of these will be based on technology but technology alone </w:t>
      </w:r>
      <w:proofErr w:type="spellStart"/>
      <w:r>
        <w:t>can not</w:t>
      </w:r>
      <w:proofErr w:type="spellEnd"/>
      <w:r>
        <w:t xml:space="preserve"> prevent humans from making mistakes, and staff should be made aware of their responsibilities to not rely wholly on technology to prevent such mistakes. </w:t>
      </w:r>
    </w:p>
    <w:p w14:paraId="6A2352D8" w14:textId="77777777" w:rsidR="00DF0F2A" w:rsidRDefault="00DF0F2A" w:rsidP="00DF0F2A">
      <w:r>
        <w:t xml:space="preserve">If the appropriate DPIA was considered then the following steps could have been considered as mitigation steps to follow as published by the ICO </w:t>
      </w:r>
      <w:sdt>
        <w:sdtPr>
          <w:id w:val="-1088917610"/>
          <w:citation/>
        </w:sdtPr>
        <w:sdtContent>
          <w:r>
            <w:fldChar w:fldCharType="begin"/>
          </w:r>
          <w:r>
            <w:instrText xml:space="preserve"> CITATION ICO208 \l 2057 </w:instrText>
          </w:r>
          <w:r>
            <w:fldChar w:fldCharType="separate"/>
          </w:r>
          <w:r w:rsidRPr="00476067">
            <w:rPr>
              <w:noProof/>
            </w:rPr>
            <w:t>[1]</w:t>
          </w:r>
          <w:r>
            <w:fldChar w:fldCharType="end"/>
          </w:r>
        </w:sdtContent>
      </w:sdt>
      <w:r>
        <w:t xml:space="preserve"> :-</w:t>
      </w:r>
    </w:p>
    <w:p w14:paraId="682E2945" w14:textId="77777777" w:rsidR="00DF0F2A" w:rsidRPr="00476067" w:rsidRDefault="00DF0F2A" w:rsidP="00DF0F2A">
      <w:pPr>
        <w:numPr>
          <w:ilvl w:val="0"/>
          <w:numId w:val="2"/>
        </w:numPr>
        <w:shd w:val="clear" w:color="auto" w:fill="FFFFFF"/>
        <w:spacing w:before="100" w:beforeAutospacing="1"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deciding not to collect certain types of </w:t>
      </w:r>
      <w:proofErr w:type="gramStart"/>
      <w:r w:rsidRPr="00476067">
        <w:rPr>
          <w:rFonts w:eastAsia="Times New Roman" w:cstheme="minorHAnsi"/>
          <w:color w:val="000000"/>
          <w:sz w:val="23"/>
          <w:szCs w:val="23"/>
          <w:lang w:eastAsia="en-GB"/>
        </w:rPr>
        <w:t>data;</w:t>
      </w:r>
      <w:proofErr w:type="gramEnd"/>
    </w:p>
    <w:p w14:paraId="4DF21F1F"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reducing the scope of the </w:t>
      </w:r>
      <w:proofErr w:type="gramStart"/>
      <w:r w:rsidRPr="00476067">
        <w:rPr>
          <w:rFonts w:eastAsia="Times New Roman" w:cstheme="minorHAnsi"/>
          <w:color w:val="000000"/>
          <w:sz w:val="23"/>
          <w:szCs w:val="23"/>
          <w:lang w:eastAsia="en-GB"/>
        </w:rPr>
        <w:t>processing;</w:t>
      </w:r>
      <w:proofErr w:type="gramEnd"/>
    </w:p>
    <w:p w14:paraId="5CA0C70B"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reducing retention </w:t>
      </w:r>
      <w:proofErr w:type="gramStart"/>
      <w:r w:rsidRPr="00476067">
        <w:rPr>
          <w:rFonts w:eastAsia="Times New Roman" w:cstheme="minorHAnsi"/>
          <w:color w:val="000000"/>
          <w:sz w:val="23"/>
          <w:szCs w:val="23"/>
          <w:lang w:eastAsia="en-GB"/>
        </w:rPr>
        <w:t>periods;</w:t>
      </w:r>
      <w:proofErr w:type="gramEnd"/>
    </w:p>
    <w:p w14:paraId="1F00E895"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taking additional technological security </w:t>
      </w:r>
      <w:proofErr w:type="gramStart"/>
      <w:r w:rsidRPr="00476067">
        <w:rPr>
          <w:rFonts w:eastAsia="Times New Roman" w:cstheme="minorHAnsi"/>
          <w:color w:val="000000"/>
          <w:sz w:val="23"/>
          <w:szCs w:val="23"/>
          <w:lang w:eastAsia="en-GB"/>
        </w:rPr>
        <w:t>measures;</w:t>
      </w:r>
      <w:proofErr w:type="gramEnd"/>
    </w:p>
    <w:p w14:paraId="00E77213"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training staff to ensure risks are anticipated and </w:t>
      </w:r>
      <w:proofErr w:type="gramStart"/>
      <w:r w:rsidRPr="00476067">
        <w:rPr>
          <w:rFonts w:eastAsia="Times New Roman" w:cstheme="minorHAnsi"/>
          <w:color w:val="000000"/>
          <w:sz w:val="23"/>
          <w:szCs w:val="23"/>
          <w:lang w:eastAsia="en-GB"/>
        </w:rPr>
        <w:t>managed;</w:t>
      </w:r>
      <w:proofErr w:type="gramEnd"/>
    </w:p>
    <w:p w14:paraId="4A10037E"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anonymising or pseudonymising data where </w:t>
      </w:r>
      <w:proofErr w:type="gramStart"/>
      <w:r w:rsidRPr="00476067">
        <w:rPr>
          <w:rFonts w:eastAsia="Times New Roman" w:cstheme="minorHAnsi"/>
          <w:color w:val="000000"/>
          <w:sz w:val="23"/>
          <w:szCs w:val="23"/>
          <w:lang w:eastAsia="en-GB"/>
        </w:rPr>
        <w:t>possible;</w:t>
      </w:r>
      <w:proofErr w:type="gramEnd"/>
    </w:p>
    <w:p w14:paraId="6362C247"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writing internal guidance or processes to avoid </w:t>
      </w:r>
      <w:proofErr w:type="gramStart"/>
      <w:r w:rsidRPr="00476067">
        <w:rPr>
          <w:rFonts w:eastAsia="Times New Roman" w:cstheme="minorHAnsi"/>
          <w:color w:val="000000"/>
          <w:sz w:val="23"/>
          <w:szCs w:val="23"/>
          <w:lang w:eastAsia="en-GB"/>
        </w:rPr>
        <w:t>risks;</w:t>
      </w:r>
      <w:proofErr w:type="gramEnd"/>
    </w:p>
    <w:p w14:paraId="5EC40A5D"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using a different </w:t>
      </w:r>
      <w:proofErr w:type="gramStart"/>
      <w:r w:rsidRPr="00476067">
        <w:rPr>
          <w:rFonts w:eastAsia="Times New Roman" w:cstheme="minorHAnsi"/>
          <w:color w:val="000000"/>
          <w:sz w:val="23"/>
          <w:szCs w:val="23"/>
          <w:lang w:eastAsia="en-GB"/>
        </w:rPr>
        <w:t>technology;</w:t>
      </w:r>
      <w:proofErr w:type="gramEnd"/>
    </w:p>
    <w:p w14:paraId="21CE7332"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putting clear data-sharing agreements into </w:t>
      </w:r>
      <w:proofErr w:type="gramStart"/>
      <w:r w:rsidRPr="00476067">
        <w:rPr>
          <w:rFonts w:eastAsia="Times New Roman" w:cstheme="minorHAnsi"/>
          <w:color w:val="000000"/>
          <w:sz w:val="23"/>
          <w:szCs w:val="23"/>
          <w:lang w:eastAsia="en-GB"/>
        </w:rPr>
        <w:t>place;</w:t>
      </w:r>
      <w:proofErr w:type="gramEnd"/>
    </w:p>
    <w:p w14:paraId="0825FDBD"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making changes to privacy </w:t>
      </w:r>
      <w:proofErr w:type="gramStart"/>
      <w:r w:rsidRPr="00476067">
        <w:rPr>
          <w:rFonts w:eastAsia="Times New Roman" w:cstheme="minorHAnsi"/>
          <w:color w:val="000000"/>
          <w:sz w:val="23"/>
          <w:szCs w:val="23"/>
          <w:lang w:eastAsia="en-GB"/>
        </w:rPr>
        <w:t>notices;</w:t>
      </w:r>
      <w:proofErr w:type="gramEnd"/>
    </w:p>
    <w:p w14:paraId="3483F475" w14:textId="2DBD9BBD"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 xml:space="preserve">offering </w:t>
      </w:r>
      <w:proofErr w:type="gramStart"/>
      <w:r w:rsidRPr="00476067">
        <w:rPr>
          <w:rFonts w:eastAsia="Times New Roman" w:cstheme="minorHAnsi"/>
          <w:color w:val="000000"/>
          <w:sz w:val="23"/>
          <w:szCs w:val="23"/>
          <w:lang w:eastAsia="en-GB"/>
        </w:rPr>
        <w:t>individuals</w:t>
      </w:r>
      <w:proofErr w:type="gramEnd"/>
      <w:r w:rsidRPr="00476067">
        <w:rPr>
          <w:rFonts w:eastAsia="Times New Roman" w:cstheme="minorHAnsi"/>
          <w:color w:val="000000"/>
          <w:sz w:val="23"/>
          <w:szCs w:val="23"/>
          <w:lang w:eastAsia="en-GB"/>
        </w:rPr>
        <w:t xml:space="preserve"> the chance to opt</w:t>
      </w:r>
      <w:r w:rsidR="001F75E5">
        <w:rPr>
          <w:rFonts w:eastAsia="Times New Roman" w:cstheme="minorHAnsi"/>
          <w:color w:val="000000"/>
          <w:sz w:val="23"/>
          <w:szCs w:val="23"/>
          <w:lang w:eastAsia="en-GB"/>
        </w:rPr>
        <w:t>-</w:t>
      </w:r>
      <w:r w:rsidRPr="00476067">
        <w:rPr>
          <w:rFonts w:eastAsia="Times New Roman" w:cstheme="minorHAnsi"/>
          <w:color w:val="000000"/>
          <w:sz w:val="23"/>
          <w:szCs w:val="23"/>
          <w:lang w:eastAsia="en-GB"/>
        </w:rPr>
        <w:t>out where appropriate; or</w:t>
      </w:r>
    </w:p>
    <w:p w14:paraId="4545FA34" w14:textId="77777777" w:rsidR="00DF0F2A" w:rsidRPr="00476067" w:rsidRDefault="00DF0F2A" w:rsidP="00DF0F2A">
      <w:pPr>
        <w:numPr>
          <w:ilvl w:val="0"/>
          <w:numId w:val="2"/>
        </w:numPr>
        <w:shd w:val="clear" w:color="auto" w:fill="FFFFFF"/>
        <w:spacing w:before="120" w:after="100" w:afterAutospacing="1" w:line="240" w:lineRule="auto"/>
        <w:rPr>
          <w:rFonts w:eastAsia="Times New Roman" w:cstheme="minorHAnsi"/>
          <w:color w:val="000000"/>
          <w:sz w:val="23"/>
          <w:szCs w:val="23"/>
          <w:lang w:eastAsia="en-GB"/>
        </w:rPr>
      </w:pPr>
      <w:r w:rsidRPr="00476067">
        <w:rPr>
          <w:rFonts w:eastAsia="Times New Roman" w:cstheme="minorHAnsi"/>
          <w:color w:val="000000"/>
          <w:sz w:val="23"/>
          <w:szCs w:val="23"/>
          <w:lang w:eastAsia="en-GB"/>
        </w:rPr>
        <w:t>implementing new systems to help individuals to exercise their rights.</w:t>
      </w:r>
    </w:p>
    <w:p w14:paraId="289C8498" w14:textId="77777777" w:rsidR="00DF0F2A" w:rsidRDefault="00DF0F2A" w:rsidP="00DF0F2A"/>
    <w:p w14:paraId="17977DAF" w14:textId="77777777" w:rsidR="00DF0F2A" w:rsidRDefault="00DF0F2A" w:rsidP="00DF0F2A">
      <w:pPr>
        <w:pStyle w:val="Heading1"/>
      </w:pPr>
      <w:bookmarkStart w:id="24" w:name="_Toc51839428"/>
      <w:r>
        <w:t xml:space="preserve">Following the breach the mitigation plan would </w:t>
      </w:r>
      <w:proofErr w:type="gramStart"/>
      <w:r>
        <w:t>include:-</w:t>
      </w:r>
      <w:bookmarkEnd w:id="24"/>
      <w:proofErr w:type="gramEnd"/>
    </w:p>
    <w:p w14:paraId="29BD5A79" w14:textId="77777777" w:rsidR="00DF0F2A" w:rsidRPr="009378CB" w:rsidRDefault="00DF0F2A" w:rsidP="00DF0F2A">
      <w:pPr>
        <w:pStyle w:val="Heading1"/>
      </w:pPr>
      <w:bookmarkStart w:id="25" w:name="_Toc51839429"/>
      <w:r w:rsidRPr="009378CB">
        <w:t>Staff Training.</w:t>
      </w:r>
      <w:bookmarkEnd w:id="25"/>
    </w:p>
    <w:p w14:paraId="60449AC3" w14:textId="509E9EC0" w:rsidR="00DF0F2A" w:rsidRDefault="00DF0F2A" w:rsidP="00DF0F2A">
      <w:r>
        <w:t xml:space="preserve">As detailed in corporate policy a review of the sections GDPR training should be undertaken and individuals who have not received any training within the last two years should undergo refresher training. </w:t>
      </w:r>
    </w:p>
    <w:p w14:paraId="42F21DA1" w14:textId="77777777" w:rsidR="00DF0F2A" w:rsidRPr="009378CB" w:rsidRDefault="00DF0F2A" w:rsidP="00DF0F2A">
      <w:pPr>
        <w:pStyle w:val="Heading1"/>
      </w:pPr>
      <w:bookmarkStart w:id="26" w:name="_Toc51839430"/>
      <w:r w:rsidRPr="009378CB">
        <w:t>Understand the requirement for the data and manage accordingly.</w:t>
      </w:r>
      <w:bookmarkEnd w:id="26"/>
      <w:r w:rsidRPr="009378CB">
        <w:t xml:space="preserve"> </w:t>
      </w:r>
    </w:p>
    <w:p w14:paraId="5D678DD1" w14:textId="703D0AFB" w:rsidR="00DF0F2A" w:rsidRDefault="00DF0F2A" w:rsidP="00DF0F2A">
      <w:r>
        <w:t>If the data is required, the data stored on the manager</w:t>
      </w:r>
      <w:r w:rsidR="001F75E5">
        <w:t>'</w:t>
      </w:r>
      <w:r>
        <w:t>s desktop to be removed from the device once the appropriate secure systems or storage services have been made available to the manager. Else delete the data from the local computer.</w:t>
      </w:r>
    </w:p>
    <w:p w14:paraId="68B86D14" w14:textId="77777777" w:rsidR="00DF0F2A" w:rsidRDefault="00DF0F2A" w:rsidP="00DF0F2A"/>
    <w:p w14:paraId="063D9686" w14:textId="77777777" w:rsidR="00DF0F2A" w:rsidRPr="009378CB" w:rsidRDefault="00DF0F2A" w:rsidP="00DF0F2A">
      <w:pPr>
        <w:pStyle w:val="Heading1"/>
      </w:pPr>
      <w:bookmarkStart w:id="27" w:name="_Toc51839431"/>
      <w:r w:rsidRPr="009378CB">
        <w:t>Tighten up controls within the line of business application</w:t>
      </w:r>
      <w:bookmarkEnd w:id="27"/>
    </w:p>
    <w:p w14:paraId="03C448A2" w14:textId="77777777" w:rsidR="00DF0F2A" w:rsidRDefault="00DF0F2A" w:rsidP="00DF0F2A">
      <w:r>
        <w:t>The ability to download data or records out of a system should be removed for this individual and the wider user estate if applicable.</w:t>
      </w:r>
    </w:p>
    <w:p w14:paraId="1C2319F0" w14:textId="77777777" w:rsidR="00DF0F2A" w:rsidRDefault="00DF0F2A" w:rsidP="00DF0F2A"/>
    <w:p w14:paraId="09A6D0AD" w14:textId="77777777" w:rsidR="00DF0F2A" w:rsidRPr="00476067" w:rsidRDefault="00DF0F2A" w:rsidP="00DF0F2A">
      <w:pPr>
        <w:pStyle w:val="Heading1"/>
      </w:pPr>
      <w:bookmarkStart w:id="28" w:name="_Toc51839432"/>
      <w:r w:rsidRPr="00476067">
        <w:t>Implementing new technologies guide human behaviour</w:t>
      </w:r>
      <w:bookmarkEnd w:id="28"/>
      <w:r w:rsidRPr="00476067">
        <w:t xml:space="preserve"> </w:t>
      </w:r>
    </w:p>
    <w:p w14:paraId="5FA03112" w14:textId="77777777" w:rsidR="00DF0F2A" w:rsidRDefault="00DF0F2A" w:rsidP="00DF0F2A">
      <w:r>
        <w:t xml:space="preserve">Data loss prevention tools can be used to scan email content to check for personal details and warn the sender of the content before it is sent. The data loss prevention tools can also be configured to warn users that emails are being sent outside of the organization. These tools are readily available within modern collaborative platforms such as Office 365 </w:t>
      </w:r>
      <w:sdt>
        <w:sdtPr>
          <w:id w:val="-263393592"/>
          <w:citation/>
        </w:sdtPr>
        <w:sdtContent>
          <w:r>
            <w:fldChar w:fldCharType="begin"/>
          </w:r>
          <w:r>
            <w:instrText xml:space="preserve"> CITATION Pro201 \l 2057 </w:instrText>
          </w:r>
          <w:r>
            <w:fldChar w:fldCharType="separate"/>
          </w:r>
          <w:r w:rsidRPr="005F4EB5">
            <w:rPr>
              <w:noProof/>
            </w:rPr>
            <w:t>[2]</w:t>
          </w:r>
          <w:r>
            <w:fldChar w:fldCharType="end"/>
          </w:r>
        </w:sdtContent>
      </w:sdt>
      <w:r>
        <w:t>.</w:t>
      </w:r>
    </w:p>
    <w:p w14:paraId="1F877089" w14:textId="77777777" w:rsidR="00DF0F2A" w:rsidRPr="009378CB" w:rsidRDefault="00DF0F2A" w:rsidP="00DF0F2A">
      <w:pPr>
        <w:pStyle w:val="Heading1"/>
      </w:pPr>
    </w:p>
    <w:p w14:paraId="29F4E7F3" w14:textId="77777777" w:rsidR="00DF0F2A" w:rsidRPr="009378CB" w:rsidRDefault="00DF0F2A" w:rsidP="00DF0F2A">
      <w:pPr>
        <w:pStyle w:val="Heading1"/>
      </w:pPr>
      <w:bookmarkStart w:id="29" w:name="_Toc51839433"/>
      <w:r w:rsidRPr="009378CB">
        <w:t>Review of business processes</w:t>
      </w:r>
      <w:bookmarkEnd w:id="29"/>
      <w:r w:rsidRPr="009378CB">
        <w:t xml:space="preserve"> </w:t>
      </w:r>
    </w:p>
    <w:p w14:paraId="33732740" w14:textId="77777777" w:rsidR="00DF0F2A" w:rsidRDefault="00DF0F2A" w:rsidP="00DF0F2A">
      <w:r>
        <w:t>A business process re-engineering task to be undertaken to see if the undisclosed task can be made more efficient without breaching GDPR principles.</w:t>
      </w:r>
    </w:p>
    <w:p w14:paraId="63B59126" w14:textId="77777777" w:rsidR="00DF0F2A" w:rsidRDefault="00DF0F2A" w:rsidP="00DF0F2A">
      <w:r>
        <w:br w:type="page"/>
      </w:r>
    </w:p>
    <w:p w14:paraId="478E42E9" w14:textId="77777777" w:rsidR="00DF0F2A" w:rsidRDefault="00DF0F2A" w:rsidP="00DF0F2A"/>
    <w:sdt>
      <w:sdtPr>
        <w:rPr>
          <w:rFonts w:asciiTheme="minorHAnsi" w:eastAsiaTheme="minorHAnsi" w:hAnsiTheme="minorHAnsi" w:cstheme="minorBidi"/>
          <w:color w:val="auto"/>
          <w:sz w:val="22"/>
          <w:szCs w:val="22"/>
        </w:rPr>
        <w:id w:val="936634819"/>
        <w:docPartObj>
          <w:docPartGallery w:val="Bibliographies"/>
          <w:docPartUnique/>
        </w:docPartObj>
      </w:sdtPr>
      <w:sdtContent>
        <w:p w14:paraId="37A9B1E5" w14:textId="77777777" w:rsidR="00DF0F2A" w:rsidRDefault="00DF0F2A" w:rsidP="00DF0F2A">
          <w:pPr>
            <w:pStyle w:val="Heading1"/>
          </w:pPr>
          <w:r>
            <w:t>References</w:t>
          </w:r>
        </w:p>
        <w:sdt>
          <w:sdtPr>
            <w:id w:val="-594558773"/>
            <w:bibliography/>
          </w:sdtPr>
          <w:sdtContent>
            <w:p w14:paraId="041A8273" w14:textId="77777777" w:rsidR="00DF0F2A" w:rsidRDefault="00DF0F2A" w:rsidP="00DF0F2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F0F2A" w14:paraId="317F5FF1" w14:textId="77777777" w:rsidTr="00EE0850">
                <w:trPr>
                  <w:tblCellSpacing w:w="15" w:type="dxa"/>
                </w:trPr>
                <w:tc>
                  <w:tcPr>
                    <w:tcW w:w="50" w:type="pct"/>
                    <w:hideMark/>
                  </w:tcPr>
                  <w:p w14:paraId="080B2A9B" w14:textId="77777777" w:rsidR="00DF0F2A" w:rsidRDefault="00DF0F2A" w:rsidP="00EE0850">
                    <w:pPr>
                      <w:pStyle w:val="Bibliography"/>
                      <w:rPr>
                        <w:noProof/>
                        <w:sz w:val="24"/>
                        <w:szCs w:val="24"/>
                      </w:rPr>
                    </w:pPr>
                    <w:r>
                      <w:rPr>
                        <w:noProof/>
                      </w:rPr>
                      <w:t xml:space="preserve">[1] </w:t>
                    </w:r>
                  </w:p>
                </w:tc>
                <w:tc>
                  <w:tcPr>
                    <w:tcW w:w="0" w:type="auto"/>
                    <w:hideMark/>
                  </w:tcPr>
                  <w:p w14:paraId="2F6E31F5" w14:textId="77777777" w:rsidR="00DF0F2A" w:rsidRDefault="00DF0F2A" w:rsidP="00EE0850">
                    <w:pPr>
                      <w:pStyle w:val="Bibliography"/>
                      <w:rPr>
                        <w:noProof/>
                      </w:rPr>
                    </w:pPr>
                    <w:r>
                      <w:rPr>
                        <w:noProof/>
                      </w:rPr>
                      <w:t>ICO, “How do we do a DPIA,” Information Commissioner's Office, [Online]. Available: https://ico.org.uk/for-organisations/guide-to-data-protection/guide-to-the-general-data-protection-regulation-gdpr/data-protection-impact-assessments-dpias/how-do-we-do-a-dpia/. [Accessed 23 Sept 2020].</w:t>
                    </w:r>
                  </w:p>
                </w:tc>
              </w:tr>
              <w:tr w:rsidR="00DF0F2A" w14:paraId="245B9693" w14:textId="77777777" w:rsidTr="00EE0850">
                <w:trPr>
                  <w:tblCellSpacing w:w="15" w:type="dxa"/>
                </w:trPr>
                <w:tc>
                  <w:tcPr>
                    <w:tcW w:w="50" w:type="pct"/>
                    <w:hideMark/>
                  </w:tcPr>
                  <w:p w14:paraId="7E907584" w14:textId="77777777" w:rsidR="00DF0F2A" w:rsidRDefault="00DF0F2A" w:rsidP="00EE0850">
                    <w:pPr>
                      <w:pStyle w:val="Bibliography"/>
                      <w:rPr>
                        <w:noProof/>
                      </w:rPr>
                    </w:pPr>
                    <w:r>
                      <w:rPr>
                        <w:noProof/>
                      </w:rPr>
                      <w:t xml:space="preserve">[2] </w:t>
                    </w:r>
                  </w:p>
                </w:tc>
                <w:tc>
                  <w:tcPr>
                    <w:tcW w:w="0" w:type="auto"/>
                    <w:hideMark/>
                  </w:tcPr>
                  <w:p w14:paraId="06F94869" w14:textId="77777777" w:rsidR="00DF0F2A" w:rsidRDefault="00DF0F2A" w:rsidP="00EE0850">
                    <w:pPr>
                      <w:pStyle w:val="Bibliography"/>
                      <w:rPr>
                        <w:noProof/>
                      </w:rPr>
                    </w:pPr>
                    <w:r>
                      <w:rPr>
                        <w:noProof/>
                      </w:rPr>
                      <w:t>“Protect and govern data wherever it lives,” Microsoft, [Online]. Available: https://www.microsoft.com/en-gb/microsoft-365/business/data-protection. [Accessed 22 Sept 2020].</w:t>
                    </w:r>
                  </w:p>
                </w:tc>
              </w:tr>
            </w:tbl>
            <w:p w14:paraId="68AC423E" w14:textId="77777777" w:rsidR="00DF0F2A" w:rsidRDefault="00DF0F2A" w:rsidP="00DF0F2A">
              <w:pPr>
                <w:rPr>
                  <w:rFonts w:eastAsia="Times New Roman"/>
                  <w:noProof/>
                </w:rPr>
              </w:pPr>
            </w:p>
            <w:p w14:paraId="3376313F" w14:textId="77777777" w:rsidR="00DF0F2A" w:rsidRDefault="00DF0F2A" w:rsidP="00DF0F2A">
              <w:r>
                <w:rPr>
                  <w:b/>
                  <w:bCs/>
                  <w:noProof/>
                </w:rPr>
                <w:fldChar w:fldCharType="end"/>
              </w:r>
            </w:p>
          </w:sdtContent>
        </w:sdt>
      </w:sdtContent>
    </w:sdt>
    <w:p w14:paraId="584C06DE" w14:textId="77777777" w:rsidR="00DF0F2A" w:rsidRDefault="00DF0F2A" w:rsidP="00DF0F2A">
      <w:r>
        <w:br w:type="page"/>
      </w:r>
    </w:p>
    <w:p w14:paraId="6E5AFD1D" w14:textId="77777777" w:rsidR="00DF0F2A" w:rsidRDefault="00DF0F2A" w:rsidP="00DF0F2A">
      <w:pPr>
        <w:pStyle w:val="Heading1"/>
      </w:pPr>
      <w:r>
        <w:lastRenderedPageBreak/>
        <w:t>Poster Design</w:t>
      </w:r>
    </w:p>
    <w:p w14:paraId="33AD39A5" w14:textId="77777777" w:rsidR="00DF0F2A" w:rsidRDefault="00DF0F2A" w:rsidP="00DF0F2A">
      <w:r>
        <w:t>Whilst the specification for the poster was to promote good practice, most GDPR related posters the author has viewed tend to cover too much without focusing on areas individuals may be able to personally control.</w:t>
      </w:r>
    </w:p>
    <w:p w14:paraId="17894F60" w14:textId="6BFE53A2" w:rsidR="00DF0F2A" w:rsidRDefault="00DF0F2A" w:rsidP="00DF0F2A">
      <w:r>
        <w:t>For example</w:t>
      </w:r>
      <w:r w:rsidR="001F75E5">
        <w:t>,</w:t>
      </w:r>
      <w:r>
        <w:t xml:space="preserve"> a social worker m</w:t>
      </w:r>
      <w:r w:rsidR="001F75E5">
        <w:t>a</w:t>
      </w:r>
      <w:r>
        <w:t xml:space="preserve">y not be concerned that from an infrastructure perspective the backend file systems and databases need to be backed up, they may not even be aware that storing any data on their laptop may be a problem for the organization.  </w:t>
      </w:r>
      <w:r w:rsidR="001F75E5">
        <w:t>H</w:t>
      </w:r>
      <w:r>
        <w:t>ighlighting areas that an end</w:t>
      </w:r>
      <w:r w:rsidR="001F75E5">
        <w:t>-</w:t>
      </w:r>
      <w:r>
        <w:t xml:space="preserve">user can directly </w:t>
      </w:r>
      <w:proofErr w:type="gramStart"/>
      <w:r>
        <w:t>control</w:t>
      </w:r>
      <w:proofErr w:type="gramEnd"/>
      <w:r>
        <w:t xml:space="preserve"> or influence can result in a targeted message.</w:t>
      </w:r>
    </w:p>
    <w:p w14:paraId="09B6E6F3" w14:textId="7AC0C4C3" w:rsidR="00DF0F2A" w:rsidRDefault="00DF0F2A" w:rsidP="00DF0F2A">
      <w:r>
        <w:t>The three posters have been combined into one but would be better suited as individual posters. The subject matters covered in the posters are of issues that the author has encountered during daily operations and interaction with end</w:t>
      </w:r>
      <w:r w:rsidR="001F75E5">
        <w:t>-</w:t>
      </w:r>
      <w:r>
        <w:t>users</w:t>
      </w:r>
    </w:p>
    <w:p w14:paraId="48C6C049" w14:textId="77777777" w:rsidR="00DF0F2A" w:rsidRDefault="00DF0F2A" w:rsidP="00DF0F2A"/>
    <w:p w14:paraId="7101D210" w14:textId="0BCB795A" w:rsidR="00D64E2E" w:rsidRDefault="00DF0F2A" w:rsidP="00DF0F2A">
      <w:r>
        <w:object w:dxaOrig="4478" w:dyaOrig="818" w14:anchorId="57CCFEE2">
          <v:shape id="_x0000_i1043" type="#_x0000_t75" style="width:223.9pt;height:40.9pt" o:ole="">
            <v:imagedata r:id="rId13" o:title=""/>
          </v:shape>
          <o:OLEObject Type="Embed" ProgID="Package" ShapeID="_x0000_i1043" DrawAspect="Content" ObjectID="_1662469841" r:id="rId14"/>
        </w:object>
      </w:r>
    </w:p>
    <w:sectPr w:rsidR="00D64E2E" w:rsidSect="00DF0F2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C91ABC"/>
    <w:multiLevelType w:val="multilevel"/>
    <w:tmpl w:val="C93A4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A6F64AA"/>
    <w:multiLevelType w:val="hybridMultilevel"/>
    <w:tmpl w:val="39909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2A"/>
    <w:rsid w:val="0013068C"/>
    <w:rsid w:val="001F75E5"/>
    <w:rsid w:val="002A755D"/>
    <w:rsid w:val="0037436B"/>
    <w:rsid w:val="003B3B25"/>
    <w:rsid w:val="005F6A57"/>
    <w:rsid w:val="007E632E"/>
    <w:rsid w:val="008724A9"/>
    <w:rsid w:val="00C84EED"/>
    <w:rsid w:val="00CE5554"/>
    <w:rsid w:val="00D64E2E"/>
    <w:rsid w:val="00DF0F2A"/>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A2BAD"/>
  <w15:chartTrackingRefBased/>
  <w15:docId w15:val="{9202E079-0015-4110-BC1A-8277D63CC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0F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0F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F0F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F0F2A"/>
    <w:rPr>
      <w:rFonts w:eastAsiaTheme="minorEastAsia"/>
      <w:lang w:val="en-US"/>
    </w:rPr>
  </w:style>
  <w:style w:type="character" w:customStyle="1" w:styleId="Heading1Char">
    <w:name w:val="Heading 1 Char"/>
    <w:basedOn w:val="DefaultParagraphFont"/>
    <w:link w:val="Heading1"/>
    <w:uiPriority w:val="9"/>
    <w:rsid w:val="00DF0F2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0F2A"/>
    <w:pPr>
      <w:outlineLvl w:val="9"/>
    </w:pPr>
    <w:rPr>
      <w:lang w:val="en-US"/>
    </w:rPr>
  </w:style>
  <w:style w:type="paragraph" w:styleId="TOC1">
    <w:name w:val="toc 1"/>
    <w:basedOn w:val="Normal"/>
    <w:next w:val="Normal"/>
    <w:autoRedefine/>
    <w:uiPriority w:val="39"/>
    <w:unhideWhenUsed/>
    <w:rsid w:val="00DF0F2A"/>
    <w:pPr>
      <w:spacing w:after="100"/>
    </w:pPr>
  </w:style>
  <w:style w:type="character" w:styleId="Hyperlink">
    <w:name w:val="Hyperlink"/>
    <w:basedOn w:val="DefaultParagraphFont"/>
    <w:uiPriority w:val="99"/>
    <w:unhideWhenUsed/>
    <w:rsid w:val="00DF0F2A"/>
    <w:rPr>
      <w:color w:val="0563C1" w:themeColor="hyperlink"/>
      <w:u w:val="single"/>
    </w:rPr>
  </w:style>
  <w:style w:type="paragraph" w:styleId="Bibliography">
    <w:name w:val="Bibliography"/>
    <w:basedOn w:val="Normal"/>
    <w:next w:val="Normal"/>
    <w:uiPriority w:val="37"/>
    <w:unhideWhenUsed/>
    <w:rsid w:val="00DF0F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5.emf"/><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package" Target="embeddings/Microsoft_Word_Document1.docx"/><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3.emf"/><Relationship Id="rId4" Type="http://schemas.openxmlformats.org/officeDocument/2006/relationships/styles" Target="styles.xml"/><Relationship Id="rId9" Type="http://schemas.openxmlformats.org/officeDocument/2006/relationships/package" Target="embeddings/Microsoft_Word_Document.docx"/><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ICO201</b:Tag>
    <b:SourceType>InternetSite</b:SourceType>
    <b:Guid>{0630DBA1-9EC3-40B9-880D-25F22ADDC226}</b:Guid>
    <b:Author>
      <b:Author>
        <b:Corporate>ICO</b:Corporate>
      </b:Author>
    </b:Author>
    <b:Title>Principle (f): Integrity and confidentiality (security)</b:Title>
    <b:YearAccessed>2020</b:YearAccessed>
    <b:MonthAccessed>September</b:MonthAccessed>
    <b:DayAccessed>22</b:DayAccessed>
    <b:URL>https://ico.org.uk/for-organisations/guide-to-data-protection/guide-to-the-general-data-protection-regulation-gdpr/principles/integrity-and-confidentiality-security/</b:URL>
    <b:RefOrder>1</b:RefOrder>
  </b:Source>
  <b:Source>
    <b:Tag>ICO20</b:Tag>
    <b:SourceType>InternetSite</b:SourceType>
    <b:Guid>{14AC7E5E-7441-4EE6-99B0-0304F11B9EA6}</b:Guid>
    <b:Author>
      <b:Author>
        <b:Corporate>ICO</b:Corporate>
      </b:Author>
    </b:Author>
    <b:Title>Principle (b): Purpose limitation </b:Title>
    <b:ProductionCompany>ICO</b:ProductionCompany>
    <b:YearAccessed>2020</b:YearAccessed>
    <b:MonthAccessed>September </b:MonthAccessed>
    <b:DayAccessed>22</b:DayAccessed>
    <b:URL>https://ico.org.uk/for-organisations/guide-to-data-protection/guide-to-the-general-data-protection-regulation-gdpr/principles/purpose-limitation/</b:URL>
    <b:RefOrder>2</b:RefOrder>
  </b:Source>
  <b:Source>
    <b:Tag>ICO202</b:Tag>
    <b:SourceType>InternetSite</b:SourceType>
    <b:Guid>{D3DD3604-2C98-44C9-B1C9-7B3AA8E31476}</b:Guid>
    <b:Author>
      <b:Author>
        <b:Corporate>ICO</b:Corporate>
      </b:Author>
    </b:Author>
    <b:Title>Principle (c): Data minimisation </b:Title>
    <b:YearAccessed>2020</b:YearAccessed>
    <b:MonthAccessed>September</b:MonthAccessed>
    <b:DayAccessed>22</b:DayAccessed>
    <b:URL>https://ico.org.uk/for-organisations/guide-to-data-protection/guide-to-the-general-data-protection-regulation-gdpr/principles/data-minimisation/</b:URL>
    <b:RefOrder>3</b:RefOrder>
  </b:Source>
  <b:Source>
    <b:Tag>ICO203</b:Tag>
    <b:SourceType>InternetSite</b:SourceType>
    <b:Guid>{AA928AC3-E6F1-4434-824D-FBAA3407737B}</b:Guid>
    <b:Author>
      <b:Author>
        <b:Corporate>ICO</b:Corporate>
      </b:Author>
    </b:Author>
    <b:Title>Principle (e): Storage limitation </b:Title>
    <b:YearAccessed>2020</b:YearAccessed>
    <b:MonthAccessed>Sept</b:MonthAccessed>
    <b:DayAccessed>22</b:DayAccessed>
    <b:URL>https://ico.org.uk/for-organisations/guide-to-data-protection/guide-to-the-general-data-protection-regulation-gdpr/principles/storage-limitation/</b:URL>
    <b:RefOrder>4</b:RefOrder>
  </b:Source>
  <b:Source>
    <b:Tag>ICO204</b:Tag>
    <b:SourceType>InternetSite</b:SourceType>
    <b:Guid>{F578EDB7-1CAA-4F58-A986-7AF4A02EDDA4}</b:Guid>
    <b:Author>
      <b:Author>
        <b:Corporate>ICO</b:Corporate>
      </b:Author>
    </b:Author>
    <b:Title>Principle (a): Lawfulness, fairness and transparency</b:Title>
    <b:ProductionCompany>ICO</b:ProductionCompany>
    <b:YearAccessed>2020</b:YearAccessed>
    <b:MonthAccessed>Sept</b:MonthAccessed>
    <b:DayAccessed>22</b:DayAccessed>
    <b:URL>https://ico.org.uk/for-organisations/guide-to-data-protection/guide-to-the-general-data-protection-regulation-gdpr/principles/lawfulness-fairness-and-transparency/</b:URL>
    <b:RefOrder>5</b:RefOrder>
  </b:Source>
  <b:Source>
    <b:Tag>Gra14</b:Tag>
    <b:SourceType>Report</b:SourceType>
    <b:Guid>{EE88C991-1BDC-4966-8E89-AFF3A5527AAA}</b:Guid>
    <b:Title>Conducting privacy impact assessments code of practice </b:Title>
    <b:Year>2014</b:Year>
    <b:Author>
      <b:Author>
        <b:NameList>
          <b:Person>
            <b:Last>Graham</b:Last>
            <b:First>Chrsitopher</b:First>
          </b:Person>
        </b:NameList>
      </b:Author>
    </b:Author>
    <b:Publisher>ICO</b:Publisher>
    <b:RefOrder>6</b:RefOrder>
  </b:Source>
  <b:Source>
    <b:Tag>ICO205</b:Tag>
    <b:SourceType>InternetSite</b:SourceType>
    <b:Guid>{DCF1DD60-5210-4B90-AC0B-D7A14B621A93}</b:Guid>
    <b:Author>
      <b:Author>
        <b:Corporate>ICO</b:Corporate>
      </b:Author>
    </b:Author>
    <b:Title>What is personal data? </b:Title>
    <b:ProductionCompany>ICO</b:ProductionCompany>
    <b:YearAccessed>2020</b:YearAccessed>
    <b:MonthAccessed>Sept</b:MonthAccessed>
    <b:DayAccessed>22</b:DayAccessed>
    <b:URL>https://ico.org.uk/for-organisations/guide-to-data-protection/guide-to-the-general-data-protection-regulation-gdpr/key-definitions/what-is-personal-data/</b:URL>
    <b:RefOrder>7</b:RefOrder>
  </b:Source>
  <b:Source>
    <b:Tag>ICO206</b:Tag>
    <b:SourceType>InternetSite</b:SourceType>
    <b:Guid>{CAD275FB-E6BE-4CF9-9973-4188E1EDF958}</b:Guid>
    <b:Author>
      <b:Author>
        <b:Corporate>ICO</b:Corporate>
      </b:Author>
    </b:Author>
    <b:Title>Special category data </b:Title>
    <b:ProductionCompany>ICO</b:ProductionCompany>
    <b:YearAccessed>2020</b:YearAccessed>
    <b:MonthAccessed>Sept</b:MonthAccessed>
    <b:DayAccessed>22</b:DayAccessed>
    <b:URL>https://ico.org.uk/for-organisations/guide-to-data-protection/guide-to-the-general-data-protection-regulation-gdpr/lawful-basis-for-processing/special-category-data/</b:URL>
    <b:RefOrder>8</b:RefOrder>
  </b:Source>
  <b:Source>
    <b:Tag>ICO207</b:Tag>
    <b:SourceType>InternetSite</b:SourceType>
    <b:Guid>{66AB5E22-DB9A-4E68-8DD0-B8CE940F9130}</b:Guid>
    <b:Author>
      <b:Author>
        <b:Corporate>ICO</b:Corporate>
      </b:Author>
    </b:Author>
    <b:Title>Accountability principle </b:Title>
    <b:YearAccessed>2020</b:YearAccessed>
    <b:MonthAccessed>Sept</b:MonthAccessed>
    <b:DayAccessed>22</b:DayAccessed>
    <b:URL>https://ico.org.uk/for-organisations/guide-to-data-protection/guide-to-the-general-data-protection-regulation-gdpr/principles/accountability-principle/</b:URL>
    <b:RefOrder>9</b:RefOrder>
  </b:Source>
  <b:Source>
    <b:Tag>Art20</b:Tag>
    <b:SourceType>InternetSite</b:SourceType>
    <b:Guid>{AE65C5DC-0E74-4092-AA29-97C343AD605A}</b:Guid>
    <b:Title>Art. 33 GDPRNotification of a personal data breach to the supervisory authority</b:Title>
    <b:YearAccessed>2020</b:YearAccessed>
    <b:MonthAccessed>Sept</b:MonthAccessed>
    <b:DayAccessed>23</b:DayAccessed>
    <b:URL>https://gdpr-info.eu/art-33-gdpr/</b:URL>
    <b:RefOrder>10</b:RefOrder>
  </b:Source>
  <b:Source>
    <b:Tag>Dat</b:Tag>
    <b:SourceType>InternetSite</b:SourceType>
    <b:Guid>{B92EEAAE-2534-496D-9441-CF1AC5F0DBE6}</b:Guid>
    <b:Title>Data Protection Act 2018</b:Title>
    <b:ProductionCompany>Crown</b:ProductionCompany>
    <b:URL>https://www.legislation.gov.uk/ukpga/2018/12/section/170/enacted</b:URL>
    <b:YearAccessed>2020</b:YearAccessed>
    <b:MonthAccessed>Sept</b:MonthAccessed>
    <b:DayAccessed>23</b:DayAccessed>
    <b:RefOrder>11</b:RefOrder>
  </b:Source>
  <b:Source>
    <b:Tag>Pro20</b:Tag>
    <b:SourceType>InternetSite</b:SourceType>
    <b:Guid>{1E1D72A9-B99D-4FE4-8BA7-A4380928016D}</b:Guid>
    <b:Title>Processing of special categories of personal data</b:Title>
    <b:YearAccessed>2020</b:YearAccessed>
    <b:MonthAccessed>Sept</b:MonthAccessed>
    <b:DayAccessed>22</b:DayAccessed>
    <b:URL>https://gdpr-info.eu/art-9-gdpr/</b:URL>
    <b:RefOrder>1</b:RefOrder>
  </b:Source>
  <b:Source>
    <b:Tag>Dat20</b:Tag>
    <b:SourceType>InternetSite</b:SourceType>
    <b:Guid>{690A409A-243F-425B-9C1D-EE8BFE95D8E9}</b:Guid>
    <b:Title>Data Protection Act 2018</b:Title>
    <b:ProductionCompany>UK Gov</b:ProductionCompany>
    <b:YearAccessed>2020</b:YearAccessed>
    <b:MonthAccessed>September</b:MonthAccessed>
    <b:DayAccessed>23</b:DayAccessed>
    <b:URL>https://www.legislation.gov.uk/ukpga/2018/12/section/170/enacted</b:URL>
    <b:RefOrder>2</b:RefOrder>
  </b:Source>
  <b:Source>
    <b:Tag>Pro201</b:Tag>
    <b:SourceType>InternetSite</b:SourceType>
    <b:Guid>{19206D6E-65A1-4D19-AA5A-BA9306EBDBDF}</b:Guid>
    <b:Title>Protect and govern data wherever it lives</b:Title>
    <b:ProductionCompany>Microsoft</b:ProductionCompany>
    <b:YearAccessed>2020</b:YearAccessed>
    <b:MonthAccessed>Sept</b:MonthAccessed>
    <b:DayAccessed>22</b:DayAccessed>
    <b:URL>https://www.microsoft.com/en-gb/microsoft-365/business/data-protection</b:URL>
    <b:RefOrder>3</b:RefOrder>
  </b:Source>
  <b:Source>
    <b:Tag>ICO208</b:Tag>
    <b:SourceType>InternetSite</b:SourceType>
    <b:Guid>{5E70568C-B627-46FF-8616-82A6F191F996}</b:Guid>
    <b:Author>
      <b:Author>
        <b:Corporate>ICO</b:Corporate>
      </b:Author>
    </b:Author>
    <b:Title>How do we do a DPIA</b:Title>
    <b:ProductionCompany>Information Commissioner's Office</b:ProductionCompany>
    <b:YearAccessed>2020</b:YearAccessed>
    <b:MonthAccessed>Sept</b:MonthAccessed>
    <b:DayAccessed>23</b:DayAccessed>
    <b:URL>https://ico.org.uk/for-organisations/guide-to-data-protection/guide-to-the-general-data-protection-regulation-gdpr/data-protection-impact-assessments-dpias/how-do-we-do-a-dpia/</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F4E982-567A-4401-B66E-6C0A48F97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3338</Words>
  <Characters>19028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Governance, Legislation and Ethics</dc:title>
  <dc:subject>Work Based Project</dc:subject>
  <dc:creator>Brian Morris (1809130)</dc:creator>
  <cp:keywords/>
  <dc:description/>
  <cp:lastModifiedBy>Brian Morris (1809130)</cp:lastModifiedBy>
  <cp:revision>2</cp:revision>
  <dcterms:created xsi:type="dcterms:W3CDTF">2020-09-24T15:22:00Z</dcterms:created>
  <dcterms:modified xsi:type="dcterms:W3CDTF">2020-09-24T15:22:00Z</dcterms:modified>
</cp:coreProperties>
</file>