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3CEAB" w14:textId="77777777" w:rsidR="00F20FE7" w:rsidRDefault="00F20FE7">
      <w:pPr>
        <w:jc w:val="center"/>
        <w:rPr>
          <w:b/>
          <w:sz w:val="32"/>
          <w:szCs w:val="32"/>
        </w:rPr>
      </w:pPr>
    </w:p>
    <w:p w14:paraId="01F1401C" w14:textId="77777777" w:rsidR="00F20FE7" w:rsidRDefault="00F20FE7">
      <w:pPr>
        <w:jc w:val="center"/>
        <w:rPr>
          <w:b/>
          <w:sz w:val="32"/>
          <w:szCs w:val="32"/>
        </w:rPr>
      </w:pPr>
    </w:p>
    <w:p w14:paraId="51D8C6AC" w14:textId="77777777" w:rsidR="00F20FE7" w:rsidRDefault="00F20FE7">
      <w:pPr>
        <w:jc w:val="center"/>
        <w:rPr>
          <w:b/>
          <w:sz w:val="32"/>
          <w:szCs w:val="32"/>
        </w:rPr>
      </w:pPr>
    </w:p>
    <w:p w14:paraId="3C9EA82D" w14:textId="77777777" w:rsidR="00F20FE7" w:rsidRDefault="00F20FE7">
      <w:pPr>
        <w:jc w:val="center"/>
        <w:rPr>
          <w:b/>
          <w:sz w:val="32"/>
          <w:szCs w:val="32"/>
        </w:rPr>
      </w:pPr>
    </w:p>
    <w:p w14:paraId="6C4DC3C1" w14:textId="77777777" w:rsidR="00F20FE7" w:rsidRDefault="00F20FE7">
      <w:pPr>
        <w:jc w:val="center"/>
        <w:rPr>
          <w:b/>
          <w:sz w:val="32"/>
          <w:szCs w:val="32"/>
        </w:rPr>
      </w:pPr>
    </w:p>
    <w:p w14:paraId="66669F62" w14:textId="09FD720F" w:rsidR="00546358" w:rsidRDefault="00546358" w:rsidP="002D099F">
      <w:pPr>
        <w:rPr>
          <w:b/>
          <w:sz w:val="32"/>
          <w:szCs w:val="32"/>
        </w:rPr>
      </w:pPr>
    </w:p>
    <w:p w14:paraId="2A87A3B6" w14:textId="11A3E308" w:rsidR="00546358" w:rsidRDefault="00546358" w:rsidP="00546358">
      <w:pPr>
        <w:jc w:val="center"/>
        <w:rPr>
          <w:b/>
          <w:sz w:val="36"/>
        </w:rPr>
      </w:pPr>
      <w:r w:rsidRPr="00546358">
        <w:rPr>
          <w:b/>
          <w:sz w:val="36"/>
        </w:rPr>
        <w:t>BA Business Management</w:t>
      </w:r>
    </w:p>
    <w:p w14:paraId="574954B0" w14:textId="77777777" w:rsidR="002D099F" w:rsidRPr="00546358" w:rsidRDefault="002D099F" w:rsidP="00546358">
      <w:pPr>
        <w:jc w:val="center"/>
        <w:rPr>
          <w:b/>
          <w:sz w:val="36"/>
        </w:rPr>
      </w:pPr>
    </w:p>
    <w:p w14:paraId="30A04799" w14:textId="3342D947" w:rsidR="00546358" w:rsidRDefault="00546358" w:rsidP="00546358">
      <w:pPr>
        <w:jc w:val="center"/>
        <w:rPr>
          <w:b/>
          <w:sz w:val="36"/>
        </w:rPr>
      </w:pPr>
      <w:r w:rsidRPr="00CB6445">
        <w:rPr>
          <w:b/>
          <w:sz w:val="36"/>
        </w:rPr>
        <w:t xml:space="preserve">Module: </w:t>
      </w:r>
      <w:r>
        <w:rPr>
          <w:b/>
          <w:sz w:val="36"/>
        </w:rPr>
        <w:t>Management Accounting</w:t>
      </w:r>
    </w:p>
    <w:p w14:paraId="26963D81" w14:textId="6CC246FE" w:rsidR="002D099F" w:rsidRDefault="002D099F" w:rsidP="00546358">
      <w:pPr>
        <w:jc w:val="center"/>
        <w:rPr>
          <w:b/>
          <w:sz w:val="36"/>
        </w:rPr>
      </w:pPr>
    </w:p>
    <w:p w14:paraId="742A62E6" w14:textId="77777777" w:rsidR="002D099F" w:rsidRPr="00CB6445" w:rsidRDefault="002D099F" w:rsidP="00546358">
      <w:pPr>
        <w:jc w:val="center"/>
        <w:rPr>
          <w:b/>
          <w:sz w:val="36"/>
        </w:rPr>
      </w:pPr>
    </w:p>
    <w:p w14:paraId="0FE78131" w14:textId="77777777" w:rsidR="00546358" w:rsidRPr="00CB6445" w:rsidRDefault="00546358" w:rsidP="00546358">
      <w:pPr>
        <w:jc w:val="center"/>
      </w:pPr>
      <w:r w:rsidRPr="00CB6445">
        <w:t>Module code: LCBB500</w:t>
      </w:r>
      <w:r>
        <w:t>2</w:t>
      </w:r>
    </w:p>
    <w:p w14:paraId="3F53E8A7" w14:textId="77777777" w:rsidR="00546358" w:rsidRDefault="00546358" w:rsidP="00546358">
      <w:pPr>
        <w:jc w:val="center"/>
      </w:pPr>
      <w:r>
        <w:t>Student Name: Peter Gottschling</w:t>
      </w:r>
    </w:p>
    <w:p w14:paraId="11111CD2" w14:textId="77777777" w:rsidR="00546358" w:rsidRPr="00CB6445" w:rsidRDefault="00546358" w:rsidP="00546358">
      <w:pPr>
        <w:jc w:val="center"/>
      </w:pPr>
      <w:r>
        <w:t>Student ID:2030897</w:t>
      </w:r>
    </w:p>
    <w:p w14:paraId="588B6912" w14:textId="77777777" w:rsidR="00546358" w:rsidRPr="00CB6445" w:rsidRDefault="00546358" w:rsidP="00546358">
      <w:pPr>
        <w:jc w:val="center"/>
        <w:rPr>
          <w:b/>
        </w:rPr>
      </w:pPr>
      <w:r>
        <w:t>Lecturer: Zainab Atta</w:t>
      </w:r>
    </w:p>
    <w:p w14:paraId="5B0D5BCD" w14:textId="77777777" w:rsidR="00546358" w:rsidRDefault="00546358">
      <w:pPr>
        <w:jc w:val="center"/>
        <w:rPr>
          <w:b/>
          <w:sz w:val="32"/>
          <w:szCs w:val="32"/>
        </w:rPr>
      </w:pPr>
    </w:p>
    <w:p w14:paraId="00000002" w14:textId="72226F64" w:rsidR="00A947EF" w:rsidRPr="00F20FE7" w:rsidRDefault="002F635A" w:rsidP="00F20FE7">
      <w:pPr>
        <w:spacing w:before="240" w:after="240"/>
        <w:jc w:val="center"/>
        <w:rPr>
          <w:b/>
          <w:bCs/>
        </w:rPr>
      </w:pPr>
      <w:r>
        <w:br w:type="page"/>
      </w:r>
      <w:r w:rsidR="00F20FE7" w:rsidRPr="00F20FE7">
        <w:rPr>
          <w:b/>
          <w:bCs/>
          <w:sz w:val="28"/>
          <w:szCs w:val="28"/>
        </w:rPr>
        <w:lastRenderedPageBreak/>
        <w:t>Executive Summary</w:t>
      </w:r>
    </w:p>
    <w:p w14:paraId="0017A5FE" w14:textId="52C32BB7" w:rsidR="00F20FE7" w:rsidRPr="00834AEB" w:rsidRDefault="00F20FE7" w:rsidP="00F20FE7">
      <w:pPr>
        <w:rPr>
          <w:b/>
          <w:bCs/>
        </w:rPr>
      </w:pPr>
      <w:r>
        <w:t>The report has provided a brief context on the management accounting as through the report the business performance analysis of the company, Amana Ltd. The report has provided a brief analysis of the performance of the business by analysing the actual and estimated budget of this company. An analysis of the control budget of the company has also been provided in this report. The report has also evaluated some recommendations regarding the future online business strategies of this company based on the performance analysis. The procedure of performance and budgeting evaluation has been regarded as an ongoing cycle of adjusting and planning. As per the analysis, the company, Amana Ltd. has experienced both favourable and unfavourable remarks due to the "covid-19 pandemic". From the analysis of variable cost, it has been estimated that variance for all the variables presents a favourable variance that indicates that the expenditure of the overall variables is lower than the actual budget of the variable costs of this business. As per the perspective of the control budget estimated for this company for the year 2020, it has represented that overall the variance of fixed overhead can be regarded to be favourable. The company has taken the objective of closing some of its branches for streamlining its business activities. The company has taken such an objective by observing the subsequent growth of its competitors after implementing and following the online business market. At first, the company took the objective of focusing on increasing its sales activity by 50% of its products. The business strategy of Amana for shifting towards online business can be regarded as a beneficial strategy for the company and by collaborating with Amazon the company can become beneficial as they just have to pay one time cost of 50000 pounds and Amazon would also benefit the company by sharing its popularity with it.</w:t>
      </w:r>
    </w:p>
    <w:p w14:paraId="2E1850BB" w14:textId="77777777" w:rsidR="00F20FE7" w:rsidRDefault="00F20FE7" w:rsidP="00F20FE7"/>
    <w:p w14:paraId="25925695" w14:textId="77777777" w:rsidR="00F20FE7" w:rsidRDefault="00F20FE7">
      <w:pPr>
        <w:rPr>
          <w:b/>
          <w:sz w:val="28"/>
          <w:szCs w:val="28"/>
        </w:rPr>
      </w:pPr>
      <w:bookmarkStart w:id="0" w:name="_c006wsk5zev2" w:colFirst="0" w:colLast="0"/>
      <w:bookmarkEnd w:id="0"/>
      <w:r>
        <w:br w:type="page"/>
      </w:r>
    </w:p>
    <w:sdt>
      <w:sdtPr>
        <w:rPr>
          <w:rFonts w:ascii="Times New Roman" w:eastAsia="Times New Roman" w:hAnsi="Times New Roman" w:cs="Times New Roman"/>
          <w:color w:val="auto"/>
          <w:sz w:val="24"/>
          <w:szCs w:val="24"/>
          <w:lang w:val="en-GB" w:eastAsia="en-GB"/>
        </w:rPr>
        <w:id w:val="180708292"/>
        <w:docPartObj>
          <w:docPartGallery w:val="Table of Contents"/>
          <w:docPartUnique/>
        </w:docPartObj>
      </w:sdtPr>
      <w:sdtEndPr>
        <w:rPr>
          <w:b/>
          <w:bCs/>
          <w:noProof/>
        </w:rPr>
      </w:sdtEndPr>
      <w:sdtContent>
        <w:p w14:paraId="16D2FFF8" w14:textId="6A316E55" w:rsidR="008567E9" w:rsidRPr="00340577" w:rsidRDefault="008567E9" w:rsidP="008567E9">
          <w:pPr>
            <w:pStyle w:val="TOCHeading"/>
            <w:spacing w:after="240" w:line="360" w:lineRule="auto"/>
            <w:jc w:val="center"/>
            <w:rPr>
              <w:rFonts w:ascii="Times New Roman" w:hAnsi="Times New Roman" w:cs="Times New Roman"/>
              <w:b/>
              <w:bCs/>
              <w:color w:val="000000" w:themeColor="text1"/>
              <w:sz w:val="28"/>
              <w:szCs w:val="28"/>
            </w:rPr>
          </w:pPr>
          <w:r w:rsidRPr="00340577">
            <w:rPr>
              <w:rFonts w:ascii="Times New Roman" w:hAnsi="Times New Roman" w:cs="Times New Roman"/>
              <w:b/>
              <w:bCs/>
              <w:color w:val="000000" w:themeColor="text1"/>
              <w:sz w:val="28"/>
              <w:szCs w:val="28"/>
            </w:rPr>
            <w:t>Table of Contents</w:t>
          </w:r>
        </w:p>
        <w:p w14:paraId="6CF1217C" w14:textId="462C9D7B" w:rsidR="008567E9" w:rsidRDefault="008567E9">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12933079" w:history="1">
            <w:r w:rsidRPr="00207912">
              <w:rPr>
                <w:rStyle w:val="Hyperlink"/>
                <w:noProof/>
              </w:rPr>
              <w:t>Introduction</w:t>
            </w:r>
            <w:r>
              <w:rPr>
                <w:noProof/>
                <w:webHidden/>
              </w:rPr>
              <w:tab/>
            </w:r>
            <w:r>
              <w:rPr>
                <w:noProof/>
                <w:webHidden/>
              </w:rPr>
              <w:fldChar w:fldCharType="begin"/>
            </w:r>
            <w:r>
              <w:rPr>
                <w:noProof/>
                <w:webHidden/>
              </w:rPr>
              <w:instrText xml:space="preserve"> PAGEREF _Toc112933079 \h </w:instrText>
            </w:r>
            <w:r>
              <w:rPr>
                <w:noProof/>
                <w:webHidden/>
              </w:rPr>
            </w:r>
            <w:r>
              <w:rPr>
                <w:noProof/>
                <w:webHidden/>
              </w:rPr>
              <w:fldChar w:fldCharType="separate"/>
            </w:r>
            <w:r>
              <w:rPr>
                <w:noProof/>
                <w:webHidden/>
              </w:rPr>
              <w:t>4</w:t>
            </w:r>
            <w:r>
              <w:rPr>
                <w:noProof/>
                <w:webHidden/>
              </w:rPr>
              <w:fldChar w:fldCharType="end"/>
            </w:r>
          </w:hyperlink>
        </w:p>
        <w:p w14:paraId="799E7F5D" w14:textId="16F26D9D" w:rsidR="008567E9" w:rsidRDefault="002D099F">
          <w:pPr>
            <w:pStyle w:val="TOC1"/>
            <w:tabs>
              <w:tab w:val="right" w:leader="dot" w:pos="9350"/>
            </w:tabs>
            <w:rPr>
              <w:rFonts w:asciiTheme="minorHAnsi" w:eastAsiaTheme="minorEastAsia" w:hAnsiTheme="minorHAnsi" w:cstheme="minorBidi"/>
              <w:noProof/>
              <w:sz w:val="22"/>
              <w:szCs w:val="22"/>
            </w:rPr>
          </w:pPr>
          <w:hyperlink w:anchor="_Toc112933080" w:history="1">
            <w:r w:rsidR="008567E9" w:rsidRPr="00207912">
              <w:rPr>
                <w:rStyle w:val="Hyperlink"/>
                <w:noProof/>
              </w:rPr>
              <w:t>Part A</w:t>
            </w:r>
            <w:r w:rsidR="008567E9">
              <w:rPr>
                <w:noProof/>
                <w:webHidden/>
              </w:rPr>
              <w:tab/>
            </w:r>
            <w:r w:rsidR="008567E9">
              <w:rPr>
                <w:noProof/>
                <w:webHidden/>
              </w:rPr>
              <w:fldChar w:fldCharType="begin"/>
            </w:r>
            <w:r w:rsidR="008567E9">
              <w:rPr>
                <w:noProof/>
                <w:webHidden/>
              </w:rPr>
              <w:instrText xml:space="preserve"> PAGEREF _Toc112933080 \h </w:instrText>
            </w:r>
            <w:r w:rsidR="008567E9">
              <w:rPr>
                <w:noProof/>
                <w:webHidden/>
              </w:rPr>
            </w:r>
            <w:r w:rsidR="008567E9">
              <w:rPr>
                <w:noProof/>
                <w:webHidden/>
              </w:rPr>
              <w:fldChar w:fldCharType="separate"/>
            </w:r>
            <w:r w:rsidR="008567E9">
              <w:rPr>
                <w:noProof/>
                <w:webHidden/>
              </w:rPr>
              <w:t>4</w:t>
            </w:r>
            <w:r w:rsidR="008567E9">
              <w:rPr>
                <w:noProof/>
                <w:webHidden/>
              </w:rPr>
              <w:fldChar w:fldCharType="end"/>
            </w:r>
          </w:hyperlink>
        </w:p>
        <w:p w14:paraId="50891396" w14:textId="54D727F4" w:rsidR="008567E9" w:rsidRDefault="002D099F">
          <w:pPr>
            <w:pStyle w:val="TOC2"/>
            <w:tabs>
              <w:tab w:val="right" w:leader="dot" w:pos="9350"/>
            </w:tabs>
            <w:rPr>
              <w:rFonts w:asciiTheme="minorHAnsi" w:eastAsiaTheme="minorEastAsia" w:hAnsiTheme="minorHAnsi" w:cstheme="minorBidi"/>
              <w:noProof/>
              <w:sz w:val="22"/>
              <w:szCs w:val="22"/>
            </w:rPr>
          </w:pPr>
          <w:hyperlink w:anchor="_Toc112933081" w:history="1">
            <w:r w:rsidR="008567E9" w:rsidRPr="00207912">
              <w:rPr>
                <w:rStyle w:val="Hyperlink"/>
                <w:noProof/>
              </w:rPr>
              <w:t>Monthly control report of Amana Ltd.</w:t>
            </w:r>
            <w:r w:rsidR="008567E9">
              <w:rPr>
                <w:noProof/>
                <w:webHidden/>
              </w:rPr>
              <w:tab/>
            </w:r>
            <w:r w:rsidR="008567E9">
              <w:rPr>
                <w:noProof/>
                <w:webHidden/>
              </w:rPr>
              <w:fldChar w:fldCharType="begin"/>
            </w:r>
            <w:r w:rsidR="008567E9">
              <w:rPr>
                <w:noProof/>
                <w:webHidden/>
              </w:rPr>
              <w:instrText xml:space="preserve"> PAGEREF _Toc112933081 \h </w:instrText>
            </w:r>
            <w:r w:rsidR="008567E9">
              <w:rPr>
                <w:noProof/>
                <w:webHidden/>
              </w:rPr>
            </w:r>
            <w:r w:rsidR="008567E9">
              <w:rPr>
                <w:noProof/>
                <w:webHidden/>
              </w:rPr>
              <w:fldChar w:fldCharType="separate"/>
            </w:r>
            <w:r w:rsidR="008567E9">
              <w:rPr>
                <w:noProof/>
                <w:webHidden/>
              </w:rPr>
              <w:t>4</w:t>
            </w:r>
            <w:r w:rsidR="008567E9">
              <w:rPr>
                <w:noProof/>
                <w:webHidden/>
              </w:rPr>
              <w:fldChar w:fldCharType="end"/>
            </w:r>
          </w:hyperlink>
        </w:p>
        <w:p w14:paraId="35C144A0" w14:textId="48038B96" w:rsidR="008567E9" w:rsidRDefault="002D099F">
          <w:pPr>
            <w:pStyle w:val="TOC2"/>
            <w:tabs>
              <w:tab w:val="right" w:leader="dot" w:pos="9350"/>
            </w:tabs>
            <w:rPr>
              <w:rFonts w:asciiTheme="minorHAnsi" w:eastAsiaTheme="minorEastAsia" w:hAnsiTheme="minorHAnsi" w:cstheme="minorBidi"/>
              <w:noProof/>
              <w:sz w:val="22"/>
              <w:szCs w:val="22"/>
            </w:rPr>
          </w:pPr>
          <w:hyperlink w:anchor="_Toc112933082" w:history="1">
            <w:r w:rsidR="008567E9" w:rsidRPr="00207912">
              <w:rPr>
                <w:rStyle w:val="Hyperlink"/>
                <w:noProof/>
              </w:rPr>
              <w:t>Amana’s performance analysis in 2020</w:t>
            </w:r>
            <w:r w:rsidR="008567E9">
              <w:rPr>
                <w:noProof/>
                <w:webHidden/>
              </w:rPr>
              <w:tab/>
            </w:r>
            <w:r w:rsidR="008567E9">
              <w:rPr>
                <w:noProof/>
                <w:webHidden/>
              </w:rPr>
              <w:fldChar w:fldCharType="begin"/>
            </w:r>
            <w:r w:rsidR="008567E9">
              <w:rPr>
                <w:noProof/>
                <w:webHidden/>
              </w:rPr>
              <w:instrText xml:space="preserve"> PAGEREF _Toc112933082 \h </w:instrText>
            </w:r>
            <w:r w:rsidR="008567E9">
              <w:rPr>
                <w:noProof/>
                <w:webHidden/>
              </w:rPr>
            </w:r>
            <w:r w:rsidR="008567E9">
              <w:rPr>
                <w:noProof/>
                <w:webHidden/>
              </w:rPr>
              <w:fldChar w:fldCharType="separate"/>
            </w:r>
            <w:r w:rsidR="008567E9">
              <w:rPr>
                <w:noProof/>
                <w:webHidden/>
              </w:rPr>
              <w:t>5</w:t>
            </w:r>
            <w:r w:rsidR="008567E9">
              <w:rPr>
                <w:noProof/>
                <w:webHidden/>
              </w:rPr>
              <w:fldChar w:fldCharType="end"/>
            </w:r>
          </w:hyperlink>
        </w:p>
        <w:p w14:paraId="52726D83" w14:textId="6F4546AB" w:rsidR="008567E9" w:rsidRDefault="002D099F">
          <w:pPr>
            <w:pStyle w:val="TOC2"/>
            <w:tabs>
              <w:tab w:val="right" w:leader="dot" w:pos="9350"/>
            </w:tabs>
            <w:rPr>
              <w:rFonts w:asciiTheme="minorHAnsi" w:eastAsiaTheme="minorEastAsia" w:hAnsiTheme="minorHAnsi" w:cstheme="minorBidi"/>
              <w:noProof/>
              <w:sz w:val="22"/>
              <w:szCs w:val="22"/>
            </w:rPr>
          </w:pPr>
          <w:hyperlink w:anchor="_Toc112933083" w:history="1">
            <w:r w:rsidR="008567E9" w:rsidRPr="00207912">
              <w:rPr>
                <w:rStyle w:val="Hyperlink"/>
                <w:noProof/>
              </w:rPr>
              <w:t>Recommendations</w:t>
            </w:r>
            <w:r w:rsidR="008567E9">
              <w:rPr>
                <w:noProof/>
                <w:webHidden/>
              </w:rPr>
              <w:tab/>
            </w:r>
            <w:r w:rsidR="008567E9">
              <w:rPr>
                <w:noProof/>
                <w:webHidden/>
              </w:rPr>
              <w:fldChar w:fldCharType="begin"/>
            </w:r>
            <w:r w:rsidR="008567E9">
              <w:rPr>
                <w:noProof/>
                <w:webHidden/>
              </w:rPr>
              <w:instrText xml:space="preserve"> PAGEREF _Toc112933083 \h </w:instrText>
            </w:r>
            <w:r w:rsidR="008567E9">
              <w:rPr>
                <w:noProof/>
                <w:webHidden/>
              </w:rPr>
            </w:r>
            <w:r w:rsidR="008567E9">
              <w:rPr>
                <w:noProof/>
                <w:webHidden/>
              </w:rPr>
              <w:fldChar w:fldCharType="separate"/>
            </w:r>
            <w:r w:rsidR="008567E9">
              <w:rPr>
                <w:noProof/>
                <w:webHidden/>
              </w:rPr>
              <w:t>7</w:t>
            </w:r>
            <w:r w:rsidR="008567E9">
              <w:rPr>
                <w:noProof/>
                <w:webHidden/>
              </w:rPr>
              <w:fldChar w:fldCharType="end"/>
            </w:r>
          </w:hyperlink>
        </w:p>
        <w:p w14:paraId="0AE02E0F" w14:textId="376EAFB0" w:rsidR="008567E9" w:rsidRDefault="002D099F">
          <w:pPr>
            <w:pStyle w:val="TOC1"/>
            <w:tabs>
              <w:tab w:val="right" w:leader="dot" w:pos="9350"/>
            </w:tabs>
            <w:rPr>
              <w:rFonts w:asciiTheme="minorHAnsi" w:eastAsiaTheme="minorEastAsia" w:hAnsiTheme="minorHAnsi" w:cstheme="minorBidi"/>
              <w:noProof/>
              <w:sz w:val="22"/>
              <w:szCs w:val="22"/>
            </w:rPr>
          </w:pPr>
          <w:hyperlink w:anchor="_Toc112933084" w:history="1">
            <w:r w:rsidR="008567E9" w:rsidRPr="00207912">
              <w:rPr>
                <w:rStyle w:val="Hyperlink"/>
                <w:noProof/>
              </w:rPr>
              <w:t>PART B</w:t>
            </w:r>
            <w:r w:rsidR="008567E9">
              <w:rPr>
                <w:noProof/>
                <w:webHidden/>
              </w:rPr>
              <w:tab/>
            </w:r>
            <w:r w:rsidR="008567E9">
              <w:rPr>
                <w:noProof/>
                <w:webHidden/>
              </w:rPr>
              <w:fldChar w:fldCharType="begin"/>
            </w:r>
            <w:r w:rsidR="008567E9">
              <w:rPr>
                <w:noProof/>
                <w:webHidden/>
              </w:rPr>
              <w:instrText xml:space="preserve"> PAGEREF _Toc112933084 \h </w:instrText>
            </w:r>
            <w:r w:rsidR="008567E9">
              <w:rPr>
                <w:noProof/>
                <w:webHidden/>
              </w:rPr>
            </w:r>
            <w:r w:rsidR="008567E9">
              <w:rPr>
                <w:noProof/>
                <w:webHidden/>
              </w:rPr>
              <w:fldChar w:fldCharType="separate"/>
            </w:r>
            <w:r w:rsidR="008567E9">
              <w:rPr>
                <w:noProof/>
                <w:webHidden/>
              </w:rPr>
              <w:t>8</w:t>
            </w:r>
            <w:r w:rsidR="008567E9">
              <w:rPr>
                <w:noProof/>
                <w:webHidden/>
              </w:rPr>
              <w:fldChar w:fldCharType="end"/>
            </w:r>
          </w:hyperlink>
        </w:p>
        <w:p w14:paraId="5553A567" w14:textId="4D9238AA" w:rsidR="008567E9" w:rsidRDefault="002D099F">
          <w:pPr>
            <w:pStyle w:val="TOC2"/>
            <w:tabs>
              <w:tab w:val="right" w:leader="dot" w:pos="9350"/>
            </w:tabs>
            <w:rPr>
              <w:rFonts w:asciiTheme="minorHAnsi" w:eastAsiaTheme="minorEastAsia" w:hAnsiTheme="minorHAnsi" w:cstheme="minorBidi"/>
              <w:noProof/>
              <w:sz w:val="22"/>
              <w:szCs w:val="22"/>
            </w:rPr>
          </w:pPr>
          <w:hyperlink w:anchor="_Toc112933085" w:history="1">
            <w:r w:rsidR="008567E9" w:rsidRPr="00207912">
              <w:rPr>
                <w:rStyle w:val="Hyperlink"/>
                <w:noProof/>
              </w:rPr>
              <w:t>Analysis of two business plan alternatives</w:t>
            </w:r>
            <w:r w:rsidR="008567E9">
              <w:rPr>
                <w:noProof/>
                <w:webHidden/>
              </w:rPr>
              <w:tab/>
            </w:r>
            <w:r w:rsidR="008567E9">
              <w:rPr>
                <w:noProof/>
                <w:webHidden/>
              </w:rPr>
              <w:fldChar w:fldCharType="begin"/>
            </w:r>
            <w:r w:rsidR="008567E9">
              <w:rPr>
                <w:noProof/>
                <w:webHidden/>
              </w:rPr>
              <w:instrText xml:space="preserve"> PAGEREF _Toc112933085 \h </w:instrText>
            </w:r>
            <w:r w:rsidR="008567E9">
              <w:rPr>
                <w:noProof/>
                <w:webHidden/>
              </w:rPr>
            </w:r>
            <w:r w:rsidR="008567E9">
              <w:rPr>
                <w:noProof/>
                <w:webHidden/>
              </w:rPr>
              <w:fldChar w:fldCharType="separate"/>
            </w:r>
            <w:r w:rsidR="008567E9">
              <w:rPr>
                <w:noProof/>
                <w:webHidden/>
              </w:rPr>
              <w:t>8</w:t>
            </w:r>
            <w:r w:rsidR="008567E9">
              <w:rPr>
                <w:noProof/>
                <w:webHidden/>
              </w:rPr>
              <w:fldChar w:fldCharType="end"/>
            </w:r>
          </w:hyperlink>
        </w:p>
        <w:p w14:paraId="04FD43DA" w14:textId="1B1A57C5" w:rsidR="008567E9" w:rsidRDefault="002D099F">
          <w:pPr>
            <w:pStyle w:val="TOC3"/>
            <w:tabs>
              <w:tab w:val="right" w:leader="dot" w:pos="9350"/>
            </w:tabs>
            <w:rPr>
              <w:rFonts w:asciiTheme="minorHAnsi" w:eastAsiaTheme="minorEastAsia" w:hAnsiTheme="minorHAnsi" w:cstheme="minorBidi"/>
              <w:noProof/>
              <w:sz w:val="22"/>
              <w:szCs w:val="22"/>
            </w:rPr>
          </w:pPr>
          <w:hyperlink w:anchor="_Toc112933086" w:history="1">
            <w:r w:rsidR="008567E9" w:rsidRPr="00207912">
              <w:rPr>
                <w:rStyle w:val="Hyperlink"/>
                <w:noProof/>
              </w:rPr>
              <w:t>Alternative 1</w:t>
            </w:r>
            <w:r w:rsidR="008567E9">
              <w:rPr>
                <w:noProof/>
                <w:webHidden/>
              </w:rPr>
              <w:tab/>
            </w:r>
            <w:r w:rsidR="008567E9">
              <w:rPr>
                <w:noProof/>
                <w:webHidden/>
              </w:rPr>
              <w:fldChar w:fldCharType="begin"/>
            </w:r>
            <w:r w:rsidR="008567E9">
              <w:rPr>
                <w:noProof/>
                <w:webHidden/>
              </w:rPr>
              <w:instrText xml:space="preserve"> PAGEREF _Toc112933086 \h </w:instrText>
            </w:r>
            <w:r w:rsidR="008567E9">
              <w:rPr>
                <w:noProof/>
                <w:webHidden/>
              </w:rPr>
            </w:r>
            <w:r w:rsidR="008567E9">
              <w:rPr>
                <w:noProof/>
                <w:webHidden/>
              </w:rPr>
              <w:fldChar w:fldCharType="separate"/>
            </w:r>
            <w:r w:rsidR="008567E9">
              <w:rPr>
                <w:noProof/>
                <w:webHidden/>
              </w:rPr>
              <w:t>8</w:t>
            </w:r>
            <w:r w:rsidR="008567E9">
              <w:rPr>
                <w:noProof/>
                <w:webHidden/>
              </w:rPr>
              <w:fldChar w:fldCharType="end"/>
            </w:r>
          </w:hyperlink>
        </w:p>
        <w:p w14:paraId="0320B719" w14:textId="59B34F52" w:rsidR="008567E9" w:rsidRDefault="002D099F">
          <w:pPr>
            <w:pStyle w:val="TOC3"/>
            <w:tabs>
              <w:tab w:val="right" w:leader="dot" w:pos="9350"/>
            </w:tabs>
            <w:rPr>
              <w:rFonts w:asciiTheme="minorHAnsi" w:eastAsiaTheme="minorEastAsia" w:hAnsiTheme="minorHAnsi" w:cstheme="minorBidi"/>
              <w:noProof/>
              <w:sz w:val="22"/>
              <w:szCs w:val="22"/>
            </w:rPr>
          </w:pPr>
          <w:hyperlink w:anchor="_Toc112933087" w:history="1">
            <w:r w:rsidR="008567E9" w:rsidRPr="00207912">
              <w:rPr>
                <w:rStyle w:val="Hyperlink"/>
                <w:noProof/>
              </w:rPr>
              <w:t>Alternative 2</w:t>
            </w:r>
            <w:r w:rsidR="008567E9">
              <w:rPr>
                <w:noProof/>
                <w:webHidden/>
              </w:rPr>
              <w:tab/>
            </w:r>
            <w:r w:rsidR="008567E9">
              <w:rPr>
                <w:noProof/>
                <w:webHidden/>
              </w:rPr>
              <w:fldChar w:fldCharType="begin"/>
            </w:r>
            <w:r w:rsidR="008567E9">
              <w:rPr>
                <w:noProof/>
                <w:webHidden/>
              </w:rPr>
              <w:instrText xml:space="preserve"> PAGEREF _Toc112933087 \h </w:instrText>
            </w:r>
            <w:r w:rsidR="008567E9">
              <w:rPr>
                <w:noProof/>
                <w:webHidden/>
              </w:rPr>
            </w:r>
            <w:r w:rsidR="008567E9">
              <w:rPr>
                <w:noProof/>
                <w:webHidden/>
              </w:rPr>
              <w:fldChar w:fldCharType="separate"/>
            </w:r>
            <w:r w:rsidR="008567E9">
              <w:rPr>
                <w:noProof/>
                <w:webHidden/>
              </w:rPr>
              <w:t>8</w:t>
            </w:r>
            <w:r w:rsidR="008567E9">
              <w:rPr>
                <w:noProof/>
                <w:webHidden/>
              </w:rPr>
              <w:fldChar w:fldCharType="end"/>
            </w:r>
          </w:hyperlink>
        </w:p>
        <w:p w14:paraId="191CF6B4" w14:textId="2FBC0361" w:rsidR="008567E9" w:rsidRDefault="002D099F">
          <w:pPr>
            <w:pStyle w:val="TOC2"/>
            <w:tabs>
              <w:tab w:val="right" w:leader="dot" w:pos="9350"/>
            </w:tabs>
            <w:rPr>
              <w:rFonts w:asciiTheme="minorHAnsi" w:eastAsiaTheme="minorEastAsia" w:hAnsiTheme="minorHAnsi" w:cstheme="minorBidi"/>
              <w:noProof/>
              <w:sz w:val="22"/>
              <w:szCs w:val="22"/>
            </w:rPr>
          </w:pPr>
          <w:hyperlink w:anchor="_Toc112933088" w:history="1">
            <w:r w:rsidR="008567E9" w:rsidRPr="00207912">
              <w:rPr>
                <w:rStyle w:val="Hyperlink"/>
                <w:noProof/>
              </w:rPr>
              <w:t>Analysis of Mr Amana’s decision for online business</w:t>
            </w:r>
            <w:r w:rsidR="008567E9">
              <w:rPr>
                <w:noProof/>
                <w:webHidden/>
              </w:rPr>
              <w:tab/>
            </w:r>
            <w:r w:rsidR="008567E9">
              <w:rPr>
                <w:noProof/>
                <w:webHidden/>
              </w:rPr>
              <w:fldChar w:fldCharType="begin"/>
            </w:r>
            <w:r w:rsidR="008567E9">
              <w:rPr>
                <w:noProof/>
                <w:webHidden/>
              </w:rPr>
              <w:instrText xml:space="preserve"> PAGEREF _Toc112933088 \h </w:instrText>
            </w:r>
            <w:r w:rsidR="008567E9">
              <w:rPr>
                <w:noProof/>
                <w:webHidden/>
              </w:rPr>
            </w:r>
            <w:r w:rsidR="008567E9">
              <w:rPr>
                <w:noProof/>
                <w:webHidden/>
              </w:rPr>
              <w:fldChar w:fldCharType="separate"/>
            </w:r>
            <w:r w:rsidR="008567E9">
              <w:rPr>
                <w:noProof/>
                <w:webHidden/>
              </w:rPr>
              <w:t>9</w:t>
            </w:r>
            <w:r w:rsidR="008567E9">
              <w:rPr>
                <w:noProof/>
                <w:webHidden/>
              </w:rPr>
              <w:fldChar w:fldCharType="end"/>
            </w:r>
          </w:hyperlink>
        </w:p>
        <w:p w14:paraId="073108D9" w14:textId="6B5DBAC1" w:rsidR="008567E9" w:rsidRDefault="002D099F">
          <w:pPr>
            <w:pStyle w:val="TOC1"/>
            <w:tabs>
              <w:tab w:val="right" w:leader="dot" w:pos="9350"/>
            </w:tabs>
            <w:rPr>
              <w:rFonts w:asciiTheme="minorHAnsi" w:eastAsiaTheme="minorEastAsia" w:hAnsiTheme="minorHAnsi" w:cstheme="minorBidi"/>
              <w:noProof/>
              <w:sz w:val="22"/>
              <w:szCs w:val="22"/>
            </w:rPr>
          </w:pPr>
          <w:hyperlink w:anchor="_Toc112933089" w:history="1">
            <w:r w:rsidR="008567E9" w:rsidRPr="00207912">
              <w:rPr>
                <w:rStyle w:val="Hyperlink"/>
                <w:noProof/>
              </w:rPr>
              <w:t>Conclusion</w:t>
            </w:r>
            <w:r w:rsidR="008567E9">
              <w:rPr>
                <w:noProof/>
                <w:webHidden/>
              </w:rPr>
              <w:tab/>
            </w:r>
            <w:r w:rsidR="008567E9">
              <w:rPr>
                <w:noProof/>
                <w:webHidden/>
              </w:rPr>
              <w:fldChar w:fldCharType="begin"/>
            </w:r>
            <w:r w:rsidR="008567E9">
              <w:rPr>
                <w:noProof/>
                <w:webHidden/>
              </w:rPr>
              <w:instrText xml:space="preserve"> PAGEREF _Toc112933089 \h </w:instrText>
            </w:r>
            <w:r w:rsidR="008567E9">
              <w:rPr>
                <w:noProof/>
                <w:webHidden/>
              </w:rPr>
            </w:r>
            <w:r w:rsidR="008567E9">
              <w:rPr>
                <w:noProof/>
                <w:webHidden/>
              </w:rPr>
              <w:fldChar w:fldCharType="separate"/>
            </w:r>
            <w:r w:rsidR="008567E9">
              <w:rPr>
                <w:noProof/>
                <w:webHidden/>
              </w:rPr>
              <w:t>10</w:t>
            </w:r>
            <w:r w:rsidR="008567E9">
              <w:rPr>
                <w:noProof/>
                <w:webHidden/>
              </w:rPr>
              <w:fldChar w:fldCharType="end"/>
            </w:r>
          </w:hyperlink>
        </w:p>
        <w:p w14:paraId="7F2D32D0" w14:textId="347C27AC" w:rsidR="008567E9" w:rsidRDefault="002D099F">
          <w:pPr>
            <w:pStyle w:val="TOC1"/>
            <w:tabs>
              <w:tab w:val="right" w:leader="dot" w:pos="9350"/>
            </w:tabs>
            <w:rPr>
              <w:rFonts w:asciiTheme="minorHAnsi" w:eastAsiaTheme="minorEastAsia" w:hAnsiTheme="minorHAnsi" w:cstheme="minorBidi"/>
              <w:noProof/>
              <w:sz w:val="22"/>
              <w:szCs w:val="22"/>
            </w:rPr>
          </w:pPr>
          <w:hyperlink w:anchor="_Toc112933090" w:history="1">
            <w:r w:rsidR="008567E9" w:rsidRPr="00207912">
              <w:rPr>
                <w:rStyle w:val="Hyperlink"/>
                <w:noProof/>
              </w:rPr>
              <w:t>Reference List</w:t>
            </w:r>
            <w:r w:rsidR="008567E9">
              <w:rPr>
                <w:noProof/>
                <w:webHidden/>
              </w:rPr>
              <w:tab/>
            </w:r>
            <w:r w:rsidR="008567E9">
              <w:rPr>
                <w:noProof/>
                <w:webHidden/>
              </w:rPr>
              <w:fldChar w:fldCharType="begin"/>
            </w:r>
            <w:r w:rsidR="008567E9">
              <w:rPr>
                <w:noProof/>
                <w:webHidden/>
              </w:rPr>
              <w:instrText xml:space="preserve"> PAGEREF _Toc112933090 \h </w:instrText>
            </w:r>
            <w:r w:rsidR="008567E9">
              <w:rPr>
                <w:noProof/>
                <w:webHidden/>
              </w:rPr>
            </w:r>
            <w:r w:rsidR="008567E9">
              <w:rPr>
                <w:noProof/>
                <w:webHidden/>
              </w:rPr>
              <w:fldChar w:fldCharType="separate"/>
            </w:r>
            <w:r w:rsidR="008567E9">
              <w:rPr>
                <w:noProof/>
                <w:webHidden/>
              </w:rPr>
              <w:t>11</w:t>
            </w:r>
            <w:r w:rsidR="008567E9">
              <w:rPr>
                <w:noProof/>
                <w:webHidden/>
              </w:rPr>
              <w:fldChar w:fldCharType="end"/>
            </w:r>
          </w:hyperlink>
        </w:p>
        <w:p w14:paraId="37B27D20" w14:textId="0403486E" w:rsidR="008567E9" w:rsidRDefault="008567E9">
          <w:r>
            <w:rPr>
              <w:b/>
              <w:bCs/>
              <w:noProof/>
            </w:rPr>
            <w:fldChar w:fldCharType="end"/>
          </w:r>
        </w:p>
      </w:sdtContent>
    </w:sdt>
    <w:p w14:paraId="5B19AFE0" w14:textId="77777777" w:rsidR="008567E9" w:rsidRDefault="008567E9">
      <w:pPr>
        <w:rPr>
          <w:b/>
          <w:sz w:val="28"/>
          <w:szCs w:val="28"/>
        </w:rPr>
      </w:pPr>
      <w:r>
        <w:br w:type="page"/>
      </w:r>
    </w:p>
    <w:p w14:paraId="00000003" w14:textId="576F1230" w:rsidR="00A947EF" w:rsidRDefault="002F635A">
      <w:pPr>
        <w:pStyle w:val="Heading1"/>
      </w:pPr>
      <w:bookmarkStart w:id="1" w:name="_Toc112933079"/>
      <w:r>
        <w:lastRenderedPageBreak/>
        <w:t>Introduction</w:t>
      </w:r>
      <w:bookmarkEnd w:id="1"/>
    </w:p>
    <w:p w14:paraId="00000004" w14:textId="77777777" w:rsidR="00A947EF" w:rsidRDefault="002F635A">
      <w:pPr>
        <w:spacing w:before="200" w:after="200"/>
      </w:pPr>
      <w:r>
        <w:t xml:space="preserve">Management Accounting has been identified as a method utilised by the business accounting aspect that has been associated with developing report documents and statements beneficial for the management and helps the business owners in developing better decisions related to the performance of the business. </w:t>
      </w:r>
      <w:bookmarkStart w:id="2" w:name="_Hlk112932861"/>
      <w:r>
        <w:t xml:space="preserve">The report would provide a brief context on the management accounting as through the report the business performance analysis of the company, Amana Ltd. The report would provide a brief analysis of the performance of the business by analysing the actual and estimated budget of this company. An analysis of the control budget of the company would also be provided in this report. The report would also evaluate some recommendations regarding the future online business strategies of this company based on the performance analysis. </w:t>
      </w:r>
      <w:bookmarkEnd w:id="2"/>
    </w:p>
    <w:p w14:paraId="00000005" w14:textId="77777777" w:rsidR="00A947EF" w:rsidRDefault="002F635A">
      <w:pPr>
        <w:pStyle w:val="Heading1"/>
      </w:pPr>
      <w:bookmarkStart w:id="3" w:name="_nm2m4hygj6f5" w:colFirst="0" w:colLast="0"/>
      <w:bookmarkStart w:id="4" w:name="_Toc112933080"/>
      <w:bookmarkEnd w:id="3"/>
      <w:r>
        <w:t>Part A</w:t>
      </w:r>
      <w:bookmarkEnd w:id="4"/>
    </w:p>
    <w:p w14:paraId="00000006" w14:textId="77777777" w:rsidR="00A947EF" w:rsidRDefault="002F635A">
      <w:pPr>
        <w:pStyle w:val="Heading2"/>
      </w:pPr>
      <w:bookmarkStart w:id="5" w:name="_dumhi7iqs60d" w:colFirst="0" w:colLast="0"/>
      <w:bookmarkStart w:id="6" w:name="_Toc112933081"/>
      <w:bookmarkEnd w:id="5"/>
      <w:r>
        <w:t>Monthly control report of Amana Ltd.</w:t>
      </w:r>
      <w:bookmarkEnd w:id="6"/>
    </w:p>
    <w:tbl>
      <w:tblPr>
        <w:tblStyle w:val="PlainTable1"/>
        <w:tblW w:w="56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45"/>
        <w:gridCol w:w="1028"/>
        <w:gridCol w:w="1323"/>
        <w:gridCol w:w="1323"/>
        <w:gridCol w:w="1325"/>
        <w:gridCol w:w="1175"/>
        <w:gridCol w:w="1713"/>
      </w:tblGrid>
      <w:tr w:rsidR="00C21E14" w:rsidRPr="00CE134B" w14:paraId="13DB6546" w14:textId="77777777" w:rsidTr="00A81935">
        <w:trPr>
          <w:cnfStyle w:val="100000000000" w:firstRow="1" w:lastRow="0" w:firstColumn="0" w:lastColumn="0" w:oddVBand="0" w:evenVBand="0" w:oddHBand="0" w:evenHBand="0" w:firstRowFirstColumn="0" w:firstRowLastColumn="0" w:lastRowFirstColumn="0" w:lastRowLastColumn="0"/>
          <w:trHeight w:val="375"/>
          <w:jc w:val="center"/>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CCC0D9" w:themeFill="accent4" w:themeFillTint="66"/>
            <w:noWrap/>
            <w:hideMark/>
          </w:tcPr>
          <w:p w14:paraId="6698ED7B" w14:textId="77777777" w:rsidR="00C21E14" w:rsidRPr="00CE134B" w:rsidRDefault="00C21E14" w:rsidP="00A81935">
            <w:pPr>
              <w:spacing w:line="360" w:lineRule="auto"/>
              <w:jc w:val="center"/>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CONTROL BUDGET OF AMANA LTD. FOR 2020</w:t>
            </w:r>
          </w:p>
        </w:tc>
      </w:tr>
      <w:tr w:rsidR="00C21E14" w:rsidRPr="00CE134B" w14:paraId="34C8BCD3" w14:textId="77777777" w:rsidTr="00A8193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6" w:type="pct"/>
            <w:shd w:val="clear" w:color="auto" w:fill="B8CCE4" w:themeFill="accent1" w:themeFillTint="66"/>
            <w:noWrap/>
            <w:hideMark/>
          </w:tcPr>
          <w:p w14:paraId="62C8EB45" w14:textId="77777777" w:rsidR="00C21E14" w:rsidRPr="00CE134B" w:rsidRDefault="00C21E14" w:rsidP="00A81935">
            <w:pPr>
              <w:spacing w:line="360" w:lineRule="auto"/>
              <w:jc w:val="center"/>
              <w:rPr>
                <w:rFonts w:ascii="Times New Roman" w:eastAsia="Times New Roman" w:hAnsi="Times New Roman" w:cs="Times New Roman"/>
                <w:i/>
                <w:iCs/>
                <w:color w:val="000000" w:themeColor="text1"/>
                <w:sz w:val="24"/>
                <w:szCs w:val="24"/>
                <w:lang w:val="en-GB" w:eastAsia="en-GB"/>
              </w:rPr>
            </w:pPr>
            <w:r w:rsidRPr="00CE134B">
              <w:rPr>
                <w:rFonts w:ascii="Times New Roman" w:eastAsia="Times New Roman" w:hAnsi="Times New Roman" w:cs="Times New Roman"/>
                <w:i/>
                <w:iCs/>
                <w:color w:val="000000" w:themeColor="text1"/>
                <w:sz w:val="24"/>
                <w:szCs w:val="24"/>
                <w:lang w:val="en-GB" w:eastAsia="en-GB"/>
              </w:rPr>
              <w:t>Item</w:t>
            </w:r>
          </w:p>
        </w:tc>
        <w:tc>
          <w:tcPr>
            <w:tcW w:w="488" w:type="pct"/>
            <w:shd w:val="clear" w:color="auto" w:fill="B8CCE4" w:themeFill="accent1" w:themeFillTint="66"/>
            <w:noWrap/>
            <w:hideMark/>
          </w:tcPr>
          <w:p w14:paraId="50F6A2C9"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lang w:val="en-GB" w:eastAsia="en-GB"/>
              </w:rPr>
            </w:pPr>
            <w:r w:rsidRPr="00CE134B">
              <w:rPr>
                <w:rFonts w:ascii="Times New Roman" w:eastAsia="Times New Roman" w:hAnsi="Times New Roman" w:cs="Times New Roman"/>
                <w:i/>
                <w:iCs/>
                <w:color w:val="000000" w:themeColor="text1"/>
                <w:sz w:val="24"/>
                <w:szCs w:val="24"/>
                <w:lang w:val="en-GB" w:eastAsia="en-GB"/>
              </w:rPr>
              <w:t>Cost per unit (£)</w:t>
            </w:r>
          </w:p>
        </w:tc>
        <w:tc>
          <w:tcPr>
            <w:tcW w:w="628" w:type="pct"/>
            <w:shd w:val="clear" w:color="auto" w:fill="B8CCE4" w:themeFill="accent1" w:themeFillTint="66"/>
            <w:noWrap/>
            <w:hideMark/>
          </w:tcPr>
          <w:p w14:paraId="20CFE85D"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lang w:val="en-GB" w:eastAsia="en-GB"/>
              </w:rPr>
            </w:pPr>
            <w:r w:rsidRPr="00CE134B">
              <w:rPr>
                <w:rFonts w:ascii="Times New Roman" w:eastAsia="Times New Roman" w:hAnsi="Times New Roman" w:cs="Times New Roman"/>
                <w:i/>
                <w:iCs/>
                <w:color w:val="000000" w:themeColor="text1"/>
                <w:sz w:val="24"/>
                <w:szCs w:val="24"/>
                <w:lang w:val="en-GB" w:eastAsia="en-GB"/>
              </w:rPr>
              <w:t>Original cost budget (£)</w:t>
            </w:r>
          </w:p>
        </w:tc>
        <w:tc>
          <w:tcPr>
            <w:tcW w:w="628" w:type="pct"/>
            <w:shd w:val="clear" w:color="auto" w:fill="B8CCE4" w:themeFill="accent1" w:themeFillTint="66"/>
            <w:noWrap/>
            <w:hideMark/>
          </w:tcPr>
          <w:p w14:paraId="63120E7A"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lang w:val="en-GB" w:eastAsia="en-GB"/>
              </w:rPr>
            </w:pPr>
            <w:r w:rsidRPr="00CE134B">
              <w:rPr>
                <w:rFonts w:ascii="Times New Roman" w:eastAsia="Times New Roman" w:hAnsi="Times New Roman" w:cs="Times New Roman"/>
                <w:i/>
                <w:iCs/>
                <w:color w:val="000000" w:themeColor="text1"/>
                <w:sz w:val="24"/>
                <w:szCs w:val="24"/>
                <w:lang w:val="en-GB" w:eastAsia="en-GB"/>
              </w:rPr>
              <w:t>Flexed Budget (£)</w:t>
            </w:r>
          </w:p>
        </w:tc>
        <w:tc>
          <w:tcPr>
            <w:tcW w:w="629" w:type="pct"/>
            <w:shd w:val="clear" w:color="auto" w:fill="B8CCE4" w:themeFill="accent1" w:themeFillTint="66"/>
            <w:noWrap/>
            <w:hideMark/>
          </w:tcPr>
          <w:p w14:paraId="46C23E3A"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lang w:val="en-GB" w:eastAsia="en-GB"/>
              </w:rPr>
            </w:pPr>
            <w:r w:rsidRPr="00CE134B">
              <w:rPr>
                <w:rFonts w:ascii="Times New Roman" w:eastAsia="Times New Roman" w:hAnsi="Times New Roman" w:cs="Times New Roman"/>
                <w:i/>
                <w:iCs/>
                <w:color w:val="000000" w:themeColor="text1"/>
                <w:sz w:val="24"/>
                <w:szCs w:val="24"/>
                <w:lang w:val="en-GB" w:eastAsia="en-GB"/>
              </w:rPr>
              <w:t>Actual cost Budget (£)</w:t>
            </w:r>
          </w:p>
        </w:tc>
        <w:tc>
          <w:tcPr>
            <w:tcW w:w="558" w:type="pct"/>
            <w:shd w:val="clear" w:color="auto" w:fill="B8CCE4" w:themeFill="accent1" w:themeFillTint="66"/>
            <w:noWrap/>
            <w:hideMark/>
          </w:tcPr>
          <w:p w14:paraId="24DA2418"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lang w:val="en-GB" w:eastAsia="en-GB"/>
              </w:rPr>
            </w:pPr>
            <w:r w:rsidRPr="00CE134B">
              <w:rPr>
                <w:rFonts w:ascii="Times New Roman" w:eastAsia="Times New Roman" w:hAnsi="Times New Roman" w:cs="Times New Roman"/>
                <w:i/>
                <w:iCs/>
                <w:color w:val="000000" w:themeColor="text1"/>
                <w:sz w:val="24"/>
                <w:szCs w:val="24"/>
                <w:lang w:val="en-GB" w:eastAsia="en-GB"/>
              </w:rPr>
              <w:t>Variances</w:t>
            </w:r>
          </w:p>
        </w:tc>
        <w:tc>
          <w:tcPr>
            <w:tcW w:w="813" w:type="pct"/>
            <w:shd w:val="clear" w:color="auto" w:fill="B8CCE4" w:themeFill="accent1" w:themeFillTint="66"/>
            <w:noWrap/>
            <w:hideMark/>
          </w:tcPr>
          <w:p w14:paraId="5FA76B35"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lang w:val="en-GB" w:eastAsia="en-GB"/>
              </w:rPr>
            </w:pPr>
            <w:r w:rsidRPr="00CE134B">
              <w:rPr>
                <w:rFonts w:ascii="Times New Roman" w:eastAsia="Times New Roman" w:hAnsi="Times New Roman" w:cs="Times New Roman"/>
                <w:i/>
                <w:iCs/>
                <w:color w:val="000000" w:themeColor="text1"/>
                <w:sz w:val="24"/>
                <w:szCs w:val="24"/>
                <w:lang w:val="en-GB" w:eastAsia="en-GB"/>
              </w:rPr>
              <w:t>Favourability Remark</w:t>
            </w:r>
          </w:p>
        </w:tc>
      </w:tr>
      <w:tr w:rsidR="00C21E14" w:rsidRPr="00CE134B" w14:paraId="2EA0F7E2" w14:textId="77777777" w:rsidTr="00A81935">
        <w:trPr>
          <w:trHeight w:val="300"/>
          <w:jc w:val="center"/>
        </w:trPr>
        <w:tc>
          <w:tcPr>
            <w:cnfStyle w:val="001000000000" w:firstRow="0" w:lastRow="0" w:firstColumn="1" w:lastColumn="0" w:oddVBand="0" w:evenVBand="0" w:oddHBand="0" w:evenHBand="0" w:firstRowFirstColumn="0" w:firstRowLastColumn="0" w:lastRowFirstColumn="0" w:lastRowLastColumn="0"/>
            <w:tcW w:w="1256" w:type="pct"/>
            <w:shd w:val="clear" w:color="auto" w:fill="B8CCE4" w:themeFill="accent1" w:themeFillTint="66"/>
            <w:noWrap/>
            <w:hideMark/>
          </w:tcPr>
          <w:p w14:paraId="1400CC10" w14:textId="77777777" w:rsidR="00C21E14" w:rsidRPr="00CE134B" w:rsidRDefault="00C21E14" w:rsidP="00A81935">
            <w:pPr>
              <w:spacing w:line="360" w:lineRule="auto"/>
              <w:jc w:val="center"/>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Units</w:t>
            </w:r>
          </w:p>
        </w:tc>
        <w:tc>
          <w:tcPr>
            <w:tcW w:w="488" w:type="pct"/>
            <w:noWrap/>
            <w:hideMark/>
          </w:tcPr>
          <w:p w14:paraId="7DA13A61"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p>
        </w:tc>
        <w:tc>
          <w:tcPr>
            <w:tcW w:w="628" w:type="pct"/>
            <w:noWrap/>
            <w:hideMark/>
          </w:tcPr>
          <w:p w14:paraId="2D49A0C3"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100000</w:t>
            </w:r>
          </w:p>
        </w:tc>
        <w:tc>
          <w:tcPr>
            <w:tcW w:w="628" w:type="pct"/>
            <w:noWrap/>
            <w:hideMark/>
          </w:tcPr>
          <w:p w14:paraId="7CA926B0"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80000</w:t>
            </w:r>
          </w:p>
        </w:tc>
        <w:tc>
          <w:tcPr>
            <w:tcW w:w="629" w:type="pct"/>
            <w:noWrap/>
            <w:hideMark/>
          </w:tcPr>
          <w:p w14:paraId="003E2394"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80000</w:t>
            </w:r>
          </w:p>
        </w:tc>
        <w:tc>
          <w:tcPr>
            <w:tcW w:w="558" w:type="pct"/>
            <w:noWrap/>
            <w:hideMark/>
          </w:tcPr>
          <w:p w14:paraId="6AE79F22"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p>
        </w:tc>
        <w:tc>
          <w:tcPr>
            <w:tcW w:w="813" w:type="pct"/>
            <w:noWrap/>
            <w:hideMark/>
          </w:tcPr>
          <w:p w14:paraId="52D0C84C"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p>
        </w:tc>
      </w:tr>
      <w:tr w:rsidR="00C21E14" w:rsidRPr="00CE134B" w14:paraId="54C098CF" w14:textId="77777777" w:rsidTr="00A8193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6" w:type="pct"/>
            <w:shd w:val="clear" w:color="auto" w:fill="B8CCE4" w:themeFill="accent1" w:themeFillTint="66"/>
            <w:noWrap/>
            <w:hideMark/>
          </w:tcPr>
          <w:p w14:paraId="70525EA2" w14:textId="77777777" w:rsidR="00C21E14" w:rsidRPr="00CE134B" w:rsidRDefault="00C21E14" w:rsidP="00A81935">
            <w:pPr>
              <w:spacing w:line="360" w:lineRule="auto"/>
              <w:jc w:val="center"/>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Selling rate</w:t>
            </w:r>
          </w:p>
        </w:tc>
        <w:tc>
          <w:tcPr>
            <w:tcW w:w="488" w:type="pct"/>
            <w:noWrap/>
            <w:hideMark/>
          </w:tcPr>
          <w:p w14:paraId="23055C46"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25</w:t>
            </w:r>
          </w:p>
        </w:tc>
        <w:tc>
          <w:tcPr>
            <w:tcW w:w="628" w:type="pct"/>
            <w:noWrap/>
            <w:hideMark/>
          </w:tcPr>
          <w:p w14:paraId="1FB1A0CE"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2500000</w:t>
            </w:r>
          </w:p>
        </w:tc>
        <w:tc>
          <w:tcPr>
            <w:tcW w:w="628" w:type="pct"/>
            <w:noWrap/>
            <w:hideMark/>
          </w:tcPr>
          <w:p w14:paraId="7C72BB3A"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2000000</w:t>
            </w:r>
          </w:p>
        </w:tc>
        <w:tc>
          <w:tcPr>
            <w:tcW w:w="629" w:type="pct"/>
            <w:noWrap/>
            <w:hideMark/>
          </w:tcPr>
          <w:p w14:paraId="58858958"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1600000</w:t>
            </w:r>
          </w:p>
        </w:tc>
        <w:tc>
          <w:tcPr>
            <w:tcW w:w="558" w:type="pct"/>
            <w:noWrap/>
            <w:hideMark/>
          </w:tcPr>
          <w:p w14:paraId="15F2D6C1"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400000</w:t>
            </w:r>
          </w:p>
        </w:tc>
        <w:tc>
          <w:tcPr>
            <w:tcW w:w="813" w:type="pct"/>
            <w:noWrap/>
            <w:hideMark/>
          </w:tcPr>
          <w:p w14:paraId="20255F2A"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lang w:val="en-GB" w:eastAsia="en-GB"/>
              </w:rPr>
            </w:pPr>
            <w:r w:rsidRPr="00CE134B">
              <w:rPr>
                <w:rFonts w:ascii="Times New Roman" w:eastAsia="Times New Roman" w:hAnsi="Times New Roman" w:cs="Times New Roman"/>
                <w:i/>
                <w:iCs/>
                <w:color w:val="000000" w:themeColor="text1"/>
                <w:sz w:val="24"/>
                <w:szCs w:val="24"/>
                <w:lang w:val="en-GB" w:eastAsia="en-GB"/>
              </w:rPr>
              <w:t>Favourable</w:t>
            </w:r>
          </w:p>
        </w:tc>
      </w:tr>
      <w:tr w:rsidR="00C21E14" w:rsidRPr="00CE134B" w14:paraId="0D602231" w14:textId="77777777" w:rsidTr="00A81935">
        <w:trPr>
          <w:trHeight w:val="300"/>
          <w:jc w:val="center"/>
        </w:trPr>
        <w:tc>
          <w:tcPr>
            <w:cnfStyle w:val="001000000000" w:firstRow="0" w:lastRow="0" w:firstColumn="1" w:lastColumn="0" w:oddVBand="0" w:evenVBand="0" w:oddHBand="0" w:evenHBand="0" w:firstRowFirstColumn="0" w:firstRowLastColumn="0" w:lastRowFirstColumn="0" w:lastRowLastColumn="0"/>
            <w:tcW w:w="1256" w:type="pct"/>
            <w:shd w:val="clear" w:color="auto" w:fill="B8CCE4" w:themeFill="accent1" w:themeFillTint="66"/>
            <w:noWrap/>
            <w:hideMark/>
          </w:tcPr>
          <w:p w14:paraId="7BB33322" w14:textId="77777777" w:rsidR="00C21E14" w:rsidRPr="00CE134B" w:rsidRDefault="00C21E14" w:rsidP="00A81935">
            <w:pPr>
              <w:spacing w:line="360" w:lineRule="auto"/>
              <w:jc w:val="center"/>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Revenues</w:t>
            </w:r>
          </w:p>
        </w:tc>
        <w:tc>
          <w:tcPr>
            <w:tcW w:w="488" w:type="pct"/>
            <w:noWrap/>
            <w:hideMark/>
          </w:tcPr>
          <w:p w14:paraId="24BD9BCF"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p>
        </w:tc>
        <w:tc>
          <w:tcPr>
            <w:tcW w:w="628" w:type="pct"/>
            <w:noWrap/>
            <w:hideMark/>
          </w:tcPr>
          <w:p w14:paraId="190F22CD"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2500000</w:t>
            </w:r>
          </w:p>
        </w:tc>
        <w:tc>
          <w:tcPr>
            <w:tcW w:w="628" w:type="pct"/>
            <w:noWrap/>
            <w:hideMark/>
          </w:tcPr>
          <w:p w14:paraId="74B6DAB3"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2000000</w:t>
            </w:r>
          </w:p>
        </w:tc>
        <w:tc>
          <w:tcPr>
            <w:tcW w:w="629" w:type="pct"/>
            <w:noWrap/>
            <w:hideMark/>
          </w:tcPr>
          <w:p w14:paraId="25F10921"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1600000</w:t>
            </w:r>
          </w:p>
        </w:tc>
        <w:tc>
          <w:tcPr>
            <w:tcW w:w="558" w:type="pct"/>
            <w:noWrap/>
            <w:hideMark/>
          </w:tcPr>
          <w:p w14:paraId="2AF7F375"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400000</w:t>
            </w:r>
          </w:p>
        </w:tc>
        <w:tc>
          <w:tcPr>
            <w:tcW w:w="813" w:type="pct"/>
            <w:noWrap/>
            <w:hideMark/>
          </w:tcPr>
          <w:p w14:paraId="05439963"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color w:val="000000" w:themeColor="text1"/>
                <w:sz w:val="24"/>
                <w:szCs w:val="24"/>
                <w:lang w:val="en-GB" w:eastAsia="en-GB"/>
              </w:rPr>
            </w:pPr>
            <w:r w:rsidRPr="00CE134B">
              <w:rPr>
                <w:rFonts w:ascii="Times New Roman" w:eastAsia="Times New Roman" w:hAnsi="Times New Roman" w:cs="Times New Roman"/>
                <w:i/>
                <w:iCs/>
                <w:color w:val="000000" w:themeColor="text1"/>
                <w:sz w:val="24"/>
                <w:szCs w:val="24"/>
                <w:lang w:val="en-GB" w:eastAsia="en-GB"/>
              </w:rPr>
              <w:t>Favourable</w:t>
            </w:r>
          </w:p>
        </w:tc>
      </w:tr>
      <w:tr w:rsidR="00C21E14" w:rsidRPr="00CE134B" w14:paraId="41D58F21" w14:textId="77777777" w:rsidTr="00A8193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B8CCE4" w:themeFill="accent1" w:themeFillTint="66"/>
            <w:noWrap/>
            <w:hideMark/>
          </w:tcPr>
          <w:p w14:paraId="3C0C6042" w14:textId="77777777" w:rsidR="00C21E14" w:rsidRPr="00CE134B" w:rsidRDefault="00C21E14" w:rsidP="00A81935">
            <w:pPr>
              <w:spacing w:line="360" w:lineRule="auto"/>
              <w:rPr>
                <w:rFonts w:ascii="Times New Roman" w:eastAsia="Times New Roman" w:hAnsi="Times New Roman" w:cs="Times New Roman"/>
                <w:b w:val="0"/>
                <w:bCs w:val="0"/>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u w:val="single"/>
                <w:lang w:val="en-GB" w:eastAsia="en-GB"/>
              </w:rPr>
              <w:t>Variable Costs:</w:t>
            </w:r>
          </w:p>
        </w:tc>
      </w:tr>
      <w:tr w:rsidR="00C21E14" w:rsidRPr="00CE134B" w14:paraId="74A1406B" w14:textId="77777777" w:rsidTr="00A81935">
        <w:trPr>
          <w:trHeight w:val="300"/>
          <w:jc w:val="center"/>
        </w:trPr>
        <w:tc>
          <w:tcPr>
            <w:cnfStyle w:val="001000000000" w:firstRow="0" w:lastRow="0" w:firstColumn="1" w:lastColumn="0" w:oddVBand="0" w:evenVBand="0" w:oddHBand="0" w:evenHBand="0" w:firstRowFirstColumn="0" w:firstRowLastColumn="0" w:lastRowFirstColumn="0" w:lastRowLastColumn="0"/>
            <w:tcW w:w="1256" w:type="pct"/>
            <w:shd w:val="clear" w:color="auto" w:fill="B8CCE4" w:themeFill="accent1" w:themeFillTint="66"/>
            <w:noWrap/>
            <w:hideMark/>
          </w:tcPr>
          <w:p w14:paraId="38E0C5F2" w14:textId="77777777" w:rsidR="00C21E14" w:rsidRPr="00CE134B" w:rsidRDefault="00C21E14" w:rsidP="00A81935">
            <w:pPr>
              <w:spacing w:line="360" w:lineRule="auto"/>
              <w:jc w:val="center"/>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Materials</w:t>
            </w:r>
          </w:p>
        </w:tc>
        <w:tc>
          <w:tcPr>
            <w:tcW w:w="488" w:type="pct"/>
            <w:noWrap/>
            <w:hideMark/>
          </w:tcPr>
          <w:p w14:paraId="2216B067"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2.50</w:t>
            </w:r>
          </w:p>
        </w:tc>
        <w:tc>
          <w:tcPr>
            <w:tcW w:w="628" w:type="pct"/>
            <w:noWrap/>
            <w:hideMark/>
          </w:tcPr>
          <w:p w14:paraId="5B7A30F0"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250000</w:t>
            </w:r>
          </w:p>
        </w:tc>
        <w:tc>
          <w:tcPr>
            <w:tcW w:w="628" w:type="pct"/>
            <w:noWrap/>
            <w:hideMark/>
          </w:tcPr>
          <w:p w14:paraId="79B45900"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200000</w:t>
            </w:r>
          </w:p>
        </w:tc>
        <w:tc>
          <w:tcPr>
            <w:tcW w:w="629" w:type="pct"/>
            <w:noWrap/>
            <w:hideMark/>
          </w:tcPr>
          <w:p w14:paraId="16C751D5"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280000</w:t>
            </w:r>
          </w:p>
        </w:tc>
        <w:tc>
          <w:tcPr>
            <w:tcW w:w="558" w:type="pct"/>
            <w:noWrap/>
            <w:hideMark/>
          </w:tcPr>
          <w:p w14:paraId="779B2387"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-80000</w:t>
            </w:r>
          </w:p>
        </w:tc>
        <w:tc>
          <w:tcPr>
            <w:tcW w:w="813" w:type="pct"/>
            <w:noWrap/>
            <w:hideMark/>
          </w:tcPr>
          <w:p w14:paraId="15AEF95E"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color w:val="000000" w:themeColor="text1"/>
                <w:sz w:val="24"/>
                <w:szCs w:val="24"/>
                <w:lang w:val="en-GB" w:eastAsia="en-GB"/>
              </w:rPr>
            </w:pPr>
            <w:r w:rsidRPr="00CE134B">
              <w:rPr>
                <w:rFonts w:ascii="Times New Roman" w:eastAsia="Times New Roman" w:hAnsi="Times New Roman" w:cs="Times New Roman"/>
                <w:i/>
                <w:iCs/>
                <w:color w:val="000000" w:themeColor="text1"/>
                <w:sz w:val="24"/>
                <w:szCs w:val="24"/>
                <w:lang w:val="en-GB" w:eastAsia="en-GB"/>
              </w:rPr>
              <w:t>Unfavourable</w:t>
            </w:r>
          </w:p>
        </w:tc>
      </w:tr>
      <w:tr w:rsidR="00C21E14" w:rsidRPr="00CE134B" w14:paraId="773A2EF0" w14:textId="77777777" w:rsidTr="00A8193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6" w:type="pct"/>
            <w:shd w:val="clear" w:color="auto" w:fill="B8CCE4" w:themeFill="accent1" w:themeFillTint="66"/>
            <w:noWrap/>
            <w:hideMark/>
          </w:tcPr>
          <w:p w14:paraId="69314EB1" w14:textId="77777777" w:rsidR="00C21E14" w:rsidRPr="00CE134B" w:rsidRDefault="00C21E14" w:rsidP="00A81935">
            <w:pPr>
              <w:spacing w:line="360" w:lineRule="auto"/>
              <w:jc w:val="center"/>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Labour</w:t>
            </w:r>
          </w:p>
        </w:tc>
        <w:tc>
          <w:tcPr>
            <w:tcW w:w="488" w:type="pct"/>
            <w:noWrap/>
            <w:hideMark/>
          </w:tcPr>
          <w:p w14:paraId="23A4C607"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4</w:t>
            </w:r>
          </w:p>
        </w:tc>
        <w:tc>
          <w:tcPr>
            <w:tcW w:w="628" w:type="pct"/>
            <w:noWrap/>
            <w:hideMark/>
          </w:tcPr>
          <w:p w14:paraId="034DB956"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400000</w:t>
            </w:r>
          </w:p>
        </w:tc>
        <w:tc>
          <w:tcPr>
            <w:tcW w:w="628" w:type="pct"/>
            <w:noWrap/>
            <w:hideMark/>
          </w:tcPr>
          <w:p w14:paraId="57CBD3F5"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320000</w:t>
            </w:r>
          </w:p>
        </w:tc>
        <w:tc>
          <w:tcPr>
            <w:tcW w:w="629" w:type="pct"/>
            <w:noWrap/>
            <w:hideMark/>
          </w:tcPr>
          <w:p w14:paraId="418F554B"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440000</w:t>
            </w:r>
          </w:p>
        </w:tc>
        <w:tc>
          <w:tcPr>
            <w:tcW w:w="558" w:type="pct"/>
            <w:noWrap/>
            <w:hideMark/>
          </w:tcPr>
          <w:p w14:paraId="32C7EF52"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-120000</w:t>
            </w:r>
          </w:p>
        </w:tc>
        <w:tc>
          <w:tcPr>
            <w:tcW w:w="813" w:type="pct"/>
            <w:noWrap/>
            <w:hideMark/>
          </w:tcPr>
          <w:p w14:paraId="3B34E4CC"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lang w:val="en-GB" w:eastAsia="en-GB"/>
              </w:rPr>
            </w:pPr>
            <w:r w:rsidRPr="00CE134B">
              <w:rPr>
                <w:rFonts w:ascii="Times New Roman" w:eastAsia="Times New Roman" w:hAnsi="Times New Roman" w:cs="Times New Roman"/>
                <w:i/>
                <w:iCs/>
                <w:color w:val="000000" w:themeColor="text1"/>
                <w:sz w:val="24"/>
                <w:szCs w:val="24"/>
                <w:lang w:val="en-GB" w:eastAsia="en-GB"/>
              </w:rPr>
              <w:t>Unfavourable</w:t>
            </w:r>
          </w:p>
        </w:tc>
      </w:tr>
      <w:tr w:rsidR="00C21E14" w:rsidRPr="00CE134B" w14:paraId="18D20DEF" w14:textId="77777777" w:rsidTr="00A81935">
        <w:trPr>
          <w:trHeight w:val="300"/>
          <w:jc w:val="center"/>
        </w:trPr>
        <w:tc>
          <w:tcPr>
            <w:cnfStyle w:val="001000000000" w:firstRow="0" w:lastRow="0" w:firstColumn="1" w:lastColumn="0" w:oddVBand="0" w:evenVBand="0" w:oddHBand="0" w:evenHBand="0" w:firstRowFirstColumn="0" w:firstRowLastColumn="0" w:lastRowFirstColumn="0" w:lastRowLastColumn="0"/>
            <w:tcW w:w="1256" w:type="pct"/>
            <w:shd w:val="clear" w:color="auto" w:fill="B8CCE4" w:themeFill="accent1" w:themeFillTint="66"/>
            <w:noWrap/>
            <w:hideMark/>
          </w:tcPr>
          <w:p w14:paraId="0E279C4F" w14:textId="77777777" w:rsidR="00C21E14" w:rsidRPr="00CE134B" w:rsidRDefault="00C21E14" w:rsidP="00A81935">
            <w:pPr>
              <w:spacing w:line="360" w:lineRule="auto"/>
              <w:jc w:val="center"/>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Overheads</w:t>
            </w:r>
          </w:p>
        </w:tc>
        <w:tc>
          <w:tcPr>
            <w:tcW w:w="488" w:type="pct"/>
            <w:noWrap/>
            <w:hideMark/>
          </w:tcPr>
          <w:p w14:paraId="20A44490"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1.50</w:t>
            </w:r>
          </w:p>
        </w:tc>
        <w:tc>
          <w:tcPr>
            <w:tcW w:w="628" w:type="pct"/>
            <w:noWrap/>
            <w:hideMark/>
          </w:tcPr>
          <w:p w14:paraId="58E71530"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150000</w:t>
            </w:r>
          </w:p>
        </w:tc>
        <w:tc>
          <w:tcPr>
            <w:tcW w:w="628" w:type="pct"/>
            <w:noWrap/>
            <w:hideMark/>
          </w:tcPr>
          <w:p w14:paraId="3424BA37"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120000</w:t>
            </w:r>
          </w:p>
        </w:tc>
        <w:tc>
          <w:tcPr>
            <w:tcW w:w="629" w:type="pct"/>
            <w:noWrap/>
            <w:hideMark/>
          </w:tcPr>
          <w:p w14:paraId="0008996A"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120000</w:t>
            </w:r>
          </w:p>
        </w:tc>
        <w:tc>
          <w:tcPr>
            <w:tcW w:w="558" w:type="pct"/>
            <w:noWrap/>
            <w:hideMark/>
          </w:tcPr>
          <w:p w14:paraId="64F22B48"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0</w:t>
            </w:r>
          </w:p>
        </w:tc>
        <w:tc>
          <w:tcPr>
            <w:tcW w:w="813" w:type="pct"/>
            <w:noWrap/>
            <w:hideMark/>
          </w:tcPr>
          <w:p w14:paraId="397356B4"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p>
        </w:tc>
      </w:tr>
      <w:tr w:rsidR="00C21E14" w:rsidRPr="00CE134B" w14:paraId="3B3CE36D" w14:textId="77777777" w:rsidTr="00A8193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6" w:type="pct"/>
            <w:shd w:val="clear" w:color="auto" w:fill="B8CCE4" w:themeFill="accent1" w:themeFillTint="66"/>
            <w:noWrap/>
            <w:hideMark/>
          </w:tcPr>
          <w:p w14:paraId="4D6D5BCC" w14:textId="77777777" w:rsidR="00C21E14" w:rsidRPr="00CE134B" w:rsidRDefault="00C21E14" w:rsidP="00A81935">
            <w:pPr>
              <w:spacing w:line="360" w:lineRule="auto"/>
              <w:jc w:val="center"/>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Contribution</w:t>
            </w:r>
          </w:p>
        </w:tc>
        <w:tc>
          <w:tcPr>
            <w:tcW w:w="488" w:type="pct"/>
            <w:noWrap/>
            <w:hideMark/>
          </w:tcPr>
          <w:p w14:paraId="77677001"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17</w:t>
            </w:r>
          </w:p>
        </w:tc>
        <w:tc>
          <w:tcPr>
            <w:tcW w:w="628" w:type="pct"/>
            <w:noWrap/>
            <w:hideMark/>
          </w:tcPr>
          <w:p w14:paraId="5640E0D4"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1700000</w:t>
            </w:r>
          </w:p>
        </w:tc>
        <w:tc>
          <w:tcPr>
            <w:tcW w:w="628" w:type="pct"/>
            <w:noWrap/>
            <w:hideMark/>
          </w:tcPr>
          <w:p w14:paraId="11FE18A2"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1360000</w:t>
            </w:r>
          </w:p>
        </w:tc>
        <w:tc>
          <w:tcPr>
            <w:tcW w:w="629" w:type="pct"/>
            <w:noWrap/>
            <w:hideMark/>
          </w:tcPr>
          <w:p w14:paraId="5C03BCBE"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760000</w:t>
            </w:r>
          </w:p>
        </w:tc>
        <w:tc>
          <w:tcPr>
            <w:tcW w:w="558" w:type="pct"/>
            <w:noWrap/>
            <w:hideMark/>
          </w:tcPr>
          <w:p w14:paraId="166CA037"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600000</w:t>
            </w:r>
          </w:p>
        </w:tc>
        <w:tc>
          <w:tcPr>
            <w:tcW w:w="813" w:type="pct"/>
            <w:noWrap/>
            <w:hideMark/>
          </w:tcPr>
          <w:p w14:paraId="604B13A1"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lang w:val="en-GB" w:eastAsia="en-GB"/>
              </w:rPr>
            </w:pPr>
            <w:r w:rsidRPr="00CE134B">
              <w:rPr>
                <w:rFonts w:ascii="Times New Roman" w:eastAsia="Times New Roman" w:hAnsi="Times New Roman" w:cs="Times New Roman"/>
                <w:i/>
                <w:iCs/>
                <w:color w:val="000000" w:themeColor="text1"/>
                <w:sz w:val="24"/>
                <w:szCs w:val="24"/>
                <w:lang w:val="en-GB" w:eastAsia="en-GB"/>
              </w:rPr>
              <w:t>Favourable</w:t>
            </w:r>
          </w:p>
        </w:tc>
      </w:tr>
      <w:tr w:rsidR="00C21E14" w:rsidRPr="00CE134B" w14:paraId="1C5C10C5" w14:textId="77777777" w:rsidTr="00A81935">
        <w:trPr>
          <w:trHeight w:val="300"/>
          <w:jc w:val="center"/>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B8CCE4" w:themeFill="accent1" w:themeFillTint="66"/>
            <w:noWrap/>
            <w:hideMark/>
          </w:tcPr>
          <w:p w14:paraId="29EDA191" w14:textId="77777777" w:rsidR="00C21E14" w:rsidRPr="00CE134B" w:rsidRDefault="00C21E14" w:rsidP="00A81935">
            <w:pPr>
              <w:spacing w:line="360" w:lineRule="auto"/>
              <w:rPr>
                <w:rFonts w:ascii="Times New Roman" w:eastAsia="Times New Roman" w:hAnsi="Times New Roman" w:cs="Times New Roman"/>
                <w:b w:val="0"/>
                <w:bCs w:val="0"/>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u w:val="single"/>
                <w:lang w:val="en-GB" w:eastAsia="en-GB"/>
              </w:rPr>
              <w:t>Fixed Overheads:</w:t>
            </w:r>
          </w:p>
        </w:tc>
      </w:tr>
      <w:tr w:rsidR="00C21E14" w:rsidRPr="00CE134B" w14:paraId="11FC2E77" w14:textId="77777777" w:rsidTr="00A8193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6" w:type="pct"/>
            <w:shd w:val="clear" w:color="auto" w:fill="B8CCE4" w:themeFill="accent1" w:themeFillTint="66"/>
            <w:noWrap/>
            <w:hideMark/>
          </w:tcPr>
          <w:p w14:paraId="12FC07EC" w14:textId="77777777" w:rsidR="00C21E14" w:rsidRPr="00CE134B" w:rsidRDefault="00C21E14" w:rsidP="00A81935">
            <w:pPr>
              <w:spacing w:line="360" w:lineRule="auto"/>
              <w:jc w:val="center"/>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Warehouse rental</w:t>
            </w:r>
          </w:p>
        </w:tc>
        <w:tc>
          <w:tcPr>
            <w:tcW w:w="488" w:type="pct"/>
            <w:noWrap/>
            <w:hideMark/>
          </w:tcPr>
          <w:p w14:paraId="69C89E9B"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200000</w:t>
            </w:r>
          </w:p>
        </w:tc>
        <w:tc>
          <w:tcPr>
            <w:tcW w:w="628" w:type="pct"/>
            <w:noWrap/>
            <w:hideMark/>
          </w:tcPr>
          <w:p w14:paraId="50799126"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200000</w:t>
            </w:r>
          </w:p>
        </w:tc>
        <w:tc>
          <w:tcPr>
            <w:tcW w:w="628" w:type="pct"/>
            <w:noWrap/>
            <w:hideMark/>
          </w:tcPr>
          <w:p w14:paraId="62C24DC6"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200000</w:t>
            </w:r>
          </w:p>
        </w:tc>
        <w:tc>
          <w:tcPr>
            <w:tcW w:w="629" w:type="pct"/>
            <w:noWrap/>
            <w:hideMark/>
          </w:tcPr>
          <w:p w14:paraId="532E7F24"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170000</w:t>
            </w:r>
          </w:p>
        </w:tc>
        <w:tc>
          <w:tcPr>
            <w:tcW w:w="558" w:type="pct"/>
            <w:noWrap/>
            <w:hideMark/>
          </w:tcPr>
          <w:p w14:paraId="39D07C98"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30000</w:t>
            </w:r>
          </w:p>
        </w:tc>
        <w:tc>
          <w:tcPr>
            <w:tcW w:w="813" w:type="pct"/>
            <w:noWrap/>
            <w:hideMark/>
          </w:tcPr>
          <w:p w14:paraId="0E489802"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lang w:val="en-GB" w:eastAsia="en-GB"/>
              </w:rPr>
            </w:pPr>
            <w:r w:rsidRPr="00CE134B">
              <w:rPr>
                <w:rFonts w:ascii="Times New Roman" w:eastAsia="Times New Roman" w:hAnsi="Times New Roman" w:cs="Times New Roman"/>
                <w:i/>
                <w:iCs/>
                <w:color w:val="000000" w:themeColor="text1"/>
                <w:sz w:val="24"/>
                <w:szCs w:val="24"/>
                <w:lang w:val="en-GB" w:eastAsia="en-GB"/>
              </w:rPr>
              <w:t>Favourable</w:t>
            </w:r>
          </w:p>
        </w:tc>
      </w:tr>
      <w:tr w:rsidR="00C21E14" w:rsidRPr="00CE134B" w14:paraId="03FD4B90" w14:textId="77777777" w:rsidTr="00A81935">
        <w:trPr>
          <w:trHeight w:val="300"/>
          <w:jc w:val="center"/>
        </w:trPr>
        <w:tc>
          <w:tcPr>
            <w:cnfStyle w:val="001000000000" w:firstRow="0" w:lastRow="0" w:firstColumn="1" w:lastColumn="0" w:oddVBand="0" w:evenVBand="0" w:oddHBand="0" w:evenHBand="0" w:firstRowFirstColumn="0" w:firstRowLastColumn="0" w:lastRowFirstColumn="0" w:lastRowLastColumn="0"/>
            <w:tcW w:w="1256" w:type="pct"/>
            <w:shd w:val="clear" w:color="auto" w:fill="B8CCE4" w:themeFill="accent1" w:themeFillTint="66"/>
            <w:noWrap/>
            <w:hideMark/>
          </w:tcPr>
          <w:p w14:paraId="128F4561" w14:textId="77777777" w:rsidR="00C21E14" w:rsidRPr="00CE134B" w:rsidRDefault="00C21E14" w:rsidP="00A81935">
            <w:pPr>
              <w:spacing w:line="360" w:lineRule="auto"/>
              <w:jc w:val="center"/>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Insurance</w:t>
            </w:r>
          </w:p>
        </w:tc>
        <w:tc>
          <w:tcPr>
            <w:tcW w:w="488" w:type="pct"/>
            <w:noWrap/>
            <w:hideMark/>
          </w:tcPr>
          <w:p w14:paraId="1D654BEB"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100000</w:t>
            </w:r>
          </w:p>
        </w:tc>
        <w:tc>
          <w:tcPr>
            <w:tcW w:w="628" w:type="pct"/>
            <w:noWrap/>
            <w:hideMark/>
          </w:tcPr>
          <w:p w14:paraId="521E3A41"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100000</w:t>
            </w:r>
          </w:p>
        </w:tc>
        <w:tc>
          <w:tcPr>
            <w:tcW w:w="628" w:type="pct"/>
            <w:noWrap/>
            <w:hideMark/>
          </w:tcPr>
          <w:p w14:paraId="6CADBF2E"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100000</w:t>
            </w:r>
          </w:p>
        </w:tc>
        <w:tc>
          <w:tcPr>
            <w:tcW w:w="629" w:type="pct"/>
            <w:noWrap/>
            <w:hideMark/>
          </w:tcPr>
          <w:p w14:paraId="608C334E"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100000</w:t>
            </w:r>
          </w:p>
        </w:tc>
        <w:tc>
          <w:tcPr>
            <w:tcW w:w="558" w:type="pct"/>
            <w:noWrap/>
            <w:hideMark/>
          </w:tcPr>
          <w:p w14:paraId="7D99313E"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0</w:t>
            </w:r>
          </w:p>
        </w:tc>
        <w:tc>
          <w:tcPr>
            <w:tcW w:w="813" w:type="pct"/>
            <w:noWrap/>
            <w:hideMark/>
          </w:tcPr>
          <w:p w14:paraId="790305AA"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p>
        </w:tc>
      </w:tr>
      <w:tr w:rsidR="00C21E14" w:rsidRPr="00CE134B" w14:paraId="7D59BE7A" w14:textId="77777777" w:rsidTr="00A8193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6" w:type="pct"/>
            <w:shd w:val="clear" w:color="auto" w:fill="B8CCE4" w:themeFill="accent1" w:themeFillTint="66"/>
            <w:noWrap/>
            <w:hideMark/>
          </w:tcPr>
          <w:p w14:paraId="27489015" w14:textId="77777777" w:rsidR="00C21E14" w:rsidRPr="00CE134B" w:rsidRDefault="00C21E14" w:rsidP="00A81935">
            <w:pPr>
              <w:spacing w:line="360" w:lineRule="auto"/>
              <w:jc w:val="center"/>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lastRenderedPageBreak/>
              <w:t>Fulltime warehouse supervisor salaries</w:t>
            </w:r>
          </w:p>
        </w:tc>
        <w:tc>
          <w:tcPr>
            <w:tcW w:w="488" w:type="pct"/>
            <w:noWrap/>
            <w:hideMark/>
          </w:tcPr>
          <w:p w14:paraId="25CC3505"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50000</w:t>
            </w:r>
          </w:p>
        </w:tc>
        <w:tc>
          <w:tcPr>
            <w:tcW w:w="628" w:type="pct"/>
            <w:noWrap/>
            <w:hideMark/>
          </w:tcPr>
          <w:p w14:paraId="261ACDEB"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50000</w:t>
            </w:r>
          </w:p>
        </w:tc>
        <w:tc>
          <w:tcPr>
            <w:tcW w:w="628" w:type="pct"/>
            <w:noWrap/>
            <w:hideMark/>
          </w:tcPr>
          <w:p w14:paraId="6D5A86B0"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50000</w:t>
            </w:r>
          </w:p>
        </w:tc>
        <w:tc>
          <w:tcPr>
            <w:tcW w:w="629" w:type="pct"/>
            <w:noWrap/>
            <w:hideMark/>
          </w:tcPr>
          <w:p w14:paraId="44EDF15E"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35000</w:t>
            </w:r>
          </w:p>
        </w:tc>
        <w:tc>
          <w:tcPr>
            <w:tcW w:w="558" w:type="pct"/>
            <w:noWrap/>
            <w:hideMark/>
          </w:tcPr>
          <w:p w14:paraId="77517E7C"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GB" w:eastAsia="en-GB"/>
              </w:rPr>
            </w:pPr>
            <w:r w:rsidRPr="00CE134B">
              <w:rPr>
                <w:rFonts w:ascii="Times New Roman" w:eastAsia="Times New Roman" w:hAnsi="Times New Roman" w:cs="Times New Roman"/>
                <w:color w:val="000000" w:themeColor="text1"/>
                <w:sz w:val="24"/>
                <w:szCs w:val="24"/>
                <w:lang w:val="en-GB" w:eastAsia="en-GB"/>
              </w:rPr>
              <w:t>15000</w:t>
            </w:r>
          </w:p>
        </w:tc>
        <w:tc>
          <w:tcPr>
            <w:tcW w:w="813" w:type="pct"/>
            <w:noWrap/>
            <w:hideMark/>
          </w:tcPr>
          <w:p w14:paraId="0C6E4500" w14:textId="77777777" w:rsidR="00C21E14" w:rsidRPr="00CE134B" w:rsidRDefault="00C21E14" w:rsidP="00A8193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lang w:val="en-GB" w:eastAsia="en-GB"/>
              </w:rPr>
            </w:pPr>
            <w:r w:rsidRPr="00CE134B">
              <w:rPr>
                <w:rFonts w:ascii="Times New Roman" w:eastAsia="Times New Roman" w:hAnsi="Times New Roman" w:cs="Times New Roman"/>
                <w:i/>
                <w:iCs/>
                <w:color w:val="000000" w:themeColor="text1"/>
                <w:sz w:val="24"/>
                <w:szCs w:val="24"/>
                <w:lang w:val="en-GB" w:eastAsia="en-GB"/>
              </w:rPr>
              <w:t>Favourable</w:t>
            </w:r>
          </w:p>
        </w:tc>
      </w:tr>
      <w:tr w:rsidR="00C21E14" w:rsidRPr="00CE134B" w14:paraId="3738388A" w14:textId="77777777" w:rsidTr="00A81935">
        <w:trPr>
          <w:trHeight w:val="315"/>
          <w:jc w:val="center"/>
        </w:trPr>
        <w:tc>
          <w:tcPr>
            <w:cnfStyle w:val="001000000000" w:firstRow="0" w:lastRow="0" w:firstColumn="1" w:lastColumn="0" w:oddVBand="0" w:evenVBand="0" w:oddHBand="0" w:evenHBand="0" w:firstRowFirstColumn="0" w:firstRowLastColumn="0" w:lastRowFirstColumn="0" w:lastRowLastColumn="0"/>
            <w:tcW w:w="1256" w:type="pct"/>
            <w:shd w:val="clear" w:color="auto" w:fill="FBD4B4" w:themeFill="accent6" w:themeFillTint="66"/>
            <w:noWrap/>
            <w:hideMark/>
          </w:tcPr>
          <w:p w14:paraId="76ED5856" w14:textId="77777777" w:rsidR="00C21E14" w:rsidRPr="00CE134B" w:rsidRDefault="00C21E14" w:rsidP="00A81935">
            <w:pPr>
              <w:spacing w:line="360" w:lineRule="auto"/>
              <w:jc w:val="center"/>
              <w:rPr>
                <w:rFonts w:ascii="Times New Roman" w:eastAsia="Times New Roman" w:hAnsi="Times New Roman" w:cs="Times New Roman"/>
                <w:i/>
                <w:iCs/>
                <w:color w:val="000000" w:themeColor="text1"/>
                <w:sz w:val="24"/>
                <w:szCs w:val="24"/>
                <w:lang w:val="en-GB" w:eastAsia="en-GB"/>
              </w:rPr>
            </w:pPr>
            <w:r w:rsidRPr="00CE134B">
              <w:rPr>
                <w:rFonts w:ascii="Times New Roman" w:eastAsia="Times New Roman" w:hAnsi="Times New Roman" w:cs="Times New Roman"/>
                <w:i/>
                <w:iCs/>
                <w:color w:val="000000" w:themeColor="text1"/>
                <w:sz w:val="24"/>
                <w:szCs w:val="24"/>
                <w:lang w:val="en-GB" w:eastAsia="en-GB"/>
              </w:rPr>
              <w:t>Profits</w:t>
            </w:r>
          </w:p>
        </w:tc>
        <w:tc>
          <w:tcPr>
            <w:tcW w:w="488" w:type="pct"/>
            <w:shd w:val="clear" w:color="auto" w:fill="FBD4B4" w:themeFill="accent6" w:themeFillTint="66"/>
            <w:noWrap/>
            <w:hideMark/>
          </w:tcPr>
          <w:p w14:paraId="0A62CB90"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color w:val="000000" w:themeColor="text1"/>
                <w:sz w:val="24"/>
                <w:szCs w:val="24"/>
                <w:lang w:val="en-GB" w:eastAsia="en-GB"/>
              </w:rPr>
            </w:pPr>
          </w:p>
        </w:tc>
        <w:tc>
          <w:tcPr>
            <w:tcW w:w="628" w:type="pct"/>
            <w:shd w:val="clear" w:color="auto" w:fill="FBD4B4" w:themeFill="accent6" w:themeFillTint="66"/>
            <w:noWrap/>
            <w:hideMark/>
          </w:tcPr>
          <w:p w14:paraId="0B281195"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themeColor="text1"/>
                <w:sz w:val="24"/>
                <w:szCs w:val="24"/>
                <w:lang w:val="en-GB" w:eastAsia="en-GB"/>
              </w:rPr>
            </w:pPr>
            <w:r w:rsidRPr="00CE134B">
              <w:rPr>
                <w:rFonts w:ascii="Times New Roman" w:eastAsia="Times New Roman" w:hAnsi="Times New Roman" w:cs="Times New Roman"/>
                <w:b/>
                <w:bCs/>
                <w:color w:val="000000" w:themeColor="text1"/>
                <w:sz w:val="24"/>
                <w:szCs w:val="24"/>
                <w:lang w:val="en-GB" w:eastAsia="en-GB"/>
              </w:rPr>
              <w:t>1350000</w:t>
            </w:r>
          </w:p>
        </w:tc>
        <w:tc>
          <w:tcPr>
            <w:tcW w:w="628" w:type="pct"/>
            <w:shd w:val="clear" w:color="auto" w:fill="FBD4B4" w:themeFill="accent6" w:themeFillTint="66"/>
            <w:noWrap/>
            <w:hideMark/>
          </w:tcPr>
          <w:p w14:paraId="1B37326F"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themeColor="text1"/>
                <w:sz w:val="24"/>
                <w:szCs w:val="24"/>
                <w:lang w:val="en-GB" w:eastAsia="en-GB"/>
              </w:rPr>
            </w:pPr>
            <w:r w:rsidRPr="00CE134B">
              <w:rPr>
                <w:rFonts w:ascii="Times New Roman" w:eastAsia="Times New Roman" w:hAnsi="Times New Roman" w:cs="Times New Roman"/>
                <w:b/>
                <w:bCs/>
                <w:color w:val="000000" w:themeColor="text1"/>
                <w:sz w:val="24"/>
                <w:szCs w:val="24"/>
                <w:lang w:val="en-GB" w:eastAsia="en-GB"/>
              </w:rPr>
              <w:t>1010000</w:t>
            </w:r>
          </w:p>
        </w:tc>
        <w:tc>
          <w:tcPr>
            <w:tcW w:w="629" w:type="pct"/>
            <w:shd w:val="clear" w:color="auto" w:fill="FBD4B4" w:themeFill="accent6" w:themeFillTint="66"/>
            <w:noWrap/>
            <w:hideMark/>
          </w:tcPr>
          <w:p w14:paraId="2F9693BB"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themeColor="text1"/>
                <w:sz w:val="24"/>
                <w:szCs w:val="24"/>
                <w:lang w:val="en-GB" w:eastAsia="en-GB"/>
              </w:rPr>
            </w:pPr>
            <w:r w:rsidRPr="00CE134B">
              <w:rPr>
                <w:rFonts w:ascii="Times New Roman" w:eastAsia="Times New Roman" w:hAnsi="Times New Roman" w:cs="Times New Roman"/>
                <w:b/>
                <w:bCs/>
                <w:color w:val="000000" w:themeColor="text1"/>
                <w:sz w:val="24"/>
                <w:szCs w:val="24"/>
                <w:lang w:val="en-GB" w:eastAsia="en-GB"/>
              </w:rPr>
              <w:t>455000</w:t>
            </w:r>
          </w:p>
        </w:tc>
        <w:tc>
          <w:tcPr>
            <w:tcW w:w="558" w:type="pct"/>
            <w:shd w:val="clear" w:color="auto" w:fill="FBD4B4" w:themeFill="accent6" w:themeFillTint="66"/>
            <w:noWrap/>
            <w:hideMark/>
          </w:tcPr>
          <w:p w14:paraId="3EAE4ABF"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themeColor="text1"/>
                <w:sz w:val="24"/>
                <w:szCs w:val="24"/>
                <w:lang w:val="en-GB" w:eastAsia="en-GB"/>
              </w:rPr>
            </w:pPr>
            <w:r w:rsidRPr="00CE134B">
              <w:rPr>
                <w:rFonts w:ascii="Times New Roman" w:eastAsia="Times New Roman" w:hAnsi="Times New Roman" w:cs="Times New Roman"/>
                <w:b/>
                <w:bCs/>
                <w:color w:val="000000" w:themeColor="text1"/>
                <w:sz w:val="24"/>
                <w:szCs w:val="24"/>
                <w:lang w:val="en-GB" w:eastAsia="en-GB"/>
              </w:rPr>
              <w:t>555000</w:t>
            </w:r>
          </w:p>
        </w:tc>
        <w:tc>
          <w:tcPr>
            <w:tcW w:w="813" w:type="pct"/>
            <w:shd w:val="clear" w:color="auto" w:fill="FBD4B4" w:themeFill="accent6" w:themeFillTint="66"/>
            <w:noWrap/>
            <w:hideMark/>
          </w:tcPr>
          <w:p w14:paraId="3F7644BF" w14:textId="77777777" w:rsidR="00C21E14" w:rsidRPr="00CE134B" w:rsidRDefault="00C21E14" w:rsidP="00A8193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themeColor="text1"/>
                <w:sz w:val="24"/>
                <w:szCs w:val="24"/>
                <w:lang w:val="en-GB" w:eastAsia="en-GB"/>
              </w:rPr>
            </w:pPr>
            <w:r w:rsidRPr="00CE134B">
              <w:rPr>
                <w:rFonts w:ascii="Times New Roman" w:eastAsia="Times New Roman" w:hAnsi="Times New Roman" w:cs="Times New Roman"/>
                <w:b/>
                <w:bCs/>
                <w:color w:val="000000" w:themeColor="text1"/>
                <w:sz w:val="24"/>
                <w:szCs w:val="24"/>
                <w:lang w:val="en-GB" w:eastAsia="en-GB"/>
              </w:rPr>
              <w:t>Favourable</w:t>
            </w:r>
          </w:p>
        </w:tc>
      </w:tr>
    </w:tbl>
    <w:p w14:paraId="00000008" w14:textId="77777777" w:rsidR="00A947EF" w:rsidRDefault="002F635A">
      <w:pPr>
        <w:pStyle w:val="Heading2"/>
      </w:pPr>
      <w:bookmarkStart w:id="7" w:name="_8a9y5z2mwtx" w:colFirst="0" w:colLast="0"/>
      <w:bookmarkStart w:id="8" w:name="_Toc112933082"/>
      <w:bookmarkEnd w:id="7"/>
      <w:r>
        <w:t>Amana’s performance analysis in 2020</w:t>
      </w:r>
      <w:bookmarkEnd w:id="8"/>
    </w:p>
    <w:p w14:paraId="00000009" w14:textId="77777777" w:rsidR="00A947EF" w:rsidRDefault="002F635A">
      <w:pPr>
        <w:spacing w:before="200" w:after="200"/>
      </w:pPr>
      <w:r>
        <w:t xml:space="preserve">The procedure of performance and budgeting evaluation has been regarded as an ongoing cycle of adjusting and planning. The procedure has been identified to involve educated guesswork regarding retrospective analysis and business activities that can help the business owners in understanding the circumstances and prospects of the business. The performance evaluation process has been done with three steps that have been identified creating the budget, using the budget and evaluating the budget. A budget for Amanda in 2020 has been provided with the assessment brief that has been utilised for developing a control report and the Control report has been utilised for evaluating the budget (Agbenyo </w:t>
      </w:r>
      <w:r>
        <w:rPr>
          <w:i/>
        </w:rPr>
        <w:t>et al.</w:t>
      </w:r>
      <w:r>
        <w:t xml:space="preserve"> 2018). Developing a budget can help the business owners in Planning major expenditures and anticipating cash flows within their business. Budgeting also enables businesses in evaluating the financial ability and performance of the company. The table provided in the above section has represented the Control report of the budget of this company. The table has represented the original budget along with the actual budget of the company. In the table, the variances and fixed budgets of this company in 2022 have also been calculated and represented. In the above table, the variances of the budgets have also been calculated and variance has been identified as the difference between the normal budget and the actual budget. The favourable and adverse variances analysis represents the deficiency of the expenditure. An adverse or unfavourable variance depicts the deficiency of expenditure within the business operation as the expenditure for the activity has exceeded the expenditure of the available income. A favourable variance depicts that expenditure within the business operation is not deficient as the expenditure for the activity is less than the expenditure of the available income. As per the analysis, the company has experienced both favourable and unfavourable remarks due to the "covid-19 pandemic". As per the perspective of the above table, the total original budget cost of all variable costs has been identified as 250000 and the total original budget cost of fixed overheads of the company has been calculated as 350000. The total actual budget cost of all variable costs has been identified as 160000 and the total actual budget cost of fixed overheads of </w:t>
      </w:r>
      <w:r>
        <w:lastRenderedPageBreak/>
        <w:t xml:space="preserve">the company has been calculated as 215000. Therefore the variance of variable costs can be regarded as 900000 and the variance of fixed overheads can be regarded as 1350000. </w:t>
      </w:r>
    </w:p>
    <w:p w14:paraId="0000000A" w14:textId="77777777" w:rsidR="00A947EF" w:rsidRDefault="002F635A">
      <w:pPr>
        <w:spacing w:before="200" w:after="200"/>
      </w:pPr>
      <w:r>
        <w:t xml:space="preserve">As per the analysing the variance of the Selling rate has been calculated to be positive and therefore the data has been representing that in 2020 the company has gained favourable remarks on the Selling rate and the selling rate of the company has experienced profit. The favorability variance of the Selling rate has been indicating that the company, Amana the production cost of the products and services of the company that is the expenditure of the selling of the product is much less by the product Selling rate the revenue of the company has also generated a favourable variant scene 2020. From the analysis of variable cost, it has been estimated that variance for all the variables presents a favourable variance that indicates that the expenditure of the overall variables is lower than the actual budget of the variable costs of this business (Alkaabi and Nobanee, 2019). But analysing the variables distinctly has represented that the material and labour cost has experienced unfavourable variance whereas overhead has not experienced any favorability and contribution has gained favourable variance. From the report, it can be stated that the materials And Labour have represented negative variance due to the pandemic as the pandemic has significantly infected the market especially increased the labour and material cost within the business due to low production and transportation issues. These issues have caused an increase in the cost of labour and materials that have increased the budget of the company on these two variables. From the analysis, it can also be stated that the contribution has gained a significant profit for the business as the profit margins of this variable only have helped in covering the overall expenditure of the variable cost. From the above analysis, it has been estimated that the performance of the company can be increased and a more stable financial position can be developed within the organisation by budgeting the variable cost in a more accurate manner. From the analysis, it has been estimated that the cost of raw materials and Labour has increased exponentially within the market and therefore the company needs to take these into special regard for evaluating new business Strategies and enhancing its performance in future. </w:t>
      </w:r>
    </w:p>
    <w:p w14:paraId="0000000B" w14:textId="77777777" w:rsidR="00A947EF" w:rsidRDefault="002F635A">
      <w:pPr>
        <w:spacing w:before="200" w:after="200"/>
      </w:pPr>
      <w:r>
        <w:t xml:space="preserve">The fixed overheads have represented all the favourable variants that represent that the budgeting of the fixed overhead has been done successfully by this company. As per the perspective of the control budget estimated for this company for the year 2020, it has represented that overall the variance of fixed overhead can be regarded to be favourable. The analysis of the budget of the </w:t>
      </w:r>
      <w:r>
        <w:lastRenderedPageBreak/>
        <w:t xml:space="preserve">fixed overheads has represented that the variance of the warehouse rental can be regarded to be favourable as the variance is positive and has represented that the company has successfully developed the warehouse rental budget and the expenditure of the warehouse rental is actually less than its original budget (Wijaya and Suasih, 2020). From the report, it has also been estimated that the variance of the insurance can be regarded to be favourable as the variance is positive and has represented that the company has successfully developed the insurance budget and the expenditure of the warehouse rental is actually less than its original budget.  The analysis of the budget of the fixed overheads has represented that the variance of the “full-time warehouse supervisor salaries” can be regarded to be favourable as the variance is positive and has represented that the company has successfully developed the “full-time warehouse supervisor salaries” budget and the expenditure of the warehouse rental is actually less than its original budget. From the above analysis, it has been estimated that the budget estimation of the fixed overhead of the company was accurate and it can be stated that the accuracy of the budget estimation of the fixed overheads of the company is due to its knowledge of previous fixed overhead costs and budgets. The analysis also represents that the fixed overhead is significant and has not represented any negative impact on the performance of the business. </w:t>
      </w:r>
    </w:p>
    <w:p w14:paraId="0000000C" w14:textId="77777777" w:rsidR="00A947EF" w:rsidRDefault="002F635A">
      <w:pPr>
        <w:pStyle w:val="Heading2"/>
      </w:pPr>
      <w:bookmarkStart w:id="9" w:name="_r42i56sfwrap" w:colFirst="0" w:colLast="0"/>
      <w:bookmarkStart w:id="10" w:name="_Toc112933083"/>
      <w:bookmarkEnd w:id="9"/>
      <w:r>
        <w:t>Recommendations</w:t>
      </w:r>
      <w:bookmarkEnd w:id="10"/>
    </w:p>
    <w:p w14:paraId="0000000D" w14:textId="77777777" w:rsidR="00A947EF" w:rsidRDefault="002F635A">
      <w:pPr>
        <w:spacing w:before="200" w:after="200"/>
      </w:pPr>
      <w:r>
        <w:t xml:space="preserve">Analysing the variable costs of this company it has been estimated that the budgeting of variable costs is not very accurate. The material and Labour budget have been estimated to be very low in comparison to the actual budget of the company whereas the contribution budget was very high in comparison to the actual budget for the contribution (Al Breiki and Nobanee, 2019). Therefore while devoting to production and other aspects the company needs to analyse the cost of labour and materials fast as per recent context not just by analysing the cost and budgets of the earlier reports. By analysing the actual rate and cost of the labour and materials within the market the company would be able to develop a more significant budget that would help the company in developing decisions for its business. </w:t>
      </w:r>
    </w:p>
    <w:p w14:paraId="0000000E" w14:textId="77777777" w:rsidR="00A947EF" w:rsidRDefault="002F635A">
      <w:pPr>
        <w:spacing w:before="200" w:after="200"/>
      </w:pPr>
      <w:r>
        <w:t xml:space="preserve">The company also needs to be more concerned with the projected revenue and for it, it is recommended to the company to change its sales process and value prices frequently. It is also suggested to the company for focusing on their productivity as well as their production procedure which would help the company in attracting more customers (Van Tien </w:t>
      </w:r>
      <w:r>
        <w:rPr>
          <w:i/>
        </w:rPr>
        <w:t>et al.</w:t>
      </w:r>
      <w:r>
        <w:t xml:space="preserve"> 2021). By </w:t>
      </w:r>
      <w:r>
        <w:lastRenderedPageBreak/>
        <w:t xml:space="preserve">improvising the production process the company would be able to understand the current market demand and would be able to fulfil the demands of their customers as well. As analysed above the company has experienced favourable antibody remarks regarding their material and Labour and therefore the company needs to implement business Strategies for reducing the material and labour cost by obtaining raw materials from the local market and recruiting staff and employees from the local population. </w:t>
      </w:r>
    </w:p>
    <w:p w14:paraId="0000000F" w14:textId="77777777" w:rsidR="00A947EF" w:rsidRDefault="002F635A">
      <w:pPr>
        <w:pStyle w:val="Heading1"/>
      </w:pPr>
      <w:bookmarkStart w:id="11" w:name="_5klmiy8c5dsu" w:colFirst="0" w:colLast="0"/>
      <w:bookmarkStart w:id="12" w:name="_Toc112933084"/>
      <w:bookmarkEnd w:id="11"/>
      <w:r>
        <w:t>PART B</w:t>
      </w:r>
      <w:bookmarkEnd w:id="12"/>
    </w:p>
    <w:p w14:paraId="00000010" w14:textId="77777777" w:rsidR="00A947EF" w:rsidRDefault="002F635A">
      <w:pPr>
        <w:pStyle w:val="Heading2"/>
      </w:pPr>
      <w:bookmarkStart w:id="13" w:name="_glyrlgafqgkb" w:colFirst="0" w:colLast="0"/>
      <w:bookmarkStart w:id="14" w:name="_Toc112933085"/>
      <w:bookmarkEnd w:id="13"/>
      <w:r>
        <w:t>Analysis of two business plan alternatives</w:t>
      </w:r>
      <w:bookmarkEnd w:id="14"/>
    </w:p>
    <w:p w14:paraId="00000011" w14:textId="77777777" w:rsidR="00A947EF" w:rsidRDefault="002F635A">
      <w:pPr>
        <w:pStyle w:val="Heading3"/>
      </w:pPr>
      <w:bookmarkStart w:id="15" w:name="_d1ahtzrs0pxa" w:colFirst="0" w:colLast="0"/>
      <w:bookmarkStart w:id="16" w:name="_Toc112933086"/>
      <w:bookmarkEnd w:id="15"/>
      <w:r>
        <w:t>Alternative 1</w:t>
      </w:r>
      <w:bookmarkEnd w:id="16"/>
    </w:p>
    <w:p w14:paraId="00000012" w14:textId="77777777" w:rsidR="00A947EF" w:rsidRDefault="002F635A">
      <w:pPr>
        <w:spacing w:before="200" w:after="200"/>
      </w:pPr>
      <w:r>
        <w:t xml:space="preserve">The company has two business alternative plans where as per the first plan the company owner has been aiming to spread and enhance its business with the help of online mode as the company already has several outlets all across the UK. The company has outlets in several distinct places such as “Birmingham city centre, Brighton and Manchester city centre”. Asphalt is the first alternative the company has been more inclined towards online selling as in the digitalisation era online purchasing and selling has increased exponentially within the recent decade, especially within European countries (Pham </w:t>
      </w:r>
      <w:r>
        <w:rPr>
          <w:i/>
        </w:rPr>
        <w:t>et al.</w:t>
      </w:r>
      <w:r>
        <w:t xml:space="preserve"> 2020). Therefore the company has taken the objective of closing some of its branches for streamlining its business activities. The company has taken such an objective by observing the subsequent growth of its competitors after implementing and following the online business market. At first, the company took the objective of focusing on increasing its sales activity by 50% of its products.  As per this plan, the company would develop a sector within the business where several teams should be developed for researching delivery and other activities related to online sales procedures. </w:t>
      </w:r>
    </w:p>
    <w:p w14:paraId="00000013" w14:textId="77777777" w:rsidR="00A947EF" w:rsidRDefault="002F635A">
      <w:pPr>
        <w:pStyle w:val="Heading3"/>
      </w:pPr>
      <w:bookmarkStart w:id="17" w:name="_yey7wqpzzvoy" w:colFirst="0" w:colLast="0"/>
      <w:bookmarkStart w:id="18" w:name="_Toc112933087"/>
      <w:bookmarkEnd w:id="17"/>
      <w:r>
        <w:t>Alternative 2</w:t>
      </w:r>
      <w:bookmarkEnd w:id="18"/>
    </w:p>
    <w:p w14:paraId="00000014" w14:textId="77777777" w:rsidR="00A947EF" w:rsidRDefault="002F635A">
      <w:pPr>
        <w:spacing w:before="200" w:after="200"/>
      </w:pPr>
      <w:r>
        <w:t xml:space="preserve">The next alternative also emphasises shifting the business towards an online mode but instead of developing a special department for online sales the company can easily collaborate with Amazon and sell their products directly via the platforms of Amazon (Gong </w:t>
      </w:r>
      <w:r>
        <w:rPr>
          <w:i/>
        </w:rPr>
        <w:t>et al.</w:t>
      </w:r>
      <w:r>
        <w:t xml:space="preserve"> 2020).</w:t>
      </w:r>
    </w:p>
    <w:p w14:paraId="00000015" w14:textId="77777777" w:rsidR="00A947EF" w:rsidRDefault="002F635A">
      <w:pPr>
        <w:pStyle w:val="Heading2"/>
      </w:pPr>
      <w:bookmarkStart w:id="19" w:name="_lchcouy7jjf" w:colFirst="0" w:colLast="0"/>
      <w:bookmarkStart w:id="20" w:name="_Toc112933088"/>
      <w:bookmarkEnd w:id="19"/>
      <w:r>
        <w:lastRenderedPageBreak/>
        <w:t>Analysis of Mr Amana’s decision for online business</w:t>
      </w:r>
      <w:bookmarkEnd w:id="20"/>
    </w:p>
    <w:p w14:paraId="00000016" w14:textId="77777777" w:rsidR="00A947EF" w:rsidRDefault="002F635A">
      <w:pPr>
        <w:spacing w:before="200" w:after="200"/>
      </w:pPr>
      <w:r>
        <w:t xml:space="preserve">Utilising Amazon would be more beneficial for business. As per the analysis, there are several factors that need to be considered while streamlining business activities in an online method. For choosing the accurate plan for the organisation an approximated budget for both of the plants has been developed.  </w:t>
      </w:r>
    </w:p>
    <w:p w14:paraId="00000017" w14:textId="77777777" w:rsidR="00A947EF" w:rsidRDefault="002F635A">
      <w:pPr>
        <w:spacing w:before="200" w:after="200"/>
      </w:pPr>
      <w:r>
        <w:t xml:space="preserve">As per the analysis of the budget for business plan 1, it has been observed that for streamlining online business activities the company needs to consider the aspects of “Cost of setting up a delivery network, the  Cost of upgrading the current website to handle the large volume of sales, and the Salary of a full-time IT programmer”. In the above table, it has been represented that the total cost for executing the first business plan is 235000 pounds, as the total “Cost of setting up a delivery network” has been estimated as 150000 pounds, the total “Cost of upgrading the current website to handle the large volume of sales” has been estimated as 50000 pounds, and the total “budget of Salary of a full-time IT programmer” has been estimated as 50000 pounds. </w:t>
      </w:r>
    </w:p>
    <w:p w14:paraId="00000018" w14:textId="77777777" w:rsidR="00A947EF" w:rsidRDefault="002F635A">
      <w:pPr>
        <w:spacing w:before="200" w:after="200"/>
      </w:pPr>
      <w:r>
        <w:t>As per the analysis of the budget for business plan 2, it has been observed that for collaborating with Amazon for selling their products via online mode, the company needs to consider the aspects of “Amazon fulfilment fees. In the above table, it has been represented that the total cost for executing the first business plan has been estimated as 50000 pounds.</w:t>
      </w:r>
    </w:p>
    <w:p w14:paraId="00000019" w14:textId="77777777" w:rsidR="00A947EF" w:rsidRDefault="002F635A">
      <w:pPr>
        <w:spacing w:before="200" w:after="200"/>
      </w:pPr>
      <w:r>
        <w:t xml:space="preserve">Though from the financial analysis it has been estimated that it would be more beneficial for the company to collaborate with Amazon but there are some challenges and issues while collaborating with Amazon that can affect the business performance of this company. It has been estimated that by streamlining their own business activities in online mode the company would be able in selling 100000 units annually on the basis of the market research whereas in Amazon there are other competitors as well that the company need to deal with while selling their products via Amazon and it has been estimated that the company can sale 65000 by utilising Amazon as a platform (Garcia, 2021). The reports also indicate that significant growth of the selling-off units can be observed by collaborating with Amazon on the basis of market demand. There is another major issue while collaborating with Amazon that has been identified as the company would have less control over return policy and pricing. </w:t>
      </w:r>
    </w:p>
    <w:p w14:paraId="0000001A" w14:textId="77777777" w:rsidR="00A947EF" w:rsidRDefault="002F635A">
      <w:pPr>
        <w:spacing w:before="200" w:after="200"/>
      </w:pPr>
      <w:r>
        <w:lastRenderedPageBreak/>
        <w:t xml:space="preserve">Online product selling has been identified as an effective way of increasing sales within this digitised era and there are several strategies that can help businesses in increasing their selling capacity. It has been estimated that after the "covid-19 pandemic", the rate of online selling and online sellers have significantly increased within the international market (Shen </w:t>
      </w:r>
      <w:r>
        <w:rPr>
          <w:i/>
        </w:rPr>
        <w:t>et al.</w:t>
      </w:r>
      <w:r>
        <w:t xml:space="preserve"> 2019). Analysing the current market change and purchasing behaviours of the customers it has been estimated that customers are shifting towards online buying and purchasing mode as this strategy has been identified to be more convenient as online mode provide the customers to purchase their desired products irrespective of time and place and also provide them with a wide range of alternatives to choose from (Espada and Vasconcellos Sobrinho, 2019). Therefore the business strategy of Amana for shifting towards online business can be regarded as a beneficial strategy for the company and by collaborating with Amazon the company can become beneficial as they just have to pay one time cost of 50000 pounds and Amazon would also benefit the company by sharing its popularity with it. </w:t>
      </w:r>
    </w:p>
    <w:p w14:paraId="0000001B" w14:textId="77777777" w:rsidR="00A947EF" w:rsidRDefault="002F635A">
      <w:pPr>
        <w:pStyle w:val="Heading1"/>
      </w:pPr>
      <w:bookmarkStart w:id="21" w:name="_attk50k5dkmv" w:colFirst="0" w:colLast="0"/>
      <w:bookmarkStart w:id="22" w:name="_Toc112933089"/>
      <w:bookmarkEnd w:id="21"/>
      <w:r>
        <w:t>Conclusion</w:t>
      </w:r>
      <w:bookmarkEnd w:id="22"/>
    </w:p>
    <w:p w14:paraId="0000001C" w14:textId="57C72487" w:rsidR="00925B4F" w:rsidRDefault="002F635A">
      <w:pPr>
        <w:spacing w:before="200" w:after="200"/>
      </w:pPr>
      <w:r>
        <w:t xml:space="preserve">It has been concluded from the above report the procedure of performance and budgeting evaluation has been regarded as an ongoing cycle of adjusting and planning. As per the analysis, the company, Amana Ltd. has experienced both favourable and unfavourable remarks due to the "covid-19 pandemic". From the analysis of variable cost, it has been estimated that variance for all the variables presents a favourable variance that indicates that the expenditure of the overall variables is lower than the actual budget of the variable costs of this business. As per the perspective of the control budget estimated for this company for the year 2020, it has represented that overall the variance of fixed overhead can be regarded to be favourable. The company has taken the objective of closing some of its branches for streamlining its business activities. The company has taken such an objective by observing the subsequent growth of its competitors after implementing and following the online business market. At first, the company took the objective of focusing on increasing its sales activity by 50% of its products. The business strategy of Amana for shifting towards online business can be regarded as a beneficial strategy for the company and by collaborating with Amazon the company can become beneficial as they just have to pay one time cost of 50000 pounds and Amazon would also benefit the company by sharing its popularity with it. </w:t>
      </w:r>
    </w:p>
    <w:p w14:paraId="3203D31F" w14:textId="245FC616" w:rsidR="00A947EF" w:rsidRDefault="00925B4F" w:rsidP="004F4181">
      <w:pPr>
        <w:pStyle w:val="Heading1"/>
      </w:pPr>
      <w:r>
        <w:br w:type="page"/>
      </w:r>
      <w:bookmarkStart w:id="23" w:name="_Toc112933090"/>
      <w:r>
        <w:lastRenderedPageBreak/>
        <w:t>Reference List</w:t>
      </w:r>
      <w:bookmarkEnd w:id="23"/>
    </w:p>
    <w:p w14:paraId="3E6D07AA" w14:textId="77777777" w:rsidR="00925B4F" w:rsidRPr="0046652B" w:rsidRDefault="00925B4F" w:rsidP="00925B4F">
      <w:pPr>
        <w:spacing w:before="240"/>
        <w:rPr>
          <w:color w:val="222222"/>
          <w:shd w:val="clear" w:color="auto" w:fill="FFFFFF"/>
        </w:rPr>
      </w:pPr>
      <w:r w:rsidRPr="0046652B">
        <w:rPr>
          <w:color w:val="222222"/>
          <w:shd w:val="clear" w:color="auto" w:fill="FFFFFF"/>
        </w:rPr>
        <w:t>Agbenyo, W., Danquah, F.O. and Shuangshuang, W., 2018. Budgeting and its effect on the financial performance of listed manufacturing firms: Evidence from manufacturing firms listed on Ghana stock exchange. </w:t>
      </w:r>
      <w:r w:rsidRPr="0046652B">
        <w:rPr>
          <w:i/>
          <w:iCs/>
          <w:color w:val="222222"/>
          <w:shd w:val="clear" w:color="auto" w:fill="FFFFFF"/>
        </w:rPr>
        <w:t>Research Journal of Finance and Accounting</w:t>
      </w:r>
      <w:r w:rsidRPr="0046652B">
        <w:rPr>
          <w:color w:val="222222"/>
          <w:shd w:val="clear" w:color="auto" w:fill="FFFFFF"/>
        </w:rPr>
        <w:t>, </w:t>
      </w:r>
      <w:r w:rsidRPr="0046652B">
        <w:rPr>
          <w:i/>
          <w:iCs/>
          <w:color w:val="222222"/>
          <w:shd w:val="clear" w:color="auto" w:fill="FFFFFF"/>
        </w:rPr>
        <w:t>9</w:t>
      </w:r>
      <w:r w:rsidRPr="0046652B">
        <w:rPr>
          <w:color w:val="222222"/>
          <w:shd w:val="clear" w:color="auto" w:fill="FFFFFF"/>
        </w:rPr>
        <w:t>(8), pp.12-22.</w:t>
      </w:r>
    </w:p>
    <w:p w14:paraId="77CBD800" w14:textId="77777777" w:rsidR="00925B4F" w:rsidRPr="0046652B" w:rsidRDefault="00925B4F" w:rsidP="00925B4F">
      <w:pPr>
        <w:spacing w:before="240"/>
        <w:rPr>
          <w:color w:val="222222"/>
          <w:shd w:val="clear" w:color="auto" w:fill="FFFFFF"/>
        </w:rPr>
      </w:pPr>
      <w:r w:rsidRPr="0046652B">
        <w:rPr>
          <w:color w:val="222222"/>
          <w:shd w:val="clear" w:color="auto" w:fill="FFFFFF"/>
        </w:rPr>
        <w:t>Al Breiki, M. and Nobanee, H., 2019. The role of financial management in promoting sustainable business practices and development. </w:t>
      </w:r>
      <w:r w:rsidRPr="0046652B">
        <w:rPr>
          <w:i/>
          <w:iCs/>
          <w:color w:val="222222"/>
          <w:shd w:val="clear" w:color="auto" w:fill="FFFFFF"/>
        </w:rPr>
        <w:t>Available at SSRN 3472404</w:t>
      </w:r>
      <w:r w:rsidRPr="0046652B">
        <w:rPr>
          <w:color w:val="222222"/>
          <w:shd w:val="clear" w:color="auto" w:fill="FFFFFF"/>
        </w:rPr>
        <w:t>.</w:t>
      </w:r>
    </w:p>
    <w:p w14:paraId="622A70A2" w14:textId="77777777" w:rsidR="00925B4F" w:rsidRPr="0046652B" w:rsidRDefault="00925B4F" w:rsidP="00925B4F">
      <w:pPr>
        <w:spacing w:before="240"/>
        <w:rPr>
          <w:color w:val="222222"/>
          <w:shd w:val="clear" w:color="auto" w:fill="FFFFFF"/>
        </w:rPr>
      </w:pPr>
      <w:r w:rsidRPr="0046652B">
        <w:rPr>
          <w:color w:val="222222"/>
          <w:shd w:val="clear" w:color="auto" w:fill="FFFFFF"/>
        </w:rPr>
        <w:t>Alkaabi, H. and Nobanee, H., 2019. A study on financial management in promoting sustainable business practices &amp; development. </w:t>
      </w:r>
      <w:r w:rsidRPr="0046652B">
        <w:rPr>
          <w:i/>
          <w:iCs/>
          <w:color w:val="222222"/>
          <w:shd w:val="clear" w:color="auto" w:fill="FFFFFF"/>
        </w:rPr>
        <w:t>Available at SSRN 3472415</w:t>
      </w:r>
      <w:r w:rsidRPr="0046652B">
        <w:rPr>
          <w:color w:val="222222"/>
          <w:shd w:val="clear" w:color="auto" w:fill="FFFFFF"/>
        </w:rPr>
        <w:t>.</w:t>
      </w:r>
    </w:p>
    <w:p w14:paraId="112FE1C7" w14:textId="77777777" w:rsidR="00925B4F" w:rsidRPr="0046652B" w:rsidRDefault="00925B4F" w:rsidP="00925B4F">
      <w:pPr>
        <w:spacing w:before="240"/>
      </w:pPr>
      <w:r w:rsidRPr="0046652B">
        <w:rPr>
          <w:color w:val="222222"/>
          <w:shd w:val="clear" w:color="auto" w:fill="FFFFFF"/>
        </w:rPr>
        <w:t>Espada, A.L.V. and Vasconcellos Sobrinho, M., 2019. Logging community-based forests in the amazon: an analysis of external influences, multi-partner governance, and resilience. </w:t>
      </w:r>
      <w:r w:rsidRPr="0046652B">
        <w:rPr>
          <w:i/>
          <w:iCs/>
          <w:color w:val="222222"/>
          <w:shd w:val="clear" w:color="auto" w:fill="FFFFFF"/>
        </w:rPr>
        <w:t>Forests</w:t>
      </w:r>
      <w:r w:rsidRPr="0046652B">
        <w:rPr>
          <w:color w:val="222222"/>
          <w:shd w:val="clear" w:color="auto" w:fill="FFFFFF"/>
        </w:rPr>
        <w:t>, </w:t>
      </w:r>
      <w:r w:rsidRPr="0046652B">
        <w:rPr>
          <w:i/>
          <w:iCs/>
          <w:color w:val="222222"/>
          <w:shd w:val="clear" w:color="auto" w:fill="FFFFFF"/>
        </w:rPr>
        <w:t>10</w:t>
      </w:r>
      <w:r w:rsidRPr="0046652B">
        <w:rPr>
          <w:color w:val="222222"/>
          <w:shd w:val="clear" w:color="auto" w:fill="FFFFFF"/>
        </w:rPr>
        <w:t>(6), p.461.</w:t>
      </w:r>
    </w:p>
    <w:p w14:paraId="74F54A7C" w14:textId="77777777" w:rsidR="00925B4F" w:rsidRPr="0046652B" w:rsidRDefault="00925B4F" w:rsidP="00925B4F">
      <w:pPr>
        <w:spacing w:before="240"/>
        <w:rPr>
          <w:color w:val="222222"/>
          <w:shd w:val="clear" w:color="auto" w:fill="FFFFFF"/>
        </w:rPr>
      </w:pPr>
      <w:r w:rsidRPr="0046652B">
        <w:rPr>
          <w:color w:val="222222"/>
          <w:shd w:val="clear" w:color="auto" w:fill="FFFFFF"/>
        </w:rPr>
        <w:t>Garcia, V., 2021. Examining the Impact of Selling on Amazon on the Revenue growth of MSEs in the US. </w:t>
      </w:r>
      <w:r w:rsidRPr="0046652B">
        <w:rPr>
          <w:i/>
          <w:iCs/>
          <w:color w:val="222222"/>
          <w:shd w:val="clear" w:color="auto" w:fill="FFFFFF"/>
        </w:rPr>
        <w:t>International Journal of Contemporary Financial Issues</w:t>
      </w:r>
      <w:r w:rsidRPr="0046652B">
        <w:rPr>
          <w:color w:val="222222"/>
          <w:shd w:val="clear" w:color="auto" w:fill="FFFFFF"/>
        </w:rPr>
        <w:t>, </w:t>
      </w:r>
      <w:r w:rsidRPr="0046652B">
        <w:rPr>
          <w:i/>
          <w:iCs/>
          <w:color w:val="222222"/>
          <w:shd w:val="clear" w:color="auto" w:fill="FFFFFF"/>
        </w:rPr>
        <w:t>1</w:t>
      </w:r>
      <w:r w:rsidRPr="0046652B">
        <w:rPr>
          <w:color w:val="222222"/>
          <w:shd w:val="clear" w:color="auto" w:fill="FFFFFF"/>
        </w:rPr>
        <w:t>(1), pp.28-38.</w:t>
      </w:r>
    </w:p>
    <w:p w14:paraId="013763EC" w14:textId="77777777" w:rsidR="00925B4F" w:rsidRPr="0046652B" w:rsidRDefault="00925B4F" w:rsidP="00925B4F">
      <w:pPr>
        <w:spacing w:before="240"/>
        <w:rPr>
          <w:color w:val="222222"/>
          <w:shd w:val="clear" w:color="auto" w:fill="FFFFFF"/>
        </w:rPr>
      </w:pPr>
      <w:r w:rsidRPr="0046652B">
        <w:rPr>
          <w:color w:val="222222"/>
          <w:shd w:val="clear" w:color="auto" w:fill="FFFFFF"/>
        </w:rPr>
        <w:t>Gong, D., Liu, S., Liu, J. and Ren, L., 2020. Who benefits from online financing? A sharing economy E-tailing platform perspective. </w:t>
      </w:r>
      <w:r w:rsidRPr="0046652B">
        <w:rPr>
          <w:i/>
          <w:iCs/>
          <w:color w:val="222222"/>
          <w:shd w:val="clear" w:color="auto" w:fill="FFFFFF"/>
        </w:rPr>
        <w:t>International Journal of Production Economics</w:t>
      </w:r>
      <w:r w:rsidRPr="0046652B">
        <w:rPr>
          <w:color w:val="222222"/>
          <w:shd w:val="clear" w:color="auto" w:fill="FFFFFF"/>
        </w:rPr>
        <w:t>, </w:t>
      </w:r>
      <w:r w:rsidRPr="0046652B">
        <w:rPr>
          <w:i/>
          <w:iCs/>
          <w:color w:val="222222"/>
          <w:shd w:val="clear" w:color="auto" w:fill="FFFFFF"/>
        </w:rPr>
        <w:t>222</w:t>
      </w:r>
      <w:r w:rsidRPr="0046652B">
        <w:rPr>
          <w:color w:val="222222"/>
          <w:shd w:val="clear" w:color="auto" w:fill="FFFFFF"/>
        </w:rPr>
        <w:t>, p.107490.</w:t>
      </w:r>
    </w:p>
    <w:p w14:paraId="4501055D" w14:textId="77777777" w:rsidR="00925B4F" w:rsidRPr="0046652B" w:rsidRDefault="00925B4F" w:rsidP="00925B4F">
      <w:pPr>
        <w:spacing w:before="240"/>
        <w:rPr>
          <w:color w:val="222222"/>
          <w:shd w:val="clear" w:color="auto" w:fill="FFFFFF"/>
        </w:rPr>
      </w:pPr>
      <w:r w:rsidRPr="0046652B">
        <w:rPr>
          <w:color w:val="222222"/>
          <w:shd w:val="clear" w:color="auto" w:fill="FFFFFF"/>
        </w:rPr>
        <w:t>Pham, V.K., Do Thi, T.H. and Ha Le, T.H., 2020. A study on the COVID-19 awareness affecting the consumer perceived benefits of online shopping in Vietnam. </w:t>
      </w:r>
      <w:r w:rsidRPr="0046652B">
        <w:rPr>
          <w:i/>
          <w:iCs/>
          <w:color w:val="222222"/>
          <w:shd w:val="clear" w:color="auto" w:fill="FFFFFF"/>
        </w:rPr>
        <w:t>Cogent Business &amp; Management</w:t>
      </w:r>
      <w:r w:rsidRPr="0046652B">
        <w:rPr>
          <w:color w:val="222222"/>
          <w:shd w:val="clear" w:color="auto" w:fill="FFFFFF"/>
        </w:rPr>
        <w:t>, </w:t>
      </w:r>
      <w:r w:rsidRPr="0046652B">
        <w:rPr>
          <w:i/>
          <w:iCs/>
          <w:color w:val="222222"/>
          <w:shd w:val="clear" w:color="auto" w:fill="FFFFFF"/>
        </w:rPr>
        <w:t>7</w:t>
      </w:r>
      <w:r w:rsidRPr="0046652B">
        <w:rPr>
          <w:color w:val="222222"/>
          <w:shd w:val="clear" w:color="auto" w:fill="FFFFFF"/>
        </w:rPr>
        <w:t>(1), p.1846882.</w:t>
      </w:r>
    </w:p>
    <w:p w14:paraId="53379634" w14:textId="77777777" w:rsidR="00925B4F" w:rsidRPr="0046652B" w:rsidRDefault="00925B4F" w:rsidP="00925B4F">
      <w:pPr>
        <w:spacing w:before="240"/>
        <w:rPr>
          <w:color w:val="222222"/>
          <w:shd w:val="clear" w:color="auto" w:fill="FFFFFF"/>
        </w:rPr>
      </w:pPr>
      <w:r w:rsidRPr="0046652B">
        <w:rPr>
          <w:color w:val="222222"/>
          <w:shd w:val="clear" w:color="auto" w:fill="FFFFFF"/>
        </w:rPr>
        <w:t>Shen, B., Xu, X. and Yuan, Q., 2020. Selling secondhand products through an online platform with blockchain. </w:t>
      </w:r>
      <w:r w:rsidRPr="0046652B">
        <w:rPr>
          <w:i/>
          <w:iCs/>
          <w:color w:val="222222"/>
          <w:shd w:val="clear" w:color="auto" w:fill="FFFFFF"/>
        </w:rPr>
        <w:t>Transportation Research Part E: Logistics and Transportation Review</w:t>
      </w:r>
      <w:r w:rsidRPr="0046652B">
        <w:rPr>
          <w:color w:val="222222"/>
          <w:shd w:val="clear" w:color="auto" w:fill="FFFFFF"/>
        </w:rPr>
        <w:t>, </w:t>
      </w:r>
      <w:r w:rsidRPr="0046652B">
        <w:rPr>
          <w:i/>
          <w:iCs/>
          <w:color w:val="222222"/>
          <w:shd w:val="clear" w:color="auto" w:fill="FFFFFF"/>
        </w:rPr>
        <w:t>142</w:t>
      </w:r>
      <w:r w:rsidRPr="0046652B">
        <w:rPr>
          <w:color w:val="222222"/>
          <w:shd w:val="clear" w:color="auto" w:fill="FFFFFF"/>
        </w:rPr>
        <w:t>, p.102066.</w:t>
      </w:r>
    </w:p>
    <w:p w14:paraId="168A30E5" w14:textId="77777777" w:rsidR="00925B4F" w:rsidRPr="0046652B" w:rsidRDefault="00925B4F" w:rsidP="00925B4F">
      <w:pPr>
        <w:spacing w:before="240"/>
        <w:rPr>
          <w:color w:val="222222"/>
          <w:shd w:val="clear" w:color="auto" w:fill="FFFFFF"/>
        </w:rPr>
      </w:pPr>
      <w:r w:rsidRPr="0046652B">
        <w:rPr>
          <w:color w:val="222222"/>
          <w:shd w:val="clear" w:color="auto" w:fill="FFFFFF"/>
        </w:rPr>
        <w:t>Van Tien, N., Tien, N.H., Kuc, B.R., Dana, L.P., Hiep, P.M. and Ha, V.X., 2021. Solutions to Enhance Corporate Sales Performance in Vietnam. </w:t>
      </w:r>
      <w:r w:rsidRPr="0046652B">
        <w:rPr>
          <w:i/>
          <w:iCs/>
          <w:color w:val="222222"/>
          <w:shd w:val="clear" w:color="auto" w:fill="FFFFFF"/>
        </w:rPr>
        <w:t>Turkish Journal of Computer and Mathematics Education (TURCOMAT)</w:t>
      </w:r>
      <w:r w:rsidRPr="0046652B">
        <w:rPr>
          <w:color w:val="222222"/>
          <w:shd w:val="clear" w:color="auto" w:fill="FFFFFF"/>
        </w:rPr>
        <w:t>, </w:t>
      </w:r>
      <w:r w:rsidRPr="0046652B">
        <w:rPr>
          <w:i/>
          <w:iCs/>
          <w:color w:val="222222"/>
          <w:shd w:val="clear" w:color="auto" w:fill="FFFFFF"/>
        </w:rPr>
        <w:t>12</w:t>
      </w:r>
      <w:r w:rsidRPr="0046652B">
        <w:rPr>
          <w:color w:val="222222"/>
          <w:shd w:val="clear" w:color="auto" w:fill="FFFFFF"/>
        </w:rPr>
        <w:t>(14), pp.5014-5023.</w:t>
      </w:r>
    </w:p>
    <w:p w14:paraId="4E82792A" w14:textId="77777777" w:rsidR="00925B4F" w:rsidRPr="0046652B" w:rsidRDefault="00925B4F" w:rsidP="00925B4F">
      <w:pPr>
        <w:spacing w:before="240"/>
        <w:rPr>
          <w:color w:val="222222"/>
          <w:shd w:val="clear" w:color="auto" w:fill="FFFFFF"/>
        </w:rPr>
      </w:pPr>
      <w:r w:rsidRPr="0046652B">
        <w:rPr>
          <w:color w:val="222222"/>
          <w:shd w:val="clear" w:color="auto" w:fill="FFFFFF"/>
        </w:rPr>
        <w:lastRenderedPageBreak/>
        <w:t>Wijaya, P.Y. and Suasih, N.N.R., 2020. The effect of knowledge management on competitive advantage and business performance: A study of silver craft SMEs. </w:t>
      </w:r>
      <w:r w:rsidRPr="0046652B">
        <w:rPr>
          <w:i/>
          <w:iCs/>
          <w:color w:val="222222"/>
          <w:shd w:val="clear" w:color="auto" w:fill="FFFFFF"/>
        </w:rPr>
        <w:t>Entrepreneurial Business and Economics Review</w:t>
      </w:r>
      <w:r w:rsidRPr="0046652B">
        <w:rPr>
          <w:color w:val="222222"/>
          <w:shd w:val="clear" w:color="auto" w:fill="FFFFFF"/>
        </w:rPr>
        <w:t>, </w:t>
      </w:r>
      <w:r w:rsidRPr="0046652B">
        <w:rPr>
          <w:i/>
          <w:iCs/>
          <w:color w:val="222222"/>
          <w:shd w:val="clear" w:color="auto" w:fill="FFFFFF"/>
        </w:rPr>
        <w:t>8</w:t>
      </w:r>
      <w:r w:rsidRPr="0046652B">
        <w:rPr>
          <w:color w:val="222222"/>
          <w:shd w:val="clear" w:color="auto" w:fill="FFFFFF"/>
        </w:rPr>
        <w:t>(4), pp.105-121.</w:t>
      </w:r>
    </w:p>
    <w:p w14:paraId="56EC4A2E" w14:textId="77777777" w:rsidR="00925B4F" w:rsidRDefault="00925B4F">
      <w:pPr>
        <w:spacing w:before="200" w:after="200"/>
      </w:pPr>
    </w:p>
    <w:sectPr w:rsidR="00925B4F" w:rsidSect="00B65A7A">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2BA0E" w14:textId="77777777" w:rsidR="0033693B" w:rsidRDefault="0033693B" w:rsidP="00B65A7A">
      <w:pPr>
        <w:spacing w:line="240" w:lineRule="auto"/>
      </w:pPr>
      <w:r>
        <w:separator/>
      </w:r>
    </w:p>
  </w:endnote>
  <w:endnote w:type="continuationSeparator" w:id="0">
    <w:p w14:paraId="0AEFBEBD" w14:textId="77777777" w:rsidR="0033693B" w:rsidRDefault="0033693B" w:rsidP="00B65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Arial"/>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7798631"/>
      <w:docPartObj>
        <w:docPartGallery w:val="Page Numbers (Bottom of Page)"/>
        <w:docPartUnique/>
      </w:docPartObj>
    </w:sdtPr>
    <w:sdtEndPr>
      <w:rPr>
        <w:noProof/>
      </w:rPr>
    </w:sdtEndPr>
    <w:sdtContent>
      <w:p w14:paraId="53FF502A" w14:textId="6BA82F07" w:rsidR="00B65A7A" w:rsidRDefault="00B65A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8DA1F6" w14:textId="77777777" w:rsidR="00B65A7A" w:rsidRDefault="00B65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C4891" w14:textId="77777777" w:rsidR="0033693B" w:rsidRDefault="0033693B" w:rsidP="00B65A7A">
      <w:pPr>
        <w:spacing w:line="240" w:lineRule="auto"/>
      </w:pPr>
      <w:r>
        <w:separator/>
      </w:r>
    </w:p>
  </w:footnote>
  <w:footnote w:type="continuationSeparator" w:id="0">
    <w:p w14:paraId="553E5CE3" w14:textId="77777777" w:rsidR="0033693B" w:rsidRDefault="0033693B" w:rsidP="00B65A7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7EF"/>
    <w:rsid w:val="002D099F"/>
    <w:rsid w:val="002F635A"/>
    <w:rsid w:val="0033693B"/>
    <w:rsid w:val="00340577"/>
    <w:rsid w:val="004F4181"/>
    <w:rsid w:val="00546358"/>
    <w:rsid w:val="008567E9"/>
    <w:rsid w:val="00925B4F"/>
    <w:rsid w:val="00A947EF"/>
    <w:rsid w:val="00B65A7A"/>
    <w:rsid w:val="00C21E14"/>
    <w:rsid w:val="00F20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D78D7"/>
  <w15:docId w15:val="{FDFD5EE9-FF65-4CD1-961C-5CD4F44FA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b/>
      <w:sz w:val="28"/>
      <w:szCs w:val="28"/>
    </w:rPr>
  </w:style>
  <w:style w:type="paragraph" w:styleId="Heading2">
    <w:name w:val="heading 2"/>
    <w:basedOn w:val="Normal"/>
    <w:next w:val="Normal"/>
    <w:uiPriority w:val="9"/>
    <w:unhideWhenUsed/>
    <w:qFormat/>
    <w:pPr>
      <w:keepNext/>
      <w:keepLines/>
      <w:spacing w:before="200" w:after="200"/>
      <w:outlineLvl w:val="1"/>
    </w:pPr>
    <w:rPr>
      <w:b/>
      <w:sz w:val="26"/>
      <w:szCs w:val="26"/>
    </w:rPr>
  </w:style>
  <w:style w:type="paragraph" w:styleId="Heading3">
    <w:name w:val="heading 3"/>
    <w:basedOn w:val="Normal"/>
    <w:next w:val="Normal"/>
    <w:uiPriority w:val="9"/>
    <w:unhideWhenUsed/>
    <w:qFormat/>
    <w:pPr>
      <w:keepNext/>
      <w:keepLines/>
      <w:spacing w:before="200" w:after="200"/>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styleId="PlainTable1">
    <w:name w:val="Plain Table 1"/>
    <w:basedOn w:val="TableNormal"/>
    <w:uiPriority w:val="41"/>
    <w:rsid w:val="00C21E14"/>
    <w:pPr>
      <w:spacing w:line="240" w:lineRule="auto"/>
      <w:jc w:val="left"/>
    </w:pPr>
    <w:rPr>
      <w:rFonts w:asciiTheme="minorHAnsi" w:eastAsiaTheme="minorHAnsi" w:hAnsiTheme="minorHAnsi" w:cstheme="minorBidi"/>
      <w:sz w:val="22"/>
      <w:szCs w:val="22"/>
      <w:lang w:val="en-IN"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B65A7A"/>
    <w:pPr>
      <w:tabs>
        <w:tab w:val="center" w:pos="4513"/>
        <w:tab w:val="right" w:pos="9026"/>
      </w:tabs>
      <w:spacing w:line="240" w:lineRule="auto"/>
    </w:pPr>
  </w:style>
  <w:style w:type="character" w:customStyle="1" w:styleId="HeaderChar">
    <w:name w:val="Header Char"/>
    <w:basedOn w:val="DefaultParagraphFont"/>
    <w:link w:val="Header"/>
    <w:uiPriority w:val="99"/>
    <w:rsid w:val="00B65A7A"/>
  </w:style>
  <w:style w:type="paragraph" w:styleId="Footer">
    <w:name w:val="footer"/>
    <w:basedOn w:val="Normal"/>
    <w:link w:val="FooterChar"/>
    <w:uiPriority w:val="99"/>
    <w:unhideWhenUsed/>
    <w:rsid w:val="00B65A7A"/>
    <w:pPr>
      <w:tabs>
        <w:tab w:val="center" w:pos="4513"/>
        <w:tab w:val="right" w:pos="9026"/>
      </w:tabs>
      <w:spacing w:line="240" w:lineRule="auto"/>
    </w:pPr>
  </w:style>
  <w:style w:type="character" w:customStyle="1" w:styleId="FooterChar">
    <w:name w:val="Footer Char"/>
    <w:basedOn w:val="DefaultParagraphFont"/>
    <w:link w:val="Footer"/>
    <w:uiPriority w:val="99"/>
    <w:rsid w:val="00B65A7A"/>
  </w:style>
  <w:style w:type="paragraph" w:styleId="TOCHeading">
    <w:name w:val="TOC Heading"/>
    <w:basedOn w:val="Heading1"/>
    <w:next w:val="Normal"/>
    <w:uiPriority w:val="39"/>
    <w:unhideWhenUsed/>
    <w:qFormat/>
    <w:rsid w:val="008567E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567E9"/>
    <w:pPr>
      <w:spacing w:after="100"/>
    </w:pPr>
  </w:style>
  <w:style w:type="paragraph" w:styleId="TOC2">
    <w:name w:val="toc 2"/>
    <w:basedOn w:val="Normal"/>
    <w:next w:val="Normal"/>
    <w:autoRedefine/>
    <w:uiPriority w:val="39"/>
    <w:unhideWhenUsed/>
    <w:rsid w:val="008567E9"/>
    <w:pPr>
      <w:spacing w:after="100"/>
      <w:ind w:left="240"/>
    </w:pPr>
  </w:style>
  <w:style w:type="paragraph" w:styleId="TOC3">
    <w:name w:val="toc 3"/>
    <w:basedOn w:val="Normal"/>
    <w:next w:val="Normal"/>
    <w:autoRedefine/>
    <w:uiPriority w:val="39"/>
    <w:unhideWhenUsed/>
    <w:rsid w:val="008567E9"/>
    <w:pPr>
      <w:spacing w:after="100"/>
      <w:ind w:left="480"/>
    </w:pPr>
  </w:style>
  <w:style w:type="character" w:styleId="Hyperlink">
    <w:name w:val="Hyperlink"/>
    <w:basedOn w:val="DefaultParagraphFont"/>
    <w:uiPriority w:val="99"/>
    <w:unhideWhenUsed/>
    <w:rsid w:val="008567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C26E1-7CFE-44E4-80CA-1EBD4CE3B6C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3013</Words>
  <Characters>18985</Characters>
  <Application>Microsoft Office Word</Application>
  <DocSecurity>0</DocSecurity>
  <Lines>158</Lines>
  <Paragraphs>43</Paragraphs>
  <ScaleCrop>false</ScaleCrop>
  <Company/>
  <LinksUpToDate>false</LinksUpToDate>
  <CharactersWithSpaces>21955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3</cp:revision>
  <dcterms:created xsi:type="dcterms:W3CDTF">2022-09-01T18:04:00Z</dcterms:created>
  <dcterms:modified xsi:type="dcterms:W3CDTF">2022-09-01T18:06:00Z</dcterms:modified>
</cp:coreProperties>
</file>