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549AD3" w14:textId="77777777" w:rsidR="00E53F97" w:rsidRPr="00A34887" w:rsidRDefault="00E53F97" w:rsidP="00E53F97">
      <w:pPr>
        <w:spacing w:after="180" w:line="240" w:lineRule="auto"/>
        <w:rPr>
          <w:rFonts w:ascii="Arial" w:eastAsia="Times New Roman" w:hAnsi="Arial" w:cs="Arial"/>
          <w:spacing w:val="-6"/>
          <w:kern w:val="0"/>
          <w:lang w:eastAsia="en-GB"/>
          <w14:ligatures w14:val="none"/>
        </w:rPr>
      </w:pPr>
      <w:r w:rsidRPr="00A34887">
        <w:rPr>
          <w:rFonts w:ascii="Arial" w:eastAsia="Times New Roman" w:hAnsi="Arial" w:cs="Arial"/>
          <w:noProof/>
          <w:spacing w:val="-6"/>
          <w:kern w:val="0"/>
          <w:lang w:eastAsia="en-GB"/>
        </w:rPr>
        <mc:AlternateContent>
          <mc:Choice Requires="wps">
            <w:drawing>
              <wp:anchor distT="0" distB="0" distL="114300" distR="114300" simplePos="0" relativeHeight="251659776" behindDoc="0" locked="0" layoutInCell="1" allowOverlap="1" wp14:anchorId="78384BF5" wp14:editId="22C6FC5A">
                <wp:simplePos x="0" y="0"/>
                <wp:positionH relativeFrom="column">
                  <wp:posOffset>4531895</wp:posOffset>
                </wp:positionH>
                <wp:positionV relativeFrom="paragraph">
                  <wp:posOffset>-745958</wp:posOffset>
                </wp:positionV>
                <wp:extent cx="1828800" cy="697832"/>
                <wp:effectExtent l="0" t="0" r="0" b="7620"/>
                <wp:wrapNone/>
                <wp:docPr id="775816173" name="Text Box 1"/>
                <wp:cNvGraphicFramePr/>
                <a:graphic xmlns:a="http://schemas.openxmlformats.org/drawingml/2006/main">
                  <a:graphicData uri="http://schemas.microsoft.com/office/word/2010/wordprocessingShape">
                    <wps:wsp>
                      <wps:cNvSpPr txBox="1"/>
                      <wps:spPr>
                        <a:xfrm>
                          <a:off x="0" y="0"/>
                          <a:ext cx="1828800" cy="697832"/>
                        </a:xfrm>
                        <a:prstGeom prst="rect">
                          <a:avLst/>
                        </a:prstGeom>
                        <a:solidFill>
                          <a:sysClr val="window" lastClr="FFFFFF"/>
                        </a:solidFill>
                        <a:ln w="6350">
                          <a:noFill/>
                        </a:ln>
                      </wps:spPr>
                      <wps:txbx>
                        <w:txbxContent>
                          <w:p w14:paraId="1FEE6F9E" w14:textId="77777777" w:rsidR="00E53F97" w:rsidRDefault="00E53F97" w:rsidP="00E53F97">
                            <w:pPr>
                              <w:rPr>
                                <w:rFonts w:ascii="Arial" w:hAnsi="Arial" w:cs="Arial"/>
                                <w:sz w:val="16"/>
                                <w:szCs w:val="16"/>
                              </w:rPr>
                            </w:pPr>
                            <w:r w:rsidRPr="00F54E87">
                              <w:rPr>
                                <w:rFonts w:ascii="Arial" w:hAnsi="Arial" w:cs="Arial"/>
                                <w:sz w:val="16"/>
                                <w:szCs w:val="16"/>
                              </w:rPr>
                              <w:t>Student Number: 2315485</w:t>
                            </w:r>
                          </w:p>
                          <w:p w14:paraId="193CC69C" w14:textId="77777777" w:rsidR="00E53F97" w:rsidRDefault="00E53F97" w:rsidP="00E53F97">
                            <w:pPr>
                              <w:rPr>
                                <w:rFonts w:ascii="Arial" w:hAnsi="Arial" w:cs="Arial"/>
                                <w:sz w:val="16"/>
                                <w:szCs w:val="16"/>
                              </w:rPr>
                            </w:pPr>
                            <w:r>
                              <w:rPr>
                                <w:rFonts w:ascii="Arial" w:hAnsi="Arial" w:cs="Arial"/>
                                <w:sz w:val="16"/>
                                <w:szCs w:val="16"/>
                              </w:rPr>
                              <w:t>Module Code: ECEY6005/C</w:t>
                            </w:r>
                          </w:p>
                          <w:p w14:paraId="4B9C09B7" w14:textId="77777777" w:rsidR="00E53F97" w:rsidRPr="00F54E87" w:rsidRDefault="00E53F97" w:rsidP="00E53F97">
                            <w:pPr>
                              <w:rPr>
                                <w:rFonts w:ascii="Arial" w:hAnsi="Arial" w:cs="Arial"/>
                                <w:sz w:val="16"/>
                                <w:szCs w:val="16"/>
                              </w:rPr>
                            </w:pPr>
                            <w:r>
                              <w:rPr>
                                <w:rFonts w:ascii="Arial" w:hAnsi="Arial" w:cs="Arial"/>
                                <w:sz w:val="16"/>
                                <w:szCs w:val="16"/>
                              </w:rPr>
                              <w:t>Word Count: 3000</w:t>
                            </w:r>
                          </w:p>
                          <w:p w14:paraId="3C2D906A" w14:textId="77777777" w:rsidR="00E53F97" w:rsidRDefault="00E53F97" w:rsidP="00E53F9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8384BF5" id="_x0000_t202" coordsize="21600,21600" o:spt="202" path="m,l,21600r21600,l21600,xe">
                <v:stroke joinstyle="miter"/>
                <v:path gradientshapeok="t" o:connecttype="rect"/>
              </v:shapetype>
              <v:shape id="Text Box 1" o:spid="_x0000_s1026" type="#_x0000_t202" style="position:absolute;margin-left:356.85pt;margin-top:-58.75pt;width:2in;height:54.95pt;z-index:251659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" fillcolor="window" stroked="f" strokeweight=".5pt">
                <v:textbox>
                  <w:txbxContent>
                    <w:p w14:paraId="1FEE6F9E" w14:textId="77777777" w:rsidR="00E53F97" w:rsidRDefault="00E53F97" w:rsidP="00E53F97">
                      <w:pPr>
                        <w:rPr>
                          <w:rFonts w:ascii="Arial" w:hAnsi="Arial" w:cs="Arial"/>
                          <w:sz w:val="16"/>
                          <w:szCs w:val="16"/>
                        </w:rPr>
                      </w:pPr>
                      <w:r w:rsidRPr="00F54E87">
                        <w:rPr>
                          <w:rFonts w:ascii="Arial" w:hAnsi="Arial" w:cs="Arial"/>
                          <w:sz w:val="16"/>
                          <w:szCs w:val="16"/>
                        </w:rPr>
                        <w:t>Student Number: 2315485</w:t>
                      </w:r>
                    </w:p>
                    <w:p w14:paraId="193CC69C" w14:textId="77777777" w:rsidR="00E53F97" w:rsidRDefault="00E53F97" w:rsidP="00E53F97">
                      <w:pPr>
                        <w:rPr>
                          <w:rFonts w:ascii="Arial" w:hAnsi="Arial" w:cs="Arial"/>
                          <w:sz w:val="16"/>
                          <w:szCs w:val="16"/>
                        </w:rPr>
                      </w:pPr>
                      <w:r>
                        <w:rPr>
                          <w:rFonts w:ascii="Arial" w:hAnsi="Arial" w:cs="Arial"/>
                          <w:sz w:val="16"/>
                          <w:szCs w:val="16"/>
                        </w:rPr>
                        <w:t>Module Code: ECEY6005/C</w:t>
                      </w:r>
                    </w:p>
                    <w:p w14:paraId="4B9C09B7" w14:textId="77777777" w:rsidR="00E53F97" w:rsidRPr="00F54E87" w:rsidRDefault="00E53F97" w:rsidP="00E53F97">
                      <w:pPr>
                        <w:rPr>
                          <w:rFonts w:ascii="Arial" w:hAnsi="Arial" w:cs="Arial"/>
                          <w:sz w:val="16"/>
                          <w:szCs w:val="16"/>
                        </w:rPr>
                      </w:pPr>
                      <w:r>
                        <w:rPr>
                          <w:rFonts w:ascii="Arial" w:hAnsi="Arial" w:cs="Arial"/>
                          <w:sz w:val="16"/>
                          <w:szCs w:val="16"/>
                        </w:rPr>
                        <w:t>Word Count: 3000</w:t>
                      </w:r>
                    </w:p>
                    <w:p w14:paraId="3C2D906A" w14:textId="77777777" w:rsidR="00E53F97" w:rsidRDefault="00E53F97" w:rsidP="00E53F97"/>
                  </w:txbxContent>
                </v:textbox>
              </v:shape>
            </w:pict>
          </mc:Fallback>
        </mc:AlternateContent>
      </w:r>
      <w:r w:rsidRPr="00A34887">
        <w:rPr>
          <w:rFonts w:ascii="Arial" w:eastAsia="Times New Roman" w:hAnsi="Arial" w:cs="Arial"/>
          <w:spacing w:val="-6"/>
          <w:kern w:val="0"/>
          <w:lang w:eastAsia="en-GB"/>
          <w14:ligatures w14:val="none"/>
        </w:rPr>
        <w:t>Good morning, I’m Kate Rowlands, welcome to my presentation for module ECEY6005/C, Regaining paradise. If I may begin with:</w:t>
      </w:r>
    </w:p>
    <w:p w14:paraId="24C451FE" w14:textId="77777777" w:rsidR="00E53F97" w:rsidRPr="00A34887" w:rsidRDefault="00E53F97" w:rsidP="00E53F97">
      <w:pPr>
        <w:spacing w:after="180" w:line="240" w:lineRule="auto"/>
        <w:rPr>
          <w:rFonts w:ascii="Arial" w:eastAsia="Times New Roman" w:hAnsi="Arial" w:cs="Arial"/>
          <w:b/>
          <w:bCs/>
          <w:spacing w:val="-6"/>
          <w:kern w:val="0"/>
          <w:lang w:eastAsia="en-GB"/>
          <w14:ligatures w14:val="none"/>
        </w:rPr>
      </w:pPr>
      <w:r w:rsidRPr="00A34887">
        <w:rPr>
          <w:rFonts w:ascii="Arial" w:eastAsia="Times New Roman" w:hAnsi="Arial" w:cs="Arial"/>
          <w:b/>
          <w:bCs/>
          <w:spacing w:val="-6"/>
          <w:kern w:val="0"/>
          <w:lang w:eastAsia="en-GB"/>
          <w14:ligatures w14:val="none"/>
        </w:rPr>
        <w:t>My Self reflection</w:t>
      </w:r>
    </w:p>
    <w:p w14:paraId="3FC848B1" w14:textId="77777777" w:rsidR="00E53F97" w:rsidRPr="00A34887" w:rsidRDefault="00E53F97" w:rsidP="00E53F97">
      <w:pPr>
        <w:pStyle w:val="NormalWeb"/>
        <w:spacing w:before="0" w:beforeAutospacing="0" w:after="180" w:afterAutospacing="0"/>
        <w:rPr>
          <w:rFonts w:ascii="Arial" w:hAnsi="Arial" w:cs="Arial"/>
          <w:spacing w:val="-6"/>
        </w:rPr>
      </w:pPr>
      <w:r w:rsidRPr="00A34887">
        <w:rPr>
          <w:rFonts w:ascii="Arial" w:hAnsi="Arial" w:cs="Arial"/>
          <w:spacing w:val="-6"/>
        </w:rPr>
        <w:t>I chose the garden of No. 1 Duke’s Meadow and the adjoining woods for my John Muir Award because this place became a source of peace, belonging, and renewal during some of the most difficult periods of my life, particularly after returning home from China during the Covid-19 pandemic. The woods, wildlife, and changing seasons provided calm, continuity, and a deeper appreciation of nature and wellbeing. Through the Award, I was able to move beyond simply appreciating this environment to actively caring for it by installing bat habitats, creating bee refuges, planting trees, and supporting local biodiversity. The experience strengthened my sense of stewardship, community responsibility, and spiritual connection to the natural world. Ultimately, this landscape is more than just a place to me; it is where I learned the importance of protecting and giving back to the wild spaces that sustain us.</w:t>
      </w:r>
    </w:p>
    <w:p w14:paraId="674AF49D" w14:textId="77777777" w:rsidR="00E53F97" w:rsidRPr="00A34887" w:rsidRDefault="00E53F97" w:rsidP="00E53F97">
      <w:pPr>
        <w:spacing w:after="180" w:line="240" w:lineRule="auto"/>
        <w:rPr>
          <w:rFonts w:ascii="Arial" w:eastAsia="Times New Roman" w:hAnsi="Arial" w:cs="Arial"/>
          <w:b/>
          <w:bCs/>
          <w:spacing w:val="-6"/>
          <w:kern w:val="0"/>
          <w:lang w:eastAsia="en-GB"/>
          <w14:ligatures w14:val="none"/>
        </w:rPr>
      </w:pPr>
    </w:p>
    <w:p w14:paraId="4F5C698B" w14:textId="77777777" w:rsidR="00E53F97" w:rsidRPr="00A34887" w:rsidRDefault="00E53F97" w:rsidP="00E53F97">
      <w:pPr>
        <w:rPr>
          <w:rFonts w:ascii="Arial" w:hAnsi="Arial" w:cs="Arial"/>
          <w:b/>
          <w:bCs/>
        </w:rPr>
      </w:pPr>
      <w:r w:rsidRPr="00A34887">
        <w:rPr>
          <w:rFonts w:ascii="Arial" w:hAnsi="Arial" w:cs="Arial"/>
          <w:b/>
          <w:bCs/>
        </w:rPr>
        <w:t>Moving swiftly on to my academic section</w:t>
      </w:r>
    </w:p>
    <w:p w14:paraId="2749CADF"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r w:rsidRPr="00A34887">
        <w:rPr>
          <w:rFonts w:ascii="Arial" w:eastAsia="Times New Roman" w:hAnsi="Arial" w:cs="Arial"/>
          <w:spacing w:val="-6"/>
          <w:kern w:val="0"/>
          <w:lang w:eastAsia="en-GB"/>
          <w14:ligatures w14:val="none"/>
        </w:rPr>
        <w:t>The intensification of ecological crises, climate instability and widening social inequalities has positioned education for sustainability (EfS) as an urgent global priority.</w:t>
      </w:r>
      <w:r w:rsidRPr="00A34887">
        <w:rPr>
          <w:rFonts w:ascii="Arial" w:hAnsi="Arial" w:cs="Arial"/>
          <w:shd w:val="clear" w:color="auto" w:fill="FFFFFF"/>
        </w:rPr>
        <w:t xml:space="preserve"> (Hägglund, and Samuelsson, 2009; Pearson and Degotardi, 2009; </w:t>
      </w:r>
      <w:r w:rsidRPr="00A34887">
        <w:rPr>
          <w:rFonts w:ascii="Arial" w:eastAsia="Times New Roman" w:hAnsi="Arial" w:cs="Arial"/>
          <w:kern w:val="0"/>
          <w:lang w:eastAsia="en-GB"/>
          <w14:ligatures w14:val="none"/>
        </w:rPr>
        <w:t xml:space="preserve">Garcia Manas, 2026; Boyd, </w:t>
      </w:r>
      <w:r w:rsidRPr="00A34887">
        <w:rPr>
          <w:rFonts w:ascii="Arial" w:eastAsia="Times New Roman" w:hAnsi="Arial" w:cs="Arial"/>
          <w:i/>
          <w:iCs/>
          <w:kern w:val="0"/>
          <w:lang w:eastAsia="en-GB"/>
          <w14:ligatures w14:val="none"/>
        </w:rPr>
        <w:t>et al</w:t>
      </w:r>
      <w:r w:rsidRPr="00A34887">
        <w:rPr>
          <w:rFonts w:ascii="Arial" w:eastAsia="Times New Roman" w:hAnsi="Arial" w:cs="Arial"/>
          <w:kern w:val="0"/>
          <w:lang w:eastAsia="en-GB"/>
          <w14:ligatures w14:val="none"/>
        </w:rPr>
        <w:t xml:space="preserve">., 2018; Mukhlis </w:t>
      </w:r>
      <w:r w:rsidRPr="00A34887">
        <w:rPr>
          <w:rFonts w:ascii="Arial" w:eastAsia="Times New Roman" w:hAnsi="Arial" w:cs="Arial"/>
          <w:i/>
          <w:iCs/>
          <w:kern w:val="0"/>
          <w:lang w:eastAsia="en-GB"/>
          <w14:ligatures w14:val="none"/>
        </w:rPr>
        <w:t>et al</w:t>
      </w:r>
      <w:r w:rsidRPr="00A34887">
        <w:rPr>
          <w:rFonts w:ascii="Arial" w:eastAsia="Times New Roman" w:hAnsi="Arial" w:cs="Arial"/>
          <w:kern w:val="0"/>
          <w:lang w:eastAsia="en-GB"/>
          <w14:ligatures w14:val="none"/>
        </w:rPr>
        <w:t xml:space="preserve">.,2024). </w:t>
      </w:r>
      <w:r w:rsidRPr="00A34887">
        <w:rPr>
          <w:rFonts w:ascii="Arial" w:eastAsia="Times New Roman" w:hAnsi="Arial" w:cs="Arial"/>
          <w:spacing w:val="-6"/>
          <w:kern w:val="0"/>
          <w:lang w:eastAsia="en-GB"/>
          <w14:ligatures w14:val="none"/>
        </w:rPr>
        <w:t>Within early childhood education, this has evolved into early childhood education for sustainability (ECEfS), and</w:t>
      </w:r>
      <w:r w:rsidRPr="00A34887">
        <w:rPr>
          <w:rFonts w:ascii="Arial" w:eastAsia="Times New Roman" w:hAnsi="Arial" w:cs="Arial"/>
          <w:kern w:val="0"/>
          <w:lang w:eastAsia="en-GB"/>
          <w14:ligatures w14:val="none"/>
        </w:rPr>
        <w:t xml:space="preserve"> here in Wales as Education for Sustainable Development and Global Citizenship (ESDGC) (Tinney and Hirst, 2018; Tinney and Merriman, 2018; Welsh government, 2022; Welsh government, 2015;</w:t>
      </w:r>
      <w:r w:rsidRPr="00A34887">
        <w:rPr>
          <w:rFonts w:ascii="Arial" w:eastAsia="Times New Roman" w:hAnsi="Arial" w:cs="Arial"/>
          <w:spacing w:val="-6"/>
          <w:kern w:val="0"/>
          <w:lang w:eastAsia="en-GB"/>
          <w14:ligatures w14:val="none"/>
        </w:rPr>
        <w:t xml:space="preserve"> Future Generations Commissioner For Wales, 2025; Walker, 2025</w:t>
      </w:r>
      <w:r w:rsidRPr="00A34887">
        <w:rPr>
          <w:rFonts w:ascii="Arial" w:eastAsia="Times New Roman" w:hAnsi="Arial" w:cs="Arial"/>
          <w:kern w:val="0"/>
          <w:lang w:eastAsia="en-GB"/>
          <w14:ligatures w14:val="none"/>
        </w:rPr>
        <w:t>).</w:t>
      </w:r>
      <w:r w:rsidRPr="00A34887">
        <w:rPr>
          <w:rFonts w:ascii="Arial" w:eastAsia="Times New Roman" w:hAnsi="Arial" w:cs="Arial"/>
          <w:spacing w:val="-6"/>
          <w:kern w:val="0"/>
          <w:lang w:eastAsia="en-GB"/>
          <w14:ligatures w14:val="none"/>
        </w:rPr>
        <w:t xml:space="preserve">  A field that recognises young children as capable, ethical and participatory agents in shaping more sustainable futures (Davis, Elliott and Ärlemalm-Hagsér, 2024; Elliott and Davis, 2020; Ardoin and Bowers, 2020; Croft, 2018; Duhn, 2012). ECEfS is not merely concerned with environmental knowledge but with cultivating dispositions, values and practices that enable children to live sustainably within complex socio-ecological systems (UNESCO, 2026; Ärlemalm-Hagsér and Davis, 2014; Bronfenbrenner, 1979; Sadownik, </w:t>
      </w:r>
      <w:r w:rsidRPr="00A34887">
        <w:rPr>
          <w:rFonts w:ascii="Arial" w:eastAsia="Times New Roman" w:hAnsi="Arial" w:cs="Arial"/>
          <w:i/>
          <w:iCs/>
          <w:spacing w:val="-6"/>
          <w:kern w:val="0"/>
          <w:lang w:eastAsia="en-GB"/>
          <w14:ligatures w14:val="none"/>
        </w:rPr>
        <w:t>et al</w:t>
      </w:r>
      <w:r w:rsidRPr="00A34887">
        <w:rPr>
          <w:rFonts w:ascii="Arial" w:eastAsia="Times New Roman" w:hAnsi="Arial" w:cs="Arial"/>
          <w:spacing w:val="-6"/>
          <w:kern w:val="0"/>
          <w:lang w:eastAsia="en-GB"/>
          <w14:ligatures w14:val="none"/>
        </w:rPr>
        <w:t>., 2021 and 2023).</w:t>
      </w:r>
    </w:p>
    <w:p w14:paraId="54F88A87" w14:textId="77777777" w:rsidR="00E53F97" w:rsidRPr="00A34887" w:rsidRDefault="00E53F97" w:rsidP="00E53F97">
      <w:pPr>
        <w:spacing w:after="180" w:line="240" w:lineRule="auto"/>
        <w:rPr>
          <w:rFonts w:ascii="Arial" w:eastAsia="Times New Roman" w:hAnsi="Arial" w:cs="Arial"/>
          <w:spacing w:val="-6"/>
          <w:kern w:val="0"/>
          <w:lang w:eastAsia="en-GB"/>
          <w14:ligatures w14:val="none"/>
        </w:rPr>
      </w:pPr>
    </w:p>
    <w:p w14:paraId="5DE73BC0" w14:textId="77777777" w:rsidR="00E53F97" w:rsidRPr="00A34887" w:rsidRDefault="00E53F97" w:rsidP="00E53F97">
      <w:pPr>
        <w:spacing w:after="180" w:line="240" w:lineRule="auto"/>
        <w:rPr>
          <w:rFonts w:ascii="Arial" w:eastAsia="Times New Roman" w:hAnsi="Arial" w:cs="Arial"/>
          <w:spacing w:val="-6"/>
          <w:kern w:val="0"/>
          <w:lang w:eastAsia="en-GB"/>
          <w14:ligatures w14:val="none"/>
        </w:rPr>
      </w:pPr>
      <w:r w:rsidRPr="00A34887">
        <w:rPr>
          <w:rFonts w:ascii="Arial" w:eastAsia="Times New Roman" w:hAnsi="Arial" w:cs="Arial"/>
          <w:spacing w:val="-6"/>
          <w:kern w:val="0"/>
          <w:lang w:eastAsia="en-GB"/>
          <w14:ligatures w14:val="none"/>
        </w:rPr>
        <w:t xml:space="preserve">Early years education can only meaningfully reduce its carbon footprint when sustainability is conceptualised not as an additional curricular theme but as a critical organising principle that shapes the entire ecology of provision. Too often, sustainability within early childhood settings is reduced to symbolic practices—recycling stations, “eco corners,” occasional planting projects or themed environmental awareness days—which risk reproducing what Davis (2010) and Davies and Elliot (2023) terms “shallow environmentalism,” where environmental responsibility becomes a visible performance rather than a structural transformation of pedagogy, leadership and institutional values. Such approaches align uncomfortably with Ball’s (2003) critique of performativity, where educational institutions become preoccupied with demonstrating compliance rather than enacting meaningful change. In this context, sustainability can become another inspected identity rather than an ethical and political commitment. (Ball, 2016; Batan, 2022; Biesta, 2021 and 2023). A genuinely sustainable early years setting requires a far deeper rethinking of the relationships between children, adults, materials, places and wider social </w:t>
      </w:r>
      <w:r w:rsidRPr="00A34887">
        <w:rPr>
          <w:rFonts w:ascii="Arial" w:eastAsia="Times New Roman" w:hAnsi="Arial" w:cs="Arial"/>
          <w:spacing w:val="-6"/>
          <w:kern w:val="0"/>
          <w:lang w:eastAsia="en-GB"/>
          <w14:ligatures w14:val="none"/>
        </w:rPr>
        <w:lastRenderedPageBreak/>
        <w:t xml:space="preserve">systems. It demands engagement with ecological integrity, economic responsibility, social justice and relational ethics across both human and more-than-human worlds (Agyeman, 2005 and 2022; Climate Core, 2025; Patara and Agyeman, 2025; Agyeman, </w:t>
      </w:r>
      <w:r w:rsidRPr="00A34887">
        <w:rPr>
          <w:rFonts w:ascii="Arial" w:eastAsia="Times New Roman" w:hAnsi="Arial" w:cs="Arial"/>
          <w:i/>
          <w:iCs/>
          <w:spacing w:val="-6"/>
          <w:kern w:val="0"/>
          <w:lang w:eastAsia="en-GB"/>
          <w14:ligatures w14:val="none"/>
        </w:rPr>
        <w:t>et al</w:t>
      </w:r>
      <w:r w:rsidRPr="00A34887">
        <w:rPr>
          <w:rFonts w:ascii="Arial" w:eastAsia="Times New Roman" w:hAnsi="Arial" w:cs="Arial"/>
          <w:spacing w:val="-6"/>
          <w:kern w:val="0"/>
          <w:lang w:eastAsia="en-GB"/>
          <w14:ligatures w14:val="none"/>
        </w:rPr>
        <w:t>., 2025; Wals, 2015; Elliott and Davis, 2020).</w:t>
      </w:r>
    </w:p>
    <w:p w14:paraId="0AEC255F" w14:textId="77777777" w:rsidR="00E53F97" w:rsidRPr="00A34887" w:rsidRDefault="00E53F97" w:rsidP="00E53F97">
      <w:pPr>
        <w:spacing w:after="180" w:line="240" w:lineRule="auto"/>
        <w:rPr>
          <w:rFonts w:ascii="Arial" w:eastAsia="Times New Roman" w:hAnsi="Arial" w:cs="Arial"/>
          <w:spacing w:val="-6"/>
          <w:kern w:val="0"/>
          <w:lang w:eastAsia="en-GB"/>
          <w14:ligatures w14:val="none"/>
        </w:rPr>
      </w:pPr>
    </w:p>
    <w:p w14:paraId="20626137" w14:textId="77777777" w:rsidR="00E53F97" w:rsidRPr="00A34887" w:rsidRDefault="00E53F97" w:rsidP="00E53F97">
      <w:pPr>
        <w:spacing w:after="180" w:line="240" w:lineRule="auto"/>
        <w:rPr>
          <w:rFonts w:ascii="Arial" w:eastAsia="Times New Roman" w:hAnsi="Arial" w:cs="Arial"/>
          <w:spacing w:val="-6"/>
          <w:kern w:val="0"/>
          <w:lang w:eastAsia="en-GB"/>
          <w14:ligatures w14:val="none"/>
        </w:rPr>
      </w:pPr>
      <w:r w:rsidRPr="00A34887">
        <w:rPr>
          <w:rFonts w:ascii="Arial" w:eastAsia="Times New Roman" w:hAnsi="Arial" w:cs="Arial"/>
          <w:spacing w:val="-6"/>
          <w:kern w:val="0"/>
          <w:lang w:eastAsia="en-GB"/>
          <w14:ligatures w14:val="none"/>
        </w:rPr>
        <w:t>The foundational international definition of sustainability emerged from the Brundtland Report, </w:t>
      </w:r>
      <w:r w:rsidRPr="00A34887">
        <w:rPr>
          <w:rFonts w:ascii="Arial" w:eastAsia="Times New Roman" w:hAnsi="Arial" w:cs="Arial"/>
          <w:i/>
          <w:iCs/>
          <w:spacing w:val="-6"/>
          <w:kern w:val="0"/>
          <w:lang w:eastAsia="en-GB"/>
          <w14:ligatures w14:val="none"/>
        </w:rPr>
        <w:t>Our Common Future</w:t>
      </w:r>
      <w:r w:rsidRPr="00A34887">
        <w:rPr>
          <w:rFonts w:ascii="Arial" w:eastAsia="Times New Roman" w:hAnsi="Arial" w:cs="Arial"/>
          <w:spacing w:val="-6"/>
          <w:kern w:val="0"/>
          <w:lang w:eastAsia="en-GB"/>
          <w14:ligatures w14:val="none"/>
        </w:rPr>
        <w:t xml:space="preserve"> (WCED, 1987), which defined sustainable development as development that meets present needs without compromising the ability of future generations to meet their own. This formulation remains influential because it established intergenerational responsibility as a global ethical imperative. However, scholars have also critiqued Brundtland for retaining an anthropocentric and developmentalist orientation that leaves dominant economic growth paradigms largely intact (Agyeman, 2013; Agyeman, </w:t>
      </w:r>
      <w:r w:rsidRPr="00A34887">
        <w:rPr>
          <w:rFonts w:ascii="Arial" w:eastAsia="Times New Roman" w:hAnsi="Arial" w:cs="Arial"/>
          <w:i/>
          <w:iCs/>
          <w:spacing w:val="-6"/>
          <w:kern w:val="0"/>
          <w:lang w:eastAsia="en-GB"/>
          <w14:ligatures w14:val="none"/>
        </w:rPr>
        <w:t>et al</w:t>
      </w:r>
      <w:r w:rsidRPr="00A34887">
        <w:rPr>
          <w:rFonts w:ascii="Arial" w:eastAsia="Times New Roman" w:hAnsi="Arial" w:cs="Arial"/>
          <w:spacing w:val="-6"/>
          <w:kern w:val="0"/>
          <w:lang w:eastAsia="en-GB"/>
          <w14:ligatures w14:val="none"/>
        </w:rPr>
        <w:t xml:space="preserve">., 2025; Haraway, 2016; Taylor, 2013; Cutter-Mackenzie- Knowles, </w:t>
      </w:r>
      <w:r w:rsidRPr="00A34887">
        <w:rPr>
          <w:rFonts w:ascii="Arial" w:eastAsia="Times New Roman" w:hAnsi="Arial" w:cs="Arial"/>
          <w:i/>
          <w:iCs/>
          <w:spacing w:val="-6"/>
          <w:kern w:val="0"/>
          <w:lang w:eastAsia="en-GB"/>
          <w14:ligatures w14:val="none"/>
        </w:rPr>
        <w:t>et al.,</w:t>
      </w:r>
      <w:r w:rsidRPr="00A34887">
        <w:rPr>
          <w:rFonts w:ascii="Arial" w:eastAsia="Times New Roman" w:hAnsi="Arial" w:cs="Arial"/>
          <w:spacing w:val="-6"/>
          <w:kern w:val="0"/>
          <w:lang w:eastAsia="en-GB"/>
          <w14:ligatures w14:val="none"/>
        </w:rPr>
        <w:t xml:space="preserve"> 2020). Sustainability framed primarily as sustaining human prosperity risks reproducing the same extractive logics that generated the ecological crisis. Nevertheless, in early childhood education, Brundtland remains significant because nurseries are inherently intergenerational institutions: they are sites where futures are imagined, shaped and materially enabled. UNICEF (2021) strengthens this argument by framing climate change as a child rights crisis, demonstrating that children disproportionately experience the consequences of ecological breakdown through health inequalities, educational disruption and environmental insecurity. Sustainability in early years education must therefore be understood not simply as environmental awareness but as a justice issue grounded in rights, wellbeing and survival.</w:t>
      </w:r>
    </w:p>
    <w:p w14:paraId="79383B31" w14:textId="77777777" w:rsidR="00E53F97" w:rsidRPr="00A34887" w:rsidRDefault="00E53F97" w:rsidP="00E53F97">
      <w:pPr>
        <w:spacing w:after="180" w:line="240" w:lineRule="auto"/>
        <w:rPr>
          <w:rFonts w:ascii="Arial" w:eastAsia="Times New Roman" w:hAnsi="Arial" w:cs="Arial"/>
          <w:spacing w:val="-6"/>
          <w:kern w:val="0"/>
          <w:lang w:eastAsia="en-GB"/>
          <w14:ligatures w14:val="none"/>
        </w:rPr>
      </w:pPr>
    </w:p>
    <w:p w14:paraId="7D43BA30" w14:textId="77777777" w:rsidR="00E53F97" w:rsidRPr="00A34887" w:rsidRDefault="00E53F97" w:rsidP="00E53F97">
      <w:pPr>
        <w:spacing w:after="180" w:line="240" w:lineRule="auto"/>
        <w:rPr>
          <w:rFonts w:ascii="Arial" w:eastAsia="Times New Roman" w:hAnsi="Arial" w:cs="Arial"/>
          <w:spacing w:val="-6"/>
          <w:kern w:val="0"/>
          <w:lang w:eastAsia="en-GB"/>
          <w14:ligatures w14:val="none"/>
        </w:rPr>
      </w:pPr>
      <w:r w:rsidRPr="00A34887">
        <w:rPr>
          <w:rFonts w:ascii="Arial" w:eastAsia="Times New Roman" w:hAnsi="Arial" w:cs="Arial"/>
          <w:spacing w:val="-6"/>
          <w:kern w:val="0"/>
          <w:lang w:eastAsia="en-GB"/>
          <w14:ligatures w14:val="none"/>
        </w:rPr>
        <w:t xml:space="preserve">This global agenda was significantly expanded at the 1992 United Nations Conference on Environment and Development in Rio de Janeiro, commonly known as the Earth Summit. The Earth Summit produced Agenda 21, the Rio Declaration and the Convention on Biological Diversity (United Nations, 1992a; 1992b; 1992c), marking a decisive shift from conservation discourse toward sustainability as a systems issue involving education, poverty reduction, equity and community participation. Chapter 36 of Agenda 21 explicitly identified education as central to sustainable development, arguing that sustainability must be embedded across lifelong learning rather than confined to environmental science. This was a foundational moment for Education for Sustainable Development (ESD), later extended through UNESCO policy frameworks. Siraj-Blatchford, Smith and Samuelsson (2010 a and b) argue that early childhood education is especially important within this agenda because sustainability values are formed relationally in everyday routines and embodied experiences long before they are cognitively understood. This challenges assumptions that sustainability education belongs primarily to older children and formal curriculum structures (Molnar, </w:t>
      </w:r>
      <w:r w:rsidRPr="00A34887">
        <w:rPr>
          <w:rFonts w:ascii="Arial" w:eastAsia="Times New Roman" w:hAnsi="Arial" w:cs="Arial"/>
          <w:i/>
          <w:iCs/>
          <w:spacing w:val="-6"/>
          <w:kern w:val="0"/>
          <w:lang w:eastAsia="en-GB"/>
          <w14:ligatures w14:val="none"/>
        </w:rPr>
        <w:t>et al</w:t>
      </w:r>
      <w:r w:rsidRPr="00A34887">
        <w:rPr>
          <w:rFonts w:ascii="Arial" w:eastAsia="Times New Roman" w:hAnsi="Arial" w:cs="Arial"/>
          <w:spacing w:val="-6"/>
          <w:kern w:val="0"/>
          <w:lang w:eastAsia="en-GB"/>
          <w14:ligatures w14:val="none"/>
        </w:rPr>
        <w:t>., 2026).</w:t>
      </w:r>
    </w:p>
    <w:p w14:paraId="2A4AB927" w14:textId="77777777" w:rsidR="00E53F97" w:rsidRPr="00A34887" w:rsidRDefault="00E53F97" w:rsidP="00E53F97">
      <w:pPr>
        <w:spacing w:after="180" w:line="240" w:lineRule="auto"/>
        <w:rPr>
          <w:rFonts w:ascii="Arial" w:eastAsia="Times New Roman" w:hAnsi="Arial" w:cs="Arial"/>
          <w:spacing w:val="-6"/>
          <w:kern w:val="0"/>
          <w:lang w:eastAsia="en-GB"/>
          <w14:ligatures w14:val="none"/>
        </w:rPr>
      </w:pPr>
    </w:p>
    <w:p w14:paraId="0FADCE6F" w14:textId="77777777" w:rsidR="00E53F97" w:rsidRPr="00A34887" w:rsidRDefault="00E53F97" w:rsidP="00E53F97">
      <w:pPr>
        <w:spacing w:after="180" w:line="240" w:lineRule="auto"/>
        <w:rPr>
          <w:rFonts w:ascii="Arial" w:eastAsia="Times New Roman" w:hAnsi="Arial" w:cs="Arial"/>
          <w:spacing w:val="-6"/>
          <w:kern w:val="0"/>
          <w:lang w:eastAsia="en-GB"/>
          <w14:ligatures w14:val="none"/>
        </w:rPr>
      </w:pPr>
      <w:r w:rsidRPr="00A34887">
        <w:rPr>
          <w:rFonts w:ascii="Arial" w:eastAsia="Times New Roman" w:hAnsi="Arial" w:cs="Arial"/>
          <w:spacing w:val="-6"/>
          <w:kern w:val="0"/>
          <w:lang w:eastAsia="en-GB"/>
          <w14:ligatures w14:val="none"/>
        </w:rPr>
        <w:t xml:space="preserve">The United Nations Sustainable Development Goals (United Nations, 2015) and UNESCO’s Education for Sustainable Development for 2030 framework further reinforce this position. SDG 4 (Quality Education), SDG 3 (Good Health and Wellbeing), SDG 12 (Responsible Consumption and Production), SDG 13 (Climate Action) and SDG 15 (Life on Land) are particularly relevant to early years provision, while UNESCO (2020; 2023; 2026) identifies policy, educator capacity, green learning environments, youth </w:t>
      </w:r>
      <w:r w:rsidRPr="00A34887">
        <w:rPr>
          <w:rFonts w:ascii="Arial" w:eastAsia="Times New Roman" w:hAnsi="Arial" w:cs="Arial"/>
          <w:spacing w:val="-6"/>
          <w:kern w:val="0"/>
          <w:lang w:eastAsia="en-GB"/>
          <w14:ligatures w14:val="none"/>
        </w:rPr>
        <w:lastRenderedPageBreak/>
        <w:t xml:space="preserve">participation and local action as priority areas. Engdahl (2015), Siraj- Blatchford (n.d.) and Siraj-Blatchford, </w:t>
      </w:r>
      <w:r w:rsidRPr="00A34887">
        <w:rPr>
          <w:rFonts w:ascii="Arial" w:eastAsia="Times New Roman" w:hAnsi="Arial" w:cs="Arial"/>
          <w:i/>
          <w:iCs/>
          <w:spacing w:val="-6"/>
          <w:kern w:val="0"/>
          <w:lang w:eastAsia="en-GB"/>
          <w14:ligatures w14:val="none"/>
        </w:rPr>
        <w:t xml:space="preserve">et al. </w:t>
      </w:r>
      <w:r w:rsidRPr="00A34887">
        <w:rPr>
          <w:rFonts w:ascii="Arial" w:eastAsia="Times New Roman" w:hAnsi="Arial" w:cs="Arial"/>
          <w:spacing w:val="-6"/>
          <w:kern w:val="0"/>
          <w:lang w:eastAsia="en-GB"/>
          <w14:ligatures w14:val="none"/>
        </w:rPr>
        <w:t>(2022) similarly position early childhood as foundational to sustainability transitions, arguing that young children must be recognised as active participants in ecological citizenship rather than passive future beneficiaries. Yet Wals and Benavot (2017) caution that sustainability policy often becomes rhetorically ambitious while remaining structurally weak, particularly where education systems remain dominated by neoliberal accountability frameworks that privilege measurable outputs over ethical transformation. This tension is highly visible in early years settings where inspection systems may reward visible eco-symbolism more readily than slower, relational and less measurable forms of sustainable practice.</w:t>
      </w:r>
    </w:p>
    <w:p w14:paraId="19D533D2" w14:textId="77777777" w:rsidR="00E53F97" w:rsidRPr="00A34887" w:rsidRDefault="00E53F97" w:rsidP="00E53F97">
      <w:pPr>
        <w:spacing w:after="180" w:line="240" w:lineRule="auto"/>
        <w:rPr>
          <w:rFonts w:ascii="Arial" w:eastAsia="Times New Roman" w:hAnsi="Arial" w:cs="Arial"/>
          <w:spacing w:val="-6"/>
          <w:kern w:val="0"/>
          <w:lang w:eastAsia="en-GB"/>
          <w14:ligatures w14:val="none"/>
        </w:rPr>
      </w:pPr>
    </w:p>
    <w:p w14:paraId="2331BB4F" w14:textId="77777777" w:rsidR="00E53F97" w:rsidRPr="00A34887" w:rsidRDefault="00E53F97" w:rsidP="00E53F97">
      <w:pPr>
        <w:spacing w:after="180" w:line="240" w:lineRule="auto"/>
        <w:rPr>
          <w:rFonts w:ascii="Arial" w:eastAsia="Times New Roman" w:hAnsi="Arial" w:cs="Arial"/>
          <w:spacing w:val="-6"/>
          <w:kern w:val="0"/>
          <w:lang w:eastAsia="en-GB"/>
          <w14:ligatures w14:val="none"/>
        </w:rPr>
      </w:pPr>
      <w:r w:rsidRPr="00A34887">
        <w:rPr>
          <w:rFonts w:ascii="Arial" w:eastAsia="Times New Roman" w:hAnsi="Arial" w:cs="Arial"/>
          <w:spacing w:val="-6"/>
          <w:kern w:val="0"/>
          <w:lang w:eastAsia="en-GB"/>
          <w14:ligatures w14:val="none"/>
        </w:rPr>
        <w:t xml:space="preserve">Diane Boyd’s work is particularly valuable in translating this international agenda into practical early years leadership. Boyd (2018; 2019; 2025; Boyd., </w:t>
      </w:r>
      <w:r w:rsidRPr="00A34887">
        <w:rPr>
          <w:rFonts w:ascii="Arial" w:eastAsia="Times New Roman" w:hAnsi="Arial" w:cs="Arial"/>
          <w:i/>
          <w:iCs/>
          <w:spacing w:val="-6"/>
          <w:kern w:val="0"/>
          <w:lang w:eastAsia="en-GB"/>
          <w14:ligatures w14:val="none"/>
        </w:rPr>
        <w:t>et al.,</w:t>
      </w:r>
      <w:r w:rsidRPr="00A34887">
        <w:rPr>
          <w:rFonts w:ascii="Arial" w:eastAsia="Times New Roman" w:hAnsi="Arial" w:cs="Arial"/>
          <w:spacing w:val="-6"/>
          <w:kern w:val="0"/>
          <w:lang w:eastAsia="en-GB"/>
          <w14:ligatures w14:val="none"/>
        </w:rPr>
        <w:t xml:space="preserve"> 2022; Boyd, </w:t>
      </w:r>
      <w:r w:rsidRPr="00A34887">
        <w:rPr>
          <w:rFonts w:ascii="Arial" w:eastAsia="Times New Roman" w:hAnsi="Arial" w:cs="Arial"/>
          <w:i/>
          <w:iCs/>
          <w:spacing w:val="-6"/>
          <w:kern w:val="0"/>
          <w:lang w:eastAsia="en-GB"/>
          <w14:ligatures w14:val="none"/>
        </w:rPr>
        <w:t>et al</w:t>
      </w:r>
      <w:r w:rsidRPr="00A34887">
        <w:rPr>
          <w:rFonts w:ascii="Arial" w:eastAsia="Times New Roman" w:hAnsi="Arial" w:cs="Arial"/>
          <w:spacing w:val="-6"/>
          <w:kern w:val="0"/>
          <w:lang w:eastAsia="en-GB"/>
          <w14:ligatures w14:val="none"/>
        </w:rPr>
        <w:t>., 2023) argues that sustainability must be understood as a whole-setting responsibility rather than the isolated work of an “eco champion.” Procurement, food systems, outdoor learning, leadership culture, family engagement and workforce wellbeing must all be understood as sustainability issues. Her critique aligns with Hirst (2019), who argues that sustainability in early childhood is most powerful when rooted in local place-based inquiry rather than abstract global narratives. This is especially important because sustainability discourse can become depoliticised when framed as generic environmental kindness rather than structural critique of consumption, inequality and institutional design.</w:t>
      </w:r>
    </w:p>
    <w:p w14:paraId="45EB8C22" w14:textId="77777777" w:rsidR="00E53F97" w:rsidRPr="00A34887" w:rsidRDefault="00E53F97" w:rsidP="00E53F97">
      <w:pPr>
        <w:spacing w:after="180" w:line="240" w:lineRule="auto"/>
        <w:rPr>
          <w:rFonts w:ascii="Arial" w:eastAsia="Times New Roman" w:hAnsi="Arial" w:cs="Arial"/>
          <w:spacing w:val="-6"/>
          <w:kern w:val="0"/>
          <w:lang w:eastAsia="en-GB"/>
          <w14:ligatures w14:val="none"/>
        </w:rPr>
      </w:pPr>
    </w:p>
    <w:p w14:paraId="786BC44C" w14:textId="77777777" w:rsidR="00E53F97" w:rsidRPr="00A34887" w:rsidRDefault="00E53F97" w:rsidP="00E53F97">
      <w:pPr>
        <w:spacing w:after="180" w:line="240" w:lineRule="auto"/>
        <w:rPr>
          <w:rFonts w:ascii="Arial" w:eastAsia="Times New Roman" w:hAnsi="Arial" w:cs="Arial"/>
          <w:spacing w:val="-6"/>
          <w:kern w:val="0"/>
          <w:lang w:eastAsia="en-GB"/>
          <w14:ligatures w14:val="none"/>
        </w:rPr>
      </w:pPr>
      <w:r w:rsidRPr="00A34887">
        <w:rPr>
          <w:rFonts w:ascii="Arial" w:eastAsia="Times New Roman" w:hAnsi="Arial" w:cs="Arial"/>
          <w:spacing w:val="-6"/>
          <w:kern w:val="0"/>
          <w:lang w:eastAsia="en-GB"/>
          <w14:ligatures w14:val="none"/>
        </w:rPr>
        <w:t>Within Wales, sustainability is not simply a pedagogical aspiration but a statutory responsibility. The Well-being of Future Generations (Wales) Act 2015 represents one of the most ambitious sustainability frameworks internationally because it places a legal duty on public bodies to think long-term, prevent future harm, collaborate across systems and involve communities in decision-making (Welsh Government, 2015). Its seven wellbeing goals—including a resilient Wales, a healthier Wales and a globally responsible Wales—position sustainability as inseparable from social justice and collective wellbeing. The Act’s five ways of working—long-term thinking, prevention, integration, collaboration and involvement—offer a direct framework for nursery leadership and quality assurance. Care Inspectorate Wales (CIW, 2025-2030) reinforces this through reflective self-evaluation processes such as the Self-Assessment of Service Statement, where environmental quality, leadership and wellbeing must be understood relationally rather than as separate compliance domains.</w:t>
      </w:r>
    </w:p>
    <w:p w14:paraId="5956908B" w14:textId="77777777" w:rsidR="00E53F97" w:rsidRPr="00A34887" w:rsidRDefault="00E53F97" w:rsidP="00E53F97">
      <w:pPr>
        <w:spacing w:after="180" w:line="240" w:lineRule="auto"/>
        <w:rPr>
          <w:rFonts w:ascii="Arial" w:eastAsia="Times New Roman" w:hAnsi="Arial" w:cs="Arial"/>
          <w:spacing w:val="-6"/>
          <w:kern w:val="0"/>
          <w:lang w:eastAsia="en-GB"/>
          <w14:ligatures w14:val="none"/>
        </w:rPr>
      </w:pPr>
    </w:p>
    <w:p w14:paraId="68F404ED" w14:textId="77777777" w:rsidR="00E53F97" w:rsidRPr="00A34887" w:rsidRDefault="00E53F97" w:rsidP="00E53F97">
      <w:pPr>
        <w:spacing w:after="180" w:line="240" w:lineRule="auto"/>
        <w:rPr>
          <w:rFonts w:ascii="Arial" w:eastAsia="Times New Roman" w:hAnsi="Arial" w:cs="Arial"/>
          <w:spacing w:val="-6"/>
          <w:kern w:val="0"/>
          <w:lang w:eastAsia="en-GB"/>
          <w14:ligatures w14:val="none"/>
        </w:rPr>
      </w:pPr>
      <w:r w:rsidRPr="00A34887">
        <w:rPr>
          <w:rFonts w:ascii="Arial" w:eastAsia="Times New Roman" w:hAnsi="Arial" w:cs="Arial"/>
          <w:spacing w:val="-6"/>
          <w:kern w:val="0"/>
          <w:lang w:eastAsia="en-GB"/>
          <w14:ligatures w14:val="none"/>
        </w:rPr>
        <w:t xml:space="preserve">Curriculum for Wales (Welsh Government, 2022) and the Curriculum for Funded Non-Maintained Nursery Settings (Welsh Government, 2024) similarly position sustainability not as a discrete subject but as a cross-cutting ethical orientation. Children are expected to become ethical, informed citizens who understand their responsibilities to local and global communities. This aligns strongly with Meithrin’s (2024) implementation guidance and with Forest School and place-based pedagogies where belonging, stewardship and experiential learning are central (Knight, 2016; Colangelo, </w:t>
      </w:r>
      <w:r w:rsidRPr="00A34887">
        <w:rPr>
          <w:rFonts w:ascii="Arial" w:eastAsia="Times New Roman" w:hAnsi="Arial" w:cs="Arial"/>
          <w:i/>
          <w:iCs/>
          <w:spacing w:val="-6"/>
          <w:kern w:val="0"/>
          <w:lang w:eastAsia="en-GB"/>
          <w14:ligatures w14:val="none"/>
        </w:rPr>
        <w:t>et al.,</w:t>
      </w:r>
      <w:r w:rsidRPr="00A34887">
        <w:rPr>
          <w:rFonts w:ascii="Arial" w:eastAsia="Times New Roman" w:hAnsi="Arial" w:cs="Arial"/>
          <w:spacing w:val="-6"/>
          <w:kern w:val="0"/>
          <w:lang w:eastAsia="en-GB"/>
          <w14:ligatures w14:val="none"/>
        </w:rPr>
        <w:t xml:space="preserve"> 2025; Quintela Do Carmo, </w:t>
      </w:r>
      <w:r w:rsidRPr="00A34887">
        <w:rPr>
          <w:rFonts w:ascii="Arial" w:eastAsia="Times New Roman" w:hAnsi="Arial" w:cs="Arial"/>
          <w:i/>
          <w:iCs/>
          <w:spacing w:val="-6"/>
          <w:kern w:val="0"/>
          <w:lang w:eastAsia="en-GB"/>
          <w14:ligatures w14:val="none"/>
        </w:rPr>
        <w:t>et al</w:t>
      </w:r>
      <w:r w:rsidRPr="00A34887">
        <w:rPr>
          <w:rFonts w:ascii="Arial" w:eastAsia="Times New Roman" w:hAnsi="Arial" w:cs="Arial"/>
          <w:spacing w:val="-6"/>
          <w:kern w:val="0"/>
          <w:lang w:eastAsia="en-GB"/>
          <w14:ligatures w14:val="none"/>
        </w:rPr>
        <w:t xml:space="preserve">., 2025; Beauchamp, </w:t>
      </w:r>
      <w:r w:rsidRPr="00A34887">
        <w:rPr>
          <w:rFonts w:ascii="Arial" w:eastAsia="Times New Roman" w:hAnsi="Arial" w:cs="Arial"/>
          <w:i/>
          <w:iCs/>
          <w:spacing w:val="-6"/>
          <w:kern w:val="0"/>
          <w:lang w:eastAsia="en-GB"/>
          <w14:ligatures w14:val="none"/>
        </w:rPr>
        <w:t>et al</w:t>
      </w:r>
      <w:r w:rsidRPr="00A34887">
        <w:rPr>
          <w:rFonts w:ascii="Arial" w:eastAsia="Times New Roman" w:hAnsi="Arial" w:cs="Arial"/>
          <w:spacing w:val="-6"/>
          <w:kern w:val="0"/>
          <w:lang w:eastAsia="en-GB"/>
          <w14:ligatures w14:val="none"/>
        </w:rPr>
        <w:t xml:space="preserve">., 2026; White, 2013 and 2020). However, Ärlemalm-Hagsér and Davis (2014) argue that curriculum rhetoric around agency and sustainability frequently exceeds the structural conditions available for implementation. </w:t>
      </w:r>
      <w:r w:rsidRPr="00A34887">
        <w:rPr>
          <w:rFonts w:ascii="Arial" w:eastAsia="Times New Roman" w:hAnsi="Arial" w:cs="Arial"/>
          <w:spacing w:val="-6"/>
          <w:kern w:val="0"/>
          <w:lang w:eastAsia="en-GB"/>
          <w14:ligatures w14:val="none"/>
        </w:rPr>
        <w:lastRenderedPageBreak/>
        <w:t>Underfunding, workforce shortages and policy overload can reduce sustainability to aspiration rather than practice. Welsh Government’s Net Zero Wales Carbon Budget 2 (2021) further highlights this contradiction: climate commitments are increasingly ambitious, yet early years settings often lack the capital funding needed to improve buildings, outdoor spaces and sustainable infrastructure (Department for Education, 2023 and 2025).</w:t>
      </w:r>
    </w:p>
    <w:p w14:paraId="746DEF88" w14:textId="77777777" w:rsidR="00E53F97" w:rsidRPr="00A34887" w:rsidRDefault="00E53F97" w:rsidP="00E53F97">
      <w:pPr>
        <w:spacing w:after="180" w:line="240" w:lineRule="auto"/>
        <w:rPr>
          <w:rFonts w:ascii="Arial" w:eastAsia="Times New Roman" w:hAnsi="Arial" w:cs="Arial"/>
          <w:spacing w:val="-6"/>
          <w:kern w:val="0"/>
          <w:lang w:eastAsia="en-GB"/>
          <w14:ligatures w14:val="none"/>
        </w:rPr>
      </w:pPr>
    </w:p>
    <w:p w14:paraId="388B22C7" w14:textId="77777777" w:rsidR="00E53F97" w:rsidRPr="00A34887" w:rsidRDefault="00E53F97" w:rsidP="00E53F97">
      <w:pPr>
        <w:spacing w:after="180" w:line="240" w:lineRule="auto"/>
        <w:rPr>
          <w:rFonts w:ascii="Arial" w:eastAsia="Times New Roman" w:hAnsi="Arial" w:cs="Arial"/>
          <w:spacing w:val="-6"/>
          <w:kern w:val="0"/>
          <w:lang w:eastAsia="en-GB"/>
          <w14:ligatures w14:val="none"/>
        </w:rPr>
      </w:pPr>
      <w:r w:rsidRPr="00A34887">
        <w:rPr>
          <w:rFonts w:ascii="Arial" w:eastAsia="Times New Roman" w:hAnsi="Arial" w:cs="Arial"/>
          <w:spacing w:val="-6"/>
          <w:kern w:val="0"/>
          <w:lang w:eastAsia="en-GB"/>
          <w14:ligatures w14:val="none"/>
        </w:rPr>
        <w:t xml:space="preserve">The Harmony perspective offers an important philosophical intervention into this policy landscape. Associated with King Charles III and the King’s Foundation, Harmony argues that education should begin from the recognition that humans are part of nature rather than separate from it, and that flourishing systems depend upon balance, proportion and interdependence rather than domination and extraction (His Majesty King Charles III, </w:t>
      </w:r>
      <w:r w:rsidRPr="00A34887">
        <w:rPr>
          <w:rFonts w:ascii="Arial" w:eastAsia="Times New Roman" w:hAnsi="Arial" w:cs="Arial"/>
          <w:i/>
          <w:iCs/>
          <w:spacing w:val="-6"/>
          <w:kern w:val="0"/>
          <w:lang w:eastAsia="en-GB"/>
          <w14:ligatures w14:val="none"/>
        </w:rPr>
        <w:t>et al</w:t>
      </w:r>
      <w:r w:rsidRPr="00A34887">
        <w:rPr>
          <w:rFonts w:ascii="Arial" w:eastAsia="Times New Roman" w:hAnsi="Arial" w:cs="Arial"/>
          <w:spacing w:val="-6"/>
          <w:kern w:val="0"/>
          <w:lang w:eastAsia="en-GB"/>
          <w14:ligatures w14:val="none"/>
        </w:rPr>
        <w:t>., 2026; The King’s Foundation, 2026). Harmony challenges mechanistic educational models and reconnects curriculum with ecological relationships. This resonates strongly with Reggio Emilia’s understanding of relational pedagogy and with Affrica Taylor’s common worlds approach, which critiques the human/nature divide as both philosophically and pedagogically limiting (Taylor, 2017; Taylor and Pacini-Ketchabaw, 2018; Melson, 2023). Rather than asking children to “protect nature” as something external, Harmony and common worlds pedagogies invite children to recognise themselves as already living within shared ecological systems.</w:t>
      </w:r>
    </w:p>
    <w:p w14:paraId="4CC1F533" w14:textId="77777777" w:rsidR="00E53F97" w:rsidRPr="00A34887" w:rsidRDefault="00E53F97" w:rsidP="00E53F97">
      <w:pPr>
        <w:spacing w:after="180" w:line="240" w:lineRule="auto"/>
        <w:rPr>
          <w:rFonts w:ascii="Arial" w:eastAsia="Times New Roman" w:hAnsi="Arial" w:cs="Arial"/>
          <w:spacing w:val="-6"/>
          <w:kern w:val="0"/>
          <w:lang w:eastAsia="en-GB"/>
          <w14:ligatures w14:val="none"/>
        </w:rPr>
      </w:pPr>
    </w:p>
    <w:p w14:paraId="47E87540" w14:textId="77777777" w:rsidR="00E53F97" w:rsidRPr="00A34887" w:rsidRDefault="00E53F97" w:rsidP="00E53F97">
      <w:pPr>
        <w:spacing w:after="180" w:line="240" w:lineRule="auto"/>
        <w:rPr>
          <w:rFonts w:ascii="Arial" w:eastAsia="Times New Roman" w:hAnsi="Arial" w:cs="Arial"/>
          <w:spacing w:val="-6"/>
          <w:kern w:val="0"/>
          <w:lang w:eastAsia="en-GB"/>
          <w14:ligatures w14:val="none"/>
        </w:rPr>
      </w:pPr>
      <w:r w:rsidRPr="00A34887">
        <w:rPr>
          <w:rFonts w:ascii="Arial" w:eastAsia="Times New Roman" w:hAnsi="Arial" w:cs="Arial"/>
          <w:spacing w:val="-6"/>
          <w:kern w:val="0"/>
          <w:lang w:eastAsia="en-GB"/>
          <w14:ligatures w14:val="none"/>
        </w:rPr>
        <w:t xml:space="preserve">This is particularly significant because much traditional sustainability discourse remains anthropocentric, valuing nature primarily for its usefulness to human development. Post humanist scholars such as Taylor (2013; 2017), Haraway (2016), Malone (2016, 2018 and 2007), Malone and Tran (2023) Pacini-Ketchabaw and Taylor (2015), and Pacini-Ketchabaw, Taylor and Blaise (2016) challenge this assumption by arguing that children should not be framed merely as future environmental citizens but as present participants in multispecies worlds. Their work shifts sustainability from stewardship-as-management toward ethical coexistence and relational responsibility. A </w:t>
      </w:r>
      <w:proofErr w:type="gramStart"/>
      <w:r w:rsidRPr="00A34887">
        <w:rPr>
          <w:rFonts w:ascii="Arial" w:eastAsia="Times New Roman" w:hAnsi="Arial" w:cs="Arial"/>
          <w:spacing w:val="-6"/>
          <w:kern w:val="0"/>
          <w:lang w:eastAsia="en-GB"/>
          <w14:ligatures w14:val="none"/>
        </w:rPr>
        <w:t>child caring</w:t>
      </w:r>
      <w:proofErr w:type="gramEnd"/>
      <w:r w:rsidRPr="00A34887">
        <w:rPr>
          <w:rFonts w:ascii="Arial" w:eastAsia="Times New Roman" w:hAnsi="Arial" w:cs="Arial"/>
          <w:spacing w:val="-6"/>
          <w:kern w:val="0"/>
          <w:lang w:eastAsia="en-GB"/>
          <w14:ligatures w14:val="none"/>
        </w:rPr>
        <w:t xml:space="preserve"> for worms in compost, observing pollinators, protecting habitats or noticing seasonal rhythms is not simply learning environmental facts but participating in ecological relations of mutual dependence. Taylor, Blaise and Giugni (2013) argue that this requires educators to move beyond developmental individualism and recognise learning as something that happens within entangled worlds of humans, animals, weather, objects and place (</w:t>
      </w:r>
      <w:r w:rsidRPr="00A34887">
        <w:rPr>
          <w:rFonts w:ascii="Arial" w:eastAsia="Times New Roman" w:hAnsi="Arial" w:cs="Arial"/>
          <w:kern w:val="0"/>
          <w:lang w:eastAsia="en-GB"/>
          <w14:ligatures w14:val="none"/>
        </w:rPr>
        <w:t>Nxumalo, and Pacini-Ketchabaw, 2017).</w:t>
      </w:r>
    </w:p>
    <w:p w14:paraId="3BE6FC48" w14:textId="77777777" w:rsidR="00E53F97" w:rsidRPr="00A34887" w:rsidRDefault="00E53F97" w:rsidP="00E53F97">
      <w:pPr>
        <w:spacing w:after="180" w:line="240" w:lineRule="auto"/>
        <w:rPr>
          <w:rFonts w:ascii="Arial" w:eastAsia="Times New Roman" w:hAnsi="Arial" w:cs="Arial"/>
          <w:spacing w:val="-6"/>
          <w:kern w:val="0"/>
          <w:lang w:eastAsia="en-GB"/>
          <w14:ligatures w14:val="none"/>
        </w:rPr>
      </w:pPr>
    </w:p>
    <w:p w14:paraId="27691C71" w14:textId="77777777" w:rsidR="00E53F97" w:rsidRPr="00A34887" w:rsidRDefault="00E53F97" w:rsidP="00E53F97">
      <w:pPr>
        <w:spacing w:after="180" w:line="240" w:lineRule="auto"/>
        <w:rPr>
          <w:rFonts w:ascii="Arial" w:eastAsia="Times New Roman" w:hAnsi="Arial" w:cs="Arial"/>
          <w:spacing w:val="-6"/>
          <w:kern w:val="0"/>
          <w:lang w:eastAsia="en-GB"/>
          <w14:ligatures w14:val="none"/>
        </w:rPr>
      </w:pPr>
      <w:r w:rsidRPr="00A34887">
        <w:rPr>
          <w:rFonts w:ascii="Arial" w:eastAsia="Times New Roman" w:hAnsi="Arial" w:cs="Arial"/>
          <w:spacing w:val="-6"/>
          <w:kern w:val="0"/>
          <w:lang w:eastAsia="en-GB"/>
          <w14:ligatures w14:val="none"/>
        </w:rPr>
        <w:t xml:space="preserve">The nursery environment is therefore politically and pedagogically significant. Reggio Emilia’s concept of the environment as the “third teacher” (Malaguzzi, 1998; Edwards, Gandini and Forman, 2011) demands critical attention to materials, aesthetics and the politics of consumption. Many early years settings remain dominated by plastic toys, disposable crafts, laminated displays and commercially produced resources with high embodied carbon costs. Such environments often reflect what Moss (2013; 2019) critiques as the commodification and schoolification of childhood, where quality becomes associated with visible abundance rather than democratic participation or meaningful relationships. Replacing closed-ended plastic resources with reclaimed materials, second-hand furniture, natural loose parts and open-ended provocations is therefore not simply </w:t>
      </w:r>
      <w:r w:rsidRPr="00A34887">
        <w:rPr>
          <w:rFonts w:ascii="Arial" w:eastAsia="Times New Roman" w:hAnsi="Arial" w:cs="Arial"/>
          <w:spacing w:val="-6"/>
          <w:kern w:val="0"/>
          <w:lang w:eastAsia="en-GB"/>
          <w14:ligatures w14:val="none"/>
        </w:rPr>
        <w:lastRenderedPageBreak/>
        <w:t>environmentally responsible but epistemologically disruptive (Mokhele and Gumbo, 2026).</w:t>
      </w:r>
    </w:p>
    <w:p w14:paraId="0674DD11" w14:textId="77777777" w:rsidR="00E53F97" w:rsidRPr="00A34887" w:rsidRDefault="00E53F97" w:rsidP="00E53F97">
      <w:pPr>
        <w:spacing w:after="180" w:line="240" w:lineRule="auto"/>
        <w:rPr>
          <w:rFonts w:ascii="Arial" w:eastAsia="Times New Roman" w:hAnsi="Arial" w:cs="Arial"/>
          <w:spacing w:val="-6"/>
          <w:kern w:val="0"/>
          <w:lang w:eastAsia="en-GB"/>
          <w14:ligatures w14:val="none"/>
        </w:rPr>
      </w:pPr>
    </w:p>
    <w:p w14:paraId="4C5189A0" w14:textId="77777777" w:rsidR="00E53F97" w:rsidRPr="00A34887" w:rsidRDefault="00E53F97" w:rsidP="00E53F97">
      <w:pPr>
        <w:spacing w:after="180" w:line="240" w:lineRule="auto"/>
        <w:rPr>
          <w:rFonts w:ascii="Arial" w:eastAsia="Times New Roman" w:hAnsi="Arial" w:cs="Arial"/>
          <w:spacing w:val="-6"/>
          <w:kern w:val="0"/>
          <w:lang w:eastAsia="en-GB"/>
          <w14:ligatures w14:val="none"/>
        </w:rPr>
      </w:pPr>
      <w:r w:rsidRPr="00A34887">
        <w:rPr>
          <w:rFonts w:ascii="Arial" w:eastAsia="Times New Roman" w:hAnsi="Arial" w:cs="Arial"/>
          <w:spacing w:val="-6"/>
          <w:kern w:val="0"/>
          <w:lang w:eastAsia="en-GB"/>
          <w14:ligatures w14:val="none"/>
        </w:rPr>
        <w:t>Nicholson’s (1971) Theory of Loose Parts supports this shift by demonstrating that creativity and complexity increase when children engage with variable, flexible materials rather than fixed-purpose objects (Robertson, 2024).  Yet Lenz Taguchi (2010), Hackett and Somerville (2017) and Taylor and Giugni (2012) extend this argument by suggesting that materials themselves participate in pedagogy. A stick is not merely a neutral learning tool supporting fine motor development; it carries histories of place, land, ecology and relationship. Sustainability therefore becomes embedded within procurement decisions, not as financial efficiency but as ethical practice. A nursery choosing reclaimed wood over plastic storage systems is not only reducing carbon but communicating a worldview about value, consumption and ecological responsibility.</w:t>
      </w:r>
    </w:p>
    <w:p w14:paraId="6F199EA8" w14:textId="77777777" w:rsidR="00E53F97" w:rsidRPr="00A34887" w:rsidRDefault="00E53F97" w:rsidP="00E53F97">
      <w:pPr>
        <w:spacing w:after="180" w:line="240" w:lineRule="auto"/>
        <w:rPr>
          <w:rFonts w:ascii="Arial" w:eastAsia="Times New Roman" w:hAnsi="Arial" w:cs="Arial"/>
          <w:spacing w:val="-6"/>
          <w:kern w:val="0"/>
          <w:lang w:eastAsia="en-GB"/>
          <w14:ligatures w14:val="none"/>
        </w:rPr>
      </w:pPr>
    </w:p>
    <w:p w14:paraId="44E88393" w14:textId="77777777" w:rsidR="00E53F97" w:rsidRPr="00A34887" w:rsidRDefault="00E53F97" w:rsidP="00E53F97">
      <w:pPr>
        <w:spacing w:after="180" w:line="240" w:lineRule="auto"/>
        <w:rPr>
          <w:rFonts w:ascii="Arial" w:eastAsia="Times New Roman" w:hAnsi="Arial" w:cs="Arial"/>
          <w:spacing w:val="-6"/>
          <w:kern w:val="0"/>
          <w:lang w:eastAsia="en-GB"/>
          <w14:ligatures w14:val="none"/>
        </w:rPr>
      </w:pPr>
      <w:r w:rsidRPr="00A34887">
        <w:rPr>
          <w:rFonts w:ascii="Arial" w:eastAsia="Times New Roman" w:hAnsi="Arial" w:cs="Arial"/>
          <w:spacing w:val="-6"/>
          <w:kern w:val="0"/>
          <w:lang w:eastAsia="en-GB"/>
          <w14:ligatures w14:val="none"/>
        </w:rPr>
        <w:t xml:space="preserve">Outdoor learning and Forest School approaches offer one of the most practical ways to reduce carbon emissions while strengthening ecological literacy. By shifting pedagogy away from resource-intensive indoor provision toward repeated engagement with woodland, gardens, biodiversity and seasonal change, nurseries reduce consumption while deepening place attachment and environmental responsibility (Knight, 2016; Murray and O’Brien, 2005; McCree, Cutting and Sherwin, 2018; White, 2013). Ernst </w:t>
      </w:r>
      <w:r w:rsidRPr="00A34887">
        <w:rPr>
          <w:rFonts w:ascii="Arial" w:eastAsia="Times New Roman" w:hAnsi="Arial" w:cs="Arial"/>
          <w:i/>
          <w:iCs/>
          <w:spacing w:val="-6"/>
          <w:kern w:val="0"/>
          <w:lang w:eastAsia="en-GB"/>
          <w14:ligatures w14:val="none"/>
        </w:rPr>
        <w:t>et al.,</w:t>
      </w:r>
      <w:r w:rsidRPr="00A34887">
        <w:rPr>
          <w:rFonts w:ascii="Arial" w:eastAsia="Times New Roman" w:hAnsi="Arial" w:cs="Arial"/>
          <w:spacing w:val="-6"/>
          <w:kern w:val="0"/>
          <w:lang w:eastAsia="en-GB"/>
          <w14:ligatures w14:val="none"/>
        </w:rPr>
        <w:t xml:space="preserve"> (2021 and 2019) demonstrate that nature play contributes significantly to sustainability dispositions, while Chawla (2020) links childhood nature connection with resilience and constructive hope in the context of climate anxiety. However, Taylor (2017) warns against romanticising outdoor learning as inherently sustainable. Nature-based provision can remain deeply anthropocentric if the outdoors is treated merely as a developmental resource for children rather than a site of reciprocal ethical relationship. Genuine sustainability requires participation in cycles of care—composting, rainwater collection, habitat protection, pollinator planting, food growing and biodiversity stewardship.</w:t>
      </w:r>
    </w:p>
    <w:p w14:paraId="270C71A6" w14:textId="77777777" w:rsidR="00E53F97" w:rsidRPr="00A34887" w:rsidRDefault="00E53F97" w:rsidP="00E53F97">
      <w:pPr>
        <w:spacing w:after="180" w:line="240" w:lineRule="auto"/>
        <w:rPr>
          <w:rFonts w:ascii="Arial" w:eastAsia="Times New Roman" w:hAnsi="Arial" w:cs="Arial"/>
          <w:spacing w:val="-6"/>
          <w:kern w:val="0"/>
          <w:lang w:eastAsia="en-GB"/>
          <w14:ligatures w14:val="none"/>
        </w:rPr>
      </w:pPr>
    </w:p>
    <w:p w14:paraId="2370BF94" w14:textId="77777777" w:rsidR="00E53F97" w:rsidRPr="00A34887" w:rsidRDefault="00E53F97" w:rsidP="00E53F97">
      <w:pPr>
        <w:spacing w:after="180" w:line="240" w:lineRule="auto"/>
        <w:rPr>
          <w:rFonts w:ascii="Arial" w:eastAsia="Times New Roman" w:hAnsi="Arial" w:cs="Arial"/>
          <w:spacing w:val="-6"/>
          <w:kern w:val="0"/>
          <w:lang w:eastAsia="en-GB"/>
          <w14:ligatures w14:val="none"/>
        </w:rPr>
      </w:pPr>
      <w:r w:rsidRPr="00A34887">
        <w:rPr>
          <w:rFonts w:ascii="Arial" w:eastAsia="Times New Roman" w:hAnsi="Arial" w:cs="Arial"/>
          <w:spacing w:val="-6"/>
          <w:kern w:val="0"/>
          <w:lang w:eastAsia="en-GB"/>
          <w14:ligatures w14:val="none"/>
        </w:rPr>
        <w:t>Food systems reveal the same tension between environmental and social sustainability. Local sourcing, seasonal menus, reduced packaging, vegetarian options and food waste reduction can significantly lower nursery carbon footprints while supporting healthy eating. Yet Agyeman’s (2005; 2013) concept of just sustainabilities reminds us that environmental action without equity is not sustainability at all. Green practice that excludes low-income families or imposes culturally narrow assumptions reproduces injustice rather than transformation. Welsh Government’s Child Poverty Strategy (2024) reinforces this by linking food insecurity directly to educational inequality. Sustainability must therefore include anti-poverty work, family access and relational justice rather than simply carbon metrics.</w:t>
      </w:r>
    </w:p>
    <w:p w14:paraId="3772552D" w14:textId="77777777" w:rsidR="00E53F97" w:rsidRPr="00A34887" w:rsidRDefault="00E53F97" w:rsidP="00E53F97">
      <w:pPr>
        <w:spacing w:after="180" w:line="240" w:lineRule="auto"/>
        <w:rPr>
          <w:rFonts w:ascii="Arial" w:eastAsia="Times New Roman" w:hAnsi="Arial" w:cs="Arial"/>
          <w:spacing w:val="-6"/>
          <w:kern w:val="0"/>
          <w:lang w:eastAsia="en-GB"/>
          <w14:ligatures w14:val="none"/>
        </w:rPr>
      </w:pPr>
    </w:p>
    <w:p w14:paraId="383A72F8" w14:textId="77777777" w:rsidR="00E53F97" w:rsidRPr="00A34887" w:rsidRDefault="00E53F97" w:rsidP="00E53F97">
      <w:pPr>
        <w:spacing w:after="180" w:line="240" w:lineRule="auto"/>
        <w:rPr>
          <w:rFonts w:ascii="Arial" w:eastAsia="Times New Roman" w:hAnsi="Arial" w:cs="Arial"/>
          <w:spacing w:val="-6"/>
          <w:kern w:val="0"/>
          <w:lang w:eastAsia="en-GB"/>
          <w14:ligatures w14:val="none"/>
        </w:rPr>
      </w:pPr>
      <w:r w:rsidRPr="00A34887">
        <w:rPr>
          <w:rFonts w:ascii="Arial" w:eastAsia="Times New Roman" w:hAnsi="Arial" w:cs="Arial"/>
          <w:spacing w:val="-6"/>
          <w:kern w:val="0"/>
          <w:lang w:eastAsia="en-GB"/>
          <w14:ligatures w14:val="none"/>
        </w:rPr>
        <w:t>A nursery cannot be considered sustainable if it depends upon exhausted staff, low wages, emotional burnout or exclusionary systems of care. Workforce wellbeing, inclusive leadership and professional trust are sustainability issues because human systems are ecological systems.</w:t>
      </w:r>
      <w:r w:rsidRPr="00A34887">
        <w:rPr>
          <w:rFonts w:ascii="Arial" w:eastAsia="Times New Roman" w:hAnsi="Arial" w:cs="Arial"/>
          <w:kern w:val="0"/>
          <w:lang w:eastAsia="en-GB"/>
          <w14:ligatures w14:val="none"/>
        </w:rPr>
        <w:t xml:space="preserve"> Fonsén and Soukainen (2020) </w:t>
      </w:r>
      <w:r w:rsidRPr="00A34887">
        <w:rPr>
          <w:rFonts w:ascii="Arial" w:eastAsia="Times New Roman" w:hAnsi="Arial" w:cs="Arial"/>
          <w:spacing w:val="-6"/>
          <w:kern w:val="0"/>
          <w:lang w:eastAsia="en-GB"/>
          <w14:ligatures w14:val="none"/>
        </w:rPr>
        <w:t xml:space="preserve">and Boyd, </w:t>
      </w:r>
      <w:r w:rsidRPr="00A34887">
        <w:rPr>
          <w:rFonts w:ascii="Arial" w:eastAsia="Times New Roman" w:hAnsi="Arial" w:cs="Arial"/>
          <w:i/>
          <w:iCs/>
          <w:spacing w:val="-6"/>
          <w:kern w:val="0"/>
          <w:lang w:eastAsia="en-GB"/>
          <w14:ligatures w14:val="none"/>
        </w:rPr>
        <w:t>et al.</w:t>
      </w:r>
      <w:r w:rsidRPr="00A34887">
        <w:rPr>
          <w:rFonts w:ascii="Arial" w:eastAsia="Times New Roman" w:hAnsi="Arial" w:cs="Arial"/>
          <w:spacing w:val="-6"/>
          <w:kern w:val="0"/>
          <w:lang w:eastAsia="en-GB"/>
          <w14:ligatures w14:val="none"/>
        </w:rPr>
        <w:t xml:space="preserve"> (2022) emphasises that sustainability leadership requires whole-team ownership rather than isolated eco </w:t>
      </w:r>
      <w:r w:rsidRPr="00A34887">
        <w:rPr>
          <w:rFonts w:ascii="Arial" w:eastAsia="Times New Roman" w:hAnsi="Arial" w:cs="Arial"/>
          <w:spacing w:val="-6"/>
          <w:kern w:val="0"/>
          <w:lang w:eastAsia="en-GB"/>
          <w14:ligatures w14:val="none"/>
        </w:rPr>
        <w:lastRenderedPageBreak/>
        <w:t>roles, while Ferdman (2013) frames inclusion as the active creation of environments where belonging and participation are possible. This aligns with Flying Start, the Childcare Offer for Wales and ALN policy frameworks where prevention and relational continuity are central (Welsh Government, 2025 and 2026; Legislation, Gov. UK, 2018). Huggins and Evans (2018) further argue that sustainability in early childhood must be understood through community resilience and collective care rather than institutional efficiency alone.</w:t>
      </w:r>
    </w:p>
    <w:p w14:paraId="355962D8" w14:textId="77777777" w:rsidR="00E53F97" w:rsidRPr="00A34887" w:rsidRDefault="00E53F97" w:rsidP="00E53F97">
      <w:pPr>
        <w:spacing w:after="180" w:line="240" w:lineRule="auto"/>
        <w:rPr>
          <w:rFonts w:ascii="Arial" w:eastAsia="Times New Roman" w:hAnsi="Arial" w:cs="Arial"/>
          <w:spacing w:val="-6"/>
          <w:kern w:val="0"/>
          <w:lang w:eastAsia="en-GB"/>
          <w14:ligatures w14:val="none"/>
        </w:rPr>
      </w:pPr>
    </w:p>
    <w:p w14:paraId="4131CEA3" w14:textId="77777777" w:rsidR="00E53F97" w:rsidRPr="00A34887" w:rsidRDefault="00E53F97" w:rsidP="00E53F97">
      <w:pPr>
        <w:spacing w:after="180" w:line="240" w:lineRule="auto"/>
        <w:rPr>
          <w:rFonts w:ascii="Arial" w:eastAsia="Times New Roman" w:hAnsi="Arial" w:cs="Arial"/>
          <w:spacing w:val="-6"/>
          <w:kern w:val="0"/>
          <w:lang w:eastAsia="en-GB"/>
          <w14:ligatures w14:val="none"/>
        </w:rPr>
      </w:pPr>
      <w:r w:rsidRPr="00A34887">
        <w:rPr>
          <w:rFonts w:ascii="Arial" w:eastAsia="Times New Roman" w:hAnsi="Arial" w:cs="Arial"/>
          <w:spacing w:val="-6"/>
          <w:kern w:val="0"/>
          <w:lang w:eastAsia="en-GB"/>
          <w14:ligatures w14:val="none"/>
        </w:rPr>
        <w:t>There is, however, a persistent danger that sustainability becomes another form of institutional performance. Ball’s (2003 and 2016) theory of performativity and Power’s (1999) concept of the audit society remain highly relevant: settings may become more concerned with displaying sustainability than living it. Eco-displays, laminated pledges and inspection-friendly green folders may satisfy accountability systems while leaving high-consumption organisational cultures untouched. Genuine sustainability often looks less impressive—fewer purchases, slower routines, stronger intergenerational relationships, quieter spaces and less visible consumption. Moss (2019) and Sousa and Moss (2024) argues that neoliberal early childhood governance privileges speed, visibility and measurable outcomes over ethical and democratic practice, making deep sustainability difficult within performative cultures.</w:t>
      </w:r>
    </w:p>
    <w:p w14:paraId="2ED118B6" w14:textId="77777777" w:rsidR="00E53F97" w:rsidRPr="00A34887" w:rsidRDefault="00E53F97" w:rsidP="00E53F97">
      <w:pPr>
        <w:spacing w:after="180" w:line="240" w:lineRule="auto"/>
        <w:rPr>
          <w:rFonts w:ascii="Arial" w:eastAsia="Times New Roman" w:hAnsi="Arial" w:cs="Arial"/>
          <w:spacing w:val="-6"/>
          <w:kern w:val="0"/>
          <w:lang w:eastAsia="en-GB"/>
          <w14:ligatures w14:val="none"/>
        </w:rPr>
      </w:pPr>
    </w:p>
    <w:p w14:paraId="26ADBB43" w14:textId="77777777" w:rsidR="00E53F97" w:rsidRPr="00A34887" w:rsidRDefault="00E53F97" w:rsidP="00E53F97">
      <w:pPr>
        <w:spacing w:after="180" w:line="240" w:lineRule="auto"/>
        <w:rPr>
          <w:rFonts w:ascii="Arial" w:eastAsia="Times New Roman" w:hAnsi="Arial" w:cs="Arial"/>
          <w:spacing w:val="-6"/>
          <w:kern w:val="0"/>
          <w:lang w:eastAsia="en-GB"/>
          <w14:ligatures w14:val="none"/>
        </w:rPr>
      </w:pPr>
      <w:r w:rsidRPr="00A34887">
        <w:rPr>
          <w:rFonts w:ascii="Arial" w:eastAsia="Times New Roman" w:hAnsi="Arial" w:cs="Arial"/>
          <w:spacing w:val="-6"/>
          <w:kern w:val="0"/>
          <w:lang w:eastAsia="en-GB"/>
          <w14:ligatures w14:val="none"/>
        </w:rPr>
        <w:t>Bronfenbrenner’s (1979) ecological systems theory reminds us that children develop across interconnected systems—family, nursery, community and policy environments. Sustainability must therefore extend beyond the nursery gates. Parent engagement through clothing exchanges, seed swaps, repair workshops, shared gardening projects and local environmental partnerships reduces consumerism while strengthening belonging and social capital. Ritchie (2017) similarly argues that eco-cultural literacy emerges through community relationships rather than institutional instruction alone. This is particularly relevant in Welsh rural contexts where land, place and intergenerational belonging remain central to lived experience and identity.</w:t>
      </w:r>
    </w:p>
    <w:p w14:paraId="71F5B534" w14:textId="77777777" w:rsidR="00E53F97" w:rsidRPr="00A34887" w:rsidRDefault="00E53F97" w:rsidP="00E53F97">
      <w:pPr>
        <w:spacing w:after="180" w:line="240" w:lineRule="auto"/>
        <w:rPr>
          <w:rFonts w:ascii="Arial" w:eastAsia="Times New Roman" w:hAnsi="Arial" w:cs="Arial"/>
          <w:spacing w:val="-6"/>
          <w:kern w:val="0"/>
          <w:lang w:eastAsia="en-GB"/>
          <w14:ligatures w14:val="none"/>
        </w:rPr>
      </w:pPr>
    </w:p>
    <w:p w14:paraId="7A35911C" w14:textId="77777777" w:rsidR="00E53F97" w:rsidRPr="00A34887" w:rsidRDefault="00E53F97" w:rsidP="00E53F97">
      <w:pPr>
        <w:spacing w:after="180" w:line="240" w:lineRule="auto"/>
        <w:rPr>
          <w:rFonts w:ascii="Arial" w:eastAsia="Times New Roman" w:hAnsi="Arial" w:cs="Arial"/>
          <w:spacing w:val="-6"/>
          <w:kern w:val="0"/>
          <w:lang w:eastAsia="en-GB"/>
          <w14:ligatures w14:val="none"/>
        </w:rPr>
      </w:pPr>
      <w:r w:rsidRPr="00A34887">
        <w:rPr>
          <w:rFonts w:ascii="Arial" w:eastAsia="Times New Roman" w:hAnsi="Arial" w:cs="Arial"/>
          <w:spacing w:val="-6"/>
          <w:kern w:val="0"/>
          <w:lang w:eastAsia="en-GB"/>
          <w14:ligatures w14:val="none"/>
        </w:rPr>
        <w:t>Ultimately, reducing the carbon footprint in early years education requires far more than operational efficiency. It requires a philosophical, political and ethical rethinking of what education is for. From Brundtland’s principle of intergenerational responsibility, through the Earth Summit’s recognition of education as central to sustainability, to Welsh legislation, Harmony philosophy and common worlds pedagogies, the message is consistent: sustainability must be systemic, relational and just. A sustainable nursery asks not simply “How do we reduce emissions?” but “How do children, adults, communities and ecosystems flourish together?” This is where Reggio Emilia, Forest School, Welsh policy, UN sustainability agendas, Affrica Taylor’s common worlds approach, Diane Boyd’s leadership for sustainability and just sustainabilities converge. The challenge is not to create greener nurseries within unchanged systems, but to transform early childhood education itself into a practice of ecological responsibility, social justice and collective flourishing. After all, “Where Wales goes the world follows.” Such an exciting future.</w:t>
      </w:r>
    </w:p>
    <w:p w14:paraId="740CDDDF" w14:textId="77777777" w:rsidR="00E53F97" w:rsidRPr="00A34887" w:rsidRDefault="00E53F97" w:rsidP="00E53F97">
      <w:pPr>
        <w:spacing w:after="180" w:line="240" w:lineRule="auto"/>
        <w:rPr>
          <w:rFonts w:ascii="Arial" w:eastAsia="Times New Roman" w:hAnsi="Arial" w:cs="Arial"/>
          <w:spacing w:val="-6"/>
          <w:kern w:val="0"/>
          <w:lang w:eastAsia="en-GB"/>
          <w14:ligatures w14:val="none"/>
        </w:rPr>
      </w:pPr>
      <w:r w:rsidRPr="00A34887">
        <w:rPr>
          <w:rFonts w:ascii="Arial" w:eastAsia="Times New Roman" w:hAnsi="Arial" w:cs="Arial"/>
          <w:spacing w:val="-6"/>
          <w:kern w:val="0"/>
          <w:lang w:eastAsia="en-GB"/>
          <w14:ligatures w14:val="none"/>
        </w:rPr>
        <w:t>Thank you</w:t>
      </w:r>
    </w:p>
    <w:p w14:paraId="15B832CA" w14:textId="77777777" w:rsidR="00E53F97" w:rsidRPr="00A34887" w:rsidRDefault="00E53F97" w:rsidP="00E53F97">
      <w:pPr>
        <w:spacing w:after="180" w:line="240" w:lineRule="auto"/>
        <w:rPr>
          <w:rFonts w:ascii="Arial" w:eastAsia="Times New Roman" w:hAnsi="Arial" w:cs="Arial"/>
          <w:color w:val="EE0000"/>
          <w:spacing w:val="-6"/>
          <w:kern w:val="0"/>
          <w:lang w:eastAsia="en-GB"/>
          <w14:ligatures w14:val="none"/>
        </w:rPr>
      </w:pPr>
    </w:p>
    <w:p w14:paraId="56812E65" w14:textId="77777777" w:rsidR="00E53F97" w:rsidRPr="00A34887" w:rsidRDefault="00E53F97" w:rsidP="00E53F97">
      <w:pPr>
        <w:rPr>
          <w:rFonts w:ascii="Arial" w:hAnsi="Arial" w:cs="Arial"/>
        </w:rPr>
      </w:pPr>
    </w:p>
    <w:p w14:paraId="34DDCFAE" w14:textId="77777777" w:rsidR="00E53F97" w:rsidRPr="00A34887" w:rsidRDefault="00E53F97" w:rsidP="00E53F97">
      <w:pPr>
        <w:shd w:val="clear" w:color="auto" w:fill="FFFFFF"/>
        <w:spacing w:after="0" w:line="240" w:lineRule="auto"/>
        <w:rPr>
          <w:rFonts w:ascii="Arial" w:eastAsia="Times New Roman" w:hAnsi="Arial" w:cs="Arial"/>
          <w:b/>
          <w:bCs/>
          <w:spacing w:val="-6"/>
          <w:kern w:val="0"/>
          <w:lang w:eastAsia="en-GB"/>
          <w14:ligatures w14:val="none"/>
        </w:rPr>
      </w:pPr>
      <w:r w:rsidRPr="00A34887">
        <w:rPr>
          <w:rFonts w:ascii="Arial" w:eastAsia="Times New Roman" w:hAnsi="Arial" w:cs="Arial"/>
          <w:b/>
          <w:bCs/>
          <w:kern w:val="0"/>
          <w:lang w:eastAsia="en-GB"/>
          <w14:ligatures w14:val="none"/>
        </w:rPr>
        <w:t>Reference List</w:t>
      </w:r>
    </w:p>
    <w:p w14:paraId="3C750AC5" w14:textId="77777777" w:rsidR="00E53F97" w:rsidRPr="00A34887" w:rsidRDefault="00E53F97" w:rsidP="00E53F97">
      <w:pPr>
        <w:rPr>
          <w:rFonts w:ascii="Arial" w:hAnsi="Arial" w:cs="Arial"/>
        </w:rPr>
      </w:pPr>
    </w:p>
    <w:p w14:paraId="712B091F" w14:textId="77777777" w:rsidR="00E53F97" w:rsidRPr="00A34887" w:rsidRDefault="00E53F97" w:rsidP="00E53F97">
      <w:pPr>
        <w:spacing w:after="0" w:line="240" w:lineRule="auto"/>
        <w:rPr>
          <w:rFonts w:ascii="Arial" w:hAnsi="Arial" w:cs="Arial"/>
        </w:rPr>
      </w:pPr>
      <w:r w:rsidRPr="00A34887">
        <w:rPr>
          <w:rFonts w:ascii="Arial" w:eastAsia="Times New Roman" w:hAnsi="Arial" w:cs="Arial"/>
          <w:spacing w:val="-6"/>
          <w:kern w:val="0"/>
          <w:lang w:eastAsia="en-GB"/>
          <w14:ligatures w14:val="none"/>
        </w:rPr>
        <w:t xml:space="preserve">Agyeman, J (2022) </w:t>
      </w:r>
      <w:r w:rsidRPr="00A34887">
        <w:rPr>
          <w:rFonts w:ascii="Arial" w:eastAsia="Times New Roman" w:hAnsi="Arial" w:cs="Arial"/>
          <w:i/>
          <w:iCs/>
          <w:spacing w:val="-6"/>
          <w:kern w:val="0"/>
          <w:lang w:eastAsia="en-GB"/>
          <w14:ligatures w14:val="none"/>
        </w:rPr>
        <w:t>Just Sustainabilities: An Introduction.</w:t>
      </w:r>
      <w:r w:rsidRPr="00A34887">
        <w:rPr>
          <w:rFonts w:ascii="Arial" w:eastAsia="Times New Roman" w:hAnsi="Arial" w:cs="Arial"/>
          <w:spacing w:val="-6"/>
          <w:kern w:val="0"/>
          <w:lang w:eastAsia="en-GB"/>
          <w14:ligatures w14:val="none"/>
        </w:rPr>
        <w:t xml:space="preserve"> Tufts University -You Tube. Available at: </w:t>
      </w:r>
      <w:hyperlink r:id="rId7" w:history="1">
        <w:r w:rsidRPr="00A34887">
          <w:rPr>
            <w:rFonts w:ascii="Arial" w:hAnsi="Arial" w:cs="Arial"/>
            <w:color w:val="0000FF"/>
            <w:u w:val="single"/>
          </w:rPr>
          <w:t>Bing Videos</w:t>
        </w:r>
      </w:hyperlink>
      <w:r w:rsidRPr="00A34887">
        <w:rPr>
          <w:rFonts w:ascii="Arial" w:hAnsi="Arial" w:cs="Arial"/>
        </w:rPr>
        <w:t xml:space="preserve"> (Accessed: 13 May 2026)</w:t>
      </w:r>
    </w:p>
    <w:p w14:paraId="1B09D723" w14:textId="77777777" w:rsidR="00E53F97" w:rsidRPr="00A34887" w:rsidRDefault="00E53F97" w:rsidP="00E53F97">
      <w:pPr>
        <w:spacing w:after="0" w:line="240" w:lineRule="auto"/>
        <w:rPr>
          <w:rFonts w:ascii="Arial" w:hAnsi="Arial" w:cs="Arial"/>
        </w:rPr>
      </w:pPr>
    </w:p>
    <w:p w14:paraId="638F0A57"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r w:rsidRPr="00A34887">
        <w:rPr>
          <w:rFonts w:ascii="Arial" w:eastAsia="Times New Roman" w:hAnsi="Arial" w:cs="Arial"/>
          <w:spacing w:val="-6"/>
          <w:kern w:val="0"/>
          <w:lang w:eastAsia="en-GB"/>
          <w14:ligatures w14:val="none"/>
        </w:rPr>
        <w:t>Agyeman, J. (2005) </w:t>
      </w:r>
      <w:r w:rsidRPr="00A34887">
        <w:rPr>
          <w:rFonts w:ascii="Arial" w:eastAsia="Times New Roman" w:hAnsi="Arial" w:cs="Arial"/>
          <w:i/>
          <w:iCs/>
          <w:spacing w:val="-6"/>
          <w:kern w:val="0"/>
          <w:lang w:eastAsia="en-GB"/>
          <w14:ligatures w14:val="none"/>
        </w:rPr>
        <w:t>Sustainable Communities and the Challenge of Environmental Justice</w:t>
      </w:r>
      <w:r w:rsidRPr="00A34887">
        <w:rPr>
          <w:rFonts w:ascii="Arial" w:eastAsia="Times New Roman" w:hAnsi="Arial" w:cs="Arial"/>
          <w:spacing w:val="-6"/>
          <w:kern w:val="0"/>
          <w:lang w:eastAsia="en-GB"/>
          <w14:ligatures w14:val="none"/>
        </w:rPr>
        <w:t>. New York: New York University Press.</w:t>
      </w:r>
    </w:p>
    <w:p w14:paraId="018CA764"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p>
    <w:p w14:paraId="0BFE5D81"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r w:rsidRPr="00A34887">
        <w:rPr>
          <w:rFonts w:ascii="Arial" w:eastAsia="Times New Roman" w:hAnsi="Arial" w:cs="Arial"/>
          <w:spacing w:val="-6"/>
          <w:kern w:val="0"/>
          <w:lang w:eastAsia="en-GB"/>
          <w14:ligatures w14:val="none"/>
        </w:rPr>
        <w:t>Agyeman, J. (2013) </w:t>
      </w:r>
      <w:r w:rsidRPr="00A34887">
        <w:rPr>
          <w:rFonts w:ascii="Arial" w:eastAsia="Times New Roman" w:hAnsi="Arial" w:cs="Arial"/>
          <w:i/>
          <w:iCs/>
          <w:spacing w:val="-6"/>
          <w:kern w:val="0"/>
          <w:lang w:eastAsia="en-GB"/>
          <w14:ligatures w14:val="none"/>
        </w:rPr>
        <w:t>Introducing Just Sustainabilities: Policy, Planning and Practice</w:t>
      </w:r>
      <w:r w:rsidRPr="00A34887">
        <w:rPr>
          <w:rFonts w:ascii="Arial" w:eastAsia="Times New Roman" w:hAnsi="Arial" w:cs="Arial"/>
          <w:spacing w:val="-6"/>
          <w:kern w:val="0"/>
          <w:lang w:eastAsia="en-GB"/>
          <w14:ligatures w14:val="none"/>
        </w:rPr>
        <w:t>. London: Zed Books.</w:t>
      </w:r>
    </w:p>
    <w:p w14:paraId="3855DDDB"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p>
    <w:p w14:paraId="512CDE2E" w14:textId="77777777" w:rsidR="00E53F97" w:rsidRPr="00A34887" w:rsidRDefault="00E53F97" w:rsidP="00E53F97">
      <w:pPr>
        <w:spacing w:after="0" w:line="240" w:lineRule="auto"/>
        <w:rPr>
          <w:rFonts w:ascii="Arial" w:hAnsi="Arial" w:cs="Arial"/>
        </w:rPr>
      </w:pPr>
      <w:r w:rsidRPr="00A34887">
        <w:rPr>
          <w:rFonts w:ascii="Arial" w:eastAsia="Times New Roman" w:hAnsi="Arial" w:cs="Arial"/>
          <w:kern w:val="0"/>
          <w:lang w:eastAsia="en-GB"/>
          <w14:ligatures w14:val="none"/>
        </w:rPr>
        <w:t xml:space="preserve">Agyeman, J., Schlosberg, D., Craven, L., &amp; Matthews, C. (2016). Trends and Directions in Environmental Justice: From Inequity to Everyday Life, Community, and Just Sustainabilities. </w:t>
      </w:r>
      <w:r w:rsidRPr="00A34887">
        <w:rPr>
          <w:rFonts w:ascii="Arial" w:eastAsia="Times New Roman" w:hAnsi="Arial" w:cs="Arial"/>
          <w:i/>
          <w:iCs/>
          <w:kern w:val="0"/>
          <w:lang w:eastAsia="en-GB"/>
          <w14:ligatures w14:val="none"/>
        </w:rPr>
        <w:t>Annual Review of Environment and Resources</w:t>
      </w:r>
      <w:r w:rsidRPr="00A34887">
        <w:rPr>
          <w:rFonts w:ascii="Arial" w:eastAsia="Times New Roman" w:hAnsi="Arial" w:cs="Arial"/>
          <w:kern w:val="0"/>
          <w:lang w:eastAsia="en-GB"/>
          <w14:ligatures w14:val="none"/>
        </w:rPr>
        <w:t xml:space="preserve">, </w:t>
      </w:r>
      <w:r w:rsidRPr="00A34887">
        <w:rPr>
          <w:rFonts w:ascii="Arial" w:eastAsia="Times New Roman" w:hAnsi="Arial" w:cs="Arial"/>
          <w:i/>
          <w:iCs/>
          <w:kern w:val="0"/>
          <w:lang w:eastAsia="en-GB"/>
          <w14:ligatures w14:val="none"/>
        </w:rPr>
        <w:t>41</w:t>
      </w:r>
      <w:r w:rsidRPr="00A34887">
        <w:rPr>
          <w:rFonts w:ascii="Arial" w:eastAsia="Times New Roman" w:hAnsi="Arial" w:cs="Arial"/>
          <w:kern w:val="0"/>
          <w:lang w:eastAsia="en-GB"/>
          <w14:ligatures w14:val="none"/>
        </w:rPr>
        <w:t xml:space="preserve">(1), 321–340.Available at: </w:t>
      </w:r>
      <w:hyperlink r:id="rId8" w:history="1">
        <w:r w:rsidRPr="00A34887">
          <w:rPr>
            <w:rFonts w:ascii="Arial" w:eastAsia="Times New Roman" w:hAnsi="Arial" w:cs="Arial"/>
            <w:color w:val="467886" w:themeColor="hyperlink"/>
            <w:kern w:val="0"/>
            <w:u w:val="single"/>
            <w:lang w:eastAsia="en-GB"/>
            <w14:ligatures w14:val="none"/>
          </w:rPr>
          <w:t>https://doi.org/10.1146/ANNUREV-ENVIRON-110615-090052</w:t>
        </w:r>
      </w:hyperlink>
    </w:p>
    <w:p w14:paraId="4154751C"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p>
    <w:p w14:paraId="601D8A50" w14:textId="77777777" w:rsidR="00E53F97" w:rsidRPr="00A34887" w:rsidRDefault="00E53F97" w:rsidP="00E53F97">
      <w:pPr>
        <w:spacing w:after="0" w:line="240" w:lineRule="auto"/>
        <w:rPr>
          <w:rFonts w:ascii="Arial" w:hAnsi="Arial" w:cs="Arial"/>
        </w:rPr>
      </w:pPr>
      <w:r w:rsidRPr="00A34887">
        <w:rPr>
          <w:rFonts w:ascii="Arial" w:eastAsia="Times New Roman" w:hAnsi="Arial" w:cs="Arial"/>
          <w:kern w:val="0"/>
          <w:lang w:eastAsia="en-GB"/>
          <w14:ligatures w14:val="none"/>
        </w:rPr>
        <w:t xml:space="preserve">Agyeman, J., Tejada, M.S. and Ogunseitan, O.A. (2025) “Navigating Environmental Crossroads: Environmental Justice and Just Sustainabilities,” </w:t>
      </w:r>
      <w:r w:rsidRPr="00A34887">
        <w:rPr>
          <w:rFonts w:ascii="Arial" w:eastAsia="Times New Roman" w:hAnsi="Arial" w:cs="Arial"/>
          <w:i/>
          <w:iCs/>
          <w:kern w:val="0"/>
          <w:lang w:eastAsia="en-GB"/>
          <w14:ligatures w14:val="none"/>
        </w:rPr>
        <w:t>Environment: science and policy for sustainable development</w:t>
      </w:r>
      <w:r w:rsidRPr="00A34887">
        <w:rPr>
          <w:rFonts w:ascii="Arial" w:eastAsia="Times New Roman" w:hAnsi="Arial" w:cs="Arial"/>
          <w:kern w:val="0"/>
          <w:lang w:eastAsia="en-GB"/>
          <w14:ligatures w14:val="none"/>
        </w:rPr>
        <w:t xml:space="preserve">, 67(6), pp. 3–5. Available at: </w:t>
      </w:r>
      <w:hyperlink r:id="rId9" w:history="1">
        <w:r w:rsidRPr="00A34887">
          <w:rPr>
            <w:rFonts w:ascii="Arial" w:eastAsia="Times New Roman" w:hAnsi="Arial" w:cs="Arial"/>
            <w:color w:val="467886" w:themeColor="hyperlink"/>
            <w:kern w:val="0"/>
            <w:u w:val="single"/>
            <w:lang w:eastAsia="en-GB"/>
            <w14:ligatures w14:val="none"/>
          </w:rPr>
          <w:t>https://doi.org/10.1080/00139157.2025.2548748</w:t>
        </w:r>
      </w:hyperlink>
      <w:r w:rsidRPr="00A34887">
        <w:rPr>
          <w:rFonts w:ascii="Arial" w:eastAsia="Times New Roman" w:hAnsi="Arial" w:cs="Arial"/>
          <w:kern w:val="0"/>
          <w:lang w:eastAsia="en-GB"/>
          <w14:ligatures w14:val="none"/>
        </w:rPr>
        <w:t xml:space="preserve">. </w:t>
      </w:r>
      <w:r w:rsidRPr="00A34887">
        <w:rPr>
          <w:rFonts w:ascii="Arial" w:hAnsi="Arial" w:cs="Arial"/>
        </w:rPr>
        <w:t>(Accessed: 12 May 2026)</w:t>
      </w:r>
    </w:p>
    <w:p w14:paraId="6850026A"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6079972A" w14:textId="77777777" w:rsidR="00E53F97" w:rsidRPr="00A34887" w:rsidRDefault="00E53F97" w:rsidP="00E53F97">
      <w:pPr>
        <w:spacing w:after="0" w:line="240" w:lineRule="auto"/>
        <w:rPr>
          <w:rFonts w:ascii="Arial" w:hAnsi="Arial" w:cs="Arial"/>
        </w:rPr>
      </w:pPr>
      <w:r w:rsidRPr="00A34887">
        <w:rPr>
          <w:rFonts w:ascii="Arial" w:eastAsia="Times New Roman" w:hAnsi="Arial" w:cs="Arial"/>
          <w:kern w:val="0"/>
          <w:lang w:eastAsia="en-GB"/>
          <w14:ligatures w14:val="none"/>
        </w:rPr>
        <w:t xml:space="preserve">Ardoin, N.M. and Bowers, A.W. (2020) “Early childhood environmental education: A systematic review of the research literature,” </w:t>
      </w:r>
      <w:r w:rsidRPr="00A34887">
        <w:rPr>
          <w:rFonts w:ascii="Arial" w:eastAsia="Times New Roman" w:hAnsi="Arial" w:cs="Arial"/>
          <w:i/>
          <w:iCs/>
          <w:kern w:val="0"/>
          <w:lang w:eastAsia="en-GB"/>
          <w14:ligatures w14:val="none"/>
        </w:rPr>
        <w:t>Educational research review</w:t>
      </w:r>
      <w:r w:rsidRPr="00A34887">
        <w:rPr>
          <w:rFonts w:ascii="Arial" w:eastAsia="Times New Roman" w:hAnsi="Arial" w:cs="Arial"/>
          <w:kern w:val="0"/>
          <w:lang w:eastAsia="en-GB"/>
          <w14:ligatures w14:val="none"/>
        </w:rPr>
        <w:t xml:space="preserve">, 31. Available at: </w:t>
      </w:r>
      <w:hyperlink r:id="rId10" w:history="1">
        <w:r w:rsidRPr="00A34887">
          <w:rPr>
            <w:rFonts w:ascii="Arial" w:eastAsia="Times New Roman" w:hAnsi="Arial" w:cs="Arial"/>
            <w:color w:val="467886" w:themeColor="hyperlink"/>
            <w:kern w:val="0"/>
            <w:u w:val="single"/>
            <w:lang w:eastAsia="en-GB"/>
            <w14:ligatures w14:val="none"/>
          </w:rPr>
          <w:t>https://doi.org/10.1016/j.edurev.2020.100353</w:t>
        </w:r>
      </w:hyperlink>
      <w:r w:rsidRPr="00A34887">
        <w:rPr>
          <w:rFonts w:ascii="Arial" w:eastAsia="Times New Roman" w:hAnsi="Arial" w:cs="Arial"/>
          <w:kern w:val="0"/>
          <w:lang w:eastAsia="en-GB"/>
          <w14:ligatures w14:val="none"/>
        </w:rPr>
        <w:t xml:space="preserve">. </w:t>
      </w:r>
      <w:r w:rsidRPr="00A34887">
        <w:rPr>
          <w:rFonts w:ascii="Arial" w:hAnsi="Arial" w:cs="Arial"/>
        </w:rPr>
        <w:t>(Accessed: 12 May 2026)</w:t>
      </w:r>
    </w:p>
    <w:p w14:paraId="33A90D5C" w14:textId="77777777" w:rsidR="00E53F97" w:rsidRPr="00A34887" w:rsidRDefault="00E53F97" w:rsidP="00E53F97">
      <w:pPr>
        <w:spacing w:after="0" w:line="240" w:lineRule="auto"/>
        <w:rPr>
          <w:rFonts w:ascii="Arial" w:hAnsi="Arial" w:cs="Arial"/>
        </w:rPr>
      </w:pPr>
    </w:p>
    <w:p w14:paraId="777259DC"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kern w:val="0"/>
          <w:lang w:eastAsia="en-GB"/>
          <w14:ligatures w14:val="none"/>
        </w:rPr>
        <w:t xml:space="preserve">Ärlemalm-Hagsér, E. and Davis, J. (2014) “Examining the Rhetoric: A Comparison of How Sustainability and Young Children’s Participation and Agency are Framed in Australian and Swedish Early Childhood Education Curricula,” </w:t>
      </w:r>
      <w:r w:rsidRPr="00A34887">
        <w:rPr>
          <w:rFonts w:ascii="Arial" w:eastAsia="Times New Roman" w:hAnsi="Arial" w:cs="Arial"/>
          <w:i/>
          <w:iCs/>
          <w:kern w:val="0"/>
          <w:lang w:eastAsia="en-GB"/>
          <w14:ligatures w14:val="none"/>
        </w:rPr>
        <w:t>Contemporary issues in early childhood</w:t>
      </w:r>
      <w:r w:rsidRPr="00A34887">
        <w:rPr>
          <w:rFonts w:ascii="Arial" w:eastAsia="Times New Roman" w:hAnsi="Arial" w:cs="Arial"/>
          <w:kern w:val="0"/>
          <w:lang w:eastAsia="en-GB"/>
          <w14:ligatures w14:val="none"/>
        </w:rPr>
        <w:t xml:space="preserve">, 15(3), pp. 231–244. Available at: </w:t>
      </w:r>
      <w:hyperlink r:id="rId11" w:history="1">
        <w:r w:rsidRPr="00A34887">
          <w:rPr>
            <w:rFonts w:ascii="Arial" w:eastAsia="Times New Roman" w:hAnsi="Arial" w:cs="Arial"/>
            <w:color w:val="467886" w:themeColor="hyperlink"/>
            <w:kern w:val="0"/>
            <w:u w:val="single"/>
            <w:lang w:eastAsia="en-GB"/>
            <w14:ligatures w14:val="none"/>
          </w:rPr>
          <w:t>https://doi.org/10.2304/ciec.2014.15.3.231</w:t>
        </w:r>
      </w:hyperlink>
      <w:r w:rsidRPr="00A34887">
        <w:rPr>
          <w:rFonts w:ascii="Arial" w:eastAsia="Times New Roman" w:hAnsi="Arial" w:cs="Arial"/>
          <w:kern w:val="0"/>
          <w:lang w:eastAsia="en-GB"/>
          <w14:ligatures w14:val="none"/>
        </w:rPr>
        <w:t>. (Accessed: 23 April 2026)</w:t>
      </w:r>
    </w:p>
    <w:p w14:paraId="78EE4C26"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68EC3820"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49321A3C"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kern w:val="0"/>
          <w:lang w:eastAsia="en-GB"/>
          <w14:ligatures w14:val="none"/>
        </w:rPr>
        <w:t>Ärlemalm</w:t>
      </w:r>
      <w:r w:rsidRPr="00A34887">
        <w:rPr>
          <w:rFonts w:ascii="Cambria Math" w:eastAsia="Times New Roman" w:hAnsi="Cambria Math" w:cs="Cambria Math"/>
          <w:kern w:val="0"/>
          <w:lang w:eastAsia="en-GB"/>
          <w14:ligatures w14:val="none"/>
        </w:rPr>
        <w:t>‐</w:t>
      </w:r>
      <w:r w:rsidRPr="00A34887">
        <w:rPr>
          <w:rFonts w:ascii="Arial" w:eastAsia="Times New Roman" w:hAnsi="Arial" w:cs="Arial"/>
          <w:kern w:val="0"/>
          <w:lang w:eastAsia="en-GB"/>
          <w14:ligatures w14:val="none"/>
        </w:rPr>
        <w:t xml:space="preserve">Hagsér, E. and Elliott, S. (2017) “Special Issue: Contemporary Research on Early Childhood Education for Sustainability,” </w:t>
      </w:r>
      <w:r w:rsidRPr="00A34887">
        <w:rPr>
          <w:rFonts w:ascii="Arial" w:eastAsia="Times New Roman" w:hAnsi="Arial" w:cs="Arial"/>
          <w:i/>
          <w:iCs/>
          <w:kern w:val="0"/>
          <w:lang w:eastAsia="en-GB"/>
          <w14:ligatures w14:val="none"/>
        </w:rPr>
        <w:t>International journal of early childhood</w:t>
      </w:r>
      <w:r w:rsidRPr="00A34887">
        <w:rPr>
          <w:rFonts w:ascii="Arial" w:eastAsia="Times New Roman" w:hAnsi="Arial" w:cs="Arial"/>
          <w:kern w:val="0"/>
          <w:lang w:eastAsia="en-GB"/>
          <w14:ligatures w14:val="none"/>
        </w:rPr>
        <w:t xml:space="preserve">, 49(3), pp. 267–272. Available at: </w:t>
      </w:r>
      <w:hyperlink r:id="rId12" w:history="1">
        <w:r w:rsidRPr="00A34887">
          <w:rPr>
            <w:rFonts w:ascii="Arial" w:eastAsia="Times New Roman" w:hAnsi="Arial" w:cs="Arial"/>
            <w:color w:val="467886" w:themeColor="hyperlink"/>
            <w:kern w:val="0"/>
            <w:u w:val="single"/>
            <w:lang w:eastAsia="en-GB"/>
            <w14:ligatures w14:val="none"/>
          </w:rPr>
          <w:t>https://doi.org/10.1007/s13158-017-0207-3</w:t>
        </w:r>
      </w:hyperlink>
      <w:r w:rsidRPr="00A34887">
        <w:rPr>
          <w:rFonts w:ascii="Arial" w:eastAsia="Times New Roman" w:hAnsi="Arial" w:cs="Arial"/>
          <w:kern w:val="0"/>
          <w:lang w:eastAsia="en-GB"/>
          <w14:ligatures w14:val="none"/>
        </w:rPr>
        <w:t>. (Accessed: 23 April 2026)</w:t>
      </w:r>
    </w:p>
    <w:p w14:paraId="22255E3E"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0E9D4053"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r w:rsidRPr="00A34887">
        <w:rPr>
          <w:rFonts w:ascii="Arial" w:eastAsia="Times New Roman" w:hAnsi="Arial" w:cs="Arial"/>
          <w:spacing w:val="-6"/>
          <w:kern w:val="0"/>
          <w:lang w:eastAsia="en-GB"/>
          <w14:ligatures w14:val="none"/>
        </w:rPr>
        <w:t>Ball, S.J. (2003) ‘The teacher’s soul and the terrors of performativity’, </w:t>
      </w:r>
      <w:r w:rsidRPr="00A34887">
        <w:rPr>
          <w:rFonts w:ascii="Arial" w:eastAsia="Times New Roman" w:hAnsi="Arial" w:cs="Arial"/>
          <w:i/>
          <w:iCs/>
          <w:spacing w:val="-6"/>
          <w:kern w:val="0"/>
          <w:lang w:eastAsia="en-GB"/>
          <w14:ligatures w14:val="none"/>
        </w:rPr>
        <w:t>Journal of Education Policy</w:t>
      </w:r>
      <w:r w:rsidRPr="00A34887">
        <w:rPr>
          <w:rFonts w:ascii="Arial" w:eastAsia="Times New Roman" w:hAnsi="Arial" w:cs="Arial"/>
          <w:spacing w:val="-6"/>
          <w:kern w:val="0"/>
          <w:lang w:eastAsia="en-GB"/>
          <w14:ligatures w14:val="none"/>
        </w:rPr>
        <w:t>, 18(2), pp. 215–228. Available at: </w:t>
      </w:r>
      <w:hyperlink r:id="rId13" w:history="1">
        <w:r w:rsidRPr="00A34887">
          <w:rPr>
            <w:rFonts w:ascii="Arial" w:eastAsia="Times New Roman" w:hAnsi="Arial" w:cs="Arial"/>
            <w:color w:val="0071E3"/>
            <w:spacing w:val="-6"/>
            <w:kern w:val="0"/>
            <w:u w:val="single"/>
            <w:lang w:eastAsia="en-GB"/>
            <w14:ligatures w14:val="none"/>
          </w:rPr>
          <w:t>https://doi.org/10.1080/0268093022000043065</w:t>
        </w:r>
      </w:hyperlink>
      <w:r w:rsidRPr="00A34887">
        <w:rPr>
          <w:rFonts w:ascii="Arial" w:eastAsia="Times New Roman" w:hAnsi="Arial" w:cs="Arial"/>
          <w:spacing w:val="-6"/>
          <w:kern w:val="0"/>
          <w:lang w:eastAsia="en-GB"/>
          <w14:ligatures w14:val="none"/>
        </w:rPr>
        <w:t xml:space="preserve"> (Accessed: 24 April 2026)</w:t>
      </w:r>
    </w:p>
    <w:p w14:paraId="41B974C9"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p>
    <w:p w14:paraId="02C22B8C"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kern w:val="0"/>
          <w:lang w:eastAsia="en-GB"/>
          <w14:ligatures w14:val="none"/>
        </w:rPr>
        <w:t xml:space="preserve">Ball, S.J. (2003) “The teacher’s soul and the terrors of performativity,” </w:t>
      </w:r>
      <w:r w:rsidRPr="00A34887">
        <w:rPr>
          <w:rFonts w:ascii="Arial" w:eastAsia="Times New Roman" w:hAnsi="Arial" w:cs="Arial"/>
          <w:i/>
          <w:iCs/>
          <w:kern w:val="0"/>
          <w:lang w:eastAsia="en-GB"/>
          <w14:ligatures w14:val="none"/>
        </w:rPr>
        <w:t>Journal of education policy</w:t>
      </w:r>
      <w:r w:rsidRPr="00A34887">
        <w:rPr>
          <w:rFonts w:ascii="Arial" w:eastAsia="Times New Roman" w:hAnsi="Arial" w:cs="Arial"/>
          <w:kern w:val="0"/>
          <w:lang w:eastAsia="en-GB"/>
          <w14:ligatures w14:val="none"/>
        </w:rPr>
        <w:t xml:space="preserve">, 18(2), pp. 215–228. Available at: </w:t>
      </w:r>
      <w:hyperlink r:id="rId14" w:history="1">
        <w:r w:rsidRPr="00A34887">
          <w:rPr>
            <w:rFonts w:ascii="Arial" w:eastAsia="Times New Roman" w:hAnsi="Arial" w:cs="Arial"/>
            <w:color w:val="467886" w:themeColor="hyperlink"/>
            <w:kern w:val="0"/>
            <w:u w:val="single"/>
            <w:lang w:eastAsia="en-GB"/>
            <w14:ligatures w14:val="none"/>
          </w:rPr>
          <w:t>https://doi.org/10.1080/0268093022000043065</w:t>
        </w:r>
      </w:hyperlink>
      <w:r w:rsidRPr="00A34887">
        <w:rPr>
          <w:rFonts w:ascii="Arial" w:eastAsia="Times New Roman" w:hAnsi="Arial" w:cs="Arial"/>
          <w:kern w:val="0"/>
          <w:lang w:eastAsia="en-GB"/>
          <w14:ligatures w14:val="none"/>
        </w:rPr>
        <w:t>. (Accessed: 23 April 2026)</w:t>
      </w:r>
    </w:p>
    <w:p w14:paraId="6E0D5C3E"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1198B42F"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kern w:val="0"/>
          <w:lang w:eastAsia="en-GB"/>
          <w14:ligatures w14:val="none"/>
        </w:rPr>
        <w:t xml:space="preserve">Ball, S.J. (2016) “Subjectivity as a site of struggle: refusing </w:t>
      </w:r>
      <w:proofErr w:type="gramStart"/>
      <w:r w:rsidRPr="00A34887">
        <w:rPr>
          <w:rFonts w:ascii="Arial" w:eastAsia="Times New Roman" w:hAnsi="Arial" w:cs="Arial"/>
          <w:kern w:val="0"/>
          <w:lang w:eastAsia="en-GB"/>
          <w14:ligatures w14:val="none"/>
        </w:rPr>
        <w:t>neoliberalism?,</w:t>
      </w:r>
      <w:proofErr w:type="gramEnd"/>
      <w:r w:rsidRPr="00A34887">
        <w:rPr>
          <w:rFonts w:ascii="Arial" w:eastAsia="Times New Roman" w:hAnsi="Arial" w:cs="Arial"/>
          <w:kern w:val="0"/>
          <w:lang w:eastAsia="en-GB"/>
          <w14:ligatures w14:val="none"/>
        </w:rPr>
        <w:t xml:space="preserve">” </w:t>
      </w:r>
      <w:r w:rsidRPr="00A34887">
        <w:rPr>
          <w:rFonts w:ascii="Arial" w:eastAsia="Times New Roman" w:hAnsi="Arial" w:cs="Arial"/>
          <w:i/>
          <w:iCs/>
          <w:kern w:val="0"/>
          <w:lang w:eastAsia="en-GB"/>
          <w14:ligatures w14:val="none"/>
        </w:rPr>
        <w:t>British journal of sociology of education</w:t>
      </w:r>
      <w:r w:rsidRPr="00A34887">
        <w:rPr>
          <w:rFonts w:ascii="Arial" w:eastAsia="Times New Roman" w:hAnsi="Arial" w:cs="Arial"/>
          <w:kern w:val="0"/>
          <w:lang w:eastAsia="en-GB"/>
          <w14:ligatures w14:val="none"/>
        </w:rPr>
        <w:t xml:space="preserve">, 37(8), pp. 1129–1146. Available at: </w:t>
      </w:r>
      <w:hyperlink r:id="rId15" w:history="1">
        <w:r w:rsidRPr="00A34887">
          <w:rPr>
            <w:rFonts w:ascii="Arial" w:eastAsia="Times New Roman" w:hAnsi="Arial" w:cs="Arial"/>
            <w:color w:val="467886" w:themeColor="hyperlink"/>
            <w:kern w:val="0"/>
            <w:u w:val="single"/>
            <w:lang w:eastAsia="en-GB"/>
            <w14:ligatures w14:val="none"/>
          </w:rPr>
          <w:t>https://doi.org/10.1080/01425692.2015.1044072</w:t>
        </w:r>
      </w:hyperlink>
      <w:r w:rsidRPr="00A34887">
        <w:rPr>
          <w:rFonts w:ascii="Arial" w:eastAsia="Times New Roman" w:hAnsi="Arial" w:cs="Arial"/>
          <w:kern w:val="0"/>
          <w:lang w:eastAsia="en-GB"/>
          <w14:ligatures w14:val="none"/>
        </w:rPr>
        <w:t>. (Accessed: 23 April 2026)</w:t>
      </w:r>
    </w:p>
    <w:p w14:paraId="2A452AA5"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3A81BEEE"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spacing w:val="-6"/>
          <w:kern w:val="0"/>
          <w:lang w:eastAsia="en-GB"/>
          <w14:ligatures w14:val="none"/>
        </w:rPr>
        <w:t xml:space="preserve">Batan, A. (2022). What Role Do We Play in the Ecological Movement? A Retrospective on Environmental Education. Available at: </w:t>
      </w:r>
      <w:hyperlink r:id="rId16" w:history="1">
        <w:r w:rsidRPr="00A34887">
          <w:rPr>
            <w:rFonts w:ascii="Arial" w:eastAsia="Times New Roman" w:hAnsi="Arial" w:cs="Arial"/>
            <w:color w:val="467886" w:themeColor="hyperlink"/>
            <w:spacing w:val="-6"/>
            <w:kern w:val="0"/>
            <w:u w:val="single"/>
            <w:lang w:eastAsia="en-GB"/>
            <w14:ligatures w14:val="none"/>
          </w:rPr>
          <w:t>https://www.researchgate.net/publication/361795597_What_Role_Do_We_Play_in_the_Ecological_Movement_A_Retrospective_on_Environmental_Education</w:t>
        </w:r>
      </w:hyperlink>
      <w:r w:rsidRPr="00A34887">
        <w:rPr>
          <w:rFonts w:ascii="Arial" w:eastAsia="Times New Roman" w:hAnsi="Arial" w:cs="Arial"/>
          <w:spacing w:val="-6"/>
          <w:kern w:val="0"/>
          <w:lang w:eastAsia="en-GB"/>
          <w14:ligatures w14:val="none"/>
        </w:rPr>
        <w:t xml:space="preserve"> </w:t>
      </w:r>
      <w:r w:rsidRPr="00A34887">
        <w:rPr>
          <w:rFonts w:ascii="Arial" w:eastAsia="Times New Roman" w:hAnsi="Arial" w:cs="Arial"/>
          <w:kern w:val="0"/>
          <w:lang w:eastAsia="en-GB"/>
          <w14:ligatures w14:val="none"/>
        </w:rPr>
        <w:t>(Accessed: 23 April 2026)</w:t>
      </w:r>
    </w:p>
    <w:p w14:paraId="1E8672C6"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p>
    <w:p w14:paraId="26EDE641"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kern w:val="0"/>
          <w:lang w:eastAsia="en-GB"/>
          <w14:ligatures w14:val="none"/>
        </w:rPr>
        <w:t xml:space="preserve">Beauchamp, G., </w:t>
      </w:r>
      <w:r w:rsidRPr="00A34887">
        <w:rPr>
          <w:rFonts w:ascii="Arial" w:hAnsi="Arial" w:cs="Arial"/>
          <w:shd w:val="clear" w:color="auto" w:fill="FFFFFF"/>
        </w:rPr>
        <w:t>Ellis, C., Ellis, R., Dumitrescu, S., Sarwar, S., Tyrie, J., Haughton, C.</w:t>
      </w:r>
    </w:p>
    <w:p w14:paraId="0FA71AAA"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kern w:val="0"/>
          <w:lang w:eastAsia="en-GB"/>
          <w14:ligatures w14:val="none"/>
        </w:rPr>
        <w:t xml:space="preserve">(2026) “Types of talk with young children, aged 4-5 years, within woodland free play,” </w:t>
      </w:r>
      <w:r w:rsidRPr="00A34887">
        <w:rPr>
          <w:rFonts w:ascii="Arial" w:eastAsia="Times New Roman" w:hAnsi="Arial" w:cs="Arial"/>
          <w:i/>
          <w:iCs/>
          <w:kern w:val="0"/>
          <w:lang w:eastAsia="en-GB"/>
          <w14:ligatures w14:val="none"/>
        </w:rPr>
        <w:t>Journal of early childhood research: ECR</w:t>
      </w:r>
      <w:r w:rsidRPr="00A34887">
        <w:rPr>
          <w:rFonts w:ascii="Arial" w:eastAsia="Times New Roman" w:hAnsi="Arial" w:cs="Arial"/>
          <w:kern w:val="0"/>
          <w:lang w:eastAsia="en-GB"/>
          <w14:ligatures w14:val="none"/>
        </w:rPr>
        <w:t xml:space="preserve">, 24(1), pp. 56–70. Available at: </w:t>
      </w:r>
      <w:hyperlink r:id="rId17" w:history="1">
        <w:r w:rsidRPr="00A34887">
          <w:rPr>
            <w:rFonts w:ascii="Arial" w:eastAsia="Times New Roman" w:hAnsi="Arial" w:cs="Arial"/>
            <w:color w:val="467886" w:themeColor="hyperlink"/>
            <w:kern w:val="0"/>
            <w:u w:val="single"/>
            <w:lang w:eastAsia="en-GB"/>
            <w14:ligatures w14:val="none"/>
          </w:rPr>
          <w:t>https://doi.org/10.1177/1476718X251363722</w:t>
        </w:r>
      </w:hyperlink>
      <w:r w:rsidRPr="00A34887">
        <w:rPr>
          <w:rFonts w:ascii="Arial" w:eastAsia="Times New Roman" w:hAnsi="Arial" w:cs="Arial"/>
          <w:kern w:val="0"/>
          <w:lang w:eastAsia="en-GB"/>
          <w14:ligatures w14:val="none"/>
        </w:rPr>
        <w:t>. (Accessed:1 May 2026)</w:t>
      </w:r>
    </w:p>
    <w:p w14:paraId="18B6B770"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34A808B3"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kern w:val="0"/>
          <w:lang w:eastAsia="en-GB"/>
          <w14:ligatures w14:val="none"/>
        </w:rPr>
        <w:t xml:space="preserve">Biesta, G (2023) “Good Education in an Age of Measurement: On the Need to Reconnect With the Question of Purpose in Education,” </w:t>
      </w:r>
      <w:r w:rsidRPr="00A34887">
        <w:rPr>
          <w:rFonts w:ascii="Arial" w:eastAsia="Times New Roman" w:hAnsi="Arial" w:cs="Arial"/>
          <w:i/>
          <w:iCs/>
          <w:kern w:val="0"/>
          <w:lang w:eastAsia="en-GB"/>
          <w14:ligatures w14:val="none"/>
        </w:rPr>
        <w:t>Encyclopaideia: rivista di fenomenologia, pedagogia, formazione</w:t>
      </w:r>
      <w:r w:rsidRPr="00A34887">
        <w:rPr>
          <w:rFonts w:ascii="Arial" w:eastAsia="Times New Roman" w:hAnsi="Arial" w:cs="Arial"/>
          <w:kern w:val="0"/>
          <w:lang w:eastAsia="en-GB"/>
          <w14:ligatures w14:val="none"/>
        </w:rPr>
        <w:t xml:space="preserve">, 27(1S), pp. 9–20. Available at: </w:t>
      </w:r>
      <w:hyperlink r:id="rId18" w:history="1">
        <w:r w:rsidRPr="00A34887">
          <w:rPr>
            <w:rFonts w:ascii="Arial" w:eastAsia="Times New Roman" w:hAnsi="Arial" w:cs="Arial"/>
            <w:color w:val="467886" w:themeColor="hyperlink"/>
            <w:kern w:val="0"/>
            <w:u w:val="single"/>
            <w:lang w:eastAsia="en-GB"/>
            <w14:ligatures w14:val="none"/>
          </w:rPr>
          <w:t>https://doi.org/10.6092/issn.1825-8670/16834</w:t>
        </w:r>
      </w:hyperlink>
      <w:r w:rsidRPr="00A34887">
        <w:rPr>
          <w:rFonts w:ascii="Arial" w:hAnsi="Arial" w:cs="Arial"/>
        </w:rPr>
        <w:t xml:space="preserve"> </w:t>
      </w:r>
      <w:r w:rsidRPr="00A34887">
        <w:rPr>
          <w:rFonts w:ascii="Arial" w:eastAsia="Times New Roman" w:hAnsi="Arial" w:cs="Arial"/>
          <w:kern w:val="0"/>
          <w:lang w:eastAsia="en-GB"/>
          <w14:ligatures w14:val="none"/>
        </w:rPr>
        <w:t>(Accessed: 23 April 2026)</w:t>
      </w:r>
    </w:p>
    <w:p w14:paraId="2D6279AB"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35E26944"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spacing w:val="-6"/>
          <w:kern w:val="0"/>
          <w:lang w:eastAsia="en-GB"/>
          <w14:ligatures w14:val="none"/>
        </w:rPr>
        <w:t xml:space="preserve">Biesta, G. (2021). World-Centred Education: A View for the Present (1st ed.). Routledge. Available at: </w:t>
      </w:r>
      <w:hyperlink r:id="rId19" w:history="1">
        <w:r w:rsidRPr="00A34887">
          <w:rPr>
            <w:rFonts w:ascii="Arial" w:eastAsia="Times New Roman" w:hAnsi="Arial" w:cs="Arial"/>
            <w:color w:val="467886" w:themeColor="hyperlink"/>
            <w:spacing w:val="-6"/>
            <w:kern w:val="0"/>
            <w:u w:val="single"/>
            <w:lang w:eastAsia="en-GB"/>
            <w14:ligatures w14:val="none"/>
          </w:rPr>
          <w:t>https://doi.org/10.4324/9781003098331</w:t>
        </w:r>
      </w:hyperlink>
      <w:r w:rsidRPr="00A34887">
        <w:rPr>
          <w:rFonts w:ascii="Arial" w:eastAsia="Times New Roman" w:hAnsi="Arial" w:cs="Arial"/>
          <w:spacing w:val="-6"/>
          <w:kern w:val="0"/>
          <w:lang w:eastAsia="en-GB"/>
          <w14:ligatures w14:val="none"/>
        </w:rPr>
        <w:t xml:space="preserve"> </w:t>
      </w:r>
      <w:r w:rsidRPr="00A34887">
        <w:rPr>
          <w:rFonts w:ascii="Arial" w:eastAsia="Times New Roman" w:hAnsi="Arial" w:cs="Arial"/>
          <w:kern w:val="0"/>
          <w:lang w:eastAsia="en-GB"/>
          <w14:ligatures w14:val="none"/>
        </w:rPr>
        <w:t>(Accessed: 23 April 2026)</w:t>
      </w:r>
    </w:p>
    <w:p w14:paraId="49ED2EDE"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2B2BDA55"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kern w:val="0"/>
          <w:lang w:eastAsia="en-GB"/>
          <w14:ligatures w14:val="none"/>
        </w:rPr>
        <w:t xml:space="preserve">Boyd, D. (2018) “Early childhood education for sustainability and the legacies of two pioneering giants,” </w:t>
      </w:r>
      <w:r w:rsidRPr="00A34887">
        <w:rPr>
          <w:rFonts w:ascii="Arial" w:eastAsia="Times New Roman" w:hAnsi="Arial" w:cs="Arial"/>
          <w:i/>
          <w:iCs/>
          <w:kern w:val="0"/>
          <w:lang w:eastAsia="en-GB"/>
          <w14:ligatures w14:val="none"/>
        </w:rPr>
        <w:t>Early years (London, England)</w:t>
      </w:r>
      <w:r w:rsidRPr="00A34887">
        <w:rPr>
          <w:rFonts w:ascii="Arial" w:eastAsia="Times New Roman" w:hAnsi="Arial" w:cs="Arial"/>
          <w:kern w:val="0"/>
          <w:lang w:eastAsia="en-GB"/>
          <w14:ligatures w14:val="none"/>
        </w:rPr>
        <w:t xml:space="preserve">, 38(2), pp. 227–239. Available at: </w:t>
      </w:r>
      <w:hyperlink r:id="rId20" w:history="1">
        <w:r w:rsidRPr="00A34887">
          <w:rPr>
            <w:rFonts w:ascii="Arial" w:eastAsia="Times New Roman" w:hAnsi="Arial" w:cs="Arial"/>
            <w:color w:val="467886" w:themeColor="hyperlink"/>
            <w:kern w:val="0"/>
            <w:u w:val="single"/>
            <w:lang w:eastAsia="en-GB"/>
            <w14:ligatures w14:val="none"/>
          </w:rPr>
          <w:t>https://doi.org/10.1080/09575146.2018.1442422</w:t>
        </w:r>
      </w:hyperlink>
      <w:r w:rsidRPr="00A34887">
        <w:rPr>
          <w:rFonts w:ascii="Arial" w:eastAsia="Times New Roman" w:hAnsi="Arial" w:cs="Arial"/>
          <w:kern w:val="0"/>
          <w:lang w:eastAsia="en-GB"/>
          <w14:ligatures w14:val="none"/>
        </w:rPr>
        <w:t>. (Accessed: 6 May 2026)</w:t>
      </w:r>
    </w:p>
    <w:p w14:paraId="4C63C6FF"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2AD5EF7E"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kern w:val="0"/>
          <w:lang w:eastAsia="en-GB"/>
          <w14:ligatures w14:val="none"/>
        </w:rPr>
        <w:t xml:space="preserve">Boyd, D. (2019) “Utilising place-based learning through local contexts to develop agents of change in Early Childhood Education for Sustainability,” </w:t>
      </w:r>
      <w:r w:rsidRPr="00A34887">
        <w:rPr>
          <w:rFonts w:ascii="Arial" w:eastAsia="Times New Roman" w:hAnsi="Arial" w:cs="Arial"/>
          <w:i/>
          <w:iCs/>
          <w:kern w:val="0"/>
          <w:lang w:eastAsia="en-GB"/>
          <w14:ligatures w14:val="none"/>
        </w:rPr>
        <w:t>Education 3-13,</w:t>
      </w:r>
      <w:r w:rsidRPr="00A34887">
        <w:rPr>
          <w:rFonts w:ascii="Arial" w:eastAsia="Times New Roman" w:hAnsi="Arial" w:cs="Arial"/>
          <w:kern w:val="0"/>
          <w:lang w:eastAsia="en-GB"/>
          <w14:ligatures w14:val="none"/>
        </w:rPr>
        <w:t xml:space="preserve"> 47(8), pp. 983–997. Available at: </w:t>
      </w:r>
      <w:hyperlink r:id="rId21" w:history="1">
        <w:r w:rsidRPr="00A34887">
          <w:rPr>
            <w:rFonts w:ascii="Arial" w:eastAsia="Times New Roman" w:hAnsi="Arial" w:cs="Arial"/>
            <w:color w:val="467886" w:themeColor="hyperlink"/>
            <w:kern w:val="0"/>
            <w:u w:val="single"/>
            <w:lang w:eastAsia="en-GB"/>
            <w14:ligatures w14:val="none"/>
          </w:rPr>
          <w:t>https://doi.org/10.1080/03004279.2018.1551413</w:t>
        </w:r>
      </w:hyperlink>
      <w:r w:rsidRPr="00A34887">
        <w:rPr>
          <w:rFonts w:ascii="Arial" w:eastAsia="Times New Roman" w:hAnsi="Arial" w:cs="Arial"/>
          <w:kern w:val="0"/>
          <w:lang w:eastAsia="en-GB"/>
          <w14:ligatures w14:val="none"/>
        </w:rPr>
        <w:t xml:space="preserve">. </w:t>
      </w:r>
      <w:r w:rsidRPr="00A34887">
        <w:rPr>
          <w:rFonts w:ascii="Arial" w:hAnsi="Arial" w:cs="Arial"/>
        </w:rPr>
        <w:t>(Accessed: 8 May 2026)</w:t>
      </w:r>
    </w:p>
    <w:p w14:paraId="6C5179DB"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0CBCB289" w14:textId="77777777" w:rsidR="00E53F97" w:rsidRPr="00A34887" w:rsidRDefault="00E53F97" w:rsidP="00E53F97">
      <w:pPr>
        <w:shd w:val="clear" w:color="auto" w:fill="F3F2EF"/>
        <w:spacing w:line="240" w:lineRule="auto"/>
        <w:rPr>
          <w:rFonts w:ascii="Arial" w:hAnsi="Arial" w:cs="Arial"/>
        </w:rPr>
      </w:pPr>
      <w:r w:rsidRPr="00A34887">
        <w:rPr>
          <w:rFonts w:ascii="Arial" w:eastAsia="Times New Roman" w:hAnsi="Arial" w:cs="Arial"/>
          <w:spacing w:val="-6"/>
          <w:kern w:val="0"/>
          <w:lang w:eastAsia="en-GB"/>
          <w14:ligatures w14:val="none"/>
        </w:rPr>
        <w:t>Boyd, D. (2025) Observing the natural world, The importance of exploring the natural world. </w:t>
      </w:r>
      <w:r w:rsidRPr="00A34887">
        <w:rPr>
          <w:rFonts w:ascii="Arial" w:eastAsia="Times New Roman" w:hAnsi="Arial" w:cs="Arial"/>
          <w:i/>
          <w:iCs/>
          <w:kern w:val="0"/>
          <w:lang w:eastAsia="en-GB"/>
          <w14:ligatures w14:val="none"/>
        </w:rPr>
        <w:t xml:space="preserve">The Blog - Fresh Ideas and Inspiration for education. </w:t>
      </w:r>
      <w:r w:rsidRPr="00A34887">
        <w:rPr>
          <w:rFonts w:ascii="Arial" w:eastAsia="Times New Roman" w:hAnsi="Arial" w:cs="Arial"/>
          <w:kern w:val="0"/>
          <w:lang w:eastAsia="en-GB"/>
          <w14:ligatures w14:val="none"/>
        </w:rPr>
        <w:t xml:space="preserve">Available at: </w:t>
      </w:r>
      <w:hyperlink r:id="rId22" w:history="1">
        <w:r w:rsidRPr="00A34887">
          <w:rPr>
            <w:rFonts w:ascii="Arial" w:hAnsi="Arial" w:cs="Arial"/>
            <w:color w:val="0000FF"/>
            <w:u w:val="single"/>
          </w:rPr>
          <w:t>Observing the Natural World</w:t>
        </w:r>
      </w:hyperlink>
      <w:r w:rsidRPr="00A34887">
        <w:rPr>
          <w:rFonts w:ascii="Arial" w:hAnsi="Arial" w:cs="Arial"/>
        </w:rPr>
        <w:t xml:space="preserve"> (Accessed: 6 May 2026)</w:t>
      </w:r>
    </w:p>
    <w:p w14:paraId="3E19DB81" w14:textId="77777777" w:rsidR="00E53F97" w:rsidRPr="00A34887" w:rsidRDefault="00E53F97" w:rsidP="00E53F97">
      <w:pPr>
        <w:shd w:val="clear" w:color="auto" w:fill="F3F2EF"/>
        <w:spacing w:line="240" w:lineRule="auto"/>
        <w:rPr>
          <w:rFonts w:ascii="Arial" w:hAnsi="Arial" w:cs="Arial"/>
        </w:rPr>
      </w:pPr>
    </w:p>
    <w:p w14:paraId="0106C460"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r w:rsidRPr="00A34887">
        <w:rPr>
          <w:rFonts w:ascii="Arial" w:hAnsi="Arial" w:cs="Arial"/>
        </w:rPr>
        <w:t xml:space="preserve">Boyd, D., Doherty, A., Walsh, G., King, J., Mann, S., Neame, J., Scollan, A., and McLeod, N. (2023) </w:t>
      </w:r>
      <w:r w:rsidRPr="00A34887">
        <w:rPr>
          <w:rFonts w:ascii="Arial" w:hAnsi="Arial" w:cs="Arial"/>
          <w:i/>
          <w:iCs/>
        </w:rPr>
        <w:t>An Early Childhood Education for Sustainability resource that embeds the Sustainable Development Goals and STEM into pedagogical practice</w:t>
      </w:r>
      <w:r w:rsidRPr="00A34887">
        <w:rPr>
          <w:rFonts w:ascii="Arial" w:hAnsi="Arial" w:cs="Arial"/>
        </w:rPr>
        <w:t xml:space="preserve">: A Northern Ireland Context. Belfast: </w:t>
      </w:r>
      <w:r w:rsidRPr="00A34887">
        <w:rPr>
          <w:rFonts w:ascii="Arial" w:eastAsia="Times New Roman" w:hAnsi="Arial" w:cs="Arial"/>
          <w:spacing w:val="-6"/>
          <w:kern w:val="0"/>
          <w:lang w:eastAsia="en-GB"/>
          <w14:ligatures w14:val="none"/>
        </w:rPr>
        <w:t xml:space="preserve">Stranmillis University College UNESCO OMEP NCFE. Available at: </w:t>
      </w:r>
      <w:hyperlink r:id="rId23" w:history="1">
        <w:r w:rsidRPr="00A34887">
          <w:rPr>
            <w:rFonts w:ascii="Arial" w:hAnsi="Arial" w:cs="Arial"/>
            <w:color w:val="0000FF"/>
            <w:u w:val="single"/>
          </w:rPr>
          <w:t>Sustainability-in-Early-Years-Resources-Northern-Ireland-Resource22-02-2024.pdf</w:t>
        </w:r>
      </w:hyperlink>
      <w:r w:rsidRPr="00A34887">
        <w:rPr>
          <w:rFonts w:ascii="Arial" w:hAnsi="Arial" w:cs="Arial"/>
        </w:rPr>
        <w:t xml:space="preserve"> </w:t>
      </w:r>
      <w:r w:rsidRPr="00A34887">
        <w:rPr>
          <w:rFonts w:ascii="Arial" w:eastAsia="Times New Roman" w:hAnsi="Arial" w:cs="Arial"/>
          <w:spacing w:val="-6"/>
          <w:kern w:val="0"/>
          <w:lang w:eastAsia="en-GB"/>
          <w14:ligatures w14:val="none"/>
        </w:rPr>
        <w:t>(Accessed: 6 May 2026)</w:t>
      </w:r>
    </w:p>
    <w:p w14:paraId="7BA8488D"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p>
    <w:p w14:paraId="01F4337A"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p>
    <w:p w14:paraId="10677DB4"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r w:rsidRPr="00A34887">
        <w:rPr>
          <w:rFonts w:ascii="Arial" w:eastAsia="Times New Roman" w:hAnsi="Arial" w:cs="Arial"/>
          <w:kern w:val="0"/>
          <w:lang w:eastAsia="en-GB"/>
          <w14:ligatures w14:val="none"/>
        </w:rPr>
        <w:t xml:space="preserve">Boyd, D., Hirst, N. and Siraj-Blatchford, J. (eds.) (2018) </w:t>
      </w:r>
      <w:r w:rsidRPr="00A34887">
        <w:rPr>
          <w:rFonts w:ascii="Arial" w:eastAsia="Times New Roman" w:hAnsi="Arial" w:cs="Arial"/>
          <w:i/>
          <w:iCs/>
          <w:kern w:val="0"/>
          <w:lang w:eastAsia="en-GB"/>
          <w14:ligatures w14:val="none"/>
        </w:rPr>
        <w:t>Understanding sustainability in early childhood education across the UK</w:t>
      </w:r>
      <w:r w:rsidRPr="00A34887">
        <w:rPr>
          <w:rFonts w:ascii="Arial" w:eastAsia="Times New Roman" w:hAnsi="Arial" w:cs="Arial"/>
          <w:kern w:val="0"/>
          <w:lang w:eastAsia="en-GB"/>
          <w14:ligatures w14:val="none"/>
        </w:rPr>
        <w:t xml:space="preserve">. Milton Park, Abingdon, Oxon; Routledge. Available at: </w:t>
      </w:r>
      <w:hyperlink r:id="rId24" w:history="1">
        <w:r w:rsidRPr="00A34887">
          <w:rPr>
            <w:rFonts w:ascii="Arial" w:eastAsia="Times New Roman" w:hAnsi="Arial" w:cs="Arial"/>
            <w:color w:val="467886" w:themeColor="hyperlink"/>
            <w:kern w:val="0"/>
            <w:u w:val="single"/>
            <w:lang w:eastAsia="en-GB"/>
            <w14:ligatures w14:val="none"/>
          </w:rPr>
          <w:t>https://doi.org/10.4324/9781315642505</w:t>
        </w:r>
      </w:hyperlink>
      <w:r w:rsidRPr="00A34887">
        <w:rPr>
          <w:rFonts w:ascii="Arial" w:eastAsia="Times New Roman" w:hAnsi="Arial" w:cs="Arial"/>
          <w:kern w:val="0"/>
          <w:lang w:eastAsia="en-GB"/>
          <w14:ligatures w14:val="none"/>
        </w:rPr>
        <w:t xml:space="preserve">. </w:t>
      </w:r>
      <w:hyperlink r:id="rId25" w:history="1">
        <w:r w:rsidRPr="00A34887">
          <w:rPr>
            <w:rFonts w:ascii="Arial" w:hAnsi="Arial" w:cs="Arial"/>
            <w:color w:val="0000FF"/>
            <w:u w:val="single"/>
          </w:rPr>
          <w:t>e-Reader | Understanding Sustainability in Early Childhood Education |</w:t>
        </w:r>
      </w:hyperlink>
      <w:r w:rsidRPr="00A34887">
        <w:rPr>
          <w:rFonts w:ascii="Arial" w:hAnsi="Arial" w:cs="Arial"/>
        </w:rPr>
        <w:t xml:space="preserve"> </w:t>
      </w:r>
      <w:r w:rsidRPr="00A34887">
        <w:rPr>
          <w:rFonts w:ascii="Arial" w:eastAsia="Times New Roman" w:hAnsi="Arial" w:cs="Arial"/>
          <w:spacing w:val="-6"/>
          <w:kern w:val="0"/>
          <w:lang w:eastAsia="en-GB"/>
          <w14:ligatures w14:val="none"/>
        </w:rPr>
        <w:t>(Accessed: 8 May 2026)</w:t>
      </w:r>
    </w:p>
    <w:p w14:paraId="6D4E2693"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6A2AD17B"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07B35419"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05ADF297"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7D404479" w14:textId="77777777" w:rsidR="00E53F97" w:rsidRPr="00A34887" w:rsidRDefault="00E53F97" w:rsidP="00E53F97">
      <w:pPr>
        <w:shd w:val="clear" w:color="auto" w:fill="FFFFFF"/>
        <w:spacing w:after="0" w:line="240" w:lineRule="auto"/>
        <w:rPr>
          <w:rFonts w:ascii="Arial" w:hAnsi="Arial" w:cs="Arial"/>
          <w:spacing w:val="-6"/>
        </w:rPr>
      </w:pPr>
      <w:r w:rsidRPr="00A34887">
        <w:rPr>
          <w:rFonts w:ascii="Arial" w:hAnsi="Arial" w:cs="Arial"/>
          <w:spacing w:val="-6"/>
        </w:rPr>
        <w:lastRenderedPageBreak/>
        <w:t xml:space="preserve">Boyd, D., King, J., Mann, S., &amp; Neame, J., Paal, K., Barry, R. (2022). </w:t>
      </w:r>
      <w:r w:rsidRPr="00A34887">
        <w:rPr>
          <w:rFonts w:ascii="Arial" w:hAnsi="Arial" w:cs="Arial"/>
          <w:i/>
          <w:iCs/>
          <w:spacing w:val="-6"/>
        </w:rPr>
        <w:t>Exploring pre-schoolers’ attitudes and behaviour towards the environment.</w:t>
      </w:r>
      <w:r w:rsidRPr="00A34887">
        <w:rPr>
          <w:rFonts w:ascii="Arial" w:hAnsi="Arial" w:cs="Arial"/>
          <w:i/>
          <w:iCs/>
        </w:rPr>
        <w:t xml:space="preserve"> In Sustainability Matters in Early Childhood</w:t>
      </w:r>
      <w:r w:rsidRPr="00A34887">
        <w:rPr>
          <w:rFonts w:ascii="Arial" w:hAnsi="Arial" w:cs="Arial"/>
        </w:rPr>
        <w:t xml:space="preserve"> (pp.21-24). </w:t>
      </w:r>
      <w:r w:rsidRPr="00A34887">
        <w:rPr>
          <w:rFonts w:ascii="Arial" w:hAnsi="Arial" w:cs="Arial"/>
          <w:spacing w:val="-6"/>
        </w:rPr>
        <w:t xml:space="preserve"> NCFE.  Available at: </w:t>
      </w:r>
      <w:hyperlink r:id="rId26" w:history="1">
        <w:r w:rsidRPr="00A34887">
          <w:rPr>
            <w:rFonts w:ascii="Arial" w:hAnsi="Arial" w:cs="Arial"/>
            <w:color w:val="467886" w:themeColor="hyperlink"/>
            <w:spacing w:val="-6"/>
            <w:u w:val="single"/>
          </w:rPr>
          <w:t>https://www.researchgate.net/publication/369316032_Exploring_pre-schoolers'_attitudes_and_behaviour_towards_the_environment</w:t>
        </w:r>
      </w:hyperlink>
      <w:r w:rsidRPr="00A34887">
        <w:rPr>
          <w:rFonts w:ascii="Arial" w:hAnsi="Arial" w:cs="Arial"/>
          <w:spacing w:val="-6"/>
        </w:rPr>
        <w:t xml:space="preserve">  (Accessed: 6 May 2026)</w:t>
      </w:r>
    </w:p>
    <w:p w14:paraId="258FC9F3" w14:textId="77777777" w:rsidR="00E53F97" w:rsidRPr="00A34887" w:rsidRDefault="00E53F97" w:rsidP="00E53F97">
      <w:pPr>
        <w:shd w:val="clear" w:color="auto" w:fill="FFFFFF"/>
        <w:spacing w:after="0" w:line="240" w:lineRule="auto"/>
        <w:rPr>
          <w:rFonts w:ascii="Arial" w:eastAsia="Times New Roman" w:hAnsi="Arial" w:cs="Arial"/>
          <w:spacing w:val="-6"/>
          <w:kern w:val="0"/>
          <w:lang w:eastAsia="en-GB"/>
          <w14:ligatures w14:val="none"/>
        </w:rPr>
      </w:pPr>
    </w:p>
    <w:p w14:paraId="184329A6"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r w:rsidRPr="00A34887">
        <w:rPr>
          <w:rFonts w:ascii="Arial" w:eastAsia="Times New Roman" w:hAnsi="Arial" w:cs="Arial"/>
          <w:spacing w:val="-6"/>
          <w:kern w:val="0"/>
          <w:lang w:eastAsia="en-GB"/>
          <w14:ligatures w14:val="none"/>
        </w:rPr>
        <w:t>Boyd, D.,</w:t>
      </w:r>
      <w:r w:rsidRPr="00A34887">
        <w:rPr>
          <w:rFonts w:ascii="Arial" w:hAnsi="Arial" w:cs="Arial"/>
        </w:rPr>
        <w:t xml:space="preserve"> King, J., Mann, S., Neame, J</w:t>
      </w:r>
      <w:r w:rsidRPr="00A34887">
        <w:rPr>
          <w:rFonts w:ascii="Arial" w:eastAsia="Times New Roman" w:hAnsi="Arial" w:cs="Arial"/>
          <w:spacing w:val="-6"/>
          <w:kern w:val="0"/>
          <w:lang w:eastAsia="en-GB"/>
          <w14:ligatures w14:val="none"/>
        </w:rPr>
        <w:t xml:space="preserve"> (2022) </w:t>
      </w:r>
      <w:r w:rsidRPr="00A34887">
        <w:rPr>
          <w:rFonts w:ascii="Arial" w:eastAsia="Times New Roman" w:hAnsi="Arial" w:cs="Arial"/>
          <w:i/>
          <w:iCs/>
          <w:spacing w:val="-6"/>
          <w:kern w:val="0"/>
          <w:lang w:eastAsia="en-GB"/>
          <w14:ligatures w14:val="none"/>
        </w:rPr>
        <w:t>Sustainability Matters in Early Childhood</w:t>
      </w:r>
      <w:r w:rsidRPr="00A34887">
        <w:rPr>
          <w:rFonts w:ascii="Arial" w:eastAsia="Times New Roman" w:hAnsi="Arial" w:cs="Arial"/>
          <w:spacing w:val="-6"/>
          <w:kern w:val="0"/>
          <w:lang w:eastAsia="en-GB"/>
          <w14:ligatures w14:val="none"/>
        </w:rPr>
        <w:t>. London: NCFE. Available at: </w:t>
      </w:r>
      <w:r w:rsidRPr="00A34887">
        <w:rPr>
          <w:rFonts w:ascii="Arial" w:hAnsi="Arial" w:cs="Arial"/>
        </w:rPr>
        <w:t xml:space="preserve"> </w:t>
      </w:r>
      <w:hyperlink r:id="rId27" w:history="1">
        <w:r w:rsidRPr="00A34887">
          <w:rPr>
            <w:rFonts w:ascii="Arial" w:hAnsi="Arial" w:cs="Arial"/>
            <w:color w:val="0000FF"/>
            <w:u w:val="single"/>
          </w:rPr>
          <w:t>sustainability-matters-in-early-childhood-resource.pdf</w:t>
        </w:r>
      </w:hyperlink>
      <w:r w:rsidRPr="00A34887">
        <w:rPr>
          <w:rFonts w:ascii="Arial" w:hAnsi="Arial" w:cs="Arial"/>
        </w:rPr>
        <w:t xml:space="preserve"> </w:t>
      </w:r>
      <w:r w:rsidRPr="00A34887">
        <w:rPr>
          <w:rFonts w:ascii="Arial" w:eastAsia="Times New Roman" w:hAnsi="Arial" w:cs="Arial"/>
          <w:spacing w:val="-6"/>
          <w:kern w:val="0"/>
          <w:lang w:eastAsia="en-GB"/>
          <w14:ligatures w14:val="none"/>
        </w:rPr>
        <w:t>(Accessed: 6 May 2026)</w:t>
      </w:r>
    </w:p>
    <w:p w14:paraId="63A18BE3"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p>
    <w:p w14:paraId="4780615A" w14:textId="77777777" w:rsidR="00E53F97" w:rsidRPr="00A34887" w:rsidRDefault="00E53F97" w:rsidP="00E53F97">
      <w:pPr>
        <w:shd w:val="clear" w:color="auto" w:fill="F3F2EF"/>
        <w:spacing w:line="240" w:lineRule="auto"/>
        <w:rPr>
          <w:rFonts w:ascii="Arial" w:eastAsia="Times New Roman" w:hAnsi="Arial" w:cs="Arial"/>
          <w:kern w:val="0"/>
          <w:lang w:eastAsia="en-GB"/>
          <w14:ligatures w14:val="none"/>
        </w:rPr>
      </w:pPr>
      <w:r w:rsidRPr="00A34887">
        <w:rPr>
          <w:rFonts w:ascii="Arial" w:eastAsia="Times New Roman" w:hAnsi="Arial" w:cs="Arial"/>
          <w:kern w:val="0"/>
          <w:lang w:eastAsia="en-GB"/>
          <w14:ligatures w14:val="none"/>
        </w:rPr>
        <w:t xml:space="preserve">Bronfenbrenner, U. (1979). </w:t>
      </w:r>
      <w:r w:rsidRPr="00A34887">
        <w:rPr>
          <w:rFonts w:ascii="Arial" w:eastAsia="Times New Roman" w:hAnsi="Arial" w:cs="Arial"/>
          <w:i/>
          <w:iCs/>
          <w:kern w:val="0"/>
          <w:lang w:eastAsia="en-GB"/>
          <w14:ligatures w14:val="none"/>
        </w:rPr>
        <w:t>The Ecology of Human Development: Experiments by Nature and Design</w:t>
      </w:r>
      <w:r w:rsidRPr="00A34887">
        <w:rPr>
          <w:rFonts w:ascii="Arial" w:eastAsia="Times New Roman" w:hAnsi="Arial" w:cs="Arial"/>
          <w:kern w:val="0"/>
          <w:lang w:eastAsia="en-GB"/>
          <w14:ligatures w14:val="none"/>
        </w:rPr>
        <w:t xml:space="preserve">. Cambridge, MA: Harvard University Press. Available at: </w:t>
      </w:r>
      <w:hyperlink r:id="rId28" w:history="1">
        <w:r w:rsidRPr="00A34887">
          <w:rPr>
            <w:rFonts w:ascii="Arial" w:eastAsia="Times New Roman" w:hAnsi="Arial" w:cs="Arial"/>
            <w:color w:val="467886" w:themeColor="hyperlink"/>
            <w:kern w:val="0"/>
            <w:u w:val="single"/>
            <w:lang w:eastAsia="en-GB"/>
            <w14:ligatures w14:val="none"/>
          </w:rPr>
          <w:t>https://doi.org/10.2307/j.ctv26071r6</w:t>
        </w:r>
      </w:hyperlink>
      <w:r w:rsidRPr="00A34887">
        <w:rPr>
          <w:rFonts w:ascii="Arial" w:eastAsia="Times New Roman" w:hAnsi="Arial" w:cs="Arial"/>
          <w:kern w:val="0"/>
          <w:lang w:eastAsia="en-GB"/>
          <w14:ligatures w14:val="none"/>
        </w:rPr>
        <w:t xml:space="preserve"> </w:t>
      </w:r>
      <w:r w:rsidRPr="00A34887">
        <w:rPr>
          <w:rFonts w:ascii="Arial" w:hAnsi="Arial" w:cs="Arial"/>
        </w:rPr>
        <w:t>(Accessed: 6 May 2026)</w:t>
      </w:r>
    </w:p>
    <w:p w14:paraId="23238407" w14:textId="77777777" w:rsidR="00E53F97" w:rsidRPr="00A34887" w:rsidRDefault="00E53F97" w:rsidP="00E53F97">
      <w:pPr>
        <w:shd w:val="clear" w:color="auto" w:fill="F3F2EF"/>
        <w:spacing w:line="240" w:lineRule="auto"/>
        <w:rPr>
          <w:rFonts w:ascii="Arial" w:eastAsia="Times New Roman" w:hAnsi="Arial" w:cs="Arial"/>
          <w:kern w:val="0"/>
          <w:lang w:eastAsia="en-GB"/>
          <w14:ligatures w14:val="none"/>
        </w:rPr>
      </w:pPr>
      <w:r w:rsidRPr="00A34887">
        <w:rPr>
          <w:rFonts w:ascii="Arial" w:eastAsia="Times New Roman" w:hAnsi="Arial" w:cs="Arial"/>
          <w:kern w:val="0"/>
          <w:lang w:eastAsia="en-GB"/>
          <w14:ligatures w14:val="none"/>
        </w:rPr>
        <w:t xml:space="preserve">Brundlandt, G. H. (1987) </w:t>
      </w:r>
      <w:r w:rsidRPr="00A34887">
        <w:rPr>
          <w:rFonts w:ascii="Arial" w:eastAsia="Times New Roman" w:hAnsi="Arial" w:cs="Arial"/>
          <w:i/>
          <w:iCs/>
          <w:kern w:val="0"/>
          <w:lang w:eastAsia="en-GB"/>
          <w14:ligatures w14:val="none"/>
        </w:rPr>
        <w:t>Report of the World Commission on Environment and Development: Our Common Future</w:t>
      </w:r>
      <w:r w:rsidRPr="00A34887">
        <w:rPr>
          <w:rFonts w:ascii="Arial" w:eastAsia="Times New Roman" w:hAnsi="Arial" w:cs="Arial"/>
          <w:kern w:val="0"/>
          <w:lang w:eastAsia="en-GB"/>
          <w14:ligatures w14:val="none"/>
        </w:rPr>
        <w:t xml:space="preserve">. New York: United Nations General Assembly Document. A/42/427. Available at: </w:t>
      </w:r>
      <w:hyperlink r:id="rId29" w:history="1">
        <w:r w:rsidRPr="00A34887">
          <w:rPr>
            <w:rFonts w:ascii="Arial" w:hAnsi="Arial" w:cs="Arial"/>
            <w:color w:val="0000FF"/>
            <w:u w:val="single"/>
          </w:rPr>
          <w:t>A_42_427-EN (2).pdf</w:t>
        </w:r>
      </w:hyperlink>
      <w:r w:rsidRPr="00A34887">
        <w:rPr>
          <w:rFonts w:ascii="Arial" w:hAnsi="Arial" w:cs="Arial"/>
        </w:rPr>
        <w:t xml:space="preserve"> (Accessed: 6 May 2026)</w:t>
      </w:r>
    </w:p>
    <w:p w14:paraId="248CBB37" w14:textId="77777777" w:rsidR="00E53F97" w:rsidRPr="00A34887" w:rsidRDefault="00E53F97" w:rsidP="00E53F97">
      <w:pPr>
        <w:shd w:val="clear" w:color="auto" w:fill="F3F2EF"/>
        <w:spacing w:line="240" w:lineRule="auto"/>
        <w:rPr>
          <w:rFonts w:ascii="Arial" w:eastAsia="Times New Roman" w:hAnsi="Arial" w:cs="Arial"/>
          <w:kern w:val="0"/>
          <w:lang w:eastAsia="en-GB"/>
          <w14:ligatures w14:val="none"/>
        </w:rPr>
      </w:pPr>
      <w:r w:rsidRPr="00A34887">
        <w:rPr>
          <w:rFonts w:ascii="Arial" w:eastAsia="Times New Roman" w:hAnsi="Arial" w:cs="Arial"/>
          <w:spacing w:val="-6"/>
          <w:kern w:val="0"/>
          <w:lang w:eastAsia="en-GB"/>
          <w14:ligatures w14:val="none"/>
        </w:rPr>
        <w:t>Care Inspectorate Wales (CIW) (2025-2030)</w:t>
      </w:r>
      <w:r w:rsidRPr="00A34887">
        <w:rPr>
          <w:rFonts w:ascii="Arial" w:hAnsi="Arial" w:cs="Arial"/>
        </w:rPr>
        <w:t xml:space="preserve"> </w:t>
      </w:r>
      <w:r w:rsidRPr="00A34887">
        <w:rPr>
          <w:rFonts w:ascii="Arial" w:hAnsi="Arial" w:cs="Arial"/>
          <w:i/>
          <w:iCs/>
        </w:rPr>
        <w:t>Strategic Plan 2025-2030 Assure, Improve, Influence.</w:t>
      </w:r>
      <w:r w:rsidRPr="00A34887">
        <w:rPr>
          <w:rFonts w:ascii="Arial" w:eastAsia="Times New Roman" w:hAnsi="Arial" w:cs="Arial"/>
          <w:i/>
          <w:iCs/>
          <w:spacing w:val="-6"/>
          <w:kern w:val="0"/>
          <w:lang w:eastAsia="en-GB"/>
          <w14:ligatures w14:val="none"/>
        </w:rPr>
        <w:t> </w:t>
      </w:r>
      <w:r w:rsidRPr="00A34887">
        <w:rPr>
          <w:rFonts w:ascii="Arial" w:eastAsia="Times New Roman" w:hAnsi="Arial" w:cs="Arial"/>
          <w:spacing w:val="-6"/>
          <w:kern w:val="0"/>
          <w:lang w:eastAsia="en-GB"/>
          <w14:ligatures w14:val="none"/>
        </w:rPr>
        <w:t xml:space="preserve"> Llandudno Junction: Care Inspectorate Wales. Available at: </w:t>
      </w:r>
      <w:hyperlink r:id="rId30" w:history="1">
        <w:r w:rsidRPr="00A34887">
          <w:rPr>
            <w:rFonts w:ascii="Arial" w:hAnsi="Arial" w:cs="Arial"/>
            <w:color w:val="0000FF"/>
            <w:u w:val="single"/>
          </w:rPr>
          <w:t>250530-Strategic-Plan-2025-2030-en.pdf</w:t>
        </w:r>
      </w:hyperlink>
      <w:r w:rsidRPr="00A34887">
        <w:rPr>
          <w:rFonts w:ascii="Arial" w:hAnsi="Arial" w:cs="Arial"/>
        </w:rPr>
        <w:t xml:space="preserve"> (Accessed: 6 May 2026)</w:t>
      </w:r>
    </w:p>
    <w:p w14:paraId="45F6E913"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kern w:val="0"/>
          <w:lang w:eastAsia="en-GB"/>
          <w14:ligatures w14:val="none"/>
        </w:rPr>
        <w:t xml:space="preserve">Chawla, L. and Gould, R. (2020) “Childhood nature connection and constructive hope: A review of research on connecting with nature and coping with environmental loss,” </w:t>
      </w:r>
      <w:r w:rsidRPr="00A34887">
        <w:rPr>
          <w:rFonts w:ascii="Arial" w:eastAsia="Times New Roman" w:hAnsi="Arial" w:cs="Arial"/>
          <w:i/>
          <w:iCs/>
          <w:kern w:val="0"/>
          <w:lang w:eastAsia="en-GB"/>
          <w14:ligatures w14:val="none"/>
        </w:rPr>
        <w:t>People and nature (Hoboken, N.J.)</w:t>
      </w:r>
      <w:r w:rsidRPr="00A34887">
        <w:rPr>
          <w:rFonts w:ascii="Arial" w:eastAsia="Times New Roman" w:hAnsi="Arial" w:cs="Arial"/>
          <w:kern w:val="0"/>
          <w:lang w:eastAsia="en-GB"/>
          <w14:ligatures w14:val="none"/>
        </w:rPr>
        <w:t xml:space="preserve">, 2(3), pp. 619–642. Available at: </w:t>
      </w:r>
      <w:hyperlink r:id="rId31" w:history="1">
        <w:r w:rsidRPr="00A34887">
          <w:rPr>
            <w:rFonts w:ascii="Arial" w:eastAsia="Times New Roman" w:hAnsi="Arial" w:cs="Arial"/>
            <w:color w:val="467886" w:themeColor="hyperlink"/>
            <w:kern w:val="0"/>
            <w:u w:val="single"/>
            <w:lang w:eastAsia="en-GB"/>
            <w14:ligatures w14:val="none"/>
          </w:rPr>
          <w:t>https://doi.org/10.1002/pan3.10128</w:t>
        </w:r>
      </w:hyperlink>
      <w:r w:rsidRPr="00A34887">
        <w:rPr>
          <w:rFonts w:ascii="Arial" w:eastAsia="Times New Roman" w:hAnsi="Arial" w:cs="Arial"/>
          <w:kern w:val="0"/>
          <w:lang w:eastAsia="en-GB"/>
          <w14:ligatures w14:val="none"/>
        </w:rPr>
        <w:t xml:space="preserve">. </w:t>
      </w:r>
    </w:p>
    <w:p w14:paraId="2C584B4E"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524DBB2A" w14:textId="77777777" w:rsidR="00E53F97" w:rsidRPr="00A34887" w:rsidRDefault="00E53F97" w:rsidP="00E53F97">
      <w:pPr>
        <w:spacing w:after="0" w:line="240" w:lineRule="auto"/>
        <w:rPr>
          <w:rFonts w:ascii="Arial" w:hAnsi="Arial" w:cs="Arial"/>
        </w:rPr>
      </w:pPr>
      <w:r w:rsidRPr="00A34887">
        <w:rPr>
          <w:rFonts w:ascii="Arial" w:hAnsi="Arial" w:cs="Arial"/>
        </w:rPr>
        <w:t xml:space="preserve">Climate core (2025) </w:t>
      </w:r>
      <w:r w:rsidRPr="00A34887">
        <w:rPr>
          <w:rFonts w:ascii="Arial" w:hAnsi="Arial" w:cs="Arial"/>
          <w:i/>
          <w:iCs/>
        </w:rPr>
        <w:t>Sustainability Explained: What it Really Means?</w:t>
      </w:r>
      <w:r w:rsidRPr="00A34887">
        <w:rPr>
          <w:rFonts w:ascii="Arial" w:hAnsi="Arial" w:cs="Arial"/>
        </w:rPr>
        <w:t xml:space="preserve"> You Tube. Available at: </w:t>
      </w:r>
      <w:hyperlink r:id="rId32" w:history="1">
        <w:r w:rsidRPr="00A34887">
          <w:rPr>
            <w:rFonts w:ascii="Arial" w:hAnsi="Arial" w:cs="Arial"/>
            <w:color w:val="0000FF"/>
            <w:u w:val="single"/>
          </w:rPr>
          <w:t>Bing Videos</w:t>
        </w:r>
      </w:hyperlink>
      <w:r w:rsidRPr="00A34887">
        <w:rPr>
          <w:rFonts w:ascii="Arial" w:hAnsi="Arial" w:cs="Arial"/>
        </w:rPr>
        <w:t xml:space="preserve"> (Accessed: 12 May 2026)</w:t>
      </w:r>
    </w:p>
    <w:p w14:paraId="0B120D35" w14:textId="77777777" w:rsidR="00E53F97" w:rsidRPr="00A34887" w:rsidRDefault="00E53F97" w:rsidP="00E53F97">
      <w:pPr>
        <w:spacing w:after="0" w:line="240" w:lineRule="auto"/>
        <w:rPr>
          <w:rFonts w:ascii="Arial" w:hAnsi="Arial" w:cs="Arial"/>
        </w:rPr>
      </w:pPr>
    </w:p>
    <w:p w14:paraId="4E9160A7"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kern w:val="0"/>
          <w:lang w:eastAsia="en-GB"/>
          <w14:ligatures w14:val="none"/>
        </w:rPr>
        <w:t xml:space="preserve">Colangelo, A. </w:t>
      </w:r>
      <w:r w:rsidRPr="00A34887">
        <w:rPr>
          <w:rFonts w:ascii="Arial" w:eastAsia="Times New Roman" w:hAnsi="Arial" w:cs="Arial"/>
          <w:i/>
          <w:iCs/>
          <w:kern w:val="0"/>
          <w:lang w:eastAsia="en-GB"/>
          <w14:ligatures w14:val="none"/>
        </w:rPr>
        <w:t>et al.</w:t>
      </w:r>
      <w:r w:rsidRPr="00A34887">
        <w:rPr>
          <w:rFonts w:ascii="Arial" w:eastAsia="Times New Roman" w:hAnsi="Arial" w:cs="Arial"/>
          <w:kern w:val="0"/>
          <w:lang w:eastAsia="en-GB"/>
          <w14:ligatures w14:val="none"/>
        </w:rPr>
        <w:t xml:space="preserve"> (2025) “A forest path towards an education for global citizenship,” </w:t>
      </w:r>
      <w:r w:rsidRPr="00A34887">
        <w:rPr>
          <w:rFonts w:ascii="Arial" w:eastAsia="Times New Roman" w:hAnsi="Arial" w:cs="Arial"/>
          <w:i/>
          <w:iCs/>
          <w:kern w:val="0"/>
          <w:lang w:eastAsia="en-GB"/>
          <w14:ligatures w14:val="none"/>
        </w:rPr>
        <w:t>European zoological journal</w:t>
      </w:r>
      <w:r w:rsidRPr="00A34887">
        <w:rPr>
          <w:rFonts w:ascii="Arial" w:eastAsia="Times New Roman" w:hAnsi="Arial" w:cs="Arial"/>
          <w:kern w:val="0"/>
          <w:lang w:eastAsia="en-GB"/>
          <w14:ligatures w14:val="none"/>
        </w:rPr>
        <w:t xml:space="preserve">, 92(1), pp. 210–226. Available at: </w:t>
      </w:r>
      <w:hyperlink r:id="rId33" w:history="1">
        <w:r w:rsidRPr="00A34887">
          <w:rPr>
            <w:rFonts w:ascii="Arial" w:eastAsia="Times New Roman" w:hAnsi="Arial" w:cs="Arial"/>
            <w:color w:val="467886" w:themeColor="hyperlink"/>
            <w:kern w:val="0"/>
            <w:u w:val="single"/>
            <w:lang w:eastAsia="en-GB"/>
            <w14:ligatures w14:val="none"/>
          </w:rPr>
          <w:t>https://doi.org/10.1080/24750263.2025.2451176</w:t>
        </w:r>
      </w:hyperlink>
      <w:r w:rsidRPr="00A34887">
        <w:rPr>
          <w:rFonts w:ascii="Arial" w:eastAsia="Times New Roman" w:hAnsi="Arial" w:cs="Arial"/>
          <w:kern w:val="0"/>
          <w:lang w:eastAsia="en-GB"/>
          <w14:ligatures w14:val="none"/>
        </w:rPr>
        <w:t>. (Accessed:1 May 2026)</w:t>
      </w:r>
    </w:p>
    <w:p w14:paraId="3A35BB90"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3A69556F" w14:textId="77777777" w:rsidR="00E53F97" w:rsidRPr="00A34887" w:rsidRDefault="00E53F97" w:rsidP="00E53F97">
      <w:pPr>
        <w:spacing w:after="0" w:line="240" w:lineRule="auto"/>
        <w:rPr>
          <w:rFonts w:ascii="Arial" w:hAnsi="Arial" w:cs="Arial"/>
        </w:rPr>
      </w:pPr>
      <w:r w:rsidRPr="00A34887">
        <w:rPr>
          <w:rFonts w:ascii="Arial" w:eastAsia="Times New Roman" w:hAnsi="Arial" w:cs="Arial"/>
          <w:kern w:val="0"/>
          <w:lang w:eastAsia="en-GB"/>
          <w14:ligatures w14:val="none"/>
        </w:rPr>
        <w:t xml:space="preserve">Croft, A. J. (2018). Pre-Service Early Childhood Teachers’ Preparedness to Teach Education for Sustainability. </w:t>
      </w:r>
      <w:r w:rsidRPr="00A34887">
        <w:rPr>
          <w:rFonts w:ascii="Arial" w:eastAsia="Times New Roman" w:hAnsi="Arial" w:cs="Arial"/>
          <w:i/>
          <w:iCs/>
          <w:kern w:val="0"/>
          <w:lang w:eastAsia="en-GB"/>
          <w14:ligatures w14:val="none"/>
        </w:rPr>
        <w:t>Australian Journal of Environmental Education</w:t>
      </w:r>
      <w:r w:rsidRPr="00A34887">
        <w:rPr>
          <w:rFonts w:ascii="Arial" w:eastAsia="Times New Roman" w:hAnsi="Arial" w:cs="Arial"/>
          <w:kern w:val="0"/>
          <w:lang w:eastAsia="en-GB"/>
          <w14:ligatures w14:val="none"/>
        </w:rPr>
        <w:t xml:space="preserve">, </w:t>
      </w:r>
      <w:r w:rsidRPr="00A34887">
        <w:rPr>
          <w:rFonts w:ascii="Arial" w:eastAsia="Times New Roman" w:hAnsi="Arial" w:cs="Arial"/>
          <w:i/>
          <w:iCs/>
          <w:kern w:val="0"/>
          <w:lang w:eastAsia="en-GB"/>
          <w14:ligatures w14:val="none"/>
        </w:rPr>
        <w:t>34</w:t>
      </w:r>
      <w:r w:rsidRPr="00A34887">
        <w:rPr>
          <w:rFonts w:ascii="Arial" w:eastAsia="Times New Roman" w:hAnsi="Arial" w:cs="Arial"/>
          <w:kern w:val="0"/>
          <w:lang w:eastAsia="en-GB"/>
          <w14:ligatures w14:val="none"/>
        </w:rPr>
        <w:t xml:space="preserve">(1), 95–96. </w:t>
      </w:r>
      <w:hyperlink r:id="rId34" w:history="1">
        <w:r w:rsidRPr="00A34887">
          <w:rPr>
            <w:rFonts w:ascii="Arial" w:eastAsia="Times New Roman" w:hAnsi="Arial" w:cs="Arial"/>
            <w:color w:val="467886" w:themeColor="hyperlink"/>
            <w:kern w:val="0"/>
            <w:u w:val="single"/>
            <w:lang w:eastAsia="en-GB"/>
            <w14:ligatures w14:val="none"/>
          </w:rPr>
          <w:t>https://doi.org/10.1017/AEE.2018.13</w:t>
        </w:r>
      </w:hyperlink>
      <w:r w:rsidRPr="00A34887">
        <w:rPr>
          <w:rFonts w:ascii="Arial" w:eastAsia="Times New Roman" w:hAnsi="Arial" w:cs="Arial"/>
          <w:kern w:val="0"/>
          <w:lang w:eastAsia="en-GB"/>
          <w14:ligatures w14:val="none"/>
        </w:rPr>
        <w:t xml:space="preserve"> </w:t>
      </w:r>
      <w:r w:rsidRPr="00A34887">
        <w:rPr>
          <w:rFonts w:ascii="Arial" w:hAnsi="Arial" w:cs="Arial"/>
        </w:rPr>
        <w:t>(Accessed: 12 May 2026)</w:t>
      </w:r>
    </w:p>
    <w:p w14:paraId="75FF6028" w14:textId="77777777" w:rsidR="00E53F97" w:rsidRPr="00A34887" w:rsidRDefault="00E53F97" w:rsidP="00E53F97">
      <w:pPr>
        <w:spacing w:after="0" w:line="240" w:lineRule="auto"/>
        <w:rPr>
          <w:rFonts w:ascii="Arial" w:hAnsi="Arial" w:cs="Arial"/>
        </w:rPr>
      </w:pPr>
    </w:p>
    <w:p w14:paraId="05CDAC7A" w14:textId="4E2BF367" w:rsidR="00417078"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kern w:val="0"/>
          <w:lang w:eastAsia="en-GB"/>
          <w14:ligatures w14:val="none"/>
        </w:rPr>
        <w:t xml:space="preserve">Cutter-Mackenzie-Knowles, A., Malone, K., &amp; Barratt Hacking, E. (2020). </w:t>
      </w:r>
      <w:r w:rsidRPr="00A34887">
        <w:rPr>
          <w:rFonts w:ascii="Arial" w:eastAsia="Times New Roman" w:hAnsi="Arial" w:cs="Arial"/>
          <w:i/>
          <w:iCs/>
          <w:kern w:val="0"/>
          <w:lang w:eastAsia="en-GB"/>
          <w14:ligatures w14:val="none"/>
        </w:rPr>
        <w:t>Research handbook on childhoodnature: assemblages of childhood and nature research</w:t>
      </w:r>
      <w:r w:rsidRPr="00A34887">
        <w:rPr>
          <w:rFonts w:ascii="Arial" w:eastAsia="Times New Roman" w:hAnsi="Arial" w:cs="Arial"/>
          <w:kern w:val="0"/>
          <w:lang w:eastAsia="en-GB"/>
          <w14:ligatures w14:val="none"/>
        </w:rPr>
        <w:t xml:space="preserve">. Springer. Available at: </w:t>
      </w:r>
      <w:hyperlink r:id="rId35" w:history="1">
        <w:r w:rsidRPr="00A34887">
          <w:rPr>
            <w:rFonts w:ascii="Arial" w:eastAsia="Times New Roman" w:hAnsi="Arial" w:cs="Arial"/>
            <w:color w:val="467886" w:themeColor="hyperlink"/>
            <w:kern w:val="0"/>
            <w:u w:val="single"/>
            <w:lang w:eastAsia="en-GB"/>
            <w14:ligatures w14:val="none"/>
          </w:rPr>
          <w:t>https://researchportal.scu.edu.au/esploro/outputs/editedBook/Research-handbook-on-childhoodnature--assemblages/991012875400502368</w:t>
        </w:r>
      </w:hyperlink>
      <w:r w:rsidRPr="00A34887">
        <w:rPr>
          <w:rFonts w:ascii="Arial" w:eastAsia="Times New Roman" w:hAnsi="Arial" w:cs="Arial"/>
          <w:kern w:val="0"/>
          <w:lang w:eastAsia="en-GB"/>
          <w14:ligatures w14:val="none"/>
        </w:rPr>
        <w:t xml:space="preserve"> (Accessed: 1 May 2026)</w:t>
      </w:r>
    </w:p>
    <w:p w14:paraId="6A832545"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p>
    <w:p w14:paraId="4439BE87" w14:textId="77777777" w:rsidR="00E53F97" w:rsidRPr="00A34887" w:rsidRDefault="00E53F97" w:rsidP="00E53F97">
      <w:pPr>
        <w:spacing w:after="0" w:line="240" w:lineRule="auto"/>
        <w:rPr>
          <w:rFonts w:ascii="Arial" w:hAnsi="Arial" w:cs="Arial"/>
        </w:rPr>
      </w:pPr>
      <w:r w:rsidRPr="00A34887">
        <w:rPr>
          <w:rFonts w:ascii="Arial" w:eastAsia="Times New Roman" w:hAnsi="Arial" w:cs="Arial"/>
          <w:kern w:val="0"/>
          <w:lang w:eastAsia="en-GB"/>
          <w14:ligatures w14:val="none"/>
        </w:rPr>
        <w:t xml:space="preserve">Davis, J. (2009) “Revealing the research ‘hole’ of early childhood education for sustainability: a preliminary survey of the literature,” </w:t>
      </w:r>
      <w:r w:rsidRPr="00A34887">
        <w:rPr>
          <w:rFonts w:ascii="Arial" w:eastAsia="Times New Roman" w:hAnsi="Arial" w:cs="Arial"/>
          <w:i/>
          <w:iCs/>
          <w:kern w:val="0"/>
          <w:lang w:eastAsia="en-GB"/>
          <w14:ligatures w14:val="none"/>
        </w:rPr>
        <w:t>Environmental education research</w:t>
      </w:r>
      <w:r w:rsidRPr="00A34887">
        <w:rPr>
          <w:rFonts w:ascii="Arial" w:eastAsia="Times New Roman" w:hAnsi="Arial" w:cs="Arial"/>
          <w:kern w:val="0"/>
          <w:lang w:eastAsia="en-GB"/>
          <w14:ligatures w14:val="none"/>
        </w:rPr>
        <w:t xml:space="preserve">, 15(2), pp. 227–241. Available at: </w:t>
      </w:r>
      <w:hyperlink r:id="rId36" w:history="1">
        <w:r w:rsidRPr="00A34887">
          <w:rPr>
            <w:rFonts w:ascii="Arial" w:eastAsia="Times New Roman" w:hAnsi="Arial" w:cs="Arial"/>
            <w:color w:val="467886" w:themeColor="hyperlink"/>
            <w:kern w:val="0"/>
            <w:u w:val="single"/>
            <w:lang w:eastAsia="en-GB"/>
            <w14:ligatures w14:val="none"/>
          </w:rPr>
          <w:t>https://doi.org/10.1080/13504620802710607</w:t>
        </w:r>
      </w:hyperlink>
      <w:r w:rsidRPr="00A34887">
        <w:rPr>
          <w:rFonts w:ascii="Arial" w:eastAsia="Times New Roman" w:hAnsi="Arial" w:cs="Arial"/>
          <w:kern w:val="0"/>
          <w:lang w:eastAsia="en-GB"/>
          <w14:ligatures w14:val="none"/>
        </w:rPr>
        <w:t xml:space="preserve">. </w:t>
      </w:r>
      <w:r w:rsidRPr="00A34887">
        <w:rPr>
          <w:rFonts w:ascii="Arial" w:hAnsi="Arial" w:cs="Arial"/>
        </w:rPr>
        <w:t>(Accessed: 10 May 2026)</w:t>
      </w:r>
    </w:p>
    <w:p w14:paraId="764F218C"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54C6F643"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r w:rsidRPr="00A34887">
        <w:rPr>
          <w:rFonts w:ascii="Arial" w:eastAsia="Times New Roman" w:hAnsi="Arial" w:cs="Arial"/>
          <w:spacing w:val="-6"/>
          <w:kern w:val="0"/>
          <w:lang w:eastAsia="en-GB"/>
          <w14:ligatures w14:val="none"/>
        </w:rPr>
        <w:t>Davis, J. (2010) </w:t>
      </w:r>
      <w:r w:rsidRPr="00A34887">
        <w:rPr>
          <w:rFonts w:ascii="Arial" w:eastAsia="Times New Roman" w:hAnsi="Arial" w:cs="Arial"/>
          <w:i/>
          <w:iCs/>
          <w:spacing w:val="-6"/>
          <w:kern w:val="0"/>
          <w:lang w:eastAsia="en-GB"/>
          <w14:ligatures w14:val="none"/>
        </w:rPr>
        <w:t>Young Children and the Environment: Early Education for Sustainability</w:t>
      </w:r>
      <w:r w:rsidRPr="00A34887">
        <w:rPr>
          <w:rFonts w:ascii="Arial" w:eastAsia="Times New Roman" w:hAnsi="Arial" w:cs="Arial"/>
          <w:spacing w:val="-6"/>
          <w:kern w:val="0"/>
          <w:lang w:eastAsia="en-GB"/>
          <w14:ligatures w14:val="none"/>
        </w:rPr>
        <w:t>. 2nd edn. Melbourne: Cambridge University Press.</w:t>
      </w:r>
    </w:p>
    <w:p w14:paraId="6FE252A9"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p>
    <w:p w14:paraId="588A13EE"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r w:rsidRPr="00A34887">
        <w:rPr>
          <w:rFonts w:ascii="Arial" w:eastAsia="Times New Roman" w:hAnsi="Arial" w:cs="Arial"/>
          <w:spacing w:val="-6"/>
          <w:kern w:val="0"/>
          <w:lang w:eastAsia="en-GB"/>
          <w14:ligatures w14:val="none"/>
        </w:rPr>
        <w:t>Davis, J. and Elliott, S. (eds.) (2023) </w:t>
      </w:r>
      <w:r w:rsidRPr="00A34887">
        <w:rPr>
          <w:rFonts w:ascii="Arial" w:eastAsia="Times New Roman" w:hAnsi="Arial" w:cs="Arial"/>
          <w:i/>
          <w:iCs/>
          <w:spacing w:val="-6"/>
          <w:kern w:val="0"/>
          <w:lang w:eastAsia="en-GB"/>
          <w14:ligatures w14:val="none"/>
        </w:rPr>
        <w:t>Young Children and the Environment: Early Learning for Sustainability</w:t>
      </w:r>
      <w:r w:rsidRPr="00A34887">
        <w:rPr>
          <w:rFonts w:ascii="Arial" w:eastAsia="Times New Roman" w:hAnsi="Arial" w:cs="Arial"/>
          <w:spacing w:val="-6"/>
          <w:kern w:val="0"/>
          <w:lang w:eastAsia="en-GB"/>
          <w14:ligatures w14:val="none"/>
        </w:rPr>
        <w:t>. 3rd edn. Cambridge: Cambridge University Press.</w:t>
      </w:r>
    </w:p>
    <w:p w14:paraId="442B7916"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p>
    <w:p w14:paraId="52D122D9" w14:textId="77777777" w:rsidR="00E53F97" w:rsidRPr="00A34887" w:rsidRDefault="00E53F97" w:rsidP="00E53F97">
      <w:pPr>
        <w:spacing w:after="0" w:line="240" w:lineRule="auto"/>
        <w:rPr>
          <w:rFonts w:ascii="Arial" w:hAnsi="Arial" w:cs="Arial"/>
        </w:rPr>
      </w:pPr>
      <w:r w:rsidRPr="00A34887">
        <w:rPr>
          <w:rFonts w:ascii="Arial" w:eastAsia="Times New Roman" w:hAnsi="Arial" w:cs="Arial"/>
          <w:kern w:val="0"/>
          <w:lang w:eastAsia="en-GB"/>
          <w14:ligatures w14:val="none"/>
        </w:rPr>
        <w:t xml:space="preserve">Davis, J.M., Elliott, S. and Ärlemalm-Hagser, E. (2024) </w:t>
      </w:r>
      <w:r w:rsidRPr="00A34887">
        <w:rPr>
          <w:rFonts w:ascii="Arial" w:eastAsia="Times New Roman" w:hAnsi="Arial" w:cs="Arial"/>
          <w:i/>
          <w:iCs/>
          <w:kern w:val="0"/>
          <w:lang w:eastAsia="en-GB"/>
          <w14:ligatures w14:val="none"/>
        </w:rPr>
        <w:t>Early Childhood Education for Sustainability: A Short History</w:t>
      </w:r>
      <w:r w:rsidRPr="00A34887">
        <w:rPr>
          <w:rFonts w:ascii="Arial" w:eastAsia="Times New Roman" w:hAnsi="Arial" w:cs="Arial"/>
          <w:kern w:val="0"/>
          <w:lang w:eastAsia="en-GB"/>
          <w14:ligatures w14:val="none"/>
        </w:rPr>
        <w:t xml:space="preserve">. Available at: </w:t>
      </w:r>
      <w:hyperlink r:id="rId37" w:history="1">
        <w:r w:rsidRPr="00A34887">
          <w:rPr>
            <w:rFonts w:ascii="Arial" w:eastAsia="Times New Roman" w:hAnsi="Arial" w:cs="Arial"/>
            <w:color w:val="467886" w:themeColor="hyperlink"/>
            <w:kern w:val="0"/>
            <w:u w:val="single"/>
            <w:lang w:eastAsia="en-GB"/>
            <w14:ligatures w14:val="none"/>
          </w:rPr>
          <w:t>https://doi.org/10.1007/978-981-97-8405-9</w:t>
        </w:r>
      </w:hyperlink>
      <w:r w:rsidRPr="00A34887">
        <w:rPr>
          <w:rFonts w:ascii="Arial" w:eastAsia="Times New Roman" w:hAnsi="Arial" w:cs="Arial"/>
          <w:kern w:val="0"/>
          <w:lang w:eastAsia="en-GB"/>
          <w14:ligatures w14:val="none"/>
        </w:rPr>
        <w:t xml:space="preserve">. </w:t>
      </w:r>
      <w:r w:rsidRPr="00A34887">
        <w:rPr>
          <w:rFonts w:ascii="Arial" w:hAnsi="Arial" w:cs="Arial"/>
        </w:rPr>
        <w:t>(Accessed: 10 May 2026)</w:t>
      </w:r>
    </w:p>
    <w:p w14:paraId="3C32C137"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022B216B" w14:textId="77777777" w:rsidR="00E53F97" w:rsidRPr="00A34887" w:rsidRDefault="00E53F97" w:rsidP="00E53F97">
      <w:pPr>
        <w:spacing w:after="0" w:line="240" w:lineRule="auto"/>
        <w:rPr>
          <w:rFonts w:ascii="Arial" w:hAnsi="Arial" w:cs="Arial"/>
        </w:rPr>
      </w:pPr>
      <w:r w:rsidRPr="00A34887">
        <w:rPr>
          <w:rFonts w:ascii="Arial" w:eastAsia="Times New Roman" w:hAnsi="Arial" w:cs="Arial"/>
          <w:spacing w:val="-6"/>
          <w:kern w:val="0"/>
          <w:lang w:eastAsia="en-GB"/>
          <w14:ligatures w14:val="none"/>
        </w:rPr>
        <w:t xml:space="preserve">Department for Education (DfE) (2023) </w:t>
      </w:r>
      <w:r w:rsidRPr="00A34887">
        <w:rPr>
          <w:rFonts w:ascii="Arial" w:eastAsia="Times New Roman" w:hAnsi="Arial" w:cs="Arial"/>
          <w:i/>
          <w:iCs/>
          <w:spacing w:val="-6"/>
          <w:kern w:val="0"/>
          <w:lang w:eastAsia="en-GB"/>
          <w14:ligatures w14:val="none"/>
        </w:rPr>
        <w:t>Sustainability and climate change: a strategy for education and children’s service systems</w:t>
      </w:r>
      <w:r w:rsidRPr="00A34887">
        <w:rPr>
          <w:rFonts w:ascii="Arial" w:eastAsia="Times New Roman" w:hAnsi="Arial" w:cs="Arial"/>
          <w:spacing w:val="-6"/>
          <w:kern w:val="0"/>
          <w:lang w:eastAsia="en-GB"/>
          <w14:ligatures w14:val="none"/>
        </w:rPr>
        <w:t xml:space="preserve">.  London: Department for Education, Gov.UK. Available at: </w:t>
      </w:r>
      <w:hyperlink r:id="rId38" w:history="1">
        <w:r w:rsidRPr="00A34887">
          <w:rPr>
            <w:rFonts w:ascii="Arial" w:hAnsi="Arial" w:cs="Arial"/>
            <w:color w:val="0000FF"/>
            <w:u w:val="single"/>
          </w:rPr>
          <w:t>Sustainability and climate change: a strategy for the education and children’s services systems - GOV.UK</w:t>
        </w:r>
      </w:hyperlink>
      <w:r w:rsidRPr="00A34887">
        <w:rPr>
          <w:rFonts w:ascii="Arial" w:hAnsi="Arial" w:cs="Arial"/>
        </w:rPr>
        <w:t xml:space="preserve"> (Accessed: 6 May 2026)</w:t>
      </w:r>
    </w:p>
    <w:p w14:paraId="4BADAF75"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p>
    <w:p w14:paraId="6130EE13" w14:textId="77777777" w:rsidR="00E53F97" w:rsidRPr="00A34887" w:rsidRDefault="00E53F97" w:rsidP="00E53F97">
      <w:pPr>
        <w:spacing w:after="0" w:line="240" w:lineRule="auto"/>
        <w:rPr>
          <w:rFonts w:ascii="Arial" w:hAnsi="Arial" w:cs="Arial"/>
        </w:rPr>
      </w:pPr>
      <w:r w:rsidRPr="00A34887">
        <w:rPr>
          <w:rFonts w:ascii="Arial" w:eastAsia="Times New Roman" w:hAnsi="Arial" w:cs="Arial"/>
          <w:spacing w:val="-6"/>
          <w:kern w:val="0"/>
          <w:lang w:eastAsia="en-GB"/>
          <w14:ligatures w14:val="none"/>
        </w:rPr>
        <w:t>Department</w:t>
      </w:r>
      <w:r w:rsidRPr="00A34887">
        <w:rPr>
          <w:rFonts w:ascii="Arial" w:eastAsia="Times New Roman" w:hAnsi="Arial" w:cs="Arial"/>
          <w:color w:val="EE0000"/>
          <w:spacing w:val="-6"/>
          <w:kern w:val="0"/>
          <w:lang w:eastAsia="en-GB"/>
          <w14:ligatures w14:val="none"/>
        </w:rPr>
        <w:t xml:space="preserve"> </w:t>
      </w:r>
      <w:r w:rsidRPr="00A34887">
        <w:rPr>
          <w:rFonts w:ascii="Arial" w:eastAsia="Times New Roman" w:hAnsi="Arial" w:cs="Arial"/>
          <w:spacing w:val="-6"/>
          <w:kern w:val="0"/>
          <w:lang w:eastAsia="en-GB"/>
          <w14:ligatures w14:val="none"/>
        </w:rPr>
        <w:t>for Education (DfE) (2025) </w:t>
      </w:r>
      <w:r w:rsidRPr="00A34887">
        <w:rPr>
          <w:rFonts w:ascii="Arial" w:eastAsia="Times New Roman" w:hAnsi="Arial" w:cs="Arial"/>
          <w:i/>
          <w:iCs/>
          <w:spacing w:val="-6"/>
          <w:kern w:val="0"/>
          <w:lang w:eastAsia="en-GB"/>
          <w14:ligatures w14:val="none"/>
        </w:rPr>
        <w:t>Sustainability Leadership and Climate Action Plans in Education</w:t>
      </w:r>
      <w:r w:rsidRPr="00A34887">
        <w:rPr>
          <w:rFonts w:ascii="Arial" w:eastAsia="Times New Roman" w:hAnsi="Arial" w:cs="Arial"/>
          <w:spacing w:val="-6"/>
          <w:kern w:val="0"/>
          <w:lang w:eastAsia="en-GB"/>
          <w14:ligatures w14:val="none"/>
        </w:rPr>
        <w:t xml:space="preserve">. London: Department for Education, Gov.UK. Available at: </w:t>
      </w:r>
      <w:hyperlink r:id="rId39" w:history="1">
        <w:r w:rsidRPr="00A34887">
          <w:rPr>
            <w:rFonts w:ascii="Arial" w:hAnsi="Arial" w:cs="Arial"/>
            <w:color w:val="0000FF"/>
            <w:u w:val="single"/>
          </w:rPr>
          <w:t>Sustainability leadership and climate action plans in education - GOV.UK</w:t>
        </w:r>
      </w:hyperlink>
      <w:r w:rsidRPr="00A34887">
        <w:rPr>
          <w:rFonts w:ascii="Arial" w:hAnsi="Arial" w:cs="Arial"/>
        </w:rPr>
        <w:t xml:space="preserve"> (Accessed: 7 May 2026)</w:t>
      </w:r>
    </w:p>
    <w:p w14:paraId="2D2A4631"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p>
    <w:p w14:paraId="49D37FDF" w14:textId="77777777" w:rsidR="00E53F97" w:rsidRPr="00A34887" w:rsidRDefault="00E53F97" w:rsidP="00E53F97">
      <w:pPr>
        <w:spacing w:after="0" w:line="240" w:lineRule="auto"/>
        <w:rPr>
          <w:rFonts w:ascii="Arial" w:hAnsi="Arial" w:cs="Arial"/>
        </w:rPr>
      </w:pPr>
      <w:r w:rsidRPr="00A34887">
        <w:rPr>
          <w:rFonts w:ascii="Arial" w:eastAsia="Times New Roman" w:hAnsi="Arial" w:cs="Arial"/>
          <w:kern w:val="0"/>
          <w:lang w:eastAsia="en-GB"/>
          <w14:ligatures w14:val="none"/>
        </w:rPr>
        <w:t xml:space="preserve">Duhn, I. (2012) “Making ‘place’ for ecological sustainability in early childhood education,” </w:t>
      </w:r>
      <w:r w:rsidRPr="00A34887">
        <w:rPr>
          <w:rFonts w:ascii="Arial" w:eastAsia="Times New Roman" w:hAnsi="Arial" w:cs="Arial"/>
          <w:i/>
          <w:iCs/>
          <w:kern w:val="0"/>
          <w:lang w:eastAsia="en-GB"/>
          <w14:ligatures w14:val="none"/>
        </w:rPr>
        <w:t>Environmental education research</w:t>
      </w:r>
      <w:r w:rsidRPr="00A34887">
        <w:rPr>
          <w:rFonts w:ascii="Arial" w:eastAsia="Times New Roman" w:hAnsi="Arial" w:cs="Arial"/>
          <w:kern w:val="0"/>
          <w:lang w:eastAsia="en-GB"/>
          <w14:ligatures w14:val="none"/>
        </w:rPr>
        <w:t xml:space="preserve">, 18(1), pp. 19–29. Available at: </w:t>
      </w:r>
      <w:hyperlink r:id="rId40" w:history="1">
        <w:r w:rsidRPr="00A34887">
          <w:rPr>
            <w:rFonts w:ascii="Arial" w:eastAsia="Times New Roman" w:hAnsi="Arial" w:cs="Arial"/>
            <w:color w:val="467886" w:themeColor="hyperlink"/>
            <w:kern w:val="0"/>
            <w:u w:val="single"/>
            <w:lang w:eastAsia="en-GB"/>
            <w14:ligatures w14:val="none"/>
          </w:rPr>
          <w:t>https://doi.org/10.1080/13504622.2011.572162</w:t>
        </w:r>
      </w:hyperlink>
      <w:r w:rsidRPr="00A34887">
        <w:rPr>
          <w:rFonts w:ascii="Arial" w:eastAsia="Times New Roman" w:hAnsi="Arial" w:cs="Arial"/>
          <w:kern w:val="0"/>
          <w:lang w:eastAsia="en-GB"/>
          <w14:ligatures w14:val="none"/>
        </w:rPr>
        <w:t xml:space="preserve">. </w:t>
      </w:r>
      <w:r w:rsidRPr="00A34887">
        <w:rPr>
          <w:rFonts w:ascii="Arial" w:hAnsi="Arial" w:cs="Arial"/>
        </w:rPr>
        <w:t>(Accessed: 6 May 2026)</w:t>
      </w:r>
    </w:p>
    <w:p w14:paraId="51DD5F15"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34959700"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kern w:val="0"/>
          <w:lang w:eastAsia="en-GB"/>
          <w14:ligatures w14:val="none"/>
        </w:rPr>
        <w:t xml:space="preserve">Duncan McLaren, J.A. (2022) </w:t>
      </w:r>
      <w:r w:rsidRPr="00A34887">
        <w:rPr>
          <w:rFonts w:ascii="Arial" w:eastAsia="Times New Roman" w:hAnsi="Arial" w:cs="Arial"/>
          <w:i/>
          <w:iCs/>
          <w:kern w:val="0"/>
          <w:lang w:eastAsia="en-GB"/>
          <w14:ligatures w14:val="none"/>
        </w:rPr>
        <w:t>Sharing Cities A Case for Truly Smart and Sustainable Cities - Urban and Industrial Environments</w:t>
      </w:r>
      <w:r w:rsidRPr="00A34887">
        <w:rPr>
          <w:rFonts w:ascii="Arial" w:eastAsia="Times New Roman" w:hAnsi="Arial" w:cs="Arial"/>
          <w:kern w:val="0"/>
          <w:lang w:eastAsia="en-GB"/>
          <w14:ligatures w14:val="none"/>
        </w:rPr>
        <w:t>. The MIT Press.</w:t>
      </w:r>
    </w:p>
    <w:p w14:paraId="69CEA3D4"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376FEB23"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p>
    <w:p w14:paraId="5B9C5F80" w14:textId="77777777" w:rsidR="00E53F97" w:rsidRPr="00A34887" w:rsidRDefault="00E53F97" w:rsidP="00E53F97">
      <w:pPr>
        <w:shd w:val="clear" w:color="auto" w:fill="FFFFFF"/>
        <w:spacing w:after="0" w:line="240" w:lineRule="auto"/>
        <w:outlineLvl w:val="0"/>
        <w:rPr>
          <w:rFonts w:ascii="Arial" w:eastAsia="Times New Roman" w:hAnsi="Arial" w:cs="Arial"/>
          <w:kern w:val="36"/>
          <w:lang w:eastAsia="en-GB"/>
          <w14:ligatures w14:val="none"/>
        </w:rPr>
      </w:pPr>
      <w:r w:rsidRPr="00A34887">
        <w:rPr>
          <w:rFonts w:ascii="Arial" w:eastAsia="Times New Roman" w:hAnsi="Arial" w:cs="Arial"/>
          <w:spacing w:val="-6"/>
          <w:kern w:val="0"/>
          <w:lang w:eastAsia="en-GB"/>
          <w14:ligatures w14:val="none"/>
        </w:rPr>
        <w:t xml:space="preserve">Edwards, C., Gandini, L., and Forman, G. (eds,) (2011) </w:t>
      </w:r>
      <w:r w:rsidRPr="00A34887">
        <w:rPr>
          <w:rFonts w:ascii="Arial" w:eastAsia="Times New Roman" w:hAnsi="Arial" w:cs="Arial"/>
          <w:kern w:val="36"/>
          <w:lang w:eastAsia="en-GB"/>
          <w14:ligatures w14:val="none"/>
        </w:rPr>
        <w:t>The Hundred Languages of Children: The Reggio Emilia Experience in Transformation (3rd edn.) Santa Barbara, CA: Praeger.</w:t>
      </w:r>
    </w:p>
    <w:p w14:paraId="485DF72A" w14:textId="77777777" w:rsidR="00417078" w:rsidRPr="00A34887" w:rsidRDefault="00417078" w:rsidP="00E53F97">
      <w:pPr>
        <w:shd w:val="clear" w:color="auto" w:fill="FFFFFF"/>
        <w:spacing w:after="0" w:line="240" w:lineRule="auto"/>
        <w:outlineLvl w:val="0"/>
        <w:rPr>
          <w:rFonts w:ascii="Arial" w:eastAsia="Times New Roman" w:hAnsi="Arial" w:cs="Arial"/>
          <w:kern w:val="36"/>
          <w:lang w:eastAsia="en-GB"/>
          <w14:ligatures w14:val="none"/>
        </w:rPr>
      </w:pPr>
    </w:p>
    <w:p w14:paraId="4265B399" w14:textId="77777777" w:rsidR="00417078" w:rsidRPr="00A34887" w:rsidRDefault="00417078" w:rsidP="00E53F97">
      <w:pPr>
        <w:shd w:val="clear" w:color="auto" w:fill="FFFFFF"/>
        <w:spacing w:after="0" w:line="240" w:lineRule="auto"/>
        <w:outlineLvl w:val="0"/>
        <w:rPr>
          <w:rFonts w:ascii="Arial" w:eastAsia="Times New Roman" w:hAnsi="Arial" w:cs="Arial"/>
          <w:kern w:val="36"/>
          <w:lang w:eastAsia="en-GB"/>
          <w14:ligatures w14:val="none"/>
        </w:rPr>
      </w:pPr>
    </w:p>
    <w:p w14:paraId="0CAC3FA2" w14:textId="77777777" w:rsidR="00417078" w:rsidRPr="00A34887" w:rsidRDefault="00417078" w:rsidP="00E53F97">
      <w:pPr>
        <w:shd w:val="clear" w:color="auto" w:fill="FFFFFF"/>
        <w:spacing w:after="0" w:line="240" w:lineRule="auto"/>
        <w:outlineLvl w:val="0"/>
        <w:rPr>
          <w:rFonts w:ascii="Arial" w:eastAsia="Times New Roman" w:hAnsi="Arial" w:cs="Arial"/>
          <w:kern w:val="36"/>
          <w:lang w:eastAsia="en-GB"/>
          <w14:ligatures w14:val="none"/>
        </w:rPr>
      </w:pPr>
    </w:p>
    <w:p w14:paraId="11650836" w14:textId="77777777" w:rsidR="00417078" w:rsidRPr="00A34887" w:rsidRDefault="00417078" w:rsidP="00E53F97">
      <w:pPr>
        <w:shd w:val="clear" w:color="auto" w:fill="FFFFFF"/>
        <w:spacing w:after="0" w:line="240" w:lineRule="auto"/>
        <w:outlineLvl w:val="0"/>
        <w:rPr>
          <w:rFonts w:ascii="Arial" w:eastAsia="Times New Roman" w:hAnsi="Arial" w:cs="Arial"/>
          <w:kern w:val="36"/>
          <w:lang w:eastAsia="en-GB"/>
          <w14:ligatures w14:val="none"/>
        </w:rPr>
      </w:pPr>
    </w:p>
    <w:p w14:paraId="3F9C6A26" w14:textId="77777777" w:rsidR="00417078" w:rsidRPr="00A34887" w:rsidRDefault="00417078" w:rsidP="00E53F97">
      <w:pPr>
        <w:shd w:val="clear" w:color="auto" w:fill="FFFFFF"/>
        <w:spacing w:after="0" w:line="240" w:lineRule="auto"/>
        <w:outlineLvl w:val="0"/>
        <w:rPr>
          <w:rFonts w:ascii="Arial" w:eastAsia="Times New Roman" w:hAnsi="Arial" w:cs="Arial"/>
          <w:kern w:val="36"/>
          <w:lang w:eastAsia="en-GB"/>
          <w14:ligatures w14:val="none"/>
        </w:rPr>
      </w:pPr>
    </w:p>
    <w:p w14:paraId="3372C62B" w14:textId="77777777" w:rsidR="00417078" w:rsidRPr="00A34887" w:rsidRDefault="00417078" w:rsidP="00E53F97">
      <w:pPr>
        <w:shd w:val="clear" w:color="auto" w:fill="FFFFFF"/>
        <w:spacing w:after="0" w:line="240" w:lineRule="auto"/>
        <w:outlineLvl w:val="0"/>
        <w:rPr>
          <w:rFonts w:ascii="Arial" w:eastAsia="Times New Roman" w:hAnsi="Arial" w:cs="Arial"/>
          <w:kern w:val="36"/>
          <w:lang w:eastAsia="en-GB"/>
          <w14:ligatures w14:val="none"/>
        </w:rPr>
      </w:pPr>
    </w:p>
    <w:p w14:paraId="19089DC6" w14:textId="77777777" w:rsidR="00E53F97" w:rsidRPr="00A34887" w:rsidRDefault="00E53F97" w:rsidP="00E53F97">
      <w:pPr>
        <w:shd w:val="clear" w:color="auto" w:fill="FFFFFF"/>
        <w:spacing w:after="0" w:line="240" w:lineRule="auto"/>
        <w:outlineLvl w:val="0"/>
        <w:rPr>
          <w:rFonts w:ascii="Arial" w:eastAsia="Times New Roman" w:hAnsi="Arial" w:cs="Arial"/>
          <w:color w:val="0F1111"/>
          <w:kern w:val="36"/>
          <w:lang w:eastAsia="en-GB"/>
          <w14:ligatures w14:val="none"/>
        </w:rPr>
      </w:pPr>
    </w:p>
    <w:p w14:paraId="7A997A76" w14:textId="77777777" w:rsidR="00E53F97" w:rsidRPr="00A34887" w:rsidRDefault="00E53F97" w:rsidP="00E53F97">
      <w:pPr>
        <w:shd w:val="clear" w:color="auto" w:fill="F3F2EF"/>
        <w:spacing w:line="240" w:lineRule="auto"/>
        <w:rPr>
          <w:rFonts w:ascii="Arial" w:eastAsia="Times New Roman" w:hAnsi="Arial" w:cs="Arial"/>
          <w:kern w:val="0"/>
          <w:lang w:eastAsia="en-GB"/>
          <w14:ligatures w14:val="none"/>
        </w:rPr>
      </w:pPr>
      <w:r w:rsidRPr="00A34887">
        <w:rPr>
          <w:rFonts w:ascii="Arial" w:eastAsia="Times New Roman" w:hAnsi="Arial" w:cs="Arial"/>
          <w:kern w:val="0"/>
          <w:lang w:eastAsia="en-GB"/>
          <w14:ligatures w14:val="none"/>
        </w:rPr>
        <w:t xml:space="preserve">Elliott, S., Davis, J.M. (2020). Challenging Taken-for-Granted Ideas in Early Childhood Education: A Critique of Bronfenbrenner’s Ecological Systems Theory in the Age of Post-humanism. In: Cutter-Mackenzie-Knowles, A., Malone, K., Barratt Hacking, E. (eds) </w:t>
      </w:r>
      <w:r w:rsidRPr="00A34887">
        <w:rPr>
          <w:rFonts w:ascii="Arial" w:eastAsia="Times New Roman" w:hAnsi="Arial" w:cs="Arial"/>
          <w:i/>
          <w:iCs/>
          <w:kern w:val="0"/>
          <w:lang w:eastAsia="en-GB"/>
          <w14:ligatures w14:val="none"/>
        </w:rPr>
        <w:t xml:space="preserve">Research Handbook on Childhoodnature: </w:t>
      </w:r>
      <w:r w:rsidRPr="00A34887">
        <w:rPr>
          <w:rFonts w:ascii="Arial" w:hAnsi="Arial" w:cs="Arial"/>
          <w:i/>
          <w:iCs/>
          <w:shd w:val="clear" w:color="auto" w:fill="FFFFFF"/>
        </w:rPr>
        <w:t>Assemblages of childhood and nature research</w:t>
      </w:r>
      <w:r w:rsidRPr="00A34887">
        <w:rPr>
          <w:rFonts w:ascii="Arial" w:hAnsi="Arial" w:cs="Arial"/>
          <w:shd w:val="clear" w:color="auto" w:fill="FFFFFF"/>
        </w:rPr>
        <w:t xml:space="preserve"> (pp. 1119-1154).  Cham: </w:t>
      </w:r>
      <w:r w:rsidRPr="00A34887">
        <w:rPr>
          <w:rFonts w:ascii="Arial" w:eastAsia="Times New Roman" w:hAnsi="Arial" w:cs="Arial"/>
          <w:kern w:val="0"/>
          <w:lang w:eastAsia="en-GB"/>
          <w14:ligatures w14:val="none"/>
        </w:rPr>
        <w:t xml:space="preserve">Springer International Handbooks of Education. Springer International Publishing. Available at: </w:t>
      </w:r>
      <w:hyperlink r:id="rId41" w:history="1">
        <w:r w:rsidRPr="00A34887">
          <w:rPr>
            <w:rFonts w:ascii="Arial" w:eastAsia="Times New Roman" w:hAnsi="Arial" w:cs="Arial"/>
            <w:color w:val="467886" w:themeColor="hyperlink"/>
            <w:kern w:val="0"/>
            <w:u w:val="single"/>
            <w:lang w:eastAsia="en-GB"/>
            <w14:ligatures w14:val="none"/>
          </w:rPr>
          <w:t>https://doi.org/10.1007/978-3-319-67286-1_60</w:t>
        </w:r>
      </w:hyperlink>
      <w:r w:rsidRPr="00A34887">
        <w:rPr>
          <w:rFonts w:ascii="Arial" w:eastAsia="Times New Roman" w:hAnsi="Arial" w:cs="Arial"/>
          <w:color w:val="222222"/>
          <w:kern w:val="0"/>
          <w:lang w:eastAsia="en-GB"/>
          <w14:ligatures w14:val="none"/>
        </w:rPr>
        <w:t xml:space="preserve"> </w:t>
      </w:r>
      <w:r w:rsidRPr="00A34887">
        <w:rPr>
          <w:rFonts w:ascii="Arial" w:hAnsi="Arial" w:cs="Arial"/>
        </w:rPr>
        <w:t>(Accessed: 6 May 2026)</w:t>
      </w:r>
    </w:p>
    <w:p w14:paraId="6CFBF048" w14:textId="77777777" w:rsidR="00E53F97" w:rsidRPr="00A34887" w:rsidRDefault="00E53F97" w:rsidP="00E53F97">
      <w:pPr>
        <w:spacing w:after="0" w:line="240" w:lineRule="auto"/>
        <w:rPr>
          <w:rFonts w:ascii="Arial" w:hAnsi="Arial" w:cs="Arial"/>
        </w:rPr>
      </w:pPr>
      <w:r w:rsidRPr="00A34887">
        <w:rPr>
          <w:rFonts w:ascii="Arial" w:hAnsi="Arial" w:cs="Arial"/>
          <w:shd w:val="clear" w:color="auto" w:fill="FFFFFF"/>
        </w:rPr>
        <w:t xml:space="preserve">Engdahl, I. (2015). </w:t>
      </w:r>
      <w:r w:rsidRPr="00A34887">
        <w:rPr>
          <w:rFonts w:ascii="Arial" w:hAnsi="Arial" w:cs="Arial"/>
          <w:color w:val="222222"/>
          <w:shd w:val="clear" w:color="auto" w:fill="FFFFFF"/>
        </w:rPr>
        <w:t xml:space="preserve">Early childhood education for sustainability: The OMEP world project.  </w:t>
      </w:r>
      <w:r w:rsidRPr="00A34887">
        <w:rPr>
          <w:rFonts w:ascii="Arial" w:hAnsi="Arial" w:cs="Arial"/>
          <w:i/>
          <w:iCs/>
          <w:color w:val="222222"/>
          <w:shd w:val="clear" w:color="auto" w:fill="FFFFFF"/>
        </w:rPr>
        <w:t>International Journal of Early Childhood</w:t>
      </w:r>
      <w:r w:rsidRPr="00A34887">
        <w:rPr>
          <w:rFonts w:ascii="Arial" w:hAnsi="Arial" w:cs="Arial"/>
          <w:color w:val="222222"/>
          <w:shd w:val="clear" w:color="auto" w:fill="FFFFFF"/>
        </w:rPr>
        <w:t xml:space="preserve">, 47 (347-366). Available at: </w:t>
      </w:r>
      <w:hyperlink r:id="rId42" w:history="1">
        <w:r w:rsidRPr="00A34887">
          <w:rPr>
            <w:rFonts w:ascii="Arial" w:hAnsi="Arial" w:cs="Arial"/>
            <w:color w:val="467886" w:themeColor="hyperlink"/>
            <w:u w:val="single"/>
            <w:shd w:val="clear" w:color="auto" w:fill="FFFFFF"/>
          </w:rPr>
          <w:t>https://doi.org/10.1007/s13158-015-0149-6</w:t>
        </w:r>
      </w:hyperlink>
      <w:r w:rsidRPr="00A34887">
        <w:rPr>
          <w:rFonts w:ascii="Arial" w:hAnsi="Arial" w:cs="Arial"/>
          <w:color w:val="222222"/>
          <w:shd w:val="clear" w:color="auto" w:fill="FFFFFF"/>
        </w:rPr>
        <w:t xml:space="preserve"> </w:t>
      </w:r>
      <w:r w:rsidRPr="00A34887">
        <w:rPr>
          <w:rFonts w:ascii="Arial" w:hAnsi="Arial" w:cs="Arial"/>
        </w:rPr>
        <w:t>(Accessed: 27 April 2026)</w:t>
      </w:r>
    </w:p>
    <w:p w14:paraId="183DFE42" w14:textId="77777777" w:rsidR="00E53F97" w:rsidRPr="00A34887" w:rsidRDefault="00E53F97" w:rsidP="00E53F97">
      <w:pPr>
        <w:spacing w:after="0" w:line="240" w:lineRule="auto"/>
        <w:rPr>
          <w:rFonts w:ascii="Arial" w:hAnsi="Arial" w:cs="Arial"/>
          <w:shd w:val="clear" w:color="auto" w:fill="FFFFFF"/>
        </w:rPr>
      </w:pPr>
    </w:p>
    <w:p w14:paraId="1D4FE672"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1D486D4C"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kern w:val="0"/>
          <w:lang w:eastAsia="en-GB"/>
          <w14:ligatures w14:val="none"/>
        </w:rPr>
        <w:lastRenderedPageBreak/>
        <w:t xml:space="preserve">Ernst, J. and Burcak, F. (2019) “Young Children’s Contributions to Sustainability: The Influence of Nature Play on Curiosity, Executive Function Skills, Creative Thinking, and Resilience,” </w:t>
      </w:r>
      <w:r w:rsidRPr="00A34887">
        <w:rPr>
          <w:rFonts w:ascii="Arial" w:eastAsia="Times New Roman" w:hAnsi="Arial" w:cs="Arial"/>
          <w:i/>
          <w:iCs/>
          <w:kern w:val="0"/>
          <w:lang w:eastAsia="en-GB"/>
          <w14:ligatures w14:val="none"/>
        </w:rPr>
        <w:t>Sustainability</w:t>
      </w:r>
      <w:r w:rsidRPr="00A34887">
        <w:rPr>
          <w:rFonts w:ascii="Arial" w:eastAsia="Times New Roman" w:hAnsi="Arial" w:cs="Arial"/>
          <w:kern w:val="0"/>
          <w:lang w:eastAsia="en-GB"/>
          <w14:ligatures w14:val="none"/>
        </w:rPr>
        <w:t xml:space="preserve">, 11(15), p. 4212. Available at: </w:t>
      </w:r>
      <w:hyperlink r:id="rId43" w:history="1">
        <w:r w:rsidRPr="00A34887">
          <w:rPr>
            <w:rFonts w:ascii="Arial" w:eastAsia="Times New Roman" w:hAnsi="Arial" w:cs="Arial"/>
            <w:color w:val="467886" w:themeColor="hyperlink"/>
            <w:kern w:val="0"/>
            <w:u w:val="single"/>
            <w:lang w:eastAsia="en-GB"/>
            <w14:ligatures w14:val="none"/>
          </w:rPr>
          <w:t>https://doi.org/10.3390/su11154212</w:t>
        </w:r>
      </w:hyperlink>
      <w:r w:rsidRPr="00A34887">
        <w:rPr>
          <w:rFonts w:ascii="Arial" w:eastAsia="Times New Roman" w:hAnsi="Arial" w:cs="Arial"/>
          <w:kern w:val="0"/>
          <w:lang w:eastAsia="en-GB"/>
          <w14:ligatures w14:val="none"/>
        </w:rPr>
        <w:t>. (Accessed: 12 May 2026)</w:t>
      </w:r>
    </w:p>
    <w:p w14:paraId="7E95B3D4"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5020C732" w14:textId="77777777" w:rsidR="00E53F97" w:rsidRPr="00A34887" w:rsidRDefault="00E53F97" w:rsidP="00E53F97">
      <w:pPr>
        <w:shd w:val="clear" w:color="auto" w:fill="F3F2EF"/>
        <w:spacing w:line="240" w:lineRule="auto"/>
        <w:rPr>
          <w:rFonts w:ascii="Arial" w:eastAsia="Times New Roman" w:hAnsi="Arial" w:cs="Arial"/>
          <w:kern w:val="0"/>
          <w:lang w:eastAsia="en-GB"/>
          <w14:ligatures w14:val="none"/>
        </w:rPr>
      </w:pPr>
      <w:r w:rsidRPr="00A34887">
        <w:rPr>
          <w:rFonts w:ascii="Arial" w:eastAsia="Times New Roman" w:hAnsi="Arial" w:cs="Arial"/>
          <w:spacing w:val="-6"/>
          <w:kern w:val="0"/>
          <w:lang w:eastAsia="en-GB"/>
          <w14:ligatures w14:val="none"/>
        </w:rPr>
        <w:t>Ernst, J., McAllister, K., Siklander, P. and Storli, R. (2021) ‘Contributions to sustainability through young children’s nature play: A systematic review’, </w:t>
      </w:r>
      <w:r w:rsidRPr="00A34887">
        <w:rPr>
          <w:rFonts w:ascii="Arial" w:eastAsia="Times New Roman" w:hAnsi="Arial" w:cs="Arial"/>
          <w:i/>
          <w:iCs/>
          <w:spacing w:val="-6"/>
          <w:kern w:val="0"/>
          <w:lang w:eastAsia="en-GB"/>
          <w14:ligatures w14:val="none"/>
        </w:rPr>
        <w:t>Sustainability</w:t>
      </w:r>
      <w:r w:rsidRPr="00A34887">
        <w:rPr>
          <w:rFonts w:ascii="Arial" w:eastAsia="Times New Roman" w:hAnsi="Arial" w:cs="Arial"/>
          <w:spacing w:val="-6"/>
          <w:kern w:val="0"/>
          <w:lang w:eastAsia="en-GB"/>
          <w14:ligatures w14:val="none"/>
        </w:rPr>
        <w:t>, 13(13), 7443. </w:t>
      </w:r>
      <w:hyperlink r:id="rId44" w:history="1">
        <w:r w:rsidRPr="00A34887">
          <w:rPr>
            <w:rFonts w:ascii="Arial" w:eastAsia="Times New Roman" w:hAnsi="Arial" w:cs="Arial"/>
            <w:color w:val="0071E3"/>
            <w:spacing w:val="-6"/>
            <w:kern w:val="0"/>
            <w:u w:val="single"/>
            <w:lang w:eastAsia="en-GB"/>
            <w14:ligatures w14:val="none"/>
          </w:rPr>
          <w:t>https://doi.org/10.3390/su13137443</w:t>
        </w:r>
      </w:hyperlink>
      <w:r w:rsidRPr="00A34887">
        <w:rPr>
          <w:rFonts w:ascii="Arial" w:hAnsi="Arial" w:cs="Arial"/>
        </w:rPr>
        <w:t xml:space="preserve"> (Accessed: 6 May 2026)</w:t>
      </w:r>
    </w:p>
    <w:p w14:paraId="1486BAAF" w14:textId="77777777" w:rsidR="00E53F97" w:rsidRPr="00A34887" w:rsidRDefault="00E53F97" w:rsidP="00E53F97">
      <w:pPr>
        <w:shd w:val="clear" w:color="auto" w:fill="F3F2EF"/>
        <w:spacing w:line="240" w:lineRule="auto"/>
        <w:rPr>
          <w:rFonts w:ascii="Arial" w:eastAsia="Times New Roman" w:hAnsi="Arial" w:cs="Arial"/>
          <w:kern w:val="0"/>
          <w:lang w:eastAsia="en-GB"/>
          <w14:ligatures w14:val="none"/>
        </w:rPr>
      </w:pPr>
      <w:r w:rsidRPr="00A34887">
        <w:rPr>
          <w:rFonts w:ascii="Arial" w:eastAsia="Times New Roman" w:hAnsi="Arial" w:cs="Arial"/>
          <w:kern w:val="0"/>
          <w:lang w:eastAsia="en-GB"/>
          <w14:ligatures w14:val="none"/>
        </w:rPr>
        <w:t xml:space="preserve">Ferdman, B.M. (2013) “The Practice of Inclusion in Diverse Organizations,” in B.M. Ferdman and B.R. Deane (eds.) </w:t>
      </w:r>
      <w:r w:rsidRPr="00A34887">
        <w:rPr>
          <w:rFonts w:ascii="Arial" w:eastAsia="Times New Roman" w:hAnsi="Arial" w:cs="Arial"/>
          <w:i/>
          <w:iCs/>
          <w:kern w:val="0"/>
          <w:lang w:eastAsia="en-GB"/>
          <w14:ligatures w14:val="none"/>
        </w:rPr>
        <w:t>Diversity at Work: The Practice of Inclusion</w:t>
      </w:r>
      <w:r w:rsidRPr="00A34887">
        <w:rPr>
          <w:rFonts w:ascii="Arial" w:eastAsia="Times New Roman" w:hAnsi="Arial" w:cs="Arial"/>
          <w:kern w:val="0"/>
          <w:lang w:eastAsia="en-GB"/>
          <w14:ligatures w14:val="none"/>
        </w:rPr>
        <w:t xml:space="preserve">. San Francisco: John Wiley &amp; Sons, Inc, pp. 3–54. Available at: </w:t>
      </w:r>
      <w:hyperlink r:id="rId45" w:history="1">
        <w:r w:rsidRPr="00A34887">
          <w:rPr>
            <w:rFonts w:ascii="Arial" w:eastAsia="Times New Roman" w:hAnsi="Arial" w:cs="Arial"/>
            <w:color w:val="467886" w:themeColor="hyperlink"/>
            <w:kern w:val="0"/>
            <w:u w:val="single"/>
            <w:lang w:eastAsia="en-GB"/>
            <w14:ligatures w14:val="none"/>
          </w:rPr>
          <w:t>https://doi.org/10.1002/9781118764282.ch1</w:t>
        </w:r>
      </w:hyperlink>
      <w:r w:rsidRPr="00A34887">
        <w:rPr>
          <w:rFonts w:ascii="Arial" w:eastAsia="Times New Roman" w:hAnsi="Arial" w:cs="Arial"/>
          <w:kern w:val="0"/>
          <w:lang w:eastAsia="en-GB"/>
          <w14:ligatures w14:val="none"/>
        </w:rPr>
        <w:t xml:space="preserve">. </w:t>
      </w:r>
      <w:r w:rsidRPr="00A34887">
        <w:rPr>
          <w:rFonts w:ascii="Arial" w:hAnsi="Arial" w:cs="Arial"/>
        </w:rPr>
        <w:t>(Accessed: 6 May 2026)</w:t>
      </w:r>
    </w:p>
    <w:p w14:paraId="0FB4862C"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kern w:val="0"/>
          <w:lang w:eastAsia="en-GB"/>
          <w14:ligatures w14:val="none"/>
        </w:rPr>
        <w:t xml:space="preserve">Fonsén, E. and Soukainen, U. (2020) “Sustainable Pedagogical Leadership in Finnish Early Childhood Education (ECE): An Evaluation by ECE Professionals,” </w:t>
      </w:r>
      <w:r w:rsidRPr="00A34887">
        <w:rPr>
          <w:rFonts w:ascii="Arial" w:eastAsia="Times New Roman" w:hAnsi="Arial" w:cs="Arial"/>
          <w:i/>
          <w:iCs/>
          <w:kern w:val="0"/>
          <w:lang w:eastAsia="en-GB"/>
          <w14:ligatures w14:val="none"/>
        </w:rPr>
        <w:t>Early childhood education journal</w:t>
      </w:r>
      <w:r w:rsidRPr="00A34887">
        <w:rPr>
          <w:rFonts w:ascii="Arial" w:eastAsia="Times New Roman" w:hAnsi="Arial" w:cs="Arial"/>
          <w:kern w:val="0"/>
          <w:lang w:eastAsia="en-GB"/>
          <w14:ligatures w14:val="none"/>
        </w:rPr>
        <w:t xml:space="preserve">, 48(2), pp. 213–222. Available at: </w:t>
      </w:r>
      <w:hyperlink r:id="rId46" w:history="1">
        <w:r w:rsidRPr="00A34887">
          <w:rPr>
            <w:rFonts w:ascii="Arial" w:eastAsia="Times New Roman" w:hAnsi="Arial" w:cs="Arial"/>
            <w:color w:val="467886" w:themeColor="hyperlink"/>
            <w:kern w:val="0"/>
            <w:u w:val="single"/>
            <w:lang w:eastAsia="en-GB"/>
            <w14:ligatures w14:val="none"/>
          </w:rPr>
          <w:t>https://doi.org/10.1007/s10643-019-00984-y</w:t>
        </w:r>
      </w:hyperlink>
      <w:r w:rsidRPr="00A34887">
        <w:rPr>
          <w:rFonts w:ascii="Arial" w:eastAsia="Times New Roman" w:hAnsi="Arial" w:cs="Arial"/>
          <w:kern w:val="0"/>
          <w:lang w:eastAsia="en-GB"/>
          <w14:ligatures w14:val="none"/>
        </w:rPr>
        <w:t>. (Accessed: 30 April 2026)</w:t>
      </w:r>
    </w:p>
    <w:p w14:paraId="1B8BFB1C"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642D32B1"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34FEA21E" w14:textId="77777777" w:rsidR="00E53F97" w:rsidRPr="00A34887" w:rsidRDefault="00E53F97" w:rsidP="00E53F97">
      <w:pPr>
        <w:spacing w:line="240" w:lineRule="auto"/>
        <w:rPr>
          <w:rFonts w:ascii="Arial" w:hAnsi="Arial" w:cs="Arial"/>
        </w:rPr>
      </w:pPr>
      <w:r w:rsidRPr="00A34887">
        <w:rPr>
          <w:rFonts w:ascii="Arial" w:eastAsia="Times New Roman" w:hAnsi="Arial" w:cs="Arial"/>
          <w:spacing w:val="-6"/>
          <w:kern w:val="0"/>
          <w:lang w:eastAsia="en-GB"/>
          <w14:ligatures w14:val="none"/>
        </w:rPr>
        <w:t xml:space="preserve">Future Generations Commissioner For Wales (2025) </w:t>
      </w:r>
      <w:r w:rsidRPr="00A34887">
        <w:rPr>
          <w:rFonts w:ascii="Arial" w:eastAsia="Times New Roman" w:hAnsi="Arial" w:cs="Arial"/>
          <w:i/>
          <w:iCs/>
          <w:spacing w:val="-6"/>
          <w:kern w:val="0"/>
          <w:lang w:eastAsia="en-GB"/>
          <w14:ligatures w14:val="none"/>
        </w:rPr>
        <w:t>Future Generations Report 2025.</w:t>
      </w:r>
      <w:r w:rsidRPr="00A34887">
        <w:rPr>
          <w:rFonts w:ascii="Arial" w:eastAsia="Times New Roman" w:hAnsi="Arial" w:cs="Arial"/>
          <w:spacing w:val="-6"/>
          <w:kern w:val="0"/>
          <w:lang w:eastAsia="en-GB"/>
          <w14:ligatures w14:val="none"/>
        </w:rPr>
        <w:t xml:space="preserve"> Cardiff: Future Generations Commissioner For Wales. Available at: </w:t>
      </w:r>
      <w:hyperlink r:id="rId47" w:history="1">
        <w:r w:rsidRPr="00A34887">
          <w:rPr>
            <w:rFonts w:ascii="Arial" w:hAnsi="Arial" w:cs="Arial"/>
            <w:color w:val="0000FF"/>
            <w:u w:val="single"/>
          </w:rPr>
          <w:t>Future Generations Report 2025 - Future Generations Wales</w:t>
        </w:r>
      </w:hyperlink>
      <w:r w:rsidRPr="00A34887">
        <w:rPr>
          <w:rFonts w:ascii="Arial" w:hAnsi="Arial" w:cs="Arial"/>
        </w:rPr>
        <w:t xml:space="preserve">  (Accessed: 6 May 2026)</w:t>
      </w:r>
    </w:p>
    <w:p w14:paraId="279E2F5E" w14:textId="77777777" w:rsidR="00E53F97" w:rsidRPr="00A34887" w:rsidRDefault="00E53F97" w:rsidP="00E53F97">
      <w:pPr>
        <w:spacing w:after="0" w:line="240" w:lineRule="auto"/>
        <w:rPr>
          <w:rFonts w:ascii="Arial" w:hAnsi="Arial" w:cs="Arial"/>
        </w:rPr>
      </w:pPr>
      <w:r w:rsidRPr="00A34887">
        <w:rPr>
          <w:rFonts w:ascii="Arial" w:eastAsia="Times New Roman" w:hAnsi="Arial" w:cs="Arial"/>
          <w:kern w:val="0"/>
          <w:lang w:eastAsia="en-GB"/>
          <w14:ligatures w14:val="none"/>
        </w:rPr>
        <w:t xml:space="preserve">Garcia Manas, C. (2026) “Reframing Education for Sustainability in Early Childhood: Exploring the Social Dimension in the Case of England,” </w:t>
      </w:r>
      <w:r w:rsidRPr="00A34887">
        <w:rPr>
          <w:rFonts w:ascii="Arial" w:eastAsia="Times New Roman" w:hAnsi="Arial" w:cs="Arial"/>
          <w:i/>
          <w:iCs/>
          <w:kern w:val="0"/>
          <w:lang w:eastAsia="en-GB"/>
          <w14:ligatures w14:val="none"/>
        </w:rPr>
        <w:t>International journal of early childhood</w:t>
      </w:r>
      <w:r w:rsidRPr="00A34887">
        <w:rPr>
          <w:rFonts w:ascii="Arial" w:eastAsia="Times New Roman" w:hAnsi="Arial" w:cs="Arial"/>
          <w:kern w:val="0"/>
          <w:lang w:eastAsia="en-GB"/>
          <w14:ligatures w14:val="none"/>
        </w:rPr>
        <w:t xml:space="preserve">, 58(1), pp. 613–629. Available at: </w:t>
      </w:r>
      <w:hyperlink r:id="rId48" w:history="1">
        <w:r w:rsidRPr="00A34887">
          <w:rPr>
            <w:rFonts w:ascii="Arial" w:eastAsia="Times New Roman" w:hAnsi="Arial" w:cs="Arial"/>
            <w:color w:val="467886" w:themeColor="hyperlink"/>
            <w:kern w:val="0"/>
            <w:u w:val="single"/>
            <w:lang w:eastAsia="en-GB"/>
            <w14:ligatures w14:val="none"/>
          </w:rPr>
          <w:t>https://doi.org/10.1007/s13158-026-00503-2</w:t>
        </w:r>
      </w:hyperlink>
      <w:r w:rsidRPr="00A34887">
        <w:rPr>
          <w:rFonts w:ascii="Arial" w:eastAsia="Times New Roman" w:hAnsi="Arial" w:cs="Arial"/>
          <w:kern w:val="0"/>
          <w:lang w:eastAsia="en-GB"/>
          <w14:ligatures w14:val="none"/>
        </w:rPr>
        <w:t xml:space="preserve">. </w:t>
      </w:r>
      <w:r w:rsidRPr="00A34887">
        <w:rPr>
          <w:rFonts w:ascii="Arial" w:hAnsi="Arial" w:cs="Arial"/>
        </w:rPr>
        <w:t>(Accessed: 12 May 2026)</w:t>
      </w:r>
    </w:p>
    <w:p w14:paraId="7A8BF426"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66224F30"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kern w:val="0"/>
          <w:lang w:eastAsia="en-GB"/>
          <w14:ligatures w14:val="none"/>
        </w:rPr>
        <w:t xml:space="preserve">Gupta, A. (2020) “Preparing Teachers in a Pedagogy of Third Space: A Postcolonial Approach to Contextual and Sustainable Early Childhood Teacher Education,” </w:t>
      </w:r>
      <w:r w:rsidRPr="00A34887">
        <w:rPr>
          <w:rFonts w:ascii="Arial" w:eastAsia="Times New Roman" w:hAnsi="Arial" w:cs="Arial"/>
          <w:i/>
          <w:iCs/>
          <w:kern w:val="0"/>
          <w:lang w:eastAsia="en-GB"/>
          <w14:ligatures w14:val="none"/>
        </w:rPr>
        <w:t>Journal of research in childhood education</w:t>
      </w:r>
      <w:r w:rsidRPr="00A34887">
        <w:rPr>
          <w:rFonts w:ascii="Arial" w:eastAsia="Times New Roman" w:hAnsi="Arial" w:cs="Arial"/>
          <w:kern w:val="0"/>
          <w:lang w:eastAsia="en-GB"/>
          <w14:ligatures w14:val="none"/>
        </w:rPr>
        <w:t xml:space="preserve">, 34(1), pp. 43–58. Available at: </w:t>
      </w:r>
      <w:hyperlink r:id="rId49" w:history="1">
        <w:r w:rsidRPr="00A34887">
          <w:rPr>
            <w:rFonts w:ascii="Arial" w:eastAsia="Times New Roman" w:hAnsi="Arial" w:cs="Arial"/>
            <w:color w:val="467886" w:themeColor="hyperlink"/>
            <w:kern w:val="0"/>
            <w:u w:val="single"/>
            <w:lang w:eastAsia="en-GB"/>
            <w14:ligatures w14:val="none"/>
          </w:rPr>
          <w:t>https://doi.org/10.1080/02568543.2019.1692108</w:t>
        </w:r>
      </w:hyperlink>
      <w:r w:rsidRPr="00A34887">
        <w:rPr>
          <w:rFonts w:ascii="Arial" w:eastAsia="Times New Roman" w:hAnsi="Arial" w:cs="Arial"/>
          <w:kern w:val="0"/>
          <w:lang w:eastAsia="en-GB"/>
          <w14:ligatures w14:val="none"/>
        </w:rPr>
        <w:t>. (Accessed: 30 April 2026)</w:t>
      </w:r>
    </w:p>
    <w:p w14:paraId="4D44C82B"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62BFEA64"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778FF72F" w14:textId="77777777" w:rsidR="00E53F97" w:rsidRPr="00A34887" w:rsidRDefault="00E53F97" w:rsidP="00E53F97">
      <w:pPr>
        <w:spacing w:after="180" w:line="240" w:lineRule="auto"/>
        <w:rPr>
          <w:rFonts w:ascii="Arial" w:eastAsia="Times New Roman" w:hAnsi="Arial" w:cs="Arial"/>
          <w:color w:val="EE0000"/>
          <w:spacing w:val="-6"/>
          <w:kern w:val="0"/>
          <w:lang w:eastAsia="en-GB"/>
          <w14:ligatures w14:val="none"/>
        </w:rPr>
      </w:pPr>
      <w:r w:rsidRPr="00A34887">
        <w:rPr>
          <w:rFonts w:ascii="Arial" w:hAnsi="Arial" w:cs="Arial"/>
          <w:color w:val="222222"/>
          <w:shd w:val="clear" w:color="auto" w:fill="FFFFFF"/>
        </w:rPr>
        <w:t>Hägglund, S., Samuelsson, I.P. (2009) Early childhood education and learning for sustainable development and citizenship. </w:t>
      </w:r>
      <w:r w:rsidRPr="00A34887">
        <w:rPr>
          <w:rFonts w:ascii="Arial" w:hAnsi="Arial" w:cs="Arial"/>
          <w:i/>
          <w:iCs/>
          <w:color w:val="222222"/>
          <w:shd w:val="clear" w:color="auto" w:fill="FFFFFF"/>
        </w:rPr>
        <w:t>IJEC</w:t>
      </w:r>
      <w:r w:rsidRPr="00A34887">
        <w:rPr>
          <w:rFonts w:ascii="Arial" w:hAnsi="Arial" w:cs="Arial"/>
          <w:color w:val="222222"/>
          <w:shd w:val="clear" w:color="auto" w:fill="FFFFFF"/>
        </w:rPr>
        <w:t> </w:t>
      </w:r>
      <w:r w:rsidRPr="00A34887">
        <w:rPr>
          <w:rFonts w:ascii="Arial" w:hAnsi="Arial" w:cs="Arial"/>
          <w:b/>
          <w:bCs/>
          <w:color w:val="222222"/>
          <w:shd w:val="clear" w:color="auto" w:fill="FFFFFF"/>
        </w:rPr>
        <w:t>41</w:t>
      </w:r>
      <w:r w:rsidRPr="00A34887">
        <w:rPr>
          <w:rFonts w:ascii="Arial" w:hAnsi="Arial" w:cs="Arial"/>
          <w:color w:val="222222"/>
          <w:shd w:val="clear" w:color="auto" w:fill="FFFFFF"/>
        </w:rPr>
        <w:t xml:space="preserve">, 49–63. Available at: </w:t>
      </w:r>
      <w:hyperlink r:id="rId50" w:history="1">
        <w:r w:rsidRPr="00A34887">
          <w:rPr>
            <w:rFonts w:ascii="Arial" w:hAnsi="Arial" w:cs="Arial"/>
            <w:color w:val="467886" w:themeColor="hyperlink"/>
            <w:u w:val="single"/>
            <w:shd w:val="clear" w:color="auto" w:fill="FFFFFF"/>
          </w:rPr>
          <w:t>https://doi.org/10.1007/BF03168878</w:t>
        </w:r>
      </w:hyperlink>
      <w:r w:rsidRPr="00A34887">
        <w:rPr>
          <w:rFonts w:ascii="Arial" w:hAnsi="Arial" w:cs="Arial"/>
          <w:color w:val="222222"/>
          <w:shd w:val="clear" w:color="auto" w:fill="FFFFFF"/>
        </w:rPr>
        <w:t xml:space="preserve"> </w:t>
      </w:r>
      <w:r w:rsidRPr="00A34887">
        <w:rPr>
          <w:rFonts w:ascii="Arial" w:eastAsia="Times New Roman" w:hAnsi="Arial" w:cs="Arial"/>
          <w:kern w:val="0"/>
          <w:lang w:eastAsia="en-GB"/>
          <w14:ligatures w14:val="none"/>
        </w:rPr>
        <w:t>(Accessed: 23 April 2026)</w:t>
      </w:r>
    </w:p>
    <w:p w14:paraId="690AC5C0" w14:textId="77777777" w:rsidR="00E53F97" w:rsidRPr="00A34887" w:rsidRDefault="00E53F97" w:rsidP="00E53F97">
      <w:pPr>
        <w:shd w:val="clear" w:color="auto" w:fill="F3F2EF"/>
        <w:spacing w:line="240" w:lineRule="auto"/>
        <w:rPr>
          <w:rFonts w:ascii="Arial" w:eastAsia="Times New Roman" w:hAnsi="Arial" w:cs="Arial"/>
          <w:kern w:val="0"/>
          <w:lang w:eastAsia="en-GB"/>
          <w14:ligatures w14:val="none"/>
        </w:rPr>
      </w:pPr>
      <w:r w:rsidRPr="00A34887">
        <w:rPr>
          <w:rFonts w:ascii="Arial" w:hAnsi="Arial" w:cs="Arial"/>
        </w:rPr>
        <w:t xml:space="preserve">Haraway, D.J. (2016) </w:t>
      </w:r>
      <w:r w:rsidRPr="00A34887">
        <w:rPr>
          <w:rFonts w:ascii="Arial" w:hAnsi="Arial" w:cs="Arial"/>
          <w:i/>
          <w:iCs/>
        </w:rPr>
        <w:t>Staying with the Trouble: Making Kin in the Chthulucene</w:t>
      </w:r>
      <w:r w:rsidRPr="00A34887">
        <w:rPr>
          <w:rFonts w:ascii="Arial" w:hAnsi="Arial" w:cs="Arial"/>
        </w:rPr>
        <w:t xml:space="preserve">, New York, USA: Duke University Press. Available at: </w:t>
      </w:r>
      <w:hyperlink r:id="rId51" w:history="1">
        <w:r w:rsidRPr="00A34887">
          <w:rPr>
            <w:rFonts w:ascii="Arial" w:hAnsi="Arial" w:cs="Arial"/>
            <w:color w:val="467886" w:themeColor="hyperlink"/>
            <w:u w:val="single"/>
          </w:rPr>
          <w:t>https://doi.org/10.1515/9780822373780</w:t>
        </w:r>
      </w:hyperlink>
      <w:r w:rsidRPr="00A34887">
        <w:rPr>
          <w:rFonts w:ascii="Arial" w:hAnsi="Arial" w:cs="Arial"/>
          <w:color w:val="0000FF"/>
          <w:u w:val="single"/>
        </w:rPr>
        <w:t xml:space="preserve"> </w:t>
      </w:r>
      <w:r w:rsidRPr="00A34887">
        <w:rPr>
          <w:rFonts w:ascii="Arial" w:hAnsi="Arial" w:cs="Arial"/>
        </w:rPr>
        <w:t>(Accessed: 4 May 2026)</w:t>
      </w:r>
    </w:p>
    <w:p w14:paraId="5D51445E" w14:textId="77777777" w:rsidR="00E53F97" w:rsidRPr="00A34887" w:rsidRDefault="00E53F97" w:rsidP="00E53F97">
      <w:pPr>
        <w:shd w:val="clear" w:color="auto" w:fill="F3F2EF"/>
        <w:spacing w:line="240" w:lineRule="auto"/>
        <w:rPr>
          <w:rFonts w:ascii="Arial" w:eastAsia="Times New Roman" w:hAnsi="Arial" w:cs="Arial"/>
          <w:kern w:val="0"/>
          <w:lang w:eastAsia="en-GB"/>
          <w14:ligatures w14:val="none"/>
        </w:rPr>
      </w:pPr>
      <w:r w:rsidRPr="00A34887">
        <w:rPr>
          <w:rFonts w:ascii="Arial" w:hAnsi="Arial" w:cs="Arial"/>
          <w:shd w:val="clear" w:color="auto" w:fill="FFFFFF"/>
        </w:rPr>
        <w:t>Hirst, N. (2019). Education for sustainability within early childhood studies: collaboration and inquiry through projects with children. </w:t>
      </w:r>
      <w:r w:rsidRPr="00A34887">
        <w:rPr>
          <w:rFonts w:ascii="Arial" w:hAnsi="Arial" w:cs="Arial"/>
          <w:i/>
          <w:iCs/>
          <w:shd w:val="clear" w:color="auto" w:fill="FFFFFF"/>
        </w:rPr>
        <w:t>Education 3-13</w:t>
      </w:r>
      <w:r w:rsidRPr="00A34887">
        <w:rPr>
          <w:rFonts w:ascii="Arial" w:hAnsi="Arial" w:cs="Arial"/>
          <w:shd w:val="clear" w:color="auto" w:fill="FFFFFF"/>
        </w:rPr>
        <w:t>, </w:t>
      </w:r>
      <w:r w:rsidRPr="00A34887">
        <w:rPr>
          <w:rFonts w:ascii="Arial" w:hAnsi="Arial" w:cs="Arial"/>
          <w:i/>
          <w:iCs/>
          <w:shd w:val="clear" w:color="auto" w:fill="FFFFFF"/>
        </w:rPr>
        <w:t>47</w:t>
      </w:r>
      <w:r w:rsidRPr="00A34887">
        <w:rPr>
          <w:rFonts w:ascii="Arial" w:hAnsi="Arial" w:cs="Arial"/>
          <w:shd w:val="clear" w:color="auto" w:fill="FFFFFF"/>
        </w:rPr>
        <w:t xml:space="preserve">(2), pp. 233–246. Available at: </w:t>
      </w:r>
      <w:hyperlink r:id="rId52" w:history="1">
        <w:r w:rsidRPr="00A34887">
          <w:rPr>
            <w:rFonts w:ascii="Arial" w:hAnsi="Arial" w:cs="Arial"/>
            <w:color w:val="467886" w:themeColor="hyperlink"/>
            <w:u w:val="single"/>
            <w:shd w:val="clear" w:color="auto" w:fill="FFFFFF"/>
          </w:rPr>
          <w:t>https://doi.org/10.1080/03004279.2018.1430843</w:t>
        </w:r>
      </w:hyperlink>
      <w:r w:rsidRPr="00A34887">
        <w:rPr>
          <w:rFonts w:ascii="Arial" w:hAnsi="Arial" w:cs="Arial"/>
          <w:color w:val="333333"/>
          <w:shd w:val="clear" w:color="auto" w:fill="FFFFFF"/>
        </w:rPr>
        <w:t xml:space="preserve"> </w:t>
      </w:r>
      <w:r w:rsidRPr="00A34887">
        <w:rPr>
          <w:rFonts w:ascii="Arial" w:hAnsi="Arial" w:cs="Arial"/>
        </w:rPr>
        <w:t>(Accessed: 3 May 2026)</w:t>
      </w:r>
    </w:p>
    <w:p w14:paraId="11B8C063" w14:textId="77777777" w:rsidR="00E53F97" w:rsidRDefault="00E53F97" w:rsidP="00E53F97">
      <w:pPr>
        <w:spacing w:after="0" w:line="240" w:lineRule="auto"/>
        <w:rPr>
          <w:rFonts w:ascii="Arial" w:eastAsia="Times New Roman" w:hAnsi="Arial" w:cs="Arial"/>
          <w:color w:val="0F1111"/>
          <w:kern w:val="36"/>
          <w:lang w:eastAsia="en-GB"/>
          <w14:ligatures w14:val="none"/>
        </w:rPr>
      </w:pPr>
      <w:r w:rsidRPr="00A34887">
        <w:rPr>
          <w:rFonts w:ascii="Arial" w:eastAsia="Times New Roman" w:hAnsi="Arial" w:cs="Arial"/>
          <w:spacing w:val="-6"/>
          <w:kern w:val="0"/>
          <w:lang w:eastAsia="en-GB"/>
          <w14:ligatures w14:val="none"/>
        </w:rPr>
        <w:t xml:space="preserve">His Majesty King Charles III when HRH the Prince of Wales, C., Juniper, T., Skelly, I. (2026) </w:t>
      </w:r>
      <w:r w:rsidRPr="00A34887">
        <w:rPr>
          <w:rFonts w:ascii="Arial" w:eastAsia="Times New Roman" w:hAnsi="Arial" w:cs="Arial"/>
          <w:i/>
          <w:iCs/>
          <w:spacing w:val="-6"/>
          <w:kern w:val="0"/>
          <w:lang w:eastAsia="en-GB"/>
          <w14:ligatures w14:val="none"/>
        </w:rPr>
        <w:t xml:space="preserve">Harmony: </w:t>
      </w:r>
      <w:r w:rsidRPr="00A34887">
        <w:rPr>
          <w:rFonts w:ascii="Arial" w:eastAsia="Times New Roman" w:hAnsi="Arial" w:cs="Arial"/>
          <w:i/>
          <w:iCs/>
          <w:color w:val="0F1111"/>
          <w:kern w:val="36"/>
          <w:lang w:eastAsia="en-GB"/>
          <w14:ligatures w14:val="none"/>
        </w:rPr>
        <w:t>The King’s Vision for Our World.</w:t>
      </w:r>
      <w:r w:rsidRPr="00A34887">
        <w:rPr>
          <w:rFonts w:ascii="Arial" w:eastAsia="Times New Roman" w:hAnsi="Arial" w:cs="Arial"/>
          <w:color w:val="0F1111"/>
          <w:kern w:val="36"/>
          <w:lang w:eastAsia="en-GB"/>
          <w14:ligatures w14:val="none"/>
        </w:rPr>
        <w:t xml:space="preserve"> London: Williams Collins.</w:t>
      </w:r>
    </w:p>
    <w:p w14:paraId="614E0C92" w14:textId="77777777" w:rsidR="007C6454" w:rsidRPr="00A34887" w:rsidRDefault="007C6454" w:rsidP="00E53F97">
      <w:pPr>
        <w:spacing w:after="0" w:line="240" w:lineRule="auto"/>
        <w:rPr>
          <w:rFonts w:ascii="Arial" w:eastAsia="Times New Roman" w:hAnsi="Arial" w:cs="Arial"/>
          <w:color w:val="0F1111"/>
          <w:kern w:val="36"/>
          <w:lang w:eastAsia="en-GB"/>
          <w14:ligatures w14:val="none"/>
        </w:rPr>
      </w:pPr>
    </w:p>
    <w:p w14:paraId="77B96190"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p>
    <w:p w14:paraId="1DE0DC15" w14:textId="77777777" w:rsidR="00E53F97" w:rsidRPr="00A34887" w:rsidRDefault="00E53F97" w:rsidP="00E53F97">
      <w:pPr>
        <w:shd w:val="clear" w:color="auto" w:fill="F3F2EF"/>
        <w:spacing w:line="240" w:lineRule="auto"/>
        <w:rPr>
          <w:rFonts w:ascii="Arial" w:eastAsia="Times New Roman" w:hAnsi="Arial" w:cs="Arial"/>
          <w:kern w:val="0"/>
          <w:lang w:eastAsia="en-GB"/>
          <w14:ligatures w14:val="none"/>
        </w:rPr>
      </w:pPr>
      <w:r w:rsidRPr="00A34887">
        <w:rPr>
          <w:rFonts w:ascii="Arial" w:eastAsia="Times New Roman" w:hAnsi="Arial" w:cs="Arial"/>
          <w:spacing w:val="-6"/>
          <w:kern w:val="0"/>
          <w:lang w:eastAsia="en-GB"/>
          <w14:ligatures w14:val="none"/>
        </w:rPr>
        <w:lastRenderedPageBreak/>
        <w:t xml:space="preserve">Huggins, V. and Evans, D. (2018). </w:t>
      </w:r>
      <w:r w:rsidRPr="00A34887">
        <w:rPr>
          <w:rFonts w:ascii="Arial" w:eastAsia="Times New Roman" w:hAnsi="Arial" w:cs="Arial"/>
          <w:i/>
          <w:iCs/>
          <w:spacing w:val="-6"/>
          <w:kern w:val="0"/>
          <w:lang w:eastAsia="en-GB"/>
          <w14:ligatures w14:val="none"/>
        </w:rPr>
        <w:t xml:space="preserve">Early childhood care and education for sustainability: International perspectives. </w:t>
      </w:r>
      <w:r w:rsidRPr="00A34887">
        <w:rPr>
          <w:rFonts w:ascii="Arial" w:eastAsia="Times New Roman" w:hAnsi="Arial" w:cs="Arial"/>
          <w:spacing w:val="-6"/>
          <w:kern w:val="0"/>
          <w:lang w:eastAsia="en-GB"/>
          <w14:ligatures w14:val="none"/>
        </w:rPr>
        <w:t>Abingdon, Oxon. Routledge.</w:t>
      </w:r>
      <w:r w:rsidRPr="00A34887">
        <w:rPr>
          <w:rFonts w:ascii="Arial" w:eastAsia="Times New Roman" w:hAnsi="Arial" w:cs="Arial"/>
          <w:i/>
          <w:iCs/>
          <w:spacing w:val="-6"/>
          <w:kern w:val="0"/>
          <w:lang w:eastAsia="en-GB"/>
          <w14:ligatures w14:val="none"/>
        </w:rPr>
        <w:t xml:space="preserve"> </w:t>
      </w:r>
      <w:r w:rsidRPr="00A34887">
        <w:rPr>
          <w:rFonts w:ascii="Arial" w:eastAsia="Times New Roman" w:hAnsi="Arial" w:cs="Arial"/>
          <w:spacing w:val="-6"/>
          <w:kern w:val="0"/>
          <w:lang w:eastAsia="en-GB"/>
          <w14:ligatures w14:val="none"/>
        </w:rPr>
        <w:t xml:space="preserve">Available at: </w:t>
      </w:r>
      <w:hyperlink r:id="rId53" w:history="1">
        <w:r w:rsidRPr="00A34887">
          <w:rPr>
            <w:rFonts w:ascii="Arial" w:eastAsia="Times New Roman" w:hAnsi="Arial" w:cs="Arial"/>
            <w:color w:val="467886" w:themeColor="hyperlink"/>
            <w:spacing w:val="-6"/>
            <w:kern w:val="0"/>
            <w:u w:val="single"/>
            <w:lang w:eastAsia="en-GB"/>
            <w14:ligatures w14:val="none"/>
          </w:rPr>
          <w:t>https://www.researchgate.net/publication/327679454_Early_childhood_care_and_education_for_sustainability_International_perspectives</w:t>
        </w:r>
      </w:hyperlink>
      <w:r w:rsidRPr="00A34887">
        <w:rPr>
          <w:rFonts w:ascii="Arial" w:eastAsia="Times New Roman" w:hAnsi="Arial" w:cs="Arial"/>
          <w:spacing w:val="-6"/>
          <w:kern w:val="0"/>
          <w:lang w:eastAsia="en-GB"/>
          <w14:ligatures w14:val="none"/>
        </w:rPr>
        <w:t xml:space="preserve"> </w:t>
      </w:r>
      <w:r w:rsidRPr="00A34887">
        <w:rPr>
          <w:rFonts w:ascii="Arial" w:hAnsi="Arial" w:cs="Arial"/>
        </w:rPr>
        <w:t>(Accessed: 6 May 2026)</w:t>
      </w:r>
    </w:p>
    <w:p w14:paraId="5667D464"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r w:rsidRPr="00A34887">
        <w:rPr>
          <w:rFonts w:ascii="Arial" w:eastAsia="Times New Roman" w:hAnsi="Arial" w:cs="Arial"/>
          <w:spacing w:val="-6"/>
          <w:kern w:val="0"/>
          <w:lang w:eastAsia="en-GB"/>
          <w14:ligatures w14:val="none"/>
        </w:rPr>
        <w:t>Knight, S. (2016) </w:t>
      </w:r>
      <w:r w:rsidRPr="00A34887">
        <w:rPr>
          <w:rFonts w:ascii="Arial" w:eastAsia="Times New Roman" w:hAnsi="Arial" w:cs="Arial"/>
          <w:i/>
          <w:iCs/>
          <w:spacing w:val="-6"/>
          <w:kern w:val="0"/>
          <w:lang w:eastAsia="en-GB"/>
          <w14:ligatures w14:val="none"/>
        </w:rPr>
        <w:t>Forest School in Practice</w:t>
      </w:r>
      <w:r w:rsidRPr="00A34887">
        <w:rPr>
          <w:rFonts w:ascii="Arial" w:eastAsia="Times New Roman" w:hAnsi="Arial" w:cs="Arial"/>
          <w:spacing w:val="-6"/>
          <w:kern w:val="0"/>
          <w:lang w:eastAsia="en-GB"/>
          <w14:ligatures w14:val="none"/>
        </w:rPr>
        <w:t xml:space="preserve"> </w:t>
      </w:r>
      <w:r w:rsidRPr="00A34887">
        <w:rPr>
          <w:rFonts w:ascii="Arial" w:eastAsia="Times New Roman" w:hAnsi="Arial" w:cs="Arial"/>
          <w:i/>
          <w:iCs/>
          <w:spacing w:val="-6"/>
          <w:kern w:val="0"/>
          <w:lang w:eastAsia="en-GB"/>
          <w14:ligatures w14:val="none"/>
        </w:rPr>
        <w:t>For All Ages.</w:t>
      </w:r>
      <w:r w:rsidRPr="00A34887">
        <w:rPr>
          <w:rFonts w:ascii="Arial" w:eastAsia="Times New Roman" w:hAnsi="Arial" w:cs="Arial"/>
          <w:spacing w:val="-6"/>
          <w:kern w:val="0"/>
          <w:lang w:eastAsia="en-GB"/>
          <w14:ligatures w14:val="none"/>
        </w:rPr>
        <w:t xml:space="preserve"> London: Sage Publications Ltd.</w:t>
      </w:r>
    </w:p>
    <w:p w14:paraId="256C6522" w14:textId="77777777" w:rsidR="00417078" w:rsidRPr="00A34887" w:rsidRDefault="00417078" w:rsidP="00E53F97">
      <w:pPr>
        <w:spacing w:after="0" w:line="240" w:lineRule="auto"/>
        <w:rPr>
          <w:rFonts w:ascii="Arial" w:eastAsia="Times New Roman" w:hAnsi="Arial" w:cs="Arial"/>
          <w:spacing w:val="-6"/>
          <w:kern w:val="0"/>
          <w:lang w:eastAsia="en-GB"/>
          <w14:ligatures w14:val="none"/>
        </w:rPr>
      </w:pPr>
    </w:p>
    <w:p w14:paraId="5B6E4049" w14:textId="77777777" w:rsidR="00417078" w:rsidRPr="00A34887" w:rsidRDefault="00417078" w:rsidP="00E53F97">
      <w:pPr>
        <w:spacing w:after="0" w:line="240" w:lineRule="auto"/>
        <w:rPr>
          <w:rFonts w:ascii="Arial" w:eastAsia="Times New Roman" w:hAnsi="Arial" w:cs="Arial"/>
          <w:spacing w:val="-6"/>
          <w:kern w:val="0"/>
          <w:lang w:eastAsia="en-GB"/>
          <w14:ligatures w14:val="none"/>
        </w:rPr>
      </w:pPr>
    </w:p>
    <w:p w14:paraId="684BD419"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p>
    <w:p w14:paraId="40149FC5"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kern w:val="0"/>
          <w:lang w:eastAsia="en-GB"/>
          <w14:ligatures w14:val="none"/>
        </w:rPr>
        <w:t xml:space="preserve">Kocher, L. (2010) “Going Beyond the Theory/Practice Divide in Early Childhood Education: Introducing an Intra-active Pedagogy by Hillevi Lenz-Taguchi,” </w:t>
      </w:r>
      <w:r w:rsidRPr="00A34887">
        <w:rPr>
          <w:rFonts w:ascii="Arial" w:eastAsia="Times New Roman" w:hAnsi="Arial" w:cs="Arial"/>
          <w:i/>
          <w:iCs/>
          <w:kern w:val="0"/>
          <w:lang w:eastAsia="en-GB"/>
          <w14:ligatures w14:val="none"/>
        </w:rPr>
        <w:t>Alberta journal of educational research</w:t>
      </w:r>
      <w:r w:rsidRPr="00A34887">
        <w:rPr>
          <w:rFonts w:ascii="Arial" w:eastAsia="Times New Roman" w:hAnsi="Arial" w:cs="Arial"/>
          <w:kern w:val="0"/>
          <w:lang w:eastAsia="en-GB"/>
          <w14:ligatures w14:val="none"/>
        </w:rPr>
        <w:t xml:space="preserve">, 56(3). Available at: </w:t>
      </w:r>
      <w:hyperlink r:id="rId54" w:history="1">
        <w:r w:rsidRPr="00A34887">
          <w:rPr>
            <w:rFonts w:ascii="Arial" w:eastAsia="Times New Roman" w:hAnsi="Arial" w:cs="Arial"/>
            <w:color w:val="467886" w:themeColor="hyperlink"/>
            <w:kern w:val="0"/>
            <w:u w:val="single"/>
            <w:lang w:eastAsia="en-GB"/>
            <w14:ligatures w14:val="none"/>
          </w:rPr>
          <w:t>https://doi.org/10.55016/ojs/ajer.v56i3.55418</w:t>
        </w:r>
      </w:hyperlink>
      <w:r w:rsidRPr="00A34887">
        <w:rPr>
          <w:rFonts w:ascii="Arial" w:eastAsia="Times New Roman" w:hAnsi="Arial" w:cs="Arial"/>
          <w:kern w:val="0"/>
          <w:lang w:eastAsia="en-GB"/>
          <w14:ligatures w14:val="none"/>
        </w:rPr>
        <w:t>. (Accessed:1 May 2026)</w:t>
      </w:r>
    </w:p>
    <w:p w14:paraId="7242167D"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6C65B603"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spacing w:val="-6"/>
          <w:kern w:val="0"/>
          <w:lang w:eastAsia="en-GB"/>
          <w14:ligatures w14:val="none"/>
        </w:rPr>
        <w:t>Lenz Taguchi, H. (2010) </w:t>
      </w:r>
      <w:r w:rsidRPr="00A34887">
        <w:rPr>
          <w:rFonts w:ascii="Arial" w:eastAsia="Times New Roman" w:hAnsi="Arial" w:cs="Arial"/>
          <w:i/>
          <w:iCs/>
          <w:spacing w:val="-6"/>
          <w:kern w:val="0"/>
          <w:lang w:eastAsia="en-GB"/>
          <w14:ligatures w14:val="none"/>
        </w:rPr>
        <w:t>Going Beyond the Theory/Practice Divide in Early Childhood Education: Introducing an Intra-active Pedagogy</w:t>
      </w:r>
      <w:r w:rsidRPr="00A34887">
        <w:rPr>
          <w:rFonts w:ascii="Arial" w:eastAsia="Times New Roman" w:hAnsi="Arial" w:cs="Arial"/>
          <w:spacing w:val="-6"/>
          <w:kern w:val="0"/>
          <w:lang w:eastAsia="en-GB"/>
          <w14:ligatures w14:val="none"/>
        </w:rPr>
        <w:t xml:space="preserve">. Abingdon, Oxon: Routledge. Available at: </w:t>
      </w:r>
      <w:hyperlink r:id="rId55" w:history="1">
        <w:r w:rsidRPr="00A34887">
          <w:rPr>
            <w:rFonts w:ascii="Arial" w:hAnsi="Arial" w:cs="Arial"/>
            <w:color w:val="0000FF"/>
            <w:u w:val="single"/>
          </w:rPr>
          <w:t>10.4324_9780203872956_previewpdf.pdf</w:t>
        </w:r>
      </w:hyperlink>
      <w:r w:rsidRPr="00A34887">
        <w:rPr>
          <w:rFonts w:ascii="Arial" w:hAnsi="Arial" w:cs="Arial"/>
        </w:rPr>
        <w:t xml:space="preserve"> </w:t>
      </w:r>
      <w:r w:rsidRPr="00A34887">
        <w:rPr>
          <w:rFonts w:ascii="Arial" w:eastAsia="Times New Roman" w:hAnsi="Arial" w:cs="Arial"/>
          <w:kern w:val="0"/>
          <w:lang w:eastAsia="en-GB"/>
          <w14:ligatures w14:val="none"/>
        </w:rPr>
        <w:t>(Accessed:1 May 2026)</w:t>
      </w:r>
    </w:p>
    <w:p w14:paraId="150493FE"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6BAE3756" w14:textId="77777777" w:rsidR="00E53F97" w:rsidRPr="00A34887" w:rsidRDefault="00E53F97" w:rsidP="00E53F97">
      <w:pPr>
        <w:keepNext/>
        <w:keepLines/>
        <w:shd w:val="clear" w:color="auto" w:fill="FFFFFF"/>
        <w:spacing w:after="0" w:line="288" w:lineRule="atLeast"/>
        <w:outlineLvl w:val="0"/>
        <w:rPr>
          <w:rFonts w:ascii="Arial" w:eastAsia="Times New Roman" w:hAnsi="Arial" w:cs="Arial"/>
          <w:kern w:val="36"/>
          <w:lang w:eastAsia="en-GB"/>
          <w14:ligatures w14:val="none"/>
        </w:rPr>
      </w:pPr>
      <w:r w:rsidRPr="00A34887">
        <w:rPr>
          <w:rFonts w:ascii="Arial" w:eastAsiaTheme="majorEastAsia" w:hAnsi="Arial" w:cs="Arial"/>
        </w:rPr>
        <w:t xml:space="preserve">Legislation.gov.UK (2018) </w:t>
      </w:r>
      <w:r w:rsidRPr="00A34887">
        <w:rPr>
          <w:rFonts w:ascii="Arial" w:eastAsia="Times New Roman" w:hAnsi="Arial" w:cs="Arial"/>
          <w:i/>
          <w:iCs/>
          <w:kern w:val="36"/>
          <w:lang w:eastAsia="en-GB"/>
          <w14:ligatures w14:val="none"/>
        </w:rPr>
        <w:t>Additional Learning Needs and Education Tribunal (Wales) Act 2018, anaw 2.</w:t>
      </w:r>
      <w:r w:rsidRPr="00A34887">
        <w:rPr>
          <w:rFonts w:ascii="Arial" w:eastAsia="Times New Roman" w:hAnsi="Arial" w:cs="Arial"/>
          <w:kern w:val="36"/>
          <w:lang w:eastAsia="en-GB"/>
          <w14:ligatures w14:val="none"/>
        </w:rPr>
        <w:t xml:space="preserve"> Available at:</w:t>
      </w:r>
    </w:p>
    <w:p w14:paraId="158DC3B3" w14:textId="77777777" w:rsidR="00E53F97" w:rsidRPr="00A34887" w:rsidRDefault="00E53F97" w:rsidP="00E53F97">
      <w:pPr>
        <w:rPr>
          <w:rFonts w:ascii="Arial" w:hAnsi="Arial" w:cs="Arial"/>
        </w:rPr>
      </w:pPr>
      <w:hyperlink r:id="rId56" w:history="1">
        <w:r w:rsidRPr="00A34887">
          <w:rPr>
            <w:rFonts w:ascii="Arial" w:hAnsi="Arial" w:cs="Arial"/>
            <w:color w:val="0000FF"/>
            <w:u w:val="single"/>
          </w:rPr>
          <w:t>Additional Learning Needs and Education Tribunal (Wales) Act 2018</w:t>
        </w:r>
      </w:hyperlink>
      <w:r w:rsidRPr="00A34887">
        <w:rPr>
          <w:rFonts w:ascii="Arial" w:hAnsi="Arial" w:cs="Arial"/>
        </w:rPr>
        <w:t xml:space="preserve"> (Accessed 15 May 2026)</w:t>
      </w:r>
    </w:p>
    <w:p w14:paraId="7A995B67" w14:textId="77777777" w:rsidR="00E53F97" w:rsidRPr="00A34887" w:rsidRDefault="00E53F97" w:rsidP="00E53F97">
      <w:pPr>
        <w:rPr>
          <w:rFonts w:ascii="Arial" w:hAnsi="Arial" w:cs="Arial"/>
        </w:rPr>
      </w:pPr>
    </w:p>
    <w:p w14:paraId="68547327" w14:textId="77777777" w:rsidR="00E53F97" w:rsidRPr="00A34887" w:rsidRDefault="00E53F97" w:rsidP="00E53F97">
      <w:pPr>
        <w:spacing w:after="180" w:line="240" w:lineRule="auto"/>
        <w:rPr>
          <w:rFonts w:ascii="Arial" w:eastAsia="Times New Roman" w:hAnsi="Arial" w:cs="Arial"/>
          <w:color w:val="EE0000"/>
          <w:spacing w:val="-6"/>
          <w:kern w:val="0"/>
          <w:lang w:eastAsia="en-GB"/>
          <w14:ligatures w14:val="none"/>
        </w:rPr>
      </w:pPr>
      <w:r w:rsidRPr="00A34887">
        <w:rPr>
          <w:rFonts w:ascii="Arial" w:eastAsia="Times New Roman" w:hAnsi="Arial" w:cs="Arial"/>
          <w:spacing w:val="-6"/>
          <w:kern w:val="0"/>
          <w:lang w:eastAsia="en-GB"/>
          <w14:ligatures w14:val="none"/>
        </w:rPr>
        <w:t xml:space="preserve">Malaguzzi, L. (1998) ‘History, ideas, and basic philosophy’, in Edwards, C., Gandini, L. and Forman, G. (eds.) The hundred languages of children. The Reggio Emilia Approach Advanced reflections. (2nd edn.) London: Ablex, pp. 49–97. Available at: </w:t>
      </w:r>
      <w:hyperlink r:id="rId57" w:anchor="v=onepage&amp;q&amp;f=false" w:history="1">
        <w:r w:rsidRPr="00A34887">
          <w:rPr>
            <w:rFonts w:ascii="Arial" w:eastAsia="Times New Roman" w:hAnsi="Arial" w:cs="Arial"/>
            <w:color w:val="467886" w:themeColor="hyperlink"/>
            <w:spacing w:val="-6"/>
            <w:kern w:val="0"/>
            <w:u w:val="single"/>
            <w:lang w:eastAsia="en-GB"/>
            <w14:ligatures w14:val="none"/>
          </w:rPr>
          <w:t>https://books.google.co.uk/books?hl=en&amp;lr=&amp;id=PK_2EAAAQBAJ&amp;oi=fnd&amp;pg=PA49&amp;dq=35.+Malaguzzi,+L.+(1998)+%E2%80%98History,+ideas,+and+basic+philosophy%E2%80%99,+in+Edwards,+C.,+Gandini,+L.+and+Forman,+G.+(eds.)+The+hundred+languages+of+children.+2nd+edn.+Westport,+CT:+Ablex,+pp.+49%E2%80%9397.&amp;ots=aIANAs2iim&amp;sig=eSO5qxkRz7UEwASU6GK2qexGfZw&amp;redir_esc=y#v=onepage&amp;q&amp;f=false</w:t>
        </w:r>
      </w:hyperlink>
      <w:r w:rsidRPr="00A34887">
        <w:rPr>
          <w:rFonts w:ascii="Arial" w:eastAsia="Times New Roman" w:hAnsi="Arial" w:cs="Arial"/>
          <w:color w:val="EE0000"/>
          <w:spacing w:val="-6"/>
          <w:kern w:val="0"/>
          <w:lang w:eastAsia="en-GB"/>
          <w14:ligatures w14:val="none"/>
        </w:rPr>
        <w:t xml:space="preserve"> </w:t>
      </w:r>
      <w:r w:rsidRPr="00A34887">
        <w:rPr>
          <w:rFonts w:ascii="Arial" w:eastAsia="Times New Roman" w:hAnsi="Arial" w:cs="Arial"/>
          <w:kern w:val="0"/>
          <w:lang w:eastAsia="en-GB"/>
          <w14:ligatures w14:val="none"/>
        </w:rPr>
        <w:t>(Accessed:1 May 2026)</w:t>
      </w:r>
    </w:p>
    <w:p w14:paraId="0AD29F60"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kern w:val="0"/>
          <w:lang w:eastAsia="en-GB"/>
          <w14:ligatures w14:val="none"/>
        </w:rPr>
        <w:t xml:space="preserve">Malone, K. (2007) “The bubble-wrap generation: children growing up in walled gardens,” </w:t>
      </w:r>
      <w:r w:rsidRPr="00A34887">
        <w:rPr>
          <w:rFonts w:ascii="Arial" w:eastAsia="Times New Roman" w:hAnsi="Arial" w:cs="Arial"/>
          <w:i/>
          <w:iCs/>
          <w:kern w:val="0"/>
          <w:lang w:eastAsia="en-GB"/>
          <w14:ligatures w14:val="none"/>
        </w:rPr>
        <w:t>Environmental education research</w:t>
      </w:r>
      <w:r w:rsidRPr="00A34887">
        <w:rPr>
          <w:rFonts w:ascii="Arial" w:eastAsia="Times New Roman" w:hAnsi="Arial" w:cs="Arial"/>
          <w:kern w:val="0"/>
          <w:lang w:eastAsia="en-GB"/>
          <w14:ligatures w14:val="none"/>
        </w:rPr>
        <w:t xml:space="preserve">, 13(4), pp. 513–527. Available at: </w:t>
      </w:r>
      <w:hyperlink r:id="rId58" w:history="1">
        <w:r w:rsidRPr="00A34887">
          <w:rPr>
            <w:rFonts w:ascii="Arial" w:eastAsia="Times New Roman" w:hAnsi="Arial" w:cs="Arial"/>
            <w:color w:val="467886" w:themeColor="hyperlink"/>
            <w:kern w:val="0"/>
            <w:u w:val="single"/>
            <w:lang w:eastAsia="en-GB"/>
            <w14:ligatures w14:val="none"/>
          </w:rPr>
          <w:t>https://doi.org/10.1080/13504620701581612</w:t>
        </w:r>
      </w:hyperlink>
      <w:r w:rsidRPr="00A34887">
        <w:rPr>
          <w:rFonts w:ascii="Arial" w:eastAsia="Times New Roman" w:hAnsi="Arial" w:cs="Arial"/>
          <w:kern w:val="0"/>
          <w:lang w:eastAsia="en-GB"/>
          <w14:ligatures w14:val="none"/>
        </w:rPr>
        <w:t>. (Accessed:1 May 2026)</w:t>
      </w:r>
    </w:p>
    <w:p w14:paraId="4D38D12F"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17BDD177"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kern w:val="0"/>
          <w:lang w:eastAsia="en-GB"/>
          <w14:ligatures w14:val="none"/>
        </w:rPr>
        <w:t xml:space="preserve">Malone, K. (2016) “Reconsidering Children’s Encounters With Nature and Place Using Posthumanism,” </w:t>
      </w:r>
      <w:r w:rsidRPr="00A34887">
        <w:rPr>
          <w:rFonts w:ascii="Arial" w:eastAsia="Times New Roman" w:hAnsi="Arial" w:cs="Arial"/>
          <w:i/>
          <w:iCs/>
          <w:kern w:val="0"/>
          <w:lang w:eastAsia="en-GB"/>
          <w14:ligatures w14:val="none"/>
        </w:rPr>
        <w:t>Australian journal of environmental education</w:t>
      </w:r>
      <w:r w:rsidRPr="00A34887">
        <w:rPr>
          <w:rFonts w:ascii="Arial" w:eastAsia="Times New Roman" w:hAnsi="Arial" w:cs="Arial"/>
          <w:kern w:val="0"/>
          <w:lang w:eastAsia="en-GB"/>
          <w14:ligatures w14:val="none"/>
        </w:rPr>
        <w:t xml:space="preserve">, 32(1), pp. 42–56. Available at: </w:t>
      </w:r>
      <w:hyperlink r:id="rId59" w:history="1">
        <w:r w:rsidRPr="00A34887">
          <w:rPr>
            <w:rFonts w:ascii="Arial" w:eastAsia="Times New Roman" w:hAnsi="Arial" w:cs="Arial"/>
            <w:color w:val="467886" w:themeColor="hyperlink"/>
            <w:kern w:val="0"/>
            <w:u w:val="single"/>
            <w:lang w:eastAsia="en-GB"/>
            <w14:ligatures w14:val="none"/>
          </w:rPr>
          <w:t>https://doi.org/10.1017/aee.2015.48</w:t>
        </w:r>
      </w:hyperlink>
      <w:r w:rsidRPr="00A34887">
        <w:rPr>
          <w:rFonts w:ascii="Arial" w:eastAsia="Times New Roman" w:hAnsi="Arial" w:cs="Arial"/>
          <w:kern w:val="0"/>
          <w:lang w:eastAsia="en-GB"/>
          <w14:ligatures w14:val="none"/>
        </w:rPr>
        <w:t>. (Accessed:1 May 2026)</w:t>
      </w:r>
    </w:p>
    <w:p w14:paraId="68199074"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37C7A442" w14:textId="77777777" w:rsidR="00E53F97" w:rsidRPr="00A34887" w:rsidRDefault="00E53F97" w:rsidP="00E53F97">
      <w:pPr>
        <w:spacing w:after="180" w:line="240" w:lineRule="auto"/>
        <w:rPr>
          <w:rFonts w:ascii="Arial" w:eastAsia="Times New Roman" w:hAnsi="Arial" w:cs="Arial"/>
          <w:spacing w:val="-6"/>
          <w:kern w:val="0"/>
          <w:lang w:eastAsia="en-GB"/>
          <w14:ligatures w14:val="none"/>
        </w:rPr>
      </w:pPr>
      <w:r w:rsidRPr="00A34887">
        <w:rPr>
          <w:rFonts w:ascii="Arial" w:hAnsi="Arial" w:cs="Arial"/>
          <w:shd w:val="clear" w:color="auto" w:fill="FFFFFF"/>
        </w:rPr>
        <w:t xml:space="preserve">Malone, K. (2018). Reconfiguring the Child in the Anthropocene. In: Children in the Anthropocene. Palgrave Studies on Children and Development. Palgrave Macmillan, London. Available at: </w:t>
      </w:r>
      <w:hyperlink r:id="rId60" w:history="1">
        <w:r w:rsidRPr="00A34887">
          <w:rPr>
            <w:rFonts w:ascii="Arial" w:hAnsi="Arial" w:cs="Arial"/>
            <w:color w:val="467886" w:themeColor="hyperlink"/>
            <w:u w:val="single"/>
            <w:shd w:val="clear" w:color="auto" w:fill="FFFFFF"/>
          </w:rPr>
          <w:t>https://doi.org/10.1057/978-1-137-43091-5_9</w:t>
        </w:r>
      </w:hyperlink>
      <w:r w:rsidRPr="00A34887">
        <w:rPr>
          <w:rFonts w:ascii="Arial" w:hAnsi="Arial" w:cs="Arial"/>
          <w:color w:val="222222"/>
          <w:shd w:val="clear" w:color="auto" w:fill="FFFFFF"/>
        </w:rPr>
        <w:t xml:space="preserve"> </w:t>
      </w:r>
      <w:r w:rsidRPr="00A34887">
        <w:rPr>
          <w:rFonts w:ascii="Arial" w:eastAsia="Times New Roman" w:hAnsi="Arial" w:cs="Arial"/>
          <w:kern w:val="0"/>
          <w:lang w:eastAsia="en-GB"/>
          <w14:ligatures w14:val="none"/>
        </w:rPr>
        <w:t>(Accessed:1 May 2026)</w:t>
      </w:r>
    </w:p>
    <w:p w14:paraId="00F543F5"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kern w:val="0"/>
          <w:lang w:eastAsia="en-GB"/>
          <w14:ligatures w14:val="none"/>
        </w:rPr>
        <w:t xml:space="preserve">Malone, K. and Tran, C. (2023) “Diffracting child-virus multispecies bodies: A rethinking of sustainability education with east-west philosophies,” </w:t>
      </w:r>
      <w:r w:rsidRPr="00A34887">
        <w:rPr>
          <w:rFonts w:ascii="Arial" w:eastAsia="Times New Roman" w:hAnsi="Arial" w:cs="Arial"/>
          <w:i/>
          <w:iCs/>
          <w:kern w:val="0"/>
          <w:lang w:eastAsia="en-GB"/>
          <w14:ligatures w14:val="none"/>
        </w:rPr>
        <w:t xml:space="preserve">Educational </w:t>
      </w:r>
      <w:r w:rsidRPr="00A34887">
        <w:rPr>
          <w:rFonts w:ascii="Arial" w:eastAsia="Times New Roman" w:hAnsi="Arial" w:cs="Arial"/>
          <w:i/>
          <w:iCs/>
          <w:kern w:val="0"/>
          <w:lang w:eastAsia="en-GB"/>
          <w14:ligatures w14:val="none"/>
        </w:rPr>
        <w:lastRenderedPageBreak/>
        <w:t>philosophy and theory</w:t>
      </w:r>
      <w:r w:rsidRPr="00A34887">
        <w:rPr>
          <w:rFonts w:ascii="Arial" w:eastAsia="Times New Roman" w:hAnsi="Arial" w:cs="Arial"/>
          <w:kern w:val="0"/>
          <w:lang w:eastAsia="en-GB"/>
          <w14:ligatures w14:val="none"/>
        </w:rPr>
        <w:t xml:space="preserve">, 55(11), pp. 1296–1310. Available at: </w:t>
      </w:r>
      <w:hyperlink r:id="rId61" w:history="1">
        <w:r w:rsidRPr="00A34887">
          <w:rPr>
            <w:rFonts w:ascii="Arial" w:eastAsia="Times New Roman" w:hAnsi="Arial" w:cs="Arial"/>
            <w:color w:val="467886" w:themeColor="hyperlink"/>
            <w:kern w:val="0"/>
            <w:u w:val="single"/>
            <w:lang w:eastAsia="en-GB"/>
            <w14:ligatures w14:val="none"/>
          </w:rPr>
          <w:t>https://doi.org/10.1080/00131857.2022.2142554</w:t>
        </w:r>
      </w:hyperlink>
      <w:r w:rsidRPr="00A34887">
        <w:rPr>
          <w:rFonts w:ascii="Arial" w:eastAsia="Times New Roman" w:hAnsi="Arial" w:cs="Arial"/>
          <w:kern w:val="0"/>
          <w:lang w:eastAsia="en-GB"/>
          <w14:ligatures w14:val="none"/>
        </w:rPr>
        <w:t>. (Accessed:1 May 2026)</w:t>
      </w:r>
    </w:p>
    <w:p w14:paraId="5C3CC886"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22E59134" w14:textId="77777777" w:rsidR="00E53F97" w:rsidRPr="00A34887" w:rsidRDefault="00E53F97" w:rsidP="00E53F97">
      <w:pPr>
        <w:spacing w:after="180" w:line="240" w:lineRule="auto"/>
        <w:rPr>
          <w:rFonts w:ascii="Arial" w:eastAsia="Times New Roman" w:hAnsi="Arial" w:cs="Arial"/>
          <w:kern w:val="0"/>
          <w:lang w:eastAsia="en-GB"/>
          <w14:ligatures w14:val="none"/>
        </w:rPr>
      </w:pPr>
      <w:r w:rsidRPr="00A34887">
        <w:rPr>
          <w:rFonts w:ascii="Arial" w:hAnsi="Arial" w:cs="Arial"/>
          <w:shd w:val="clear" w:color="auto" w:fill="FFFFFF"/>
        </w:rPr>
        <w:t>Manas, C. G. (2024). Education for social sustainability in early years: towards an inclusive perspective–a literature review. </w:t>
      </w:r>
      <w:r w:rsidRPr="00A34887">
        <w:rPr>
          <w:rFonts w:ascii="Arial" w:hAnsi="Arial" w:cs="Arial"/>
          <w:i/>
          <w:iCs/>
          <w:shd w:val="clear" w:color="auto" w:fill="FFFFFF"/>
        </w:rPr>
        <w:t>The Living Lab</w:t>
      </w:r>
      <w:r w:rsidRPr="00A34887">
        <w:rPr>
          <w:rFonts w:ascii="Arial" w:hAnsi="Arial" w:cs="Arial"/>
          <w:shd w:val="clear" w:color="auto" w:fill="FFFFFF"/>
        </w:rPr>
        <w:t>, </w:t>
      </w:r>
      <w:r w:rsidRPr="00A34887">
        <w:rPr>
          <w:rFonts w:ascii="Arial" w:hAnsi="Arial" w:cs="Arial"/>
          <w:i/>
          <w:iCs/>
          <w:shd w:val="clear" w:color="auto" w:fill="FFFFFF"/>
        </w:rPr>
        <w:t>1</w:t>
      </w:r>
      <w:r w:rsidRPr="00A34887">
        <w:rPr>
          <w:rFonts w:ascii="Arial" w:hAnsi="Arial" w:cs="Arial"/>
          <w:shd w:val="clear" w:color="auto" w:fill="FFFFFF"/>
        </w:rPr>
        <w:t>(1), 108-121. Available at:</w:t>
      </w:r>
      <w:r w:rsidRPr="00A34887">
        <w:rPr>
          <w:rFonts w:ascii="Arial" w:hAnsi="Arial" w:cs="Arial"/>
        </w:rPr>
        <w:t xml:space="preserve"> </w:t>
      </w:r>
      <w:hyperlink r:id="rId62" w:history="1">
        <w:r w:rsidRPr="00A34887">
          <w:rPr>
            <w:rFonts w:ascii="Arial" w:hAnsi="Arial" w:cs="Arial"/>
            <w:color w:val="467886" w:themeColor="hyperlink"/>
            <w:u w:val="single"/>
            <w:shd w:val="clear" w:color="auto" w:fill="FFFFFF"/>
          </w:rPr>
          <w:t>https://doi.org/10.20933/40000105</w:t>
        </w:r>
      </w:hyperlink>
      <w:r w:rsidRPr="00A34887">
        <w:rPr>
          <w:rFonts w:ascii="Arial" w:hAnsi="Arial" w:cs="Arial"/>
          <w:color w:val="222222"/>
          <w:shd w:val="clear" w:color="auto" w:fill="FFFFFF"/>
        </w:rPr>
        <w:t xml:space="preserve">  </w:t>
      </w:r>
      <w:r w:rsidRPr="00A34887">
        <w:rPr>
          <w:rFonts w:ascii="Arial" w:eastAsia="Times New Roman" w:hAnsi="Arial" w:cs="Arial"/>
          <w:kern w:val="0"/>
          <w:lang w:eastAsia="en-GB"/>
          <w14:ligatures w14:val="none"/>
        </w:rPr>
        <w:t>(Accessed:1 May 2026)</w:t>
      </w:r>
    </w:p>
    <w:p w14:paraId="5C0032A2" w14:textId="77777777" w:rsidR="00E53F97" w:rsidRPr="00A34887" w:rsidRDefault="00E53F97" w:rsidP="00E53F97">
      <w:pPr>
        <w:spacing w:after="180" w:line="240" w:lineRule="auto"/>
        <w:rPr>
          <w:rFonts w:ascii="Arial" w:eastAsia="Times New Roman" w:hAnsi="Arial" w:cs="Arial"/>
          <w:kern w:val="0"/>
          <w:lang w:eastAsia="en-GB"/>
          <w14:ligatures w14:val="none"/>
        </w:rPr>
      </w:pPr>
    </w:p>
    <w:p w14:paraId="0EA35A47"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2BCB1F13"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kern w:val="0"/>
          <w:lang w:eastAsia="en-GB"/>
          <w14:ligatures w14:val="none"/>
        </w:rPr>
        <w:t xml:space="preserve">McCree, M., Cutting, R. and Sherwin, D. (2018) “The Hare and the Tortoise go to Forest School: taking the scenic route to academic attainment via emotional wellbeing outdoors,” </w:t>
      </w:r>
      <w:r w:rsidRPr="00A34887">
        <w:rPr>
          <w:rFonts w:ascii="Arial" w:eastAsia="Times New Roman" w:hAnsi="Arial" w:cs="Arial"/>
          <w:i/>
          <w:iCs/>
          <w:kern w:val="0"/>
          <w:lang w:eastAsia="en-GB"/>
          <w14:ligatures w14:val="none"/>
        </w:rPr>
        <w:t>Early child development and care</w:t>
      </w:r>
      <w:r w:rsidRPr="00A34887">
        <w:rPr>
          <w:rFonts w:ascii="Arial" w:eastAsia="Times New Roman" w:hAnsi="Arial" w:cs="Arial"/>
          <w:kern w:val="0"/>
          <w:lang w:eastAsia="en-GB"/>
          <w14:ligatures w14:val="none"/>
        </w:rPr>
        <w:t xml:space="preserve">, 188(7), pp. 980–996. Available at: </w:t>
      </w:r>
      <w:hyperlink r:id="rId63" w:history="1">
        <w:r w:rsidRPr="00A34887">
          <w:rPr>
            <w:rFonts w:ascii="Arial" w:eastAsia="Times New Roman" w:hAnsi="Arial" w:cs="Arial"/>
            <w:color w:val="467886" w:themeColor="hyperlink"/>
            <w:kern w:val="0"/>
            <w:u w:val="single"/>
            <w:lang w:eastAsia="en-GB"/>
            <w14:ligatures w14:val="none"/>
          </w:rPr>
          <w:t>https://doi.org/10.1080/03004430.2018.1446430</w:t>
        </w:r>
      </w:hyperlink>
      <w:r w:rsidRPr="00A34887">
        <w:rPr>
          <w:rFonts w:ascii="Arial" w:eastAsia="Times New Roman" w:hAnsi="Arial" w:cs="Arial"/>
          <w:kern w:val="0"/>
          <w:lang w:eastAsia="en-GB"/>
          <w14:ligatures w14:val="none"/>
        </w:rPr>
        <w:t>. (Accessed: 30 April 2026)</w:t>
      </w:r>
    </w:p>
    <w:p w14:paraId="2A73E81B"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3B9C233C" w14:textId="77777777" w:rsidR="00E53F97" w:rsidRPr="00A34887" w:rsidRDefault="00E53F97" w:rsidP="00E53F97">
      <w:pPr>
        <w:spacing w:after="0" w:line="240" w:lineRule="auto"/>
        <w:rPr>
          <w:rFonts w:ascii="Arial" w:hAnsi="Arial" w:cs="Arial"/>
        </w:rPr>
      </w:pPr>
      <w:r w:rsidRPr="00A34887">
        <w:rPr>
          <w:rFonts w:ascii="Arial" w:eastAsia="Times New Roman" w:hAnsi="Arial" w:cs="Arial"/>
          <w:kern w:val="0"/>
          <w:lang w:eastAsia="en-GB"/>
          <w14:ligatures w14:val="none"/>
        </w:rPr>
        <w:t xml:space="preserve">McManus, P. (2014) “Defining sustainable development for our common future: a history of the World Commission on Environment and Development (Brundtland Commission),” </w:t>
      </w:r>
      <w:r w:rsidRPr="00A34887">
        <w:rPr>
          <w:rFonts w:ascii="Arial" w:eastAsia="Times New Roman" w:hAnsi="Arial" w:cs="Arial"/>
          <w:i/>
          <w:iCs/>
          <w:kern w:val="0"/>
          <w:lang w:eastAsia="en-GB"/>
          <w14:ligatures w14:val="none"/>
        </w:rPr>
        <w:t>Australian geographer</w:t>
      </w:r>
      <w:r w:rsidRPr="00A34887">
        <w:rPr>
          <w:rFonts w:ascii="Arial" w:eastAsia="Times New Roman" w:hAnsi="Arial" w:cs="Arial"/>
          <w:kern w:val="0"/>
          <w:lang w:eastAsia="en-GB"/>
          <w14:ligatures w14:val="none"/>
        </w:rPr>
        <w:t xml:space="preserve">. Routledge, pp. 559–561. Available at: </w:t>
      </w:r>
      <w:hyperlink r:id="rId64" w:history="1">
        <w:r w:rsidRPr="00A34887">
          <w:rPr>
            <w:rFonts w:ascii="Arial" w:eastAsia="Times New Roman" w:hAnsi="Arial" w:cs="Arial"/>
            <w:color w:val="467886" w:themeColor="hyperlink"/>
            <w:kern w:val="0"/>
            <w:u w:val="single"/>
            <w:lang w:eastAsia="en-GB"/>
            <w14:ligatures w14:val="none"/>
          </w:rPr>
          <w:t>https://doi.org/10.1080/00049182.2014.953722</w:t>
        </w:r>
      </w:hyperlink>
      <w:r w:rsidRPr="00A34887">
        <w:rPr>
          <w:rFonts w:ascii="Arial" w:eastAsia="Times New Roman" w:hAnsi="Arial" w:cs="Arial"/>
          <w:kern w:val="0"/>
          <w:lang w:eastAsia="en-GB"/>
          <w14:ligatures w14:val="none"/>
        </w:rPr>
        <w:t xml:space="preserve">. </w:t>
      </w:r>
      <w:r w:rsidRPr="00A34887">
        <w:rPr>
          <w:rFonts w:ascii="Arial" w:hAnsi="Arial" w:cs="Arial"/>
        </w:rPr>
        <w:t>(Accessed: 27 April 2026)</w:t>
      </w:r>
    </w:p>
    <w:p w14:paraId="70007CF3" w14:textId="77777777" w:rsidR="00E53F97" w:rsidRPr="00A34887" w:rsidRDefault="00E53F97" w:rsidP="00E53F97">
      <w:pPr>
        <w:spacing w:after="0" w:line="240" w:lineRule="auto"/>
        <w:rPr>
          <w:rFonts w:ascii="Arial" w:hAnsi="Arial" w:cs="Arial"/>
        </w:rPr>
      </w:pPr>
    </w:p>
    <w:p w14:paraId="5DC67368" w14:textId="77777777" w:rsidR="00E53F97" w:rsidRPr="00A34887" w:rsidRDefault="00E53F97" w:rsidP="00E53F97">
      <w:pPr>
        <w:spacing w:after="0" w:line="240" w:lineRule="auto"/>
        <w:rPr>
          <w:rFonts w:ascii="Arial" w:hAnsi="Arial" w:cs="Arial"/>
        </w:rPr>
      </w:pPr>
    </w:p>
    <w:p w14:paraId="214643CF"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p>
    <w:p w14:paraId="1FA42CAD"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spacing w:val="-6"/>
          <w:kern w:val="0"/>
          <w:lang w:eastAsia="en-GB"/>
          <w14:ligatures w14:val="none"/>
        </w:rPr>
        <w:t>Meithrin (2024) </w:t>
      </w:r>
      <w:r w:rsidRPr="00A34887">
        <w:rPr>
          <w:rFonts w:ascii="Arial" w:eastAsia="Times New Roman" w:hAnsi="Arial" w:cs="Arial"/>
          <w:i/>
          <w:iCs/>
          <w:spacing w:val="-6"/>
          <w:kern w:val="0"/>
          <w:lang w:eastAsia="en-GB"/>
          <w14:ligatures w14:val="none"/>
        </w:rPr>
        <w:t>Toolkit to Support Settings: Curriculum for Wales and Funded Non-Maintained Nursery Settings</w:t>
      </w:r>
      <w:r w:rsidRPr="00A34887">
        <w:rPr>
          <w:rFonts w:ascii="Arial" w:eastAsia="Times New Roman" w:hAnsi="Arial" w:cs="Arial"/>
          <w:spacing w:val="-6"/>
          <w:kern w:val="0"/>
          <w:lang w:eastAsia="en-GB"/>
          <w14:ligatures w14:val="none"/>
        </w:rPr>
        <w:t xml:space="preserve">. Cardiff: Mudiad Meithrin.  Available at: </w:t>
      </w:r>
      <w:hyperlink r:id="rId65" w:history="1">
        <w:r w:rsidRPr="00A34887">
          <w:rPr>
            <w:rFonts w:ascii="Arial" w:hAnsi="Arial" w:cs="Arial"/>
            <w:color w:val="0000FF"/>
            <w:u w:val="single"/>
          </w:rPr>
          <w:t xml:space="preserve">Pecyn Cymorth Ymgysylltu ar gyfer lleoliadau meithrin nas cynhelir </w:t>
        </w:r>
        <w:proofErr w:type="gramStart"/>
        <w:r w:rsidRPr="00A34887">
          <w:rPr>
            <w:rFonts w:ascii="Arial" w:hAnsi="Arial" w:cs="Arial"/>
            <w:color w:val="0000FF"/>
            <w:u w:val="single"/>
          </w:rPr>
          <w:t>a</w:t>
        </w:r>
        <w:proofErr w:type="gramEnd"/>
        <w:r w:rsidRPr="00A34887">
          <w:rPr>
            <w:rFonts w:ascii="Arial" w:hAnsi="Arial" w:cs="Arial"/>
            <w:color w:val="0000FF"/>
            <w:u w:val="single"/>
          </w:rPr>
          <w:t xml:space="preserve"> ariennirEngagement Toolkit for funded non-maintained nursery settings</w:t>
        </w:r>
      </w:hyperlink>
      <w:r w:rsidRPr="00A34887">
        <w:rPr>
          <w:rFonts w:ascii="Arial" w:hAnsi="Arial" w:cs="Arial"/>
        </w:rPr>
        <w:t xml:space="preserve"> </w:t>
      </w:r>
      <w:r w:rsidRPr="00A34887">
        <w:rPr>
          <w:rFonts w:ascii="Arial" w:eastAsia="Times New Roman" w:hAnsi="Arial" w:cs="Arial"/>
          <w:kern w:val="0"/>
          <w:lang w:eastAsia="en-GB"/>
          <w14:ligatures w14:val="none"/>
        </w:rPr>
        <w:t>(Accessed: 30 April 2026)</w:t>
      </w:r>
    </w:p>
    <w:p w14:paraId="78529F78"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14BCA865"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kern w:val="0"/>
          <w:lang w:eastAsia="en-GB"/>
          <w14:ligatures w14:val="none"/>
        </w:rPr>
        <w:t xml:space="preserve">Melson, G. F. (2023). Children’s Moral Reasoning About Animals: Implications for Development and Education. </w:t>
      </w:r>
      <w:r w:rsidRPr="00A34887">
        <w:rPr>
          <w:rFonts w:ascii="Arial" w:eastAsia="Times New Roman" w:hAnsi="Arial" w:cs="Arial"/>
          <w:i/>
          <w:iCs/>
          <w:kern w:val="0"/>
          <w:lang w:eastAsia="en-GB"/>
          <w14:ligatures w14:val="none"/>
        </w:rPr>
        <w:t>On Education</w:t>
      </w:r>
      <w:r w:rsidRPr="00A34887">
        <w:rPr>
          <w:rFonts w:ascii="Arial" w:eastAsia="Times New Roman" w:hAnsi="Arial" w:cs="Arial"/>
          <w:kern w:val="0"/>
          <w:lang w:eastAsia="en-GB"/>
          <w14:ligatures w14:val="none"/>
        </w:rPr>
        <w:t xml:space="preserve">, </w:t>
      </w:r>
      <w:r w:rsidRPr="00A34887">
        <w:rPr>
          <w:rFonts w:ascii="Arial" w:eastAsia="Times New Roman" w:hAnsi="Arial" w:cs="Arial"/>
          <w:i/>
          <w:iCs/>
          <w:kern w:val="0"/>
          <w:lang w:eastAsia="en-GB"/>
          <w14:ligatures w14:val="none"/>
        </w:rPr>
        <w:t>6</w:t>
      </w:r>
      <w:r w:rsidRPr="00A34887">
        <w:rPr>
          <w:rFonts w:ascii="Arial" w:eastAsia="Times New Roman" w:hAnsi="Arial" w:cs="Arial"/>
          <w:kern w:val="0"/>
          <w:lang w:eastAsia="en-GB"/>
          <w14:ligatures w14:val="none"/>
        </w:rPr>
        <w:t xml:space="preserve">(16). Available at: </w:t>
      </w:r>
      <w:hyperlink r:id="rId66" w:history="1">
        <w:r w:rsidRPr="00A34887">
          <w:rPr>
            <w:rFonts w:ascii="Arial" w:eastAsia="Times New Roman" w:hAnsi="Arial" w:cs="Arial"/>
            <w:color w:val="467886" w:themeColor="hyperlink"/>
            <w:kern w:val="0"/>
            <w:u w:val="single"/>
            <w:lang w:eastAsia="en-GB"/>
            <w14:ligatures w14:val="none"/>
          </w:rPr>
          <w:t>https://doi.org/10.17899/on_ed.2023.16.3</w:t>
        </w:r>
      </w:hyperlink>
      <w:r w:rsidRPr="00A34887">
        <w:rPr>
          <w:rFonts w:ascii="Arial" w:eastAsia="Times New Roman" w:hAnsi="Arial" w:cs="Arial"/>
          <w:kern w:val="0"/>
          <w:lang w:eastAsia="en-GB"/>
          <w14:ligatures w14:val="none"/>
        </w:rPr>
        <w:t xml:space="preserve"> (Accessed: 1 May 2026)</w:t>
      </w:r>
    </w:p>
    <w:p w14:paraId="0EBEF91F" w14:textId="77777777" w:rsidR="0011636A" w:rsidRPr="00A34887" w:rsidRDefault="0011636A" w:rsidP="00E53F97">
      <w:pPr>
        <w:spacing w:after="0" w:line="240" w:lineRule="auto"/>
        <w:rPr>
          <w:rFonts w:ascii="Arial" w:eastAsia="Times New Roman" w:hAnsi="Arial" w:cs="Arial"/>
          <w:kern w:val="0"/>
          <w:lang w:eastAsia="en-GB"/>
          <w14:ligatures w14:val="none"/>
        </w:rPr>
      </w:pPr>
    </w:p>
    <w:p w14:paraId="5B21AAC8" w14:textId="77777777" w:rsidR="0011636A" w:rsidRPr="00A34887" w:rsidRDefault="0011636A" w:rsidP="00E53F97">
      <w:pPr>
        <w:spacing w:after="0" w:line="240" w:lineRule="auto"/>
        <w:rPr>
          <w:rFonts w:ascii="Arial" w:eastAsia="Times New Roman" w:hAnsi="Arial" w:cs="Arial"/>
          <w:kern w:val="0"/>
          <w:lang w:eastAsia="en-GB"/>
          <w14:ligatures w14:val="none"/>
        </w:rPr>
      </w:pPr>
    </w:p>
    <w:p w14:paraId="2494F074"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00D949BE" w14:textId="77777777" w:rsidR="00E53F97" w:rsidRPr="00A34887" w:rsidRDefault="00E53F97" w:rsidP="00E53F97">
      <w:pPr>
        <w:spacing w:after="0" w:line="240" w:lineRule="auto"/>
        <w:rPr>
          <w:rFonts w:ascii="Arial" w:hAnsi="Arial" w:cs="Arial"/>
        </w:rPr>
      </w:pPr>
      <w:r w:rsidRPr="00A34887">
        <w:rPr>
          <w:rFonts w:ascii="Arial" w:hAnsi="Arial" w:cs="Arial"/>
          <w:shd w:val="clear" w:color="auto" w:fill="FFFFFF"/>
        </w:rPr>
        <w:t>Mensah, J. (2019). Sustainable development: Meaning, history, principles, pillars, and implications for human action: Literature review. </w:t>
      </w:r>
      <w:r w:rsidRPr="00A34887">
        <w:rPr>
          <w:rFonts w:ascii="Arial" w:hAnsi="Arial" w:cs="Arial"/>
          <w:i/>
          <w:iCs/>
          <w:shd w:val="clear" w:color="auto" w:fill="FFFFFF"/>
        </w:rPr>
        <w:t>Cogent Social Sciences</w:t>
      </w:r>
      <w:r w:rsidRPr="00A34887">
        <w:rPr>
          <w:rFonts w:ascii="Arial" w:hAnsi="Arial" w:cs="Arial"/>
          <w:shd w:val="clear" w:color="auto" w:fill="FFFFFF"/>
        </w:rPr>
        <w:t>, </w:t>
      </w:r>
      <w:r w:rsidRPr="00A34887">
        <w:rPr>
          <w:rFonts w:ascii="Arial" w:hAnsi="Arial" w:cs="Arial"/>
          <w:i/>
          <w:iCs/>
          <w:shd w:val="clear" w:color="auto" w:fill="FFFFFF"/>
        </w:rPr>
        <w:t>5</w:t>
      </w:r>
      <w:r w:rsidRPr="00A34887">
        <w:rPr>
          <w:rFonts w:ascii="Arial" w:hAnsi="Arial" w:cs="Arial"/>
          <w:shd w:val="clear" w:color="auto" w:fill="FFFFFF"/>
        </w:rPr>
        <w:t xml:space="preserve">(1). Available at: </w:t>
      </w:r>
      <w:hyperlink r:id="rId67" w:history="1">
        <w:r w:rsidRPr="00A34887">
          <w:rPr>
            <w:rFonts w:ascii="Arial" w:hAnsi="Arial" w:cs="Arial"/>
            <w:color w:val="467886" w:themeColor="hyperlink"/>
            <w:u w:val="single"/>
            <w:shd w:val="clear" w:color="auto" w:fill="FFFFFF"/>
          </w:rPr>
          <w:t>https://doi.org/10.1080/23311886.2019.1653531</w:t>
        </w:r>
      </w:hyperlink>
      <w:r w:rsidRPr="00A34887">
        <w:rPr>
          <w:rFonts w:ascii="Arial" w:hAnsi="Arial" w:cs="Arial"/>
          <w:color w:val="333333"/>
          <w:shd w:val="clear" w:color="auto" w:fill="FFFFFF"/>
        </w:rPr>
        <w:t xml:space="preserve"> </w:t>
      </w:r>
      <w:r w:rsidRPr="00A34887">
        <w:rPr>
          <w:rFonts w:ascii="Arial" w:hAnsi="Arial" w:cs="Arial"/>
        </w:rPr>
        <w:t>(Accessed: 27 April 2026)</w:t>
      </w:r>
    </w:p>
    <w:p w14:paraId="2AEEA8F5" w14:textId="77777777" w:rsidR="00E53F97" w:rsidRPr="00A34887" w:rsidRDefault="00E53F97" w:rsidP="00E53F97">
      <w:pPr>
        <w:spacing w:after="0" w:line="240" w:lineRule="auto"/>
        <w:rPr>
          <w:rFonts w:ascii="Arial" w:hAnsi="Arial" w:cs="Arial"/>
          <w:shd w:val="clear" w:color="auto" w:fill="FFFFFF"/>
        </w:rPr>
      </w:pPr>
    </w:p>
    <w:p w14:paraId="20D49BEB"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kern w:val="0"/>
          <w:lang w:eastAsia="en-GB"/>
          <w14:ligatures w14:val="none"/>
        </w:rPr>
        <w:t xml:space="preserve">Mokhele, M. and Gumbo, M.T. (2026) “ReneWable rangers: a culturally responsive play-based model for sustainability-driven STEM education,” </w:t>
      </w:r>
      <w:r w:rsidRPr="00A34887">
        <w:rPr>
          <w:rFonts w:ascii="Arial" w:eastAsia="Times New Roman" w:hAnsi="Arial" w:cs="Arial"/>
          <w:i/>
          <w:iCs/>
          <w:kern w:val="0"/>
          <w:lang w:eastAsia="en-GB"/>
          <w14:ligatures w14:val="none"/>
        </w:rPr>
        <w:t>Cogent education</w:t>
      </w:r>
      <w:r w:rsidRPr="00A34887">
        <w:rPr>
          <w:rFonts w:ascii="Arial" w:eastAsia="Times New Roman" w:hAnsi="Arial" w:cs="Arial"/>
          <w:kern w:val="0"/>
          <w:lang w:eastAsia="en-GB"/>
          <w14:ligatures w14:val="none"/>
        </w:rPr>
        <w:t xml:space="preserve">, 13(1). Available at: </w:t>
      </w:r>
      <w:hyperlink r:id="rId68" w:history="1">
        <w:r w:rsidRPr="00A34887">
          <w:rPr>
            <w:rFonts w:ascii="Arial" w:eastAsia="Times New Roman" w:hAnsi="Arial" w:cs="Arial"/>
            <w:color w:val="467886" w:themeColor="hyperlink"/>
            <w:kern w:val="0"/>
            <w:u w:val="single"/>
            <w:lang w:eastAsia="en-GB"/>
            <w14:ligatures w14:val="none"/>
          </w:rPr>
          <w:t>https://doi.org/10.1080/2331186X.2026.2635267</w:t>
        </w:r>
      </w:hyperlink>
      <w:r w:rsidRPr="00A34887">
        <w:rPr>
          <w:rFonts w:ascii="Arial" w:eastAsia="Times New Roman" w:hAnsi="Arial" w:cs="Arial"/>
          <w:kern w:val="0"/>
          <w:lang w:eastAsia="en-GB"/>
          <w14:ligatures w14:val="none"/>
        </w:rPr>
        <w:t>. (Accessed: 30 April 2026)</w:t>
      </w:r>
    </w:p>
    <w:p w14:paraId="176E4E58"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7DC03821"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52364E59"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08689469"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2F123F16"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hAnsi="Arial" w:cs="Arial"/>
        </w:rPr>
        <w:t>Molnár</w:t>
      </w:r>
      <w:r w:rsidRPr="00A34887">
        <w:rPr>
          <w:rFonts w:ascii="Arial" w:hAnsi="Arial" w:cs="Arial"/>
          <w:shd w:val="clear" w:color="auto" w:fill="FFFFFF"/>
        </w:rPr>
        <w:t>, Z. Kiss, P.S., Gálfi, M., Radács, M.</w:t>
      </w:r>
      <w:r w:rsidRPr="00A34887">
        <w:rPr>
          <w:rFonts w:ascii="Arial" w:eastAsia="Times New Roman" w:hAnsi="Arial" w:cs="Arial"/>
          <w:kern w:val="0"/>
          <w:lang w:eastAsia="en-GB"/>
          <w14:ligatures w14:val="none"/>
        </w:rPr>
        <w:t xml:space="preserve"> (2026) “The importance of environmental attitudes in dealing with the environmental crisis and the relationship between education systems: a systematic review,” </w:t>
      </w:r>
      <w:r w:rsidRPr="00A34887">
        <w:rPr>
          <w:rFonts w:ascii="Arial" w:eastAsia="Times New Roman" w:hAnsi="Arial" w:cs="Arial"/>
          <w:i/>
          <w:iCs/>
          <w:kern w:val="0"/>
          <w:lang w:eastAsia="en-GB"/>
          <w14:ligatures w14:val="none"/>
        </w:rPr>
        <w:t>Discover education</w:t>
      </w:r>
      <w:r w:rsidRPr="00A34887">
        <w:rPr>
          <w:rFonts w:ascii="Arial" w:eastAsia="Times New Roman" w:hAnsi="Arial" w:cs="Arial"/>
          <w:kern w:val="0"/>
          <w:lang w:eastAsia="en-GB"/>
          <w14:ligatures w14:val="none"/>
        </w:rPr>
        <w:t xml:space="preserve">, 5(1). Available at: </w:t>
      </w:r>
      <w:hyperlink r:id="rId69" w:history="1">
        <w:r w:rsidRPr="00A34887">
          <w:rPr>
            <w:rFonts w:ascii="Arial" w:eastAsia="Times New Roman" w:hAnsi="Arial" w:cs="Arial"/>
            <w:color w:val="467886" w:themeColor="hyperlink"/>
            <w:kern w:val="0"/>
            <w:u w:val="single"/>
            <w:lang w:eastAsia="en-GB"/>
            <w14:ligatures w14:val="none"/>
          </w:rPr>
          <w:t>https://doi.org/10.1007/s44217-026-01133-5</w:t>
        </w:r>
      </w:hyperlink>
      <w:r w:rsidRPr="00A34887">
        <w:rPr>
          <w:rFonts w:ascii="Arial" w:eastAsia="Times New Roman" w:hAnsi="Arial" w:cs="Arial"/>
          <w:kern w:val="0"/>
          <w:lang w:eastAsia="en-GB"/>
          <w14:ligatures w14:val="none"/>
        </w:rPr>
        <w:t>. (Accessed: 1 May 2026)</w:t>
      </w:r>
    </w:p>
    <w:p w14:paraId="6A0AF8A5" w14:textId="77777777" w:rsidR="00E53F97" w:rsidRPr="00A34887" w:rsidRDefault="00E53F97" w:rsidP="00E53F97">
      <w:pPr>
        <w:spacing w:after="0" w:line="240" w:lineRule="auto"/>
        <w:rPr>
          <w:rFonts w:ascii="Arial" w:hAnsi="Arial" w:cs="Arial"/>
        </w:rPr>
      </w:pPr>
    </w:p>
    <w:p w14:paraId="41F1C0FC"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r w:rsidRPr="00A34887">
        <w:rPr>
          <w:rFonts w:ascii="Arial" w:eastAsia="Times New Roman" w:hAnsi="Arial" w:cs="Arial"/>
          <w:spacing w:val="-6"/>
          <w:kern w:val="0"/>
          <w:lang w:eastAsia="en-GB"/>
          <w14:ligatures w14:val="none"/>
        </w:rPr>
        <w:t>Moss, P. (2013) </w:t>
      </w:r>
      <w:r w:rsidRPr="00A34887">
        <w:rPr>
          <w:rFonts w:ascii="Arial" w:eastAsia="Times New Roman" w:hAnsi="Arial" w:cs="Arial"/>
          <w:i/>
          <w:iCs/>
          <w:spacing w:val="-6"/>
          <w:kern w:val="0"/>
          <w:lang w:eastAsia="en-GB"/>
          <w14:ligatures w14:val="none"/>
        </w:rPr>
        <w:t>Early Childhood and Compulsory Education: Reconceptualising the Relationship</w:t>
      </w:r>
      <w:r w:rsidRPr="00A34887">
        <w:rPr>
          <w:rFonts w:ascii="Arial" w:eastAsia="Times New Roman" w:hAnsi="Arial" w:cs="Arial"/>
          <w:spacing w:val="-6"/>
          <w:kern w:val="0"/>
          <w:lang w:eastAsia="en-GB"/>
          <w14:ligatures w14:val="none"/>
        </w:rPr>
        <w:t>. Abingdon, Oxon: Routledge.</w:t>
      </w:r>
    </w:p>
    <w:p w14:paraId="728564BA"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p>
    <w:p w14:paraId="027623F8"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kern w:val="0"/>
          <w:lang w:eastAsia="en-GB"/>
          <w14:ligatures w14:val="none"/>
        </w:rPr>
        <w:t xml:space="preserve">Moss, P. (2014) </w:t>
      </w:r>
      <w:r w:rsidRPr="00A34887">
        <w:rPr>
          <w:rFonts w:ascii="Arial" w:eastAsia="Times New Roman" w:hAnsi="Arial" w:cs="Arial"/>
          <w:i/>
          <w:iCs/>
          <w:kern w:val="0"/>
          <w:lang w:eastAsia="en-GB"/>
          <w14:ligatures w14:val="none"/>
        </w:rPr>
        <w:t>Transformative change and real utopias in early childhood education: a story of democracy, experimentation and potentiality</w:t>
      </w:r>
      <w:r w:rsidRPr="00A34887">
        <w:rPr>
          <w:rFonts w:ascii="Arial" w:eastAsia="Times New Roman" w:hAnsi="Arial" w:cs="Arial"/>
          <w:kern w:val="0"/>
          <w:lang w:eastAsia="en-GB"/>
          <w14:ligatures w14:val="none"/>
        </w:rPr>
        <w:t xml:space="preserve">. London: Routledge. Available at: </w:t>
      </w:r>
      <w:hyperlink r:id="rId70" w:history="1">
        <w:r w:rsidRPr="00A34887">
          <w:rPr>
            <w:rFonts w:ascii="Arial" w:hAnsi="Arial" w:cs="Arial"/>
            <w:color w:val="0000FF"/>
            <w:u w:val="single"/>
          </w:rPr>
          <w:t>e-Reader | Transformative Change and Real Utopias in Early Childhood E</w:t>
        </w:r>
      </w:hyperlink>
      <w:r w:rsidRPr="00A34887">
        <w:rPr>
          <w:rFonts w:ascii="Arial" w:hAnsi="Arial" w:cs="Arial"/>
        </w:rPr>
        <w:t xml:space="preserve"> </w:t>
      </w:r>
      <w:r w:rsidRPr="00A34887">
        <w:rPr>
          <w:rFonts w:ascii="Arial" w:eastAsia="Times New Roman" w:hAnsi="Arial" w:cs="Arial"/>
          <w:kern w:val="0"/>
          <w:lang w:eastAsia="en-GB"/>
          <w14:ligatures w14:val="none"/>
        </w:rPr>
        <w:t>(Accessed:1 May 2026)</w:t>
      </w:r>
    </w:p>
    <w:p w14:paraId="094E7FE5"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238D1A69"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r w:rsidRPr="00A34887">
        <w:rPr>
          <w:rFonts w:ascii="Arial" w:eastAsia="Times New Roman" w:hAnsi="Arial" w:cs="Arial"/>
          <w:spacing w:val="-6"/>
          <w:kern w:val="0"/>
          <w:lang w:eastAsia="en-GB"/>
          <w14:ligatures w14:val="none"/>
        </w:rPr>
        <w:t>Moss, P. (2019) </w:t>
      </w:r>
      <w:r w:rsidRPr="00A34887">
        <w:rPr>
          <w:rFonts w:ascii="Arial" w:eastAsia="Times New Roman" w:hAnsi="Arial" w:cs="Arial"/>
          <w:i/>
          <w:iCs/>
          <w:spacing w:val="-6"/>
          <w:kern w:val="0"/>
          <w:lang w:eastAsia="en-GB"/>
          <w14:ligatures w14:val="none"/>
        </w:rPr>
        <w:t>Alternative Narratives in Early Childhood: An Introduction for Students and Practitioners</w:t>
      </w:r>
      <w:r w:rsidRPr="00A34887">
        <w:rPr>
          <w:rFonts w:ascii="Arial" w:eastAsia="Times New Roman" w:hAnsi="Arial" w:cs="Arial"/>
          <w:spacing w:val="-6"/>
          <w:kern w:val="0"/>
          <w:lang w:eastAsia="en-GB"/>
          <w14:ligatures w14:val="none"/>
        </w:rPr>
        <w:t>. Abingdon, Oxon: Routledge.</w:t>
      </w:r>
    </w:p>
    <w:p w14:paraId="773AEAAD"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p>
    <w:p w14:paraId="2A49D6D0"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6DC2B144"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kern w:val="0"/>
          <w:lang w:eastAsia="en-GB"/>
          <w14:ligatures w14:val="none"/>
        </w:rPr>
        <w:t xml:space="preserve">Mukhlis, A., Elvira, M., Putri Santoso, S.T. (2024) “An Environmental Education Learning Model for Early Childhood: Achieving Sustainable Development,” </w:t>
      </w:r>
      <w:r w:rsidRPr="00A34887">
        <w:rPr>
          <w:rFonts w:ascii="Arial" w:eastAsia="Times New Roman" w:hAnsi="Arial" w:cs="Arial"/>
          <w:i/>
          <w:iCs/>
          <w:kern w:val="0"/>
          <w:lang w:eastAsia="en-GB"/>
          <w14:ligatures w14:val="none"/>
        </w:rPr>
        <w:t>Al-Athfal: Jurnal pendidikan anak</w:t>
      </w:r>
      <w:r w:rsidRPr="00A34887">
        <w:rPr>
          <w:rFonts w:ascii="Arial" w:eastAsia="Times New Roman" w:hAnsi="Arial" w:cs="Arial"/>
          <w:kern w:val="0"/>
          <w:lang w:eastAsia="en-GB"/>
          <w14:ligatures w14:val="none"/>
        </w:rPr>
        <w:t xml:space="preserve">, 10(1), pp. 19–35. Available at: </w:t>
      </w:r>
      <w:hyperlink r:id="rId71" w:history="1">
        <w:r w:rsidRPr="00A34887">
          <w:rPr>
            <w:rFonts w:ascii="Arial" w:eastAsia="Times New Roman" w:hAnsi="Arial" w:cs="Arial"/>
            <w:color w:val="467886" w:themeColor="hyperlink"/>
            <w:kern w:val="0"/>
            <w:u w:val="single"/>
            <w:lang w:eastAsia="en-GB"/>
            <w14:ligatures w14:val="none"/>
          </w:rPr>
          <w:t>https://doi.org/10.14421/al-athfal.2024.101-03</w:t>
        </w:r>
      </w:hyperlink>
      <w:r w:rsidRPr="00A34887">
        <w:rPr>
          <w:rFonts w:ascii="Arial" w:eastAsia="Times New Roman" w:hAnsi="Arial" w:cs="Arial"/>
          <w:kern w:val="0"/>
          <w:lang w:eastAsia="en-GB"/>
          <w14:ligatures w14:val="none"/>
        </w:rPr>
        <w:t>. (Accessed: 30 April 2026)</w:t>
      </w:r>
    </w:p>
    <w:p w14:paraId="61177763"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6764B38A"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spacing w:val="-6"/>
          <w:kern w:val="0"/>
          <w:lang w:eastAsia="en-GB"/>
          <w14:ligatures w14:val="none"/>
        </w:rPr>
        <w:t>Murray, R. and O’Brien, L. (2005) </w:t>
      </w:r>
      <w:r w:rsidRPr="00A34887">
        <w:rPr>
          <w:rFonts w:ascii="Arial" w:eastAsia="Times New Roman" w:hAnsi="Arial" w:cs="Arial"/>
          <w:i/>
          <w:iCs/>
          <w:spacing w:val="-6"/>
          <w:kern w:val="0"/>
          <w:lang w:eastAsia="en-GB"/>
          <w14:ligatures w14:val="none"/>
        </w:rPr>
        <w:t>Such Enthusiasm – A Joy to See: An Evaluation of Forest School in England</w:t>
      </w:r>
      <w:r w:rsidRPr="00A34887">
        <w:rPr>
          <w:rFonts w:ascii="Arial" w:eastAsia="Times New Roman" w:hAnsi="Arial" w:cs="Arial"/>
          <w:spacing w:val="-6"/>
          <w:kern w:val="0"/>
          <w:lang w:eastAsia="en-GB"/>
          <w14:ligatures w14:val="none"/>
        </w:rPr>
        <w:t xml:space="preserve">. Farnham: Forest Research. Available at: </w:t>
      </w:r>
      <w:hyperlink r:id="rId72" w:history="1">
        <w:r w:rsidRPr="00A34887">
          <w:rPr>
            <w:rFonts w:ascii="Arial" w:hAnsi="Arial" w:cs="Arial"/>
            <w:color w:val="0000FF"/>
            <w:u w:val="single"/>
          </w:rPr>
          <w:t>untitled</w:t>
        </w:r>
      </w:hyperlink>
      <w:r w:rsidRPr="00A34887">
        <w:rPr>
          <w:rFonts w:ascii="Arial" w:hAnsi="Arial" w:cs="Arial"/>
        </w:rPr>
        <w:t xml:space="preserve"> </w:t>
      </w:r>
      <w:r w:rsidRPr="00A34887">
        <w:rPr>
          <w:rFonts w:ascii="Arial" w:eastAsia="Times New Roman" w:hAnsi="Arial" w:cs="Arial"/>
          <w:kern w:val="0"/>
          <w:lang w:eastAsia="en-GB"/>
          <w14:ligatures w14:val="none"/>
        </w:rPr>
        <w:t>(Accessed: 30 April 2026)</w:t>
      </w:r>
    </w:p>
    <w:p w14:paraId="1D48AF7E"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08814001"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kern w:val="0"/>
          <w:lang w:eastAsia="en-GB"/>
          <w14:ligatures w14:val="none"/>
        </w:rPr>
        <w:t xml:space="preserve">Nicholson, S. (1971). How NOT to Cheat Children: The Theory of Loose Parts. </w:t>
      </w:r>
      <w:r w:rsidRPr="00A34887">
        <w:rPr>
          <w:rFonts w:ascii="Arial" w:eastAsia="Times New Roman" w:hAnsi="Arial" w:cs="Arial"/>
          <w:i/>
          <w:iCs/>
          <w:kern w:val="0"/>
          <w:lang w:eastAsia="en-GB"/>
          <w14:ligatures w14:val="none"/>
        </w:rPr>
        <w:t>Landscape Architecture</w:t>
      </w:r>
      <w:r w:rsidRPr="00A34887">
        <w:rPr>
          <w:rFonts w:ascii="Arial" w:eastAsia="Times New Roman" w:hAnsi="Arial" w:cs="Arial"/>
          <w:kern w:val="0"/>
          <w:lang w:eastAsia="en-GB"/>
          <w14:ligatures w14:val="none"/>
        </w:rPr>
        <w:t xml:space="preserve">, </w:t>
      </w:r>
      <w:r w:rsidRPr="00A34887">
        <w:rPr>
          <w:rFonts w:ascii="Arial" w:eastAsia="Times New Roman" w:hAnsi="Arial" w:cs="Arial"/>
          <w:i/>
          <w:iCs/>
          <w:kern w:val="0"/>
          <w:lang w:eastAsia="en-GB"/>
          <w14:ligatures w14:val="none"/>
        </w:rPr>
        <w:t>62</w:t>
      </w:r>
      <w:r w:rsidRPr="00A34887">
        <w:rPr>
          <w:rFonts w:ascii="Arial" w:eastAsia="Times New Roman" w:hAnsi="Arial" w:cs="Arial"/>
          <w:kern w:val="0"/>
          <w:lang w:eastAsia="en-GB"/>
          <w14:ligatures w14:val="none"/>
        </w:rPr>
        <w:t xml:space="preserve">(1), 30–34. Available at:  </w:t>
      </w:r>
      <w:hyperlink r:id="rId73" w:history="1">
        <w:r w:rsidRPr="00A34887">
          <w:rPr>
            <w:rFonts w:ascii="Arial" w:eastAsia="Times New Roman" w:hAnsi="Arial" w:cs="Arial"/>
            <w:color w:val="467886" w:themeColor="hyperlink"/>
            <w:kern w:val="0"/>
            <w:u w:val="single"/>
            <w:lang w:eastAsia="en-GB"/>
            <w14:ligatures w14:val="none"/>
          </w:rPr>
          <w:t>http://www.jstor.org/stable/44663886</w:t>
        </w:r>
      </w:hyperlink>
      <w:r w:rsidRPr="00A34887">
        <w:rPr>
          <w:rFonts w:ascii="Arial" w:eastAsia="Times New Roman" w:hAnsi="Arial" w:cs="Arial"/>
          <w:kern w:val="0"/>
          <w:lang w:eastAsia="en-GB"/>
          <w14:ligatures w14:val="none"/>
        </w:rPr>
        <w:t xml:space="preserve"> (Accessed: 30 April 2026)</w:t>
      </w:r>
    </w:p>
    <w:p w14:paraId="618127EC"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32E58677"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kern w:val="0"/>
          <w:lang w:eastAsia="en-GB"/>
          <w14:ligatures w14:val="none"/>
        </w:rPr>
        <w:t xml:space="preserve">Nxumalo, F. and Pacini-Ketchabaw, V. (2017) “‘Staying with the trouble’ in child-insect-educator common worlds,” </w:t>
      </w:r>
      <w:r w:rsidRPr="00A34887">
        <w:rPr>
          <w:rFonts w:ascii="Arial" w:eastAsia="Times New Roman" w:hAnsi="Arial" w:cs="Arial"/>
          <w:i/>
          <w:iCs/>
          <w:kern w:val="0"/>
          <w:lang w:eastAsia="en-GB"/>
          <w14:ligatures w14:val="none"/>
        </w:rPr>
        <w:t>Environmental education research</w:t>
      </w:r>
      <w:r w:rsidRPr="00A34887">
        <w:rPr>
          <w:rFonts w:ascii="Arial" w:eastAsia="Times New Roman" w:hAnsi="Arial" w:cs="Arial"/>
          <w:kern w:val="0"/>
          <w:lang w:eastAsia="en-GB"/>
          <w14:ligatures w14:val="none"/>
        </w:rPr>
        <w:t xml:space="preserve">, 23(10), pp. 1414–1426. Available at: </w:t>
      </w:r>
      <w:hyperlink r:id="rId74" w:history="1">
        <w:r w:rsidRPr="00A34887">
          <w:rPr>
            <w:rFonts w:ascii="Arial" w:eastAsia="Times New Roman" w:hAnsi="Arial" w:cs="Arial"/>
            <w:color w:val="467886" w:themeColor="hyperlink"/>
            <w:kern w:val="0"/>
            <w:u w:val="single"/>
            <w:lang w:eastAsia="en-GB"/>
            <w14:ligatures w14:val="none"/>
          </w:rPr>
          <w:t>https://doi.org/10.1080/13504622.2017.1325447</w:t>
        </w:r>
      </w:hyperlink>
      <w:r w:rsidRPr="00A34887">
        <w:rPr>
          <w:rFonts w:ascii="Arial" w:eastAsia="Times New Roman" w:hAnsi="Arial" w:cs="Arial"/>
          <w:kern w:val="0"/>
          <w:lang w:eastAsia="en-GB"/>
          <w14:ligatures w14:val="none"/>
        </w:rPr>
        <w:t>. (Accessed: 30 April 2026)</w:t>
      </w:r>
    </w:p>
    <w:p w14:paraId="2A645521"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66229AEB"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589E1198" w14:textId="77777777" w:rsidR="00E53F97" w:rsidRPr="00A34887" w:rsidRDefault="00E53F97" w:rsidP="00E53F97">
      <w:pPr>
        <w:spacing w:after="0" w:line="240" w:lineRule="auto"/>
        <w:rPr>
          <w:rFonts w:ascii="Arial" w:hAnsi="Arial" w:cs="Arial"/>
        </w:rPr>
      </w:pPr>
      <w:r w:rsidRPr="00A34887">
        <w:rPr>
          <w:rFonts w:ascii="Arial" w:eastAsia="Times New Roman" w:hAnsi="Arial" w:cs="Arial"/>
          <w:kern w:val="0"/>
          <w:lang w:eastAsia="en-GB"/>
          <w14:ligatures w14:val="none"/>
        </w:rPr>
        <w:t xml:space="preserve">Olivieri, S., Agyeman, J. and O’Callaghan, S. (2026) “Feeding cities: Is it time for greater municipal intervention in food access in the United </w:t>
      </w:r>
      <w:proofErr w:type="gramStart"/>
      <w:r w:rsidRPr="00A34887">
        <w:rPr>
          <w:rFonts w:ascii="Arial" w:eastAsia="Times New Roman" w:hAnsi="Arial" w:cs="Arial"/>
          <w:kern w:val="0"/>
          <w:lang w:eastAsia="en-GB"/>
          <w14:ligatures w14:val="none"/>
        </w:rPr>
        <w:t>States?,</w:t>
      </w:r>
      <w:proofErr w:type="gramEnd"/>
      <w:r w:rsidRPr="00A34887">
        <w:rPr>
          <w:rFonts w:ascii="Arial" w:eastAsia="Times New Roman" w:hAnsi="Arial" w:cs="Arial"/>
          <w:kern w:val="0"/>
          <w:lang w:eastAsia="en-GB"/>
          <w14:ligatures w14:val="none"/>
        </w:rPr>
        <w:t xml:space="preserve">” </w:t>
      </w:r>
      <w:r w:rsidRPr="00A34887">
        <w:rPr>
          <w:rFonts w:ascii="Arial" w:eastAsia="Times New Roman" w:hAnsi="Arial" w:cs="Arial"/>
          <w:i/>
          <w:iCs/>
          <w:kern w:val="0"/>
          <w:lang w:eastAsia="en-GB"/>
          <w14:ligatures w14:val="none"/>
        </w:rPr>
        <w:t>Cities</w:t>
      </w:r>
      <w:r w:rsidRPr="00A34887">
        <w:rPr>
          <w:rFonts w:ascii="Arial" w:eastAsia="Times New Roman" w:hAnsi="Arial" w:cs="Arial"/>
          <w:kern w:val="0"/>
          <w:lang w:eastAsia="en-GB"/>
          <w14:ligatures w14:val="none"/>
        </w:rPr>
        <w:t xml:space="preserve">, 174. Available at: </w:t>
      </w:r>
      <w:hyperlink r:id="rId75" w:history="1">
        <w:r w:rsidRPr="00A34887">
          <w:rPr>
            <w:rFonts w:ascii="Arial" w:eastAsia="Times New Roman" w:hAnsi="Arial" w:cs="Arial"/>
            <w:color w:val="467886" w:themeColor="hyperlink"/>
            <w:kern w:val="0"/>
            <w:u w:val="single"/>
            <w:lang w:eastAsia="en-GB"/>
            <w14:ligatures w14:val="none"/>
          </w:rPr>
          <w:t>https://doi.org/10.1016/j.cities.2026.107067</w:t>
        </w:r>
      </w:hyperlink>
      <w:r w:rsidRPr="00A34887">
        <w:rPr>
          <w:rFonts w:ascii="Arial" w:eastAsia="Times New Roman" w:hAnsi="Arial" w:cs="Arial"/>
          <w:kern w:val="0"/>
          <w:lang w:eastAsia="en-GB"/>
          <w14:ligatures w14:val="none"/>
        </w:rPr>
        <w:t xml:space="preserve">. </w:t>
      </w:r>
      <w:r w:rsidRPr="00A34887">
        <w:rPr>
          <w:rFonts w:ascii="Arial" w:hAnsi="Arial" w:cs="Arial"/>
        </w:rPr>
        <w:t>(Accessed: 13 May 2026)</w:t>
      </w:r>
    </w:p>
    <w:p w14:paraId="4315E775" w14:textId="77777777" w:rsidR="00E53F97" w:rsidRPr="00A34887" w:rsidRDefault="00E53F97" w:rsidP="00E53F97">
      <w:pPr>
        <w:spacing w:after="0" w:line="240" w:lineRule="auto"/>
        <w:rPr>
          <w:rFonts w:ascii="Arial" w:hAnsi="Arial" w:cs="Arial"/>
        </w:rPr>
      </w:pPr>
    </w:p>
    <w:p w14:paraId="3A5D5B48"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spacing w:val="-6"/>
          <w:kern w:val="0"/>
          <w:lang w:eastAsia="en-GB"/>
          <w14:ligatures w14:val="none"/>
        </w:rPr>
        <w:t>Pacini-Ketchabaw, V. and Taylor, A. (2015) </w:t>
      </w:r>
      <w:r w:rsidRPr="00A34887">
        <w:rPr>
          <w:rFonts w:ascii="Arial" w:eastAsia="Times New Roman" w:hAnsi="Arial" w:cs="Arial"/>
          <w:i/>
          <w:iCs/>
          <w:spacing w:val="-6"/>
          <w:kern w:val="0"/>
          <w:lang w:eastAsia="en-GB"/>
          <w14:ligatures w14:val="none"/>
        </w:rPr>
        <w:t>Unsettling the Colonial Places and Spaces of Early Childhood Education</w:t>
      </w:r>
      <w:r w:rsidRPr="00A34887">
        <w:rPr>
          <w:rFonts w:ascii="Arial" w:eastAsia="Times New Roman" w:hAnsi="Arial" w:cs="Arial"/>
          <w:spacing w:val="-6"/>
          <w:kern w:val="0"/>
          <w:lang w:eastAsia="en-GB"/>
          <w14:ligatures w14:val="none"/>
        </w:rPr>
        <w:t xml:space="preserve">. New York/Abingdon, Oxon: Routledge. Available at: </w:t>
      </w:r>
      <w:hyperlink r:id="rId76" w:history="1">
        <w:r w:rsidRPr="00A34887">
          <w:rPr>
            <w:rFonts w:ascii="Arial" w:hAnsi="Arial" w:cs="Arial"/>
            <w:color w:val="0000FF"/>
            <w:u w:val="single"/>
          </w:rPr>
          <w:t>10.4324_9781315771342_previewpdf.pdf</w:t>
        </w:r>
      </w:hyperlink>
      <w:r w:rsidRPr="00A34887">
        <w:rPr>
          <w:rFonts w:ascii="Arial" w:hAnsi="Arial" w:cs="Arial"/>
        </w:rPr>
        <w:t xml:space="preserve"> </w:t>
      </w:r>
      <w:r w:rsidRPr="00A34887">
        <w:rPr>
          <w:rFonts w:ascii="Arial" w:eastAsia="Times New Roman" w:hAnsi="Arial" w:cs="Arial"/>
          <w:kern w:val="0"/>
          <w:lang w:eastAsia="en-GB"/>
          <w14:ligatures w14:val="none"/>
        </w:rPr>
        <w:t>(Accessed: 30 April 2026)</w:t>
      </w:r>
    </w:p>
    <w:p w14:paraId="2A83A296"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17012EA2"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hAnsi="Arial" w:cs="Arial"/>
          <w:shd w:val="clear" w:color="auto" w:fill="FFFFFF"/>
        </w:rPr>
        <w:t>Pacini-Ketchabaw, V., Taylor, A., &amp; Blaise, M. (2016). Decentring the human in multispecies ethnographies. In </w:t>
      </w:r>
      <w:r w:rsidRPr="00A34887">
        <w:rPr>
          <w:rFonts w:ascii="Arial" w:hAnsi="Arial" w:cs="Arial"/>
          <w:i/>
          <w:iCs/>
          <w:shd w:val="clear" w:color="auto" w:fill="FFFFFF"/>
        </w:rPr>
        <w:t>Posthuman research practices in education</w:t>
      </w:r>
      <w:r w:rsidRPr="00A34887">
        <w:rPr>
          <w:rFonts w:ascii="Arial" w:hAnsi="Arial" w:cs="Arial"/>
          <w:shd w:val="clear" w:color="auto" w:fill="FFFFFF"/>
        </w:rPr>
        <w:t> (pp. 149-167). London: Palgrave Macmillan UK.</w:t>
      </w:r>
      <w:r w:rsidRPr="00A34887">
        <w:rPr>
          <w:rFonts w:ascii="Arial" w:hAnsi="Arial" w:cs="Arial"/>
        </w:rPr>
        <w:t xml:space="preserve">  Available at: </w:t>
      </w:r>
      <w:hyperlink r:id="rId77" w:history="1">
        <w:r w:rsidRPr="00A34887">
          <w:rPr>
            <w:rFonts w:ascii="Arial" w:hAnsi="Arial" w:cs="Arial"/>
            <w:color w:val="0000FF"/>
            <w:u w:val="single"/>
          </w:rPr>
          <w:t>Decentering_the_Human-libre.pdf</w:t>
        </w:r>
      </w:hyperlink>
      <w:r w:rsidRPr="00A34887">
        <w:rPr>
          <w:rFonts w:ascii="Arial" w:hAnsi="Arial" w:cs="Arial"/>
        </w:rPr>
        <w:t xml:space="preserve"> </w:t>
      </w:r>
      <w:r w:rsidRPr="00A34887">
        <w:rPr>
          <w:rFonts w:ascii="Arial" w:eastAsia="Times New Roman" w:hAnsi="Arial" w:cs="Arial"/>
          <w:kern w:val="0"/>
          <w:lang w:eastAsia="en-GB"/>
          <w14:ligatures w14:val="none"/>
        </w:rPr>
        <w:t>(Accessed: 30 April 2026)</w:t>
      </w:r>
    </w:p>
    <w:p w14:paraId="2366C409"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387B562D" w14:textId="77777777" w:rsidR="00E53F97" w:rsidRPr="00A34887" w:rsidRDefault="00E53F97" w:rsidP="00E53F97">
      <w:pPr>
        <w:spacing w:after="0" w:line="240" w:lineRule="auto"/>
        <w:rPr>
          <w:rFonts w:ascii="Arial" w:hAnsi="Arial" w:cs="Arial"/>
        </w:rPr>
      </w:pPr>
      <w:r w:rsidRPr="00A34887">
        <w:rPr>
          <w:rFonts w:ascii="Arial" w:hAnsi="Arial" w:cs="Arial"/>
          <w:shd w:val="clear" w:color="auto" w:fill="FFFFFF"/>
        </w:rPr>
        <w:t>Patara, S. and Agyeman, J. (2025) “Addressing unsustainability with the mindset that caused it,” </w:t>
      </w:r>
      <w:r w:rsidRPr="00A34887">
        <w:rPr>
          <w:rFonts w:ascii="Arial" w:hAnsi="Arial" w:cs="Arial"/>
          <w:i/>
          <w:iCs/>
          <w:shd w:val="clear" w:color="auto" w:fill="FFFFFF"/>
        </w:rPr>
        <w:t>Sustainable futures</w:t>
      </w:r>
      <w:r w:rsidRPr="00A34887">
        <w:rPr>
          <w:rFonts w:ascii="Arial" w:hAnsi="Arial" w:cs="Arial"/>
          <w:shd w:val="clear" w:color="auto" w:fill="FFFFFF"/>
        </w:rPr>
        <w:t xml:space="preserve">, 10. Available at: </w:t>
      </w:r>
      <w:hyperlink r:id="rId78" w:history="1">
        <w:r w:rsidRPr="00A34887">
          <w:rPr>
            <w:rFonts w:ascii="Arial" w:hAnsi="Arial" w:cs="Arial"/>
            <w:color w:val="467886" w:themeColor="hyperlink"/>
            <w:u w:val="single"/>
            <w:shd w:val="clear" w:color="auto" w:fill="FFFFFF"/>
          </w:rPr>
          <w:t>https://doi.org/10.1016/j.sftr.2025.101129</w:t>
        </w:r>
      </w:hyperlink>
      <w:r w:rsidRPr="00A34887">
        <w:rPr>
          <w:rFonts w:ascii="Arial" w:hAnsi="Arial" w:cs="Arial"/>
          <w:color w:val="3A3A3A"/>
          <w:shd w:val="clear" w:color="auto" w:fill="FFFFFF"/>
        </w:rPr>
        <w:t xml:space="preserve">. </w:t>
      </w:r>
      <w:r w:rsidRPr="00A34887">
        <w:rPr>
          <w:rFonts w:ascii="Arial" w:hAnsi="Arial" w:cs="Arial"/>
        </w:rPr>
        <w:t>(Accessed: 13 May 2026)</w:t>
      </w:r>
    </w:p>
    <w:p w14:paraId="6EA5CC12" w14:textId="77777777" w:rsidR="00E53F97" w:rsidRPr="00A34887" w:rsidRDefault="00E53F97" w:rsidP="00E53F97">
      <w:pPr>
        <w:spacing w:after="0" w:line="240" w:lineRule="auto"/>
        <w:rPr>
          <w:rFonts w:ascii="Arial" w:hAnsi="Arial" w:cs="Arial"/>
        </w:rPr>
      </w:pPr>
    </w:p>
    <w:p w14:paraId="6992B291" w14:textId="77777777" w:rsidR="00E53F97" w:rsidRPr="00A34887" w:rsidRDefault="00E53F97" w:rsidP="00E53F97">
      <w:pPr>
        <w:spacing w:after="0" w:line="240" w:lineRule="auto"/>
        <w:rPr>
          <w:rFonts w:ascii="Arial" w:hAnsi="Arial" w:cs="Arial"/>
        </w:rPr>
      </w:pPr>
      <w:r w:rsidRPr="00A34887">
        <w:rPr>
          <w:rFonts w:ascii="Arial" w:eastAsia="Times New Roman" w:hAnsi="Arial" w:cs="Arial"/>
          <w:kern w:val="0"/>
          <w:lang w:eastAsia="en-GB"/>
          <w14:ligatures w14:val="none"/>
        </w:rPr>
        <w:lastRenderedPageBreak/>
        <w:t xml:space="preserve">Pearson, E. and Degotardi, S. (2009) “Education for sustainable development in early childhood education: A global solution to local </w:t>
      </w:r>
      <w:proofErr w:type="gramStart"/>
      <w:r w:rsidRPr="00A34887">
        <w:rPr>
          <w:rFonts w:ascii="Arial" w:eastAsia="Times New Roman" w:hAnsi="Arial" w:cs="Arial"/>
          <w:kern w:val="0"/>
          <w:lang w:eastAsia="en-GB"/>
          <w14:ligatures w14:val="none"/>
        </w:rPr>
        <w:t>concerns?,</w:t>
      </w:r>
      <w:proofErr w:type="gramEnd"/>
      <w:r w:rsidRPr="00A34887">
        <w:rPr>
          <w:rFonts w:ascii="Arial" w:eastAsia="Times New Roman" w:hAnsi="Arial" w:cs="Arial"/>
          <w:kern w:val="0"/>
          <w:lang w:eastAsia="en-GB"/>
          <w14:ligatures w14:val="none"/>
        </w:rPr>
        <w:t xml:space="preserve">” </w:t>
      </w:r>
      <w:r w:rsidRPr="00A34887">
        <w:rPr>
          <w:rFonts w:ascii="Arial" w:eastAsia="Times New Roman" w:hAnsi="Arial" w:cs="Arial"/>
          <w:i/>
          <w:iCs/>
          <w:kern w:val="0"/>
          <w:lang w:eastAsia="en-GB"/>
          <w14:ligatures w14:val="none"/>
        </w:rPr>
        <w:t>International journal of early childhood</w:t>
      </w:r>
      <w:r w:rsidRPr="00A34887">
        <w:rPr>
          <w:rFonts w:ascii="Arial" w:eastAsia="Times New Roman" w:hAnsi="Arial" w:cs="Arial"/>
          <w:kern w:val="0"/>
          <w:lang w:eastAsia="en-GB"/>
          <w14:ligatures w14:val="none"/>
        </w:rPr>
        <w:t xml:space="preserve">, 41(2), pp. 97–111. Available at: </w:t>
      </w:r>
      <w:hyperlink r:id="rId79" w:history="1">
        <w:r w:rsidRPr="00A34887">
          <w:rPr>
            <w:rFonts w:ascii="Arial" w:eastAsia="Times New Roman" w:hAnsi="Arial" w:cs="Arial"/>
            <w:color w:val="467886" w:themeColor="hyperlink"/>
            <w:kern w:val="0"/>
            <w:u w:val="single"/>
            <w:lang w:eastAsia="en-GB"/>
            <w14:ligatures w14:val="none"/>
          </w:rPr>
          <w:t>https://doi.org/10.1007/BF03168881</w:t>
        </w:r>
      </w:hyperlink>
      <w:r w:rsidRPr="00A34887">
        <w:rPr>
          <w:rFonts w:ascii="Arial" w:eastAsia="Times New Roman" w:hAnsi="Arial" w:cs="Arial"/>
          <w:kern w:val="0"/>
          <w:lang w:eastAsia="en-GB"/>
          <w14:ligatures w14:val="none"/>
        </w:rPr>
        <w:t xml:space="preserve">. </w:t>
      </w:r>
      <w:r w:rsidRPr="00A34887">
        <w:rPr>
          <w:rFonts w:ascii="Arial" w:hAnsi="Arial" w:cs="Arial"/>
        </w:rPr>
        <w:t>(Accessed: 12 May 2026)</w:t>
      </w:r>
    </w:p>
    <w:p w14:paraId="3BD95166" w14:textId="77777777" w:rsidR="00E53F97" w:rsidRPr="00A34887" w:rsidRDefault="00E53F97" w:rsidP="00E53F97">
      <w:pPr>
        <w:spacing w:after="0" w:line="240" w:lineRule="auto"/>
        <w:rPr>
          <w:rFonts w:ascii="Arial" w:hAnsi="Arial" w:cs="Arial"/>
        </w:rPr>
      </w:pPr>
    </w:p>
    <w:p w14:paraId="1B147F0A"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7C5A52F5"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302D8747"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kern w:val="0"/>
          <w:lang w:eastAsia="en-GB"/>
          <w14:ligatures w14:val="none"/>
        </w:rPr>
        <w:t xml:space="preserve">Power, M. (1999) </w:t>
      </w:r>
      <w:r w:rsidRPr="00A34887">
        <w:rPr>
          <w:rFonts w:ascii="Arial" w:eastAsia="Times New Roman" w:hAnsi="Arial" w:cs="Arial"/>
          <w:i/>
          <w:iCs/>
          <w:kern w:val="0"/>
          <w:lang w:eastAsia="en-GB"/>
          <w14:ligatures w14:val="none"/>
        </w:rPr>
        <w:t>The audit society: rituals of verification</w:t>
      </w:r>
      <w:r w:rsidRPr="00A34887">
        <w:rPr>
          <w:rFonts w:ascii="Arial" w:eastAsia="Times New Roman" w:hAnsi="Arial" w:cs="Arial"/>
          <w:kern w:val="0"/>
          <w:lang w:eastAsia="en-GB"/>
          <w14:ligatures w14:val="none"/>
        </w:rPr>
        <w:t xml:space="preserve">. Oxford: Tokyo: Oxford University Press. Available at: </w:t>
      </w:r>
      <w:hyperlink r:id="rId80" w:history="1">
        <w:r w:rsidRPr="00A34887">
          <w:rPr>
            <w:rFonts w:ascii="Arial" w:eastAsia="Times New Roman" w:hAnsi="Arial" w:cs="Arial"/>
            <w:color w:val="467886" w:themeColor="hyperlink"/>
            <w:kern w:val="0"/>
            <w:u w:val="single"/>
            <w:lang w:eastAsia="en-GB"/>
            <w14:ligatures w14:val="none"/>
          </w:rPr>
          <w:t>https://doi.org/10.1093/acprof:oso/9780198296034.001.0001</w:t>
        </w:r>
      </w:hyperlink>
      <w:r w:rsidRPr="00A34887">
        <w:rPr>
          <w:rFonts w:ascii="Arial" w:eastAsia="Times New Roman" w:hAnsi="Arial" w:cs="Arial"/>
          <w:kern w:val="0"/>
          <w:lang w:eastAsia="en-GB"/>
          <w14:ligatures w14:val="none"/>
        </w:rPr>
        <w:t>. (Accessed: 30 April 2026)</w:t>
      </w:r>
    </w:p>
    <w:p w14:paraId="5DAB7573"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15C5A1A2"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59D68A0F"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kern w:val="0"/>
          <w:lang w:eastAsia="en-GB"/>
          <w14:ligatures w14:val="none"/>
        </w:rPr>
        <w:t xml:space="preserve">Quintela Do Carmo, G., Ayotte-Beaudet, J.-P. and Jordan, C. (2025) “A systematic review of the impacts of nature exposure on the nervous system in children and youth: Implications for nature-based learning,” </w:t>
      </w:r>
      <w:r w:rsidRPr="00A34887">
        <w:rPr>
          <w:rFonts w:ascii="Arial" w:eastAsia="Times New Roman" w:hAnsi="Arial" w:cs="Arial"/>
          <w:i/>
          <w:iCs/>
          <w:kern w:val="0"/>
          <w:lang w:eastAsia="en-GB"/>
          <w14:ligatures w14:val="none"/>
        </w:rPr>
        <w:t>Journal of environmental psychology</w:t>
      </w:r>
      <w:r w:rsidRPr="00A34887">
        <w:rPr>
          <w:rFonts w:ascii="Arial" w:eastAsia="Times New Roman" w:hAnsi="Arial" w:cs="Arial"/>
          <w:kern w:val="0"/>
          <w:lang w:eastAsia="en-GB"/>
          <w14:ligatures w14:val="none"/>
        </w:rPr>
        <w:t xml:space="preserve">, 107. Available at: </w:t>
      </w:r>
      <w:hyperlink r:id="rId81" w:history="1">
        <w:r w:rsidRPr="00A34887">
          <w:rPr>
            <w:rFonts w:ascii="Arial" w:eastAsia="Times New Roman" w:hAnsi="Arial" w:cs="Arial"/>
            <w:color w:val="467886" w:themeColor="hyperlink"/>
            <w:kern w:val="0"/>
            <w:u w:val="single"/>
            <w:lang w:eastAsia="en-GB"/>
            <w14:ligatures w14:val="none"/>
          </w:rPr>
          <w:t>https://doi.org/10.1016/j.jenvp.2025.102788</w:t>
        </w:r>
      </w:hyperlink>
      <w:r w:rsidRPr="00A34887">
        <w:rPr>
          <w:rFonts w:ascii="Arial" w:eastAsia="Times New Roman" w:hAnsi="Arial" w:cs="Arial"/>
          <w:kern w:val="0"/>
          <w:lang w:eastAsia="en-GB"/>
          <w14:ligatures w14:val="none"/>
        </w:rPr>
        <w:t>. (Accessed:1 May 2026)</w:t>
      </w:r>
    </w:p>
    <w:p w14:paraId="167B42DC" w14:textId="77777777" w:rsidR="00E53F97" w:rsidRPr="00A34887" w:rsidRDefault="00E53F97" w:rsidP="00E53F97">
      <w:pPr>
        <w:spacing w:after="0" w:line="240" w:lineRule="auto"/>
        <w:rPr>
          <w:rFonts w:ascii="Arial" w:eastAsia="Times New Roman" w:hAnsi="Arial" w:cs="Arial"/>
          <w:b/>
          <w:bCs/>
          <w:spacing w:val="-6"/>
          <w:kern w:val="0"/>
          <w:lang w:eastAsia="en-GB"/>
          <w14:ligatures w14:val="none"/>
        </w:rPr>
      </w:pPr>
    </w:p>
    <w:p w14:paraId="11C0AA7F"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kern w:val="0"/>
          <w:lang w:eastAsia="en-GB"/>
          <w14:ligatures w14:val="none"/>
        </w:rPr>
        <w:t xml:space="preserve">Ritchie, J. (2017) “Fostering Eco-Cultural Literacies for Social, Cultural and Ecological Justice: A Perspective From Aotearoa (New Zealand),” </w:t>
      </w:r>
      <w:r w:rsidRPr="00A34887">
        <w:rPr>
          <w:rFonts w:ascii="Arial" w:eastAsia="Times New Roman" w:hAnsi="Arial" w:cs="Arial"/>
          <w:i/>
          <w:iCs/>
          <w:kern w:val="0"/>
          <w:lang w:eastAsia="en-GB"/>
          <w14:ligatures w14:val="none"/>
        </w:rPr>
        <w:t>International journal of early childhood</w:t>
      </w:r>
      <w:r w:rsidRPr="00A34887">
        <w:rPr>
          <w:rFonts w:ascii="Arial" w:eastAsia="Times New Roman" w:hAnsi="Arial" w:cs="Arial"/>
          <w:kern w:val="0"/>
          <w:lang w:eastAsia="en-GB"/>
          <w14:ligatures w14:val="none"/>
        </w:rPr>
        <w:t xml:space="preserve">, 49(3), pp. 287–302. Available at: </w:t>
      </w:r>
      <w:hyperlink r:id="rId82" w:history="1">
        <w:r w:rsidRPr="00A34887">
          <w:rPr>
            <w:rFonts w:ascii="Arial" w:eastAsia="Times New Roman" w:hAnsi="Arial" w:cs="Arial"/>
            <w:color w:val="467886" w:themeColor="hyperlink"/>
            <w:kern w:val="0"/>
            <w:u w:val="single"/>
            <w:lang w:eastAsia="en-GB"/>
            <w14:ligatures w14:val="none"/>
          </w:rPr>
          <w:t>https://doi.org/10.1007/s13158-017-0198-0</w:t>
        </w:r>
      </w:hyperlink>
      <w:r w:rsidRPr="00A34887">
        <w:rPr>
          <w:rFonts w:ascii="Arial" w:eastAsia="Times New Roman" w:hAnsi="Arial" w:cs="Arial"/>
          <w:kern w:val="0"/>
          <w:lang w:eastAsia="en-GB"/>
          <w14:ligatures w14:val="none"/>
        </w:rPr>
        <w:t>. (Accessed: 1 May 2026)</w:t>
      </w:r>
    </w:p>
    <w:p w14:paraId="275982EF"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3000D887" w14:textId="77777777" w:rsidR="00E53F97" w:rsidRPr="00A34887" w:rsidRDefault="00E53F97" w:rsidP="00E53F97">
      <w:pPr>
        <w:keepNext/>
        <w:keepLines/>
        <w:shd w:val="clear" w:color="auto" w:fill="FFFFFF"/>
        <w:spacing w:after="0" w:line="240" w:lineRule="atLeast"/>
        <w:textAlignment w:val="baseline"/>
        <w:outlineLvl w:val="0"/>
        <w:rPr>
          <w:rFonts w:ascii="Arial" w:eastAsia="Times New Roman" w:hAnsi="Arial" w:cs="Arial"/>
          <w:kern w:val="0"/>
          <w:lang w:eastAsia="en-GB"/>
          <w14:ligatures w14:val="none"/>
        </w:rPr>
      </w:pPr>
      <w:r w:rsidRPr="00A34887">
        <w:rPr>
          <w:rFonts w:ascii="Arial" w:eastAsia="Times New Roman" w:hAnsi="Arial" w:cs="Arial"/>
          <w:kern w:val="0"/>
          <w:lang w:eastAsia="en-GB"/>
          <w14:ligatures w14:val="none"/>
        </w:rPr>
        <w:t>Robertson, J. (2024</w:t>
      </w:r>
      <w:r w:rsidRPr="00A34887">
        <w:rPr>
          <w:rFonts w:ascii="Arial" w:eastAsia="Times New Roman" w:hAnsi="Arial" w:cs="Arial"/>
          <w:i/>
          <w:iCs/>
          <w:kern w:val="0"/>
          <w:lang w:eastAsia="en-GB"/>
          <w14:ligatures w14:val="none"/>
        </w:rPr>
        <w:t xml:space="preserve">) </w:t>
      </w:r>
      <w:r w:rsidRPr="00A34887">
        <w:rPr>
          <w:rFonts w:ascii="Arial" w:eastAsia="Times New Roman" w:hAnsi="Arial" w:cs="Arial"/>
          <w:i/>
          <w:iCs/>
          <w:kern w:val="36"/>
          <w:lang w:eastAsia="en-GB"/>
          <w14:ligatures w14:val="none"/>
        </w:rPr>
        <w:t>Simon Nicholson and The Theory of Loose Parts – 1 Million Thanks</w:t>
      </w:r>
      <w:r w:rsidRPr="00A34887">
        <w:rPr>
          <w:rFonts w:ascii="Arial" w:eastAsia="Times New Roman" w:hAnsi="Arial" w:cs="Arial"/>
          <w:kern w:val="36"/>
          <w:lang w:eastAsia="en-GB"/>
          <w14:ligatures w14:val="none"/>
        </w:rPr>
        <w:t xml:space="preserve">. Creative Star Learning Ltd. Available at: </w:t>
      </w:r>
      <w:hyperlink r:id="rId83" w:history="1">
        <w:r w:rsidRPr="00A34887">
          <w:rPr>
            <w:rFonts w:ascii="Arial" w:hAnsi="Arial" w:cs="Arial"/>
            <w:color w:val="0000FF"/>
            <w:u w:val="single"/>
          </w:rPr>
          <w:t>Simon Nicholson and The Theory of Loose Parts – 1 Million Thanks | Creative STAR Learning | I'm a teacher, get me OUTSIDE here!</w:t>
        </w:r>
      </w:hyperlink>
      <w:r w:rsidRPr="00A34887">
        <w:rPr>
          <w:rFonts w:ascii="Arial" w:hAnsi="Arial" w:cs="Arial"/>
        </w:rPr>
        <w:t xml:space="preserve"> </w:t>
      </w:r>
      <w:r w:rsidRPr="00A34887">
        <w:rPr>
          <w:rFonts w:ascii="Arial" w:eastAsia="Times New Roman" w:hAnsi="Arial" w:cs="Arial"/>
          <w:kern w:val="0"/>
          <w:lang w:eastAsia="en-GB"/>
          <w14:ligatures w14:val="none"/>
        </w:rPr>
        <w:t>(Accessed: 30 April 2026)</w:t>
      </w:r>
    </w:p>
    <w:p w14:paraId="2B7F7462" w14:textId="77777777" w:rsidR="00E53F97" w:rsidRPr="00A34887" w:rsidRDefault="00E53F97" w:rsidP="00E53F97">
      <w:pPr>
        <w:keepNext/>
        <w:keepLines/>
        <w:shd w:val="clear" w:color="auto" w:fill="FFFFFF"/>
        <w:spacing w:after="0" w:line="240" w:lineRule="atLeast"/>
        <w:textAlignment w:val="baseline"/>
        <w:outlineLvl w:val="0"/>
        <w:rPr>
          <w:rFonts w:ascii="Arial" w:eastAsia="Times New Roman" w:hAnsi="Arial" w:cs="Arial"/>
          <w:kern w:val="36"/>
          <w:lang w:eastAsia="en-GB"/>
          <w14:ligatures w14:val="none"/>
        </w:rPr>
      </w:pPr>
    </w:p>
    <w:p w14:paraId="53A09610" w14:textId="77777777" w:rsidR="00E53F97" w:rsidRPr="00A34887" w:rsidRDefault="00E53F97" w:rsidP="00E53F97">
      <w:pPr>
        <w:spacing w:after="180" w:line="240" w:lineRule="auto"/>
        <w:rPr>
          <w:rFonts w:ascii="Arial" w:eastAsia="Times New Roman" w:hAnsi="Arial" w:cs="Arial"/>
          <w:kern w:val="0"/>
          <w:lang w:eastAsia="en-GB"/>
          <w14:ligatures w14:val="none"/>
        </w:rPr>
      </w:pPr>
      <w:r w:rsidRPr="00A34887">
        <w:rPr>
          <w:rFonts w:ascii="Arial" w:hAnsi="Arial" w:cs="Arial"/>
        </w:rPr>
        <w:t>Sadownik</w:t>
      </w:r>
      <w:r w:rsidRPr="00A34887">
        <w:rPr>
          <w:rFonts w:ascii="Arial" w:hAnsi="Arial" w:cs="Arial"/>
          <w:shd w:val="clear" w:color="auto" w:fill="FFFFFF"/>
        </w:rPr>
        <w:t>, A. R., Bakken, Y., Gabi, J., Višnjić-Jevtić, A., Koutoulas, J.</w:t>
      </w:r>
      <w:r w:rsidRPr="00A34887">
        <w:rPr>
          <w:rFonts w:ascii="Arial" w:eastAsia="Times New Roman" w:hAnsi="Arial" w:cs="Arial"/>
          <w:spacing w:val="-6"/>
          <w:kern w:val="0"/>
          <w:lang w:eastAsia="en-GB"/>
          <w14:ligatures w14:val="none"/>
        </w:rPr>
        <w:t xml:space="preserve"> </w:t>
      </w:r>
      <w:r w:rsidRPr="00A34887">
        <w:rPr>
          <w:rFonts w:ascii="Arial" w:eastAsia="Times New Roman" w:hAnsi="Arial" w:cs="Arial"/>
          <w:kern w:val="0"/>
          <w:lang w:eastAsia="en-GB"/>
          <w14:ligatures w14:val="none"/>
        </w:rPr>
        <w:t xml:space="preserve">(2021) “Unfreezing the Discursive Hegemonies Underpinning Current Versions of ‘Social Sustainability’ in ECE Policies in Anglo–Celtic, Nordic and Continental Contexts,” </w:t>
      </w:r>
      <w:r w:rsidRPr="00A34887">
        <w:rPr>
          <w:rFonts w:ascii="Arial" w:eastAsia="Times New Roman" w:hAnsi="Arial" w:cs="Arial"/>
          <w:i/>
          <w:iCs/>
          <w:kern w:val="0"/>
          <w:lang w:eastAsia="en-GB"/>
          <w14:ligatures w14:val="none"/>
        </w:rPr>
        <w:t>Sustainability</w:t>
      </w:r>
      <w:r w:rsidRPr="00A34887">
        <w:rPr>
          <w:rFonts w:ascii="Arial" w:eastAsia="Times New Roman" w:hAnsi="Arial" w:cs="Arial"/>
          <w:kern w:val="0"/>
          <w:lang w:eastAsia="en-GB"/>
          <w14:ligatures w14:val="none"/>
        </w:rPr>
        <w:t xml:space="preserve">, 13(9), p. 4758. Available at: </w:t>
      </w:r>
      <w:hyperlink r:id="rId84" w:history="1">
        <w:r w:rsidRPr="00A34887">
          <w:rPr>
            <w:rFonts w:ascii="Arial" w:eastAsia="Times New Roman" w:hAnsi="Arial" w:cs="Arial"/>
            <w:color w:val="467886" w:themeColor="hyperlink"/>
            <w:kern w:val="0"/>
            <w:u w:val="single"/>
            <w:lang w:eastAsia="en-GB"/>
            <w14:ligatures w14:val="none"/>
          </w:rPr>
          <w:t>https://doi.org/10.3390/su13094758</w:t>
        </w:r>
      </w:hyperlink>
      <w:r w:rsidRPr="00A34887">
        <w:rPr>
          <w:rFonts w:ascii="Arial" w:eastAsia="Times New Roman" w:hAnsi="Arial" w:cs="Arial"/>
          <w:kern w:val="0"/>
          <w:lang w:eastAsia="en-GB"/>
          <w14:ligatures w14:val="none"/>
        </w:rPr>
        <w:t>. (Accessed: 30 April 2026)</w:t>
      </w:r>
    </w:p>
    <w:p w14:paraId="52A9C212" w14:textId="77777777" w:rsidR="00E53F97" w:rsidRPr="00A34887" w:rsidRDefault="00E53F97" w:rsidP="00E53F97">
      <w:pPr>
        <w:spacing w:after="180" w:line="240" w:lineRule="auto"/>
        <w:rPr>
          <w:rFonts w:ascii="Arial" w:eastAsia="Times New Roman" w:hAnsi="Arial" w:cs="Arial"/>
          <w:spacing w:val="-6"/>
          <w:kern w:val="0"/>
          <w:lang w:eastAsia="en-GB"/>
          <w14:ligatures w14:val="none"/>
        </w:rPr>
      </w:pPr>
    </w:p>
    <w:p w14:paraId="558719B5"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kern w:val="0"/>
          <w:lang w:eastAsia="en-GB"/>
          <w14:ligatures w14:val="none"/>
        </w:rPr>
        <w:t xml:space="preserve">Sadownik, A.R. and Visnjić Jevtić, A. (2023) “Bronfenbrenner: Ecology of Human Development in Ecology of Collaboration,” in </w:t>
      </w:r>
      <w:r w:rsidRPr="00A34887">
        <w:rPr>
          <w:rFonts w:ascii="Arial" w:eastAsia="Times New Roman" w:hAnsi="Arial" w:cs="Arial"/>
          <w:i/>
          <w:iCs/>
          <w:kern w:val="0"/>
          <w:lang w:eastAsia="en-GB"/>
          <w14:ligatures w14:val="none"/>
        </w:rPr>
        <w:t>(Re)theorising More-Than-parental Involvement in Early Childhood Education and Care</w:t>
      </w:r>
      <w:r w:rsidRPr="00A34887">
        <w:rPr>
          <w:rFonts w:ascii="Arial" w:eastAsia="Times New Roman" w:hAnsi="Arial" w:cs="Arial"/>
          <w:kern w:val="0"/>
          <w:lang w:eastAsia="en-GB"/>
          <w14:ligatures w14:val="none"/>
        </w:rPr>
        <w:t>. Switzerland: Springer International Publishing AG.</w:t>
      </w:r>
    </w:p>
    <w:p w14:paraId="3AF2278B"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76E3E3D2" w14:textId="77777777" w:rsidR="00E53F97" w:rsidRPr="00A34887" w:rsidRDefault="00E53F97" w:rsidP="00E53F97">
      <w:pPr>
        <w:spacing w:after="0" w:line="240" w:lineRule="auto"/>
        <w:rPr>
          <w:rFonts w:ascii="Arial" w:hAnsi="Arial" w:cs="Arial"/>
          <w:shd w:val="clear" w:color="auto" w:fill="FFFFFF"/>
        </w:rPr>
      </w:pPr>
    </w:p>
    <w:p w14:paraId="1FA7F7D0"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kern w:val="0"/>
          <w:lang w:eastAsia="en-GB"/>
          <w14:ligatures w14:val="none"/>
        </w:rPr>
        <w:t xml:space="preserve">Siraj- Blatchford, J (n.d.) </w:t>
      </w:r>
      <w:r w:rsidRPr="00A34887">
        <w:rPr>
          <w:rFonts w:ascii="Arial" w:hAnsi="Arial" w:cs="Arial"/>
          <w:i/>
          <w:iCs/>
          <w:shd w:val="clear" w:color="auto" w:fill="FFFFFF"/>
        </w:rPr>
        <w:t>Environmental Rating Scale for Sustainable Development in Early Childhood (ERS-SDEC) The Operationalisation of Research Instrument for Curriculum Development.</w:t>
      </w:r>
      <w:r w:rsidRPr="00A34887">
        <w:rPr>
          <w:rFonts w:ascii="Arial" w:hAnsi="Arial" w:cs="Arial"/>
          <w:shd w:val="clear" w:color="auto" w:fill="FFFFFF"/>
        </w:rPr>
        <w:t xml:space="preserve"> Available at: </w:t>
      </w:r>
      <w:hyperlink r:id="rId85" w:history="1">
        <w:r w:rsidRPr="00A34887">
          <w:rPr>
            <w:rFonts w:ascii="Arial" w:hAnsi="Arial" w:cs="Arial"/>
            <w:color w:val="0000FF"/>
            <w:u w:val="single"/>
          </w:rPr>
          <w:t>ers_sdec.pdf</w:t>
        </w:r>
      </w:hyperlink>
      <w:r w:rsidRPr="00A34887">
        <w:rPr>
          <w:rFonts w:ascii="Arial" w:hAnsi="Arial" w:cs="Arial"/>
        </w:rPr>
        <w:t xml:space="preserve">  </w:t>
      </w:r>
      <w:r w:rsidRPr="00A34887">
        <w:rPr>
          <w:rFonts w:ascii="Arial" w:eastAsia="Times New Roman" w:hAnsi="Arial" w:cs="Arial"/>
          <w:kern w:val="0"/>
          <w:lang w:eastAsia="en-GB"/>
          <w14:ligatures w14:val="none"/>
        </w:rPr>
        <w:t>(Accessed: 30 April 2026)</w:t>
      </w:r>
    </w:p>
    <w:p w14:paraId="09DA983E"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220F4669"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spacing w:val="-6"/>
          <w:kern w:val="0"/>
          <w:lang w:eastAsia="en-GB"/>
          <w14:ligatures w14:val="none"/>
        </w:rPr>
        <w:t xml:space="preserve">Siraj-Blatchford, J., Brock, L., Moyle, V., and Yewman, D. (2022) </w:t>
      </w:r>
      <w:r w:rsidRPr="00A34887">
        <w:rPr>
          <w:rFonts w:ascii="Arial" w:hAnsi="Arial" w:cs="Arial"/>
          <w:i/>
          <w:iCs/>
        </w:rPr>
        <w:t xml:space="preserve">An Evaluation of the OMEP-UK Early Childhood Education for Sustainable Citizenship Award. </w:t>
      </w:r>
      <w:r w:rsidRPr="00A34887">
        <w:rPr>
          <w:rFonts w:ascii="Arial" w:hAnsi="Arial" w:cs="Arial"/>
        </w:rPr>
        <w:t xml:space="preserve">Available at: </w:t>
      </w:r>
      <w:hyperlink r:id="rId86" w:history="1">
        <w:r w:rsidRPr="00A34887">
          <w:rPr>
            <w:rFonts w:ascii="Arial" w:hAnsi="Arial" w:cs="Arial"/>
            <w:color w:val="0000FF"/>
            <w:u w:val="single"/>
          </w:rPr>
          <w:t>siraj-blatchford_ers-sdec.pdf</w:t>
        </w:r>
      </w:hyperlink>
      <w:r w:rsidRPr="00A34887">
        <w:rPr>
          <w:rFonts w:ascii="Arial" w:hAnsi="Arial" w:cs="Arial"/>
        </w:rPr>
        <w:t xml:space="preserve"> </w:t>
      </w:r>
      <w:r w:rsidRPr="00A34887">
        <w:rPr>
          <w:rFonts w:ascii="Arial" w:eastAsia="Times New Roman" w:hAnsi="Arial" w:cs="Arial"/>
          <w:kern w:val="0"/>
          <w:lang w:eastAsia="en-GB"/>
          <w14:ligatures w14:val="none"/>
        </w:rPr>
        <w:t>(Accessed: 30 April 2026)</w:t>
      </w:r>
    </w:p>
    <w:p w14:paraId="3F0CF35A" w14:textId="77777777" w:rsidR="00E53F97" w:rsidRDefault="00E53F97" w:rsidP="00E53F97">
      <w:pPr>
        <w:spacing w:after="0" w:line="240" w:lineRule="auto"/>
        <w:rPr>
          <w:rFonts w:ascii="Arial" w:eastAsia="Times New Roman" w:hAnsi="Arial" w:cs="Arial"/>
          <w:kern w:val="0"/>
          <w:lang w:eastAsia="en-GB"/>
          <w14:ligatures w14:val="none"/>
        </w:rPr>
      </w:pPr>
    </w:p>
    <w:p w14:paraId="6CD912C4" w14:textId="77777777" w:rsidR="00A34887" w:rsidRDefault="00A34887" w:rsidP="00E53F97">
      <w:pPr>
        <w:spacing w:after="0" w:line="240" w:lineRule="auto"/>
        <w:rPr>
          <w:rFonts w:ascii="Arial" w:eastAsia="Times New Roman" w:hAnsi="Arial" w:cs="Arial"/>
          <w:kern w:val="0"/>
          <w:lang w:eastAsia="en-GB"/>
          <w14:ligatures w14:val="none"/>
        </w:rPr>
      </w:pPr>
    </w:p>
    <w:p w14:paraId="67C1CA37" w14:textId="77777777" w:rsidR="00A34887" w:rsidRPr="00A34887" w:rsidRDefault="00A34887" w:rsidP="00E53F97">
      <w:pPr>
        <w:spacing w:after="0" w:line="240" w:lineRule="auto"/>
        <w:rPr>
          <w:rFonts w:ascii="Arial" w:eastAsia="Times New Roman" w:hAnsi="Arial" w:cs="Arial"/>
          <w:kern w:val="0"/>
          <w:lang w:eastAsia="en-GB"/>
          <w14:ligatures w14:val="none"/>
        </w:rPr>
      </w:pPr>
    </w:p>
    <w:p w14:paraId="4D566517" w14:textId="77777777" w:rsidR="00273071" w:rsidRPr="00A34887" w:rsidRDefault="00273071" w:rsidP="00E53F97">
      <w:pPr>
        <w:spacing w:after="0" w:line="240" w:lineRule="auto"/>
        <w:rPr>
          <w:rFonts w:ascii="Arial" w:eastAsia="Times New Roman" w:hAnsi="Arial" w:cs="Arial"/>
          <w:kern w:val="0"/>
          <w:lang w:eastAsia="en-GB"/>
          <w14:ligatures w14:val="none"/>
        </w:rPr>
      </w:pPr>
    </w:p>
    <w:p w14:paraId="6EE088ED"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kern w:val="0"/>
          <w:lang w:eastAsia="en-GB"/>
          <w14:ligatures w14:val="none"/>
        </w:rPr>
        <w:t xml:space="preserve">Siraj-Blatchford, J., Samuelsson, I.P. and Lenglet, F. (2011) “Taking Children Seriously: How the EU can Invest in Early Childhood Education for a Sustainable Future,” </w:t>
      </w:r>
      <w:r w:rsidRPr="00A34887">
        <w:rPr>
          <w:rFonts w:ascii="Arial" w:eastAsia="Times New Roman" w:hAnsi="Arial" w:cs="Arial"/>
          <w:i/>
          <w:iCs/>
          <w:kern w:val="0"/>
          <w:lang w:eastAsia="en-GB"/>
          <w14:ligatures w14:val="none"/>
        </w:rPr>
        <w:t>International journal of early childhood</w:t>
      </w:r>
      <w:r w:rsidRPr="00A34887">
        <w:rPr>
          <w:rFonts w:ascii="Arial" w:eastAsia="Times New Roman" w:hAnsi="Arial" w:cs="Arial"/>
          <w:kern w:val="0"/>
          <w:lang w:eastAsia="en-GB"/>
          <w14:ligatures w14:val="none"/>
        </w:rPr>
        <w:t xml:space="preserve">, 43(1), pp. 89–89. Available at: </w:t>
      </w:r>
      <w:hyperlink r:id="rId87" w:history="1">
        <w:r w:rsidRPr="00A34887">
          <w:rPr>
            <w:rFonts w:ascii="Arial" w:eastAsia="Times New Roman" w:hAnsi="Arial" w:cs="Arial"/>
            <w:color w:val="467886" w:themeColor="hyperlink"/>
            <w:kern w:val="0"/>
            <w:u w:val="single"/>
            <w:lang w:eastAsia="en-GB"/>
            <w14:ligatures w14:val="none"/>
          </w:rPr>
          <w:t>https://doi.org/10.1007/s13158-011-0026-x</w:t>
        </w:r>
      </w:hyperlink>
      <w:r w:rsidRPr="00A34887">
        <w:rPr>
          <w:rFonts w:ascii="Arial" w:eastAsia="Times New Roman" w:hAnsi="Arial" w:cs="Arial"/>
          <w:kern w:val="0"/>
          <w:lang w:eastAsia="en-GB"/>
          <w14:ligatures w14:val="none"/>
        </w:rPr>
        <w:t>. (Accessed: 1 May 2026)</w:t>
      </w:r>
    </w:p>
    <w:p w14:paraId="36F1E602"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7911A294" w14:textId="77777777" w:rsidR="00E53F97" w:rsidRPr="00A34887" w:rsidRDefault="00E53F97" w:rsidP="00E53F97">
      <w:pPr>
        <w:spacing w:after="0" w:line="240" w:lineRule="auto"/>
        <w:rPr>
          <w:rFonts w:ascii="Arial" w:hAnsi="Arial" w:cs="Arial"/>
          <w:color w:val="222222"/>
          <w:shd w:val="clear" w:color="auto" w:fill="FFFFFF"/>
        </w:rPr>
      </w:pPr>
      <w:r w:rsidRPr="00A34887">
        <w:rPr>
          <w:rFonts w:ascii="Arial" w:hAnsi="Arial" w:cs="Arial"/>
          <w:shd w:val="clear" w:color="auto" w:fill="FFFFFF"/>
        </w:rPr>
        <w:t xml:space="preserve">Siraj-Blatchford, </w:t>
      </w:r>
      <w:r w:rsidRPr="00A34887">
        <w:rPr>
          <w:rFonts w:ascii="Arial" w:hAnsi="Arial" w:cs="Arial"/>
          <w:color w:val="222222"/>
          <w:shd w:val="clear" w:color="auto" w:fill="FFFFFF"/>
        </w:rPr>
        <w:t>J., Smith, K. C., &amp; Samuelsson, I. P. (2010a). </w:t>
      </w:r>
      <w:r w:rsidRPr="00A34887">
        <w:rPr>
          <w:rFonts w:ascii="Arial" w:hAnsi="Arial" w:cs="Arial"/>
          <w:i/>
          <w:iCs/>
          <w:color w:val="222222"/>
          <w:shd w:val="clear" w:color="auto" w:fill="FFFFFF"/>
        </w:rPr>
        <w:t>Education for sustainable development in the early years</w:t>
      </w:r>
      <w:r w:rsidRPr="00A34887">
        <w:rPr>
          <w:rFonts w:ascii="Arial" w:hAnsi="Arial" w:cs="Arial"/>
          <w:color w:val="222222"/>
          <w:shd w:val="clear" w:color="auto" w:fill="FFFFFF"/>
        </w:rPr>
        <w:t xml:space="preserve">. Buenos Aires, Argentina: OMEP, World Organization for Early Childhood Education. </w:t>
      </w:r>
    </w:p>
    <w:p w14:paraId="34970F63" w14:textId="77777777" w:rsidR="00E53F97" w:rsidRPr="00A34887" w:rsidRDefault="00E53F97" w:rsidP="00E53F97">
      <w:pPr>
        <w:spacing w:after="0" w:line="240" w:lineRule="auto"/>
        <w:rPr>
          <w:rFonts w:ascii="Arial" w:hAnsi="Arial" w:cs="Arial"/>
          <w:color w:val="222222"/>
          <w:shd w:val="clear" w:color="auto" w:fill="FFFFFF"/>
        </w:rPr>
      </w:pPr>
    </w:p>
    <w:p w14:paraId="22361A1D" w14:textId="77777777" w:rsidR="00E53F97" w:rsidRPr="00A34887" w:rsidRDefault="00E53F97" w:rsidP="00E53F97">
      <w:pPr>
        <w:spacing w:after="0" w:line="240" w:lineRule="auto"/>
        <w:rPr>
          <w:rFonts w:ascii="Arial" w:hAnsi="Arial" w:cs="Arial"/>
          <w:color w:val="222222"/>
          <w:shd w:val="clear" w:color="auto" w:fill="FFFFFF"/>
        </w:rPr>
      </w:pPr>
    </w:p>
    <w:p w14:paraId="10949983"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kern w:val="0"/>
          <w:lang w:eastAsia="en-GB"/>
          <w14:ligatures w14:val="none"/>
        </w:rPr>
        <w:t xml:space="preserve">Siraj-Blatchford, J., Smith, K., &amp; Pramling Samuelsson, I. (2010b). </w:t>
      </w:r>
      <w:r w:rsidRPr="00A34887">
        <w:rPr>
          <w:rFonts w:ascii="Arial" w:eastAsia="Times New Roman" w:hAnsi="Arial" w:cs="Arial"/>
          <w:i/>
          <w:iCs/>
          <w:kern w:val="0"/>
          <w:lang w:eastAsia="en-GB"/>
          <w14:ligatures w14:val="none"/>
        </w:rPr>
        <w:t>Education for Sustainable Development in the Early Years</w:t>
      </w:r>
      <w:r w:rsidRPr="00A34887">
        <w:rPr>
          <w:rFonts w:ascii="Arial" w:eastAsia="Times New Roman" w:hAnsi="Arial" w:cs="Arial"/>
          <w:kern w:val="0"/>
          <w:lang w:eastAsia="en-GB"/>
          <w14:ligatures w14:val="none"/>
        </w:rPr>
        <w:t xml:space="preserve">. Available at: </w:t>
      </w:r>
      <w:hyperlink r:id="rId88" w:history="1">
        <w:r w:rsidRPr="00A34887">
          <w:rPr>
            <w:rFonts w:ascii="Arial" w:eastAsia="Times New Roman" w:hAnsi="Arial" w:cs="Arial"/>
            <w:color w:val="467886" w:themeColor="hyperlink"/>
            <w:kern w:val="0"/>
            <w:u w:val="single"/>
            <w:lang w:eastAsia="en-GB"/>
            <w14:ligatures w14:val="none"/>
          </w:rPr>
          <w:t>https://www.worldomep.org/wp-content/uploads/2013/12/combined_ESD_book.pdf</w:t>
        </w:r>
      </w:hyperlink>
      <w:r w:rsidRPr="00A34887">
        <w:rPr>
          <w:rFonts w:ascii="Arial" w:eastAsia="Times New Roman" w:hAnsi="Arial" w:cs="Arial"/>
          <w:kern w:val="0"/>
          <w:lang w:eastAsia="en-GB"/>
          <w14:ligatures w14:val="none"/>
        </w:rPr>
        <w:t xml:space="preserve"> (Accessed: 1 May 2026)</w:t>
      </w:r>
    </w:p>
    <w:p w14:paraId="2FD1FB4D"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25A2821B"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kern w:val="0"/>
          <w:lang w:eastAsia="en-GB"/>
          <w14:ligatures w14:val="none"/>
        </w:rPr>
        <w:t xml:space="preserve">Somerville, M. and Williams, C. (2015) “Sustainability education in early childhood: An updated review of research in the field,” </w:t>
      </w:r>
      <w:r w:rsidRPr="00A34887">
        <w:rPr>
          <w:rFonts w:ascii="Arial" w:eastAsia="Times New Roman" w:hAnsi="Arial" w:cs="Arial"/>
          <w:i/>
          <w:iCs/>
          <w:kern w:val="0"/>
          <w:lang w:eastAsia="en-GB"/>
          <w14:ligatures w14:val="none"/>
        </w:rPr>
        <w:t>Contemporary issues in early childhood</w:t>
      </w:r>
      <w:r w:rsidRPr="00A34887">
        <w:rPr>
          <w:rFonts w:ascii="Arial" w:eastAsia="Times New Roman" w:hAnsi="Arial" w:cs="Arial"/>
          <w:kern w:val="0"/>
          <w:lang w:eastAsia="en-GB"/>
          <w14:ligatures w14:val="none"/>
        </w:rPr>
        <w:t xml:space="preserve">, 16(2), pp. 102–117. Available at: </w:t>
      </w:r>
      <w:hyperlink r:id="rId89" w:history="1">
        <w:r w:rsidRPr="00A34887">
          <w:rPr>
            <w:rFonts w:ascii="Arial" w:eastAsia="Times New Roman" w:hAnsi="Arial" w:cs="Arial"/>
            <w:color w:val="467886" w:themeColor="hyperlink"/>
            <w:kern w:val="0"/>
            <w:u w:val="single"/>
            <w:lang w:eastAsia="en-GB"/>
            <w14:ligatures w14:val="none"/>
          </w:rPr>
          <w:t>https://doi.org/10.1177/1463949115585658</w:t>
        </w:r>
      </w:hyperlink>
      <w:r w:rsidRPr="00A34887">
        <w:rPr>
          <w:rFonts w:ascii="Arial" w:eastAsia="Times New Roman" w:hAnsi="Arial" w:cs="Arial"/>
          <w:kern w:val="0"/>
          <w:lang w:eastAsia="en-GB"/>
          <w14:ligatures w14:val="none"/>
        </w:rPr>
        <w:t>. (Accessed: 1 May 2026)</w:t>
      </w:r>
    </w:p>
    <w:p w14:paraId="66660412"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72B72491"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kern w:val="0"/>
          <w:lang w:eastAsia="en-GB"/>
          <w14:ligatures w14:val="none"/>
        </w:rPr>
        <w:t xml:space="preserve">Sousa, D. and Moss, P. (2024) “From anger to dreaming to real utopias: Re-thinking, re-conceptualising and re-forming (early childhood) education in the conditions of the times,” </w:t>
      </w:r>
      <w:r w:rsidRPr="00A34887">
        <w:rPr>
          <w:rFonts w:ascii="Arial" w:eastAsia="Times New Roman" w:hAnsi="Arial" w:cs="Arial"/>
          <w:i/>
          <w:iCs/>
          <w:kern w:val="0"/>
          <w:lang w:eastAsia="en-GB"/>
          <w14:ligatures w14:val="none"/>
        </w:rPr>
        <w:t>Global studies of childhood</w:t>
      </w:r>
      <w:r w:rsidRPr="00A34887">
        <w:rPr>
          <w:rFonts w:ascii="Arial" w:eastAsia="Times New Roman" w:hAnsi="Arial" w:cs="Arial"/>
          <w:kern w:val="0"/>
          <w:lang w:eastAsia="en-GB"/>
          <w14:ligatures w14:val="none"/>
        </w:rPr>
        <w:t xml:space="preserve">, 14(3), pp. 250–263. Available at: </w:t>
      </w:r>
      <w:hyperlink r:id="rId90" w:history="1">
        <w:r w:rsidRPr="00A34887">
          <w:rPr>
            <w:rFonts w:ascii="Arial" w:eastAsia="Times New Roman" w:hAnsi="Arial" w:cs="Arial"/>
            <w:color w:val="467886" w:themeColor="hyperlink"/>
            <w:kern w:val="0"/>
            <w:u w:val="single"/>
            <w:lang w:eastAsia="en-GB"/>
            <w14:ligatures w14:val="none"/>
          </w:rPr>
          <w:t>https://doi.org/10.1177/20436106241267781</w:t>
        </w:r>
      </w:hyperlink>
      <w:r w:rsidRPr="00A34887">
        <w:rPr>
          <w:rFonts w:ascii="Arial" w:eastAsia="Times New Roman" w:hAnsi="Arial" w:cs="Arial"/>
          <w:kern w:val="0"/>
          <w:lang w:eastAsia="en-GB"/>
          <w14:ligatures w14:val="none"/>
        </w:rPr>
        <w:t>. (Accessed:1 May 2026)</w:t>
      </w:r>
    </w:p>
    <w:p w14:paraId="7702BC71"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3F043F4D"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r w:rsidRPr="00A34887">
        <w:rPr>
          <w:rFonts w:ascii="Arial" w:eastAsia="Times New Roman" w:hAnsi="Arial" w:cs="Arial"/>
          <w:spacing w:val="-6"/>
          <w:kern w:val="0"/>
          <w:lang w:eastAsia="en-GB"/>
          <w14:ligatures w14:val="none"/>
        </w:rPr>
        <w:t>Taylor, A. (2013) </w:t>
      </w:r>
      <w:r w:rsidRPr="00A34887">
        <w:rPr>
          <w:rFonts w:ascii="Arial" w:eastAsia="Times New Roman" w:hAnsi="Arial" w:cs="Arial"/>
          <w:i/>
          <w:iCs/>
          <w:spacing w:val="-6"/>
          <w:kern w:val="0"/>
          <w:lang w:eastAsia="en-GB"/>
          <w14:ligatures w14:val="none"/>
        </w:rPr>
        <w:t>Reconfiguring the Natures of Childhood</w:t>
      </w:r>
      <w:r w:rsidRPr="00A34887">
        <w:rPr>
          <w:rFonts w:ascii="Arial" w:eastAsia="Times New Roman" w:hAnsi="Arial" w:cs="Arial"/>
          <w:spacing w:val="-6"/>
          <w:kern w:val="0"/>
          <w:lang w:eastAsia="en-GB"/>
          <w14:ligatures w14:val="none"/>
        </w:rPr>
        <w:t>. Abingdon, Oxon: Routledge.</w:t>
      </w:r>
    </w:p>
    <w:p w14:paraId="20FD3761"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p>
    <w:p w14:paraId="2D4245E0"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kern w:val="0"/>
          <w:lang w:eastAsia="en-GB"/>
          <w14:ligatures w14:val="none"/>
        </w:rPr>
        <w:t xml:space="preserve">Taylor, A. (2017) “Beyond stewardship: common world pedagogies for the Anthropocene,” </w:t>
      </w:r>
      <w:r w:rsidRPr="00A34887">
        <w:rPr>
          <w:rFonts w:ascii="Arial" w:eastAsia="Times New Roman" w:hAnsi="Arial" w:cs="Arial"/>
          <w:i/>
          <w:iCs/>
          <w:kern w:val="0"/>
          <w:lang w:eastAsia="en-GB"/>
          <w14:ligatures w14:val="none"/>
        </w:rPr>
        <w:t>Environmental education research</w:t>
      </w:r>
      <w:r w:rsidRPr="00A34887">
        <w:rPr>
          <w:rFonts w:ascii="Arial" w:eastAsia="Times New Roman" w:hAnsi="Arial" w:cs="Arial"/>
          <w:kern w:val="0"/>
          <w:lang w:eastAsia="en-GB"/>
          <w14:ligatures w14:val="none"/>
        </w:rPr>
        <w:t xml:space="preserve">, 23(10), pp. 1448–1461. Available at: </w:t>
      </w:r>
      <w:hyperlink r:id="rId91" w:history="1">
        <w:r w:rsidRPr="00A34887">
          <w:rPr>
            <w:rFonts w:ascii="Arial" w:eastAsia="Times New Roman" w:hAnsi="Arial" w:cs="Arial"/>
            <w:color w:val="467886" w:themeColor="hyperlink"/>
            <w:kern w:val="0"/>
            <w:u w:val="single"/>
            <w:lang w:eastAsia="en-GB"/>
            <w14:ligatures w14:val="none"/>
          </w:rPr>
          <w:t>https://doi.org/10.1080/13504622.2017.1325452</w:t>
        </w:r>
      </w:hyperlink>
      <w:r w:rsidRPr="00A34887">
        <w:rPr>
          <w:rFonts w:ascii="Arial" w:eastAsia="Times New Roman" w:hAnsi="Arial" w:cs="Arial"/>
          <w:kern w:val="0"/>
          <w:lang w:eastAsia="en-GB"/>
          <w14:ligatures w14:val="none"/>
        </w:rPr>
        <w:t>. (Accessed: 1 May 2026)</w:t>
      </w:r>
    </w:p>
    <w:p w14:paraId="627F80B5"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507993E4"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kern w:val="0"/>
          <w:lang w:eastAsia="en-GB"/>
          <w14:ligatures w14:val="none"/>
        </w:rPr>
        <w:t xml:space="preserve">Taylor, A. and Giugni, M. (2012) “Common worlds: Reconceptualising inclusion in early childhood communities,” </w:t>
      </w:r>
      <w:r w:rsidRPr="00A34887">
        <w:rPr>
          <w:rFonts w:ascii="Arial" w:eastAsia="Times New Roman" w:hAnsi="Arial" w:cs="Arial"/>
          <w:i/>
          <w:iCs/>
          <w:kern w:val="0"/>
          <w:lang w:eastAsia="en-GB"/>
          <w14:ligatures w14:val="none"/>
        </w:rPr>
        <w:t>Contemporary issues in early childhood</w:t>
      </w:r>
      <w:r w:rsidRPr="00A34887">
        <w:rPr>
          <w:rFonts w:ascii="Arial" w:eastAsia="Times New Roman" w:hAnsi="Arial" w:cs="Arial"/>
          <w:kern w:val="0"/>
          <w:lang w:eastAsia="en-GB"/>
          <w14:ligatures w14:val="none"/>
        </w:rPr>
        <w:t xml:space="preserve">, 13(2), pp. 108–119. Available at: </w:t>
      </w:r>
      <w:hyperlink r:id="rId92" w:history="1">
        <w:r w:rsidRPr="00A34887">
          <w:rPr>
            <w:rFonts w:ascii="Arial" w:eastAsia="Times New Roman" w:hAnsi="Arial" w:cs="Arial"/>
            <w:color w:val="467886" w:themeColor="hyperlink"/>
            <w:kern w:val="0"/>
            <w:u w:val="single"/>
            <w:lang w:eastAsia="en-GB"/>
            <w14:ligatures w14:val="none"/>
          </w:rPr>
          <w:t>https://doi.org/10.2304/ciec.2012.13.2.108</w:t>
        </w:r>
      </w:hyperlink>
      <w:r w:rsidRPr="00A34887">
        <w:rPr>
          <w:rFonts w:ascii="Arial" w:eastAsia="Times New Roman" w:hAnsi="Arial" w:cs="Arial"/>
          <w:kern w:val="0"/>
          <w:lang w:eastAsia="en-GB"/>
          <w14:ligatures w14:val="none"/>
        </w:rPr>
        <w:t>. (Accessed: 1 May 2026)</w:t>
      </w:r>
    </w:p>
    <w:p w14:paraId="632B807F"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16ED6CD8"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kern w:val="0"/>
          <w:lang w:eastAsia="en-GB"/>
          <w14:ligatures w14:val="none"/>
        </w:rPr>
        <w:t xml:space="preserve">Taylor, A. and Pacini-Ketchabaw, V. (2015) “Learning with children, ants, and worms in the Anthropocene: towards a common world pedagogy of multispecies vulnerability,” </w:t>
      </w:r>
      <w:r w:rsidRPr="00A34887">
        <w:rPr>
          <w:rFonts w:ascii="Arial" w:eastAsia="Times New Roman" w:hAnsi="Arial" w:cs="Arial"/>
          <w:i/>
          <w:iCs/>
          <w:kern w:val="0"/>
          <w:lang w:eastAsia="en-GB"/>
          <w14:ligatures w14:val="none"/>
        </w:rPr>
        <w:t>Pedagogy, culture &amp; society</w:t>
      </w:r>
      <w:r w:rsidRPr="00A34887">
        <w:rPr>
          <w:rFonts w:ascii="Arial" w:eastAsia="Times New Roman" w:hAnsi="Arial" w:cs="Arial"/>
          <w:kern w:val="0"/>
          <w:lang w:eastAsia="en-GB"/>
          <w14:ligatures w14:val="none"/>
        </w:rPr>
        <w:t xml:space="preserve">, 23(4), pp. 507–529. Available at: </w:t>
      </w:r>
      <w:hyperlink r:id="rId93" w:history="1">
        <w:r w:rsidRPr="00A34887">
          <w:rPr>
            <w:rFonts w:ascii="Arial" w:eastAsia="Times New Roman" w:hAnsi="Arial" w:cs="Arial"/>
            <w:color w:val="467886" w:themeColor="hyperlink"/>
            <w:kern w:val="0"/>
            <w:u w:val="single"/>
            <w:lang w:eastAsia="en-GB"/>
            <w14:ligatures w14:val="none"/>
          </w:rPr>
          <w:t>https://doi.org/10.1080/14681366.2015.1039050</w:t>
        </w:r>
      </w:hyperlink>
      <w:r w:rsidRPr="00A34887">
        <w:rPr>
          <w:rFonts w:ascii="Arial" w:eastAsia="Times New Roman" w:hAnsi="Arial" w:cs="Arial"/>
          <w:kern w:val="0"/>
          <w:lang w:eastAsia="en-GB"/>
          <w14:ligatures w14:val="none"/>
        </w:rPr>
        <w:t>. (Accessed: 1 May 2026)</w:t>
      </w:r>
    </w:p>
    <w:p w14:paraId="2D7552BE"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p>
    <w:p w14:paraId="08F40650"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r w:rsidRPr="00A34887">
        <w:rPr>
          <w:rFonts w:ascii="Arial" w:eastAsia="Times New Roman" w:hAnsi="Arial" w:cs="Arial"/>
          <w:spacing w:val="-6"/>
          <w:kern w:val="0"/>
          <w:lang w:eastAsia="en-GB"/>
          <w14:ligatures w14:val="none"/>
        </w:rPr>
        <w:t> </w:t>
      </w:r>
    </w:p>
    <w:p w14:paraId="14A2E2E3"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spacing w:val="-6"/>
          <w:kern w:val="0"/>
          <w:lang w:eastAsia="en-GB"/>
          <w14:ligatures w14:val="none"/>
        </w:rPr>
        <w:t xml:space="preserve">Taylor, A. and Pacini-Ketchabaw, V. (2018). </w:t>
      </w:r>
      <w:r w:rsidRPr="00A34887">
        <w:rPr>
          <w:rFonts w:ascii="Arial" w:eastAsia="Times New Roman" w:hAnsi="Arial" w:cs="Arial"/>
          <w:i/>
          <w:iCs/>
          <w:spacing w:val="-6"/>
          <w:kern w:val="0"/>
          <w:lang w:eastAsia="en-GB"/>
          <w14:ligatures w14:val="none"/>
        </w:rPr>
        <w:t>The Common Worlds of Children and Animals: Relational Ethics for Entangled Lives</w:t>
      </w:r>
      <w:r w:rsidRPr="00A34887">
        <w:rPr>
          <w:rFonts w:ascii="Arial" w:eastAsia="Times New Roman" w:hAnsi="Arial" w:cs="Arial"/>
          <w:spacing w:val="-6"/>
          <w:kern w:val="0"/>
          <w:lang w:eastAsia="en-GB"/>
          <w14:ligatures w14:val="none"/>
        </w:rPr>
        <w:t>. Abingdon, Oxon: Routledge. 10.4324/9781315670010.</w:t>
      </w:r>
      <w:r w:rsidRPr="00A34887">
        <w:rPr>
          <w:rFonts w:ascii="Arial" w:hAnsi="Arial" w:cs="Arial"/>
        </w:rPr>
        <w:t xml:space="preserve"> Available at: </w:t>
      </w:r>
      <w:hyperlink r:id="rId94" w:history="1">
        <w:r w:rsidRPr="00A34887">
          <w:rPr>
            <w:rFonts w:ascii="Arial" w:eastAsia="Times New Roman" w:hAnsi="Arial" w:cs="Arial"/>
            <w:color w:val="467886" w:themeColor="hyperlink"/>
            <w:spacing w:val="-6"/>
            <w:kern w:val="0"/>
            <w:u w:val="single"/>
            <w:lang w:eastAsia="en-GB"/>
            <w14:ligatures w14:val="none"/>
          </w:rPr>
          <w:t>https://www.researchgate.net/publication/328246835_The_Common_Worlds_of_Children_and_Animals_Relational_Ethics_for_Entangled_Lives</w:t>
        </w:r>
      </w:hyperlink>
      <w:r w:rsidRPr="00A34887">
        <w:rPr>
          <w:rFonts w:ascii="Arial" w:eastAsia="Times New Roman" w:hAnsi="Arial" w:cs="Arial"/>
          <w:spacing w:val="-6"/>
          <w:kern w:val="0"/>
          <w:lang w:eastAsia="en-GB"/>
          <w14:ligatures w14:val="none"/>
        </w:rPr>
        <w:t xml:space="preserve"> </w:t>
      </w:r>
      <w:r w:rsidRPr="00A34887">
        <w:rPr>
          <w:rFonts w:ascii="Arial" w:eastAsia="Times New Roman" w:hAnsi="Arial" w:cs="Arial"/>
          <w:kern w:val="0"/>
          <w:lang w:eastAsia="en-GB"/>
          <w14:ligatures w14:val="none"/>
        </w:rPr>
        <w:t>(Accessed: 1 May 2026)</w:t>
      </w:r>
    </w:p>
    <w:p w14:paraId="47E6DE4E" w14:textId="77777777" w:rsidR="00E53F97" w:rsidRDefault="00E53F97" w:rsidP="00E53F97">
      <w:pPr>
        <w:spacing w:after="0" w:line="240" w:lineRule="auto"/>
        <w:rPr>
          <w:rFonts w:ascii="Arial" w:eastAsia="Times New Roman" w:hAnsi="Arial" w:cs="Arial"/>
          <w:kern w:val="0"/>
          <w:lang w:eastAsia="en-GB"/>
          <w14:ligatures w14:val="none"/>
        </w:rPr>
      </w:pPr>
    </w:p>
    <w:p w14:paraId="61A4CF95" w14:textId="77777777" w:rsidR="00A34887" w:rsidRDefault="00A34887" w:rsidP="00E53F97">
      <w:pPr>
        <w:spacing w:after="0" w:line="240" w:lineRule="auto"/>
        <w:rPr>
          <w:rFonts w:ascii="Arial" w:eastAsia="Times New Roman" w:hAnsi="Arial" w:cs="Arial"/>
          <w:kern w:val="0"/>
          <w:lang w:eastAsia="en-GB"/>
          <w14:ligatures w14:val="none"/>
        </w:rPr>
      </w:pPr>
    </w:p>
    <w:p w14:paraId="78E39020" w14:textId="77777777" w:rsidR="00A34887" w:rsidRPr="00A34887" w:rsidRDefault="00A34887" w:rsidP="00E53F97">
      <w:pPr>
        <w:spacing w:after="0" w:line="240" w:lineRule="auto"/>
        <w:rPr>
          <w:rFonts w:ascii="Arial" w:eastAsia="Times New Roman" w:hAnsi="Arial" w:cs="Arial"/>
          <w:kern w:val="0"/>
          <w:lang w:eastAsia="en-GB"/>
          <w14:ligatures w14:val="none"/>
        </w:rPr>
      </w:pPr>
    </w:p>
    <w:p w14:paraId="7EEB26E1"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1E3F900F"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kern w:val="0"/>
          <w:lang w:eastAsia="en-GB"/>
          <w14:ligatures w14:val="none"/>
        </w:rPr>
        <w:t xml:space="preserve">Taylor, A., Blaise, M. and Giugni, M. (2013) “Haraway’s ‘bag lady story-telling’: relocating childhood and learning within a ‘post-human landscape,’” </w:t>
      </w:r>
      <w:r w:rsidRPr="00A34887">
        <w:rPr>
          <w:rFonts w:ascii="Arial" w:eastAsia="Times New Roman" w:hAnsi="Arial" w:cs="Arial"/>
          <w:i/>
          <w:iCs/>
          <w:kern w:val="0"/>
          <w:lang w:eastAsia="en-GB"/>
          <w14:ligatures w14:val="none"/>
        </w:rPr>
        <w:t>Discourse (Abingdon, England)</w:t>
      </w:r>
      <w:r w:rsidRPr="00A34887">
        <w:rPr>
          <w:rFonts w:ascii="Arial" w:eastAsia="Times New Roman" w:hAnsi="Arial" w:cs="Arial"/>
          <w:kern w:val="0"/>
          <w:lang w:eastAsia="en-GB"/>
          <w14:ligatures w14:val="none"/>
        </w:rPr>
        <w:t xml:space="preserve">, 34(1), pp. 48–62. Available at: </w:t>
      </w:r>
      <w:hyperlink r:id="rId95" w:history="1">
        <w:r w:rsidRPr="00A34887">
          <w:rPr>
            <w:rFonts w:ascii="Arial" w:eastAsia="Times New Roman" w:hAnsi="Arial" w:cs="Arial"/>
            <w:color w:val="467886" w:themeColor="hyperlink"/>
            <w:kern w:val="0"/>
            <w:u w:val="single"/>
            <w:lang w:eastAsia="en-GB"/>
            <w14:ligatures w14:val="none"/>
          </w:rPr>
          <w:t>https://doi.org/10.1080/01596306.2012.698863</w:t>
        </w:r>
      </w:hyperlink>
      <w:r w:rsidRPr="00A34887">
        <w:rPr>
          <w:rFonts w:ascii="Arial" w:eastAsia="Times New Roman" w:hAnsi="Arial" w:cs="Arial"/>
          <w:kern w:val="0"/>
          <w:lang w:eastAsia="en-GB"/>
          <w14:ligatures w14:val="none"/>
        </w:rPr>
        <w:t>. (Accessed: 1 May 2026)</w:t>
      </w:r>
    </w:p>
    <w:p w14:paraId="07864EEB"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468E3B14"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597D4076"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kern w:val="0"/>
          <w:lang w:eastAsia="en-GB"/>
          <w14:ligatures w14:val="none"/>
        </w:rPr>
        <w:t xml:space="preserve">Taylor, A., Zakharova, T. and Cullen, M. (2021) “Common Worlding Pedagogies: Opening Up to Learning with Worlds,” </w:t>
      </w:r>
      <w:r w:rsidRPr="00A34887">
        <w:rPr>
          <w:rFonts w:ascii="Arial" w:eastAsia="Times New Roman" w:hAnsi="Arial" w:cs="Arial"/>
          <w:i/>
          <w:iCs/>
          <w:kern w:val="0"/>
          <w:lang w:eastAsia="en-GB"/>
          <w14:ligatures w14:val="none"/>
        </w:rPr>
        <w:t>Journal of childhood studies (Prospect Bay)</w:t>
      </w:r>
      <w:r w:rsidRPr="00A34887">
        <w:rPr>
          <w:rFonts w:ascii="Arial" w:eastAsia="Times New Roman" w:hAnsi="Arial" w:cs="Arial"/>
          <w:kern w:val="0"/>
          <w:lang w:eastAsia="en-GB"/>
          <w14:ligatures w14:val="none"/>
        </w:rPr>
        <w:t xml:space="preserve">, 46(4), pp. 74–88. Available at: </w:t>
      </w:r>
      <w:hyperlink r:id="rId96" w:history="1">
        <w:r w:rsidRPr="00A34887">
          <w:rPr>
            <w:rFonts w:ascii="Arial" w:eastAsia="Times New Roman" w:hAnsi="Arial" w:cs="Arial"/>
            <w:color w:val="467886" w:themeColor="hyperlink"/>
            <w:kern w:val="0"/>
            <w:u w:val="single"/>
            <w:lang w:eastAsia="en-GB"/>
            <w14:ligatures w14:val="none"/>
          </w:rPr>
          <w:t>https://doi.org/10.18357/jcs464202120425</w:t>
        </w:r>
      </w:hyperlink>
      <w:r w:rsidRPr="00A34887">
        <w:rPr>
          <w:rFonts w:ascii="Arial" w:eastAsia="Times New Roman" w:hAnsi="Arial" w:cs="Arial"/>
          <w:kern w:val="0"/>
          <w:lang w:eastAsia="en-GB"/>
          <w14:ligatures w14:val="none"/>
        </w:rPr>
        <w:t>. (Accessed: 1 May 2026)</w:t>
      </w:r>
    </w:p>
    <w:p w14:paraId="351ED2AC"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7A84E839"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spacing w:val="-6"/>
          <w:kern w:val="0"/>
          <w:lang w:eastAsia="en-GB"/>
          <w14:ligatures w14:val="none"/>
        </w:rPr>
        <w:t>The King’s Foundation (2026) About </w:t>
      </w:r>
      <w:r w:rsidRPr="00A34887">
        <w:rPr>
          <w:rFonts w:ascii="Arial" w:eastAsia="Times New Roman" w:hAnsi="Arial" w:cs="Arial"/>
          <w:i/>
          <w:iCs/>
          <w:spacing w:val="-6"/>
          <w:kern w:val="0"/>
          <w:lang w:eastAsia="en-GB"/>
          <w14:ligatures w14:val="none"/>
        </w:rPr>
        <w:t>Harmony: a King’s Vision.</w:t>
      </w:r>
      <w:r w:rsidRPr="00A34887">
        <w:rPr>
          <w:rFonts w:ascii="Arial" w:eastAsia="Times New Roman" w:hAnsi="Arial" w:cs="Arial"/>
          <w:spacing w:val="-6"/>
          <w:kern w:val="0"/>
          <w:lang w:eastAsia="en-GB"/>
          <w14:ligatures w14:val="none"/>
        </w:rPr>
        <w:t xml:space="preserve"> Cumnock, Ayrshire: The King’s Foundation. Available at: </w:t>
      </w:r>
      <w:hyperlink r:id="rId97" w:history="1">
        <w:r w:rsidRPr="00A34887">
          <w:rPr>
            <w:rFonts w:ascii="Arial" w:eastAsia="Times New Roman" w:hAnsi="Arial" w:cs="Arial"/>
            <w:color w:val="467886" w:themeColor="hyperlink"/>
            <w:spacing w:val="-6"/>
            <w:kern w:val="0"/>
            <w:u w:val="single"/>
            <w:lang w:eastAsia="en-GB"/>
            <w14:ligatures w14:val="none"/>
          </w:rPr>
          <w:t>https://kings-foundation.org/about-us/harmony/</w:t>
        </w:r>
      </w:hyperlink>
      <w:r w:rsidRPr="00A34887">
        <w:rPr>
          <w:rFonts w:ascii="Arial" w:eastAsia="Times New Roman" w:hAnsi="Arial" w:cs="Arial"/>
          <w:spacing w:val="-6"/>
          <w:kern w:val="0"/>
          <w:lang w:eastAsia="en-GB"/>
          <w14:ligatures w14:val="none"/>
        </w:rPr>
        <w:t xml:space="preserve"> </w:t>
      </w:r>
      <w:r w:rsidRPr="00A34887">
        <w:rPr>
          <w:rFonts w:ascii="Arial" w:eastAsia="Times New Roman" w:hAnsi="Arial" w:cs="Arial"/>
          <w:kern w:val="0"/>
          <w:lang w:eastAsia="en-GB"/>
          <w14:ligatures w14:val="none"/>
        </w:rPr>
        <w:t>(Accessed: 1 May 2026)</w:t>
      </w:r>
    </w:p>
    <w:p w14:paraId="57CDC772"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p>
    <w:p w14:paraId="0C693A42"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kern w:val="0"/>
          <w:lang w:eastAsia="en-GB"/>
          <w14:ligatures w14:val="none"/>
        </w:rPr>
        <w:t xml:space="preserve">Tinney, G., &amp; Merriman, E. (2018). </w:t>
      </w:r>
      <w:r w:rsidRPr="00A34887">
        <w:rPr>
          <w:rFonts w:ascii="Arial" w:eastAsia="Times New Roman" w:hAnsi="Arial" w:cs="Arial"/>
          <w:i/>
          <w:iCs/>
          <w:kern w:val="0"/>
          <w:lang w:eastAsia="en-GB"/>
          <w14:ligatures w14:val="none"/>
        </w:rPr>
        <w:t xml:space="preserve">Early Years Education and Education for Sustainable Development and Global Citizenship (ESDGC)- Two Sides of the Same Coin? </w:t>
      </w:r>
      <w:r w:rsidRPr="00A34887">
        <w:rPr>
          <w:rFonts w:ascii="Arial" w:eastAsia="Times New Roman" w:hAnsi="Arial" w:cs="Arial"/>
          <w:kern w:val="0"/>
          <w:lang w:eastAsia="en-GB"/>
          <w14:ligatures w14:val="none"/>
        </w:rPr>
        <w:t xml:space="preserve">Available at: </w:t>
      </w:r>
      <w:hyperlink r:id="rId98" w:history="1">
        <w:r w:rsidRPr="00A34887">
          <w:rPr>
            <w:rFonts w:ascii="Arial" w:eastAsia="Times New Roman" w:hAnsi="Arial" w:cs="Arial"/>
            <w:color w:val="467886" w:themeColor="hyperlink"/>
            <w:kern w:val="0"/>
            <w:u w:val="single"/>
            <w:lang w:eastAsia="en-GB"/>
            <w14:ligatures w14:val="none"/>
          </w:rPr>
          <w:t>https://repository.uwtsd.ac.uk/id/eprint/912/</w:t>
        </w:r>
      </w:hyperlink>
      <w:r w:rsidRPr="00A34887">
        <w:rPr>
          <w:rFonts w:ascii="Arial" w:eastAsia="Times New Roman" w:hAnsi="Arial" w:cs="Arial"/>
          <w:kern w:val="0"/>
          <w:lang w:eastAsia="en-GB"/>
          <w14:ligatures w14:val="none"/>
        </w:rPr>
        <w:t xml:space="preserve"> (Accessed: 1 May 2026)</w:t>
      </w:r>
    </w:p>
    <w:p w14:paraId="3BECA149"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7FF446E8" w14:textId="77777777" w:rsidR="00E53F97" w:rsidRPr="00A34887" w:rsidRDefault="00E53F97" w:rsidP="00E53F97">
      <w:pPr>
        <w:spacing w:after="0" w:line="240" w:lineRule="auto"/>
        <w:rPr>
          <w:rFonts w:ascii="Arial" w:hAnsi="Arial" w:cs="Arial"/>
        </w:rPr>
      </w:pPr>
      <w:r w:rsidRPr="00A34887">
        <w:rPr>
          <w:rFonts w:ascii="Arial" w:eastAsia="Times New Roman" w:hAnsi="Arial" w:cs="Arial"/>
          <w:kern w:val="0"/>
          <w:lang w:eastAsia="en-GB"/>
          <w14:ligatures w14:val="none"/>
        </w:rPr>
        <w:t xml:space="preserve">Tinney, G., and Hirst, N. (2018) in Boyd, D., Hirst, N. and Siraj-Blatchford, J. (eds.) (2018) </w:t>
      </w:r>
      <w:r w:rsidRPr="00A34887">
        <w:rPr>
          <w:rFonts w:ascii="Arial" w:eastAsia="Times New Roman" w:hAnsi="Arial" w:cs="Arial"/>
          <w:i/>
          <w:iCs/>
          <w:kern w:val="0"/>
          <w:lang w:eastAsia="en-GB"/>
          <w14:ligatures w14:val="none"/>
        </w:rPr>
        <w:t>Understanding sustainability in early childhood education across the UK</w:t>
      </w:r>
      <w:r w:rsidRPr="00A34887">
        <w:rPr>
          <w:rFonts w:ascii="Arial" w:eastAsia="Times New Roman" w:hAnsi="Arial" w:cs="Arial"/>
          <w:kern w:val="0"/>
          <w:lang w:eastAsia="en-GB"/>
          <w14:ligatures w14:val="none"/>
        </w:rPr>
        <w:t xml:space="preserve">. Milton Park, Abingdon, Oxon; Routledge. pp. 104-138. Available at: </w:t>
      </w:r>
      <w:hyperlink r:id="rId99" w:history="1">
        <w:r w:rsidRPr="00A34887">
          <w:rPr>
            <w:rFonts w:ascii="Arial" w:eastAsia="Times New Roman" w:hAnsi="Arial" w:cs="Arial"/>
            <w:color w:val="467886" w:themeColor="hyperlink"/>
            <w:kern w:val="0"/>
            <w:u w:val="single"/>
            <w:lang w:eastAsia="en-GB"/>
            <w14:ligatures w14:val="none"/>
          </w:rPr>
          <w:t>https://doi.org/10.4324/9781315642505</w:t>
        </w:r>
      </w:hyperlink>
      <w:r w:rsidRPr="00A34887">
        <w:rPr>
          <w:rFonts w:ascii="Arial" w:eastAsia="Times New Roman" w:hAnsi="Arial" w:cs="Arial"/>
          <w:kern w:val="0"/>
          <w:lang w:eastAsia="en-GB"/>
          <w14:ligatures w14:val="none"/>
        </w:rPr>
        <w:t xml:space="preserve">. </w:t>
      </w:r>
      <w:hyperlink r:id="rId100" w:history="1">
        <w:r w:rsidRPr="00A34887">
          <w:rPr>
            <w:rFonts w:ascii="Arial" w:hAnsi="Arial" w:cs="Arial"/>
            <w:color w:val="0000FF"/>
            <w:u w:val="single"/>
          </w:rPr>
          <w:t>e-Reader | Understanding Sustainability in Early Childhood Education |</w:t>
        </w:r>
      </w:hyperlink>
      <w:r w:rsidRPr="00A34887">
        <w:rPr>
          <w:rFonts w:ascii="Arial" w:hAnsi="Arial" w:cs="Arial"/>
        </w:rPr>
        <w:t xml:space="preserve"> (Accessed: 6 May 2026)</w:t>
      </w:r>
    </w:p>
    <w:p w14:paraId="595126DE"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194D04C4" w14:textId="77777777" w:rsidR="00E53F97" w:rsidRPr="00A34887" w:rsidRDefault="00E53F97" w:rsidP="00E53F97">
      <w:pPr>
        <w:spacing w:after="0" w:line="240" w:lineRule="auto"/>
        <w:rPr>
          <w:rFonts w:ascii="Arial" w:hAnsi="Arial" w:cs="Arial"/>
        </w:rPr>
      </w:pPr>
      <w:r w:rsidRPr="00A34887">
        <w:rPr>
          <w:rFonts w:ascii="Arial" w:eastAsia="Times New Roman" w:hAnsi="Arial" w:cs="Arial"/>
          <w:spacing w:val="-6"/>
          <w:kern w:val="0"/>
          <w:lang w:eastAsia="en-GB"/>
          <w14:ligatures w14:val="none"/>
        </w:rPr>
        <w:t>UNESCO (2017) </w:t>
      </w:r>
      <w:r w:rsidRPr="00A34887">
        <w:rPr>
          <w:rFonts w:ascii="Arial" w:eastAsia="Times New Roman" w:hAnsi="Arial" w:cs="Arial"/>
          <w:i/>
          <w:iCs/>
          <w:spacing w:val="-6"/>
          <w:kern w:val="0"/>
          <w:lang w:eastAsia="en-GB"/>
          <w14:ligatures w14:val="none"/>
        </w:rPr>
        <w:t>Education for Sustainable Development Goals: Learning Objectives</w:t>
      </w:r>
      <w:r w:rsidRPr="00A34887">
        <w:rPr>
          <w:rFonts w:ascii="Arial" w:eastAsia="Times New Roman" w:hAnsi="Arial" w:cs="Arial"/>
          <w:spacing w:val="-6"/>
          <w:kern w:val="0"/>
          <w:lang w:eastAsia="en-GB"/>
          <w14:ligatures w14:val="none"/>
        </w:rPr>
        <w:t xml:space="preserve">. Paris: UNESCO. Available at: </w:t>
      </w:r>
      <w:hyperlink r:id="rId101" w:history="1">
        <w:r w:rsidRPr="00A34887">
          <w:rPr>
            <w:rFonts w:ascii="Arial" w:hAnsi="Arial" w:cs="Arial"/>
            <w:color w:val="0000FF"/>
            <w:u w:val="single"/>
          </w:rPr>
          <w:t>Education for Sustainable Development Goals: learning objectives - UNESCO Digital Library</w:t>
        </w:r>
      </w:hyperlink>
      <w:r w:rsidRPr="00A34887">
        <w:rPr>
          <w:rFonts w:ascii="Arial" w:hAnsi="Arial" w:cs="Arial"/>
        </w:rPr>
        <w:t xml:space="preserve"> (Accessed: 5 May 2026)</w:t>
      </w:r>
    </w:p>
    <w:p w14:paraId="3ABC9F2E"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p>
    <w:p w14:paraId="71338897" w14:textId="77777777" w:rsidR="00E53F97" w:rsidRPr="00A34887" w:rsidRDefault="00E53F97" w:rsidP="00E53F97">
      <w:pPr>
        <w:spacing w:after="0" w:line="240" w:lineRule="auto"/>
        <w:rPr>
          <w:rFonts w:ascii="Arial" w:hAnsi="Arial" w:cs="Arial"/>
        </w:rPr>
      </w:pPr>
      <w:r w:rsidRPr="00A34887">
        <w:rPr>
          <w:rFonts w:ascii="Arial" w:eastAsia="Times New Roman" w:hAnsi="Arial" w:cs="Arial"/>
          <w:spacing w:val="-6"/>
          <w:kern w:val="0"/>
          <w:lang w:eastAsia="en-GB"/>
          <w14:ligatures w14:val="none"/>
        </w:rPr>
        <w:t>UNESCO (2020) </w:t>
      </w:r>
      <w:r w:rsidRPr="00A34887">
        <w:rPr>
          <w:rFonts w:ascii="Arial" w:eastAsia="Times New Roman" w:hAnsi="Arial" w:cs="Arial"/>
          <w:i/>
          <w:iCs/>
          <w:spacing w:val="-6"/>
          <w:kern w:val="0"/>
          <w:lang w:eastAsia="en-GB"/>
          <w14:ligatures w14:val="none"/>
        </w:rPr>
        <w:t>Education for Sustainable Development: A Roadmap</w:t>
      </w:r>
      <w:r w:rsidRPr="00A34887">
        <w:rPr>
          <w:rFonts w:ascii="Arial" w:eastAsia="Times New Roman" w:hAnsi="Arial" w:cs="Arial"/>
          <w:spacing w:val="-6"/>
          <w:kern w:val="0"/>
          <w:lang w:eastAsia="en-GB"/>
          <w14:ligatures w14:val="none"/>
        </w:rPr>
        <w:t xml:space="preserve">. Paris: UNESCO. Available at: </w:t>
      </w:r>
      <w:hyperlink r:id="rId102" w:history="1">
        <w:r w:rsidRPr="00A34887">
          <w:rPr>
            <w:rFonts w:ascii="Arial" w:hAnsi="Arial" w:cs="Arial"/>
            <w:color w:val="0000FF"/>
            <w:u w:val="single"/>
          </w:rPr>
          <w:t>Education for sustainable development: a roadmap - UNESCO Digital Library</w:t>
        </w:r>
      </w:hyperlink>
      <w:r w:rsidRPr="00A34887">
        <w:rPr>
          <w:rFonts w:ascii="Arial" w:hAnsi="Arial" w:cs="Arial"/>
        </w:rPr>
        <w:t xml:space="preserve"> (Accessed: 5 May 2026)</w:t>
      </w:r>
    </w:p>
    <w:p w14:paraId="610C03BC"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p>
    <w:p w14:paraId="24F83F4E" w14:textId="77777777" w:rsidR="00E53F97" w:rsidRPr="00A34887" w:rsidRDefault="00E53F97" w:rsidP="00E53F97">
      <w:pPr>
        <w:spacing w:after="0" w:line="240" w:lineRule="auto"/>
        <w:rPr>
          <w:rFonts w:ascii="Arial" w:hAnsi="Arial" w:cs="Arial"/>
        </w:rPr>
      </w:pPr>
      <w:r w:rsidRPr="00A34887">
        <w:rPr>
          <w:rFonts w:ascii="Arial" w:eastAsia="Times New Roman" w:hAnsi="Arial" w:cs="Arial"/>
          <w:spacing w:val="-6"/>
          <w:kern w:val="0"/>
          <w:lang w:eastAsia="en-GB"/>
          <w14:ligatures w14:val="none"/>
        </w:rPr>
        <w:t>UNESCO (2023) </w:t>
      </w:r>
      <w:r w:rsidRPr="00A34887">
        <w:rPr>
          <w:rFonts w:ascii="Arial" w:eastAsia="Times New Roman" w:hAnsi="Arial" w:cs="Arial"/>
          <w:i/>
          <w:iCs/>
          <w:spacing w:val="-6"/>
          <w:kern w:val="0"/>
          <w:lang w:eastAsia="en-GB"/>
          <w14:ligatures w14:val="none"/>
        </w:rPr>
        <w:t>Greening Education Partnership: Getting Every Learner Climate-Ready</w:t>
      </w:r>
      <w:r w:rsidRPr="00A34887">
        <w:rPr>
          <w:rFonts w:ascii="Arial" w:eastAsia="Times New Roman" w:hAnsi="Arial" w:cs="Arial"/>
          <w:spacing w:val="-6"/>
          <w:kern w:val="0"/>
          <w:lang w:eastAsia="en-GB"/>
          <w14:ligatures w14:val="none"/>
        </w:rPr>
        <w:t xml:space="preserve">. Paris: UNESCO. Available at: </w:t>
      </w:r>
      <w:hyperlink r:id="rId103" w:history="1">
        <w:r w:rsidRPr="00A34887">
          <w:rPr>
            <w:rFonts w:ascii="Arial" w:hAnsi="Arial" w:cs="Arial"/>
            <w:color w:val="0000FF"/>
            <w:u w:val="single"/>
          </w:rPr>
          <w:t>Greening Education Partnership | UNESCO</w:t>
        </w:r>
      </w:hyperlink>
      <w:r w:rsidRPr="00A34887">
        <w:rPr>
          <w:rFonts w:ascii="Arial" w:hAnsi="Arial" w:cs="Arial"/>
        </w:rPr>
        <w:t xml:space="preserve"> (Accessed: 5 May 2026)</w:t>
      </w:r>
    </w:p>
    <w:p w14:paraId="62A15E6A"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p>
    <w:p w14:paraId="63AFE27F" w14:textId="77777777" w:rsidR="00E53F97" w:rsidRPr="00A34887" w:rsidRDefault="00E53F97" w:rsidP="00E53F97">
      <w:pPr>
        <w:spacing w:after="0" w:line="240" w:lineRule="auto"/>
        <w:rPr>
          <w:rFonts w:ascii="Arial" w:hAnsi="Arial" w:cs="Arial"/>
        </w:rPr>
      </w:pPr>
      <w:r w:rsidRPr="00A34887">
        <w:rPr>
          <w:rFonts w:ascii="Arial" w:eastAsia="Times New Roman" w:hAnsi="Arial" w:cs="Arial"/>
          <w:spacing w:val="-6"/>
          <w:kern w:val="0"/>
          <w:lang w:eastAsia="en-GB"/>
          <w14:ligatures w14:val="none"/>
        </w:rPr>
        <w:t xml:space="preserve">UNESCO (2026) </w:t>
      </w:r>
      <w:r w:rsidRPr="00A34887">
        <w:rPr>
          <w:rFonts w:ascii="Arial" w:eastAsia="Times New Roman" w:hAnsi="Arial" w:cs="Arial"/>
          <w:i/>
          <w:iCs/>
          <w:kern w:val="36"/>
          <w:lang w:eastAsia="en-GB"/>
          <w14:ligatures w14:val="none"/>
        </w:rPr>
        <w:t xml:space="preserve">Over 110,000 schools have aligned with UNESCO’s green school quality standard. </w:t>
      </w:r>
      <w:r w:rsidRPr="00A34887">
        <w:rPr>
          <w:rFonts w:ascii="Arial" w:eastAsia="Times New Roman" w:hAnsi="Arial" w:cs="Arial"/>
          <w:kern w:val="36"/>
          <w:lang w:eastAsia="en-GB"/>
          <w14:ligatures w14:val="none"/>
        </w:rPr>
        <w:t xml:space="preserve">Paris: UNESCO. Available at: </w:t>
      </w:r>
      <w:hyperlink r:id="rId104" w:history="1">
        <w:r w:rsidRPr="00A34887">
          <w:rPr>
            <w:rFonts w:ascii="Arial" w:hAnsi="Arial" w:cs="Arial"/>
            <w:color w:val="0000FF"/>
            <w:u w:val="single"/>
          </w:rPr>
          <w:t>Over 110,000 schools have aligned with UNESCO’s green school quality</w:t>
        </w:r>
      </w:hyperlink>
      <w:r w:rsidRPr="00A34887">
        <w:rPr>
          <w:rFonts w:ascii="Arial" w:hAnsi="Arial" w:cs="Arial"/>
        </w:rPr>
        <w:t xml:space="preserve"> (Accessed: 5 May 2026)</w:t>
      </w:r>
    </w:p>
    <w:p w14:paraId="6D9101BE"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p>
    <w:p w14:paraId="6EFCCD88" w14:textId="77777777" w:rsidR="00E53F97" w:rsidRPr="00A34887" w:rsidRDefault="00E53F97" w:rsidP="00E53F97">
      <w:pPr>
        <w:spacing w:after="0" w:line="240" w:lineRule="auto"/>
        <w:rPr>
          <w:rFonts w:ascii="Arial" w:hAnsi="Arial" w:cs="Arial"/>
        </w:rPr>
      </w:pPr>
      <w:r w:rsidRPr="00A34887">
        <w:rPr>
          <w:rFonts w:ascii="Arial" w:eastAsia="Times New Roman" w:hAnsi="Arial" w:cs="Arial"/>
          <w:spacing w:val="-6"/>
          <w:kern w:val="0"/>
          <w:lang w:eastAsia="en-GB"/>
          <w14:ligatures w14:val="none"/>
        </w:rPr>
        <w:t xml:space="preserve">UNESCO (2026) </w:t>
      </w:r>
      <w:r w:rsidRPr="00A34887">
        <w:rPr>
          <w:rFonts w:ascii="Arial" w:eastAsia="Times New Roman" w:hAnsi="Arial" w:cs="Arial"/>
          <w:i/>
          <w:iCs/>
          <w:spacing w:val="-6"/>
          <w:kern w:val="0"/>
          <w:lang w:eastAsia="en-GB"/>
          <w14:ligatures w14:val="none"/>
        </w:rPr>
        <w:t>What you need to know about education for sustainable development.</w:t>
      </w:r>
      <w:r w:rsidRPr="00A34887">
        <w:rPr>
          <w:rFonts w:ascii="Arial" w:eastAsia="Times New Roman" w:hAnsi="Arial" w:cs="Arial"/>
          <w:spacing w:val="-6"/>
          <w:kern w:val="0"/>
          <w:lang w:eastAsia="en-GB"/>
          <w14:ligatures w14:val="none"/>
        </w:rPr>
        <w:t xml:space="preserve"> Paris: UNESCO. Available at: </w:t>
      </w:r>
      <w:hyperlink r:id="rId105" w:history="1">
        <w:r w:rsidRPr="00A34887">
          <w:rPr>
            <w:rFonts w:ascii="Arial" w:hAnsi="Arial" w:cs="Arial"/>
            <w:color w:val="0000FF"/>
            <w:u w:val="single"/>
          </w:rPr>
          <w:t>Education for sustainable development: what you need to know | UNESCO</w:t>
        </w:r>
      </w:hyperlink>
      <w:r w:rsidRPr="00A34887">
        <w:rPr>
          <w:rFonts w:ascii="Arial" w:hAnsi="Arial" w:cs="Arial"/>
        </w:rPr>
        <w:t xml:space="preserve"> (Accessed: 6 May 2026)</w:t>
      </w:r>
    </w:p>
    <w:p w14:paraId="7365CFD1" w14:textId="77777777" w:rsidR="00E53F97" w:rsidRPr="00A34887" w:rsidRDefault="00E53F97" w:rsidP="00E53F97">
      <w:pPr>
        <w:spacing w:after="0" w:line="240" w:lineRule="auto"/>
        <w:rPr>
          <w:rFonts w:ascii="Arial" w:hAnsi="Arial" w:cs="Arial"/>
        </w:rPr>
      </w:pPr>
    </w:p>
    <w:p w14:paraId="23E2770B" w14:textId="77777777" w:rsidR="00E53F97" w:rsidRPr="00A34887" w:rsidRDefault="00E53F97" w:rsidP="00E53F97">
      <w:pPr>
        <w:spacing w:after="0" w:line="240" w:lineRule="auto"/>
        <w:rPr>
          <w:rFonts w:ascii="Arial" w:hAnsi="Arial" w:cs="Arial"/>
        </w:rPr>
      </w:pPr>
    </w:p>
    <w:p w14:paraId="41FDAD0C" w14:textId="77777777" w:rsidR="00E53F97" w:rsidRPr="00A34887" w:rsidRDefault="00E53F97" w:rsidP="00E53F97">
      <w:pPr>
        <w:spacing w:after="0" w:line="240" w:lineRule="auto"/>
        <w:rPr>
          <w:rFonts w:ascii="Arial" w:hAnsi="Arial" w:cs="Arial"/>
        </w:rPr>
      </w:pPr>
    </w:p>
    <w:p w14:paraId="3BE48D36" w14:textId="77777777" w:rsidR="00E53F97" w:rsidRPr="00A34887" w:rsidRDefault="00E53F97" w:rsidP="00E53F97">
      <w:pPr>
        <w:spacing w:after="0" w:line="240" w:lineRule="auto"/>
        <w:rPr>
          <w:rFonts w:ascii="Arial" w:hAnsi="Arial" w:cs="Arial"/>
        </w:rPr>
      </w:pPr>
    </w:p>
    <w:p w14:paraId="4A0A2104" w14:textId="77777777" w:rsidR="00E53F97" w:rsidRPr="00A34887" w:rsidRDefault="00E53F97" w:rsidP="00E53F97">
      <w:pPr>
        <w:spacing w:after="0" w:line="240" w:lineRule="auto"/>
        <w:rPr>
          <w:rFonts w:ascii="Arial" w:hAnsi="Arial" w:cs="Arial"/>
        </w:rPr>
      </w:pPr>
    </w:p>
    <w:p w14:paraId="01A16C7A"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p>
    <w:p w14:paraId="28CB2584" w14:textId="77777777" w:rsidR="00E53F97" w:rsidRPr="00A34887" w:rsidRDefault="00E53F97" w:rsidP="00E53F97">
      <w:pPr>
        <w:spacing w:after="0" w:line="240" w:lineRule="auto"/>
        <w:rPr>
          <w:rFonts w:ascii="Arial" w:hAnsi="Arial" w:cs="Arial"/>
        </w:rPr>
      </w:pPr>
      <w:r w:rsidRPr="00A34887">
        <w:rPr>
          <w:rFonts w:ascii="Arial" w:eastAsia="Times New Roman" w:hAnsi="Arial" w:cs="Arial"/>
          <w:spacing w:val="-6"/>
          <w:kern w:val="0"/>
          <w:lang w:eastAsia="en-GB"/>
          <w14:ligatures w14:val="none"/>
        </w:rPr>
        <w:t>United Nations (1992a) </w:t>
      </w:r>
      <w:r w:rsidRPr="00A34887">
        <w:rPr>
          <w:rFonts w:ascii="Arial" w:eastAsia="Times New Roman" w:hAnsi="Arial" w:cs="Arial"/>
          <w:i/>
          <w:iCs/>
          <w:spacing w:val="-6"/>
          <w:kern w:val="0"/>
          <w:lang w:eastAsia="en-GB"/>
          <w14:ligatures w14:val="none"/>
        </w:rPr>
        <w:t>Agenda 21: Programme of Action for Sustainable Development</w:t>
      </w:r>
      <w:r w:rsidRPr="00A34887">
        <w:rPr>
          <w:rFonts w:ascii="Arial" w:eastAsia="Times New Roman" w:hAnsi="Arial" w:cs="Arial"/>
          <w:spacing w:val="-6"/>
          <w:kern w:val="0"/>
          <w:lang w:eastAsia="en-GB"/>
          <w14:ligatures w14:val="none"/>
        </w:rPr>
        <w:t xml:space="preserve">. Rio de Janeiro: United Nations Conference on Environment and Development. Available at: </w:t>
      </w:r>
      <w:hyperlink r:id="rId106" w:history="1">
        <w:r w:rsidRPr="00A34887">
          <w:rPr>
            <w:rFonts w:ascii="Arial" w:hAnsi="Arial" w:cs="Arial"/>
            <w:color w:val="0000FF"/>
            <w:u w:val="single"/>
          </w:rPr>
          <w:t>Agenda 21 : programme of action for sustainable development ; Rio Declaration on Environment and Development ; Statement of Forest Principles : the final text of agreements negotiated by governments at the United Nations Conference on Environment and Development (UNCED), 3-14 June 1992, Rio de Janeiro, Brazil : United Nations Conference on Environment and Development (1992 : Rio de Janeiro, Brazil) : Free Download, Borrow, and Streaming : Internet Archive</w:t>
        </w:r>
      </w:hyperlink>
      <w:r w:rsidRPr="00A34887">
        <w:rPr>
          <w:rFonts w:ascii="Arial" w:hAnsi="Arial" w:cs="Arial"/>
        </w:rPr>
        <w:t xml:space="preserve"> (Accessed: 5 May 2026)</w:t>
      </w:r>
    </w:p>
    <w:p w14:paraId="146AFE57"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p>
    <w:p w14:paraId="67AC1639"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p>
    <w:p w14:paraId="4FDD7D42"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p>
    <w:p w14:paraId="7F1B2863"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p>
    <w:p w14:paraId="4FE94EE2" w14:textId="77777777" w:rsidR="00E53F97" w:rsidRPr="00A34887" w:rsidRDefault="00E53F97" w:rsidP="00E53F97">
      <w:pPr>
        <w:spacing w:after="0" w:line="240" w:lineRule="auto"/>
        <w:rPr>
          <w:rFonts w:ascii="Arial" w:hAnsi="Arial" w:cs="Arial"/>
        </w:rPr>
      </w:pPr>
      <w:r w:rsidRPr="00A34887">
        <w:rPr>
          <w:rFonts w:ascii="Arial" w:eastAsia="Times New Roman" w:hAnsi="Arial" w:cs="Arial"/>
          <w:spacing w:val="-6"/>
          <w:kern w:val="0"/>
          <w:lang w:eastAsia="en-GB"/>
          <w14:ligatures w14:val="none"/>
        </w:rPr>
        <w:t>United Nations (1992b) Report of United Nations Conference on Environment and Development. Rio de Janeiro; United Nations Conference on Environment and Development. Available at:</w:t>
      </w:r>
      <w:r w:rsidRPr="00A34887">
        <w:rPr>
          <w:rFonts w:ascii="Arial" w:hAnsi="Arial" w:cs="Arial"/>
        </w:rPr>
        <w:t xml:space="preserve"> </w:t>
      </w:r>
      <w:hyperlink r:id="rId107" w:history="1">
        <w:r w:rsidRPr="00A34887">
          <w:rPr>
            <w:rFonts w:ascii="Arial" w:hAnsi="Arial" w:cs="Arial"/>
            <w:color w:val="0000FF"/>
            <w:u w:val="single"/>
          </w:rPr>
          <w:t>United Nations Conference on Environment and Development, Rio de Janeiro, Brazil, 3-14 June 1992 | United Nations</w:t>
        </w:r>
      </w:hyperlink>
      <w:r w:rsidRPr="00A34887">
        <w:rPr>
          <w:rFonts w:ascii="Arial" w:eastAsia="Times New Roman" w:hAnsi="Arial" w:cs="Arial"/>
          <w:spacing w:val="-6"/>
          <w:kern w:val="0"/>
          <w:lang w:eastAsia="en-GB"/>
          <w14:ligatures w14:val="none"/>
        </w:rPr>
        <w:t xml:space="preserve"> </w:t>
      </w:r>
      <w:hyperlink r:id="rId108" w:history="1">
        <w:r w:rsidRPr="00A34887">
          <w:rPr>
            <w:rFonts w:ascii="Arial" w:hAnsi="Arial" w:cs="Arial"/>
            <w:color w:val="0000FF"/>
            <w:u w:val="single"/>
          </w:rPr>
          <w:t>Document Viewer</w:t>
        </w:r>
      </w:hyperlink>
      <w:r w:rsidRPr="00A34887">
        <w:rPr>
          <w:rFonts w:ascii="Arial" w:hAnsi="Arial" w:cs="Arial"/>
        </w:rPr>
        <w:t xml:space="preserve"> (Accessed: 5 May 2026)</w:t>
      </w:r>
    </w:p>
    <w:p w14:paraId="448403C0"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p>
    <w:p w14:paraId="1790B9D0" w14:textId="77777777" w:rsidR="00E53F97" w:rsidRPr="00A34887" w:rsidRDefault="00E53F97" w:rsidP="00E53F97">
      <w:pPr>
        <w:spacing w:after="0" w:line="240" w:lineRule="auto"/>
        <w:rPr>
          <w:rFonts w:ascii="Arial" w:hAnsi="Arial" w:cs="Arial"/>
        </w:rPr>
      </w:pPr>
      <w:r w:rsidRPr="00A34887">
        <w:rPr>
          <w:rFonts w:ascii="Arial" w:eastAsia="Times New Roman" w:hAnsi="Arial" w:cs="Arial"/>
          <w:spacing w:val="-6"/>
          <w:kern w:val="0"/>
          <w:lang w:eastAsia="en-GB"/>
          <w14:ligatures w14:val="none"/>
        </w:rPr>
        <w:t>United Nations (1992c) </w:t>
      </w:r>
      <w:r w:rsidRPr="00A34887">
        <w:rPr>
          <w:rFonts w:ascii="Arial" w:eastAsia="Times New Roman" w:hAnsi="Arial" w:cs="Arial"/>
          <w:i/>
          <w:iCs/>
          <w:spacing w:val="-6"/>
          <w:kern w:val="0"/>
          <w:lang w:eastAsia="en-GB"/>
          <w14:ligatures w14:val="none"/>
        </w:rPr>
        <w:t>Convention on Biological Diversity</w:t>
      </w:r>
      <w:r w:rsidRPr="00A34887">
        <w:rPr>
          <w:rFonts w:ascii="Arial" w:eastAsia="Times New Roman" w:hAnsi="Arial" w:cs="Arial"/>
          <w:spacing w:val="-6"/>
          <w:kern w:val="0"/>
          <w:lang w:eastAsia="en-GB"/>
          <w14:ligatures w14:val="none"/>
        </w:rPr>
        <w:t xml:space="preserve">. Rio de Janeiro: United Nations. Available at: </w:t>
      </w:r>
      <w:hyperlink r:id="rId109" w:history="1">
        <w:r w:rsidRPr="00A34887">
          <w:rPr>
            <w:rFonts w:ascii="Arial" w:hAnsi="Arial" w:cs="Arial"/>
            <w:color w:val="0000FF"/>
            <w:u w:val="single"/>
          </w:rPr>
          <w:t>Convention on Biological Diversity, June 1992.</w:t>
        </w:r>
      </w:hyperlink>
      <w:r w:rsidRPr="00A34887">
        <w:rPr>
          <w:rFonts w:ascii="Arial" w:hAnsi="Arial" w:cs="Arial"/>
        </w:rPr>
        <w:t xml:space="preserve"> (Accessed: 5 May 2026)</w:t>
      </w:r>
    </w:p>
    <w:p w14:paraId="26352AF8"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p>
    <w:p w14:paraId="60BE2DBB" w14:textId="77777777" w:rsidR="00E53F97" w:rsidRPr="00A34887" w:rsidRDefault="00E53F97" w:rsidP="00E53F97">
      <w:pPr>
        <w:spacing w:after="0" w:line="240" w:lineRule="auto"/>
        <w:rPr>
          <w:rFonts w:ascii="Arial" w:hAnsi="Arial" w:cs="Arial"/>
        </w:rPr>
      </w:pPr>
      <w:r w:rsidRPr="00A34887">
        <w:rPr>
          <w:rFonts w:ascii="Arial" w:eastAsia="Times New Roman" w:hAnsi="Arial" w:cs="Arial"/>
          <w:spacing w:val="-6"/>
          <w:kern w:val="0"/>
          <w:lang w:eastAsia="en-GB"/>
          <w14:ligatures w14:val="none"/>
        </w:rPr>
        <w:t>United Nations (2015) </w:t>
      </w:r>
      <w:r w:rsidRPr="00A34887">
        <w:rPr>
          <w:rFonts w:ascii="Arial" w:eastAsia="Times New Roman" w:hAnsi="Arial" w:cs="Arial"/>
          <w:i/>
          <w:iCs/>
          <w:spacing w:val="-6"/>
          <w:kern w:val="0"/>
          <w:lang w:eastAsia="en-GB"/>
          <w14:ligatures w14:val="none"/>
        </w:rPr>
        <w:t>Transforming Our World: The 2030 Agenda for Sustainable Development</w:t>
      </w:r>
      <w:r w:rsidRPr="00A34887">
        <w:rPr>
          <w:rFonts w:ascii="Arial" w:eastAsia="Times New Roman" w:hAnsi="Arial" w:cs="Arial"/>
          <w:spacing w:val="-6"/>
          <w:kern w:val="0"/>
          <w:lang w:eastAsia="en-GB"/>
          <w14:ligatures w14:val="none"/>
        </w:rPr>
        <w:t xml:space="preserve">. New York: United Nations. Available at: </w:t>
      </w:r>
      <w:hyperlink r:id="rId110" w:history="1">
        <w:r w:rsidRPr="00A34887">
          <w:rPr>
            <w:rFonts w:ascii="Arial" w:hAnsi="Arial" w:cs="Arial"/>
            <w:color w:val="0000FF"/>
            <w:u w:val="single"/>
          </w:rPr>
          <w:t>Transforming our world: the 2030 Agenda for Sustainable Development | Department of Economic and Social Affairs</w:t>
        </w:r>
      </w:hyperlink>
      <w:r w:rsidRPr="00A34887">
        <w:rPr>
          <w:rFonts w:ascii="Arial" w:hAnsi="Arial" w:cs="Arial"/>
        </w:rPr>
        <w:t xml:space="preserve"> (Accessed: 5 May 2026)</w:t>
      </w:r>
    </w:p>
    <w:p w14:paraId="7AED3D44"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p>
    <w:p w14:paraId="7A544DD7" w14:textId="77777777" w:rsidR="00E53F97" w:rsidRPr="00A34887" w:rsidRDefault="00E53F97" w:rsidP="00E53F97">
      <w:pPr>
        <w:spacing w:after="0" w:line="240" w:lineRule="auto"/>
        <w:rPr>
          <w:rFonts w:ascii="Arial" w:hAnsi="Arial" w:cs="Arial"/>
        </w:rPr>
      </w:pPr>
      <w:r w:rsidRPr="00A34887">
        <w:rPr>
          <w:rFonts w:ascii="Arial" w:eastAsia="Times New Roman" w:hAnsi="Arial" w:cs="Arial"/>
          <w:spacing w:val="-6"/>
          <w:kern w:val="0"/>
          <w:lang w:eastAsia="en-GB"/>
          <w14:ligatures w14:val="none"/>
        </w:rPr>
        <w:t>United Nations Children’s Fund (UNICEF) (2021) </w:t>
      </w:r>
      <w:r w:rsidRPr="00A34887">
        <w:rPr>
          <w:rFonts w:ascii="Arial" w:eastAsia="Times New Roman" w:hAnsi="Arial" w:cs="Arial"/>
          <w:i/>
          <w:iCs/>
          <w:spacing w:val="-6"/>
          <w:kern w:val="0"/>
          <w:lang w:eastAsia="en-GB"/>
          <w14:ligatures w14:val="none"/>
        </w:rPr>
        <w:t>The Climate Crisis is a Child Rights Crisis: Introducing the Children’s Climate Risk Index</w:t>
      </w:r>
      <w:r w:rsidRPr="00A34887">
        <w:rPr>
          <w:rFonts w:ascii="Arial" w:eastAsia="Times New Roman" w:hAnsi="Arial" w:cs="Arial"/>
          <w:spacing w:val="-6"/>
          <w:kern w:val="0"/>
          <w:lang w:eastAsia="en-GB"/>
          <w14:ligatures w14:val="none"/>
        </w:rPr>
        <w:t xml:space="preserve">. New York: UNICEF. Available at: </w:t>
      </w:r>
      <w:hyperlink r:id="rId111" w:history="1">
        <w:r w:rsidRPr="00A34887">
          <w:rPr>
            <w:rFonts w:ascii="Arial" w:hAnsi="Arial" w:cs="Arial"/>
            <w:color w:val="0000FF"/>
            <w:u w:val="single"/>
          </w:rPr>
          <w:t>UNICEF-climate-crisis-child-rights-crisis.pdf</w:t>
        </w:r>
      </w:hyperlink>
      <w:r w:rsidRPr="00A34887">
        <w:rPr>
          <w:rFonts w:ascii="Arial" w:hAnsi="Arial" w:cs="Arial"/>
        </w:rPr>
        <w:t xml:space="preserve"> (Accessed: 6 May 2026)</w:t>
      </w:r>
    </w:p>
    <w:p w14:paraId="0F3B1FED"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p>
    <w:p w14:paraId="6A449373" w14:textId="77777777" w:rsidR="00E53F97" w:rsidRPr="00A34887" w:rsidRDefault="00E53F97" w:rsidP="00E53F97">
      <w:pPr>
        <w:shd w:val="clear" w:color="auto" w:fill="F3F2EF"/>
        <w:spacing w:line="240" w:lineRule="auto"/>
        <w:rPr>
          <w:rFonts w:ascii="Arial" w:eastAsia="Times New Roman" w:hAnsi="Arial" w:cs="Arial"/>
          <w:kern w:val="0"/>
          <w:lang w:eastAsia="en-GB"/>
          <w14:ligatures w14:val="none"/>
        </w:rPr>
      </w:pPr>
      <w:r w:rsidRPr="00A34887">
        <w:rPr>
          <w:rFonts w:ascii="Arial" w:eastAsia="Times New Roman" w:hAnsi="Arial" w:cs="Arial"/>
          <w:kern w:val="0"/>
          <w:lang w:eastAsia="en-GB"/>
          <w14:ligatures w14:val="none"/>
        </w:rPr>
        <w:t xml:space="preserve">Visković, I. and Višnjić-Jevtić, A. (2026) “Path to sustainable educational policy: perspectives of early childhood education stakeholders,” </w:t>
      </w:r>
      <w:r w:rsidRPr="00A34887">
        <w:rPr>
          <w:rFonts w:ascii="Arial" w:eastAsia="Times New Roman" w:hAnsi="Arial" w:cs="Arial"/>
          <w:i/>
          <w:iCs/>
          <w:kern w:val="0"/>
          <w:lang w:eastAsia="en-GB"/>
          <w14:ligatures w14:val="none"/>
        </w:rPr>
        <w:t xml:space="preserve">International journal of </w:t>
      </w:r>
      <w:proofErr w:type="gramStart"/>
      <w:r w:rsidRPr="00A34887">
        <w:rPr>
          <w:rFonts w:ascii="Arial" w:eastAsia="Times New Roman" w:hAnsi="Arial" w:cs="Arial"/>
          <w:i/>
          <w:iCs/>
          <w:kern w:val="0"/>
          <w:lang w:eastAsia="en-GB"/>
          <w14:ligatures w14:val="none"/>
        </w:rPr>
        <w:t>child care</w:t>
      </w:r>
      <w:proofErr w:type="gramEnd"/>
      <w:r w:rsidRPr="00A34887">
        <w:rPr>
          <w:rFonts w:ascii="Arial" w:eastAsia="Times New Roman" w:hAnsi="Arial" w:cs="Arial"/>
          <w:i/>
          <w:iCs/>
          <w:kern w:val="0"/>
          <w:lang w:eastAsia="en-GB"/>
          <w14:ligatures w14:val="none"/>
        </w:rPr>
        <w:t xml:space="preserve"> and education policy (Seoul)</w:t>
      </w:r>
      <w:r w:rsidRPr="00A34887">
        <w:rPr>
          <w:rFonts w:ascii="Arial" w:eastAsia="Times New Roman" w:hAnsi="Arial" w:cs="Arial"/>
          <w:kern w:val="0"/>
          <w:lang w:eastAsia="en-GB"/>
          <w14:ligatures w14:val="none"/>
        </w:rPr>
        <w:t xml:space="preserve">, 20(1). Available at: </w:t>
      </w:r>
      <w:hyperlink r:id="rId112" w:history="1">
        <w:r w:rsidRPr="00A34887">
          <w:rPr>
            <w:rFonts w:ascii="Arial" w:eastAsia="Times New Roman" w:hAnsi="Arial" w:cs="Arial"/>
            <w:color w:val="467886" w:themeColor="hyperlink"/>
            <w:kern w:val="0"/>
            <w:u w:val="single"/>
            <w:lang w:eastAsia="en-GB"/>
            <w14:ligatures w14:val="none"/>
          </w:rPr>
          <w:t>https://doi.org/10.1186/s40723-026-00168-3</w:t>
        </w:r>
      </w:hyperlink>
      <w:r w:rsidRPr="00A34887">
        <w:rPr>
          <w:rFonts w:ascii="Arial" w:eastAsia="Times New Roman" w:hAnsi="Arial" w:cs="Arial"/>
          <w:kern w:val="0"/>
          <w:lang w:eastAsia="en-GB"/>
          <w14:ligatures w14:val="none"/>
        </w:rPr>
        <w:t xml:space="preserve">. </w:t>
      </w:r>
      <w:r w:rsidRPr="00A34887">
        <w:rPr>
          <w:rFonts w:ascii="Arial" w:hAnsi="Arial" w:cs="Arial"/>
        </w:rPr>
        <w:t>(Accessed: 2 May 2026)</w:t>
      </w:r>
    </w:p>
    <w:p w14:paraId="63D98023" w14:textId="77777777" w:rsidR="00E53F97" w:rsidRPr="00A34887" w:rsidRDefault="00E53F97" w:rsidP="00E53F97">
      <w:pPr>
        <w:spacing w:line="240" w:lineRule="auto"/>
        <w:rPr>
          <w:rFonts w:ascii="Arial" w:eastAsia="Times New Roman" w:hAnsi="Arial" w:cs="Arial"/>
          <w:spacing w:val="-6"/>
          <w:kern w:val="0"/>
          <w:lang w:eastAsia="en-GB"/>
          <w14:ligatures w14:val="none"/>
        </w:rPr>
      </w:pPr>
      <w:r w:rsidRPr="00A34887">
        <w:rPr>
          <w:rFonts w:ascii="Arial" w:hAnsi="Arial" w:cs="Arial"/>
        </w:rPr>
        <w:t xml:space="preserve">Walker, D. (2025) Future Generations Report 2025. </w:t>
      </w:r>
      <w:r w:rsidRPr="00A34887">
        <w:rPr>
          <w:rFonts w:ascii="Arial" w:eastAsia="Times New Roman" w:hAnsi="Arial" w:cs="Arial"/>
          <w:spacing w:val="-6"/>
          <w:kern w:val="0"/>
          <w:lang w:eastAsia="en-GB"/>
          <w14:ligatures w14:val="none"/>
        </w:rPr>
        <w:t xml:space="preserve">Cardiff: Future Generations Commissioner For Wales. Available at: </w:t>
      </w:r>
      <w:hyperlink r:id="rId113" w:history="1">
        <w:r w:rsidRPr="00A34887">
          <w:rPr>
            <w:rFonts w:ascii="Arial" w:hAnsi="Arial" w:cs="Arial"/>
            <w:color w:val="0000FF"/>
            <w:u w:val="single"/>
          </w:rPr>
          <w:t>Future-Generations-Report-2025.pdf</w:t>
        </w:r>
      </w:hyperlink>
    </w:p>
    <w:p w14:paraId="2A15A4FE" w14:textId="77777777" w:rsidR="00E53F97" w:rsidRPr="00A34887" w:rsidRDefault="00E53F97" w:rsidP="00E53F97">
      <w:pPr>
        <w:spacing w:after="0" w:line="240" w:lineRule="auto"/>
        <w:rPr>
          <w:rFonts w:ascii="Arial" w:hAnsi="Arial" w:cs="Arial"/>
        </w:rPr>
      </w:pPr>
      <w:r w:rsidRPr="00A34887">
        <w:rPr>
          <w:rFonts w:ascii="Arial" w:hAnsi="Arial" w:cs="Arial"/>
          <w:shd w:val="clear" w:color="auto" w:fill="FFFFFF"/>
        </w:rPr>
        <w:t>Wals, A. E. J. (2015). </w:t>
      </w:r>
      <w:r w:rsidRPr="00A34887">
        <w:rPr>
          <w:rFonts w:ascii="Arial" w:hAnsi="Arial" w:cs="Arial"/>
          <w:i/>
          <w:iCs/>
          <w:shd w:val="clear" w:color="auto" w:fill="FFFFFF"/>
        </w:rPr>
        <w:t>Beyond unreasonable doubt. Education and learning for socio-ecological sustainability in the Anthropocene</w:t>
      </w:r>
      <w:r w:rsidRPr="00A34887">
        <w:rPr>
          <w:rFonts w:ascii="Arial" w:hAnsi="Arial" w:cs="Arial"/>
          <w:shd w:val="clear" w:color="auto" w:fill="FFFFFF"/>
        </w:rPr>
        <w:t>. Wageningen University. Available at: </w:t>
      </w:r>
      <w:hyperlink r:id="rId114" w:history="1">
        <w:r w:rsidRPr="00A34887">
          <w:rPr>
            <w:rFonts w:ascii="Arial" w:hAnsi="Arial" w:cs="Arial"/>
            <w:color w:val="467886" w:themeColor="hyperlink"/>
            <w:u w:val="single"/>
            <w:shd w:val="clear" w:color="auto" w:fill="FFFFFF"/>
          </w:rPr>
          <w:t>https://edepot.wur.nl/365312</w:t>
        </w:r>
      </w:hyperlink>
      <w:r w:rsidRPr="00A34887">
        <w:rPr>
          <w:rFonts w:ascii="Arial" w:hAnsi="Arial" w:cs="Arial"/>
          <w:color w:val="666666"/>
          <w:shd w:val="clear" w:color="auto" w:fill="FFFFFF"/>
        </w:rPr>
        <w:t xml:space="preserve"> </w:t>
      </w:r>
      <w:r w:rsidRPr="00A34887">
        <w:rPr>
          <w:rFonts w:ascii="Arial" w:hAnsi="Arial" w:cs="Arial"/>
        </w:rPr>
        <w:t>(Accessed: 27 April 2026)</w:t>
      </w:r>
    </w:p>
    <w:p w14:paraId="1B677BCB" w14:textId="77777777" w:rsidR="00E53F97" w:rsidRPr="00A34887" w:rsidRDefault="00E53F97" w:rsidP="00E53F97">
      <w:pPr>
        <w:spacing w:after="0" w:line="240" w:lineRule="auto"/>
        <w:rPr>
          <w:rFonts w:ascii="Arial" w:hAnsi="Arial" w:cs="Arial"/>
          <w:shd w:val="clear" w:color="auto" w:fill="FFFFFF"/>
        </w:rPr>
      </w:pPr>
    </w:p>
    <w:p w14:paraId="6C04D437"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kern w:val="0"/>
          <w:lang w:eastAsia="en-GB"/>
          <w14:ligatures w14:val="none"/>
        </w:rPr>
        <w:lastRenderedPageBreak/>
        <w:t xml:space="preserve">Wals, A.E.J. (2011) “Learning Our Way to Sustainability,” </w:t>
      </w:r>
      <w:r w:rsidRPr="00A34887">
        <w:rPr>
          <w:rFonts w:ascii="Arial" w:eastAsia="Times New Roman" w:hAnsi="Arial" w:cs="Arial"/>
          <w:i/>
          <w:iCs/>
          <w:kern w:val="0"/>
          <w:lang w:eastAsia="en-GB"/>
          <w14:ligatures w14:val="none"/>
        </w:rPr>
        <w:t>Journal of education for sustainable development</w:t>
      </w:r>
      <w:r w:rsidRPr="00A34887">
        <w:rPr>
          <w:rFonts w:ascii="Arial" w:eastAsia="Times New Roman" w:hAnsi="Arial" w:cs="Arial"/>
          <w:kern w:val="0"/>
          <w:lang w:eastAsia="en-GB"/>
          <w14:ligatures w14:val="none"/>
        </w:rPr>
        <w:t xml:space="preserve">, 5(2), pp. 177–186. Available at: </w:t>
      </w:r>
      <w:hyperlink r:id="rId115" w:history="1">
        <w:r w:rsidRPr="00A34887">
          <w:rPr>
            <w:rFonts w:ascii="Arial" w:eastAsia="Times New Roman" w:hAnsi="Arial" w:cs="Arial"/>
            <w:color w:val="467886" w:themeColor="hyperlink"/>
            <w:kern w:val="0"/>
            <w:u w:val="single"/>
            <w:lang w:eastAsia="en-GB"/>
            <w14:ligatures w14:val="none"/>
          </w:rPr>
          <w:t>https://doi.org/10.1177/097340821100500208</w:t>
        </w:r>
      </w:hyperlink>
      <w:r w:rsidRPr="00A34887">
        <w:rPr>
          <w:rFonts w:ascii="Arial" w:eastAsia="Times New Roman" w:hAnsi="Arial" w:cs="Arial"/>
          <w:kern w:val="0"/>
          <w:lang w:eastAsia="en-GB"/>
          <w14:ligatures w14:val="none"/>
        </w:rPr>
        <w:t>. (Accessed: 23 April 2026)</w:t>
      </w:r>
    </w:p>
    <w:p w14:paraId="104E2809"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2162A408"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603B9AAD"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69A9BB88"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kern w:val="0"/>
          <w:lang w:eastAsia="en-GB"/>
          <w14:ligatures w14:val="none"/>
        </w:rPr>
        <w:t xml:space="preserve">Wals, A.E.J. and Benavot, A. (2017) “Can we meet the sustainability challenges? The role of education and lifelong learning,” </w:t>
      </w:r>
      <w:r w:rsidRPr="00A34887">
        <w:rPr>
          <w:rFonts w:ascii="Arial" w:eastAsia="Times New Roman" w:hAnsi="Arial" w:cs="Arial"/>
          <w:i/>
          <w:iCs/>
          <w:kern w:val="0"/>
          <w:lang w:eastAsia="en-GB"/>
          <w14:ligatures w14:val="none"/>
        </w:rPr>
        <w:t>European journal of education</w:t>
      </w:r>
      <w:r w:rsidRPr="00A34887">
        <w:rPr>
          <w:rFonts w:ascii="Arial" w:eastAsia="Times New Roman" w:hAnsi="Arial" w:cs="Arial"/>
          <w:kern w:val="0"/>
          <w:lang w:eastAsia="en-GB"/>
          <w14:ligatures w14:val="none"/>
        </w:rPr>
        <w:t xml:space="preserve">, 52(4), pp. 404–413. Available at: </w:t>
      </w:r>
      <w:hyperlink r:id="rId116" w:history="1">
        <w:r w:rsidRPr="00A34887">
          <w:rPr>
            <w:rFonts w:ascii="Arial" w:eastAsia="Times New Roman" w:hAnsi="Arial" w:cs="Arial"/>
            <w:color w:val="467886" w:themeColor="hyperlink"/>
            <w:kern w:val="0"/>
            <w:u w:val="single"/>
            <w:lang w:eastAsia="en-GB"/>
            <w14:ligatures w14:val="none"/>
          </w:rPr>
          <w:t>https://doi.org/10.1111/ejed.12250</w:t>
        </w:r>
      </w:hyperlink>
      <w:r w:rsidRPr="00A34887">
        <w:rPr>
          <w:rFonts w:ascii="Arial" w:eastAsia="Times New Roman" w:hAnsi="Arial" w:cs="Arial"/>
          <w:kern w:val="0"/>
          <w:lang w:eastAsia="en-GB"/>
          <w14:ligatures w14:val="none"/>
        </w:rPr>
        <w:t>. (Accessed: 23 April 2026)</w:t>
      </w:r>
    </w:p>
    <w:p w14:paraId="2F8C44B2"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333436E8"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752B3EBD"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1712DE69"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kern w:val="0"/>
          <w:lang w:eastAsia="en-GB"/>
          <w14:ligatures w14:val="none"/>
        </w:rPr>
        <w:t xml:space="preserve">Watt, B.A. and Frydenberg, E. (2025) “Early childhood education for sustainability: Outcomes for social and emotional learning,” </w:t>
      </w:r>
      <w:r w:rsidRPr="00A34887">
        <w:rPr>
          <w:rFonts w:ascii="Arial" w:eastAsia="Times New Roman" w:hAnsi="Arial" w:cs="Arial"/>
          <w:i/>
          <w:iCs/>
          <w:kern w:val="0"/>
          <w:lang w:eastAsia="en-GB"/>
          <w14:ligatures w14:val="none"/>
        </w:rPr>
        <w:t>Australasian journal of early childhood</w:t>
      </w:r>
      <w:r w:rsidRPr="00A34887">
        <w:rPr>
          <w:rFonts w:ascii="Arial" w:eastAsia="Times New Roman" w:hAnsi="Arial" w:cs="Arial"/>
          <w:kern w:val="0"/>
          <w:lang w:eastAsia="en-GB"/>
          <w14:ligatures w14:val="none"/>
        </w:rPr>
        <w:t xml:space="preserve">, 50(2), pp. 131–145. Available at: </w:t>
      </w:r>
      <w:hyperlink r:id="rId117" w:history="1">
        <w:r w:rsidRPr="00A34887">
          <w:rPr>
            <w:rFonts w:ascii="Arial" w:eastAsia="Times New Roman" w:hAnsi="Arial" w:cs="Arial"/>
            <w:color w:val="467886" w:themeColor="hyperlink"/>
            <w:kern w:val="0"/>
            <w:u w:val="single"/>
            <w:lang w:eastAsia="en-GB"/>
            <w14:ligatures w14:val="none"/>
          </w:rPr>
          <w:t>https://doi.org/10.1177/18369391241287939</w:t>
        </w:r>
      </w:hyperlink>
      <w:r w:rsidRPr="00A34887">
        <w:rPr>
          <w:rFonts w:ascii="Arial" w:eastAsia="Times New Roman" w:hAnsi="Arial" w:cs="Arial"/>
          <w:kern w:val="0"/>
          <w:lang w:eastAsia="en-GB"/>
          <w14:ligatures w14:val="none"/>
        </w:rPr>
        <w:t>. (Accessed: 23 April 2026)</w:t>
      </w:r>
    </w:p>
    <w:p w14:paraId="49EB1E76"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5BFC772C" w14:textId="77777777" w:rsidR="00E53F97" w:rsidRPr="00A34887" w:rsidRDefault="00E53F97" w:rsidP="00E53F97">
      <w:pPr>
        <w:rPr>
          <w:rFonts w:ascii="Arial" w:eastAsia="Times New Roman" w:hAnsi="Arial" w:cs="Arial"/>
          <w:spacing w:val="-6"/>
          <w:kern w:val="0"/>
          <w:lang w:eastAsia="en-GB"/>
          <w14:ligatures w14:val="none"/>
        </w:rPr>
      </w:pPr>
      <w:r w:rsidRPr="00A34887">
        <w:rPr>
          <w:rFonts w:ascii="Arial" w:eastAsia="Times New Roman" w:hAnsi="Arial" w:cs="Arial"/>
          <w:spacing w:val="-6"/>
          <w:kern w:val="0"/>
          <w:lang w:eastAsia="en-GB"/>
          <w14:ligatures w14:val="none"/>
        </w:rPr>
        <w:t xml:space="preserve">Welsh Government (2015) Well-being of Future Generations (Wales) Act 2015. Cardiff: Welsh Parliament. Available at: </w:t>
      </w:r>
      <w:hyperlink r:id="rId118" w:history="1">
        <w:r w:rsidRPr="00A34887">
          <w:rPr>
            <w:rFonts w:ascii="Arial" w:hAnsi="Arial" w:cs="Arial"/>
            <w:color w:val="0000FF"/>
            <w:u w:val="single"/>
          </w:rPr>
          <w:t>Well-being of Future Generations (Wales) Act 2015</w:t>
        </w:r>
      </w:hyperlink>
      <w:r w:rsidRPr="00A34887">
        <w:rPr>
          <w:rFonts w:ascii="Arial" w:hAnsi="Arial" w:cs="Arial"/>
        </w:rPr>
        <w:t xml:space="preserve"> (Accessed: 6 May 2026)</w:t>
      </w:r>
    </w:p>
    <w:p w14:paraId="7F74B8CF" w14:textId="77777777" w:rsidR="00E53F97" w:rsidRPr="00A34887" w:rsidRDefault="00E53F97" w:rsidP="00E53F97">
      <w:pPr>
        <w:spacing w:after="0" w:line="240" w:lineRule="auto"/>
        <w:rPr>
          <w:rFonts w:ascii="Arial" w:hAnsi="Arial" w:cs="Arial"/>
        </w:rPr>
      </w:pPr>
      <w:r w:rsidRPr="00A34887">
        <w:rPr>
          <w:rFonts w:ascii="Arial" w:eastAsia="Times New Roman" w:hAnsi="Arial" w:cs="Arial"/>
          <w:spacing w:val="-6"/>
          <w:kern w:val="0"/>
          <w:lang w:eastAsia="en-GB"/>
          <w14:ligatures w14:val="none"/>
        </w:rPr>
        <w:t>Welsh Government (2021) </w:t>
      </w:r>
      <w:r w:rsidRPr="00A34887">
        <w:rPr>
          <w:rFonts w:ascii="Arial" w:eastAsia="Times New Roman" w:hAnsi="Arial" w:cs="Arial"/>
          <w:i/>
          <w:iCs/>
          <w:spacing w:val="-6"/>
          <w:kern w:val="0"/>
          <w:lang w:eastAsia="en-GB"/>
          <w14:ligatures w14:val="none"/>
        </w:rPr>
        <w:t xml:space="preserve">Net Zero Wales Carbon Budget 2 (2021-2025). </w:t>
      </w:r>
      <w:r w:rsidRPr="00A34887">
        <w:rPr>
          <w:rFonts w:ascii="Arial" w:eastAsia="Times New Roman" w:hAnsi="Arial" w:cs="Arial"/>
          <w:spacing w:val="-6"/>
          <w:kern w:val="0"/>
          <w:lang w:eastAsia="en-GB"/>
          <w14:ligatures w14:val="none"/>
        </w:rPr>
        <w:t xml:space="preserve">Cardiff: Welsh Government. Available at: </w:t>
      </w:r>
      <w:hyperlink r:id="rId119" w:history="1">
        <w:r w:rsidRPr="00A34887">
          <w:rPr>
            <w:rFonts w:ascii="Arial" w:hAnsi="Arial" w:cs="Arial"/>
            <w:color w:val="0000FF"/>
            <w:u w:val="single"/>
          </w:rPr>
          <w:t>42949 Second All Wales Low Carbon Delivery Plan (2021-2025)</w:t>
        </w:r>
      </w:hyperlink>
      <w:r w:rsidRPr="00A34887">
        <w:rPr>
          <w:rFonts w:ascii="Arial" w:hAnsi="Arial" w:cs="Arial"/>
        </w:rPr>
        <w:t xml:space="preserve"> (Accessed: 6 May 2026)</w:t>
      </w:r>
    </w:p>
    <w:p w14:paraId="3BE2D7A2"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p>
    <w:p w14:paraId="08773434" w14:textId="77777777" w:rsidR="00E53F97" w:rsidRPr="00A34887" w:rsidRDefault="00E53F97" w:rsidP="00E53F97">
      <w:pPr>
        <w:spacing w:after="180" w:line="240" w:lineRule="auto"/>
        <w:rPr>
          <w:rFonts w:ascii="Arial" w:eastAsia="Times New Roman" w:hAnsi="Arial" w:cs="Arial"/>
          <w:spacing w:val="-6"/>
          <w:kern w:val="0"/>
          <w:lang w:eastAsia="en-GB"/>
          <w14:ligatures w14:val="none"/>
        </w:rPr>
      </w:pPr>
      <w:r w:rsidRPr="00A34887">
        <w:rPr>
          <w:rFonts w:ascii="Arial" w:eastAsia="Times New Roman" w:hAnsi="Arial" w:cs="Arial"/>
          <w:spacing w:val="-6"/>
          <w:kern w:val="0"/>
          <w:lang w:eastAsia="en-GB"/>
          <w14:ligatures w14:val="none"/>
        </w:rPr>
        <w:t xml:space="preserve">Welsh Government (2022) </w:t>
      </w:r>
      <w:r w:rsidRPr="00A34887">
        <w:rPr>
          <w:rFonts w:ascii="Arial" w:eastAsia="Times New Roman" w:hAnsi="Arial" w:cs="Arial"/>
          <w:i/>
          <w:iCs/>
          <w:spacing w:val="-6"/>
          <w:kern w:val="0"/>
          <w:lang w:eastAsia="en-GB"/>
          <w14:ligatures w14:val="none"/>
        </w:rPr>
        <w:t>Curriculum for Wales</w:t>
      </w:r>
      <w:r w:rsidRPr="00A34887">
        <w:rPr>
          <w:rFonts w:ascii="Arial" w:eastAsia="Times New Roman" w:hAnsi="Arial" w:cs="Arial"/>
          <w:spacing w:val="-6"/>
          <w:kern w:val="0"/>
          <w:lang w:eastAsia="en-GB"/>
          <w14:ligatures w14:val="none"/>
        </w:rPr>
        <w:t>. Cardiff: Welsh Government.</w:t>
      </w:r>
    </w:p>
    <w:p w14:paraId="601A53E7" w14:textId="77777777" w:rsidR="00E53F97" w:rsidRPr="00A34887" w:rsidRDefault="00E53F97" w:rsidP="00E53F97">
      <w:pPr>
        <w:keepNext/>
        <w:keepLines/>
        <w:shd w:val="clear" w:color="auto" w:fill="FFFFFF"/>
        <w:spacing w:after="0"/>
        <w:textAlignment w:val="baseline"/>
        <w:outlineLvl w:val="0"/>
        <w:rPr>
          <w:rFonts w:ascii="Arial" w:eastAsiaTheme="majorEastAsia" w:hAnsi="Arial" w:cs="Arial"/>
        </w:rPr>
      </w:pPr>
      <w:r w:rsidRPr="00A34887">
        <w:rPr>
          <w:rFonts w:ascii="Arial" w:eastAsia="Times New Roman" w:hAnsi="Arial" w:cs="Arial"/>
          <w:spacing w:val="-6"/>
          <w:kern w:val="0"/>
          <w:lang w:eastAsia="en-GB"/>
          <w14:ligatures w14:val="none"/>
        </w:rPr>
        <w:t>Welsh Government (2022) </w:t>
      </w:r>
      <w:r w:rsidRPr="00A34887">
        <w:rPr>
          <w:rFonts w:ascii="Arial" w:eastAsia="Times New Roman" w:hAnsi="Arial" w:cs="Arial"/>
          <w:i/>
          <w:iCs/>
          <w:spacing w:val="-6"/>
          <w:kern w:val="0"/>
          <w:lang w:eastAsia="en-GB"/>
          <w14:ligatures w14:val="none"/>
        </w:rPr>
        <w:t>Curriculum for Wales</w:t>
      </w:r>
      <w:r w:rsidRPr="00A34887">
        <w:rPr>
          <w:rFonts w:ascii="Arial" w:eastAsia="Times New Roman" w:hAnsi="Arial" w:cs="Arial"/>
          <w:spacing w:val="-6"/>
          <w:kern w:val="0"/>
          <w:lang w:eastAsia="en-GB"/>
          <w14:ligatures w14:val="none"/>
        </w:rPr>
        <w:t xml:space="preserve">, </w:t>
      </w:r>
      <w:r w:rsidRPr="00A34887">
        <w:rPr>
          <w:rFonts w:ascii="Arial" w:eastAsia="Times New Roman" w:hAnsi="Arial" w:cs="Arial"/>
          <w:i/>
          <w:iCs/>
          <w:spacing w:val="-5"/>
          <w:kern w:val="36"/>
          <w:lang w:eastAsia="en-GB"/>
          <w14:ligatures w14:val="none"/>
        </w:rPr>
        <w:t>Introduction to Curriculum for Wales guidance</w:t>
      </w:r>
      <w:r w:rsidRPr="00A34887">
        <w:rPr>
          <w:rFonts w:ascii="Arial" w:eastAsia="Times New Roman" w:hAnsi="Arial" w:cs="Arial"/>
          <w:i/>
          <w:iCs/>
          <w:color w:val="0F4761" w:themeColor="accent1" w:themeShade="BF"/>
          <w:spacing w:val="-6"/>
          <w:kern w:val="0"/>
          <w:lang w:eastAsia="en-GB"/>
          <w14:ligatures w14:val="none"/>
        </w:rPr>
        <w:t xml:space="preserve"> </w:t>
      </w:r>
      <w:r w:rsidRPr="00A34887">
        <w:rPr>
          <w:rFonts w:ascii="Arial" w:eastAsia="Times New Roman" w:hAnsi="Arial" w:cs="Arial"/>
          <w:spacing w:val="-6"/>
          <w:kern w:val="0"/>
          <w:lang w:eastAsia="en-GB"/>
          <w14:ligatures w14:val="none"/>
        </w:rPr>
        <w:t xml:space="preserve">Cardiff: Welsh Government. Available at: </w:t>
      </w:r>
      <w:hyperlink r:id="rId120" w:history="1">
        <w:r w:rsidRPr="00A34887">
          <w:rPr>
            <w:rFonts w:ascii="Arial" w:hAnsi="Arial" w:cs="Arial"/>
            <w:color w:val="0000FF"/>
            <w:u w:val="single"/>
          </w:rPr>
          <w:t>Introduction to Curriculum for Wales guidance - Hwb</w:t>
        </w:r>
      </w:hyperlink>
      <w:r w:rsidRPr="00A34887">
        <w:rPr>
          <w:rFonts w:ascii="Arial" w:hAnsi="Arial" w:cs="Arial"/>
        </w:rPr>
        <w:t xml:space="preserve"> </w:t>
      </w:r>
      <w:r w:rsidRPr="00A34887">
        <w:rPr>
          <w:rFonts w:ascii="Arial" w:eastAsiaTheme="majorEastAsia" w:hAnsi="Arial" w:cs="Arial"/>
        </w:rPr>
        <w:t>(Accessed: 6 May 2026)</w:t>
      </w:r>
    </w:p>
    <w:p w14:paraId="6D11BAC7" w14:textId="77777777" w:rsidR="00E53F97" w:rsidRPr="00A34887" w:rsidRDefault="00E53F97" w:rsidP="00E53F97">
      <w:pPr>
        <w:keepNext/>
        <w:keepLines/>
        <w:shd w:val="clear" w:color="auto" w:fill="FFFFFF"/>
        <w:spacing w:after="0"/>
        <w:textAlignment w:val="baseline"/>
        <w:outlineLvl w:val="0"/>
        <w:rPr>
          <w:rFonts w:ascii="Arial" w:eastAsia="Times New Roman" w:hAnsi="Arial" w:cs="Arial"/>
          <w:i/>
          <w:iCs/>
          <w:spacing w:val="-5"/>
          <w:kern w:val="36"/>
          <w:lang w:eastAsia="en-GB"/>
          <w14:ligatures w14:val="none"/>
        </w:rPr>
      </w:pPr>
    </w:p>
    <w:p w14:paraId="5C3759C7"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spacing w:val="-6"/>
          <w:kern w:val="0"/>
          <w:lang w:eastAsia="en-GB"/>
          <w14:ligatures w14:val="none"/>
        </w:rPr>
        <w:t xml:space="preserve">Welsh Government (2024) </w:t>
      </w:r>
      <w:r w:rsidRPr="00A34887">
        <w:rPr>
          <w:rFonts w:ascii="Arial" w:eastAsia="Times New Roman" w:hAnsi="Arial" w:cs="Arial"/>
          <w:i/>
          <w:iCs/>
          <w:spacing w:val="-6"/>
          <w:kern w:val="0"/>
          <w:lang w:eastAsia="en-GB"/>
          <w14:ligatures w14:val="none"/>
        </w:rPr>
        <w:t>A Curriculum For Funded Non-Maintained Nurseries Settings.</w:t>
      </w:r>
      <w:r w:rsidRPr="00A34887">
        <w:rPr>
          <w:rFonts w:ascii="Arial" w:eastAsia="Times New Roman" w:hAnsi="Arial" w:cs="Arial"/>
          <w:spacing w:val="-6"/>
          <w:kern w:val="0"/>
          <w:lang w:eastAsia="en-GB"/>
          <w14:ligatures w14:val="none"/>
        </w:rPr>
        <w:t xml:space="preserve"> Cardiff: Welsh Government. Available at: </w:t>
      </w:r>
      <w:hyperlink r:id="rId121" w:history="1">
        <w:r w:rsidRPr="00A34887">
          <w:rPr>
            <w:rFonts w:ascii="Arial" w:hAnsi="Arial" w:cs="Arial"/>
            <w:color w:val="0000FF"/>
            <w:u w:val="single"/>
          </w:rPr>
          <w:t>A curriculum for funded non-maintained nursery settings</w:t>
        </w:r>
      </w:hyperlink>
      <w:r w:rsidRPr="00A34887">
        <w:rPr>
          <w:rFonts w:ascii="Arial" w:hAnsi="Arial" w:cs="Arial"/>
        </w:rPr>
        <w:t xml:space="preserve"> </w:t>
      </w:r>
      <w:r w:rsidRPr="00A34887">
        <w:rPr>
          <w:rFonts w:ascii="Arial" w:eastAsia="Times New Roman" w:hAnsi="Arial" w:cs="Arial"/>
          <w:kern w:val="0"/>
          <w:lang w:eastAsia="en-GB"/>
          <w14:ligatures w14:val="none"/>
        </w:rPr>
        <w:t>(Accessed:1 May 2026)</w:t>
      </w:r>
    </w:p>
    <w:p w14:paraId="527C204D"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p>
    <w:p w14:paraId="7EF01138" w14:textId="77777777" w:rsidR="00E53F97" w:rsidRPr="00A34887" w:rsidRDefault="00E53F97" w:rsidP="00E53F97">
      <w:pPr>
        <w:spacing w:after="0" w:line="240" w:lineRule="auto"/>
        <w:rPr>
          <w:rFonts w:ascii="Arial" w:hAnsi="Arial" w:cs="Arial"/>
        </w:rPr>
      </w:pPr>
      <w:r w:rsidRPr="00A34887">
        <w:rPr>
          <w:rFonts w:ascii="Arial" w:eastAsia="Times New Roman" w:hAnsi="Arial" w:cs="Arial"/>
          <w:spacing w:val="-6"/>
          <w:kern w:val="0"/>
          <w:lang w:eastAsia="en-GB"/>
          <w14:ligatures w14:val="none"/>
        </w:rPr>
        <w:t>Welsh Government (2024)</w:t>
      </w:r>
      <w:r w:rsidRPr="00A34887">
        <w:rPr>
          <w:rFonts w:ascii="Arial" w:hAnsi="Arial" w:cs="Arial"/>
        </w:rPr>
        <w:t xml:space="preserve"> A Quality Framework for Early Childhood Play, Learning and Care in Wales.</w:t>
      </w:r>
      <w:r w:rsidRPr="00A34887">
        <w:rPr>
          <w:rFonts w:ascii="Arial" w:eastAsia="Times New Roman" w:hAnsi="Arial" w:cs="Arial"/>
          <w:spacing w:val="-6"/>
          <w:kern w:val="0"/>
          <w:lang w:eastAsia="en-GB"/>
          <w14:ligatures w14:val="none"/>
        </w:rPr>
        <w:t xml:space="preserve"> Cardiff: Welsh Government. Available at: </w:t>
      </w:r>
      <w:hyperlink r:id="rId122" w:history="1">
        <w:r w:rsidRPr="00A34887">
          <w:rPr>
            <w:rFonts w:ascii="Arial" w:hAnsi="Arial" w:cs="Arial"/>
            <w:color w:val="0000FF"/>
            <w:u w:val="single"/>
          </w:rPr>
          <w:t>A Quality Framework for Early Childhood Play, Learning and Care in Wales</w:t>
        </w:r>
      </w:hyperlink>
      <w:r w:rsidRPr="00A34887">
        <w:rPr>
          <w:rFonts w:ascii="Arial" w:hAnsi="Arial" w:cs="Arial"/>
        </w:rPr>
        <w:t xml:space="preserve"> (Accessed: 6 May 2026)</w:t>
      </w:r>
    </w:p>
    <w:p w14:paraId="5AD19D15"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p>
    <w:p w14:paraId="368425B1" w14:textId="77777777" w:rsidR="00E53F97" w:rsidRPr="00A34887" w:rsidRDefault="00E53F97" w:rsidP="00E53F97">
      <w:pPr>
        <w:spacing w:after="0" w:line="240" w:lineRule="auto"/>
        <w:rPr>
          <w:rFonts w:ascii="Arial" w:hAnsi="Arial" w:cs="Arial"/>
        </w:rPr>
      </w:pPr>
      <w:r w:rsidRPr="00A34887">
        <w:rPr>
          <w:rFonts w:ascii="Arial" w:eastAsia="Times New Roman" w:hAnsi="Arial" w:cs="Arial"/>
          <w:spacing w:val="-6"/>
          <w:kern w:val="0"/>
          <w:lang w:eastAsia="en-GB"/>
          <w14:ligatures w14:val="none"/>
        </w:rPr>
        <w:t>Welsh Government (2024) </w:t>
      </w:r>
      <w:r w:rsidRPr="00A34887">
        <w:rPr>
          <w:rFonts w:ascii="Arial" w:eastAsia="Times New Roman" w:hAnsi="Arial" w:cs="Arial"/>
          <w:i/>
          <w:iCs/>
          <w:spacing w:val="-6"/>
          <w:kern w:val="0"/>
          <w:lang w:eastAsia="en-GB"/>
          <w14:ligatures w14:val="none"/>
        </w:rPr>
        <w:t>A Curriculum for Funded Non-Maintained Nursery Settings</w:t>
      </w:r>
      <w:r w:rsidRPr="00A34887">
        <w:rPr>
          <w:rFonts w:ascii="Arial" w:eastAsia="Times New Roman" w:hAnsi="Arial" w:cs="Arial"/>
          <w:spacing w:val="-6"/>
          <w:kern w:val="0"/>
          <w:lang w:eastAsia="en-GB"/>
          <w14:ligatures w14:val="none"/>
        </w:rPr>
        <w:t xml:space="preserve">. Cardiff: Welsh Government.  Available at: </w:t>
      </w:r>
      <w:hyperlink r:id="rId123" w:history="1">
        <w:r w:rsidRPr="00A34887">
          <w:rPr>
            <w:rFonts w:ascii="Arial" w:hAnsi="Arial" w:cs="Arial"/>
            <w:color w:val="0000FF"/>
            <w:u w:val="single"/>
          </w:rPr>
          <w:t>A curriculum for funded non-maintained nursery settings</w:t>
        </w:r>
      </w:hyperlink>
      <w:r w:rsidRPr="00A34887">
        <w:rPr>
          <w:rFonts w:ascii="Arial" w:hAnsi="Arial" w:cs="Arial"/>
        </w:rPr>
        <w:t xml:space="preserve"> (Accessed: 6 May 2026)</w:t>
      </w:r>
    </w:p>
    <w:p w14:paraId="06A6C2D5"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p>
    <w:p w14:paraId="468D1C73" w14:textId="77777777" w:rsidR="00E53F97" w:rsidRPr="00A34887" w:rsidRDefault="00E53F97" w:rsidP="00E53F97">
      <w:pPr>
        <w:spacing w:after="0" w:line="240" w:lineRule="auto"/>
        <w:rPr>
          <w:rFonts w:ascii="Arial" w:hAnsi="Arial" w:cs="Arial"/>
        </w:rPr>
      </w:pPr>
      <w:r w:rsidRPr="00A34887">
        <w:rPr>
          <w:rFonts w:ascii="Arial" w:eastAsia="Times New Roman" w:hAnsi="Arial" w:cs="Arial"/>
          <w:spacing w:val="-6"/>
          <w:kern w:val="0"/>
          <w:lang w:eastAsia="en-GB"/>
          <w14:ligatures w14:val="none"/>
        </w:rPr>
        <w:t>Welsh Government (2024) </w:t>
      </w:r>
      <w:r w:rsidRPr="00A34887">
        <w:rPr>
          <w:rFonts w:ascii="Arial" w:eastAsia="Times New Roman" w:hAnsi="Arial" w:cs="Arial"/>
          <w:i/>
          <w:iCs/>
          <w:spacing w:val="-6"/>
          <w:kern w:val="0"/>
          <w:lang w:eastAsia="en-GB"/>
          <w14:ligatures w14:val="none"/>
        </w:rPr>
        <w:t>Child Poverty Strategy for Wales</w:t>
      </w:r>
      <w:r w:rsidRPr="00A34887">
        <w:rPr>
          <w:rFonts w:ascii="Arial" w:eastAsia="Times New Roman" w:hAnsi="Arial" w:cs="Arial"/>
          <w:spacing w:val="-6"/>
          <w:kern w:val="0"/>
          <w:lang w:eastAsia="en-GB"/>
          <w14:ligatures w14:val="none"/>
        </w:rPr>
        <w:t xml:space="preserve">. Cardiff: Welsh Government. Available at: </w:t>
      </w:r>
      <w:hyperlink r:id="rId124" w:history="1">
        <w:r w:rsidRPr="00A34887">
          <w:rPr>
            <w:rFonts w:ascii="Arial" w:hAnsi="Arial" w:cs="Arial"/>
            <w:color w:val="0000FF"/>
            <w:u w:val="single"/>
          </w:rPr>
          <w:t>Child Poverty Strategy for Wales 2024 [HTML] | GOV.WALES</w:t>
        </w:r>
      </w:hyperlink>
      <w:r w:rsidRPr="00A34887">
        <w:rPr>
          <w:rFonts w:ascii="Arial" w:hAnsi="Arial" w:cs="Arial"/>
        </w:rPr>
        <w:t xml:space="preserve"> (Accessed: 6 May 2026)</w:t>
      </w:r>
    </w:p>
    <w:p w14:paraId="2E895506" w14:textId="77777777" w:rsidR="00E53F97" w:rsidRPr="00A34887" w:rsidRDefault="00E53F97" w:rsidP="00E53F97">
      <w:pPr>
        <w:spacing w:after="0" w:line="240" w:lineRule="auto"/>
        <w:rPr>
          <w:rFonts w:ascii="Arial" w:hAnsi="Arial" w:cs="Arial"/>
        </w:rPr>
      </w:pPr>
    </w:p>
    <w:p w14:paraId="658F9A93" w14:textId="77777777" w:rsidR="00E53F97" w:rsidRPr="00A34887" w:rsidRDefault="00E53F97" w:rsidP="00E53F97">
      <w:pPr>
        <w:rPr>
          <w:rFonts w:ascii="Arial" w:hAnsi="Arial" w:cs="Arial"/>
        </w:rPr>
      </w:pPr>
      <w:r w:rsidRPr="00A34887">
        <w:rPr>
          <w:rFonts w:ascii="Arial" w:hAnsi="Arial" w:cs="Arial"/>
        </w:rPr>
        <w:lastRenderedPageBreak/>
        <w:t xml:space="preserve">Welsh Government (2025) </w:t>
      </w:r>
      <w:r w:rsidRPr="00A34887">
        <w:rPr>
          <w:rFonts w:ascii="Arial" w:hAnsi="Arial" w:cs="Arial"/>
          <w:i/>
          <w:iCs/>
        </w:rPr>
        <w:t xml:space="preserve">Flying Start: April 2024 To March 2025. </w:t>
      </w:r>
      <w:r w:rsidRPr="00A34887">
        <w:rPr>
          <w:rFonts w:ascii="Arial" w:hAnsi="Arial" w:cs="Arial"/>
        </w:rPr>
        <w:t xml:space="preserve">Available at: </w:t>
      </w:r>
      <w:hyperlink r:id="rId125" w:history="1">
        <w:r w:rsidRPr="00A34887">
          <w:rPr>
            <w:rFonts w:ascii="Arial" w:hAnsi="Arial" w:cs="Arial"/>
            <w:color w:val="0000FF"/>
            <w:u w:val="single"/>
          </w:rPr>
          <w:t>Flying Start: April 2024 to March 2025 [HTML] | GOV.WALES</w:t>
        </w:r>
      </w:hyperlink>
      <w:r w:rsidRPr="00A34887">
        <w:rPr>
          <w:rFonts w:ascii="Arial" w:hAnsi="Arial" w:cs="Arial"/>
        </w:rPr>
        <w:t xml:space="preserve"> (Accessed 15 May 2026)</w:t>
      </w:r>
    </w:p>
    <w:p w14:paraId="5129D99C" w14:textId="77777777" w:rsidR="00E53F97" w:rsidRPr="00A34887" w:rsidRDefault="00E53F97" w:rsidP="00E53F97">
      <w:pPr>
        <w:rPr>
          <w:rFonts w:ascii="Arial" w:hAnsi="Arial" w:cs="Arial"/>
        </w:rPr>
      </w:pPr>
      <w:r w:rsidRPr="00A34887">
        <w:rPr>
          <w:rFonts w:ascii="Arial" w:hAnsi="Arial" w:cs="Arial"/>
        </w:rPr>
        <w:t xml:space="preserve">Welsh Government (2026) </w:t>
      </w:r>
      <w:r w:rsidRPr="00A34887">
        <w:rPr>
          <w:rFonts w:ascii="Arial" w:hAnsi="Arial" w:cs="Arial"/>
          <w:i/>
          <w:iCs/>
        </w:rPr>
        <w:t xml:space="preserve">The Childcare Offer For Wales: Help With Childcare Cost for Eligible Parents of </w:t>
      </w:r>
      <w:proofErr w:type="gramStart"/>
      <w:r w:rsidRPr="00A34887">
        <w:rPr>
          <w:rFonts w:ascii="Arial" w:hAnsi="Arial" w:cs="Arial"/>
          <w:i/>
          <w:iCs/>
        </w:rPr>
        <w:t>3 to 4 year olds</w:t>
      </w:r>
      <w:proofErr w:type="gramEnd"/>
      <w:r w:rsidRPr="00A34887">
        <w:rPr>
          <w:rFonts w:ascii="Arial" w:hAnsi="Arial" w:cs="Arial"/>
          <w:i/>
          <w:iCs/>
        </w:rPr>
        <w:t>.</w:t>
      </w:r>
      <w:r w:rsidRPr="00A34887">
        <w:rPr>
          <w:rFonts w:ascii="Arial" w:hAnsi="Arial" w:cs="Arial"/>
        </w:rPr>
        <w:t xml:space="preserve"> Available at: </w:t>
      </w:r>
      <w:hyperlink r:id="rId126" w:history="1">
        <w:r w:rsidRPr="00A34887">
          <w:rPr>
            <w:rFonts w:ascii="Arial" w:hAnsi="Arial" w:cs="Arial"/>
            <w:color w:val="0000FF"/>
            <w:u w:val="single"/>
          </w:rPr>
          <w:t>Childcare Offer for Wales | Help With Childcare Costs Wales | GOV.WALES</w:t>
        </w:r>
      </w:hyperlink>
      <w:r w:rsidRPr="00A34887">
        <w:rPr>
          <w:rFonts w:ascii="Arial" w:hAnsi="Arial" w:cs="Arial"/>
        </w:rPr>
        <w:t xml:space="preserve"> (Accessed 15 May 2026)</w:t>
      </w:r>
    </w:p>
    <w:p w14:paraId="4D8E1834"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p>
    <w:p w14:paraId="5F435742" w14:textId="77777777" w:rsidR="00E53F97" w:rsidRPr="00A34887" w:rsidRDefault="00E53F97" w:rsidP="00E53F97">
      <w:pPr>
        <w:spacing w:after="0" w:line="240" w:lineRule="auto"/>
        <w:rPr>
          <w:rFonts w:ascii="Arial" w:hAnsi="Arial" w:cs="Arial"/>
        </w:rPr>
      </w:pPr>
      <w:r w:rsidRPr="00A34887">
        <w:rPr>
          <w:rFonts w:ascii="Arial" w:eastAsia="Times New Roman" w:hAnsi="Arial" w:cs="Arial"/>
          <w:spacing w:val="-6"/>
          <w:kern w:val="0"/>
          <w:lang w:eastAsia="en-GB"/>
          <w14:ligatures w14:val="none"/>
        </w:rPr>
        <w:t>Welsh Government (2025) </w:t>
      </w:r>
      <w:r w:rsidRPr="00A34887">
        <w:rPr>
          <w:rFonts w:ascii="Arial" w:eastAsia="Times New Roman" w:hAnsi="Arial" w:cs="Arial"/>
          <w:i/>
          <w:iCs/>
          <w:spacing w:val="-6"/>
          <w:kern w:val="0"/>
          <w:lang w:eastAsia="en-GB"/>
          <w14:ligatures w14:val="none"/>
        </w:rPr>
        <w:t>Well-being of Future Generations (Wales) Act 2015: The Essentials</w:t>
      </w:r>
      <w:r w:rsidRPr="00A34887">
        <w:rPr>
          <w:rFonts w:ascii="Arial" w:eastAsia="Times New Roman" w:hAnsi="Arial" w:cs="Arial"/>
          <w:spacing w:val="-6"/>
          <w:kern w:val="0"/>
          <w:lang w:eastAsia="en-GB"/>
          <w14:ligatures w14:val="none"/>
        </w:rPr>
        <w:t xml:space="preserve">. Cardiff: Welsh Government. Available at: </w:t>
      </w:r>
      <w:hyperlink r:id="rId127" w:history="1">
        <w:r w:rsidRPr="00A34887">
          <w:rPr>
            <w:rFonts w:ascii="Arial" w:hAnsi="Arial" w:cs="Arial"/>
            <w:color w:val="0000FF"/>
            <w:u w:val="single"/>
          </w:rPr>
          <w:t>Well-being of Future Generations (Wales) Act 2015: the essentials [HTML] | GOV.WALES</w:t>
        </w:r>
      </w:hyperlink>
      <w:r w:rsidRPr="00A34887">
        <w:rPr>
          <w:rFonts w:ascii="Arial" w:hAnsi="Arial" w:cs="Arial"/>
        </w:rPr>
        <w:t xml:space="preserve"> (Accessed: 6 May 2026)</w:t>
      </w:r>
    </w:p>
    <w:p w14:paraId="35776D0C" w14:textId="77777777" w:rsidR="00E53F97" w:rsidRPr="00A34887" w:rsidRDefault="00E53F97" w:rsidP="00E53F97">
      <w:pPr>
        <w:spacing w:after="0" w:line="240" w:lineRule="auto"/>
        <w:rPr>
          <w:rFonts w:ascii="Arial" w:hAnsi="Arial" w:cs="Arial"/>
        </w:rPr>
      </w:pPr>
    </w:p>
    <w:p w14:paraId="419F38AE" w14:textId="77777777" w:rsidR="00E53F97" w:rsidRPr="00A34887" w:rsidRDefault="00E53F97" w:rsidP="00E53F97">
      <w:pPr>
        <w:spacing w:after="0" w:line="240" w:lineRule="auto"/>
        <w:rPr>
          <w:rFonts w:ascii="Arial" w:hAnsi="Arial" w:cs="Arial"/>
        </w:rPr>
      </w:pPr>
    </w:p>
    <w:p w14:paraId="144E4474"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p>
    <w:p w14:paraId="19A4D66F" w14:textId="77777777" w:rsidR="00E53F97" w:rsidRPr="00A34887" w:rsidRDefault="00E53F97" w:rsidP="00E53F97">
      <w:pPr>
        <w:spacing w:after="0" w:line="240" w:lineRule="auto"/>
        <w:rPr>
          <w:rFonts w:ascii="Arial" w:hAnsi="Arial" w:cs="Arial"/>
        </w:rPr>
      </w:pPr>
      <w:r w:rsidRPr="00A34887">
        <w:rPr>
          <w:rFonts w:ascii="Arial" w:eastAsia="Times New Roman" w:hAnsi="Arial" w:cs="Arial"/>
          <w:spacing w:val="-6"/>
          <w:kern w:val="0"/>
          <w:lang w:eastAsia="en-GB"/>
          <w14:ligatures w14:val="none"/>
        </w:rPr>
        <w:t xml:space="preserve">White, J. (2013). Playing and Learning Outdoors: Making provision for high quality experiences in the outdoor environment with children 3–7 (2nd ed.). London/Abingdon, Oxon: Routledge. Available at: </w:t>
      </w:r>
      <w:hyperlink r:id="rId128" w:history="1">
        <w:r w:rsidRPr="00A34887">
          <w:rPr>
            <w:rFonts w:ascii="Arial" w:eastAsia="Times New Roman" w:hAnsi="Arial" w:cs="Arial"/>
            <w:color w:val="467886" w:themeColor="hyperlink"/>
            <w:spacing w:val="-6"/>
            <w:kern w:val="0"/>
            <w:u w:val="single"/>
            <w:lang w:eastAsia="en-GB"/>
            <w14:ligatures w14:val="none"/>
          </w:rPr>
          <w:t>https://doi.org/10.4324/9780203105429</w:t>
        </w:r>
      </w:hyperlink>
      <w:r w:rsidRPr="00A34887">
        <w:rPr>
          <w:rFonts w:ascii="Arial" w:eastAsia="Times New Roman" w:hAnsi="Arial" w:cs="Arial"/>
          <w:spacing w:val="-6"/>
          <w:kern w:val="0"/>
          <w:lang w:eastAsia="en-GB"/>
          <w14:ligatures w14:val="none"/>
        </w:rPr>
        <w:t xml:space="preserve"> </w:t>
      </w:r>
      <w:r w:rsidRPr="00A34887">
        <w:rPr>
          <w:rFonts w:ascii="Arial" w:hAnsi="Arial" w:cs="Arial"/>
        </w:rPr>
        <w:t>(Accessed: 27 April 2026)</w:t>
      </w:r>
    </w:p>
    <w:p w14:paraId="63C30DF4" w14:textId="77777777" w:rsidR="00E53F97" w:rsidRPr="00A34887" w:rsidRDefault="00E53F97" w:rsidP="00E53F97">
      <w:pPr>
        <w:spacing w:after="0" w:line="240" w:lineRule="auto"/>
        <w:rPr>
          <w:rFonts w:ascii="Arial" w:hAnsi="Arial" w:cs="Arial"/>
        </w:rPr>
      </w:pPr>
    </w:p>
    <w:p w14:paraId="4CFB3B3B"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kern w:val="0"/>
          <w:lang w:eastAsia="en-GB"/>
          <w14:ligatures w14:val="none"/>
        </w:rPr>
        <w:t xml:space="preserve">White, J. (2020) </w:t>
      </w:r>
      <w:r w:rsidRPr="00A34887">
        <w:rPr>
          <w:rFonts w:ascii="Arial" w:eastAsia="Times New Roman" w:hAnsi="Arial" w:cs="Arial"/>
          <w:i/>
          <w:iCs/>
          <w:kern w:val="0"/>
          <w:lang w:eastAsia="en-GB"/>
          <w14:ligatures w14:val="none"/>
        </w:rPr>
        <w:t>Playing and learning outdoors: the practical guide and sourcebook for excellence in outdoor provision and practice with young children</w:t>
      </w:r>
      <w:r w:rsidRPr="00A34887">
        <w:rPr>
          <w:rFonts w:ascii="Arial" w:eastAsia="Times New Roman" w:hAnsi="Arial" w:cs="Arial"/>
          <w:kern w:val="0"/>
          <w:lang w:eastAsia="en-GB"/>
          <w14:ligatures w14:val="none"/>
        </w:rPr>
        <w:t>. Third edition. London: Routledge. (Accessed: 7 May 2026)</w:t>
      </w:r>
    </w:p>
    <w:p w14:paraId="5D1C2E5C"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p>
    <w:p w14:paraId="1D2B56CA" w14:textId="77777777" w:rsidR="00E53F97" w:rsidRPr="00A34887" w:rsidRDefault="00E53F97" w:rsidP="00E53F97">
      <w:pPr>
        <w:spacing w:after="0" w:line="240" w:lineRule="auto"/>
        <w:rPr>
          <w:rFonts w:ascii="Arial" w:hAnsi="Arial" w:cs="Arial"/>
        </w:rPr>
      </w:pPr>
      <w:r w:rsidRPr="00A34887">
        <w:rPr>
          <w:rFonts w:ascii="Arial" w:hAnsi="Arial" w:cs="Arial"/>
        </w:rPr>
        <w:t>White</w:t>
      </w:r>
      <w:r w:rsidRPr="00A34887">
        <w:rPr>
          <w:rFonts w:ascii="Arial" w:hAnsi="Arial" w:cs="Arial"/>
          <w:shd w:val="clear" w:color="auto" w:fill="FFFFFF"/>
        </w:rPr>
        <w:t xml:space="preserve">, M.P., Alcock, I., Grellier, J., Wheeler, B.W., Hartig, T., Warber, S.L., Bone, A., Depledge, M.H., Fleming, L.E. </w:t>
      </w:r>
      <w:r w:rsidRPr="00A34887">
        <w:rPr>
          <w:rFonts w:ascii="Arial" w:eastAsia="Times New Roman" w:hAnsi="Arial" w:cs="Arial"/>
          <w:kern w:val="0"/>
          <w:lang w:eastAsia="en-GB"/>
          <w14:ligatures w14:val="none"/>
        </w:rPr>
        <w:t xml:space="preserve">(2019) “Spending at least 120 minutes a week in nature is associated with good health and wellbeing,” </w:t>
      </w:r>
      <w:r w:rsidRPr="00A34887">
        <w:rPr>
          <w:rFonts w:ascii="Arial" w:eastAsia="Times New Roman" w:hAnsi="Arial" w:cs="Arial"/>
          <w:i/>
          <w:iCs/>
          <w:kern w:val="0"/>
          <w:lang w:eastAsia="en-GB"/>
          <w14:ligatures w14:val="none"/>
        </w:rPr>
        <w:t>Scientific reports</w:t>
      </w:r>
      <w:r w:rsidRPr="00A34887">
        <w:rPr>
          <w:rFonts w:ascii="Arial" w:eastAsia="Times New Roman" w:hAnsi="Arial" w:cs="Arial"/>
          <w:kern w:val="0"/>
          <w:lang w:eastAsia="en-GB"/>
          <w14:ligatures w14:val="none"/>
        </w:rPr>
        <w:t xml:space="preserve">, 9(1). Available at: </w:t>
      </w:r>
      <w:hyperlink r:id="rId129" w:history="1">
        <w:r w:rsidRPr="00A34887">
          <w:rPr>
            <w:rFonts w:ascii="Arial" w:eastAsia="Times New Roman" w:hAnsi="Arial" w:cs="Arial"/>
            <w:color w:val="467886" w:themeColor="hyperlink"/>
            <w:kern w:val="0"/>
            <w:u w:val="single"/>
            <w:lang w:eastAsia="en-GB"/>
            <w14:ligatures w14:val="none"/>
          </w:rPr>
          <w:t>https://doi.org/10.1038/s41598-019-44097-3</w:t>
        </w:r>
      </w:hyperlink>
      <w:r w:rsidRPr="00A34887">
        <w:rPr>
          <w:rFonts w:ascii="Arial" w:eastAsia="Times New Roman" w:hAnsi="Arial" w:cs="Arial"/>
          <w:kern w:val="0"/>
          <w:lang w:eastAsia="en-GB"/>
          <w14:ligatures w14:val="none"/>
        </w:rPr>
        <w:t xml:space="preserve">. </w:t>
      </w:r>
      <w:r w:rsidRPr="00A34887">
        <w:rPr>
          <w:rFonts w:ascii="Arial" w:hAnsi="Arial" w:cs="Arial"/>
        </w:rPr>
        <w:t>(Accessed: 27 April 2026)</w:t>
      </w:r>
    </w:p>
    <w:p w14:paraId="22AD5548"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p>
    <w:p w14:paraId="6EAD7316" w14:textId="77777777" w:rsidR="00E53F97" w:rsidRPr="00A34887" w:rsidRDefault="00E53F97" w:rsidP="00E53F97">
      <w:pPr>
        <w:spacing w:after="0" w:line="240" w:lineRule="auto"/>
        <w:rPr>
          <w:rFonts w:ascii="Arial" w:hAnsi="Arial" w:cs="Arial"/>
        </w:rPr>
      </w:pPr>
      <w:r w:rsidRPr="00A34887">
        <w:rPr>
          <w:rFonts w:ascii="Arial" w:eastAsia="Times New Roman" w:hAnsi="Arial" w:cs="Arial"/>
          <w:spacing w:val="-6"/>
          <w:kern w:val="0"/>
          <w:lang w:eastAsia="en-GB"/>
          <w14:ligatures w14:val="none"/>
        </w:rPr>
        <w:t xml:space="preserve">Wilson, R. (2012). Nature and Young Children: Encouraging Creative Play and Learning in Natural Environments (2nd ed.). London: Routledge. Available at: </w:t>
      </w:r>
      <w:hyperlink r:id="rId130" w:history="1">
        <w:r w:rsidRPr="00A34887">
          <w:rPr>
            <w:rFonts w:ascii="Arial" w:eastAsia="Times New Roman" w:hAnsi="Arial" w:cs="Arial"/>
            <w:color w:val="467886" w:themeColor="hyperlink"/>
            <w:spacing w:val="-6"/>
            <w:kern w:val="0"/>
            <w:u w:val="single"/>
            <w:lang w:eastAsia="en-GB"/>
            <w14:ligatures w14:val="none"/>
          </w:rPr>
          <w:t>https://doi.org/10.4324/9780203119358</w:t>
        </w:r>
      </w:hyperlink>
      <w:r w:rsidRPr="00A34887">
        <w:rPr>
          <w:rFonts w:ascii="Arial" w:eastAsia="Times New Roman" w:hAnsi="Arial" w:cs="Arial"/>
          <w:spacing w:val="-6"/>
          <w:kern w:val="0"/>
          <w:lang w:eastAsia="en-GB"/>
          <w14:ligatures w14:val="none"/>
        </w:rPr>
        <w:t xml:space="preserve"> </w:t>
      </w:r>
      <w:r w:rsidRPr="00A34887">
        <w:rPr>
          <w:rFonts w:ascii="Arial" w:hAnsi="Arial" w:cs="Arial"/>
        </w:rPr>
        <w:t>(Accessed: 27 April 2026)</w:t>
      </w:r>
    </w:p>
    <w:p w14:paraId="0F24FB39"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p>
    <w:p w14:paraId="37637C33" w14:textId="77777777" w:rsidR="00273071" w:rsidRPr="00A34887" w:rsidRDefault="00273071" w:rsidP="00E53F97">
      <w:pPr>
        <w:spacing w:after="0" w:line="240" w:lineRule="auto"/>
        <w:rPr>
          <w:rFonts w:ascii="Arial" w:eastAsia="Times New Roman" w:hAnsi="Arial" w:cs="Arial"/>
          <w:spacing w:val="-6"/>
          <w:kern w:val="0"/>
          <w:lang w:eastAsia="en-GB"/>
          <w14:ligatures w14:val="none"/>
        </w:rPr>
      </w:pPr>
    </w:p>
    <w:p w14:paraId="6EA7184D" w14:textId="77777777" w:rsidR="00273071" w:rsidRPr="00A34887" w:rsidRDefault="00273071" w:rsidP="00E53F97">
      <w:pPr>
        <w:spacing w:after="0" w:line="240" w:lineRule="auto"/>
        <w:rPr>
          <w:rFonts w:ascii="Arial" w:eastAsia="Times New Roman" w:hAnsi="Arial" w:cs="Arial"/>
          <w:spacing w:val="-6"/>
          <w:kern w:val="0"/>
          <w:lang w:eastAsia="en-GB"/>
          <w14:ligatures w14:val="none"/>
        </w:rPr>
      </w:pPr>
    </w:p>
    <w:p w14:paraId="3D86088B" w14:textId="77777777" w:rsidR="00273071" w:rsidRPr="00A34887" w:rsidRDefault="00273071" w:rsidP="00E53F97">
      <w:pPr>
        <w:spacing w:after="0" w:line="240" w:lineRule="auto"/>
        <w:rPr>
          <w:rFonts w:ascii="Arial" w:eastAsia="Times New Roman" w:hAnsi="Arial" w:cs="Arial"/>
          <w:spacing w:val="-6"/>
          <w:kern w:val="0"/>
          <w:lang w:eastAsia="en-GB"/>
          <w14:ligatures w14:val="none"/>
        </w:rPr>
      </w:pPr>
    </w:p>
    <w:p w14:paraId="2F9EDACE" w14:textId="77777777" w:rsidR="00273071" w:rsidRPr="00A34887" w:rsidRDefault="00273071" w:rsidP="00E53F97">
      <w:pPr>
        <w:spacing w:after="0" w:line="240" w:lineRule="auto"/>
        <w:rPr>
          <w:rFonts w:ascii="Arial" w:eastAsia="Times New Roman" w:hAnsi="Arial" w:cs="Arial"/>
          <w:spacing w:val="-6"/>
          <w:kern w:val="0"/>
          <w:lang w:eastAsia="en-GB"/>
          <w14:ligatures w14:val="none"/>
        </w:rPr>
      </w:pPr>
    </w:p>
    <w:p w14:paraId="18C6604C" w14:textId="77777777" w:rsidR="00E53F97" w:rsidRPr="00A34887" w:rsidRDefault="00E53F97" w:rsidP="00E53F97">
      <w:pPr>
        <w:spacing w:after="0" w:line="240" w:lineRule="auto"/>
        <w:rPr>
          <w:rFonts w:ascii="Arial" w:hAnsi="Arial" w:cs="Arial"/>
        </w:rPr>
      </w:pPr>
      <w:r w:rsidRPr="00A34887">
        <w:rPr>
          <w:rFonts w:ascii="Arial" w:eastAsia="Times New Roman" w:hAnsi="Arial" w:cs="Arial"/>
          <w:spacing w:val="-6"/>
          <w:kern w:val="0"/>
          <w:lang w:eastAsia="en-GB"/>
          <w14:ligatures w14:val="none"/>
        </w:rPr>
        <w:t>World Commission on Environment and Development (WCED) The Brundtland Report (1987</w:t>
      </w:r>
      <w:r w:rsidRPr="00A34887">
        <w:rPr>
          <w:rFonts w:ascii="Arial" w:eastAsia="Times New Roman" w:hAnsi="Arial" w:cs="Arial"/>
          <w:i/>
          <w:iCs/>
          <w:spacing w:val="-6"/>
          <w:kern w:val="0"/>
          <w:lang w:eastAsia="en-GB"/>
          <w14:ligatures w14:val="none"/>
        </w:rPr>
        <w:t>) Report of the World Commission on Environment and Development:  Our Common Future</w:t>
      </w:r>
      <w:r w:rsidRPr="00A34887">
        <w:rPr>
          <w:rFonts w:ascii="Arial" w:eastAsia="Times New Roman" w:hAnsi="Arial" w:cs="Arial"/>
          <w:spacing w:val="-6"/>
          <w:kern w:val="0"/>
          <w:lang w:eastAsia="en-GB"/>
          <w14:ligatures w14:val="none"/>
        </w:rPr>
        <w:t xml:space="preserve">. United Nations General Assembly, document A/42/427. New York: United Nations. Available at:  </w:t>
      </w:r>
      <w:hyperlink r:id="rId131" w:history="1">
        <w:r w:rsidRPr="00A34887">
          <w:rPr>
            <w:rFonts w:ascii="Arial" w:hAnsi="Arial" w:cs="Arial"/>
            <w:color w:val="0000FF"/>
            <w:u w:val="single"/>
          </w:rPr>
          <w:t>Our Common Future: Report of the World Commission on Environment and Development</w:t>
        </w:r>
      </w:hyperlink>
      <w:r w:rsidRPr="00A34887">
        <w:rPr>
          <w:rFonts w:ascii="Arial" w:hAnsi="Arial" w:cs="Arial"/>
        </w:rPr>
        <w:t xml:space="preserve"> (Accessed: 27 April 2026)</w:t>
      </w:r>
    </w:p>
    <w:p w14:paraId="0D690BFE"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p>
    <w:p w14:paraId="11FDD496"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p>
    <w:p w14:paraId="51D132A4"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p>
    <w:p w14:paraId="6190A79A"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p>
    <w:p w14:paraId="057A999D"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p>
    <w:p w14:paraId="4B63C745"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kern w:val="0"/>
          <w:lang w:eastAsia="en-GB"/>
          <w14:ligatures w14:val="none"/>
        </w:rPr>
        <w:t>Additional references that formed part of the article that there was not enough space to cite.</w:t>
      </w:r>
    </w:p>
    <w:p w14:paraId="4DE0747D" w14:textId="77777777" w:rsidR="00E53F97" w:rsidRPr="00A34887" w:rsidRDefault="00E53F97" w:rsidP="00E53F97">
      <w:pPr>
        <w:rPr>
          <w:rFonts w:ascii="Arial" w:hAnsi="Arial" w:cs="Arial"/>
        </w:rPr>
      </w:pPr>
    </w:p>
    <w:p w14:paraId="36E1B1C2" w14:textId="77777777" w:rsidR="00E53F97" w:rsidRDefault="00E53F97" w:rsidP="00E53F97">
      <w:pPr>
        <w:spacing w:after="0" w:line="240" w:lineRule="auto"/>
        <w:rPr>
          <w:rFonts w:ascii="Arial" w:hAnsi="Arial" w:cs="Arial"/>
        </w:rPr>
      </w:pPr>
      <w:r w:rsidRPr="00A34887">
        <w:rPr>
          <w:rFonts w:ascii="Arial" w:hAnsi="Arial" w:cs="Arial"/>
          <w:shd w:val="clear" w:color="auto" w:fill="FFFFFF"/>
        </w:rPr>
        <w:lastRenderedPageBreak/>
        <w:t xml:space="preserve">Dasgupta, P. (2021), </w:t>
      </w:r>
      <w:r w:rsidRPr="00A34887">
        <w:rPr>
          <w:rFonts w:ascii="Arial" w:hAnsi="Arial" w:cs="Arial"/>
          <w:i/>
          <w:iCs/>
          <w:shd w:val="clear" w:color="auto" w:fill="FFFFFF"/>
        </w:rPr>
        <w:t>The Economics of Biodiversity: The Dasgupta</w:t>
      </w:r>
      <w:r w:rsidRPr="00A34887">
        <w:rPr>
          <w:rFonts w:ascii="Arial" w:hAnsi="Arial" w:cs="Arial"/>
          <w:i/>
          <w:iCs/>
          <w:shd w:val="clear" w:color="auto" w:fill="FFFFFF"/>
        </w:rPr>
        <w:br/>
        <w:t>Review.</w:t>
      </w:r>
      <w:r w:rsidRPr="00A34887">
        <w:rPr>
          <w:rFonts w:ascii="Arial" w:hAnsi="Arial" w:cs="Arial"/>
          <w:shd w:val="clear" w:color="auto" w:fill="FFFFFF"/>
        </w:rPr>
        <w:t xml:space="preserve"> London: HM Treasury. Available at: </w:t>
      </w:r>
      <w:hyperlink r:id="rId132" w:history="1">
        <w:r w:rsidRPr="00A34887">
          <w:rPr>
            <w:rFonts w:ascii="Arial" w:hAnsi="Arial" w:cs="Arial"/>
            <w:color w:val="0000FF"/>
            <w:u w:val="single"/>
          </w:rPr>
          <w:t>The Economics of Biodiversity: The Dasgupta Review</w:t>
        </w:r>
      </w:hyperlink>
      <w:r w:rsidRPr="00A34887">
        <w:rPr>
          <w:rFonts w:ascii="Arial" w:hAnsi="Arial" w:cs="Arial"/>
        </w:rPr>
        <w:t xml:space="preserve"> (Accessed: 6 May 2026)</w:t>
      </w:r>
    </w:p>
    <w:p w14:paraId="3B1A5A71" w14:textId="77777777" w:rsidR="00A34887" w:rsidRDefault="00A34887" w:rsidP="00E53F97">
      <w:pPr>
        <w:spacing w:after="0" w:line="240" w:lineRule="auto"/>
        <w:rPr>
          <w:rFonts w:ascii="Arial" w:hAnsi="Arial" w:cs="Arial"/>
        </w:rPr>
      </w:pPr>
    </w:p>
    <w:p w14:paraId="6396C5B4" w14:textId="77777777" w:rsidR="00A34887" w:rsidRPr="00A34887" w:rsidRDefault="00A34887" w:rsidP="00E53F97">
      <w:pPr>
        <w:spacing w:after="0" w:line="240" w:lineRule="auto"/>
        <w:rPr>
          <w:rFonts w:ascii="Arial" w:hAnsi="Arial" w:cs="Arial"/>
        </w:rPr>
      </w:pPr>
    </w:p>
    <w:p w14:paraId="0B6D2ADC" w14:textId="77777777" w:rsidR="00E53F97" w:rsidRPr="00A34887" w:rsidRDefault="00E53F97" w:rsidP="00E53F97">
      <w:pPr>
        <w:spacing w:after="0" w:line="240" w:lineRule="auto"/>
        <w:rPr>
          <w:rFonts w:ascii="Arial" w:hAnsi="Arial" w:cs="Arial"/>
        </w:rPr>
      </w:pPr>
    </w:p>
    <w:p w14:paraId="7611E30E"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kern w:val="0"/>
          <w:lang w:eastAsia="en-GB"/>
          <w14:ligatures w14:val="none"/>
        </w:rPr>
        <w:t xml:space="preserve">Ernst, J. (2015) “Research in Early Childhood Education for Sustainability: International Perspectives and Provocations by Julie Davis and Sue Elliott (review),” </w:t>
      </w:r>
      <w:r w:rsidRPr="00A34887">
        <w:rPr>
          <w:rFonts w:ascii="Arial" w:eastAsia="Times New Roman" w:hAnsi="Arial" w:cs="Arial"/>
          <w:i/>
          <w:iCs/>
          <w:kern w:val="0"/>
          <w:lang w:eastAsia="en-GB"/>
          <w14:ligatures w14:val="none"/>
        </w:rPr>
        <w:t>Children, youth and environments</w:t>
      </w:r>
      <w:r w:rsidRPr="00A34887">
        <w:rPr>
          <w:rFonts w:ascii="Arial" w:eastAsia="Times New Roman" w:hAnsi="Arial" w:cs="Arial"/>
          <w:kern w:val="0"/>
          <w:lang w:eastAsia="en-GB"/>
          <w14:ligatures w14:val="none"/>
        </w:rPr>
        <w:t xml:space="preserve">, 25(1), pp. 162–164. Available at: </w:t>
      </w:r>
      <w:hyperlink r:id="rId133" w:history="1">
        <w:r w:rsidRPr="00A34887">
          <w:rPr>
            <w:rFonts w:ascii="Arial" w:eastAsia="Times New Roman" w:hAnsi="Arial" w:cs="Arial"/>
            <w:color w:val="467886" w:themeColor="hyperlink"/>
            <w:kern w:val="0"/>
            <w:u w:val="single"/>
            <w:lang w:eastAsia="en-GB"/>
            <w14:ligatures w14:val="none"/>
          </w:rPr>
          <w:t>https://doi.org/10.1353/cye.2015.0004</w:t>
        </w:r>
      </w:hyperlink>
      <w:r w:rsidRPr="00A34887">
        <w:rPr>
          <w:rFonts w:ascii="Arial" w:eastAsia="Times New Roman" w:hAnsi="Arial" w:cs="Arial"/>
          <w:kern w:val="0"/>
          <w:lang w:eastAsia="en-GB"/>
          <w14:ligatures w14:val="none"/>
        </w:rPr>
        <w:t>. (Accessed: 12 May 2026)</w:t>
      </w:r>
    </w:p>
    <w:p w14:paraId="27408593"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71512B0C" w14:textId="77777777" w:rsidR="00E53F97" w:rsidRPr="00A34887" w:rsidRDefault="00E53F97" w:rsidP="00E53F97">
      <w:pPr>
        <w:shd w:val="clear" w:color="auto" w:fill="F3F2EF"/>
        <w:spacing w:line="240" w:lineRule="auto"/>
        <w:rPr>
          <w:rFonts w:ascii="Arial" w:hAnsi="Arial" w:cs="Arial"/>
        </w:rPr>
      </w:pPr>
      <w:r w:rsidRPr="00A34887">
        <w:rPr>
          <w:rFonts w:ascii="Arial" w:eastAsia="Times New Roman" w:hAnsi="Arial" w:cs="Arial"/>
          <w:spacing w:val="-6"/>
          <w:kern w:val="0"/>
          <w:lang w:eastAsia="en-GB"/>
          <w14:ligatures w14:val="none"/>
        </w:rPr>
        <w:t>Foundation Years (2024) ‘Sustainability within early childhood education’. Available at: </w:t>
      </w:r>
      <w:hyperlink r:id="rId134" w:history="1">
        <w:r w:rsidRPr="00A34887">
          <w:rPr>
            <w:rFonts w:ascii="Arial" w:eastAsia="Times New Roman" w:hAnsi="Arial" w:cs="Arial"/>
            <w:color w:val="0071E3"/>
            <w:spacing w:val="-6"/>
            <w:kern w:val="0"/>
            <w:u w:val="single"/>
            <w:lang w:eastAsia="en-GB"/>
            <w14:ligatures w14:val="none"/>
          </w:rPr>
          <w:t>https://www.foundationyears.org.uk</w:t>
        </w:r>
      </w:hyperlink>
      <w:r w:rsidRPr="00A34887">
        <w:rPr>
          <w:rFonts w:ascii="Arial" w:eastAsia="Times New Roman" w:hAnsi="Arial" w:cs="Arial"/>
          <w:spacing w:val="-6"/>
          <w:kern w:val="0"/>
          <w:lang w:eastAsia="en-GB"/>
          <w14:ligatures w14:val="none"/>
        </w:rPr>
        <w:t>  </w:t>
      </w:r>
      <w:r w:rsidRPr="00A34887">
        <w:rPr>
          <w:rFonts w:ascii="Arial" w:hAnsi="Arial" w:cs="Arial"/>
        </w:rPr>
        <w:t>(Accessed: 6 May 2026)</w:t>
      </w:r>
    </w:p>
    <w:p w14:paraId="51ED529C"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kern w:val="0"/>
          <w:lang w:eastAsia="en-GB"/>
          <w14:ligatures w14:val="none"/>
        </w:rPr>
        <w:t xml:space="preserve">Freire, P. (2014) </w:t>
      </w:r>
      <w:r w:rsidRPr="00A34887">
        <w:rPr>
          <w:rFonts w:ascii="Arial" w:eastAsia="Times New Roman" w:hAnsi="Arial" w:cs="Arial"/>
          <w:i/>
          <w:iCs/>
          <w:kern w:val="0"/>
          <w:lang w:eastAsia="en-GB"/>
          <w14:ligatures w14:val="none"/>
        </w:rPr>
        <w:t>Pedagogy of Hope: Reliving Pedagogy of the Oppressed</w:t>
      </w:r>
      <w:r w:rsidRPr="00A34887">
        <w:rPr>
          <w:rFonts w:ascii="Arial" w:eastAsia="Times New Roman" w:hAnsi="Arial" w:cs="Arial"/>
          <w:kern w:val="0"/>
          <w:lang w:eastAsia="en-GB"/>
          <w14:ligatures w14:val="none"/>
        </w:rPr>
        <w:t>. 1st ed. London: Bloomsbury Publishing.</w:t>
      </w:r>
    </w:p>
    <w:p w14:paraId="18871034"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10855317" w14:textId="77777777" w:rsidR="00E53F97" w:rsidRPr="00A34887" w:rsidRDefault="00E53F97" w:rsidP="00E53F97">
      <w:pPr>
        <w:shd w:val="clear" w:color="auto" w:fill="FFFFFF"/>
        <w:spacing w:after="0" w:line="240" w:lineRule="auto"/>
        <w:rPr>
          <w:rFonts w:ascii="Arial" w:eastAsia="Times New Roman" w:hAnsi="Arial" w:cs="Arial"/>
          <w:kern w:val="0"/>
          <w:lang w:eastAsia="en-GB"/>
          <w14:ligatures w14:val="none"/>
        </w:rPr>
      </w:pPr>
      <w:r w:rsidRPr="00A34887">
        <w:rPr>
          <w:rFonts w:ascii="Arial" w:eastAsia="Times New Roman" w:hAnsi="Arial" w:cs="Arial"/>
          <w:kern w:val="0"/>
          <w:lang w:eastAsia="en-GB"/>
          <w14:ligatures w14:val="none"/>
        </w:rPr>
        <w:t xml:space="preserve">Grindheim, L.T., Bakken, Y., Hauge, K.H., Heggen, M.P. (2019) “Early Childhood Education for Sustainability Through Contradicting and Overlapping Dimensions,” </w:t>
      </w:r>
      <w:r w:rsidRPr="00A34887">
        <w:rPr>
          <w:rFonts w:ascii="Arial" w:eastAsia="Times New Roman" w:hAnsi="Arial" w:cs="Arial"/>
          <w:i/>
          <w:iCs/>
          <w:kern w:val="0"/>
          <w:lang w:eastAsia="en-GB"/>
          <w14:ligatures w14:val="none"/>
        </w:rPr>
        <w:t>ECNU review of education (Online)</w:t>
      </w:r>
      <w:r w:rsidRPr="00A34887">
        <w:rPr>
          <w:rFonts w:ascii="Arial" w:eastAsia="Times New Roman" w:hAnsi="Arial" w:cs="Arial"/>
          <w:kern w:val="0"/>
          <w:lang w:eastAsia="en-GB"/>
          <w14:ligatures w14:val="none"/>
        </w:rPr>
        <w:t xml:space="preserve">, 2(4), pp. 374–395. Available at: </w:t>
      </w:r>
      <w:hyperlink r:id="rId135" w:history="1">
        <w:r w:rsidRPr="00A34887">
          <w:rPr>
            <w:rFonts w:ascii="Arial" w:eastAsia="Times New Roman" w:hAnsi="Arial" w:cs="Arial"/>
            <w:color w:val="467886" w:themeColor="hyperlink"/>
            <w:kern w:val="0"/>
            <w:u w:val="single"/>
            <w:lang w:eastAsia="en-GB"/>
            <w14:ligatures w14:val="none"/>
          </w:rPr>
          <w:t>https://doi.org/10.1177/2096531119893479</w:t>
        </w:r>
      </w:hyperlink>
      <w:r w:rsidRPr="00A34887">
        <w:rPr>
          <w:rFonts w:ascii="Arial" w:eastAsia="Times New Roman" w:hAnsi="Arial" w:cs="Arial"/>
          <w:kern w:val="0"/>
          <w:lang w:eastAsia="en-GB"/>
          <w14:ligatures w14:val="none"/>
        </w:rPr>
        <w:t xml:space="preserve">. </w:t>
      </w:r>
      <w:r w:rsidRPr="00A34887">
        <w:rPr>
          <w:rFonts w:ascii="Arial" w:hAnsi="Arial" w:cs="Arial"/>
        </w:rPr>
        <w:t>(Accessed: 12 May 2026)</w:t>
      </w:r>
    </w:p>
    <w:p w14:paraId="65D155AC" w14:textId="77777777" w:rsidR="00E53F97" w:rsidRPr="00A34887" w:rsidRDefault="00E53F97" w:rsidP="00E53F97">
      <w:pPr>
        <w:spacing w:after="0" w:line="240" w:lineRule="auto"/>
        <w:rPr>
          <w:rFonts w:ascii="Arial" w:hAnsi="Arial" w:cs="Arial"/>
        </w:rPr>
      </w:pPr>
      <w:r w:rsidRPr="00A34887">
        <w:rPr>
          <w:rFonts w:ascii="Arial" w:eastAsia="Times New Roman" w:hAnsi="Arial" w:cs="Arial"/>
          <w:kern w:val="0"/>
          <w:lang w:eastAsia="en-GB"/>
          <w14:ligatures w14:val="none"/>
        </w:rPr>
        <w:t xml:space="preserve">Gruenewald, D.A. (2008) “The best of both worlds: a critical pedagogy of place,” </w:t>
      </w:r>
      <w:r w:rsidRPr="00A34887">
        <w:rPr>
          <w:rFonts w:ascii="Arial" w:eastAsia="Times New Roman" w:hAnsi="Arial" w:cs="Arial"/>
          <w:i/>
          <w:iCs/>
          <w:kern w:val="0"/>
          <w:lang w:eastAsia="en-GB"/>
          <w14:ligatures w14:val="none"/>
        </w:rPr>
        <w:t>Environmental education research</w:t>
      </w:r>
      <w:r w:rsidRPr="00A34887">
        <w:rPr>
          <w:rFonts w:ascii="Arial" w:eastAsia="Times New Roman" w:hAnsi="Arial" w:cs="Arial"/>
          <w:kern w:val="0"/>
          <w:lang w:eastAsia="en-GB"/>
          <w14:ligatures w14:val="none"/>
        </w:rPr>
        <w:t xml:space="preserve">, 14(3), pp. 308–324. Available at: </w:t>
      </w:r>
      <w:hyperlink r:id="rId136" w:history="1">
        <w:r w:rsidRPr="00A34887">
          <w:rPr>
            <w:rFonts w:ascii="Arial" w:eastAsia="Times New Roman" w:hAnsi="Arial" w:cs="Arial"/>
            <w:color w:val="467886" w:themeColor="hyperlink"/>
            <w:kern w:val="0"/>
            <w:u w:val="single"/>
            <w:lang w:eastAsia="en-GB"/>
            <w14:ligatures w14:val="none"/>
          </w:rPr>
          <w:t>https://doi.org/10.1080/13504620802193572</w:t>
        </w:r>
      </w:hyperlink>
      <w:r w:rsidRPr="00A34887">
        <w:rPr>
          <w:rFonts w:ascii="Arial" w:eastAsia="Times New Roman" w:hAnsi="Arial" w:cs="Arial"/>
          <w:kern w:val="0"/>
          <w:lang w:eastAsia="en-GB"/>
          <w14:ligatures w14:val="none"/>
        </w:rPr>
        <w:t xml:space="preserve">. </w:t>
      </w:r>
      <w:r w:rsidRPr="00A34887">
        <w:rPr>
          <w:rFonts w:ascii="Arial" w:hAnsi="Arial" w:cs="Arial"/>
        </w:rPr>
        <w:t>(Accessed: 12 May 2026)</w:t>
      </w:r>
    </w:p>
    <w:p w14:paraId="2AD089CB"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1D42F036"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kern w:val="0"/>
          <w:lang w:eastAsia="en-GB"/>
          <w14:ligatures w14:val="none"/>
        </w:rPr>
        <w:t xml:space="preserve">Hackett, A. and Somerville, M. (2017) “Posthuman literacies: Young children moving in time, place and more-than-human worlds,” </w:t>
      </w:r>
      <w:r w:rsidRPr="00A34887">
        <w:rPr>
          <w:rFonts w:ascii="Arial" w:eastAsia="Times New Roman" w:hAnsi="Arial" w:cs="Arial"/>
          <w:i/>
          <w:iCs/>
          <w:kern w:val="0"/>
          <w:lang w:eastAsia="en-GB"/>
          <w14:ligatures w14:val="none"/>
        </w:rPr>
        <w:t>Journal of early childhood literacy</w:t>
      </w:r>
      <w:r w:rsidRPr="00A34887">
        <w:rPr>
          <w:rFonts w:ascii="Arial" w:eastAsia="Times New Roman" w:hAnsi="Arial" w:cs="Arial"/>
          <w:kern w:val="0"/>
          <w:lang w:eastAsia="en-GB"/>
          <w14:ligatures w14:val="none"/>
        </w:rPr>
        <w:t xml:space="preserve">, 17(3), pp. 374–391. Available at: </w:t>
      </w:r>
      <w:hyperlink r:id="rId137" w:history="1">
        <w:r w:rsidRPr="00A34887">
          <w:rPr>
            <w:rFonts w:ascii="Arial" w:eastAsia="Times New Roman" w:hAnsi="Arial" w:cs="Arial"/>
            <w:color w:val="467886" w:themeColor="hyperlink"/>
            <w:kern w:val="0"/>
            <w:u w:val="single"/>
            <w:lang w:eastAsia="en-GB"/>
            <w14:ligatures w14:val="none"/>
          </w:rPr>
          <w:t>https://doi.org/10.1177/1468798417704031</w:t>
        </w:r>
      </w:hyperlink>
      <w:r w:rsidRPr="00A34887">
        <w:rPr>
          <w:rFonts w:ascii="Arial" w:eastAsia="Times New Roman" w:hAnsi="Arial" w:cs="Arial"/>
          <w:kern w:val="0"/>
          <w:lang w:eastAsia="en-GB"/>
          <w14:ligatures w14:val="none"/>
        </w:rPr>
        <w:t>. (Accessed:1 May 2026)</w:t>
      </w:r>
    </w:p>
    <w:p w14:paraId="2C061BB0"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01610123"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kern w:val="0"/>
          <w:lang w:eastAsia="en-GB"/>
          <w14:ligatures w14:val="none"/>
        </w:rPr>
        <w:t xml:space="preserve">Marczak, M. and Sorokowski, P. (2018) “Emotional Connectedness to Nature Is Meaningfully Related to Modernization. Evidence From the Meru of Kenya,” </w:t>
      </w:r>
      <w:r w:rsidRPr="00A34887">
        <w:rPr>
          <w:rFonts w:ascii="Arial" w:eastAsia="Times New Roman" w:hAnsi="Arial" w:cs="Arial"/>
          <w:i/>
          <w:iCs/>
          <w:kern w:val="0"/>
          <w:lang w:eastAsia="en-GB"/>
          <w14:ligatures w14:val="none"/>
        </w:rPr>
        <w:t>Frontiers in psychology</w:t>
      </w:r>
      <w:r w:rsidRPr="00A34887">
        <w:rPr>
          <w:rFonts w:ascii="Arial" w:eastAsia="Times New Roman" w:hAnsi="Arial" w:cs="Arial"/>
          <w:kern w:val="0"/>
          <w:lang w:eastAsia="en-GB"/>
          <w14:ligatures w14:val="none"/>
        </w:rPr>
        <w:t xml:space="preserve">, 9, p. 1789. Available at: </w:t>
      </w:r>
      <w:hyperlink r:id="rId138" w:history="1">
        <w:r w:rsidRPr="00A34887">
          <w:rPr>
            <w:rFonts w:ascii="Arial" w:eastAsia="Times New Roman" w:hAnsi="Arial" w:cs="Arial"/>
            <w:color w:val="467886" w:themeColor="hyperlink"/>
            <w:kern w:val="0"/>
            <w:u w:val="single"/>
            <w:lang w:eastAsia="en-GB"/>
            <w14:ligatures w14:val="none"/>
          </w:rPr>
          <w:t>https://doi.org/10.3389/fpsyg.2018.01789</w:t>
        </w:r>
      </w:hyperlink>
      <w:r w:rsidRPr="00A34887">
        <w:rPr>
          <w:rFonts w:ascii="Arial" w:eastAsia="Times New Roman" w:hAnsi="Arial" w:cs="Arial"/>
          <w:kern w:val="0"/>
          <w:lang w:eastAsia="en-GB"/>
          <w14:ligatures w14:val="none"/>
        </w:rPr>
        <w:t>. (Accessed:1 May 2026)</w:t>
      </w:r>
    </w:p>
    <w:p w14:paraId="01755929"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0DEA2B47"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hAnsi="Arial" w:cs="Arial"/>
          <w:shd w:val="clear" w:color="auto" w:fill="FFFFFF"/>
        </w:rPr>
        <w:t xml:space="preserve">Muhonen, H., Sulkanen, M., Salo, A-E., Alasuutari, M. </w:t>
      </w:r>
      <w:r w:rsidRPr="00A34887">
        <w:rPr>
          <w:rFonts w:ascii="Arial" w:eastAsia="Times New Roman" w:hAnsi="Arial" w:cs="Arial"/>
          <w:kern w:val="0"/>
          <w:lang w:eastAsia="en-GB"/>
          <w14:ligatures w14:val="none"/>
        </w:rPr>
        <w:t xml:space="preserve">(2026) “Encouraging children’s voices in early childhood education and care: Types of dialogic interaction based on photo elicitation,” </w:t>
      </w:r>
      <w:r w:rsidRPr="00A34887">
        <w:rPr>
          <w:rFonts w:ascii="Arial" w:eastAsia="Times New Roman" w:hAnsi="Arial" w:cs="Arial"/>
          <w:i/>
          <w:iCs/>
          <w:kern w:val="0"/>
          <w:lang w:eastAsia="en-GB"/>
          <w14:ligatures w14:val="none"/>
        </w:rPr>
        <w:t>Learning, culture and social interaction</w:t>
      </w:r>
      <w:r w:rsidRPr="00A34887">
        <w:rPr>
          <w:rFonts w:ascii="Arial" w:eastAsia="Times New Roman" w:hAnsi="Arial" w:cs="Arial"/>
          <w:kern w:val="0"/>
          <w:lang w:eastAsia="en-GB"/>
          <w14:ligatures w14:val="none"/>
        </w:rPr>
        <w:t xml:space="preserve">, 57. Available at: </w:t>
      </w:r>
      <w:hyperlink r:id="rId139" w:history="1">
        <w:r w:rsidRPr="00A34887">
          <w:rPr>
            <w:rFonts w:ascii="Arial" w:eastAsia="Times New Roman" w:hAnsi="Arial" w:cs="Arial"/>
            <w:color w:val="467886" w:themeColor="hyperlink"/>
            <w:kern w:val="0"/>
            <w:u w:val="single"/>
            <w:lang w:eastAsia="en-GB"/>
            <w14:ligatures w14:val="none"/>
          </w:rPr>
          <w:t>https://doi.org/10.1016/j.lcsi.2026.100982</w:t>
        </w:r>
      </w:hyperlink>
      <w:r w:rsidRPr="00A34887">
        <w:rPr>
          <w:rFonts w:ascii="Arial" w:eastAsia="Times New Roman" w:hAnsi="Arial" w:cs="Arial"/>
          <w:kern w:val="0"/>
          <w:lang w:eastAsia="en-GB"/>
          <w14:ligatures w14:val="none"/>
        </w:rPr>
        <w:t>. (Accessed: 30 April 2026)</w:t>
      </w:r>
    </w:p>
    <w:p w14:paraId="6B8AF64D"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4D17DFAC" w14:textId="77777777" w:rsidR="00E53F97" w:rsidRPr="00A34887" w:rsidRDefault="00E53F97" w:rsidP="00E53F97">
      <w:pPr>
        <w:spacing w:after="0" w:line="240" w:lineRule="auto"/>
        <w:rPr>
          <w:rFonts w:ascii="Arial" w:hAnsi="Arial" w:cs="Arial"/>
        </w:rPr>
      </w:pPr>
      <w:r w:rsidRPr="00A34887">
        <w:rPr>
          <w:rFonts w:ascii="Arial" w:eastAsia="Times New Roman" w:hAnsi="Arial" w:cs="Arial"/>
          <w:kern w:val="0"/>
          <w:lang w:eastAsia="en-GB"/>
          <w14:ligatures w14:val="none"/>
        </w:rPr>
        <w:t xml:space="preserve">Pretti, E., Jiang, J., Nielsen, A., Goebel, J., &amp; Silova, I. (2022). Memories of a Girl Between Worlds: Speculative Common Worldings. </w:t>
      </w:r>
      <w:r w:rsidRPr="00A34887">
        <w:rPr>
          <w:rFonts w:ascii="Arial" w:eastAsia="Times New Roman" w:hAnsi="Arial" w:cs="Arial"/>
          <w:i/>
          <w:iCs/>
          <w:kern w:val="0"/>
          <w:lang w:eastAsia="en-GB"/>
          <w14:ligatures w14:val="none"/>
        </w:rPr>
        <w:t>Journal of Childhood Studies</w:t>
      </w:r>
      <w:r w:rsidRPr="00A34887">
        <w:rPr>
          <w:rFonts w:ascii="Arial" w:eastAsia="Times New Roman" w:hAnsi="Arial" w:cs="Arial"/>
          <w:kern w:val="0"/>
          <w:lang w:eastAsia="en-GB"/>
          <w14:ligatures w14:val="none"/>
        </w:rPr>
        <w:t xml:space="preserve">, 14–28. </w:t>
      </w:r>
      <w:hyperlink r:id="rId140" w:history="1">
        <w:r w:rsidRPr="00A34887">
          <w:rPr>
            <w:rFonts w:ascii="Arial" w:eastAsia="Times New Roman" w:hAnsi="Arial" w:cs="Arial"/>
            <w:color w:val="467886" w:themeColor="hyperlink"/>
            <w:kern w:val="0"/>
            <w:u w:val="single"/>
            <w:lang w:eastAsia="en-GB"/>
            <w14:ligatures w14:val="none"/>
          </w:rPr>
          <w:t>https://doi.org/10.18357/jcs202219957</w:t>
        </w:r>
      </w:hyperlink>
      <w:r w:rsidRPr="00A34887">
        <w:rPr>
          <w:rFonts w:ascii="Arial" w:eastAsia="Times New Roman" w:hAnsi="Arial" w:cs="Arial"/>
          <w:kern w:val="0"/>
          <w:lang w:eastAsia="en-GB"/>
          <w14:ligatures w14:val="none"/>
        </w:rPr>
        <w:t xml:space="preserve"> </w:t>
      </w:r>
      <w:r w:rsidRPr="00A34887">
        <w:rPr>
          <w:rFonts w:ascii="Arial" w:hAnsi="Arial" w:cs="Arial"/>
        </w:rPr>
        <w:t>(Accessed: 12 May 2026)</w:t>
      </w:r>
    </w:p>
    <w:p w14:paraId="27EC96BD"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3A5F8E8D" w14:textId="77777777" w:rsidR="00E53F97" w:rsidRPr="00A34887" w:rsidRDefault="00E53F97" w:rsidP="00E53F97">
      <w:pPr>
        <w:spacing w:after="0" w:line="240" w:lineRule="auto"/>
        <w:rPr>
          <w:rFonts w:ascii="Arial" w:hAnsi="Arial" w:cs="Arial"/>
        </w:rPr>
      </w:pPr>
      <w:r w:rsidRPr="00A34887">
        <w:rPr>
          <w:rFonts w:ascii="Arial" w:eastAsia="Times New Roman" w:hAnsi="Arial" w:cs="Arial"/>
          <w:spacing w:val="-6"/>
          <w:kern w:val="0"/>
          <w:lang w:eastAsia="en-GB"/>
          <w14:ligatures w14:val="none"/>
        </w:rPr>
        <w:t xml:space="preserve">Pretty, J., Peacock, J., Sellens, M. and Griffin, M. </w:t>
      </w:r>
      <w:r w:rsidRPr="00A34887">
        <w:rPr>
          <w:rFonts w:ascii="Arial" w:eastAsia="Times New Roman" w:hAnsi="Arial" w:cs="Arial"/>
          <w:kern w:val="0"/>
          <w:lang w:eastAsia="en-GB"/>
          <w14:ligatures w14:val="none"/>
        </w:rPr>
        <w:t xml:space="preserve">(2005) “The mental and physical health outcomes of green exercise,” </w:t>
      </w:r>
      <w:r w:rsidRPr="00A34887">
        <w:rPr>
          <w:rFonts w:ascii="Arial" w:eastAsia="Times New Roman" w:hAnsi="Arial" w:cs="Arial"/>
          <w:i/>
          <w:iCs/>
          <w:kern w:val="0"/>
          <w:lang w:eastAsia="en-GB"/>
          <w14:ligatures w14:val="none"/>
        </w:rPr>
        <w:t>International journal of environmental health research</w:t>
      </w:r>
      <w:r w:rsidRPr="00A34887">
        <w:rPr>
          <w:rFonts w:ascii="Arial" w:eastAsia="Times New Roman" w:hAnsi="Arial" w:cs="Arial"/>
          <w:kern w:val="0"/>
          <w:lang w:eastAsia="en-GB"/>
          <w14:ligatures w14:val="none"/>
        </w:rPr>
        <w:t xml:space="preserve">, 15(5), pp. 319–337. Available at: </w:t>
      </w:r>
      <w:hyperlink r:id="rId141" w:history="1">
        <w:r w:rsidRPr="00A34887">
          <w:rPr>
            <w:rFonts w:ascii="Arial" w:eastAsia="Times New Roman" w:hAnsi="Arial" w:cs="Arial"/>
            <w:color w:val="467886" w:themeColor="hyperlink"/>
            <w:kern w:val="0"/>
            <w:u w:val="single"/>
            <w:lang w:eastAsia="en-GB"/>
            <w14:ligatures w14:val="none"/>
          </w:rPr>
          <w:t>https://doi.org/10.1080/09603120500155963</w:t>
        </w:r>
      </w:hyperlink>
      <w:r w:rsidRPr="00A34887">
        <w:rPr>
          <w:rFonts w:ascii="Arial" w:eastAsia="Times New Roman" w:hAnsi="Arial" w:cs="Arial"/>
          <w:kern w:val="0"/>
          <w:lang w:eastAsia="en-GB"/>
          <w14:ligatures w14:val="none"/>
        </w:rPr>
        <w:t xml:space="preserve">. </w:t>
      </w:r>
      <w:r w:rsidRPr="00A34887">
        <w:rPr>
          <w:rFonts w:ascii="Arial" w:hAnsi="Arial" w:cs="Arial"/>
        </w:rPr>
        <w:t>(Accessed: 12 May 2026)</w:t>
      </w:r>
    </w:p>
    <w:p w14:paraId="7EEC9268" w14:textId="77777777" w:rsidR="00E53F97" w:rsidRPr="00A34887" w:rsidRDefault="00E53F97" w:rsidP="00E53F97">
      <w:pPr>
        <w:spacing w:after="0" w:line="240" w:lineRule="auto"/>
        <w:rPr>
          <w:rFonts w:ascii="Arial" w:hAnsi="Arial" w:cs="Arial"/>
        </w:rPr>
      </w:pPr>
    </w:p>
    <w:p w14:paraId="54B9A228" w14:textId="77777777" w:rsidR="00E53F97" w:rsidRDefault="00E53F97" w:rsidP="00E53F97">
      <w:pPr>
        <w:spacing w:after="0" w:line="240" w:lineRule="auto"/>
        <w:rPr>
          <w:rFonts w:ascii="Arial" w:hAnsi="Arial" w:cs="Arial"/>
        </w:rPr>
      </w:pPr>
      <w:r w:rsidRPr="00A34887">
        <w:rPr>
          <w:rFonts w:ascii="Arial" w:hAnsi="Arial" w:cs="Arial"/>
          <w:shd w:val="clear" w:color="auto" w:fill="FFFFFF"/>
        </w:rPr>
        <w:lastRenderedPageBreak/>
        <w:t xml:space="preserve">Silo, N., Mswela, N. &amp; Seetso, </w:t>
      </w:r>
      <w:r w:rsidRPr="00A34887">
        <w:rPr>
          <w:rFonts w:ascii="Arial" w:hAnsi="Arial" w:cs="Arial"/>
          <w:color w:val="222222"/>
          <w:shd w:val="clear" w:color="auto" w:fill="FFFFFF"/>
        </w:rPr>
        <w:t>G. (2025) Children’s Concepts of the Environment: An Opportunity for Environmental Education as a Tool for Sustainability in Botswana Preschools. </w:t>
      </w:r>
      <w:r w:rsidRPr="00A34887">
        <w:rPr>
          <w:rFonts w:ascii="Arial" w:hAnsi="Arial" w:cs="Arial"/>
          <w:i/>
          <w:iCs/>
          <w:color w:val="222222"/>
          <w:shd w:val="clear" w:color="auto" w:fill="FFFFFF"/>
        </w:rPr>
        <w:t>Early Childhood Educ J</w:t>
      </w:r>
      <w:r w:rsidRPr="00A34887">
        <w:rPr>
          <w:rFonts w:ascii="Arial" w:hAnsi="Arial" w:cs="Arial"/>
          <w:color w:val="222222"/>
          <w:shd w:val="clear" w:color="auto" w:fill="FFFFFF"/>
        </w:rPr>
        <w:t> </w:t>
      </w:r>
      <w:r w:rsidRPr="00A34887">
        <w:rPr>
          <w:rFonts w:ascii="Arial" w:hAnsi="Arial" w:cs="Arial"/>
          <w:b/>
          <w:bCs/>
          <w:color w:val="222222"/>
          <w:shd w:val="clear" w:color="auto" w:fill="FFFFFF"/>
        </w:rPr>
        <w:t>53</w:t>
      </w:r>
      <w:r w:rsidRPr="00A34887">
        <w:rPr>
          <w:rFonts w:ascii="Arial" w:hAnsi="Arial" w:cs="Arial"/>
          <w:color w:val="222222"/>
          <w:shd w:val="clear" w:color="auto" w:fill="FFFFFF"/>
        </w:rPr>
        <w:t xml:space="preserve">, 1795–1804. Available at: </w:t>
      </w:r>
      <w:hyperlink r:id="rId142" w:history="1">
        <w:r w:rsidRPr="00A34887">
          <w:rPr>
            <w:rFonts w:ascii="Arial" w:hAnsi="Arial" w:cs="Arial"/>
            <w:color w:val="467886" w:themeColor="hyperlink"/>
            <w:u w:val="single"/>
            <w:shd w:val="clear" w:color="auto" w:fill="FFFFFF"/>
          </w:rPr>
          <w:t>https://doi.org/10.1007/s10643-023-01609-1</w:t>
        </w:r>
      </w:hyperlink>
      <w:r w:rsidRPr="00A34887">
        <w:rPr>
          <w:rFonts w:ascii="Arial" w:hAnsi="Arial" w:cs="Arial"/>
          <w:color w:val="222222"/>
          <w:shd w:val="clear" w:color="auto" w:fill="FFFFFF"/>
        </w:rPr>
        <w:t xml:space="preserve"> </w:t>
      </w:r>
      <w:r w:rsidRPr="00A34887">
        <w:rPr>
          <w:rFonts w:ascii="Arial" w:hAnsi="Arial" w:cs="Arial"/>
        </w:rPr>
        <w:t>(Accessed: 27 April 2026)</w:t>
      </w:r>
    </w:p>
    <w:p w14:paraId="02471BCF" w14:textId="77777777" w:rsidR="00A34887" w:rsidRDefault="00A34887" w:rsidP="00E53F97">
      <w:pPr>
        <w:spacing w:after="0" w:line="240" w:lineRule="auto"/>
        <w:rPr>
          <w:rFonts w:ascii="Arial" w:hAnsi="Arial" w:cs="Arial"/>
        </w:rPr>
      </w:pPr>
    </w:p>
    <w:p w14:paraId="65D980FC" w14:textId="77777777" w:rsidR="00A34887" w:rsidRDefault="00A34887" w:rsidP="00E53F97">
      <w:pPr>
        <w:spacing w:after="0" w:line="240" w:lineRule="auto"/>
        <w:rPr>
          <w:rFonts w:ascii="Arial" w:hAnsi="Arial" w:cs="Arial"/>
        </w:rPr>
      </w:pPr>
    </w:p>
    <w:p w14:paraId="0DF20F88" w14:textId="77777777" w:rsidR="00A34887" w:rsidRPr="00A34887" w:rsidRDefault="00A34887" w:rsidP="00E53F97">
      <w:pPr>
        <w:spacing w:after="0" w:line="240" w:lineRule="auto"/>
        <w:rPr>
          <w:rFonts w:ascii="Arial" w:hAnsi="Arial" w:cs="Arial"/>
        </w:rPr>
      </w:pPr>
    </w:p>
    <w:p w14:paraId="708EB477" w14:textId="77777777" w:rsidR="00E53F97" w:rsidRPr="00A34887" w:rsidRDefault="00E53F97" w:rsidP="00E53F97">
      <w:pPr>
        <w:spacing w:after="0" w:line="240" w:lineRule="auto"/>
        <w:rPr>
          <w:rFonts w:ascii="Arial" w:hAnsi="Arial" w:cs="Arial"/>
        </w:rPr>
      </w:pPr>
    </w:p>
    <w:p w14:paraId="2DAE3490" w14:textId="77777777" w:rsidR="00E53F97" w:rsidRPr="00A34887" w:rsidRDefault="00E53F97" w:rsidP="00E53F97">
      <w:pPr>
        <w:spacing w:after="0" w:line="240" w:lineRule="auto"/>
        <w:rPr>
          <w:rFonts w:ascii="Arial" w:eastAsia="Times New Roman" w:hAnsi="Arial" w:cs="Arial"/>
          <w:kern w:val="0"/>
          <w:lang w:eastAsia="en-GB"/>
          <w14:ligatures w14:val="none"/>
        </w:rPr>
      </w:pPr>
      <w:r w:rsidRPr="00A34887">
        <w:rPr>
          <w:rFonts w:ascii="Arial" w:eastAsia="Times New Roman" w:hAnsi="Arial" w:cs="Arial"/>
          <w:kern w:val="0"/>
          <w:lang w:eastAsia="en-GB"/>
          <w14:ligatures w14:val="none"/>
        </w:rPr>
        <w:t xml:space="preserve">Warming, H. (2011). Children’s Participation and Citizenship in a Global Age. Empowerment, Tokenism or Discriminatory Disciplining? </w:t>
      </w:r>
      <w:r w:rsidRPr="00A34887">
        <w:rPr>
          <w:rFonts w:ascii="Arial" w:eastAsia="Times New Roman" w:hAnsi="Arial" w:cs="Arial"/>
          <w:i/>
          <w:iCs/>
          <w:kern w:val="0"/>
          <w:lang w:eastAsia="en-GB"/>
          <w14:ligatures w14:val="none"/>
        </w:rPr>
        <w:t>Social Work and Society</w:t>
      </w:r>
      <w:r w:rsidRPr="00A34887">
        <w:rPr>
          <w:rFonts w:ascii="Arial" w:eastAsia="Times New Roman" w:hAnsi="Arial" w:cs="Arial"/>
          <w:kern w:val="0"/>
          <w:lang w:eastAsia="en-GB"/>
          <w14:ligatures w14:val="none"/>
        </w:rPr>
        <w:t xml:space="preserve">, </w:t>
      </w:r>
      <w:r w:rsidRPr="00A34887">
        <w:rPr>
          <w:rFonts w:ascii="Arial" w:eastAsia="Times New Roman" w:hAnsi="Arial" w:cs="Arial"/>
          <w:i/>
          <w:iCs/>
          <w:kern w:val="0"/>
          <w:lang w:eastAsia="en-GB"/>
          <w14:ligatures w14:val="none"/>
        </w:rPr>
        <w:t>9</w:t>
      </w:r>
      <w:r w:rsidRPr="00A34887">
        <w:rPr>
          <w:rFonts w:ascii="Arial" w:eastAsia="Times New Roman" w:hAnsi="Arial" w:cs="Arial"/>
          <w:kern w:val="0"/>
          <w:lang w:eastAsia="en-GB"/>
          <w14:ligatures w14:val="none"/>
        </w:rPr>
        <w:t xml:space="preserve">(1), 119–134. Available at: </w:t>
      </w:r>
      <w:hyperlink r:id="rId143" w:history="1">
        <w:r w:rsidRPr="00A34887">
          <w:rPr>
            <w:rFonts w:ascii="Arial" w:eastAsia="Times New Roman" w:hAnsi="Arial" w:cs="Arial"/>
            <w:color w:val="467886" w:themeColor="hyperlink"/>
            <w:kern w:val="0"/>
            <w:u w:val="single"/>
            <w:lang w:eastAsia="en-GB"/>
            <w14:ligatures w14:val="none"/>
          </w:rPr>
          <w:t>https://chost34.zim.uniwuppertal.de/index.php/sws/article/view/11</w:t>
        </w:r>
      </w:hyperlink>
      <w:r w:rsidRPr="00A34887">
        <w:rPr>
          <w:rFonts w:ascii="Arial" w:eastAsia="Times New Roman" w:hAnsi="Arial" w:cs="Arial"/>
          <w:kern w:val="0"/>
          <w:lang w:eastAsia="en-GB"/>
          <w14:ligatures w14:val="none"/>
        </w:rPr>
        <w:t xml:space="preserve"> (Accessed: 23 April 2026)</w:t>
      </w:r>
    </w:p>
    <w:p w14:paraId="0F23518E" w14:textId="77777777" w:rsidR="00E53F97" w:rsidRPr="00A34887" w:rsidRDefault="00E53F97" w:rsidP="00E53F97">
      <w:pPr>
        <w:spacing w:after="0" w:line="240" w:lineRule="auto"/>
        <w:rPr>
          <w:rFonts w:ascii="Arial" w:eastAsia="Times New Roman" w:hAnsi="Arial" w:cs="Arial"/>
          <w:kern w:val="0"/>
          <w:lang w:eastAsia="en-GB"/>
          <w14:ligatures w14:val="none"/>
        </w:rPr>
      </w:pPr>
    </w:p>
    <w:p w14:paraId="58FC74E0" w14:textId="77777777" w:rsidR="00E53F97" w:rsidRPr="00A34887" w:rsidRDefault="00E53F97" w:rsidP="00E53F97">
      <w:pPr>
        <w:spacing w:after="0" w:line="240" w:lineRule="auto"/>
        <w:rPr>
          <w:rFonts w:ascii="Arial" w:eastAsia="Times New Roman" w:hAnsi="Arial" w:cs="Arial"/>
          <w:spacing w:val="-6"/>
          <w:kern w:val="0"/>
          <w:lang w:eastAsia="en-GB"/>
          <w14:ligatures w14:val="none"/>
        </w:rPr>
      </w:pPr>
      <w:r w:rsidRPr="00A34887">
        <w:rPr>
          <w:rFonts w:ascii="Arial" w:eastAsia="Times New Roman" w:hAnsi="Arial" w:cs="Arial"/>
          <w:kern w:val="0"/>
          <w:lang w:eastAsia="en-GB"/>
          <w14:ligatures w14:val="none"/>
        </w:rPr>
        <w:t xml:space="preserve">Yue, Z. and Chen, J. (2023) “Direct, indirect, and vicarious nature experiences collectively predict preadolescents’ self-reported nature connectedness and conservation behaviours,” </w:t>
      </w:r>
      <w:r w:rsidRPr="00A34887">
        <w:rPr>
          <w:rFonts w:ascii="Arial" w:eastAsia="Times New Roman" w:hAnsi="Arial" w:cs="Arial"/>
          <w:i/>
          <w:iCs/>
          <w:kern w:val="0"/>
          <w:lang w:eastAsia="en-GB"/>
          <w14:ligatures w14:val="none"/>
        </w:rPr>
        <w:t>PeerJ (San Francisco, CA)</w:t>
      </w:r>
      <w:r w:rsidRPr="00A34887">
        <w:rPr>
          <w:rFonts w:ascii="Arial" w:eastAsia="Times New Roman" w:hAnsi="Arial" w:cs="Arial"/>
          <w:kern w:val="0"/>
          <w:lang w:eastAsia="en-GB"/>
          <w14:ligatures w14:val="none"/>
        </w:rPr>
        <w:t xml:space="preserve">, 11. Available at: </w:t>
      </w:r>
      <w:hyperlink r:id="rId144" w:history="1">
        <w:r w:rsidRPr="00A34887">
          <w:rPr>
            <w:rFonts w:ascii="Arial" w:eastAsia="Times New Roman" w:hAnsi="Arial" w:cs="Arial"/>
            <w:color w:val="467886" w:themeColor="hyperlink"/>
            <w:kern w:val="0"/>
            <w:u w:val="single"/>
            <w:lang w:eastAsia="en-GB"/>
            <w14:ligatures w14:val="none"/>
          </w:rPr>
          <w:t>https://doi.org/10.7717/peerj.15542</w:t>
        </w:r>
      </w:hyperlink>
      <w:r w:rsidRPr="00A34887">
        <w:rPr>
          <w:rFonts w:ascii="Arial" w:eastAsia="Times New Roman" w:hAnsi="Arial" w:cs="Arial"/>
          <w:kern w:val="0"/>
          <w:lang w:eastAsia="en-GB"/>
          <w14:ligatures w14:val="none"/>
        </w:rPr>
        <w:t xml:space="preserve">. </w:t>
      </w:r>
      <w:r w:rsidRPr="00A34887">
        <w:rPr>
          <w:rFonts w:ascii="Arial" w:hAnsi="Arial" w:cs="Arial"/>
        </w:rPr>
        <w:t>(Accessed: 27 April 2026)</w:t>
      </w:r>
    </w:p>
    <w:p w14:paraId="681C895E" w14:textId="77777777" w:rsidR="00E53F97" w:rsidRPr="00A34887" w:rsidRDefault="00E53F97" w:rsidP="00E53F97">
      <w:pPr>
        <w:rPr>
          <w:rFonts w:ascii="Arial" w:hAnsi="Arial" w:cs="Arial"/>
        </w:rPr>
      </w:pPr>
    </w:p>
    <w:p w14:paraId="29CECCBE" w14:textId="77777777" w:rsidR="00E53F97" w:rsidRPr="00A34887" w:rsidRDefault="00E53F97" w:rsidP="00E53F97">
      <w:pPr>
        <w:rPr>
          <w:rFonts w:ascii="Arial" w:hAnsi="Arial" w:cs="Arial"/>
        </w:rPr>
      </w:pPr>
    </w:p>
    <w:p w14:paraId="7D915695" w14:textId="77777777" w:rsidR="00E53F97" w:rsidRPr="00A34887" w:rsidRDefault="00E53F97" w:rsidP="00E53F97">
      <w:pPr>
        <w:rPr>
          <w:rFonts w:ascii="Arial" w:hAnsi="Arial" w:cs="Arial"/>
        </w:rPr>
      </w:pPr>
    </w:p>
    <w:p w14:paraId="4BB38FDC" w14:textId="77777777" w:rsidR="00E53F97" w:rsidRPr="00A34887" w:rsidRDefault="00E53F97" w:rsidP="00E53F97">
      <w:pPr>
        <w:rPr>
          <w:rFonts w:ascii="Arial" w:hAnsi="Arial" w:cs="Arial"/>
        </w:rPr>
      </w:pPr>
    </w:p>
    <w:p w14:paraId="42A2BCF8" w14:textId="77777777" w:rsidR="00E53F97" w:rsidRPr="00A34887" w:rsidRDefault="00E53F97" w:rsidP="00E53F97">
      <w:pPr>
        <w:rPr>
          <w:rFonts w:ascii="Arial" w:hAnsi="Arial" w:cs="Arial"/>
        </w:rPr>
      </w:pPr>
    </w:p>
    <w:p w14:paraId="03219641" w14:textId="77777777" w:rsidR="00E53F97" w:rsidRPr="00A34887" w:rsidRDefault="00E53F97">
      <w:pPr>
        <w:rPr>
          <w:rFonts w:ascii="Arial" w:hAnsi="Arial" w:cs="Arial"/>
        </w:rPr>
      </w:pPr>
    </w:p>
    <w:sectPr w:rsidR="00E53F97" w:rsidRPr="00A34887" w:rsidSect="00E53F97">
      <w:footerReference w:type="default" r:id="rId1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5FD3CA" w14:textId="77777777" w:rsidR="00364CF9" w:rsidRDefault="00364CF9" w:rsidP="00721A83">
      <w:pPr>
        <w:spacing w:after="0" w:line="240" w:lineRule="auto"/>
      </w:pPr>
      <w:r>
        <w:separator/>
      </w:r>
    </w:p>
  </w:endnote>
  <w:endnote w:type="continuationSeparator" w:id="0">
    <w:p w14:paraId="73CA8576" w14:textId="77777777" w:rsidR="00364CF9" w:rsidRDefault="00364CF9" w:rsidP="00721A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5765046"/>
      <w:docPartObj>
        <w:docPartGallery w:val="Page Numbers (Bottom of Page)"/>
        <w:docPartUnique/>
      </w:docPartObj>
    </w:sdtPr>
    <w:sdtEndPr>
      <w:rPr>
        <w:noProof/>
      </w:rPr>
    </w:sdtEndPr>
    <w:sdtContent>
      <w:p w14:paraId="35EC72F2" w14:textId="3A3E92E0" w:rsidR="00721A83" w:rsidRDefault="00721A8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ECC865" w14:textId="77777777" w:rsidR="00E53F97" w:rsidRDefault="00E53F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86B244" w14:textId="77777777" w:rsidR="00364CF9" w:rsidRDefault="00364CF9" w:rsidP="00721A83">
      <w:pPr>
        <w:spacing w:after="0" w:line="240" w:lineRule="auto"/>
      </w:pPr>
      <w:r>
        <w:separator/>
      </w:r>
    </w:p>
  </w:footnote>
  <w:footnote w:type="continuationSeparator" w:id="0">
    <w:p w14:paraId="5A05E2BD" w14:textId="77777777" w:rsidR="00364CF9" w:rsidRDefault="00364CF9" w:rsidP="00721A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02D95"/>
    <w:multiLevelType w:val="multilevel"/>
    <w:tmpl w:val="AD7C1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AB26A5"/>
    <w:multiLevelType w:val="multilevel"/>
    <w:tmpl w:val="9BC080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23826303">
    <w:abstractNumId w:val="1"/>
  </w:num>
  <w:num w:numId="2" w16cid:durableId="21171672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F97"/>
    <w:rsid w:val="0011636A"/>
    <w:rsid w:val="00273071"/>
    <w:rsid w:val="00364CF9"/>
    <w:rsid w:val="00417078"/>
    <w:rsid w:val="006F34B6"/>
    <w:rsid w:val="00721A83"/>
    <w:rsid w:val="007C6454"/>
    <w:rsid w:val="00934FBE"/>
    <w:rsid w:val="00A34887"/>
    <w:rsid w:val="00B6601F"/>
    <w:rsid w:val="00E53F97"/>
    <w:rsid w:val="00EC16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AFC95"/>
  <w15:chartTrackingRefBased/>
  <w15:docId w15:val="{469E1D1A-3AA7-4369-9C3C-A857D4BDE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3F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53F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3F9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3F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3F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3F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3F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3F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3F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3F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53F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3F9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3F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3F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3F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3F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3F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3F97"/>
    <w:rPr>
      <w:rFonts w:eastAsiaTheme="majorEastAsia" w:cstheme="majorBidi"/>
      <w:color w:val="272727" w:themeColor="text1" w:themeTint="D8"/>
    </w:rPr>
  </w:style>
  <w:style w:type="paragraph" w:styleId="Title">
    <w:name w:val="Title"/>
    <w:basedOn w:val="Normal"/>
    <w:next w:val="Normal"/>
    <w:link w:val="TitleChar"/>
    <w:uiPriority w:val="10"/>
    <w:qFormat/>
    <w:rsid w:val="00E53F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3F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3F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3F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3F97"/>
    <w:pPr>
      <w:spacing w:before="160"/>
      <w:jc w:val="center"/>
    </w:pPr>
    <w:rPr>
      <w:i/>
      <w:iCs/>
      <w:color w:val="404040" w:themeColor="text1" w:themeTint="BF"/>
    </w:rPr>
  </w:style>
  <w:style w:type="character" w:customStyle="1" w:styleId="QuoteChar">
    <w:name w:val="Quote Char"/>
    <w:basedOn w:val="DefaultParagraphFont"/>
    <w:link w:val="Quote"/>
    <w:uiPriority w:val="29"/>
    <w:rsid w:val="00E53F97"/>
    <w:rPr>
      <w:i/>
      <w:iCs/>
      <w:color w:val="404040" w:themeColor="text1" w:themeTint="BF"/>
    </w:rPr>
  </w:style>
  <w:style w:type="paragraph" w:styleId="ListParagraph">
    <w:name w:val="List Paragraph"/>
    <w:basedOn w:val="Normal"/>
    <w:uiPriority w:val="34"/>
    <w:qFormat/>
    <w:rsid w:val="00E53F97"/>
    <w:pPr>
      <w:ind w:left="720"/>
      <w:contextualSpacing/>
    </w:pPr>
  </w:style>
  <w:style w:type="character" w:styleId="IntenseEmphasis">
    <w:name w:val="Intense Emphasis"/>
    <w:basedOn w:val="DefaultParagraphFont"/>
    <w:uiPriority w:val="21"/>
    <w:qFormat/>
    <w:rsid w:val="00E53F97"/>
    <w:rPr>
      <w:i/>
      <w:iCs/>
      <w:color w:val="0F4761" w:themeColor="accent1" w:themeShade="BF"/>
    </w:rPr>
  </w:style>
  <w:style w:type="paragraph" w:styleId="IntenseQuote">
    <w:name w:val="Intense Quote"/>
    <w:basedOn w:val="Normal"/>
    <w:next w:val="Normal"/>
    <w:link w:val="IntenseQuoteChar"/>
    <w:uiPriority w:val="30"/>
    <w:qFormat/>
    <w:rsid w:val="00E53F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3F97"/>
    <w:rPr>
      <w:i/>
      <w:iCs/>
      <w:color w:val="0F4761" w:themeColor="accent1" w:themeShade="BF"/>
    </w:rPr>
  </w:style>
  <w:style w:type="character" w:styleId="IntenseReference">
    <w:name w:val="Intense Reference"/>
    <w:basedOn w:val="DefaultParagraphFont"/>
    <w:uiPriority w:val="32"/>
    <w:qFormat/>
    <w:rsid w:val="00E53F97"/>
    <w:rPr>
      <w:b/>
      <w:bCs/>
      <w:smallCaps/>
      <w:color w:val="0F4761" w:themeColor="accent1" w:themeShade="BF"/>
      <w:spacing w:val="5"/>
    </w:rPr>
  </w:style>
  <w:style w:type="character" w:styleId="Hyperlink">
    <w:name w:val="Hyperlink"/>
    <w:basedOn w:val="DefaultParagraphFont"/>
    <w:uiPriority w:val="99"/>
    <w:unhideWhenUsed/>
    <w:rsid w:val="00E53F97"/>
    <w:rPr>
      <w:color w:val="467886" w:themeColor="hyperlink"/>
      <w:u w:val="single"/>
    </w:rPr>
  </w:style>
  <w:style w:type="character" w:styleId="UnresolvedMention">
    <w:name w:val="Unresolved Mention"/>
    <w:basedOn w:val="DefaultParagraphFont"/>
    <w:uiPriority w:val="99"/>
    <w:semiHidden/>
    <w:unhideWhenUsed/>
    <w:rsid w:val="00E53F97"/>
    <w:rPr>
      <w:color w:val="605E5C"/>
      <w:shd w:val="clear" w:color="auto" w:fill="E1DFDD"/>
    </w:rPr>
  </w:style>
  <w:style w:type="character" w:styleId="Emphasis">
    <w:name w:val="Emphasis"/>
    <w:basedOn w:val="DefaultParagraphFont"/>
    <w:uiPriority w:val="20"/>
    <w:qFormat/>
    <w:rsid w:val="00E53F97"/>
    <w:rPr>
      <w:i/>
      <w:iCs/>
    </w:rPr>
  </w:style>
  <w:style w:type="character" w:styleId="Strong">
    <w:name w:val="Strong"/>
    <w:basedOn w:val="DefaultParagraphFont"/>
    <w:uiPriority w:val="22"/>
    <w:qFormat/>
    <w:rsid w:val="00E53F97"/>
    <w:rPr>
      <w:b/>
      <w:bCs/>
    </w:rPr>
  </w:style>
  <w:style w:type="character" w:customStyle="1" w:styleId="markedcontent">
    <w:name w:val="markedcontent"/>
    <w:basedOn w:val="DefaultParagraphFont"/>
    <w:rsid w:val="00E53F97"/>
  </w:style>
  <w:style w:type="paragraph" w:customStyle="1" w:styleId="nova-legacy-e-listitem">
    <w:name w:val="nova-legacy-e-list__item"/>
    <w:basedOn w:val="Normal"/>
    <w:rsid w:val="00E53F9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E53F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3F97"/>
  </w:style>
  <w:style w:type="paragraph" w:styleId="Footer">
    <w:name w:val="footer"/>
    <w:basedOn w:val="Normal"/>
    <w:link w:val="FooterChar"/>
    <w:uiPriority w:val="99"/>
    <w:unhideWhenUsed/>
    <w:rsid w:val="00E53F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3F97"/>
  </w:style>
  <w:style w:type="paragraph" w:styleId="NormalWeb">
    <w:name w:val="Normal (Web)"/>
    <w:basedOn w:val="Normal"/>
    <w:uiPriority w:val="99"/>
    <w:semiHidden/>
    <w:unhideWhenUsed/>
    <w:rsid w:val="00E53F97"/>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doi.org/10.1177/18369391241287939" TargetMode="External"/><Relationship Id="rId21" Type="http://schemas.openxmlformats.org/officeDocument/2006/relationships/hyperlink" Target="https://doi.org/10.1080/03004279.2018.1551413" TargetMode="External"/><Relationship Id="rId42" Type="http://schemas.openxmlformats.org/officeDocument/2006/relationships/hyperlink" Target="https://doi.org/10.1007/s13158-015-0149-6" TargetMode="External"/><Relationship Id="rId63" Type="http://schemas.openxmlformats.org/officeDocument/2006/relationships/hyperlink" Target="https://doi.org/10.1080/03004430.2018.1446430" TargetMode="External"/><Relationship Id="rId84" Type="http://schemas.openxmlformats.org/officeDocument/2006/relationships/hyperlink" Target="https://doi.org/10.3390/su13094758" TargetMode="External"/><Relationship Id="rId138" Type="http://schemas.openxmlformats.org/officeDocument/2006/relationships/hyperlink" Target="https://doi.org/10.3389/fpsyg.2018.01789" TargetMode="External"/><Relationship Id="rId107" Type="http://schemas.openxmlformats.org/officeDocument/2006/relationships/hyperlink" Target="https://www.un.org/en/conferences/environment/rio1992" TargetMode="External"/><Relationship Id="rId11" Type="http://schemas.openxmlformats.org/officeDocument/2006/relationships/hyperlink" Target="https://doi.org/10.2304/ciec.2014.15.3.231" TargetMode="External"/><Relationship Id="rId32" Type="http://schemas.openxmlformats.org/officeDocument/2006/relationships/hyperlink" Target="https://www.bing.com/videos/riverview/relatedvideo?q=julian%20agyeman,%20just%20sustainabilities&amp;mid=20F91CF647014C88DFE420F91CF647014C88DFE4&amp;ajaxhist=0" TargetMode="External"/><Relationship Id="rId53" Type="http://schemas.openxmlformats.org/officeDocument/2006/relationships/hyperlink" Target="https://www.researchgate.net/publication/327679454_Early_childhood_care_and_education_for_sustainability_International_perspectives" TargetMode="External"/><Relationship Id="rId74" Type="http://schemas.openxmlformats.org/officeDocument/2006/relationships/hyperlink" Target="https://doi.org/10.1080/13504622.2017.1325447" TargetMode="External"/><Relationship Id="rId128" Type="http://schemas.openxmlformats.org/officeDocument/2006/relationships/hyperlink" Target="https://doi.org/10.4324/9780203105429" TargetMode="External"/><Relationship Id="rId5" Type="http://schemas.openxmlformats.org/officeDocument/2006/relationships/footnotes" Target="footnotes.xml"/><Relationship Id="rId90" Type="http://schemas.openxmlformats.org/officeDocument/2006/relationships/hyperlink" Target="https://doi.org/10.1177/20436106241267781" TargetMode="External"/><Relationship Id="rId95" Type="http://schemas.openxmlformats.org/officeDocument/2006/relationships/hyperlink" Target="https://doi.org/10.1080/01596306.2012.698863" TargetMode="External"/><Relationship Id="rId22" Type="http://schemas.openxmlformats.org/officeDocument/2006/relationships/hyperlink" Target="https://www.tts-group.co.uk/blog/2025/01/20/observing-the-natural-world.html" TargetMode="External"/><Relationship Id="rId27" Type="http://schemas.openxmlformats.org/officeDocument/2006/relationships/hyperlink" Target="https://www.ncfe.org.uk/media/p1socs4v/sustainability-matters-in-early-childhood-resource.pdf" TargetMode="External"/><Relationship Id="rId43" Type="http://schemas.openxmlformats.org/officeDocument/2006/relationships/hyperlink" Target="https://doi.org/10.3390/su11154212" TargetMode="External"/><Relationship Id="rId48" Type="http://schemas.openxmlformats.org/officeDocument/2006/relationships/hyperlink" Target="https://doi.org/10.1007/s13158-026-00503-2" TargetMode="External"/><Relationship Id="rId64" Type="http://schemas.openxmlformats.org/officeDocument/2006/relationships/hyperlink" Target="https://doi.org/10.1080/00049182.2014.953722" TargetMode="External"/><Relationship Id="rId69" Type="http://schemas.openxmlformats.org/officeDocument/2006/relationships/hyperlink" Target="https://doi.org/10.1007/s44217-026-01133-5" TargetMode="External"/><Relationship Id="rId113" Type="http://schemas.openxmlformats.org/officeDocument/2006/relationships/hyperlink" Target="https://futuregenerations.wales/cym/wp-content/uploads/2025/05/Future-Generations-Report-2025.pdf" TargetMode="External"/><Relationship Id="rId118" Type="http://schemas.openxmlformats.org/officeDocument/2006/relationships/hyperlink" Target="https://www.legislation.gov.uk/anaw/2015/2/contents" TargetMode="External"/><Relationship Id="rId134" Type="http://schemas.openxmlformats.org/officeDocument/2006/relationships/hyperlink" Target="https://www.foundationyears.org.uk/" TargetMode="External"/><Relationship Id="rId139" Type="http://schemas.openxmlformats.org/officeDocument/2006/relationships/hyperlink" Target="https://doi.org/10.1016/j.lcsi.2026.100982" TargetMode="External"/><Relationship Id="rId80" Type="http://schemas.openxmlformats.org/officeDocument/2006/relationships/hyperlink" Target="https://doi.org/10.1093/acprof:oso/9780198296034.001.0001" TargetMode="External"/><Relationship Id="rId85" Type="http://schemas.openxmlformats.org/officeDocument/2006/relationships/hyperlink" Target="https://johnsb.org.uk/wp-content/uploads/2024/10/ers_sdec.pdf" TargetMode="External"/><Relationship Id="rId12" Type="http://schemas.openxmlformats.org/officeDocument/2006/relationships/hyperlink" Target="https://doi.org/10.1007/s13158-017-0207-3" TargetMode="External"/><Relationship Id="rId17" Type="http://schemas.openxmlformats.org/officeDocument/2006/relationships/hyperlink" Target="https://doi.org/10.1177/1476718X251363722" TargetMode="External"/><Relationship Id="rId33" Type="http://schemas.openxmlformats.org/officeDocument/2006/relationships/hyperlink" Target="https://doi.org/10.1080/24750263.2025.2451176" TargetMode="External"/><Relationship Id="rId38" Type="http://schemas.openxmlformats.org/officeDocument/2006/relationships/hyperlink" Target="https://www.gov.uk/government/publications/sustainability-and-climate-change-strategy/sustainability-and-climate-change-a-strategy-for-the-education-and-childrens-services-systems" TargetMode="External"/><Relationship Id="rId59" Type="http://schemas.openxmlformats.org/officeDocument/2006/relationships/hyperlink" Target="https://doi.org/10.1017/aee.2015.48" TargetMode="External"/><Relationship Id="rId103" Type="http://schemas.openxmlformats.org/officeDocument/2006/relationships/hyperlink" Target="https://www.unesco.org/en/sustainable-development/education/greening-future" TargetMode="External"/><Relationship Id="rId108" Type="http://schemas.openxmlformats.org/officeDocument/2006/relationships/hyperlink" Target="https://docs.un.org/en/A/CONF.151/26/Rev.1(vol.I)" TargetMode="External"/><Relationship Id="rId124" Type="http://schemas.openxmlformats.org/officeDocument/2006/relationships/hyperlink" Target="https://www.gov.wales/child-poverty-strategy-wales-2024-html" TargetMode="External"/><Relationship Id="rId129" Type="http://schemas.openxmlformats.org/officeDocument/2006/relationships/hyperlink" Target="https://doi.org/10.1038/s41598-019-44097-3" TargetMode="External"/><Relationship Id="rId54" Type="http://schemas.openxmlformats.org/officeDocument/2006/relationships/hyperlink" Target="https://doi.org/10.55016/ojs/ajer.v56i3.55418" TargetMode="External"/><Relationship Id="rId70" Type="http://schemas.openxmlformats.org/officeDocument/2006/relationships/hyperlink" Target="https://www.taylorfrancis.com/reader/read-online/1ec43c30-34e5-4122-9e0f-58111e031498/book/epub?context=ubx" TargetMode="External"/><Relationship Id="rId75" Type="http://schemas.openxmlformats.org/officeDocument/2006/relationships/hyperlink" Target="https://doi.org/10.1016/j.cities.2026.107067" TargetMode="External"/><Relationship Id="rId91" Type="http://schemas.openxmlformats.org/officeDocument/2006/relationships/hyperlink" Target="https://doi.org/10.1080/13504622.2017.1325452" TargetMode="External"/><Relationship Id="rId96" Type="http://schemas.openxmlformats.org/officeDocument/2006/relationships/hyperlink" Target="https://doi.org/10.18357/jcs464202120425" TargetMode="External"/><Relationship Id="rId140" Type="http://schemas.openxmlformats.org/officeDocument/2006/relationships/hyperlink" Target="https://doi.org/10.18357/jcs202219957" TargetMode="External"/><Relationship Id="rId145"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www.stran.ac.uk/wp-content/uploads/2025/01/Sustainability-in-Early-Years-Resources-Northern-Ireland-Resource22-02-2024.pdf" TargetMode="External"/><Relationship Id="rId28" Type="http://schemas.openxmlformats.org/officeDocument/2006/relationships/hyperlink" Target="https://doi.org/10.2307/j.ctv26071r6" TargetMode="External"/><Relationship Id="rId49" Type="http://schemas.openxmlformats.org/officeDocument/2006/relationships/hyperlink" Target="https://doi.org/10.1080/02568543.2019.1692108" TargetMode="External"/><Relationship Id="rId114" Type="http://schemas.openxmlformats.org/officeDocument/2006/relationships/hyperlink" Target="https://edepot.wur.nl/365312" TargetMode="External"/><Relationship Id="rId119" Type="http://schemas.openxmlformats.org/officeDocument/2006/relationships/hyperlink" Target="https://www.gov.wales/sites/default/files/publications/2021-10/net-zero-wales-carbon-budget-2-2021-25.pdf" TargetMode="External"/><Relationship Id="rId44" Type="http://schemas.openxmlformats.org/officeDocument/2006/relationships/hyperlink" Target="https://doi.org/10.3390/su13137443" TargetMode="External"/><Relationship Id="rId60" Type="http://schemas.openxmlformats.org/officeDocument/2006/relationships/hyperlink" Target="https://doi.org/10.1057/978-1-137-43091-5_9" TargetMode="External"/><Relationship Id="rId65" Type="http://schemas.openxmlformats.org/officeDocument/2006/relationships/hyperlink" Target="https://hwb.gov.wales/api/storage/c952b5d9-7882-4db5-809b-3895bbe325c7/230726_education-wales-toolkit_bilingual.pdf" TargetMode="External"/><Relationship Id="rId81" Type="http://schemas.openxmlformats.org/officeDocument/2006/relationships/hyperlink" Target="https://doi.org/10.1016/j.jenvp.2025.102788" TargetMode="External"/><Relationship Id="rId86" Type="http://schemas.openxmlformats.org/officeDocument/2006/relationships/hyperlink" Target="https://johnsb.org.uk/wp-content/uploads/2022/01/siraj-blatchford_ers-sdec.pdf" TargetMode="External"/><Relationship Id="rId130" Type="http://schemas.openxmlformats.org/officeDocument/2006/relationships/hyperlink" Target="https://doi.org/10.4324/9780203119358" TargetMode="External"/><Relationship Id="rId135" Type="http://schemas.openxmlformats.org/officeDocument/2006/relationships/hyperlink" Target="https://doi.org/10.1177/2096531119893479" TargetMode="External"/><Relationship Id="rId13" Type="http://schemas.openxmlformats.org/officeDocument/2006/relationships/hyperlink" Target="https://doi.org/10.1080/0268093022000043065" TargetMode="External"/><Relationship Id="rId18" Type="http://schemas.openxmlformats.org/officeDocument/2006/relationships/hyperlink" Target="https://doi.org/10.6092/issn.1825-8670/16834" TargetMode="External"/><Relationship Id="rId39" Type="http://schemas.openxmlformats.org/officeDocument/2006/relationships/hyperlink" Target="https://www.gov.uk/guidance/sustainability-leadership-and-climate-action-plans-in-education" TargetMode="External"/><Relationship Id="rId109" Type="http://schemas.openxmlformats.org/officeDocument/2006/relationships/hyperlink" Target="https://digitallibrary.un.org/record/223428?v=pdf" TargetMode="External"/><Relationship Id="rId34" Type="http://schemas.openxmlformats.org/officeDocument/2006/relationships/hyperlink" Target="https://doi.org/10.1017/AEE.2018.13" TargetMode="External"/><Relationship Id="rId50" Type="http://schemas.openxmlformats.org/officeDocument/2006/relationships/hyperlink" Target="https://doi.org/10.1007/BF03168878" TargetMode="External"/><Relationship Id="rId55" Type="http://schemas.openxmlformats.org/officeDocument/2006/relationships/hyperlink" Target="file:///C:\Users\kater\Downloads\10.4324_9780203872956_previewpdf.pdf" TargetMode="External"/><Relationship Id="rId76" Type="http://schemas.openxmlformats.org/officeDocument/2006/relationships/hyperlink" Target="file:///C:\Users\kater\Downloads\10.4324_9781315771342_previewpdf.pdf" TargetMode="External"/><Relationship Id="rId97" Type="http://schemas.openxmlformats.org/officeDocument/2006/relationships/hyperlink" Target="https://kings-foundation.org/about-us/harmony/" TargetMode="External"/><Relationship Id="rId104" Type="http://schemas.openxmlformats.org/officeDocument/2006/relationships/hyperlink" Target="https://www.unesco.org/en/articles/over-110000-schools-have-aligned-unescos-green-school-quality-standard" TargetMode="External"/><Relationship Id="rId120" Type="http://schemas.openxmlformats.org/officeDocument/2006/relationships/hyperlink" Target="https://hwb.gov.wales/curriculum-for-wales/introduction-to-curriculum-for-wales-guidance/" TargetMode="External"/><Relationship Id="rId125" Type="http://schemas.openxmlformats.org/officeDocument/2006/relationships/hyperlink" Target="https://www.gov.wales/flying-start-april-2024-march-2025-html" TargetMode="External"/><Relationship Id="rId141" Type="http://schemas.openxmlformats.org/officeDocument/2006/relationships/hyperlink" Target="https://doi.org/10.1080/09603120500155963" TargetMode="External"/><Relationship Id="rId146" Type="http://schemas.openxmlformats.org/officeDocument/2006/relationships/fontTable" Target="fontTable.xml"/><Relationship Id="rId7" Type="http://schemas.openxmlformats.org/officeDocument/2006/relationships/hyperlink" Target="https://www.bing.com/videos/riverview/relatedvideo?q=julian+agyeman%2c+just+sustainabilities&amp;mid=F822EB218CE9E3335E4FF822EB218CE9E3335E4F&amp;churl=https%3a%2f%2fwww.youtube.com%2fchannel%2fUCPXt4ihRwQL9kUm4psLk9zA&amp;FORM=VIRE" TargetMode="External"/><Relationship Id="rId71" Type="http://schemas.openxmlformats.org/officeDocument/2006/relationships/hyperlink" Target="https://doi.org/10.14421/al-athfal.2024.101-03" TargetMode="External"/><Relationship Id="rId92" Type="http://schemas.openxmlformats.org/officeDocument/2006/relationships/hyperlink" Target="https://doi.org/10.2304/ciec.2012.13.2.108" TargetMode="External"/><Relationship Id="rId2" Type="http://schemas.openxmlformats.org/officeDocument/2006/relationships/styles" Target="styles.xml"/><Relationship Id="rId29" Type="http://schemas.openxmlformats.org/officeDocument/2006/relationships/hyperlink" Target="file:///C:\Users\kater\Downloads\A_42_427-EN%20(2).pdf" TargetMode="External"/><Relationship Id="rId24" Type="http://schemas.openxmlformats.org/officeDocument/2006/relationships/hyperlink" Target="https://doi.org/10.4324/9781315642505" TargetMode="External"/><Relationship Id="rId40" Type="http://schemas.openxmlformats.org/officeDocument/2006/relationships/hyperlink" Target="https://doi.org/10.1080/13504622.2011.572162" TargetMode="External"/><Relationship Id="rId45" Type="http://schemas.openxmlformats.org/officeDocument/2006/relationships/hyperlink" Target="https://doi.org/10.1002/9781118764282.ch1" TargetMode="External"/><Relationship Id="rId66" Type="http://schemas.openxmlformats.org/officeDocument/2006/relationships/hyperlink" Target="https://doi.org/10.17899/on_ed.2023.16.3" TargetMode="External"/><Relationship Id="rId87" Type="http://schemas.openxmlformats.org/officeDocument/2006/relationships/hyperlink" Target="https://doi.org/10.1007/s13158-011-0026-x" TargetMode="External"/><Relationship Id="rId110" Type="http://schemas.openxmlformats.org/officeDocument/2006/relationships/hyperlink" Target="https://sdgs.un.org/2030agenda" TargetMode="External"/><Relationship Id="rId115" Type="http://schemas.openxmlformats.org/officeDocument/2006/relationships/hyperlink" Target="https://doi.org/10.1177/097340821100500208" TargetMode="External"/><Relationship Id="rId131" Type="http://schemas.openxmlformats.org/officeDocument/2006/relationships/hyperlink" Target="http://un-documents.net/our-common-future.pdf" TargetMode="External"/><Relationship Id="rId136" Type="http://schemas.openxmlformats.org/officeDocument/2006/relationships/hyperlink" Target="https://doi.org/10.1080/13504620802193572" TargetMode="External"/><Relationship Id="rId61" Type="http://schemas.openxmlformats.org/officeDocument/2006/relationships/hyperlink" Target="https://doi.org/10.1080/00131857.2022.2142554" TargetMode="External"/><Relationship Id="rId82" Type="http://schemas.openxmlformats.org/officeDocument/2006/relationships/hyperlink" Target="https://doi.org/10.1007/s13158-017-0198-0" TargetMode="External"/><Relationship Id="rId19" Type="http://schemas.openxmlformats.org/officeDocument/2006/relationships/hyperlink" Target="https://doi.org/10.4324/9781003098331" TargetMode="External"/><Relationship Id="rId14" Type="http://schemas.openxmlformats.org/officeDocument/2006/relationships/hyperlink" Target="https://doi.org/10.1080/0268093022000043065" TargetMode="External"/><Relationship Id="rId30" Type="http://schemas.openxmlformats.org/officeDocument/2006/relationships/hyperlink" Target="https://www.careinspectorate.wales/sites/default/files/2025-05/250530-Strategic-Plan-2025-2030-en.pdf" TargetMode="External"/><Relationship Id="rId35" Type="http://schemas.openxmlformats.org/officeDocument/2006/relationships/hyperlink" Target="https://researchportal.scu.edu.au/esploro/outputs/editedBook/Research-handbook-on-childhoodnature--assemblages/991012875400502368" TargetMode="External"/><Relationship Id="rId56" Type="http://schemas.openxmlformats.org/officeDocument/2006/relationships/hyperlink" Target="https://www.legislation.gov.uk/anaw/2018/2/contents" TargetMode="External"/><Relationship Id="rId77" Type="http://schemas.openxmlformats.org/officeDocument/2006/relationships/hyperlink" Target="https://d1wqtxts1xzle7.cloudfront.net/39364977/Decentering_the_Human-libre.pdf?1445568779=&amp;response-content-disposition=inline%3B+filename%3DDecentring_the_Human_in_Multispecies_Eth.pdf&amp;Expires=1777806803&amp;Signature=X7Qrz7iMlQqW5pBGURsYkH9ZDDNto5CxJxceHFQSGa9pSHYDEM3pLat0mMhJvCcUd9AdBlitI8SYSFC2UTKECZJV8cpcpuRPD2QyDT79YDBSI6vgKlIthvN5SQoD8Bk~irxk~LpS5XBWCTmsOSzBx24CLXjdZmASwJtufOIIlC~XPlSqze3nsDJXs4THK9M1g7IPhKd9rM6sbPjU~z4Kr3DlaY1cionJEiw6ti2cbkzrX~1zVNL5OfYrbYtD3cE38QWnBGTGBa3e5H-OIj8TBcECBaMVcSECtdyZDUSi3O~6L5vkDkSOVFggqCPCAal~ZwxuzQaAFl-rMI2r3HxL-Q__&amp;Key-Pair-Id=APKAJLOHF5GGSLRBV4ZA" TargetMode="External"/><Relationship Id="rId100" Type="http://schemas.openxmlformats.org/officeDocument/2006/relationships/hyperlink" Target="https://www.taylorfrancis.com/reader/read-online/2234e229-56a5-47f7-8509-a1d5a891c9e1/book/epub?context=ubx" TargetMode="External"/><Relationship Id="rId105" Type="http://schemas.openxmlformats.org/officeDocument/2006/relationships/hyperlink" Target="https://www.unesco.org/en/sustainable-development/education/need-know" TargetMode="External"/><Relationship Id="rId126" Type="http://schemas.openxmlformats.org/officeDocument/2006/relationships/hyperlink" Target="https://www.gov.wales/childcare-offer-for-wales-campaign" TargetMode="External"/><Relationship Id="rId147" Type="http://schemas.openxmlformats.org/officeDocument/2006/relationships/theme" Target="theme/theme1.xml"/><Relationship Id="rId8" Type="http://schemas.openxmlformats.org/officeDocument/2006/relationships/hyperlink" Target="https://doi.org/10.1146/ANNUREV-ENVIRON-110615-090052" TargetMode="External"/><Relationship Id="rId51" Type="http://schemas.openxmlformats.org/officeDocument/2006/relationships/hyperlink" Target="https://doi.org/10.1515/9780822373780" TargetMode="External"/><Relationship Id="rId72" Type="http://schemas.openxmlformats.org/officeDocument/2006/relationships/hyperlink" Target="https://cdn.forestresearch.gov.uk/2022/02/forestschoolenglandreport.pdf" TargetMode="External"/><Relationship Id="rId93" Type="http://schemas.openxmlformats.org/officeDocument/2006/relationships/hyperlink" Target="https://doi.org/10.1080/14681366.2015.1039050" TargetMode="External"/><Relationship Id="rId98" Type="http://schemas.openxmlformats.org/officeDocument/2006/relationships/hyperlink" Target="https://repository.uwtsd.ac.uk/id/eprint/912/" TargetMode="External"/><Relationship Id="rId121" Type="http://schemas.openxmlformats.org/officeDocument/2006/relationships/hyperlink" Target="https://hwb.gov.wales/api/storage/1f581142-6b91-41e4-845d-3d6c7765df20/a-curriculum-for-funded-non-maintained-nursery-settings.pdf" TargetMode="External"/><Relationship Id="rId142" Type="http://schemas.openxmlformats.org/officeDocument/2006/relationships/hyperlink" Target="https://doi.org/10.1007/s10643-023-01609-1" TargetMode="External"/><Relationship Id="rId3" Type="http://schemas.openxmlformats.org/officeDocument/2006/relationships/settings" Target="settings.xml"/><Relationship Id="rId25" Type="http://schemas.openxmlformats.org/officeDocument/2006/relationships/hyperlink" Target="https://www.taylorfrancis.com/reader/read-online/2234e229-56a5-47f7-8509-a1d5a891c9e1/book/epub?context=ubx" TargetMode="External"/><Relationship Id="rId46" Type="http://schemas.openxmlformats.org/officeDocument/2006/relationships/hyperlink" Target="https://doi.org/10.1007/s10643-019-00984-y" TargetMode="External"/><Relationship Id="rId67" Type="http://schemas.openxmlformats.org/officeDocument/2006/relationships/hyperlink" Target="https://doi.org/10.1080/23311886.2019.1653531" TargetMode="External"/><Relationship Id="rId116" Type="http://schemas.openxmlformats.org/officeDocument/2006/relationships/hyperlink" Target="https://doi.org/10.1111/ejed.12250" TargetMode="External"/><Relationship Id="rId137" Type="http://schemas.openxmlformats.org/officeDocument/2006/relationships/hyperlink" Target="https://doi.org/10.1177/1468798417704031" TargetMode="External"/><Relationship Id="rId20" Type="http://schemas.openxmlformats.org/officeDocument/2006/relationships/hyperlink" Target="https://doi.org/10.1080/09575146.2018.1442422" TargetMode="External"/><Relationship Id="rId41" Type="http://schemas.openxmlformats.org/officeDocument/2006/relationships/hyperlink" Target="https://doi.org/10.1007/978-3-319-67286-1_60" TargetMode="External"/><Relationship Id="rId62" Type="http://schemas.openxmlformats.org/officeDocument/2006/relationships/hyperlink" Target="https://doi.org/10.20933/40000105" TargetMode="External"/><Relationship Id="rId83" Type="http://schemas.openxmlformats.org/officeDocument/2006/relationships/hyperlink" Target="https://creativestarlearning.co.uk/early-years-outdoors/simon-nicholson-and-the-theory-of-loose-parts-1-million-thanks/" TargetMode="External"/><Relationship Id="rId88" Type="http://schemas.openxmlformats.org/officeDocument/2006/relationships/hyperlink" Target="https://www.worldomep.org/wp-content/uploads/2013/12/combined_ESD_book.pdf" TargetMode="External"/><Relationship Id="rId111" Type="http://schemas.openxmlformats.org/officeDocument/2006/relationships/hyperlink" Target="https://www.unicef.org/media/105376/file/UNICEF-climate-crisis-child-rights-crisis.pdf" TargetMode="External"/><Relationship Id="rId132" Type="http://schemas.openxmlformats.org/officeDocument/2006/relationships/hyperlink" Target="https://assets.publishing.service.gov.uk/media/602e92b2e90e07660f807b47/The_Economics_of_Biodiversity_The_Dasgupta_Review_Full_Report.pdf" TargetMode="External"/><Relationship Id="rId15" Type="http://schemas.openxmlformats.org/officeDocument/2006/relationships/hyperlink" Target="https://doi.org/10.1080/01425692.2015.1044072" TargetMode="External"/><Relationship Id="rId36" Type="http://schemas.openxmlformats.org/officeDocument/2006/relationships/hyperlink" Target="https://doi.org/10.1080/13504620802710607" TargetMode="External"/><Relationship Id="rId57" Type="http://schemas.openxmlformats.org/officeDocument/2006/relationships/hyperlink" Target="https://books.google.co.uk/books?hl=en&amp;lr=&amp;id=PK_2EAAAQBAJ&amp;oi=fnd&amp;pg=PA49&amp;dq=35.+Malaguzzi,+L.+(1998)+%E2%80%98History,+ideas,+and+basic+philosophy%E2%80%99,+in+Edwards,+C.,+Gandini,+L.+and+Forman,+G.+(eds.)+The+hundred+languages+of+children.+2nd+edn.+Westport,+CT:+Ablex,+pp.+49%E2%80%9397.&amp;ots=aIANAs2iim&amp;sig=eSO5qxkRz7UEwASU6GK2qexGfZw&amp;redir_esc=y" TargetMode="External"/><Relationship Id="rId106" Type="http://schemas.openxmlformats.org/officeDocument/2006/relationships/hyperlink" Target="https://archive.org/details/agenda21programm0000unit/mode/2up" TargetMode="External"/><Relationship Id="rId127" Type="http://schemas.openxmlformats.org/officeDocument/2006/relationships/hyperlink" Target="https://www.gov.wales/well-being-future-generations-act-essentials-html" TargetMode="External"/><Relationship Id="rId10" Type="http://schemas.openxmlformats.org/officeDocument/2006/relationships/hyperlink" Target="https://doi.org/10.1016/j.edurev.2020.100353" TargetMode="External"/><Relationship Id="rId31" Type="http://schemas.openxmlformats.org/officeDocument/2006/relationships/hyperlink" Target="https://doi.org/10.1002/pan3.10128" TargetMode="External"/><Relationship Id="rId52" Type="http://schemas.openxmlformats.org/officeDocument/2006/relationships/hyperlink" Target="https://doi.org/10.1080/03004279.2018.1430843" TargetMode="External"/><Relationship Id="rId73" Type="http://schemas.openxmlformats.org/officeDocument/2006/relationships/hyperlink" Target="http://www.jstor.org/stable/44663886" TargetMode="External"/><Relationship Id="rId78" Type="http://schemas.openxmlformats.org/officeDocument/2006/relationships/hyperlink" Target="https://doi.org/10.1016/j.sftr.2025.101129" TargetMode="External"/><Relationship Id="rId94" Type="http://schemas.openxmlformats.org/officeDocument/2006/relationships/hyperlink" Target="https://www.researchgate.net/publication/328246835_The_Common_Worlds_of_Children_and_Animals_Relational_Ethics_for_Entangled_Lives" TargetMode="External"/><Relationship Id="rId99" Type="http://schemas.openxmlformats.org/officeDocument/2006/relationships/hyperlink" Target="https://doi.org/10.4324/9781315642505" TargetMode="External"/><Relationship Id="rId101" Type="http://schemas.openxmlformats.org/officeDocument/2006/relationships/hyperlink" Target="https://unesdoc.unesco.org/ark:/48223/pf0000247444/" TargetMode="External"/><Relationship Id="rId122" Type="http://schemas.openxmlformats.org/officeDocument/2006/relationships/hyperlink" Target="https://hwb.gov.wales/api/storage/4901fbbb-6aa2-4412-be18-f73ca2c3c599/a-quality-framework-for-early-childhood-play-learning-and-care-v2.pdf" TargetMode="External"/><Relationship Id="rId143" Type="http://schemas.openxmlformats.org/officeDocument/2006/relationships/hyperlink" Target="https://chost34.zim.uniwuppertal.de/index.php/sws/article/view/11" TargetMode="External"/><Relationship Id="rId4" Type="http://schemas.openxmlformats.org/officeDocument/2006/relationships/webSettings" Target="webSettings.xml"/><Relationship Id="rId9" Type="http://schemas.openxmlformats.org/officeDocument/2006/relationships/hyperlink" Target="https://doi.org/10.1080/00139157.2025.2548748" TargetMode="External"/><Relationship Id="rId26" Type="http://schemas.openxmlformats.org/officeDocument/2006/relationships/hyperlink" Target="https://www.researchgate.net/publication/369316032_Exploring_pre-schoolers'_attitudes_and_behaviour_towards_the_environment" TargetMode="External"/><Relationship Id="rId47" Type="http://schemas.openxmlformats.org/officeDocument/2006/relationships/hyperlink" Target="https://futuregenerations.wales/discover/about-future-generations-commissioner/future-generations-report-2025/" TargetMode="External"/><Relationship Id="rId68" Type="http://schemas.openxmlformats.org/officeDocument/2006/relationships/hyperlink" Target="https://doi.org/10.1080/2331186X.2026.2635267" TargetMode="External"/><Relationship Id="rId89" Type="http://schemas.openxmlformats.org/officeDocument/2006/relationships/hyperlink" Target="https://doi.org/10.1177/1463949115585658" TargetMode="External"/><Relationship Id="rId112" Type="http://schemas.openxmlformats.org/officeDocument/2006/relationships/hyperlink" Target="https://doi.org/10.1186/s40723-026-00168-3" TargetMode="External"/><Relationship Id="rId133" Type="http://schemas.openxmlformats.org/officeDocument/2006/relationships/hyperlink" Target="https://doi.org/10.1353/cye.2015.0004" TargetMode="External"/><Relationship Id="rId16" Type="http://schemas.openxmlformats.org/officeDocument/2006/relationships/hyperlink" Target="https://www.researchgate.net/publication/361795597_What_Role_Do_We_Play_in_the_Ecological_Movement_A_Retrospective_on_Environmental_Education" TargetMode="External"/><Relationship Id="rId37" Type="http://schemas.openxmlformats.org/officeDocument/2006/relationships/hyperlink" Target="https://doi.org/10.1007/978-981-97-8405-9" TargetMode="External"/><Relationship Id="rId58" Type="http://schemas.openxmlformats.org/officeDocument/2006/relationships/hyperlink" Target="https://doi.org/10.1080/13504620701581612" TargetMode="External"/><Relationship Id="rId79" Type="http://schemas.openxmlformats.org/officeDocument/2006/relationships/hyperlink" Target="https://doi.org/10.1007/BF03168881" TargetMode="External"/><Relationship Id="rId102" Type="http://schemas.openxmlformats.org/officeDocument/2006/relationships/hyperlink" Target="https://unesdoc.unesco.org/ark:/48223/pf0000374802.locale=en" TargetMode="External"/><Relationship Id="rId123" Type="http://schemas.openxmlformats.org/officeDocument/2006/relationships/hyperlink" Target="https://hwb.gov.wales/api/storage/1f581142-6b91-41e4-845d-3d6c7765df20/a-curriculum-for-funded-non-maintained-nursery-settings.pdf" TargetMode="External"/><Relationship Id="rId144" Type="http://schemas.openxmlformats.org/officeDocument/2006/relationships/hyperlink" Target="https://doi.org/10.7717/peerj.155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10484</Words>
  <Characters>59759</Characters>
  <Application>Microsoft Office Word</Application>
  <DocSecurity>0</DocSecurity>
  <Lines>497</Lines>
  <Paragraphs>140</Paragraphs>
  <ScaleCrop>false</ScaleCrop>
  <Company/>
  <LinksUpToDate>false</LinksUpToDate>
  <CharactersWithSpaces>70103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Rowlands (2315485)</dc:creator>
  <cp:keywords/>
  <dc:description/>
  <cp:lastModifiedBy>Kate Rowlands (2315485)</cp:lastModifiedBy>
  <cp:revision>2</cp:revision>
  <cp:lastPrinted>2026-05-17T06:28:00Z</cp:lastPrinted>
  <dcterms:created xsi:type="dcterms:W3CDTF">2026-05-17T08:53:00Z</dcterms:created>
  <dcterms:modified xsi:type="dcterms:W3CDTF">2026-05-17T08:53:00Z</dcterms:modified>
</cp:coreProperties>
</file>