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9C9CB" w14:textId="7BEE0D06" w:rsidR="00E94B2A" w:rsidRPr="00E94B2A" w:rsidRDefault="00E74333" w:rsidP="000464A8">
      <w:r w:rsidRPr="00E74333">
        <w:rPr>
          <w:u w:val="single"/>
        </w:rPr>
        <w:t xml:space="preserve">ECEY4010 Multilingual practice in the early </w:t>
      </w:r>
      <w:r w:rsidRPr="00E94B2A">
        <w:rPr>
          <w:u w:val="single"/>
        </w:rPr>
        <w:t>years</w:t>
      </w:r>
      <w:r w:rsidR="00E94B2A" w:rsidRPr="00E94B2A">
        <w:t xml:space="preserve">: </w:t>
      </w:r>
      <w:r w:rsidR="00E94B2A" w:rsidRPr="00E94B2A">
        <w:t>Student number: 2500546</w:t>
      </w:r>
    </w:p>
    <w:p w14:paraId="3C493E44" w14:textId="10C4A139" w:rsidR="0083223B" w:rsidRDefault="0083223B" w:rsidP="000464A8">
      <w:pPr>
        <w:rPr>
          <w:u w:val="single"/>
        </w:rPr>
      </w:pPr>
      <w:r w:rsidRPr="0083223B">
        <w:rPr>
          <w:u w:val="single"/>
        </w:rPr>
        <w:t>Assignment part 2</w:t>
      </w:r>
      <w:r w:rsidR="00E94B2A">
        <w:rPr>
          <w:u w:val="single"/>
        </w:rPr>
        <w:t xml:space="preserve">   </w:t>
      </w:r>
    </w:p>
    <w:p w14:paraId="1CEFC0B1" w14:textId="64F8EA81" w:rsidR="000464A8" w:rsidRPr="000464A8" w:rsidRDefault="000464A8" w:rsidP="000464A8">
      <w:r w:rsidRPr="000464A8">
        <w:t xml:space="preserve">Bilingualism and multilingualism are increasingly significant within early years education, particularly in diverse societies where children are exposed to multiple languages from a young age. Bilingualism refers not only to the ability to speak two </w:t>
      </w:r>
      <w:r w:rsidR="00C64BBA" w:rsidRPr="000464A8">
        <w:t>languages but</w:t>
      </w:r>
      <w:r w:rsidRPr="000464A8">
        <w:t xml:space="preserve"> also encompasses a wide range of linguistic competencies shaped by social, cultural, and environmental factors. Children who speak Welsh as an additional language (WAL) or English as an additional language (EAL) often navigate complex linguistic environments, requiring appropriate support to ensure inclusive and effective learning experiences.</w:t>
      </w:r>
      <w:r w:rsidR="00C64BBA">
        <w:t xml:space="preserve"> </w:t>
      </w:r>
      <w:r w:rsidRPr="000464A8">
        <w:t>This essay will explore the benefits of bilingualism and multilingualism in early childhood, with particular focus on cognitive development, divergent thinking, and language acquisition. It will also examine the importance of supporting children with WAL/EAL and consider relevant educational frameworks such as the Early Years Foundation Stage and the Curriculum for Wales. Furthermore, the essay will analyse how a bilingual storytelling activity can promote language development and inclusion, drawing upon research and theory to support its effectiveness.</w:t>
      </w:r>
    </w:p>
    <w:p w14:paraId="0F4946EE" w14:textId="525F2319" w:rsidR="000464A8" w:rsidRPr="000464A8" w:rsidRDefault="000464A8" w:rsidP="000464A8">
      <w:pPr>
        <w:rPr>
          <w:u w:val="single"/>
        </w:rPr>
      </w:pPr>
      <w:r w:rsidRPr="000464A8">
        <w:rPr>
          <w:u w:val="single"/>
        </w:rPr>
        <w:t>Benefits of Bilingualism and Multilingualism</w:t>
      </w:r>
    </w:p>
    <w:p w14:paraId="20A03EF3" w14:textId="6F230270" w:rsidR="000464A8" w:rsidRPr="000464A8" w:rsidRDefault="000464A8" w:rsidP="000464A8">
      <w:r w:rsidRPr="000464A8">
        <w:t>Bilingualism provides a wide range of cognitive, social, and educational benefits for young children. Rather than being limited to the ability to speak two languages, bilingualism is a dynamic and complex process influenced by context, exposure, and individual development. Wayne Wright and Colin Baker (2011) highlight that bilingualism can be understood at both an individual and societal level, emphasising that language use varies depending on setting, purpose, and interaction.</w:t>
      </w:r>
      <w:r>
        <w:t xml:space="preserve"> </w:t>
      </w:r>
      <w:r w:rsidRPr="000464A8">
        <w:t>One key benefit of bilingualism is enhanced cognitive flexibility. Children who are exposed to multiple languages develop the ability to switch between linguistic systems, which strengthens attention control and problem-solving skills. This adaptability extends beyond language, supporting broader thinking skills and the ability to approach tasks from multiple perspectives.</w:t>
      </w:r>
      <w:r>
        <w:t xml:space="preserve"> </w:t>
      </w:r>
      <w:r w:rsidRPr="000464A8">
        <w:t>In addition, bilingualism supports social and cultural development. Language is closely tied to identity, and maintaining a child’s home language can foster a sense of belonging and self-confidence. Children who are encouraged to use their first language alongside an additional language are more likely to feel valued within educational settings, promoting emotional wellbeing and engagement in learning</w:t>
      </w:r>
      <w:r>
        <w:t xml:space="preserve">. </w:t>
      </w:r>
      <w:r w:rsidRPr="000464A8">
        <w:t>Furthermore, bilingual children often develop strong communication skills, as they learn to adjust their language use depending on context. Wright and Baker (2011) note that language proficiency may vary across listening, speaking, reading, and writing, meaning that children’s abilities are not always evenly distributed. This reinforces the importance of recognising bilingualism as a strength rather than a limitation.</w:t>
      </w:r>
    </w:p>
    <w:p w14:paraId="028A026F" w14:textId="77777777" w:rsidR="00650819" w:rsidRDefault="00650819" w:rsidP="00D92752">
      <w:pPr>
        <w:rPr>
          <w:u w:val="single"/>
        </w:rPr>
      </w:pPr>
    </w:p>
    <w:p w14:paraId="2F2A3E71" w14:textId="77777777" w:rsidR="00650819" w:rsidRDefault="00650819" w:rsidP="00D92752">
      <w:pPr>
        <w:rPr>
          <w:u w:val="single"/>
        </w:rPr>
      </w:pPr>
    </w:p>
    <w:p w14:paraId="0CF29817" w14:textId="038C0F0E" w:rsidR="00650819" w:rsidRDefault="000464A8" w:rsidP="00D92752">
      <w:pPr>
        <w:rPr>
          <w:u w:val="single"/>
        </w:rPr>
      </w:pPr>
      <w:r w:rsidRPr="000464A8">
        <w:rPr>
          <w:u w:val="single"/>
        </w:rPr>
        <w:t>Supporting WAL/EAL Learners</w:t>
      </w:r>
    </w:p>
    <w:p w14:paraId="6CD030AC" w14:textId="49EC652F" w:rsidR="005D72BA" w:rsidRPr="00650819" w:rsidRDefault="00D92752" w:rsidP="00D92752">
      <w:pPr>
        <w:rPr>
          <w:u w:val="single"/>
        </w:rPr>
      </w:pPr>
      <w:r>
        <w:t>Children with Welsh or English as an additional language may face significant challenges within early years settings, particularly when educational environments reflect dominant linguistic and cultural norms. According to Sandra Smidt (2016), children acquire language through everyday interactions within their home environment, where communication is shaped by familiar routines and cultural practices. When these children enter nursery or school, they may encounter new styles of communication that differ from their previous experiences, which can create barriers to participation and understanding.</w:t>
      </w:r>
      <w:r w:rsidR="001B10A0">
        <w:t xml:space="preserve"> </w:t>
      </w:r>
      <w:r>
        <w:t>While it is often assumed that children will naturally acquire a new language through exposure alone, this perspective can be overly simplistic. Liam M Murphy (2023) argues that although immersion plays a role, relying solely on this approach overlooks the complexity of early childhood development. Children learning EAL are required not only to process a new language but also to understand social interactions, adapt to unfamiliar environments, and engage with educational expectations simultaneously. This highlights that language acquisition is closely connected to wider developmental areas, including social and emotional growth. Furthermore, language learning and socio-cultural understanding are deeply interconnected. Murphy (2023) suggests that children develop their understanding of the world through participation in language-based interactions, meaning that communication is essential for both cognitive and social development. For EAL learners, entering an environment where English is the primary language can therefore impact multiple areas of development at once. In addition, the emotional experience of the child must be considered. Being separated from a primary caregiver can be challenging for any child; however, for EAL learners, this also involves separation from their primary language and main means of communication. Establishing a secure relationship with a key practitioner is therefore essential, as it provides a foundation for children to develop confidence and begin to engage in social communication within the setting.</w:t>
      </w:r>
    </w:p>
    <w:p w14:paraId="0311BA04" w14:textId="77777777" w:rsidR="000464A8" w:rsidRPr="000464A8" w:rsidRDefault="000464A8" w:rsidP="000464A8">
      <w:pPr>
        <w:rPr>
          <w:u w:val="single"/>
        </w:rPr>
      </w:pPr>
      <w:r w:rsidRPr="000464A8">
        <w:rPr>
          <w:u w:val="single"/>
        </w:rPr>
        <w:t>Brain Development and Language Acquisition</w:t>
      </w:r>
    </w:p>
    <w:p w14:paraId="4066DB5F" w14:textId="60116AB8" w:rsidR="000464A8" w:rsidRPr="000464A8" w:rsidRDefault="007A2143" w:rsidP="000464A8">
      <w:r>
        <w:t xml:space="preserve">Language development plays a crucial role in early brain development, particularly during the early years when neural connections are rapidly forming. Exposure to multiple languages stimulates different areas of the brain, strengthening pathways associated with memory, attention, and processing. Sandra Smidt (2016) explains that children learn language through meaningful interactions, observing how others communicate and using this knowledge to construct their own understanding. These repeated experiences help to build neural connections, supporting both linguistic and </w:t>
      </w:r>
      <w:r>
        <w:lastRenderedPageBreak/>
        <w:t>cognitive development. This process is not limited to language acquisition alone but is closely linked to wider developmental domains. Liam M Murphy (2023) highlights that children develop understanding through engagement in language-based social interactions, suggesting that communication plays a central role in shaping both cognitive and socio-emotional development. As a result, language learning contributes to how children interpret their environment, build relationships, and develop confidence. Bilingual children, in particular, benefit from increased mental flexibility, as they must navigate between different language systems. This process enhances executive functioning skills, including attention control and the ability to manage competing information. Over time, this can lead to improved academic outcomes and stronger problem-solving abilities. Importantly, early exposure to language-rich environments is essential, as it allows children to develop the foundational skills necessary for both communication and overall cognitive growth.</w:t>
      </w:r>
    </w:p>
    <w:p w14:paraId="6B0FD6F6" w14:textId="77777777" w:rsidR="000464A8" w:rsidRPr="000464A8" w:rsidRDefault="000464A8" w:rsidP="000464A8"/>
    <w:p w14:paraId="59B682B1" w14:textId="77777777" w:rsidR="000464A8" w:rsidRPr="000464A8" w:rsidRDefault="000464A8" w:rsidP="000464A8">
      <w:pPr>
        <w:rPr>
          <w:u w:val="single"/>
        </w:rPr>
      </w:pPr>
      <w:r w:rsidRPr="000464A8">
        <w:rPr>
          <w:u w:val="single"/>
        </w:rPr>
        <w:t>Frameworks and Educational Programmes</w:t>
      </w:r>
    </w:p>
    <w:p w14:paraId="39DE09FC" w14:textId="4A0ADA10" w:rsidR="000464A8" w:rsidRPr="000464A8" w:rsidRDefault="000464A8" w:rsidP="000464A8">
      <w:r w:rsidRPr="000464A8">
        <w:t>Educational frameworks play a key role in promoting inclusive practice and supporting language development in early years settings. The Early Years Foundation Stage emphasises the importance of communication and language as a core area of learning, highlighting the need for rich language environments and responsive interactions.</w:t>
      </w:r>
      <w:r>
        <w:t xml:space="preserve"> </w:t>
      </w:r>
      <w:r w:rsidRPr="000464A8">
        <w:t>Similarly, the Curriculum for Wales promotes multilingualism and encourages practitioners to value and support the diverse linguistic backgrounds of learners. Both frameworks recognise that language development is closely linked to identity, wellbeing, and overall learning.</w:t>
      </w:r>
      <w:r>
        <w:t xml:space="preserve"> </w:t>
      </w:r>
      <w:r w:rsidRPr="000464A8">
        <w:t>These frameworks advocate for inclusive approaches that support children with WAL/EAL, ensuring that all learners have equal opportunities to succeed. This includes using strategies such as visual aids, repetition, and interactive activities to support understanding and engagement.</w:t>
      </w:r>
    </w:p>
    <w:p w14:paraId="3800DC70" w14:textId="77777777" w:rsidR="000464A8" w:rsidRPr="000464A8" w:rsidRDefault="000464A8" w:rsidP="000464A8"/>
    <w:p w14:paraId="3268AC14" w14:textId="330D7533" w:rsidR="000464A8" w:rsidRPr="00C64BBA" w:rsidRDefault="000464A8" w:rsidP="000464A8">
      <w:pPr>
        <w:rPr>
          <w:u w:val="single"/>
        </w:rPr>
      </w:pPr>
      <w:r w:rsidRPr="00C64BBA">
        <w:rPr>
          <w:u w:val="single"/>
        </w:rPr>
        <w:t>Application: Bilingual Storytelling Activity</w:t>
      </w:r>
    </w:p>
    <w:p w14:paraId="22F5334D" w14:textId="2C37F359" w:rsidR="000464A8" w:rsidRDefault="000464A8" w:rsidP="000464A8">
      <w:r w:rsidRPr="000464A8">
        <w:t>The bilingual storytelling activity designed for this assignment aligns closely with the theories and frameworks discussed above. The activity involves reading a story using both English and another language, incorporating visual aids, repetition, and expressive delivery to support understanding.</w:t>
      </w:r>
      <w:r w:rsidR="003E168D">
        <w:t xml:space="preserve"> </w:t>
      </w:r>
      <w:r w:rsidRPr="000464A8">
        <w:t xml:space="preserve">This approach reflects Smidt’s (2016) emphasis on learning through interaction, as storytelling provides a meaningful and engaging context for language acquisition. Children </w:t>
      </w:r>
      <w:r w:rsidR="003E168D" w:rsidRPr="000464A8">
        <w:t>can</w:t>
      </w:r>
      <w:r w:rsidRPr="000464A8">
        <w:t xml:space="preserve"> observe how language is used, listen to different linguistic patterns, and participate in communication.</w:t>
      </w:r>
      <w:r w:rsidR="003E168D">
        <w:t xml:space="preserve"> </w:t>
      </w:r>
      <w:r w:rsidRPr="000464A8">
        <w:t xml:space="preserve">The activity also supports translanguaging, allowing children to draw upon their existing language knowledge. For example, a child may listen to part of the story in English and respond using their home language, demonstrating understanding and engagement. This aligns with the concept </w:t>
      </w:r>
      <w:r w:rsidRPr="000464A8">
        <w:lastRenderedPageBreak/>
        <w:t>introduced by Cen Williams, highlighting the value of flexible language use.</w:t>
      </w:r>
      <w:r w:rsidR="003E168D">
        <w:t xml:space="preserve"> </w:t>
      </w:r>
      <w:r w:rsidRPr="000464A8">
        <w:t>Furthermore, storytelling acknowledges the complexity of bilingualism described by Wright and Baker (2011). By providing opportunities for children to engage with multiple languages, the activity supports different aspects of language development, including listening and speaking.</w:t>
      </w:r>
      <w:r w:rsidR="003E168D">
        <w:t xml:space="preserve"> </w:t>
      </w:r>
      <w:r w:rsidRPr="000464A8">
        <w:t>In terms of cognitive development, storytelling promotes attention, memory, and comprehension, all of which contribute to brain development. The use of visuals and repetition helps to reinforce understanding, particularly for children with EAL.</w:t>
      </w:r>
      <w:r w:rsidR="003E168D">
        <w:t xml:space="preserve"> </w:t>
      </w:r>
      <w:r w:rsidRPr="000464A8">
        <w:t>Additionally, storytelling encourages divergent thinking, as children are invited to interpret the story, imagine scenarios, and express their ideas creatively. This supports both linguistic and cognitive growth, making storytelling an effective and inclusive teaching strategy.</w:t>
      </w:r>
    </w:p>
    <w:p w14:paraId="7C2C7DDD" w14:textId="77777777" w:rsidR="007A2143" w:rsidRDefault="007A2143" w:rsidP="000464A8"/>
    <w:p w14:paraId="4A22DE77" w14:textId="555C07DD" w:rsidR="003E168D" w:rsidRDefault="007A2143" w:rsidP="000464A8">
      <w:r w:rsidRPr="007A2143">
        <w:rPr>
          <w:u w:val="single"/>
        </w:rPr>
        <w:t>Conclusion</w:t>
      </w:r>
      <w:r>
        <w:t>:</w:t>
      </w:r>
    </w:p>
    <w:p w14:paraId="71A17B87" w14:textId="0B484356" w:rsidR="000464A8" w:rsidRPr="000464A8" w:rsidRDefault="000464A8" w:rsidP="000464A8">
      <w:r w:rsidRPr="000464A8">
        <w:t>In conclusion, bilingualism and multilingualism offer significant benefits for young children, supporting cognitive, social, and emotional development. Children with WAL/EAL require inclusive and supportive environments that recognise their linguistic backgrounds and provide opportunities for meaningful language use.</w:t>
      </w:r>
      <w:r w:rsidR="00555846">
        <w:t xml:space="preserve"> </w:t>
      </w:r>
      <w:r w:rsidRPr="000464A8">
        <w:t>Research highlights the importance of early interaction, brain development, and cognitive flexibility in language acquisition, as well as the role of translanguaging in supporting communication. Educational frameworks such as the EYFS and Curriculum for Wales emphasise the need for inclusive practices that promote language development for all learners.</w:t>
      </w:r>
      <w:r w:rsidR="003E168D">
        <w:t xml:space="preserve"> </w:t>
      </w:r>
      <w:r w:rsidRPr="000464A8">
        <w:t>The bilingual storytelling activity demonstrates how theory can be applied in practice, providing an engaging and effective way to support language development. By creating opportunities for children to explore language in a meaningful and creative context, practitioners can promote inclusion, confidence, and cognitive growth.</w:t>
      </w:r>
      <w:r w:rsidR="003E168D">
        <w:t xml:space="preserve"> </w:t>
      </w:r>
      <w:r w:rsidRPr="000464A8">
        <w:t xml:space="preserve">For future practice, it is recommended that early </w:t>
      </w:r>
      <w:r w:rsidR="00C64BBA" w:rsidRPr="000464A8">
        <w:t>year’s</w:t>
      </w:r>
      <w:r w:rsidRPr="000464A8">
        <w:t xml:space="preserve"> settings continue to incorporate multilingual approaches, ensuring that all children feel valued and supported in their learning journey. Storytelling</w:t>
      </w:r>
      <w:r w:rsidR="003E168D" w:rsidRPr="000464A8">
        <w:t xml:space="preserve"> should</w:t>
      </w:r>
      <w:r w:rsidRPr="000464A8">
        <w:t xml:space="preserve"> be used as a key strategy in promoting bilingualism, as it offers a powerful and accessible way to connect language, culture, and learning.</w:t>
      </w:r>
    </w:p>
    <w:p w14:paraId="47EAE7D9" w14:textId="77777777" w:rsidR="004812F0" w:rsidRDefault="004812F0">
      <w:pPr>
        <w:rPr>
          <w:u w:val="single"/>
        </w:rPr>
      </w:pPr>
    </w:p>
    <w:p w14:paraId="739E7C82" w14:textId="77777777" w:rsidR="004812F0" w:rsidRDefault="004812F0">
      <w:pPr>
        <w:rPr>
          <w:u w:val="single"/>
        </w:rPr>
      </w:pPr>
    </w:p>
    <w:p w14:paraId="4485031C" w14:textId="19CD4A0C" w:rsidR="00E52349" w:rsidRDefault="00674E39">
      <w:pPr>
        <w:rPr>
          <w:u w:val="single"/>
        </w:rPr>
      </w:pPr>
      <w:r w:rsidRPr="00674E39">
        <w:rPr>
          <w:u w:val="single"/>
        </w:rPr>
        <w:t>References</w:t>
      </w:r>
    </w:p>
    <w:p w14:paraId="098EFA30" w14:textId="0678B9C0" w:rsidR="00BA7262" w:rsidRDefault="00BA7262" w:rsidP="00BA7262">
      <w:r w:rsidRPr="00BA7262">
        <w:t>Baker, C. (2011). Foundations of bilingual education and bilingualism. 5th ed. Bristol: Multilingual Matters.</w:t>
      </w:r>
    </w:p>
    <w:p w14:paraId="701DEAAD" w14:textId="30331324" w:rsidR="003E0193" w:rsidRDefault="003E0193" w:rsidP="003E0193">
      <w:r>
        <w:t xml:space="preserve">Murphy, L. (2022). SUPPORTING THE WELLBEING OF YOUNG CHILDREN WITH </w:t>
      </w:r>
      <w:proofErr w:type="gramStart"/>
      <w:r>
        <w:t>EAL :</w:t>
      </w:r>
      <w:proofErr w:type="gramEnd"/>
      <w:r>
        <w:t xml:space="preserve"> essential ideas for practice and reflection. S.L.: Routledge.</w:t>
      </w:r>
    </w:p>
    <w:p w14:paraId="4F1BDBCF" w14:textId="292759A6" w:rsidR="00AA5076" w:rsidRPr="00BA7262" w:rsidRDefault="00AA5076" w:rsidP="00AA5076">
      <w:r>
        <w:t>Savage, K. and Brodie, K. (2015). Inclusion and early years practice. Taylor &amp; Francis Ltd.</w:t>
      </w:r>
    </w:p>
    <w:p w14:paraId="16709B2C" w14:textId="4D20C825" w:rsidR="00BA7262" w:rsidRPr="00674E39" w:rsidRDefault="00BA7262" w:rsidP="00BA7262">
      <w:pPr>
        <w:rPr>
          <w:u w:val="single"/>
        </w:rPr>
      </w:pPr>
      <w:r w:rsidRPr="00BA7262">
        <w:rPr>
          <w:rFonts w:hint="cs"/>
          <w:u w:val="single"/>
        </w:rPr>
        <w:lastRenderedPageBreak/>
        <w:t>‌</w:t>
      </w:r>
    </w:p>
    <w:p w14:paraId="3C1089FA" w14:textId="20722F62" w:rsidR="00674E39" w:rsidRDefault="00674E39" w:rsidP="00674E39">
      <w:r>
        <w:t>Smidt, S. (2016). Multilingualism in the Early Years. Routledge.</w:t>
      </w:r>
    </w:p>
    <w:p w14:paraId="7771155A" w14:textId="7193E568" w:rsidR="003A127D" w:rsidRPr="003A127D" w:rsidRDefault="003A127D" w:rsidP="00674E39">
      <w:pPr>
        <w:rPr>
          <w:u w:val="single"/>
        </w:rPr>
      </w:pPr>
      <w:r w:rsidRPr="003A127D">
        <w:rPr>
          <w:u w:val="single"/>
        </w:rPr>
        <w:t>10-minute activity demonstration:</w:t>
      </w:r>
    </w:p>
    <w:p w14:paraId="4F840944" w14:textId="77777777" w:rsidR="003A127D" w:rsidRDefault="003A127D" w:rsidP="00674E39"/>
    <w:p w14:paraId="14E76F4C" w14:textId="620D88EA" w:rsidR="003A127D" w:rsidRDefault="009F59B6" w:rsidP="00674E39">
      <w:hyperlink r:id="rId4" w:history="1">
        <w:r w:rsidRPr="00BD707C">
          <w:rPr>
            <w:rStyle w:val="Hyperlink"/>
          </w:rPr>
          <w:t>https://uowtsd-my.sharepoint.com/:v:/g/personal/2500546_student_uwtsd_ac_uk/IQBZg1vDYteARJekgR5LgkySAc7FLLP2e49EFtK5WXvjlpc?e=lt0Rv1&amp;nav=eyJyZWZlcnJhbEluZm8iOnsicmVmZXJyYWxBcHAiOiJTdHJlYW1XZWJBcHAiLCJyZWZlcnJhbFZpZXciOiJTaGFyZURpYWxvZy1MaW5rIiwicmVmZXJyYWxBcHBQbGF0Zm9ybSI6IldlYiIsInJlZmVycmFsTW9kZSI6InZpZXcifX0%3D</w:t>
        </w:r>
      </w:hyperlink>
    </w:p>
    <w:p w14:paraId="77EAFB77" w14:textId="77777777" w:rsidR="009F59B6" w:rsidRDefault="009F59B6" w:rsidP="00674E39"/>
    <w:p w14:paraId="0150350A" w14:textId="77777777" w:rsidR="009F59B6" w:rsidRDefault="009F59B6" w:rsidP="00674E39"/>
    <w:p w14:paraId="5405F1EE" w14:textId="77777777" w:rsidR="009F59B6" w:rsidRDefault="009F59B6" w:rsidP="00674E39"/>
    <w:p w14:paraId="5DBE9C6A" w14:textId="77777777" w:rsidR="009F59B6" w:rsidRDefault="009F59B6" w:rsidP="00674E39"/>
    <w:p w14:paraId="71B6F673" w14:textId="77777777" w:rsidR="009F59B6" w:rsidRDefault="009F59B6" w:rsidP="00674E39"/>
    <w:p w14:paraId="583AC3AC" w14:textId="77777777" w:rsidR="009F59B6" w:rsidRDefault="009F59B6" w:rsidP="00674E39"/>
    <w:p w14:paraId="58B95FCC" w14:textId="77777777" w:rsidR="009F59B6" w:rsidRDefault="009F59B6" w:rsidP="00674E39"/>
    <w:p w14:paraId="542B338F" w14:textId="77777777" w:rsidR="009F59B6" w:rsidRDefault="009F59B6" w:rsidP="00674E39"/>
    <w:p w14:paraId="13425E00" w14:textId="77777777" w:rsidR="009F59B6" w:rsidRDefault="009F59B6" w:rsidP="00674E39"/>
    <w:p w14:paraId="12290AFC" w14:textId="77777777" w:rsidR="009F59B6" w:rsidRDefault="009F59B6" w:rsidP="00674E39"/>
    <w:p w14:paraId="02736125" w14:textId="77777777" w:rsidR="009F59B6" w:rsidRDefault="009F59B6" w:rsidP="00674E39"/>
    <w:p w14:paraId="1E614D42" w14:textId="77777777" w:rsidR="009F59B6" w:rsidRDefault="009F59B6" w:rsidP="00674E39"/>
    <w:p w14:paraId="7129563B" w14:textId="77777777" w:rsidR="009F59B6" w:rsidRDefault="009F59B6" w:rsidP="00674E39"/>
    <w:p w14:paraId="3644934F" w14:textId="77777777" w:rsidR="009F59B6" w:rsidRDefault="009F59B6" w:rsidP="00674E39"/>
    <w:p w14:paraId="02E6255B" w14:textId="77777777" w:rsidR="009F59B6" w:rsidRDefault="009F59B6" w:rsidP="00674E39"/>
    <w:p w14:paraId="29634E76" w14:textId="77777777" w:rsidR="009F59B6" w:rsidRDefault="009F59B6" w:rsidP="00674E39"/>
    <w:p w14:paraId="7B1DE40A" w14:textId="77777777" w:rsidR="009F59B6" w:rsidRDefault="009F59B6" w:rsidP="00674E39"/>
    <w:p w14:paraId="6E5EE72E" w14:textId="77777777" w:rsidR="009F59B6" w:rsidRDefault="009F59B6" w:rsidP="00674E39"/>
    <w:p w14:paraId="734DE3FF" w14:textId="77777777" w:rsidR="009F59B6" w:rsidRDefault="009F59B6" w:rsidP="00674E39"/>
    <w:p w14:paraId="7AD216B6" w14:textId="77777777" w:rsidR="009F59B6" w:rsidRDefault="009F59B6" w:rsidP="00674E39"/>
    <w:p w14:paraId="65167DB5" w14:textId="77777777" w:rsidR="009F59B6" w:rsidRDefault="009F59B6" w:rsidP="00674E39"/>
    <w:p w14:paraId="25ACB0C1" w14:textId="4702F587" w:rsidR="009F59B6" w:rsidRDefault="009F59B6" w:rsidP="009F59B6">
      <w:r>
        <w:t xml:space="preserve">I acknowledge the use </w:t>
      </w:r>
      <w:r w:rsidR="00FD6403">
        <w:t>of ChatGPT</w:t>
      </w:r>
      <w:r w:rsidR="004846B4">
        <w:t xml:space="preserve"> </w:t>
      </w:r>
      <w:r>
        <w:t xml:space="preserve">on </w:t>
      </w:r>
      <w:r w:rsidR="004846B4">
        <w:t>2</w:t>
      </w:r>
      <w:r w:rsidR="00FD6403">
        <w:t>6</w:t>
      </w:r>
      <w:r w:rsidR="004846B4">
        <w:t>/02/2026</w:t>
      </w:r>
      <w:r>
        <w:t xml:space="preserve"> to </w:t>
      </w:r>
      <w:r w:rsidR="004846B4">
        <w:t>proofread and make sure my</w:t>
      </w:r>
      <w:r w:rsidR="00B901B3">
        <w:t xml:space="preserve"> sentences were </w:t>
      </w:r>
      <w:r w:rsidR="005175E9">
        <w:t>concise and on topic</w:t>
      </w:r>
      <w:r>
        <w:t>.</w:t>
      </w:r>
    </w:p>
    <w:p w14:paraId="6D05A6F7" w14:textId="77777777" w:rsidR="009F59B6" w:rsidRDefault="009F59B6" w:rsidP="009F59B6"/>
    <w:p w14:paraId="0B209EDC" w14:textId="0F84CF92" w:rsidR="009F59B6" w:rsidRDefault="009F59B6" w:rsidP="009F59B6">
      <w:r>
        <w:t>I used the prompt(s):</w:t>
      </w:r>
      <w:r w:rsidR="00781222">
        <w:t xml:space="preserve"> Could you check if this paragraph makes sense </w:t>
      </w:r>
      <w:r w:rsidR="00B901B3">
        <w:t>or am I waffling</w:t>
      </w:r>
      <w:r w:rsidR="00781222">
        <w:t xml:space="preserve">? </w:t>
      </w:r>
      <w:r w:rsidR="005175E9">
        <w:t>The</w:t>
      </w:r>
      <w:r w:rsidR="00FD6403">
        <w:t xml:space="preserve"> topic is (insert topic) and </w:t>
      </w:r>
      <w:r w:rsidR="0064320D">
        <w:t>I’ve written a few points in relation to this, however I don’t know if this</w:t>
      </w:r>
      <w:r w:rsidR="00FC506C">
        <w:t xml:space="preserve"> relates to the topic as well.</w:t>
      </w:r>
      <w:r w:rsidR="005175E9">
        <w:t xml:space="preserve"> </w:t>
      </w:r>
      <w:r w:rsidR="00781222">
        <w:t xml:space="preserve">(insert paragraph) </w:t>
      </w:r>
    </w:p>
    <w:sectPr w:rsidR="009F59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767"/>
    <w:rsid w:val="000464A8"/>
    <w:rsid w:val="00096A78"/>
    <w:rsid w:val="00141DE7"/>
    <w:rsid w:val="001B10A0"/>
    <w:rsid w:val="003A127D"/>
    <w:rsid w:val="003E0193"/>
    <w:rsid w:val="003E168D"/>
    <w:rsid w:val="004812F0"/>
    <w:rsid w:val="004846B4"/>
    <w:rsid w:val="004A7368"/>
    <w:rsid w:val="005175E9"/>
    <w:rsid w:val="00555846"/>
    <w:rsid w:val="00575343"/>
    <w:rsid w:val="005D72BA"/>
    <w:rsid w:val="0064320D"/>
    <w:rsid w:val="00650819"/>
    <w:rsid w:val="00674E39"/>
    <w:rsid w:val="00781222"/>
    <w:rsid w:val="007A2143"/>
    <w:rsid w:val="0083223B"/>
    <w:rsid w:val="009F59B6"/>
    <w:rsid w:val="00A33E59"/>
    <w:rsid w:val="00AA5076"/>
    <w:rsid w:val="00B901B3"/>
    <w:rsid w:val="00BA107B"/>
    <w:rsid w:val="00BA7262"/>
    <w:rsid w:val="00BD2C2A"/>
    <w:rsid w:val="00C64BBA"/>
    <w:rsid w:val="00D84A76"/>
    <w:rsid w:val="00D92752"/>
    <w:rsid w:val="00E52349"/>
    <w:rsid w:val="00E74333"/>
    <w:rsid w:val="00E94B2A"/>
    <w:rsid w:val="00EC0767"/>
    <w:rsid w:val="00FC506C"/>
    <w:rsid w:val="00FD6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0AC1"/>
  <w15:chartTrackingRefBased/>
  <w15:docId w15:val="{2D5A85A3-A13A-4B17-8D62-C9482C43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0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767"/>
    <w:rPr>
      <w:rFonts w:eastAsiaTheme="majorEastAsia" w:cstheme="majorBidi"/>
      <w:color w:val="272727" w:themeColor="text1" w:themeTint="D8"/>
    </w:rPr>
  </w:style>
  <w:style w:type="paragraph" w:styleId="Title">
    <w:name w:val="Title"/>
    <w:basedOn w:val="Normal"/>
    <w:next w:val="Normal"/>
    <w:link w:val="TitleChar"/>
    <w:uiPriority w:val="10"/>
    <w:qFormat/>
    <w:rsid w:val="00EC0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767"/>
    <w:pPr>
      <w:spacing w:before="160"/>
      <w:jc w:val="center"/>
    </w:pPr>
    <w:rPr>
      <w:i/>
      <w:iCs/>
      <w:color w:val="404040" w:themeColor="text1" w:themeTint="BF"/>
    </w:rPr>
  </w:style>
  <w:style w:type="character" w:customStyle="1" w:styleId="QuoteChar">
    <w:name w:val="Quote Char"/>
    <w:basedOn w:val="DefaultParagraphFont"/>
    <w:link w:val="Quote"/>
    <w:uiPriority w:val="29"/>
    <w:rsid w:val="00EC0767"/>
    <w:rPr>
      <w:i/>
      <w:iCs/>
      <w:color w:val="404040" w:themeColor="text1" w:themeTint="BF"/>
    </w:rPr>
  </w:style>
  <w:style w:type="paragraph" w:styleId="ListParagraph">
    <w:name w:val="List Paragraph"/>
    <w:basedOn w:val="Normal"/>
    <w:uiPriority w:val="34"/>
    <w:qFormat/>
    <w:rsid w:val="00EC0767"/>
    <w:pPr>
      <w:ind w:left="720"/>
      <w:contextualSpacing/>
    </w:pPr>
  </w:style>
  <w:style w:type="character" w:styleId="IntenseEmphasis">
    <w:name w:val="Intense Emphasis"/>
    <w:basedOn w:val="DefaultParagraphFont"/>
    <w:uiPriority w:val="21"/>
    <w:qFormat/>
    <w:rsid w:val="00EC0767"/>
    <w:rPr>
      <w:i/>
      <w:iCs/>
      <w:color w:val="0F4761" w:themeColor="accent1" w:themeShade="BF"/>
    </w:rPr>
  </w:style>
  <w:style w:type="paragraph" w:styleId="IntenseQuote">
    <w:name w:val="Intense Quote"/>
    <w:basedOn w:val="Normal"/>
    <w:next w:val="Normal"/>
    <w:link w:val="IntenseQuoteChar"/>
    <w:uiPriority w:val="30"/>
    <w:qFormat/>
    <w:rsid w:val="00EC0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767"/>
    <w:rPr>
      <w:i/>
      <w:iCs/>
      <w:color w:val="0F4761" w:themeColor="accent1" w:themeShade="BF"/>
    </w:rPr>
  </w:style>
  <w:style w:type="character" w:styleId="IntenseReference">
    <w:name w:val="Intense Reference"/>
    <w:basedOn w:val="DefaultParagraphFont"/>
    <w:uiPriority w:val="32"/>
    <w:qFormat/>
    <w:rsid w:val="00EC0767"/>
    <w:rPr>
      <w:b/>
      <w:bCs/>
      <w:smallCaps/>
      <w:color w:val="0F4761" w:themeColor="accent1" w:themeShade="BF"/>
      <w:spacing w:val="5"/>
    </w:rPr>
  </w:style>
  <w:style w:type="character" w:styleId="Hyperlink">
    <w:name w:val="Hyperlink"/>
    <w:basedOn w:val="DefaultParagraphFont"/>
    <w:uiPriority w:val="99"/>
    <w:unhideWhenUsed/>
    <w:rsid w:val="009F59B6"/>
    <w:rPr>
      <w:color w:val="467886" w:themeColor="hyperlink"/>
      <w:u w:val="single"/>
    </w:rPr>
  </w:style>
  <w:style w:type="character" w:styleId="UnresolvedMention">
    <w:name w:val="Unresolved Mention"/>
    <w:basedOn w:val="DefaultParagraphFont"/>
    <w:uiPriority w:val="99"/>
    <w:semiHidden/>
    <w:unhideWhenUsed/>
    <w:rsid w:val="009F5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v:/g/personal/2500546_student_uwtsd_ac_uk/IQBZg1vDYteARJekgR5LgkySAc7FLLP2e49EFtK5WXvjlpc?e=lt0Rv1&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10698</TotalTime>
  <Pages>6</Pages>
  <Words>1856</Words>
  <Characters>10582</Characters>
  <Application>Microsoft Office Word</Application>
  <DocSecurity>0</DocSecurity>
  <Lines>88</Lines>
  <Paragraphs>24</Paragraphs>
  <ScaleCrop>false</ScaleCrop>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Selim</dc:creator>
  <cp:keywords/>
  <dc:description/>
  <cp:lastModifiedBy>Sarah Selim</cp:lastModifiedBy>
  <cp:revision>31</cp:revision>
  <dcterms:created xsi:type="dcterms:W3CDTF">2026-03-20T17:18:00Z</dcterms:created>
  <dcterms:modified xsi:type="dcterms:W3CDTF">2026-03-29T01:59:00Z</dcterms:modified>
</cp:coreProperties>
</file>