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D9C0B" w14:textId="77777777" w:rsidR="009770AE" w:rsidRDefault="009770AE" w:rsidP="00795B19">
      <w:r>
        <w:t xml:space="preserve">Abreu, Paulo Roberto., Santos, Carlos E. (2008). </w:t>
      </w:r>
      <w:proofErr w:type="spellStart"/>
      <w:r>
        <w:t>Behavioral</w:t>
      </w:r>
      <w:proofErr w:type="spellEnd"/>
      <w:r>
        <w:t xml:space="preserve"> Models of Depression: A Critique of the Emphasis on Positive Reinforcement. International Journal of </w:t>
      </w:r>
      <w:proofErr w:type="spellStart"/>
      <w:r>
        <w:t>Behavioral</w:t>
      </w:r>
      <w:proofErr w:type="spellEnd"/>
      <w:r>
        <w:t xml:space="preserve"> Consultation and Therapy. 130-145.</w:t>
      </w:r>
    </w:p>
    <w:p w14:paraId="04C81164" w14:textId="77777777" w:rsidR="009770AE" w:rsidRPr="00E91B1B" w:rsidRDefault="009770AE" w:rsidP="00795B19">
      <w:pPr>
        <w:spacing w:after="0" w:line="300" w:lineRule="atLeast"/>
        <w:jc w:val="both"/>
        <w:rPr>
          <w:rFonts w:eastAsia="Times New Roman" w:cstheme="minorHAnsi"/>
          <w:kern w:val="0"/>
          <w:lang w:eastAsia="zh-CN"/>
          <w14:ligatures w14:val="none"/>
        </w:rPr>
      </w:pPr>
      <w:r w:rsidRPr="00E91B1B">
        <w:rPr>
          <w:rFonts w:eastAsia="Times New Roman" w:cstheme="minorHAnsi"/>
          <w:kern w:val="0"/>
          <w:lang w:eastAsia="zh-CN"/>
          <w14:ligatures w14:val="none"/>
        </w:rPr>
        <w:t>Adelman, C., Jenkins, D., &amp; Kemmis, S. (1980). Rethinking case study: Notes from the second Cambridge Conference. In H. Simons (Ed.), </w:t>
      </w:r>
      <w:r w:rsidRPr="00E91B1B">
        <w:rPr>
          <w:rFonts w:eastAsia="Times New Roman" w:cstheme="minorHAnsi"/>
          <w:i/>
          <w:iCs/>
          <w:kern w:val="0"/>
          <w:lang w:eastAsia="zh-CN"/>
          <w14:ligatures w14:val="none"/>
        </w:rPr>
        <w:t>Towards a Science of the Singular: Essays about Case Study in Educational Research and Evaluation</w:t>
      </w:r>
      <w:r w:rsidRPr="00E91B1B">
        <w:rPr>
          <w:rFonts w:eastAsia="Times New Roman" w:cstheme="minorHAnsi"/>
          <w:kern w:val="0"/>
          <w:lang w:eastAsia="zh-CN"/>
          <w14:ligatures w14:val="none"/>
        </w:rPr>
        <w:t> (pp. 47-61). Norwich: Centre for Applied Research in Education, University of East Anglia.</w:t>
      </w:r>
    </w:p>
    <w:p w14:paraId="0A4FD012" w14:textId="77777777" w:rsidR="009770AE" w:rsidRDefault="009770AE" w:rsidP="00795B19">
      <w:proofErr w:type="spellStart"/>
      <w:r>
        <w:t>Alacapinar</w:t>
      </w:r>
      <w:proofErr w:type="spellEnd"/>
      <w:r>
        <w:t xml:space="preserve">, F. G. (2016). What are the affectionate reactions of students to activities by faculty members during courses? Eurasian Journal of Educational Research, 64, 213-230 </w:t>
      </w:r>
    </w:p>
    <w:p w14:paraId="32EDF27F" w14:textId="77777777" w:rsidR="009770AE" w:rsidRDefault="009770AE" w:rsidP="00795B19">
      <w:r>
        <w:t xml:space="preserve">Auld, Ruth G., Belfiore, Philip J., Scheeler, Mary Catherine. (2010). Increasing Pre- service Teachers’ Use of Differential Reinforcement: Effects of Performance Feedback on Consequences for Student </w:t>
      </w:r>
      <w:proofErr w:type="spellStart"/>
      <w:r>
        <w:t>Behavior</w:t>
      </w:r>
      <w:proofErr w:type="spellEnd"/>
      <w:r>
        <w:t>. 19: 169-183.</w:t>
      </w:r>
    </w:p>
    <w:p w14:paraId="6D7CAF33" w14:textId="77777777" w:rsidR="009770AE" w:rsidRDefault="009770AE" w:rsidP="00795B19">
      <w:r>
        <w:t>Baer, Donald M. (1961). Effect of Withdrawal of Positive Reinforcement on an Extinguishing Response in Young Children. Child Development. 67-74.</w:t>
      </w:r>
    </w:p>
    <w:p w14:paraId="635A3927" w14:textId="77777777" w:rsidR="009770AE" w:rsidRDefault="009770AE" w:rsidP="00795B19">
      <w:r>
        <w:t xml:space="preserve">Bernier, Stephen., Simpson, Cynthia G., Rose, Chad A. (2012). Positive and Negative Reinforcement in Increasing Compliance and Decreasing Problematic </w:t>
      </w:r>
      <w:proofErr w:type="spellStart"/>
      <w:r>
        <w:t>Behavior</w:t>
      </w:r>
      <w:proofErr w:type="spellEnd"/>
      <w:r>
        <w:t>. National Teacher Education Journal. 45-51.</w:t>
      </w:r>
    </w:p>
    <w:p w14:paraId="174F704D" w14:textId="77777777" w:rsidR="009770AE" w:rsidRDefault="009770AE" w:rsidP="00795B19">
      <w:r>
        <w:t xml:space="preserve">Bower, Alicia., Casas, Juan F. (2016). What Parents Do When Children are Good: Parent Reports of Strategies for Reinforcing Early Childhood Prosocial </w:t>
      </w:r>
      <w:proofErr w:type="spellStart"/>
      <w:r>
        <w:t>Behaviors</w:t>
      </w:r>
      <w:proofErr w:type="spellEnd"/>
      <w:r>
        <w:t>. Springer. 1310-1324.</w:t>
      </w:r>
    </w:p>
    <w:p w14:paraId="5D93F95C" w14:textId="77777777" w:rsidR="009770AE" w:rsidRDefault="009770AE" w:rsidP="00795B19">
      <w:pPr>
        <w:spacing w:line="259" w:lineRule="auto"/>
        <w:rPr>
          <w:rFonts w:eastAsiaTheme="minorHAnsi" w:cstheme="minorHAnsi"/>
          <w:kern w:val="0"/>
          <w:lang w:eastAsia="en-US"/>
          <w14:ligatures w14:val="none"/>
        </w:rPr>
      </w:pPr>
      <w:r>
        <w:t xml:space="preserve">Brace, I. (2018) Questionnaire Design (4th edition). London: Kogan Page. Cohen, L., Manion, L. &amp; Morrison, K. (2018) Research Methods in Education (8th edition). Oxford: Routledge. Creswell, J.W. (2012) Educational research: Planning, conducting, and evaluating quantitative and qualitative research (4th edition). Boston: Pearson. </w:t>
      </w:r>
      <w:proofErr w:type="spellStart"/>
      <w:r>
        <w:t>Dikko</w:t>
      </w:r>
      <w:proofErr w:type="spellEnd"/>
      <w:r>
        <w:t>, M. (2016) Establishing Construct Validity and Reliability: Pilot Testing of a Qualitative Interview for Research in Takaful. The Qualitative Report, 21(3), 521-528. Flick, U. (2014) An Introduction to Qualitative Research (5th edition). London: Sage Publications. Kvale, S. (2007) Doing Interviews. Sage Publications, Thousand Oaks</w:t>
      </w:r>
    </w:p>
    <w:p w14:paraId="10D231E4" w14:textId="77777777" w:rsidR="009770AE" w:rsidRDefault="009770AE" w:rsidP="00795B19">
      <w:pPr>
        <w:spacing w:line="259" w:lineRule="auto"/>
      </w:pPr>
      <w:r>
        <w:t xml:space="preserve">British Educational Research Association [BERA] (2018) Ethical Guidelines for Educational Research, fourth edition, London. </w:t>
      </w:r>
      <w:hyperlink r:id="rId7" w:history="1">
        <w:r w:rsidRPr="004910A9">
          <w:rPr>
            <w:rStyle w:val="Hyperlink"/>
          </w:rPr>
          <w:t>https://www.bera.ac.uk/researchers-resources/publications/ethical guidelines-for-educational-research-2018</w:t>
        </w:r>
      </w:hyperlink>
    </w:p>
    <w:p w14:paraId="6AD0A7C8" w14:textId="77777777" w:rsidR="009770AE" w:rsidRDefault="009770AE" w:rsidP="00795B19">
      <w:r>
        <w:t>Caldarella, P., Larsen, R. A. A., Williams, L., Downs, K. R., Wills, H. P., &amp; Wehby, J. H. (2020). Effects of teachers' praise-to-reprimand ratios on elementary students’ on-task behaviour. Educational Psychology. Advance online publication. https://doi.org/10.1080/ 01443410.2020.1711872</w:t>
      </w:r>
    </w:p>
    <w:p w14:paraId="61C18716" w14:textId="77777777" w:rsidR="009770AE" w:rsidRDefault="009770AE" w:rsidP="00795B19">
      <w:r>
        <w:t xml:space="preserve">Classroom: An Introduction </w:t>
      </w:r>
      <w:proofErr w:type="gramStart"/>
      <w:r>
        <w:t>With</w:t>
      </w:r>
      <w:proofErr w:type="gramEnd"/>
      <w:r>
        <w:t xml:space="preserve"> Illustrative Examples. Journal of Educational</w:t>
      </w:r>
    </w:p>
    <w:p w14:paraId="58683254" w14:textId="77777777" w:rsidR="009770AE" w:rsidRDefault="009770AE" w:rsidP="00795B19">
      <w:pPr>
        <w:spacing w:line="259" w:lineRule="auto"/>
      </w:pPr>
      <w:hyperlink r:id="rId8" w:history="1">
        <w:r>
          <w:rPr>
            <w:rStyle w:val="Hyperlink"/>
          </w:rPr>
          <w:t xml:space="preserve">Course: </w:t>
        </w:r>
        <w:proofErr w:type="spellStart"/>
        <w:r>
          <w:rPr>
            <w:rStyle w:val="Hyperlink"/>
          </w:rPr>
          <w:t>Ymchwilio</w:t>
        </w:r>
        <w:proofErr w:type="spellEnd"/>
        <w:r>
          <w:rPr>
            <w:rStyle w:val="Hyperlink"/>
          </w:rPr>
          <w:t xml:space="preserve"> </w:t>
        </w:r>
        <w:proofErr w:type="spellStart"/>
        <w:r>
          <w:rPr>
            <w:rStyle w:val="Hyperlink"/>
          </w:rPr>
          <w:t>i'r</w:t>
        </w:r>
        <w:proofErr w:type="spellEnd"/>
        <w:r>
          <w:rPr>
            <w:rStyle w:val="Hyperlink"/>
          </w:rPr>
          <w:t xml:space="preserve"> </w:t>
        </w:r>
        <w:proofErr w:type="spellStart"/>
        <w:r>
          <w:rPr>
            <w:rStyle w:val="Hyperlink"/>
          </w:rPr>
          <w:t>dysgu</w:t>
        </w:r>
        <w:proofErr w:type="spellEnd"/>
        <w:r>
          <w:rPr>
            <w:rStyle w:val="Hyperlink"/>
          </w:rPr>
          <w:t xml:space="preserve"> / Researching the Learning (ECAD7004/6010), Tile: Wider Reading / </w:t>
        </w:r>
        <w:proofErr w:type="spellStart"/>
        <w:r>
          <w:rPr>
            <w:rStyle w:val="Hyperlink"/>
          </w:rPr>
          <w:t>Darllen</w:t>
        </w:r>
        <w:proofErr w:type="spellEnd"/>
        <w:r>
          <w:rPr>
            <w:rStyle w:val="Hyperlink"/>
          </w:rPr>
          <w:t xml:space="preserve"> </w:t>
        </w:r>
        <w:proofErr w:type="spellStart"/>
        <w:r>
          <w:rPr>
            <w:rStyle w:val="Hyperlink"/>
          </w:rPr>
          <w:t>Ehangach</w:t>
        </w:r>
        <w:proofErr w:type="spellEnd"/>
        <w:r>
          <w:rPr>
            <w:rStyle w:val="Hyperlink"/>
          </w:rPr>
          <w:t xml:space="preserve"> (uwtsd.ac.uk)</w:t>
        </w:r>
      </w:hyperlink>
      <w:r>
        <w:t>accessed: 06/05/2024</w:t>
      </w:r>
    </w:p>
    <w:p w14:paraId="305FAA77" w14:textId="77777777" w:rsidR="009770AE" w:rsidRDefault="009770AE" w:rsidP="00795B19">
      <w:r>
        <w:t>Dad, Hukam. (2010). Comparison of the Frequency and Effectiveness of Positive and Negative Reinforcement Practices in Schools. Contemporary Issues in Education Research. 127-135.</w:t>
      </w:r>
    </w:p>
    <w:p w14:paraId="611B6AEC" w14:textId="77777777" w:rsidR="009770AE" w:rsidRDefault="009770AE" w:rsidP="00795B19">
      <w:r>
        <w:t xml:space="preserve">Downing, John., Keating, Tedd., Bennett, Carl. (2005). Effective Reinforcement Techniques in Elementary Physical Education: The Key to </w:t>
      </w:r>
      <w:proofErr w:type="spellStart"/>
      <w:r>
        <w:t>Behavior</w:t>
      </w:r>
      <w:proofErr w:type="spellEnd"/>
      <w:r>
        <w:t xml:space="preserve"> Management. The Physical Educator. 114-122.</w:t>
      </w:r>
    </w:p>
    <w:p w14:paraId="73E1DBD0" w14:textId="77777777" w:rsidR="009770AE" w:rsidRDefault="009770AE" w:rsidP="00795B19">
      <w:r>
        <w:t>Downloaded from http://rer.aera.net at University of Groningen on January 31, 2016</w:t>
      </w:r>
    </w:p>
    <w:p w14:paraId="3ABAB2F9" w14:textId="77777777" w:rsidR="009770AE" w:rsidRDefault="009770AE" w:rsidP="00795B19">
      <w:r>
        <w:t xml:space="preserve">Dube, Shanta R., </w:t>
      </w:r>
      <w:proofErr w:type="spellStart"/>
      <w:r>
        <w:t>Orpinas</w:t>
      </w:r>
      <w:proofErr w:type="spellEnd"/>
      <w:r>
        <w:t xml:space="preserve">, Pamela. (2009). Understanding Excessive School Absenteeism as School Refusal </w:t>
      </w:r>
      <w:proofErr w:type="spellStart"/>
      <w:r>
        <w:t>Behavior</w:t>
      </w:r>
      <w:proofErr w:type="spellEnd"/>
      <w:r>
        <w:t>. 87-95.</w:t>
      </w:r>
    </w:p>
    <w:p w14:paraId="2770D067" w14:textId="77777777" w:rsidR="009770AE" w:rsidRDefault="009770AE" w:rsidP="00795B19">
      <w:r>
        <w:t xml:space="preserve">Emotional and </w:t>
      </w:r>
      <w:proofErr w:type="spellStart"/>
      <w:r>
        <w:t>Behavioral</w:t>
      </w:r>
      <w:proofErr w:type="spellEnd"/>
      <w:r>
        <w:t xml:space="preserve"> Disorders in a Residential Setting. 211-221.</w:t>
      </w:r>
    </w:p>
    <w:p w14:paraId="2DF7C002" w14:textId="77777777" w:rsidR="009770AE" w:rsidRDefault="009770AE" w:rsidP="00795B19">
      <w:r>
        <w:t>Experimental Demand Characteristics. 57, 501-515.</w:t>
      </w:r>
    </w:p>
    <w:p w14:paraId="148DD63C" w14:textId="77777777" w:rsidR="009770AE" w:rsidRDefault="009770AE" w:rsidP="00795B19">
      <w:r>
        <w:t xml:space="preserve">Felker, Donald W., Thomas, Susan </w:t>
      </w:r>
      <w:proofErr w:type="spellStart"/>
      <w:r>
        <w:t>Bahlke</w:t>
      </w:r>
      <w:proofErr w:type="spellEnd"/>
      <w:r>
        <w:t>. (1971). Self-Initiated Verbal Reinforcement and Positive Self-Concept. 1285-1287.</w:t>
      </w:r>
    </w:p>
    <w:p w14:paraId="2060768B" w14:textId="77777777" w:rsidR="009770AE" w:rsidRDefault="009770AE" w:rsidP="00795B19">
      <w:r>
        <w:t xml:space="preserve">Ferster, C B. (1961). Positive Reinforcement and </w:t>
      </w:r>
      <w:proofErr w:type="spellStart"/>
      <w:r>
        <w:t>Behavioral</w:t>
      </w:r>
      <w:proofErr w:type="spellEnd"/>
      <w:r>
        <w:t xml:space="preserve"> Deficits of Autistic Children. Institute of Psychiatric Research. 437-456.</w:t>
      </w:r>
    </w:p>
    <w:p w14:paraId="2FB0758F" w14:textId="77777777" w:rsidR="009770AE" w:rsidRDefault="009770AE" w:rsidP="00795B19">
      <w:r>
        <w:t xml:space="preserve">Freeman, </w:t>
      </w:r>
      <w:proofErr w:type="spellStart"/>
      <w:r>
        <w:t>Dr.</w:t>
      </w:r>
      <w:proofErr w:type="spellEnd"/>
      <w:r>
        <w:t xml:space="preserve"> Jennifer. (2015). An Analysis of the Relationship Between Implementation of School-wide Positive </w:t>
      </w:r>
      <w:proofErr w:type="spellStart"/>
      <w:r>
        <w:t>Behavior</w:t>
      </w:r>
      <w:proofErr w:type="spellEnd"/>
      <w:r>
        <w:t xml:space="preserve"> Interventions and Supports and High School Dropout Rates. Project Muse. 290-315.</w:t>
      </w:r>
    </w:p>
    <w:p w14:paraId="1F9AB83B" w14:textId="77777777" w:rsidR="009770AE" w:rsidRDefault="009770AE" w:rsidP="00795B19">
      <w:r>
        <w:t>Fromme, Donald K. Group Modification of Affective Verbalizations: Reinforcement and Therapist Style Effects. Journal of Clinical Psychology. 893-900.</w:t>
      </w:r>
    </w:p>
    <w:p w14:paraId="0D9A7BA4"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Gall, M. D., &amp; Borg, W. R. (eds.) (2005) Applying educational research: A practical guide. USA: Pearson Education, Inc.</w:t>
      </w:r>
    </w:p>
    <w:p w14:paraId="7A85EBA3" w14:textId="77777777" w:rsidR="009770AE" w:rsidRDefault="009770AE" w:rsidP="00795B19">
      <w:r>
        <w:t>Gupta, Madan Lal. Interactive Teaching and Learning by Using Student Response Systems.371-384.</w:t>
      </w:r>
    </w:p>
    <w:p w14:paraId="7EADBABB" w14:textId="77777777" w:rsidR="009770AE" w:rsidRDefault="009770AE" w:rsidP="00795B19">
      <w:r>
        <w:t>http://digitalcommons.brockport.edu/ehd_theses/786</w:t>
      </w:r>
    </w:p>
    <w:p w14:paraId="69E19523" w14:textId="77777777" w:rsidR="009770AE" w:rsidRDefault="009770AE" w:rsidP="00C441D1">
      <w:r>
        <w:t>http://dx.doi.org/10.14689/ejer.2016.64.12</w:t>
      </w:r>
    </w:p>
    <w:p w14:paraId="0E234DA3" w14:textId="77777777" w:rsidR="009770AE" w:rsidRDefault="009770AE" w:rsidP="00795B19">
      <w:r w:rsidRPr="00193A35">
        <w:t>http://neerigenbrookps.wa.edu.au/wp-content/uploads/2022/01/Positive-Reinforcement-Professional-Reading.pdf</w:t>
      </w:r>
    </w:p>
    <w:p w14:paraId="7B662B98" w14:textId="77777777" w:rsidR="009770AE" w:rsidRDefault="009770AE" w:rsidP="00795B19">
      <w:hyperlink r:id="rId9" w:tgtFrame="_blank" w:history="1">
        <w:r>
          <w:rPr>
            <w:rStyle w:val="Hyperlink"/>
            <w:rFonts w:ascii="Helvetica" w:hAnsi="Helvetica"/>
            <w:color w:val="00799E"/>
            <w:sz w:val="18"/>
            <w:szCs w:val="18"/>
            <w:shd w:val="clear" w:color="auto" w:fill="FFFFFF"/>
          </w:rPr>
          <w:t>https://files.eric.ed.gov/fulltext/ED561860.pdf</w:t>
        </w:r>
      </w:hyperlink>
    </w:p>
    <w:p w14:paraId="19A36E11" w14:textId="77777777" w:rsidR="009770AE" w:rsidRDefault="009770AE" w:rsidP="00795B19">
      <w:hyperlink r:id="rId10" w:tgtFrame="_blank" w:history="1">
        <w:r>
          <w:rPr>
            <w:rStyle w:val="Hyperlink"/>
            <w:rFonts w:ascii="Helvetica" w:hAnsi="Helvetica"/>
            <w:color w:val="00799E"/>
            <w:sz w:val="18"/>
            <w:szCs w:val="18"/>
            <w:shd w:val="clear" w:color="auto" w:fill="FFFFFF"/>
          </w:rPr>
          <w:t>https://ojs.aishe.org/index.php/aishe-j/article/download/335/553/1557</w:t>
        </w:r>
      </w:hyperlink>
    </w:p>
    <w:p w14:paraId="2DC241CB" w14:textId="77777777" w:rsidR="009770AE" w:rsidRDefault="009770AE" w:rsidP="00795B19">
      <w:hyperlink r:id="rId11" w:history="1">
        <w:r w:rsidRPr="00AE7676">
          <w:rPr>
            <w:rStyle w:val="Hyperlink"/>
          </w:rPr>
          <w:t>https://red.mnstate.edu/cgi/viewcontent.cgi?article=1885&amp;context=thesis</w:t>
        </w:r>
      </w:hyperlink>
    </w:p>
    <w:p w14:paraId="1062C464" w14:textId="77777777" w:rsidR="009770AE" w:rsidRDefault="009770AE" w:rsidP="00795B19">
      <w:hyperlink r:id="rId12" w:history="1">
        <w:r w:rsidRPr="00AE7676">
          <w:rPr>
            <w:rStyle w:val="Hyperlink"/>
          </w:rPr>
          <w:t>https://repository.uksw.edu/bitstream/123456789/10306/2/T1_112010147_Full%20text.pdf</w:t>
        </w:r>
      </w:hyperlink>
    </w:p>
    <w:p w14:paraId="3814FA48" w14:textId="77777777" w:rsidR="009770AE" w:rsidRDefault="009770AE">
      <w:hyperlink r:id="rId13" w:history="1">
        <w:r w:rsidRPr="004910A9">
          <w:rPr>
            <w:rStyle w:val="Hyperlink"/>
          </w:rPr>
          <w:t>https://www.ncbi.nlm.nih.gov/pmc/articles/PMC6345407/</w:t>
        </w:r>
      </w:hyperlink>
    </w:p>
    <w:p w14:paraId="17D280B6" w14:textId="77777777" w:rsidR="009770AE" w:rsidRDefault="009770AE" w:rsidP="00795B19">
      <w:hyperlink r:id="rId14" w:tgtFrame="_blank" w:history="1">
        <w:r>
          <w:rPr>
            <w:rStyle w:val="Hyperlink"/>
            <w:rFonts w:ascii="Helvetica" w:hAnsi="Helvetica"/>
            <w:color w:val="00799E"/>
            <w:sz w:val="18"/>
            <w:szCs w:val="18"/>
            <w:shd w:val="clear" w:color="auto" w:fill="FFFFFF"/>
          </w:rPr>
          <w:t>https://www.semanticscholar.org/paper/Quality-of-care-from-the-perspective-of-elderly-the-Sixma-Campen/9b7d5fcc767fbb63ee6a420e38edbc16115c11b0</w:t>
        </w:r>
      </w:hyperlink>
    </w:p>
    <w:p w14:paraId="01A096D2" w14:textId="77777777" w:rsidR="009770AE" w:rsidRDefault="009770AE" w:rsidP="00795B19">
      <w:hyperlink r:id="rId15" w:tgtFrame="_blank" w:history="1">
        <w:r>
          <w:rPr>
            <w:rStyle w:val="Hyperlink"/>
            <w:rFonts w:ascii="Helvetica" w:hAnsi="Helvetica"/>
            <w:color w:val="00799E"/>
            <w:sz w:val="18"/>
            <w:szCs w:val="18"/>
            <w:shd w:val="clear" w:color="auto" w:fill="FFFFFF"/>
          </w:rPr>
          <w:t>https://www.spainexchange.com/faq/how-does-reinforcement-promote-learning</w:t>
        </w:r>
      </w:hyperlink>
    </w:p>
    <w:p w14:paraId="08C69B75" w14:textId="77777777" w:rsidR="009770AE" w:rsidRDefault="009770AE" w:rsidP="00795B19">
      <w:proofErr w:type="spellStart"/>
      <w:r>
        <w:t>Hulac</w:t>
      </w:r>
      <w:proofErr w:type="spellEnd"/>
      <w:r>
        <w:t>, David., Benson, Nicholas., Nesmith, Matthew C., Shervey, Sarah Wollersheim. (2016). Using Variable Interval Reinforcement Schedules to Support Students in the</w:t>
      </w:r>
    </w:p>
    <w:p w14:paraId="46468E94" w14:textId="77777777" w:rsidR="009770AE" w:rsidRDefault="009770AE" w:rsidP="00795B19">
      <w:r>
        <w:t>Kennedy, Christina., Jolivette, Kristine. (2008). The Effects of Positive Verbal</w:t>
      </w:r>
    </w:p>
    <w:p w14:paraId="1BD89627" w14:textId="77777777" w:rsidR="009770AE" w:rsidRDefault="009770AE" w:rsidP="00795B19">
      <w:pPr>
        <w:spacing w:line="259"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Kohn, A., 2006. </w:t>
      </w:r>
      <w:r>
        <w:rPr>
          <w:rFonts w:ascii="Arial" w:hAnsi="Arial" w:cs="Arial"/>
          <w:i/>
          <w:iCs/>
          <w:color w:val="222222"/>
          <w:sz w:val="20"/>
          <w:szCs w:val="20"/>
          <w:shd w:val="clear" w:color="auto" w:fill="FFFFFF"/>
        </w:rPr>
        <w:t>Beyond discipline: From compliance to community</w:t>
      </w:r>
      <w:r>
        <w:rPr>
          <w:rFonts w:ascii="Arial" w:hAnsi="Arial" w:cs="Arial"/>
          <w:color w:val="222222"/>
          <w:sz w:val="20"/>
          <w:szCs w:val="20"/>
          <w:shd w:val="clear" w:color="auto" w:fill="FFFFFF"/>
        </w:rPr>
        <w:t>. ASCD.</w:t>
      </w:r>
    </w:p>
    <w:p w14:paraId="5F0511CF" w14:textId="77777777" w:rsidR="009770AE" w:rsidRDefault="009770AE" w:rsidP="00795B19">
      <w:proofErr w:type="spellStart"/>
      <w:r>
        <w:t>Korpershoek</w:t>
      </w:r>
      <w:proofErr w:type="spellEnd"/>
      <w:r>
        <w:t xml:space="preserve"> et al.</w:t>
      </w:r>
    </w:p>
    <w:p w14:paraId="60892284" w14:textId="77777777" w:rsidR="009770AE" w:rsidRDefault="009770AE" w:rsidP="00795B19">
      <w:proofErr w:type="spellStart"/>
      <w:r w:rsidRPr="0055318B">
        <w:t>Korpershoek</w:t>
      </w:r>
      <w:proofErr w:type="spellEnd"/>
      <w:r w:rsidRPr="0055318B">
        <w:t xml:space="preserve">, H., Harms, T., de Boer, H., van </w:t>
      </w:r>
      <w:proofErr w:type="spellStart"/>
      <w:r w:rsidRPr="0055318B">
        <w:t>Kuijk</w:t>
      </w:r>
      <w:proofErr w:type="spellEnd"/>
      <w:r w:rsidRPr="0055318B">
        <w:t xml:space="preserve">, M., &amp; </w:t>
      </w:r>
      <w:proofErr w:type="spellStart"/>
      <w:r w:rsidRPr="0055318B">
        <w:t>Doolaard</w:t>
      </w:r>
      <w:proofErr w:type="spellEnd"/>
      <w:r w:rsidRPr="0055318B">
        <w:t xml:space="preserve">, S. (2016). A Meta-Analysis of the Effects of Classroom Management Strategies and Classroom Management Programs on Students' Academic, </w:t>
      </w:r>
      <w:proofErr w:type="spellStart"/>
      <w:r w:rsidRPr="0055318B">
        <w:t>Behavioral</w:t>
      </w:r>
      <w:proofErr w:type="spellEnd"/>
      <w:r w:rsidRPr="0055318B">
        <w:t>, Emotional, and Motivational Outcomes. Review of Educational Research, 86(3), 643-680. https://doi.org/10.3102/0034654315626799</w:t>
      </w:r>
    </w:p>
    <w:p w14:paraId="07FE0683" w14:textId="77777777" w:rsidR="009770AE" w:rsidRDefault="009770AE" w:rsidP="00795B19">
      <w:r>
        <w:t>Kubic, Mike. (2016). The Roaring Twenties. Common Lit.</w:t>
      </w:r>
    </w:p>
    <w:p w14:paraId="374C79ED" w14:textId="77777777" w:rsidR="009770AE" w:rsidRDefault="009770AE" w:rsidP="00795B19">
      <w:pPr>
        <w:rPr>
          <w:rFonts w:ascii="Times New Roman" w:eastAsia="Times New Roman" w:hAnsi="Times New Roman" w:cs="Times New Roman"/>
          <w:color w:val="000000" w:themeColor="text1"/>
          <w:sz w:val="21"/>
          <w:szCs w:val="21"/>
        </w:rPr>
      </w:pPr>
      <w:proofErr w:type="spellStart"/>
      <w:r w:rsidRPr="48F47C2B">
        <w:rPr>
          <w:rFonts w:ascii="Times New Roman" w:eastAsia="Times New Roman" w:hAnsi="Times New Roman" w:cs="Times New Roman"/>
          <w:color w:val="000000" w:themeColor="text1"/>
          <w:sz w:val="21"/>
          <w:szCs w:val="21"/>
        </w:rPr>
        <w:t>K</w:t>
      </w:r>
      <w:r>
        <w:t>Yin</w:t>
      </w:r>
      <w:proofErr w:type="spellEnd"/>
      <w:r>
        <w:t>, Merriam, and Stake, The Qualitative Report, Vol 20, pp.134-152</w:t>
      </w:r>
      <w:r w:rsidRPr="48F47C2B">
        <w:rPr>
          <w:rFonts w:ascii="Times New Roman" w:eastAsia="Times New Roman" w:hAnsi="Times New Roman" w:cs="Times New Roman"/>
          <w:color w:val="000000" w:themeColor="text1"/>
          <w:sz w:val="21"/>
          <w:szCs w:val="21"/>
        </w:rPr>
        <w:t xml:space="preserve">ohn A. (2001). Five reasons to stop saying “good job.” </w:t>
      </w:r>
      <w:r w:rsidRPr="48F47C2B">
        <w:rPr>
          <w:rFonts w:ascii="Times New Roman" w:eastAsia="Times New Roman" w:hAnsi="Times New Roman" w:cs="Times New Roman"/>
          <w:i/>
          <w:iCs/>
          <w:color w:val="000000" w:themeColor="text1"/>
          <w:sz w:val="21"/>
          <w:szCs w:val="21"/>
        </w:rPr>
        <w:t>Young Children</w:t>
      </w:r>
      <w:r w:rsidRPr="48F47C2B">
        <w:rPr>
          <w:rFonts w:ascii="Times New Roman" w:eastAsia="Times New Roman" w:hAnsi="Times New Roman" w:cs="Times New Roman"/>
          <w:color w:val="000000" w:themeColor="text1"/>
          <w:sz w:val="21"/>
          <w:szCs w:val="21"/>
        </w:rPr>
        <w:t>, 56(5), 24–30.</w:t>
      </w:r>
    </w:p>
    <w:p w14:paraId="0BEE44A1" w14:textId="77777777" w:rsidR="009770AE" w:rsidRDefault="009770AE" w:rsidP="00795B19">
      <w:r>
        <w:t>Life Applications. The Internation Journal of Learning. 563-573.</w:t>
      </w:r>
    </w:p>
    <w:p w14:paraId="4ECB8B8F" w14:textId="2363CD94" w:rsidR="009770AE" w:rsidRDefault="009770AE" w:rsidP="00795B19">
      <w:r w:rsidRPr="009E6869">
        <w:t xml:space="preserve">Maag, J. W. (2001). Rewarded by Punishment: Reflections on the Disuse of Positive Reinforcement in Schools. Exceptional Children, 67(2), 173-186. </w:t>
      </w:r>
      <w:hyperlink r:id="rId16" w:history="1">
        <w:r w:rsidRPr="00675F50">
          <w:rPr>
            <w:rStyle w:val="Hyperlink"/>
          </w:rPr>
          <w:t>https://doi.org/10.1177/001440290106700203</w:t>
        </w:r>
      </w:hyperlink>
      <w:r w:rsidR="00E32B7C">
        <w:rPr>
          <w:rStyle w:val="Hyperlink"/>
        </w:rPr>
        <w:t xml:space="preserve"> last accessed </w:t>
      </w:r>
      <w:r w:rsidR="0040649A">
        <w:rPr>
          <w:rStyle w:val="Hyperlink"/>
        </w:rPr>
        <w:t>:</w:t>
      </w:r>
      <w:r w:rsidR="00E32B7C">
        <w:rPr>
          <w:rStyle w:val="Hyperlink"/>
        </w:rPr>
        <w:t>20/04/2024</w:t>
      </w:r>
    </w:p>
    <w:p w14:paraId="71B5DA31" w14:textId="77777777" w:rsidR="009770AE" w:rsidRDefault="009770AE" w:rsidP="00795B19">
      <w:r>
        <w:t>Maag, John W. (2001). Rewarded by Punishment: Reflections on the Disuse of Positive</w:t>
      </w:r>
    </w:p>
    <w:p w14:paraId="6880838F" w14:textId="77777777" w:rsidR="009770AE" w:rsidRDefault="009770AE" w:rsidP="00795B19">
      <w:r>
        <w:t>Malala, John. (2009). Rethinking Adult Learning: Video Games, Adult Education, and</w:t>
      </w:r>
    </w:p>
    <w:p w14:paraId="2543E53C" w14:textId="77777777" w:rsidR="009770AE" w:rsidRDefault="009770AE" w:rsidP="00795B19">
      <w:r>
        <w:t>McConnell, James V. (1990). Negative Reinforcement and Positive Punishment.</w:t>
      </w:r>
    </w:p>
    <w:p w14:paraId="38BDF1EF" w14:textId="77777777" w:rsidR="009770AE" w:rsidRDefault="009770AE" w:rsidP="00795B19">
      <w:r>
        <w:t>National Foundation for Educational Research (2013). How to... Run qualitative and quantitative research: From definitions through to analysis (How to Guides). Slough: NFER</w:t>
      </w:r>
    </w:p>
    <w:p w14:paraId="69F72E12" w14:textId="77777777" w:rsidR="009770AE" w:rsidRDefault="009770AE" w:rsidP="00795B19">
      <w:proofErr w:type="spellStart"/>
      <w:r>
        <w:t>Navarick</w:t>
      </w:r>
      <w:proofErr w:type="spellEnd"/>
      <w:r>
        <w:t>, Douglas J. (2007). Attenuation and Enhancement of Compliance with</w:t>
      </w:r>
    </w:p>
    <w:p w14:paraId="4AAF56FC" w14:textId="77777777" w:rsidR="009770AE" w:rsidRDefault="009770AE" w:rsidP="00795B19">
      <w:r>
        <w:t xml:space="preserve">of School-Wide Positive </w:t>
      </w:r>
      <w:proofErr w:type="spellStart"/>
      <w:r>
        <w:t>Behavioral</w:t>
      </w:r>
      <w:proofErr w:type="spellEnd"/>
      <w:r>
        <w:t xml:space="preserve"> Interventions and Supports. </w:t>
      </w:r>
      <w:proofErr w:type="spellStart"/>
      <w:r>
        <w:t>Behavioral</w:t>
      </w:r>
      <w:proofErr w:type="spellEnd"/>
    </w:p>
    <w:p w14:paraId="43A8D158" w14:textId="77777777" w:rsidR="009770AE" w:rsidRDefault="009770AE" w:rsidP="00795B19">
      <w:r>
        <w:t>Otero, Tiffany L., Haunt, Jillian M. (2015). Differential Effects of Reinforcement on the</w:t>
      </w:r>
    </w:p>
    <w:p w14:paraId="3E7407F7" w14:textId="77777777" w:rsidR="009770AE" w:rsidRPr="001D6B9D" w:rsidRDefault="009770AE" w:rsidP="00795B19">
      <w:pPr>
        <w:shd w:val="clear" w:color="auto" w:fill="FFFFFF"/>
        <w:spacing w:after="0" w:line="270" w:lineRule="atLeast"/>
        <w:textAlignment w:val="baseline"/>
        <w:rPr>
          <w:rFonts w:ascii="Aptos Body" w:hAnsi="Aptos Body" w:cs="Arial"/>
          <w:kern w:val="0"/>
          <w14:ligatures w14:val="none"/>
        </w:rPr>
      </w:pPr>
      <w:r w:rsidRPr="001D6B9D">
        <w:rPr>
          <w:rFonts w:ascii="Aptos Body" w:hAnsi="Aptos Body" w:cs="Arial"/>
          <w:kern w:val="0"/>
          <w14:ligatures w14:val="none"/>
        </w:rPr>
        <w:t>Paramita, P. P., Anderson, A., &amp; Sharma, U. (2020). Effective Teacher Professional Learning on Classroom Behaviour Management: A Review of Literature. </w:t>
      </w:r>
      <w:r w:rsidRPr="001D6B9D">
        <w:rPr>
          <w:rFonts w:ascii="Aptos Body" w:hAnsi="Aptos Body" w:cs="Arial"/>
          <w:i/>
          <w:iCs/>
          <w:kern w:val="0"/>
          <w:bdr w:val="none" w:sz="0" w:space="0" w:color="auto" w:frame="1"/>
          <w14:ligatures w14:val="none"/>
        </w:rPr>
        <w:t>Australian Journal of Teacher Education, 45</w:t>
      </w:r>
      <w:r w:rsidRPr="001D6B9D">
        <w:rPr>
          <w:rFonts w:ascii="Aptos Body" w:hAnsi="Aptos Body" w:cs="Arial"/>
          <w:kern w:val="0"/>
          <w14:ligatures w14:val="none"/>
        </w:rPr>
        <w:t>(1). </w:t>
      </w:r>
      <w:hyperlink r:id="rId17" w:history="1">
        <w:r w:rsidRPr="001D6B9D">
          <w:rPr>
            <w:rFonts w:ascii="Aptos Body" w:hAnsi="Aptos Body" w:cs="Arial"/>
            <w:color w:val="004B85"/>
            <w:kern w:val="0"/>
            <w:u w:val="single"/>
            <w:bdr w:val="none" w:sz="0" w:space="0" w:color="auto" w:frame="1"/>
            <w14:ligatures w14:val="none"/>
          </w:rPr>
          <w:t>https://doi.org/10.14221/ajte.2020v45n1.5</w:t>
        </w:r>
      </w:hyperlink>
    </w:p>
    <w:p w14:paraId="5C8EBE31" w14:textId="31974E27" w:rsidR="009770AE" w:rsidRPr="005906D5" w:rsidRDefault="009770AE" w:rsidP="00795B19">
      <w:pPr>
        <w:rPr>
          <w:rFonts w:ascii="Aptos Body" w:hAnsi="Aptos Body"/>
        </w:rPr>
      </w:pPr>
      <w:r w:rsidRPr="001D6B9D">
        <w:rPr>
          <w:rFonts w:ascii="Aptos Body" w:hAnsi="Aptos Body"/>
        </w:rPr>
        <w:t>Reinforcement in Schools. 173-186</w:t>
      </w:r>
    </w:p>
    <w:p w14:paraId="6B235037"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Robson, C. (1993) Real World Research. A Resource for Social Scientists and Practitioner Researchers. Blackwell Publishers Inc., Oxford.</w:t>
      </w:r>
    </w:p>
    <w:p w14:paraId="44C935D5" w14:textId="77777777" w:rsidR="009770AE" w:rsidRDefault="009770AE" w:rsidP="00795B19">
      <w:r>
        <w:t>Rumfola, Lindsey, "Positive Reinforcement Positively Helps Students in the Classroom" (2017). Education and Human Development Master's Theses. 786.</w:t>
      </w:r>
    </w:p>
    <w:p w14:paraId="7622FCED"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Schutt, R. K. (2006). Investigating the social world: The process and practice of research. London: Sage Publications.</w:t>
      </w:r>
    </w:p>
    <w:p w14:paraId="374DF40E" w14:textId="77777777" w:rsidR="009770AE" w:rsidRDefault="009770AE" w:rsidP="00795B19">
      <w:r>
        <w:t xml:space="preserve">Self-Monitoring of On-Task </w:t>
      </w:r>
      <w:proofErr w:type="spellStart"/>
      <w:r>
        <w:t>Behavior</w:t>
      </w:r>
      <w:proofErr w:type="spellEnd"/>
      <w:r>
        <w:t>: American Psychological Association. 91-103. Pinkelman, Sarah E. (2015). Perceived Enablers and Barriers Related to Sustainability</w:t>
      </w:r>
    </w:p>
    <w:p w14:paraId="44987C8D" w14:textId="77777777" w:rsidR="009770AE" w:rsidRDefault="009770AE" w:rsidP="00795B19">
      <w:pPr>
        <w:spacing w:line="259" w:lineRule="auto"/>
      </w:pPr>
      <w:r>
        <w:t>Simons, H. (2009) Case Study Research in Practice, London: Sage. Stake, R.E. (2005) Qualitative Case Studies. In N. K. Denzin &amp; Y. S. Lincoln (Eds.), The Sage handbook of qualitative research (pp. 443–466). Sage. Thomas, G. (2021) How to do your case study. Sage. Yazan, B. (2015) Three Approaches to Case Study Methods in Education: Yin, Merriam, and Stake, The Qualitative Report, Vol 20, pp.134-152</w:t>
      </w:r>
    </w:p>
    <w:p w14:paraId="28EF014B"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 xml:space="preserve">Simons, H. (2009) </w:t>
      </w:r>
      <w:r w:rsidRPr="00E91B1B">
        <w:rPr>
          <w:rFonts w:eastAsiaTheme="minorHAnsi" w:cstheme="minorHAnsi"/>
          <w:i/>
          <w:iCs/>
          <w:kern w:val="0"/>
          <w:lang w:eastAsia="en-US"/>
          <w14:ligatures w14:val="none"/>
        </w:rPr>
        <w:t>Case Study Research in Practice</w:t>
      </w:r>
      <w:r w:rsidRPr="00E91B1B">
        <w:rPr>
          <w:rFonts w:eastAsiaTheme="minorHAnsi" w:cstheme="minorHAnsi"/>
          <w:kern w:val="0"/>
          <w:lang w:eastAsia="en-US"/>
          <w14:ligatures w14:val="none"/>
        </w:rPr>
        <w:t>. London: Sage.</w:t>
      </w:r>
    </w:p>
    <w:p w14:paraId="74116C71"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Stake, R. E. (1995) The art of case study research. Sage Publications, Inc.</w:t>
      </w:r>
    </w:p>
    <w:p w14:paraId="7498BF4C" w14:textId="31DBB1D0" w:rsidR="009770AE" w:rsidRDefault="009770AE" w:rsidP="00795B19">
      <w:r>
        <w:t>Teaching of Psychology. 247-249.</w:t>
      </w:r>
    </w:p>
    <w:p w14:paraId="22EFBB5A"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Thomas, G. (2017) How to do your research project A guide for students (3</w:t>
      </w:r>
      <w:r w:rsidRPr="00E91B1B">
        <w:rPr>
          <w:rFonts w:eastAsiaTheme="minorHAnsi" w:cstheme="minorHAnsi"/>
          <w:kern w:val="0"/>
          <w:vertAlign w:val="superscript"/>
          <w:lang w:eastAsia="en-US"/>
          <w14:ligatures w14:val="none"/>
        </w:rPr>
        <w:t>rd</w:t>
      </w:r>
      <w:r w:rsidRPr="00E91B1B">
        <w:rPr>
          <w:rFonts w:eastAsiaTheme="minorHAnsi" w:cstheme="minorHAnsi"/>
          <w:kern w:val="0"/>
          <w:lang w:eastAsia="en-US"/>
          <w14:ligatures w14:val="none"/>
        </w:rPr>
        <w:t xml:space="preserve"> ed). Sage Publications</w:t>
      </w:r>
    </w:p>
    <w:p w14:paraId="61F31F2B" w14:textId="77777777" w:rsidR="009770AE" w:rsidRPr="00E91B1B"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Tight, M. (2010) The curious case of case study: a viewpoint, International Journal of Social Research Methodology, 13:4, 329-339, DOI: 10.1080/13645570903187181</w:t>
      </w:r>
    </w:p>
    <w:p w14:paraId="46FFACA8" w14:textId="77777777" w:rsidR="009770AE" w:rsidRDefault="009770AE" w:rsidP="00795B19">
      <w:r>
        <w:t xml:space="preserve">Van de Grift, Van der Wal, &amp; </w:t>
      </w:r>
      <w:proofErr w:type="spellStart"/>
      <w:r>
        <w:t>Torenbeek</w:t>
      </w:r>
      <w:proofErr w:type="spellEnd"/>
      <w:r>
        <w:t>, 2011).</w:t>
      </w:r>
    </w:p>
    <w:p w14:paraId="598F826B" w14:textId="77777777" w:rsidR="009770AE" w:rsidRDefault="009770AE" w:rsidP="00795B19">
      <w:pPr>
        <w:spacing w:line="259" w:lineRule="auto"/>
        <w:rPr>
          <w:rFonts w:ascii="Open Sans" w:hAnsi="Open Sans" w:cs="Open Sans"/>
          <w:color w:val="333333"/>
          <w:shd w:val="clear" w:color="auto" w:fill="EAEAEA"/>
        </w:rPr>
      </w:pPr>
      <w:r>
        <w:rPr>
          <w:rFonts w:ascii="Open Sans" w:hAnsi="Open Sans" w:cs="Open Sans"/>
          <w:color w:val="333333"/>
          <w:shd w:val="clear" w:color="auto" w:fill="EAEAEA"/>
        </w:rPr>
        <w:t xml:space="preserve">Vargas, E. A. (2017). B. F. Skinner’s theory of </w:t>
      </w:r>
      <w:proofErr w:type="spellStart"/>
      <w:r>
        <w:rPr>
          <w:rFonts w:ascii="Open Sans" w:hAnsi="Open Sans" w:cs="Open Sans"/>
          <w:color w:val="333333"/>
          <w:shd w:val="clear" w:color="auto" w:fill="EAEAEA"/>
        </w:rPr>
        <w:t>behavior</w:t>
      </w:r>
      <w:proofErr w:type="spellEnd"/>
      <w:r>
        <w:rPr>
          <w:rFonts w:ascii="Open Sans" w:hAnsi="Open Sans" w:cs="Open Sans"/>
          <w:color w:val="333333"/>
          <w:shd w:val="clear" w:color="auto" w:fill="EAEAEA"/>
        </w:rPr>
        <w:t>. </w:t>
      </w:r>
      <w:r>
        <w:rPr>
          <w:rFonts w:ascii="Open Sans" w:hAnsi="Open Sans" w:cs="Open Sans"/>
          <w:i/>
          <w:iCs/>
          <w:color w:val="333333"/>
          <w:shd w:val="clear" w:color="auto" w:fill="EAEAEA"/>
        </w:rPr>
        <w:t xml:space="preserve">European Journal of </w:t>
      </w:r>
      <w:proofErr w:type="spellStart"/>
      <w:r>
        <w:rPr>
          <w:rFonts w:ascii="Open Sans" w:hAnsi="Open Sans" w:cs="Open Sans"/>
          <w:i/>
          <w:iCs/>
          <w:color w:val="333333"/>
          <w:shd w:val="clear" w:color="auto" w:fill="EAEAEA"/>
        </w:rPr>
        <w:t>Behavior</w:t>
      </w:r>
      <w:proofErr w:type="spellEnd"/>
      <w:r>
        <w:rPr>
          <w:rFonts w:ascii="Open Sans" w:hAnsi="Open Sans" w:cs="Open Sans"/>
          <w:i/>
          <w:iCs/>
          <w:color w:val="333333"/>
          <w:shd w:val="clear" w:color="auto" w:fill="EAEAEA"/>
        </w:rPr>
        <w:t xml:space="preserve"> Analysis</w:t>
      </w:r>
      <w:r>
        <w:rPr>
          <w:rFonts w:ascii="Open Sans" w:hAnsi="Open Sans" w:cs="Open Sans"/>
          <w:color w:val="333333"/>
          <w:shd w:val="clear" w:color="auto" w:fill="EAEAEA"/>
        </w:rPr>
        <w:t>, </w:t>
      </w:r>
      <w:r>
        <w:rPr>
          <w:rFonts w:ascii="Open Sans" w:hAnsi="Open Sans" w:cs="Open Sans"/>
          <w:i/>
          <w:iCs/>
          <w:color w:val="333333"/>
          <w:shd w:val="clear" w:color="auto" w:fill="EAEAEA"/>
        </w:rPr>
        <w:t>18</w:t>
      </w:r>
      <w:r>
        <w:rPr>
          <w:rFonts w:ascii="Open Sans" w:hAnsi="Open Sans" w:cs="Open Sans"/>
          <w:color w:val="333333"/>
          <w:shd w:val="clear" w:color="auto" w:fill="EAEAEA"/>
        </w:rPr>
        <w:t xml:space="preserve">(1), 2–38. </w:t>
      </w:r>
      <w:hyperlink r:id="rId18" w:history="1">
        <w:r w:rsidRPr="004910A9">
          <w:rPr>
            <w:rStyle w:val="Hyperlink"/>
            <w:rFonts w:ascii="Open Sans" w:hAnsi="Open Sans" w:cs="Open Sans"/>
            <w:shd w:val="clear" w:color="auto" w:fill="EAEAEA"/>
          </w:rPr>
          <w:t>https://doi.org/10.1080/15021149.2015.1065640</w:t>
        </w:r>
      </w:hyperlink>
    </w:p>
    <w:p w14:paraId="718B3775" w14:textId="77777777" w:rsidR="009770AE" w:rsidRDefault="009770AE" w:rsidP="00795B19">
      <w:pPr>
        <w:spacing w:line="259" w:lineRule="auto"/>
        <w:rPr>
          <w:rFonts w:eastAsiaTheme="minorHAnsi" w:cstheme="minorHAnsi"/>
          <w:kern w:val="0"/>
          <w:lang w:eastAsia="en-US"/>
          <w14:ligatures w14:val="none"/>
        </w:rPr>
      </w:pPr>
      <w:r w:rsidRPr="00E91B1B">
        <w:rPr>
          <w:rFonts w:eastAsiaTheme="minorHAnsi" w:cstheme="minorHAnsi"/>
          <w:kern w:val="0"/>
          <w:lang w:eastAsia="en-US"/>
          <w14:ligatures w14:val="none"/>
        </w:rPr>
        <w:t>Yin, R. K. (1994) Case study research: Design and methods. London: Sage.</w:t>
      </w:r>
    </w:p>
    <w:sectPr w:rsidR="009770A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429E70" w14:textId="77777777" w:rsidR="009D47D7" w:rsidRDefault="009D47D7" w:rsidP="009D47D7">
      <w:pPr>
        <w:spacing w:after="0" w:line="240" w:lineRule="auto"/>
      </w:pPr>
      <w:r>
        <w:separator/>
      </w:r>
    </w:p>
  </w:endnote>
  <w:endnote w:type="continuationSeparator" w:id="0">
    <w:p w14:paraId="7F25DBB3" w14:textId="77777777" w:rsidR="009D47D7" w:rsidRDefault="009D47D7" w:rsidP="009D4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Body">
    <w:altName w:val="Calibri"/>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15A2F" w14:textId="77777777" w:rsidR="009D47D7" w:rsidRDefault="009D47D7" w:rsidP="009D47D7">
      <w:pPr>
        <w:spacing w:after="0" w:line="240" w:lineRule="auto"/>
      </w:pPr>
      <w:r>
        <w:separator/>
      </w:r>
    </w:p>
  </w:footnote>
  <w:footnote w:type="continuationSeparator" w:id="0">
    <w:p w14:paraId="360D7467" w14:textId="77777777" w:rsidR="009D47D7" w:rsidRDefault="009D47D7" w:rsidP="009D4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74FCD" w14:textId="66DD0175" w:rsidR="009D47D7" w:rsidRDefault="009D47D7">
    <w:pPr>
      <w:pStyle w:val="Header"/>
    </w:pPr>
    <w:r>
      <w:t>ECAD 004 -</w:t>
    </w:r>
    <w:r w:rsidR="00C669F0">
      <w:t>References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7D7"/>
    <w:rsid w:val="001D6B9D"/>
    <w:rsid w:val="0027076B"/>
    <w:rsid w:val="002E4039"/>
    <w:rsid w:val="003B1CFC"/>
    <w:rsid w:val="0040649A"/>
    <w:rsid w:val="00505F29"/>
    <w:rsid w:val="00573C38"/>
    <w:rsid w:val="005906D5"/>
    <w:rsid w:val="00751194"/>
    <w:rsid w:val="00795B19"/>
    <w:rsid w:val="009770AE"/>
    <w:rsid w:val="009D47D7"/>
    <w:rsid w:val="009E639E"/>
    <w:rsid w:val="00B07846"/>
    <w:rsid w:val="00C441D1"/>
    <w:rsid w:val="00C669F0"/>
    <w:rsid w:val="00CB166B"/>
    <w:rsid w:val="00DF4E66"/>
    <w:rsid w:val="00E32B7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C63C3"/>
  <w15:chartTrackingRefBased/>
  <w15:docId w15:val="{C9103053-A586-704C-922B-2AE30318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7D7"/>
    <w:rPr>
      <w:rFonts w:eastAsiaTheme="majorEastAsia" w:cstheme="majorBidi"/>
      <w:color w:val="272727" w:themeColor="text1" w:themeTint="D8"/>
    </w:rPr>
  </w:style>
  <w:style w:type="paragraph" w:styleId="Title">
    <w:name w:val="Title"/>
    <w:basedOn w:val="Normal"/>
    <w:next w:val="Normal"/>
    <w:link w:val="TitleChar"/>
    <w:uiPriority w:val="10"/>
    <w:qFormat/>
    <w:rsid w:val="009D4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7D7"/>
    <w:pPr>
      <w:spacing w:before="160"/>
      <w:jc w:val="center"/>
    </w:pPr>
    <w:rPr>
      <w:i/>
      <w:iCs/>
      <w:color w:val="404040" w:themeColor="text1" w:themeTint="BF"/>
    </w:rPr>
  </w:style>
  <w:style w:type="character" w:customStyle="1" w:styleId="QuoteChar">
    <w:name w:val="Quote Char"/>
    <w:basedOn w:val="DefaultParagraphFont"/>
    <w:link w:val="Quote"/>
    <w:uiPriority w:val="29"/>
    <w:rsid w:val="009D47D7"/>
    <w:rPr>
      <w:i/>
      <w:iCs/>
      <w:color w:val="404040" w:themeColor="text1" w:themeTint="BF"/>
    </w:rPr>
  </w:style>
  <w:style w:type="paragraph" w:styleId="ListParagraph">
    <w:name w:val="List Paragraph"/>
    <w:basedOn w:val="Normal"/>
    <w:uiPriority w:val="34"/>
    <w:qFormat/>
    <w:rsid w:val="009D47D7"/>
    <w:pPr>
      <w:ind w:left="720"/>
      <w:contextualSpacing/>
    </w:pPr>
  </w:style>
  <w:style w:type="character" w:styleId="IntenseEmphasis">
    <w:name w:val="Intense Emphasis"/>
    <w:basedOn w:val="DefaultParagraphFont"/>
    <w:uiPriority w:val="21"/>
    <w:qFormat/>
    <w:rsid w:val="009D47D7"/>
    <w:rPr>
      <w:i/>
      <w:iCs/>
      <w:color w:val="0F4761" w:themeColor="accent1" w:themeShade="BF"/>
    </w:rPr>
  </w:style>
  <w:style w:type="paragraph" w:styleId="IntenseQuote">
    <w:name w:val="Intense Quote"/>
    <w:basedOn w:val="Normal"/>
    <w:next w:val="Normal"/>
    <w:link w:val="IntenseQuoteChar"/>
    <w:uiPriority w:val="30"/>
    <w:qFormat/>
    <w:rsid w:val="009D4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7D7"/>
    <w:rPr>
      <w:i/>
      <w:iCs/>
      <w:color w:val="0F4761" w:themeColor="accent1" w:themeShade="BF"/>
    </w:rPr>
  </w:style>
  <w:style w:type="character" w:styleId="IntenseReference">
    <w:name w:val="Intense Reference"/>
    <w:basedOn w:val="DefaultParagraphFont"/>
    <w:uiPriority w:val="32"/>
    <w:qFormat/>
    <w:rsid w:val="009D47D7"/>
    <w:rPr>
      <w:b/>
      <w:bCs/>
      <w:smallCaps/>
      <w:color w:val="0F4761" w:themeColor="accent1" w:themeShade="BF"/>
      <w:spacing w:val="5"/>
    </w:rPr>
  </w:style>
  <w:style w:type="paragraph" w:styleId="Header">
    <w:name w:val="header"/>
    <w:basedOn w:val="Normal"/>
    <w:link w:val="HeaderChar"/>
    <w:uiPriority w:val="99"/>
    <w:unhideWhenUsed/>
    <w:rsid w:val="009D4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7D7"/>
  </w:style>
  <w:style w:type="paragraph" w:styleId="Footer">
    <w:name w:val="footer"/>
    <w:basedOn w:val="Normal"/>
    <w:link w:val="FooterChar"/>
    <w:uiPriority w:val="99"/>
    <w:unhideWhenUsed/>
    <w:rsid w:val="009D4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7D7"/>
  </w:style>
  <w:style w:type="character" w:styleId="Hyperlink">
    <w:name w:val="Hyperlink"/>
    <w:basedOn w:val="DefaultParagraphFont"/>
    <w:uiPriority w:val="99"/>
    <w:unhideWhenUsed/>
    <w:rsid w:val="00795B19"/>
    <w:rPr>
      <w:color w:val="467886" w:themeColor="hyperlink"/>
      <w:u w:val="single"/>
    </w:rPr>
  </w:style>
  <w:style w:type="character" w:styleId="UnresolvedMention">
    <w:name w:val="Unresolved Mention"/>
    <w:basedOn w:val="DefaultParagraphFont"/>
    <w:uiPriority w:val="99"/>
    <w:semiHidden/>
    <w:unhideWhenUsed/>
    <w:rsid w:val="00795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8522&amp;section=10" TargetMode="External"/><Relationship Id="rId13" Type="http://schemas.openxmlformats.org/officeDocument/2006/relationships/hyperlink" Target="https://www.ncbi.nlm.nih.gov/pmc/articles/PMC6345407/" TargetMode="External"/><Relationship Id="rId18" Type="http://schemas.openxmlformats.org/officeDocument/2006/relationships/hyperlink" Target="https://doi.org/10.1080/15021149.2015.106564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era.ac.uk/researchers-resources/publications/ethical%20guidelines-for-educational-research-2018" TargetMode="External"/><Relationship Id="rId12" Type="http://schemas.openxmlformats.org/officeDocument/2006/relationships/hyperlink" Target="https://repository.uksw.edu/bitstream/123456789/10306/2/T1_112010147_Full%20text.pdf" TargetMode="External"/><Relationship Id="rId17" Type="http://schemas.openxmlformats.org/officeDocument/2006/relationships/hyperlink" Target="https://doi.org/10.14221/ajte.2020v45n1.5" TargetMode="External"/><Relationship Id="rId2" Type="http://schemas.openxmlformats.org/officeDocument/2006/relationships/styles" Target="styles.xml"/><Relationship Id="rId16" Type="http://schemas.openxmlformats.org/officeDocument/2006/relationships/hyperlink" Target="https://doi.org/10.1177/0014402901067002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d.mnstate.edu/cgi/viewcontent.cgi?article=1885&amp;context=thesis" TargetMode="External"/><Relationship Id="rId5" Type="http://schemas.openxmlformats.org/officeDocument/2006/relationships/footnotes" Target="footnotes.xml"/><Relationship Id="rId15" Type="http://schemas.openxmlformats.org/officeDocument/2006/relationships/hyperlink" Target="https://www.spainexchange.com/faq/how-does-reinforcement-promote-learning" TargetMode="External"/><Relationship Id="rId10" Type="http://schemas.openxmlformats.org/officeDocument/2006/relationships/hyperlink" Target="https://ojs.aishe.org/index.php/aishe-j/article/download/335/553/1557"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iles.eric.ed.gov/fulltext/ED561860.pdf" TargetMode="External"/><Relationship Id="rId14" Type="http://schemas.openxmlformats.org/officeDocument/2006/relationships/hyperlink" Target="https://www.semanticscholar.org/paper/Quality-of-care-from-the-perspective-of-elderly-the-Sixma-Campen/9b7d5fcc767fbb63ee6a420e38edbc16115c11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8A492-2047-4F46-A15C-845D4AD12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1490</Words>
  <Characters>8499</Characters>
  <Application>Microsoft Office Word</Application>
  <DocSecurity>0</DocSecurity>
  <Lines>70</Lines>
  <Paragraphs>19</Paragraphs>
  <ScaleCrop>false</ScaleCrop>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 Lam (0851389)</dc:creator>
  <cp:keywords/>
  <dc:description/>
  <cp:lastModifiedBy>Tai Lam (0851389)</cp:lastModifiedBy>
  <cp:revision>2</cp:revision>
  <dcterms:created xsi:type="dcterms:W3CDTF">2024-05-07T22:14:00Z</dcterms:created>
  <dcterms:modified xsi:type="dcterms:W3CDTF">2024-05-07T22:14:00Z</dcterms:modified>
</cp:coreProperties>
</file>