
<file path=[Content_Types].xml><?xml version="1.0" encoding="utf-8"?>
<Types xmlns="http://schemas.openxmlformats.org/package/2006/content-types">
  <Default Extension="mov" ContentType="application/movie"/>
  <Default Extension="pdf" ContentType="application/pdf"/>
  <Default Extension="bin" ContentType="application/vnd.openxmlformats-officedocument.oleObject"/>
  <Default Extension="xlsx" ContentType="application/vnd.openxmlformats-officedocument.spreadsheetml.sheet"/>
  <Default Extension="vml" ContentType="application/vnd.openxmlformats-officedocument.vmlDrawing"/>
  <Default Extension="rels" ContentType="application/vnd.openxmlformats-package.relationships+xml"/>
  <Default Extension="xml" ContentType="application/xml"/>
  <Default Extension="bmp" ContentType="image/bmp"/>
  <Default Extension="gif" ContentType="image/gif"/>
  <Default Extension="jpg" ContentType="image/jpeg"/>
  <Default Extension="jpeg" ContentType="image/jpg"/>
  <Default Extension="png" ContentType="image/png"/>
  <Default Extension="tif" ContentType="image/tif"/>
  <Default Extension="tiff" ContentType="image/tiff"/>
  <Default Extension="emf" ContentType="image/x-emf"/>
  <Default Extension="wmf" ContentType="image/x-wmf"/>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docProps/core.xml" ContentType="application/vnd.openxmlformats-package.core-propertie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pPr>
        <w:pStyle w:val="Body"/>
        <w:spacing w:after="200" w:line="276" w:lineRule="auto"/>
        <w:rPr>
          <w:bCs w:val="1"/>
          <w:b/>
        </w:rPr>
      </w:pPr>
      <w:r>
        <w:rPr>
          <w:b/>
        </w:rPr>
        <w:t xml:space="preserve">Student Name/ID Number: Valentin Rizea/2120085 </w:t>
      </w:r>
    </w:p>
    <w:p>
      <w:pPr>
        <w:pStyle w:val="Body"/>
        <w:spacing w:after="200" w:line="276" w:lineRule="auto"/>
      </w:pPr>
      <w:r>
        <w:rPr>
          <w:b/>
        </w:rPr>
        <w:t xml:space="preserve">Programe : Certificate of Higher Education Skills for the Workplace </w:t>
      </w:r>
    </w:p>
    <w:p>
      <w:pPr>
        <w:pStyle w:val="Body"/>
        <w:spacing w:after="200" w:line="276" w:lineRule="auto"/>
      </w:pPr>
      <w:r>
        <w:rPr>
          <w:b/>
        </w:rPr>
        <w:t>module : Digital skills and research methods</w:t>
      </w:r>
    </w:p>
    <w:p>
      <w:pPr>
        <w:pStyle w:val="Body"/>
        <w:spacing w:after="200" w:line="276" w:lineRule="auto"/>
      </w:pPr>
      <w:r>
        <w:rPr>
          <w:b/>
        </w:rPr>
        <w:t xml:space="preserve">module code : BMSW4003  BIRM </w:t>
      </w:r>
    </w:p>
    <w:p>
      <w:pPr>
        <w:pStyle w:val="Body"/>
        <w:spacing w:after="200" w:line="276" w:lineRule="auto"/>
      </w:pPr>
      <w:r>
        <w:rPr>
          <w:b/>
        </w:rPr>
        <w:t>lecturer : Abdi Rahman</w:t>
      </w:r>
    </w:p>
    <w:p>
      <w:pPr>
        <w:pStyle w:val="Body"/>
        <w:spacing w:after="200" w:line="276" w:lineRule="auto"/>
        <w:rPr>
          <w:bCs w:val="1"/>
          <w:b/>
        </w:rPr>
      </w:pPr>
      <w:r>
        <w:rPr>
          <w:b/>
        </w:rPr>
        <w:t xml:space="preserve">Report - Report research </w:t>
      </w:r>
    </w:p>
    <w:p>
      <w:pPr>
        <w:pStyle w:val="Body"/>
        <w:spacing w:after="200" w:line="276" w:lineRule="auto"/>
        <w:rPr>
          <w:bCs w:val="1"/>
          <w:b/>
        </w:rPr>
      </w:pPr>
    </w:p>
    <w:p>
      <w:pPr>
        <w:pStyle w:val="Body"/>
        <w:spacing w:after="200" w:line="276" w:lineRule="auto"/>
        <w:rPr>
          <w:bCs w:val="1"/>
          <w:b/>
        </w:rPr>
      </w:pPr>
    </w:p>
    <w:p>
      <w:pPr>
        <w:pStyle w:val="Body"/>
        <w:spacing w:after="200" w:line="276" w:lineRule="auto"/>
        <w:rPr>
          <w:bCs w:val="1"/>
          <w:b/>
        </w:rPr>
      </w:pPr>
    </w:p>
    <w:p>
      <w:pPr>
        <w:pStyle w:val="Body"/>
        <w:spacing w:after="200" w:line="276" w:lineRule="auto"/>
        <w:rPr>
          <w:bCs w:val="1"/>
          <w:b/>
        </w:rPr>
      </w:pPr>
    </w:p>
    <w:p>
      <w:pPr>
        <w:pStyle w:val="Body"/>
        <w:spacing w:after="200" w:line="276" w:lineRule="auto"/>
        <w:rPr>
          <w:bCs w:val="1"/>
          <w:b/>
        </w:rPr>
      </w:pPr>
    </w:p>
    <w:p>
      <w:pPr>
        <w:pStyle w:val="Body"/>
        <w:spacing w:after="200" w:line="276" w:lineRule="auto"/>
        <w:rPr>
          <w:bCs w:val="1"/>
          <w:b/>
        </w:rPr>
      </w:pPr>
    </w:p>
    <w:p>
      <w:pPr>
        <w:pStyle w:val="Body"/>
        <w:spacing w:after="200" w:line="276" w:lineRule="auto"/>
        <w:rPr>
          <w:bCs w:val="1"/>
          <w:b/>
        </w:rPr>
      </w:pPr>
    </w:p>
    <w:p>
      <w:pPr>
        <w:pStyle w:val="Body"/>
        <w:spacing w:after="200" w:line="276" w:lineRule="auto"/>
        <w:rPr>
          <w:bCs w:val="1"/>
          <w:b/>
        </w:rPr>
      </w:pPr>
    </w:p>
    <w:p>
      <w:pPr>
        <w:pStyle w:val="Body"/>
        <w:spacing w:after="200" w:line="276" w:lineRule="auto"/>
        <w:rPr>
          <w:bCs w:val="1"/>
          <w:b/>
        </w:rPr>
      </w:pPr>
    </w:p>
    <w:p>
      <w:pPr>
        <w:pStyle w:val="Body"/>
        <w:jc w:val="center"/>
        <w:spacing w:after="200" w:line="276" w:lineRule="auto"/>
        <w:rPr>
          <w:bCs w:val="1"/>
          <w:b/>
        </w:rPr>
      </w:pPr>
    </w:p>
    <w:p>
      <w:pPr>
        <w:pStyle w:val="Body"/>
        <w:jc w:val="center"/>
        <w:spacing w:after="200" w:line="276" w:lineRule="auto"/>
      </w:pPr>
      <w:r>
        <w:rPr>
          <w:b w:val="0"/>
          <w:i w:val="0"/>
          <w:rFonts w:ascii="Arial Unicode MS" w:cs="Arial Unicode MS" w:eastAsia="Arial Unicode MS" w:hAnsi="Arial Unicode MS"/>
        </w:rPr>
        <w:br w:type="page"/>
      </w:r>
    </w:p>
    <w:p>
      <w:pPr>
        <w:pStyle w:val="TOCHeading"/>
        <w:jc w:val="center"/>
        <w:spacing w:before="0" w:line="360" w:lineRule="auto"/>
        <w:rPr>
          <w:bCs w:val="1"/>
          <w14:textFill>
            <w14:solidFill>
              <w14:srgbClr w14:val="000000"/>
            </w14:solidFill>
          </w14:textFill>
          <w:b/>
          <w:u w:color="000000"/>
          <w:color w:val="000000"/>
          <w:rFonts w:ascii="Times New Roman" w:cs="Times New Roman" w:eastAsia="Times New Roman" w:hAnsi="Times New Roman"/>
          <w:sz w:val="24"/>
          <w:szCs w:val="24"/>
          <w:outline w:val="0"/>
        </w:rPr>
      </w:pPr>
      <w:r>
        <w:rPr>
          <w:bCs w:val="1"/>
          <w:rtl w:val="0"/>
          <w:lang w:val="en-US"/>
          <w14:textFill>
            <w14:solidFill>
              <w14:srgbClr w14:val="000000"/>
            </w14:solidFill>
          </w14:textFill>
          <w:b/>
          <w:u w:color="000000"/>
          <w:color w:val="000000"/>
          <w:rFonts w:ascii="Times New Roman" w:hAnsi="Times New Roman"/>
          <w:sz w:val="24"/>
          <w:szCs w:val="24"/>
          <w:outline w:val="0"/>
        </w:rPr>
        <w:t>Table of Contents</w:t>
      </w:r>
    </w:p>
    <w:p>
      <w:pPr>
        <w:pStyle w:val="toc1"/>
        <w:spacing w:after="0" w:line="360" w:lineRule="auto"/>
        <w:tabs>
          <w:tab w:val="right" w:leader="dot" w:pos="9340"/>
        </w:tabs>
      </w:pPr>
    </w:p>
    <w:p>
      <w:pPr>
        <w:pStyle w:val="Body"/>
        <w:spacing w:line="360" w:lineRule="auto"/>
      </w:pPr>
      <w:r>
        <w:rPr/>
        <w:fldChar w:fldCharType="begin" w:fldLock="0"/>
      </w:r>
      <w:r>
        <w:instrText xml:space="preserve"> TOC \o 1-2 </w:instrText>
      </w:r>
      <w:r>
        <w:rPr/>
        <w:fldChar w:fldCharType="separate" w:fldLock="0"/>
      </w:r>
    </w:p>
    <w:p>
      <w:pPr>
        <w:pStyle w:val="TOC10"/>
      </w:pPr>
      <w:r>
        <w:rPr>
          <w:rFonts w:cs="Arial Unicode MS" w:eastAsia="Arial Unicode MS"/>
        </w:rPr>
        <w:t>Introduction</w:t>
      </w:r>
      <w:r>
        <w:rPr>
          <w:rFonts w:cs="Arial Unicode MS" w:eastAsia="Arial Unicode MS"/>
        </w:rPr>
        <w:tab/>
      </w:r>
      <w:r>
        <w:rPr/>
        <w:fldChar w:fldCharType="begin" w:fldLock="0"/>
      </w:r>
      <w:r>
        <w:instrText xml:space="preserve"> PAGEREF _Toc \h </w:instrText>
      </w:r>
      <w:r>
        <w:rPr/>
        <w:fldChar w:fldCharType="separate" w:fldLock="0"/>
      </w:r>
      <w:r>
        <w:rPr>
          <w:rtl w:val="0"/>
          <w:rFonts w:cs="Arial Unicode MS" w:eastAsia="Arial Unicode MS"/>
        </w:rPr>
        <w:t>3</w:t>
      </w:r>
      <w:r>
        <w:rPr/>
        <w:fldChar w:fldCharType="end" w:fldLock="0"/>
      </w:r>
    </w:p>
    <w:p>
      <w:pPr>
        <w:pStyle w:val="TOC10"/>
      </w:pPr>
      <w:r>
        <w:rPr>
          <w:rFonts w:cs="Arial Unicode MS" w:eastAsia="Arial Unicode MS"/>
        </w:rPr>
        <w:t>Research Design</w:t>
      </w:r>
      <w:r>
        <w:rPr>
          <w:rFonts w:cs="Arial Unicode MS" w:eastAsia="Arial Unicode MS"/>
        </w:rPr>
        <w:tab/>
      </w:r>
      <w:r>
        <w:rPr/>
        <w:fldChar w:fldCharType="begin" w:fldLock="0"/>
      </w:r>
      <w:r>
        <w:instrText xml:space="preserve"> PAGEREF _Toc1 \h </w:instrText>
      </w:r>
      <w:r>
        <w:rPr/>
        <w:fldChar w:fldCharType="separate" w:fldLock="0"/>
      </w:r>
      <w:r>
        <w:rPr>
          <w:rtl w:val="0"/>
          <w:rFonts w:cs="Arial Unicode MS" w:eastAsia="Arial Unicode MS"/>
        </w:rPr>
        <w:t>3</w:t>
      </w:r>
      <w:r>
        <w:rPr/>
        <w:fldChar w:fldCharType="end" w:fldLock="0"/>
      </w:r>
    </w:p>
    <w:p>
      <w:pPr>
        <w:pStyle w:val="TOC2"/>
      </w:pPr>
      <w:r>
        <w:rPr>
          <w:rFonts w:cs="Arial Unicode MS" w:eastAsia="Arial Unicode MS"/>
        </w:rPr>
        <w:t>Research Question</w:t>
      </w:r>
      <w:r>
        <w:rPr>
          <w:rFonts w:cs="Arial Unicode MS" w:eastAsia="Arial Unicode MS"/>
        </w:rPr>
        <w:tab/>
      </w:r>
      <w:r>
        <w:rPr/>
        <w:fldChar w:fldCharType="begin" w:fldLock="0"/>
      </w:r>
      <w:r>
        <w:instrText xml:space="preserve"> PAGEREF _Toc2 \h </w:instrText>
      </w:r>
      <w:r>
        <w:rPr/>
        <w:fldChar w:fldCharType="separate" w:fldLock="0"/>
      </w:r>
      <w:r>
        <w:rPr>
          <w:rtl w:val="0"/>
          <w:rFonts w:cs="Arial Unicode MS" w:eastAsia="Arial Unicode MS"/>
        </w:rPr>
        <w:t>3</w:t>
      </w:r>
      <w:r>
        <w:rPr/>
        <w:fldChar w:fldCharType="end" w:fldLock="0"/>
      </w:r>
    </w:p>
    <w:p>
      <w:pPr>
        <w:pStyle w:val="TOC2"/>
      </w:pPr>
      <w:r>
        <w:rPr>
          <w:rFonts w:cs="Arial Unicode MS" w:eastAsia="Arial Unicode MS"/>
        </w:rPr>
        <w:t>Methodology</w:t>
      </w:r>
      <w:r>
        <w:rPr>
          <w:rFonts w:cs="Arial Unicode MS" w:eastAsia="Arial Unicode MS"/>
        </w:rPr>
        <w:tab/>
      </w:r>
      <w:r>
        <w:rPr/>
        <w:fldChar w:fldCharType="begin" w:fldLock="0"/>
      </w:r>
      <w:r>
        <w:instrText xml:space="preserve"> PAGEREF _Toc3 \h </w:instrText>
      </w:r>
      <w:r>
        <w:rPr/>
        <w:fldChar w:fldCharType="separate" w:fldLock="0"/>
      </w:r>
      <w:r>
        <w:rPr>
          <w:rtl w:val="0"/>
          <w:rFonts w:cs="Arial Unicode MS" w:eastAsia="Arial Unicode MS"/>
        </w:rPr>
        <w:t>3</w:t>
      </w:r>
      <w:r>
        <w:rPr/>
        <w:fldChar w:fldCharType="end" w:fldLock="0"/>
      </w:r>
    </w:p>
    <w:p>
      <w:pPr>
        <w:pStyle w:val="TOC2"/>
      </w:pPr>
      <w:r>
        <w:rPr>
          <w:rFonts w:cs="Arial Unicode MS" w:eastAsia="Arial Unicode MS"/>
        </w:rPr>
        <w:t>Ethical Considerations</w:t>
      </w:r>
      <w:r>
        <w:rPr>
          <w:rFonts w:cs="Arial Unicode MS" w:eastAsia="Arial Unicode MS"/>
        </w:rPr>
        <w:tab/>
      </w:r>
      <w:r>
        <w:rPr/>
        <w:fldChar w:fldCharType="begin" w:fldLock="0"/>
      </w:r>
      <w:r>
        <w:instrText xml:space="preserve"> PAGEREF _Toc4 \h </w:instrText>
      </w:r>
      <w:r>
        <w:rPr/>
        <w:fldChar w:fldCharType="separate" w:fldLock="0"/>
      </w:r>
      <w:r>
        <w:rPr>
          <w:rtl w:val="0"/>
          <w:rFonts w:cs="Arial Unicode MS" w:eastAsia="Arial Unicode MS"/>
        </w:rPr>
        <w:t>4</w:t>
      </w:r>
      <w:r>
        <w:rPr/>
        <w:fldChar w:fldCharType="end" w:fldLock="0"/>
      </w:r>
    </w:p>
    <w:p>
      <w:pPr>
        <w:pStyle w:val="TOC10"/>
      </w:pPr>
      <w:r>
        <w:rPr>
          <w:rFonts w:cs="Arial Unicode MS" w:eastAsia="Arial Unicode MS"/>
        </w:rPr>
        <w:t>Results</w:t>
      </w:r>
      <w:r>
        <w:rPr>
          <w:rFonts w:cs="Arial Unicode MS" w:eastAsia="Arial Unicode MS"/>
        </w:rPr>
        <w:tab/>
      </w:r>
      <w:r>
        <w:rPr/>
        <w:fldChar w:fldCharType="begin" w:fldLock="0"/>
      </w:r>
      <w:r>
        <w:instrText xml:space="preserve"> PAGEREF _Toc5 \h </w:instrText>
      </w:r>
      <w:r>
        <w:rPr/>
        <w:fldChar w:fldCharType="separate" w:fldLock="0"/>
      </w:r>
      <w:r>
        <w:rPr>
          <w:rtl w:val="0"/>
          <w:rFonts w:cs="Arial Unicode MS" w:eastAsia="Arial Unicode MS"/>
        </w:rPr>
        <w:t>5</w:t>
      </w:r>
      <w:r>
        <w:rPr/>
        <w:fldChar w:fldCharType="end" w:fldLock="0"/>
      </w:r>
    </w:p>
    <w:p>
      <w:pPr>
        <w:pStyle w:val="TOC2"/>
      </w:pPr>
      <w:r>
        <w:rPr>
          <w:rFonts w:cs="Arial Unicode MS" w:eastAsia="Arial Unicode MS"/>
        </w:rPr>
        <w:t>Gender Responses</w:t>
      </w:r>
      <w:r>
        <w:rPr>
          <w:rFonts w:cs="Arial Unicode MS" w:eastAsia="Arial Unicode MS"/>
        </w:rPr>
        <w:tab/>
      </w:r>
      <w:r>
        <w:rPr/>
        <w:fldChar w:fldCharType="begin" w:fldLock="0"/>
      </w:r>
      <w:r>
        <w:instrText xml:space="preserve"> PAGEREF _Toc6 \h </w:instrText>
      </w:r>
      <w:r>
        <w:rPr/>
        <w:fldChar w:fldCharType="separate" w:fldLock="0"/>
      </w:r>
      <w:r>
        <w:rPr>
          <w:rtl w:val="0"/>
          <w:rFonts w:cs="Arial Unicode MS" w:eastAsia="Arial Unicode MS"/>
        </w:rPr>
        <w:t>5</w:t>
      </w:r>
      <w:r>
        <w:rPr/>
        <w:fldChar w:fldCharType="end" w:fldLock="0"/>
      </w:r>
    </w:p>
    <w:p>
      <w:pPr>
        <w:pStyle w:val="TOC2"/>
      </w:pPr>
      <w:r>
        <w:rPr>
          <w:rFonts w:cs="Arial Unicode MS" w:eastAsia="Arial Unicode MS"/>
        </w:rPr>
        <w:t>Using Digital Tools</w:t>
      </w:r>
      <w:r>
        <w:rPr>
          <w:rFonts w:cs="Arial Unicode MS" w:eastAsia="Arial Unicode MS"/>
        </w:rPr>
        <w:tab/>
      </w:r>
      <w:r>
        <w:rPr/>
        <w:fldChar w:fldCharType="begin" w:fldLock="0"/>
      </w:r>
      <w:r>
        <w:instrText xml:space="preserve"> PAGEREF _Toc7 \h </w:instrText>
      </w:r>
      <w:r>
        <w:rPr/>
        <w:fldChar w:fldCharType="separate" w:fldLock="0"/>
      </w:r>
      <w:r>
        <w:rPr>
          <w:rtl w:val="0"/>
          <w:rFonts w:cs="Arial Unicode MS" w:eastAsia="Arial Unicode MS"/>
        </w:rPr>
        <w:t>6</w:t>
      </w:r>
      <w:r>
        <w:rPr/>
        <w:fldChar w:fldCharType="end" w:fldLock="0"/>
      </w:r>
    </w:p>
    <w:p>
      <w:pPr>
        <w:pStyle w:val="TOC2"/>
      </w:pPr>
      <w:r>
        <w:rPr>
          <w:rFonts w:cs="Arial Unicode MS" w:eastAsia="Arial Unicode MS"/>
        </w:rPr>
        <w:t>MS Teams Collaboration Service</w:t>
      </w:r>
      <w:r>
        <w:rPr>
          <w:rFonts w:cs="Arial Unicode MS" w:eastAsia="Arial Unicode MS"/>
        </w:rPr>
        <w:tab/>
      </w:r>
      <w:r>
        <w:rPr/>
        <w:fldChar w:fldCharType="begin" w:fldLock="0"/>
      </w:r>
      <w:r>
        <w:instrText xml:space="preserve"> PAGEREF _Toc8 \h </w:instrText>
      </w:r>
      <w:r>
        <w:rPr/>
        <w:fldChar w:fldCharType="separate" w:fldLock="0"/>
      </w:r>
      <w:r>
        <w:rPr>
          <w:rtl w:val="0"/>
          <w:rFonts w:cs="Arial Unicode MS" w:eastAsia="Arial Unicode MS"/>
        </w:rPr>
        <w:t>6</w:t>
      </w:r>
      <w:r>
        <w:rPr/>
        <w:fldChar w:fldCharType="end" w:fldLock="0"/>
      </w:r>
    </w:p>
    <w:p>
      <w:pPr>
        <w:pStyle w:val="TOC2"/>
      </w:pPr>
      <w:r>
        <w:rPr>
          <w:rFonts w:cs="Arial Unicode MS" w:eastAsia="Arial Unicode MS"/>
        </w:rPr>
        <w:t>Use of MS Teams by OneDrive For Collaboration</w:t>
      </w:r>
      <w:r>
        <w:rPr>
          <w:rFonts w:cs="Arial Unicode MS" w:eastAsia="Arial Unicode MS"/>
        </w:rPr>
        <w:tab/>
      </w:r>
      <w:r>
        <w:rPr/>
        <w:fldChar w:fldCharType="begin" w:fldLock="0"/>
      </w:r>
      <w:r>
        <w:instrText xml:space="preserve"> PAGEREF _Toc9 \h </w:instrText>
      </w:r>
      <w:r>
        <w:rPr/>
        <w:fldChar w:fldCharType="separate" w:fldLock="0"/>
      </w:r>
      <w:r>
        <w:rPr>
          <w:rtl w:val="0"/>
          <w:rFonts w:cs="Arial Unicode MS" w:eastAsia="Arial Unicode MS"/>
        </w:rPr>
        <w:t>7</w:t>
      </w:r>
      <w:r>
        <w:rPr/>
        <w:fldChar w:fldCharType="end" w:fldLock="0"/>
      </w:r>
    </w:p>
    <w:p>
      <w:pPr>
        <w:pStyle w:val="TOC2"/>
      </w:pPr>
      <w:r>
        <w:rPr>
          <w:rFonts w:cs="Arial Unicode MS" w:eastAsia="Arial Unicode MS"/>
        </w:rPr>
        <w:t>Knowing How to Collaborate Online</w:t>
      </w:r>
      <w:r>
        <w:rPr>
          <w:rFonts w:cs="Arial Unicode MS" w:eastAsia="Arial Unicode MS"/>
        </w:rPr>
        <w:tab/>
      </w:r>
      <w:r>
        <w:rPr/>
        <w:fldChar w:fldCharType="begin" w:fldLock="0"/>
      </w:r>
      <w:r>
        <w:instrText xml:space="preserve"> PAGEREF _Toc10 \h </w:instrText>
      </w:r>
      <w:r>
        <w:rPr/>
        <w:fldChar w:fldCharType="separate" w:fldLock="0"/>
      </w:r>
      <w:r>
        <w:rPr>
          <w:rtl w:val="0"/>
          <w:rFonts w:cs="Arial Unicode MS" w:eastAsia="Arial Unicode MS"/>
        </w:rPr>
        <w:t>7</w:t>
      </w:r>
      <w:r>
        <w:rPr/>
        <w:fldChar w:fldCharType="end" w:fldLock="0"/>
      </w:r>
    </w:p>
    <w:p>
      <w:pPr>
        <w:pStyle w:val="TOC2"/>
      </w:pPr>
      <w:r>
        <w:rPr>
          <w:rFonts w:cs="Arial Unicode MS" w:eastAsia="Arial Unicode MS"/>
        </w:rPr>
        <w:t>Analysis</w:t>
      </w:r>
      <w:r>
        <w:rPr>
          <w:rFonts w:cs="Arial Unicode MS" w:eastAsia="Arial Unicode MS"/>
        </w:rPr>
        <w:tab/>
      </w:r>
      <w:r>
        <w:rPr/>
        <w:fldChar w:fldCharType="begin" w:fldLock="0"/>
      </w:r>
      <w:r>
        <w:instrText xml:space="preserve"> PAGEREF _Toc11 \h </w:instrText>
      </w:r>
      <w:r>
        <w:rPr/>
        <w:fldChar w:fldCharType="separate" w:fldLock="0"/>
      </w:r>
      <w:r>
        <w:rPr>
          <w:rtl w:val="0"/>
          <w:rFonts w:cs="Arial Unicode MS" w:eastAsia="Arial Unicode MS"/>
        </w:rPr>
        <w:t>8</w:t>
      </w:r>
      <w:r>
        <w:rPr/>
        <w:fldChar w:fldCharType="end" w:fldLock="0"/>
      </w:r>
    </w:p>
    <w:p>
      <w:pPr>
        <w:pStyle w:val="TOC10"/>
      </w:pPr>
      <w:r>
        <w:rPr>
          <w:rFonts w:cs="Arial Unicode MS" w:eastAsia="Arial Unicode MS"/>
        </w:rPr>
        <w:t>Discussion</w:t>
      </w:r>
      <w:r>
        <w:rPr>
          <w:rFonts w:cs="Arial Unicode MS" w:eastAsia="Arial Unicode MS"/>
        </w:rPr>
        <w:tab/>
      </w:r>
      <w:r>
        <w:rPr/>
        <w:fldChar w:fldCharType="begin" w:fldLock="0"/>
      </w:r>
      <w:r>
        <w:instrText xml:space="preserve"> PAGEREF _Toc12 \h </w:instrText>
      </w:r>
      <w:r>
        <w:rPr/>
        <w:fldChar w:fldCharType="separate" w:fldLock="0"/>
      </w:r>
      <w:r>
        <w:rPr>
          <w:rtl w:val="0"/>
          <w:rFonts w:cs="Arial Unicode MS" w:eastAsia="Arial Unicode MS"/>
        </w:rPr>
        <w:t>9</w:t>
      </w:r>
      <w:r>
        <w:rPr/>
        <w:fldChar w:fldCharType="end" w:fldLock="0"/>
      </w:r>
    </w:p>
    <w:p>
      <w:pPr>
        <w:pStyle w:val="TOC2"/>
      </w:pPr>
      <w:r>
        <w:rPr>
          <w:rFonts w:cs="Arial Unicode MS" w:eastAsia="Arial Unicode MS"/>
        </w:rPr>
        <w:t>Suppleness Offers Options</w:t>
      </w:r>
      <w:r>
        <w:rPr>
          <w:rFonts w:cs="Arial Unicode MS" w:eastAsia="Arial Unicode MS"/>
        </w:rPr>
        <w:tab/>
      </w:r>
      <w:r>
        <w:rPr/>
        <w:fldChar w:fldCharType="begin" w:fldLock="0"/>
      </w:r>
      <w:r>
        <w:instrText xml:space="preserve"> PAGEREF _Toc13 \h </w:instrText>
      </w:r>
      <w:r>
        <w:rPr/>
        <w:fldChar w:fldCharType="separate" w:fldLock="0"/>
      </w:r>
      <w:r>
        <w:rPr>
          <w:rtl w:val="0"/>
          <w:rFonts w:cs="Arial Unicode MS" w:eastAsia="Arial Unicode MS"/>
        </w:rPr>
        <w:t>10</w:t>
      </w:r>
      <w:r>
        <w:rPr/>
        <w:fldChar w:fldCharType="end" w:fldLock="0"/>
      </w:r>
    </w:p>
    <w:p>
      <w:pPr>
        <w:pStyle w:val="TOC2"/>
      </w:pPr>
      <w:r>
        <w:rPr>
          <w:rFonts w:cs="Arial Unicode MS" w:eastAsia="Arial Unicode MS"/>
        </w:rPr>
        <w:t>Control Numerous of Vendors at Once</w:t>
      </w:r>
      <w:r>
        <w:rPr>
          <w:rFonts w:cs="Arial Unicode MS" w:eastAsia="Arial Unicode MS"/>
        </w:rPr>
        <w:tab/>
      </w:r>
      <w:r>
        <w:rPr/>
        <w:fldChar w:fldCharType="begin" w:fldLock="0"/>
      </w:r>
      <w:r>
        <w:instrText xml:space="preserve"> PAGEREF _Toc14 \h </w:instrText>
      </w:r>
      <w:r>
        <w:rPr/>
        <w:fldChar w:fldCharType="separate" w:fldLock="0"/>
      </w:r>
      <w:r>
        <w:rPr>
          <w:rtl w:val="0"/>
          <w:rFonts w:cs="Arial Unicode MS" w:eastAsia="Arial Unicode MS"/>
        </w:rPr>
        <w:t>11</w:t>
      </w:r>
      <w:r>
        <w:rPr/>
        <w:fldChar w:fldCharType="end" w:fldLock="0"/>
      </w:r>
    </w:p>
    <w:p>
      <w:pPr>
        <w:pStyle w:val="TOC10"/>
      </w:pPr>
      <w:r>
        <w:rPr>
          <w:rFonts w:cs="Arial Unicode MS" w:eastAsia="Arial Unicode MS"/>
        </w:rPr>
        <w:t>Timeline</w:t>
      </w:r>
      <w:r>
        <w:rPr>
          <w:rFonts w:cs="Arial Unicode MS" w:eastAsia="Arial Unicode MS"/>
        </w:rPr>
        <w:tab/>
      </w:r>
      <w:r>
        <w:rPr/>
        <w:fldChar w:fldCharType="begin" w:fldLock="0"/>
      </w:r>
      <w:r>
        <w:instrText xml:space="preserve"> PAGEREF _Toc15 \h </w:instrText>
      </w:r>
      <w:r>
        <w:rPr/>
        <w:fldChar w:fldCharType="separate" w:fldLock="0"/>
      </w:r>
      <w:r>
        <w:rPr>
          <w:rtl w:val="0"/>
          <w:rFonts w:cs="Arial Unicode MS" w:eastAsia="Arial Unicode MS"/>
        </w:rPr>
        <w:t>12</w:t>
      </w:r>
      <w:r>
        <w:rPr/>
        <w:fldChar w:fldCharType="end" w:fldLock="0"/>
      </w:r>
    </w:p>
    <w:p>
      <w:pPr>
        <w:pStyle w:val="TOC10"/>
      </w:pPr>
      <w:r>
        <w:rPr>
          <w:rFonts w:cs="Arial Unicode MS" w:eastAsia="Arial Unicode MS"/>
        </w:rPr>
        <w:t>Conclusion</w:t>
      </w:r>
      <w:r>
        <w:rPr>
          <w:rFonts w:cs="Arial Unicode MS" w:eastAsia="Arial Unicode MS"/>
        </w:rPr>
        <w:tab/>
      </w:r>
      <w:r>
        <w:rPr/>
        <w:fldChar w:fldCharType="begin" w:fldLock="0"/>
      </w:r>
      <w:r>
        <w:instrText xml:space="preserve"> PAGEREF _Toc16 \h </w:instrText>
      </w:r>
      <w:r>
        <w:rPr/>
        <w:fldChar w:fldCharType="separate" w:fldLock="0"/>
      </w:r>
      <w:r>
        <w:rPr>
          <w:rtl w:val="0"/>
          <w:rFonts w:cs="Arial Unicode MS" w:eastAsia="Arial Unicode MS"/>
        </w:rPr>
        <w:t>12</w:t>
      </w:r>
      <w:r>
        <w:rPr/>
        <w:fldChar w:fldCharType="end" w:fldLock="0"/>
      </w:r>
    </w:p>
    <w:p>
      <w:pPr>
        <w:pStyle w:val="TOC10"/>
      </w:pPr>
      <w:r>
        <w:rPr>
          <w:rFonts w:cs="Arial Unicode MS" w:eastAsia="Arial Unicode MS"/>
        </w:rPr>
        <w:t>References</w:t>
      </w:r>
      <w:r>
        <w:rPr>
          <w:rFonts w:cs="Arial Unicode MS" w:eastAsia="Arial Unicode MS"/>
        </w:rPr>
        <w:tab/>
      </w:r>
      <w:r>
        <w:rPr/>
        <w:fldChar w:fldCharType="begin" w:fldLock="0"/>
      </w:r>
      <w:r>
        <w:instrText xml:space="preserve"> PAGEREF _Toc17 \h </w:instrText>
      </w:r>
      <w:r>
        <w:rPr/>
        <w:fldChar w:fldCharType="separate" w:fldLock="0"/>
      </w:r>
      <w:r>
        <w:rPr>
          <w:rtl w:val="0"/>
          <w:rFonts w:cs="Arial Unicode MS" w:eastAsia="Arial Unicode MS"/>
        </w:rPr>
        <w:t>13</w:t>
      </w:r>
      <w:r>
        <w:rPr/>
        <w:fldChar w:fldCharType="end" w:fldLock="0"/>
      </w:r>
    </w:p>
    <w:p>
      <w:pPr>
        <w:spacing w:line="360" w:lineRule="auto"/>
        <w:rPr>
          <w:rFonts w:ascii="Calibri" w:cs="Calibri" w:eastAsia="Calibri" w:hAnsi="Calibri"/>
          <w:sz w:val="22"/>
          <w:szCs w:val="22"/>
        </w:rPr>
      </w:pPr>
      <w:r>
        <w:rPr/>
        <w:fldChar w:fldCharType="end" w:fldLock="0"/>
      </w:r>
    </w:p>
    <w:p>
      <w:pPr>
        <w:pStyle w:val="Body"/>
        <w:spacing w:after="200" w:line="276" w:lineRule="auto"/>
      </w:pPr>
      <w:r>
        <w:rPr>
          <w:b w:val="0"/>
          <w:i w:val="0"/>
          <w:rFonts w:ascii="Arial Unicode MS" w:cs="Arial Unicode MS" w:eastAsia="Arial Unicode MS" w:hAnsi="Arial Unicode MS"/>
        </w:rPr>
        <w:br w:type="page"/>
      </w:r>
    </w:p>
    <w:p>
      <w:pPr>
        <w:pStyle w:val="Heading"/>
      </w:pPr>
      <w:bookmarkStart w:name="_Toc" w:id="0"/>
      <w:r>
        <w:rPr>
          <w:rtl w:val="0"/>
          <w:lang w:val="fr-FR"/>
          <w:rFonts w:cs="Arial Unicode MS" w:eastAsia="Arial Unicode MS"/>
        </w:rPr>
        <w:t>Introduction</w:t>
      </w:r>
      <w:bookmarkEnd w:id="0"/>
    </w:p>
    <w:p>
      <w:pPr>
        <w:pStyle w:val="Body"/>
        <w:ind w:firstLine="720"/>
      </w:pPr>
      <w:r>
        <w:rPr>
          <w:rtl w:val="0"/>
          <w:lang w:val="en-US"/>
        </w:rPr>
        <w:t xml:space="preserve">The digital methods of research are the methods for using online and digital technologies for performing voice responses, text messages, or online surveys needed for conducting research in schools and universities. The following report will be highlighting how UWTSD about their limitations and advantages of research through digital tools provided by the university. The report aims to understand the model of the university which describes how the students are being prepared for researching skills by the use of new technologies for identification challenges and practices </w:t>
      </w:r>
      <w:r>
        <w:rPr>
          <w:rtl w:val="0"/>
          <w:lang w:val="fr-FR"/>
          <w14:textFill>
            <w14:solidFill>
              <w14:srgbClr w14:val="222222"/>
            </w14:solidFill>
          </w14:textFill>
          <w:u w:color="222222"/>
          <w:color w:val="222222"/>
          <w:shd w:fill="FFFFFF" w:color="auto" w:val="clear"/>
          <w:outline w:val="0"/>
        </w:rPr>
        <w:t>(Smolinski et al., 2021)</w:t>
      </w:r>
      <w:r>
        <w:rPr>
          <w:rtl w:val="0"/>
          <w:lang w:val="en-US"/>
        </w:rPr>
        <w:t>. The university has combined Microsoft tools with their educational system which allowed them to improve digital technologies and innovations in skills. The following report is a research about the University's use of different Microsoft tools to be taught to students and utilising different software that enhances the educational environment of the classroom. The report has conducted various surveys and gathered data about students in the University and how effective they find such technological changes on personal development.</w:t>
      </w:r>
    </w:p>
    <w:p>
      <w:pPr>
        <w:pStyle w:val="Body"/>
      </w:pPr>
    </w:p>
    <w:p>
      <w:pPr>
        <w:pStyle w:val="Heading"/>
      </w:pPr>
      <w:bookmarkStart w:name="_Toc1" w:id="1"/>
      <w:r>
        <w:rPr>
          <w:rtl w:val="0"/>
          <w:lang w:val="en-US"/>
          <w:rFonts w:cs="Arial Unicode MS" w:eastAsia="Arial Unicode MS"/>
        </w:rPr>
        <w:t>Research Design</w:t>
      </w:r>
      <w:bookmarkEnd w:id="1"/>
    </w:p>
    <w:p>
      <w:pPr>
        <w:pStyle w:val="Heading2"/>
      </w:pPr>
      <w:bookmarkStart w:name="_Toc2" w:id="2"/>
      <w:r>
        <w:rPr>
          <w:rtl w:val="0"/>
          <w:lang w:val="it-IT"/>
          <w:rFonts w:cs="Arial Unicode MS" w:eastAsia="Arial Unicode MS"/>
        </w:rPr>
        <w:t>Research Question</w:t>
      </w:r>
      <w:bookmarkEnd w:id="2"/>
    </w:p>
    <w:p>
      <w:pPr>
        <w:pStyle w:val="ListParagraph"/>
        <w:numPr>
          <w:ilvl w:val="0"/>
          <w:numId w:val="2"/>
        </w:numPr>
        <w:rPr>
          <w:lang w:val="en-US"/>
        </w:rPr>
      </w:pPr>
      <w:r>
        <w:rPr>
          <w:rtl w:val="0"/>
          <w:lang w:val="en-US"/>
        </w:rPr>
        <w:t>What digital tools are being used by UWTSD for assisting students in research and educational purposes?</w:t>
      </w:r>
    </w:p>
    <w:p>
      <w:pPr>
        <w:pStyle w:val="Body"/>
      </w:pPr>
    </w:p>
    <w:p>
      <w:pPr>
        <w:pStyle w:val="Heading2"/>
      </w:pPr>
      <w:bookmarkStart w:name="_Toc3" w:id="3"/>
      <w:r>
        <w:rPr>
          <w:rtl w:val="0"/>
          <w:rFonts w:cs="Arial Unicode MS" w:eastAsia="Arial Unicode MS"/>
        </w:rPr>
        <w:t xml:space="preserve">Methodology </w:t>
      </w:r>
      <w:bookmarkEnd w:id="3"/>
    </w:p>
    <w:p>
      <w:pPr>
        <w:pStyle w:val="Body"/>
        <w:ind w:firstLine="720"/>
      </w:pPr>
      <w:r>
        <w:rPr>
          <w:rtl w:val="0"/>
          <w:lang w:val="en-US"/>
        </w:rPr>
        <w:t xml:space="preserve">The study is survey-based research that will be explaining the theoretical model which UWTSD uses for supporting the students by the use of Microsoft tools such as MS Word, Teams, etc. The reason for the report is for increasing digital technology understanding and for creating an analytical generalisation of the situation in the university. The report will start by collecting information through a survey and will gather strategies by using the approach of mixed methods (primary + secondary data). Using these methods and approaches will help in an enhanced understanding of mixing and investigating different approaches for a more accurate picture of the process </w:t>
      </w:r>
      <w:r>
        <w:rPr>
          <w:rtl w:val="0"/>
          <w14:textFill>
            <w14:solidFill>
              <w14:srgbClr w14:val="222222"/>
            </w14:solidFill>
          </w14:textFill>
          <w:u w:color="222222"/>
          <w:color w:val="222222"/>
          <w:shd w:fill="FFFFFF" w:color="auto" w:val="clear"/>
          <w:outline w:val="0"/>
        </w:rPr>
        <w:t>(Lansmann et al., 2019)</w:t>
      </w:r>
      <w:r>
        <w:rPr>
          <w:rtl w:val="0"/>
          <w:lang w:val="en-US"/>
        </w:rPr>
        <w:t>. There might be an opportunity for providing a view of greater diversity and understanding of the complex phenomena. The primary data collected are the survey information about participants and their thoughts are about the digital technologies in University. The secondary data will be using the internet and University's history to understand how effective digital technologies are after their implementation. The study will then use a mixed-method for designing the overall results of the study by various multilevel researches by different measures to address the system in the university.</w:t>
      </w:r>
    </w:p>
    <w:p>
      <w:pPr>
        <w:pStyle w:val="Body"/>
      </w:pPr>
    </w:p>
    <w:p>
      <w:pPr>
        <w:pStyle w:val="Heading2"/>
      </w:pPr>
      <w:bookmarkStart w:name="_Toc4" w:id="4"/>
      <w:r>
        <w:rPr>
          <w:rtl w:val="0"/>
          <w:lang w:val="en-US"/>
          <w:rFonts w:cs="Arial Unicode MS" w:eastAsia="Arial Unicode MS"/>
        </w:rPr>
        <w:t>Ethical Considerations</w:t>
      </w:r>
      <w:bookmarkEnd w:id="4"/>
    </w:p>
    <w:p>
      <w:pPr>
        <w:pStyle w:val="Body"/>
        <w:ind w:firstLine="360"/>
      </w:pPr>
      <w:r>
        <w:rPr>
          <w:rtl w:val="0"/>
          <w:lang w:val="en-US"/>
        </w:rPr>
        <w:t>For addressing the aspect of ethical consideration in the report there will be different effective things that will be kept in mind to not cross during the work of the project. Some of these are:</w:t>
      </w:r>
    </w:p>
    <w:p>
      <w:pPr>
        <w:pStyle w:val="ListParagraph"/>
        <w:numPr>
          <w:ilvl w:val="0"/>
          <w:numId w:val="4"/>
        </w:numPr>
        <w:rPr>
          <w:lang w:val="en-US"/>
        </w:rPr>
      </w:pPr>
      <w:r>
        <w:rPr>
          <w:rtl w:val="0"/>
          <w:lang w:val="en-US"/>
        </w:rPr>
        <w:t>The participants volunteering as respondents are highly essential in the research. These participants will be given free will to leave if they do not find the research comfortable.</w:t>
      </w:r>
    </w:p>
    <w:p>
      <w:pPr>
        <w:pStyle w:val="ListParagraph"/>
        <w:numPr>
          <w:ilvl w:val="0"/>
          <w:numId w:val="4"/>
        </w:numPr>
        <w:rPr>
          <w:lang w:val="en-US"/>
        </w:rPr>
      </w:pPr>
      <w:r>
        <w:rPr>
          <w:rtl w:val="0"/>
          <w:lang w:val="en-US"/>
        </w:rPr>
        <w:t xml:space="preserve">The respondent in the study will be informed before the start of the project. This informing will include everything about the research including sufficient information and will talk about assurance of privacy of data of all participants to be completely safe. The decision will be free for these respondents to participate in the research with exercises of coercion or pressure </w:t>
      </w:r>
      <w:r>
        <w:rPr>
          <w:rtl w:val="0"/>
          <w:lang w:val="en-US"/>
          <w14:textFill>
            <w14:solidFill>
              <w14:srgbClr w14:val="222222"/>
            </w14:solidFill>
          </w14:textFill>
          <w:u w:color="222222"/>
          <w:color w:val="222222"/>
          <w:shd w:fill="FFFFFF" w:color="auto" w:val="clear"/>
          <w:outline w:val="0"/>
        </w:rPr>
        <w:t>(Mi</w:t>
      </w:r>
      <w:r>
        <w:rPr>
          <w:rtl w:val="0"/>
          <w:lang w:val="en-US"/>
          <w14:textFill>
            <w14:solidFill>
              <w14:srgbClr w14:val="222222"/>
            </w14:solidFill>
          </w14:textFill>
          <w:u w:color="222222"/>
          <w:color w:val="222222"/>
          <w:shd w:fill="FFFFFF" w:color="auto" w:val="clear"/>
          <w:outline w:val="0"/>
        </w:rPr>
        <w:t>šú</w:t>
      </w:r>
      <w:r>
        <w:rPr>
          <w:rtl w:val="0"/>
          <w:lang w:val="en-US"/>
          <w14:textFill>
            <w14:solidFill>
              <w14:srgbClr w14:val="222222"/>
            </w14:solidFill>
          </w14:textFill>
          <w:u w:color="222222"/>
          <w:color w:val="222222"/>
          <w:shd w:fill="FFFFFF" w:color="auto" w:val="clear"/>
          <w:outline w:val="0"/>
        </w:rPr>
        <w:t>t and Mi</w:t>
      </w:r>
      <w:r>
        <w:rPr>
          <w:rtl w:val="0"/>
          <w:lang w:val="en-US"/>
          <w14:textFill>
            <w14:solidFill>
              <w14:srgbClr w14:val="222222"/>
            </w14:solidFill>
          </w14:textFill>
          <w:u w:color="222222"/>
          <w:color w:val="222222"/>
          <w:shd w:fill="FFFFFF" w:color="auto" w:val="clear"/>
          <w:outline w:val="0"/>
        </w:rPr>
        <w:t>šú</w:t>
      </w:r>
      <w:r>
        <w:rPr>
          <w:rtl w:val="0"/>
          <w:lang w:val="en-US"/>
          <w14:textFill>
            <w14:solidFill>
              <w14:srgbClr w14:val="222222"/>
            </w14:solidFill>
          </w14:textFill>
          <w:u w:color="222222"/>
          <w:color w:val="222222"/>
          <w:shd w:fill="FFFFFF" w:color="auto" w:val="clear"/>
          <w:outline w:val="0"/>
        </w:rPr>
        <w:t>tov</w:t>
      </w:r>
      <w:r>
        <w:rPr>
          <w:rtl w:val="0"/>
          <w:lang w:val="en-US"/>
          <w14:textFill>
            <w14:solidFill>
              <w14:srgbClr w14:val="222222"/>
            </w14:solidFill>
          </w14:textFill>
          <w:u w:color="222222"/>
          <w:color w:val="222222"/>
          <w:shd w:fill="FFFFFF" w:color="auto" w:val="clear"/>
          <w:outline w:val="0"/>
        </w:rPr>
        <w:t>á</w:t>
      </w:r>
      <w:r>
        <w:rPr>
          <w:rtl w:val="0"/>
          <w:lang w:val="en-US"/>
          <w14:textFill>
            <w14:solidFill>
              <w14:srgbClr w14:val="222222"/>
            </w14:solidFill>
          </w14:textFill>
          <w:u w:color="222222"/>
          <w:color w:val="222222"/>
          <w:shd w:fill="FFFFFF" w:color="auto" w:val="clear"/>
          <w:outline w:val="0"/>
        </w:rPr>
        <w:t>, 2021)</w:t>
      </w:r>
      <w:r>
        <w:rPr>
          <w:rtl w:val="0"/>
          <w:lang w:val="en-US"/>
        </w:rPr>
        <w:t>.</w:t>
      </w:r>
    </w:p>
    <w:p>
      <w:pPr>
        <w:pStyle w:val="ListParagraph"/>
        <w:numPr>
          <w:ilvl w:val="0"/>
          <w:numId w:val="4"/>
        </w:numPr>
        <w:rPr>
          <w:lang w:val="en-US"/>
        </w:rPr>
      </w:pPr>
      <w:r>
        <w:rPr>
          <w:rtl w:val="0"/>
          <w:lang w:val="en-US"/>
        </w:rPr>
        <w:t>Using unacceptable, discriminatory, or offensive language to respond will be avoided during the formulation of the interview, questionnaire, or focused questions in the group.</w:t>
      </w:r>
    </w:p>
    <w:p>
      <w:pPr>
        <w:pStyle w:val="ListParagraph"/>
        <w:numPr>
          <w:ilvl w:val="0"/>
          <w:numId w:val="4"/>
        </w:numPr>
        <w:rPr>
          <w:lang w:val="en-US"/>
        </w:rPr>
      </w:pPr>
      <w:r>
        <w:rPr>
          <w:rtl w:val="0"/>
          <w:lang w:val="en-US"/>
        </w:rPr>
        <w:t>Anonymity and privacy of all participants will be considered the most important.</w:t>
      </w:r>
    </w:p>
    <w:p>
      <w:pPr>
        <w:pStyle w:val="ListParagraph"/>
        <w:numPr>
          <w:ilvl w:val="0"/>
          <w:numId w:val="4"/>
        </w:numPr>
        <w:rPr>
          <w:lang w:val="en-US"/>
        </w:rPr>
      </w:pPr>
      <w:r>
        <w:rPr>
          <w:rtl w:val="0"/>
          <w:lang w:val="en-US"/>
        </w:rPr>
        <w:t>The report will be including an acknowledgment of parts where the dissertation has used several parts written by different authors by an appropriate system of references and citations.</w:t>
      </w:r>
    </w:p>
    <w:p>
      <w:pPr>
        <w:pStyle w:val="ListParagraph"/>
        <w:numPr>
          <w:ilvl w:val="0"/>
          <w:numId w:val="4"/>
        </w:numPr>
        <w:rPr>
          <w:lang w:val="en-US"/>
        </w:rPr>
      </w:pPr>
      <w:r>
        <w:rPr>
          <w:rtl w:val="0"/>
          <w:lang w:val="en-US"/>
        </w:rPr>
        <w:t>A higher objectivity level of maintenance will be analysed and discussed overall in the research.</w:t>
      </w:r>
    </w:p>
    <w:p>
      <w:pPr>
        <w:pStyle w:val="ListParagraph"/>
        <w:numPr>
          <w:ilvl w:val="0"/>
          <w:numId w:val="4"/>
        </w:numPr>
        <w:rPr>
          <w:lang w:val="en-US"/>
        </w:rPr>
      </w:pPr>
      <w:r>
        <w:rPr>
          <w:rtl w:val="0"/>
          <w:lang w:val="en-US"/>
        </w:rPr>
        <w:t>The information of all participants will be adhered to by the "Data Protection Act, 1998".</w:t>
      </w:r>
    </w:p>
    <w:p>
      <w:pPr>
        <w:pStyle w:val="Body"/>
      </w:pPr>
      <w:r>
        <w:rPr>
          <w:rtl w:val="0"/>
          <w:lang w:val="en-US"/>
        </w:rPr>
        <w:t>These are various ethical considerations that will be followed by students in the report to make sure no error or issue occurs related to ethics and values.</w:t>
      </w:r>
    </w:p>
    <w:p>
      <w:pPr>
        <w:pStyle w:val="Body"/>
      </w:pPr>
    </w:p>
    <w:p>
      <w:pPr>
        <w:pStyle w:val="Heading"/>
      </w:pPr>
      <w:bookmarkStart w:name="_Toc5" w:id="5"/>
      <w:r>
        <w:rPr>
          <w:rtl w:val="0"/>
          <w:lang w:val="pt-PT"/>
          <w:rFonts w:cs="Arial Unicode MS" w:eastAsia="Arial Unicode MS"/>
        </w:rPr>
        <w:t>Results</w:t>
      </w:r>
      <w:bookmarkEnd w:id="5"/>
    </w:p>
    <w:p>
      <w:pPr>
        <w:pStyle w:val="Heading2"/>
      </w:pPr>
      <w:bookmarkStart w:name="_Toc6" w:id="6"/>
      <w:r>
        <w:rPr>
          <w:rtl w:val="0"/>
          <w:lang w:val="en-US"/>
          <w:rFonts w:cs="Arial Unicode MS" w:eastAsia="Arial Unicode MS"/>
        </w:rPr>
        <w:t>Gender Responses</w:t>
      </w:r>
      <w:bookmarkEnd w:id="6"/>
    </w:p>
    <w:p>
      <w:pPr>
        <w:pStyle w:val="Body"/>
      </w:pPr>
      <w:r>
        <w:rPr>
          <w:noProof/>
        </w:rPr>
        <w:drawing>
          <wp:inline distB="0" distL="0" distR="0" distT="0">
            <wp:extent cx="5933440" cy="2208530"/>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25">
                      <a:extLst/>
                    </a:blip>
                    <a:stretch>
                      <a:fillRect/>
                    </a:stretch>
                  </pic:blipFill>
                  <pic:spPr>
                    <a:xfrm>
                      <a:off x="0" y="0"/>
                      <a:ext cx="5933948" cy="2208748"/>
                    </a:xfrm>
                    <a:prstGeom prst="rect">
                      <a:avLst/>
                    </a:prstGeom>
                    <a:ln w="9525" cap="flat">
                      <a:solidFill>
                        <a:srgbClr val="000000"/>
                      </a:solidFill>
                      <a:prstDash val="solid"/>
                      <a:round/>
                    </a:ln>
                    <a:effectLst/>
                  </pic:spPr>
                </pic:pic>
              </a:graphicData>
            </a:graphic>
          </wp:inline>
        </w:drawing>
      </w:r>
    </w:p>
    <w:p>
      <w:pPr>
        <w:pStyle w:val="Body"/>
        <w:ind w:firstLine="720"/>
      </w:pPr>
      <w:r>
        <w:rPr>
          <w:rtl w:val="0"/>
          <w:lang w:val="en-US"/>
        </w:rPr>
        <w:t>The figure above shows that the survey has been conducted among 15 participants of which half were male and half female.</w:t>
      </w:r>
    </w:p>
    <w:p>
      <w:pPr>
        <w:pStyle w:val="Heading2"/>
      </w:pPr>
      <w:bookmarkStart w:name="_Toc7" w:id="7"/>
      <w:r>
        <w:rPr>
          <w:rtl w:val="0"/>
          <w:rFonts w:cs="Arial Unicode MS" w:eastAsia="Arial Unicode MS"/>
        </w:rPr>
        <w:t>Using Digital Tools</w:t>
      </w:r>
      <w:bookmarkEnd w:id="7"/>
    </w:p>
    <w:p>
      <w:pPr>
        <w:pStyle w:val="Body"/>
      </w:pPr>
      <w:r>
        <w:rPr>
          <w:noProof/>
        </w:rPr>
        <w:drawing>
          <wp:inline distB="0" distL="0" distR="0" distT="0">
            <wp:extent cx="5933440" cy="2719070"/>
            <wp:effectExtent l="0" t="0" r="0" b="0"/>
            <wp:docPr id="1073741826" name="officeArt object" descr="Picture 2"/>
            <wp:cNvGraphicFramePr/>
            <a:graphic xmlns:a="http://schemas.openxmlformats.org/drawingml/2006/main">
              <a:graphicData uri="http://schemas.openxmlformats.org/drawingml/2006/picture">
                <pic:pic xmlns:pic="http://schemas.openxmlformats.org/drawingml/2006/picture">
                  <pic:nvPicPr>
                    <pic:cNvPr id="1073741826" name="Picture 2" descr="Picture 2"/>
                    <pic:cNvPicPr>
                      <a:picLocks noChangeAspect="1"/>
                    </pic:cNvPicPr>
                  </pic:nvPicPr>
                  <pic:blipFill>
                    <a:blip r:embed="rId26">
                      <a:extLst/>
                    </a:blip>
                    <a:stretch>
                      <a:fillRect/>
                    </a:stretch>
                  </pic:blipFill>
                  <pic:spPr>
                    <a:xfrm>
                      <a:off x="0" y="0"/>
                      <a:ext cx="5933948" cy="2719093"/>
                    </a:xfrm>
                    <a:prstGeom prst="rect">
                      <a:avLst/>
                    </a:prstGeom>
                    <a:ln w="9525" cap="flat">
                      <a:solidFill>
                        <a:srgbClr val="000000"/>
                      </a:solidFill>
                      <a:prstDash val="solid"/>
                      <a:round/>
                    </a:ln>
                    <a:effectLst/>
                  </pic:spPr>
                </pic:pic>
              </a:graphicData>
            </a:graphic>
          </wp:inline>
        </w:drawing>
      </w:r>
    </w:p>
    <w:p>
      <w:pPr>
        <w:pStyle w:val="Body"/>
        <w:ind w:firstLine="720"/>
      </w:pPr>
      <w:r>
        <w:rPr>
          <w:rtl w:val="0"/>
          <w:lang w:val="en-US"/>
        </w:rPr>
        <w:t>It has been found through a survey that around 66.67% of participants find MS Team as the most useful application to communication in the university which is followed by 33.33% of people who finds Whatsapp as an effective tool for communication.</w:t>
      </w:r>
    </w:p>
    <w:p>
      <w:pPr>
        <w:pStyle w:val="Body"/>
      </w:pPr>
    </w:p>
    <w:p>
      <w:pPr>
        <w:pStyle w:val="Heading2"/>
      </w:pPr>
      <w:bookmarkStart w:name="_Toc8" w:id="8"/>
      <w:r>
        <w:rPr>
          <w:rtl w:val="0"/>
          <w:lang w:val="en-US"/>
          <w:rFonts w:cs="Arial Unicode MS" w:eastAsia="Arial Unicode MS"/>
        </w:rPr>
        <w:t>MS Teams Collaboration Service</w:t>
      </w:r>
      <w:bookmarkEnd w:id="8"/>
    </w:p>
    <w:p>
      <w:pPr>
        <w:pStyle w:val="Body"/>
      </w:pPr>
      <w:r>
        <w:rPr>
          <w:noProof/>
        </w:rPr>
        <w:drawing>
          <wp:inline distB="0" distL="0" distR="0" distT="0">
            <wp:extent cx="5933440" cy="2194560"/>
            <wp:effectExtent l="0" t="0" r="0" b="0"/>
            <wp:docPr id="1073741827" name="officeArt object" descr="Picture 3"/>
            <wp:cNvGraphicFramePr/>
            <a:graphic xmlns:a="http://schemas.openxmlformats.org/drawingml/2006/main">
              <a:graphicData uri="http://schemas.openxmlformats.org/drawingml/2006/picture">
                <pic:pic xmlns:pic="http://schemas.openxmlformats.org/drawingml/2006/picture">
                  <pic:nvPicPr>
                    <pic:cNvPr id="1073741827" name="Picture 3" descr="Picture 3"/>
                    <pic:cNvPicPr>
                      <a:picLocks noChangeAspect="1"/>
                    </pic:cNvPicPr>
                  </pic:nvPicPr>
                  <pic:blipFill>
                    <a:blip r:embed="rId27">
                      <a:extLst/>
                    </a:blip>
                    <a:stretch>
                      <a:fillRect/>
                    </a:stretch>
                  </pic:blipFill>
                  <pic:spPr>
                    <a:xfrm>
                      <a:off x="0" y="0"/>
                      <a:ext cx="5933948" cy="2194801"/>
                    </a:xfrm>
                    <a:prstGeom prst="rect">
                      <a:avLst/>
                    </a:prstGeom>
                    <a:ln w="9525" cap="flat">
                      <a:solidFill>
                        <a:srgbClr val="000000"/>
                      </a:solidFill>
                      <a:prstDash val="solid"/>
                      <a:round/>
                    </a:ln>
                    <a:effectLst/>
                  </pic:spPr>
                </pic:pic>
              </a:graphicData>
            </a:graphic>
          </wp:inline>
        </w:drawing>
      </w:r>
    </w:p>
    <w:p>
      <w:pPr>
        <w:pStyle w:val="Body"/>
        <w:ind w:firstLine="720"/>
      </w:pPr>
      <w:r>
        <w:rPr>
          <w:rtl w:val="0"/>
          <w:lang w:val="en-US"/>
        </w:rPr>
        <w:t>According to the survey, 100% of all the participants agreed that MS Teams was the best service to use in UWTSD for collaboration and communication.</w:t>
      </w:r>
    </w:p>
    <w:p>
      <w:pPr>
        <w:pStyle w:val="Heading2"/>
      </w:pPr>
      <w:bookmarkStart w:name="_Toc9" w:id="9"/>
      <w:r>
        <w:rPr>
          <w:rtl w:val="0"/>
          <w:lang w:val="en-US"/>
          <w:rFonts w:cs="Arial Unicode MS" w:eastAsia="Arial Unicode MS"/>
        </w:rPr>
        <w:t>Use of MS Teams by OneDrive For Collaboration</w:t>
      </w:r>
      <w:bookmarkEnd w:id="9"/>
    </w:p>
    <w:p>
      <w:pPr>
        <w:pStyle w:val="Body"/>
      </w:pPr>
      <w:r>
        <w:rPr>
          <w:noProof/>
        </w:rPr>
        <w:drawing>
          <wp:inline distB="0" distL="0" distR="0" distT="0">
            <wp:extent cx="5933440" cy="2129790"/>
            <wp:effectExtent l="0" t="0" r="0" b="0"/>
            <wp:docPr id="1073741828" name="officeArt object" descr="Picture 4"/>
            <wp:cNvGraphicFramePr/>
            <a:graphic xmlns:a="http://schemas.openxmlformats.org/drawingml/2006/main">
              <a:graphicData uri="http://schemas.openxmlformats.org/drawingml/2006/picture">
                <pic:pic xmlns:pic="http://schemas.openxmlformats.org/drawingml/2006/picture">
                  <pic:nvPicPr>
                    <pic:cNvPr id="1073741828" name="Picture 4" descr="Picture 4"/>
                    <pic:cNvPicPr>
                      <a:picLocks noChangeAspect="1"/>
                    </pic:cNvPicPr>
                  </pic:nvPicPr>
                  <pic:blipFill>
                    <a:blip r:embed="rId28">
                      <a:extLst/>
                    </a:blip>
                    <a:stretch>
                      <a:fillRect/>
                    </a:stretch>
                  </pic:blipFill>
                  <pic:spPr>
                    <a:xfrm>
                      <a:off x="0" y="0"/>
                      <a:ext cx="5933948" cy="2130136"/>
                    </a:xfrm>
                    <a:prstGeom prst="rect">
                      <a:avLst/>
                    </a:prstGeom>
                    <a:ln w="9525" cap="flat">
                      <a:solidFill>
                        <a:srgbClr val="000000"/>
                      </a:solidFill>
                      <a:prstDash val="solid"/>
                      <a:round/>
                    </a:ln>
                    <a:effectLst/>
                  </pic:spPr>
                </pic:pic>
              </a:graphicData>
            </a:graphic>
          </wp:inline>
        </w:drawing>
      </w:r>
    </w:p>
    <w:p>
      <w:pPr>
        <w:pStyle w:val="Body"/>
        <w:ind w:firstLine="720"/>
      </w:pPr>
      <w:r>
        <w:rPr>
          <w:rtl w:val="0"/>
          <w:lang w:val="en-US"/>
        </w:rPr>
        <w:t>This question in the survey got different results from which 53% of all participants were agreeing on this point but 40% were strongly agreeing on this point. But only 7% were disagreeing with this fact.</w:t>
      </w:r>
    </w:p>
    <w:p>
      <w:pPr>
        <w:pStyle w:val="Body"/>
      </w:pPr>
    </w:p>
    <w:p>
      <w:pPr>
        <w:pStyle w:val="Heading2"/>
      </w:pPr>
      <w:bookmarkStart w:name="_Toc10" w:id="10"/>
      <w:r>
        <w:rPr>
          <w:rtl w:val="0"/>
          <w:lang w:val="en-US"/>
          <w:rFonts w:cs="Arial Unicode MS" w:eastAsia="Arial Unicode MS"/>
        </w:rPr>
        <w:t>Knowing How to Collaborate Online</w:t>
      </w:r>
      <w:bookmarkEnd w:id="10"/>
    </w:p>
    <w:p>
      <w:pPr>
        <w:pStyle w:val="Body"/>
      </w:pPr>
      <w:r>
        <w:rPr>
          <w:noProof/>
        </w:rPr>
        <w:drawing>
          <wp:inline distB="0" distL="0" distR="0" distT="0">
            <wp:extent cx="5933440" cy="2298065"/>
            <wp:effectExtent l="0" t="0" r="0" b="0"/>
            <wp:docPr id="1073741829" name="officeArt object" descr="Picture 5"/>
            <wp:cNvGraphicFramePr/>
            <a:graphic xmlns:a="http://schemas.openxmlformats.org/drawingml/2006/main">
              <a:graphicData uri="http://schemas.openxmlformats.org/drawingml/2006/picture">
                <pic:pic xmlns:pic="http://schemas.openxmlformats.org/drawingml/2006/picture">
                  <pic:nvPicPr>
                    <pic:cNvPr id="1073741829" name="Picture 5" descr="Picture 5"/>
                    <pic:cNvPicPr>
                      <a:picLocks noChangeAspect="1"/>
                    </pic:cNvPicPr>
                  </pic:nvPicPr>
                  <pic:blipFill>
                    <a:blip r:embed="rId29">
                      <a:extLst/>
                    </a:blip>
                    <a:stretch>
                      <a:fillRect/>
                    </a:stretch>
                  </pic:blipFill>
                  <pic:spPr>
                    <a:xfrm>
                      <a:off x="0" y="0"/>
                      <a:ext cx="5933948" cy="2298137"/>
                    </a:xfrm>
                    <a:prstGeom prst="rect">
                      <a:avLst/>
                    </a:prstGeom>
                    <a:ln w="9525" cap="flat">
                      <a:solidFill>
                        <a:srgbClr val="000000"/>
                      </a:solidFill>
                      <a:prstDash val="solid"/>
                      <a:round/>
                    </a:ln>
                    <a:effectLst/>
                  </pic:spPr>
                </pic:pic>
              </a:graphicData>
            </a:graphic>
          </wp:inline>
        </w:drawing>
      </w:r>
    </w:p>
    <w:p>
      <w:pPr>
        <w:pStyle w:val="Body"/>
        <w:ind w:firstLine="720"/>
      </w:pPr>
      <w:r>
        <w:rPr>
          <w:rtl w:val="0"/>
          <w:lang w:val="en-US"/>
        </w:rPr>
        <w:t>Many students are found to be aware of the different methods for collaboration and creation of files such as Word documents or PowerPoint presentations online. 66.67% agreed on knowing this and 26.67 were not fully sure.</w:t>
      </w:r>
    </w:p>
    <w:p>
      <w:pPr>
        <w:pStyle w:val="Body"/>
      </w:pPr>
    </w:p>
    <w:p>
      <w:pPr>
        <w:pStyle w:val="Heading2"/>
      </w:pPr>
      <w:bookmarkStart w:name="_Toc11" w:id="11"/>
      <w:r>
        <w:rPr>
          <w:rtl w:val="0"/>
          <w:rFonts w:cs="Arial Unicode MS" w:eastAsia="Arial Unicode MS"/>
        </w:rPr>
        <w:t>Analysis</w:t>
      </w:r>
      <w:bookmarkEnd w:id="11"/>
    </w:p>
    <w:p>
      <w:pPr>
        <w:pStyle w:val="Body"/>
        <w:ind w:firstLine="720"/>
      </w:pPr>
      <w:r>
        <w:rPr>
          <w:rtl w:val="0"/>
          <w:lang w:val="en-US"/>
        </w:rPr>
        <w:t xml:space="preserve">Due to the impact of the pandemic, the online tools had occurred in the University but they found it more pleasing to use these technologies for the process of learning. All the respondents of the report had strongly agreed to have better communication by using Microsoft Teams for team collaboration during lecture sessions. The software had helped the students to gain more knowledge about the use of technology in education. These students were able to build a communication system with their classmates using these applications. Additionally, the process of learning was made more flexible and easier for students in UWTSD. The questionnaire that was distributed to participants did not only want to know about the enthusiasm of students for using digital tools such as Microsoft but also to know their usage and skills for them. In the last question, the result shows that almost everyone agreed on knowing how to use this software. The ones that disagreed with this software are the ones who were facing issues with the internet in their areas that resulted in difficulty connecting </w:t>
      </w:r>
      <w:r>
        <w:rPr>
          <w:rtl w:val="0"/>
          <w:lang w:val="en-US"/>
          <w14:textFill>
            <w14:solidFill>
              <w14:srgbClr w14:val="222222"/>
            </w14:solidFill>
          </w14:textFill>
          <w:u w:color="222222"/>
          <w:color w:val="222222"/>
          <w:shd w:fill="FFFFFF" w:color="auto" w:val="clear"/>
          <w:outline w:val="0"/>
        </w:rPr>
        <w:t>(Khan and Magd, 2021)</w:t>
      </w:r>
      <w:r>
        <w:rPr>
          <w:rtl w:val="0"/>
          <w:lang w:val="en-US"/>
        </w:rPr>
        <w:t>. The survey shows clearly that most students are happier and find it more pleasing to learn through digital means as it helps them in organising their work and focus on the topic more rather than in physical classrooms where there might be a chance to miss the topic due to various distractions.</w:t>
      </w:r>
    </w:p>
    <w:p>
      <w:pPr>
        <w:pStyle w:val="Body"/>
        <w:ind w:firstLine="720"/>
      </w:pPr>
      <w:r>
        <w:rPr>
          <w:rtl w:val="0"/>
          <w:lang w:val="en-US"/>
        </w:rPr>
        <w:t xml:space="preserve">Though, online process of learning making use of MS Teams requires enhancement. For example, the process of learning should be packaged more attractive via interactive and several techniques of transferring notions. Additionally, interaction amid students and the professors of UWTSD should be enhancing, and also interaction amid students. Generally, students of UWTSD desire to participate in online learning exploiting the MS Teams application. UWTSD students offer assured response as viewed from the results of the data above. This particular data informed the perceptions of students are in finest category which means that students of UWTSD have a finest perception of exploiting MS Teams application. </w:t>
      </w:r>
    </w:p>
    <w:p>
      <w:pPr>
        <w:pStyle w:val="Body"/>
      </w:pPr>
    </w:p>
    <w:p>
      <w:pPr>
        <w:pStyle w:val="Heading"/>
      </w:pPr>
      <w:bookmarkStart w:name="_Toc12" w:id="12"/>
      <w:r>
        <w:rPr>
          <w:rtl w:val="0"/>
          <w:lang w:val="en-US"/>
          <w:rFonts w:cs="Arial Unicode MS" w:eastAsia="Arial Unicode MS"/>
        </w:rPr>
        <w:t>Discussion</w:t>
      </w:r>
      <w:bookmarkEnd w:id="12"/>
    </w:p>
    <w:p>
      <w:pPr>
        <w:pStyle w:val="Body"/>
        <w:ind w:firstLine="720"/>
      </w:pPr>
      <w:r>
        <w:rPr>
          <w:rtl w:val="0"/>
          <w:lang w:val="en-US"/>
        </w:rPr>
        <w:t xml:space="preserve">The development in the usage of MS Teams over several months whilst the universities have shifted to greatly remote working conditions, has been really coupled with an enlargement in usages of MS Teams by the students of UWTSD. With professors at every level viewing for the finest means to link with students to carry out remote learning </w:t>
      </w:r>
      <w:r>
        <w:rPr>
          <w:rtl w:val="0"/>
          <w14:textFill>
            <w14:solidFill>
              <w14:srgbClr w14:val="222222"/>
            </w14:solidFill>
          </w14:textFill>
          <w:u w:color="222222"/>
          <w:color w:val="222222"/>
          <w:shd w:fill="FFFFFF" w:color="auto" w:val="clear"/>
          <w:outline w:val="0"/>
        </w:rPr>
        <w:t>(Florjan</w:t>
      </w:r>
      <w:r>
        <w:rPr>
          <w:rtl w:val="0"/>
          <w14:textFill>
            <w14:solidFill>
              <w14:srgbClr w14:val="222222"/>
            </w14:solidFill>
          </w14:textFill>
          <w:u w:color="222222"/>
          <w:color w:val="222222"/>
          <w:shd w:fill="FFFFFF" w:color="auto" w:val="clear"/>
          <w:outline w:val="0"/>
        </w:rPr>
        <w:t>č</w:t>
      </w:r>
      <w:r>
        <w:rPr>
          <w:rtl w:val="0"/>
          <w14:textFill>
            <w14:solidFill>
              <w14:srgbClr w14:val="222222"/>
            </w14:solidFill>
          </w14:textFill>
          <w:u w:color="222222"/>
          <w:color w:val="222222"/>
          <w:shd w:fill="FFFFFF" w:color="auto" w:val="clear"/>
          <w:outline w:val="0"/>
        </w:rPr>
        <w:t>i</w:t>
      </w:r>
      <w:r>
        <w:rPr>
          <w:rtl w:val="0"/>
          <w14:textFill>
            <w14:solidFill>
              <w14:srgbClr w14:val="222222"/>
            </w14:solidFill>
          </w14:textFill>
          <w:u w:color="222222"/>
          <w:color w:val="222222"/>
          <w:shd w:fill="FFFFFF" w:color="auto" w:val="clear"/>
          <w:outline w:val="0"/>
        </w:rPr>
        <w:t>č</w:t>
      </w:r>
      <w:r>
        <w:rPr>
          <w:rtl w:val="0"/>
          <w:lang w:val="en-US"/>
          <w14:textFill>
            <w14:solidFill>
              <w14:srgbClr w14:val="222222"/>
            </w14:solidFill>
          </w14:textFill>
          <w:u w:color="222222"/>
          <w:color w:val="222222"/>
          <w:shd w:fill="FFFFFF" w:color="auto" w:val="clear"/>
          <w:outline w:val="0"/>
        </w:rPr>
        <w:t>, and Wiechetek, 2022)</w:t>
      </w:r>
      <w:r>
        <w:rPr>
          <w:rtl w:val="0"/>
          <w:lang w:val="en-US"/>
        </w:rPr>
        <w:t xml:space="preserve">. MS Teams has progressed into the finest resource that could augment or also replace numerous of learning management`s capabilities that have been altered particularly for educational purpose. </w:t>
      </w:r>
    </w:p>
    <w:p>
      <w:pPr>
        <w:pStyle w:val="Body"/>
        <w:ind w:firstLine="720"/>
      </w:pPr>
      <w:r>
        <w:rPr>
          <w:rtl w:val="0"/>
          <w:lang w:val="en-US"/>
        </w:rPr>
        <w:t xml:space="preserve">Microsoft reports that around 220,000 educational colleges and universities are presently making use of MS Teams for hybrid or remote learning in the time of corona virus. In different bow to the significance of Teams in remote class, Microsoft presently declared more innovative features particularly for the students. One of the finest features of this particular tool for students is the capability tie in several other resources and serves as a hub for both collaboration and content. Former GM of Microsoft, </w:t>
      </w:r>
      <w:r>
        <w:rPr>
          <w:rtl w:val="1"/>
          <w:lang w:val="ar-SA" w:bidi="ar-SA"/>
        </w:rPr>
        <w:t>“</w:t>
      </w:r>
      <w:r>
        <w:rPr>
          <w:rtl w:val="0"/>
          <w:lang w:val="de-DE"/>
        </w:rPr>
        <w:t>Betsy Webb</w:t>
      </w:r>
      <w:r>
        <w:rPr>
          <w:rtl w:val="0"/>
        </w:rPr>
        <w:t xml:space="preserve">” </w:t>
      </w:r>
      <w:r>
        <w:rPr>
          <w:rtl w:val="0"/>
          <w:lang w:val="en-US"/>
        </w:rPr>
        <w:t xml:space="preserve">stated that the professors have responded to the video capabilities of Team that facilitate students to segment work to various students` group. </w:t>
      </w:r>
    </w:p>
    <w:p>
      <w:pPr>
        <w:pStyle w:val="Body"/>
        <w:ind w:firstLine="720"/>
      </w:pPr>
      <w:r>
        <w:rPr>
          <w:rtl w:val="1"/>
          <w:lang w:val="ar-SA" w:bidi="ar-SA"/>
        </w:rPr>
        <w:t>“</w:t>
      </w:r>
      <w:r>
        <w:rPr>
          <w:rtl w:val="0"/>
          <w:lang w:val="en-US"/>
        </w:rPr>
        <w:t>Microsoft Teams is growing broadly, phenomenally well. It is not just about having a video conference and its integration across services enables teachers to transform their classroom time and take more control of their lesson planning, give students feedback in real time</w:t>
      </w:r>
      <w:r>
        <w:rPr>
          <w:rtl w:val="0"/>
        </w:rPr>
        <w:t xml:space="preserve">… </w:t>
      </w:r>
      <w:r>
        <w:rPr>
          <w:rtl w:val="0"/>
          <w:lang w:val="en-US"/>
        </w:rPr>
        <w:t>the connectedness it provides is what teachers are seeing as a benefit,</w:t>
      </w:r>
      <w:r>
        <w:rPr>
          <w:rtl w:val="0"/>
        </w:rPr>
        <w:t xml:space="preserve">”  </w:t>
      </w:r>
      <w:r>
        <w:rPr>
          <w:rtl w:val="0"/>
          <w:lang w:val="en-US"/>
        </w:rPr>
        <w:t xml:space="preserve">as stated by Betsy. She moreover stated that </w:t>
      </w:r>
      <w:r>
        <w:rPr>
          <w:rtl w:val="1"/>
          <w:lang w:val="ar-SA" w:bidi="ar-SA"/>
        </w:rPr>
        <w:t>“</w:t>
      </w:r>
      <w:r>
        <w:rPr>
          <w:rtl w:val="0"/>
          <w:lang w:val="en-US"/>
        </w:rPr>
        <w:t>There are services within Microsoft Teams that enable teachers to not only collaborate across classrooms, which we</w:t>
      </w:r>
      <w:r>
        <w:rPr>
          <w:rtl w:val="1"/>
        </w:rPr>
        <w:t>’</w:t>
      </w:r>
      <w:r>
        <w:rPr>
          <w:rtl w:val="0"/>
          <w:lang w:val="en-US"/>
        </w:rPr>
        <w:t>re seeing in the distance learning context that you remain as the home room teacher but you</w:t>
      </w:r>
      <w:r>
        <w:rPr>
          <w:rtl w:val="1"/>
        </w:rPr>
        <w:t>’</w:t>
      </w:r>
      <w:r>
        <w:rPr>
          <w:rtl w:val="0"/>
          <w:lang w:val="en-US"/>
        </w:rPr>
        <w:t>re also working with other teachers who are collaborating and working in different locations.</w:t>
      </w:r>
      <w:r>
        <w:rPr>
          <w:rtl w:val="0"/>
        </w:rPr>
        <w:t>”</w:t>
      </w:r>
    </w:p>
    <w:p>
      <w:pPr>
        <w:pStyle w:val="Body"/>
      </w:pPr>
    </w:p>
    <w:p>
      <w:pPr>
        <w:pStyle w:val="Heading2"/>
      </w:pPr>
      <w:bookmarkStart w:name="_Toc13" w:id="13"/>
      <w:r>
        <w:rPr>
          <w:rtl w:val="0"/>
          <w:lang w:val="en-US"/>
          <w:rFonts w:cs="Arial Unicode MS" w:eastAsia="Arial Unicode MS"/>
        </w:rPr>
        <w:t>Suppleness Offers Options</w:t>
      </w:r>
      <w:bookmarkEnd w:id="13"/>
    </w:p>
    <w:p>
      <w:pPr>
        <w:pStyle w:val="Body"/>
        <w:ind w:firstLine="720"/>
      </w:pPr>
      <w:r>
        <w:rPr>
          <w:rtl w:val="0"/>
          <w:lang w:val="en-US"/>
        </w:rPr>
        <w:t xml:space="preserve">The probabilities for how MS Teams can offer advantages to the students of UWTSD throughout the corona virus emerged quickly in spring as groups or districts of students turned to the function of video calling </w:t>
      </w:r>
      <w:r>
        <w:rPr>
          <w:rtl w:val="0"/>
          <w:lang w:val="en-US"/>
          <w14:textFill>
            <w14:solidFill>
              <w14:srgbClr w14:val="222222"/>
            </w14:solidFill>
          </w14:textFill>
          <w:u w:color="222222"/>
          <w:color w:val="222222"/>
          <w:shd w:fill="FFFFFF" w:color="auto" w:val="clear"/>
          <w:outline w:val="0"/>
        </w:rPr>
        <w:t>(Buchal and Songsore, 2019)</w:t>
      </w:r>
      <w:r>
        <w:rPr>
          <w:rtl w:val="0"/>
          <w:lang w:val="en-US"/>
        </w:rPr>
        <w:t xml:space="preserve">. Steadily, the exploitation of different features of collaboration are inclined to enhance as teachers saw a requirement to have a simple answer to combine the substance of class and communication of students in a sole place. </w:t>
      </w:r>
    </w:p>
    <w:p>
      <w:pPr>
        <w:pStyle w:val="Body"/>
        <w:ind w:firstLine="720"/>
      </w:pPr>
      <w:r>
        <w:rPr>
          <w:rtl w:val="0"/>
          <w:lang w:val="en-US"/>
        </w:rPr>
        <w:t xml:space="preserve">With such lectures learned via the completion of former year of school before pandemic, Betsy stated numerous of districts observe what was probable with universal usage of Teams and have really shifted on board to facilitate asynchronous and synchronous and make greatly flexible projects and lessons. She said that a hypothetical teacher as middle school can split the class in 3 different groups for a particular project relied on the strengths of students, attain a video presentation from every group and later provide individual or group comment. </w:t>
      </w:r>
    </w:p>
    <w:p>
      <w:pPr>
        <w:pStyle w:val="Body"/>
        <w:ind w:firstLine="720"/>
      </w:pPr>
      <w:r>
        <w:rPr>
          <w:rtl w:val="0"/>
          <w:lang w:val="en-US"/>
        </w:rPr>
        <w:t xml:space="preserve">Betsy stated that if there is a topic saying to write assignment and there are students with diverse competencies, the professor could have a baseline and then substance of extension, they can surely make accessible by segmenting the work out into diverse groups and have different group of UWTSD`s students jointly relied on their present strengths in a specific area of subject. She further stated that every of this is surely possible with MS Teams </w:t>
      </w:r>
      <w:r>
        <w:rPr>
          <w:rtl w:val="0"/>
          <w:lang w:val="en-US"/>
          <w14:textFill>
            <w14:solidFill>
              <w14:srgbClr w14:val="222222"/>
            </w14:solidFill>
          </w14:textFill>
          <w:u w:color="222222"/>
          <w:color w:val="222222"/>
          <w:shd w:fill="FFFFFF" w:color="auto" w:val="clear"/>
          <w:outline w:val="0"/>
        </w:rPr>
        <w:t>(Allison and Hudson, 2020)</w:t>
      </w:r>
      <w:r>
        <w:rPr>
          <w:rtl w:val="0"/>
          <w:lang w:val="en-US"/>
        </w:rPr>
        <w:t xml:space="preserve">. UWTSD who learned numerous of things from this particular experience in spring invested loads of costs in summer and consider related to the correct providing in place that the staff and the faculty of UWTSD can exploits MS Teams to meet the requirements of students. </w:t>
      </w:r>
    </w:p>
    <w:p>
      <w:pPr>
        <w:pStyle w:val="Body"/>
      </w:pPr>
    </w:p>
    <w:p>
      <w:pPr>
        <w:pStyle w:val="Heading2"/>
      </w:pPr>
      <w:bookmarkStart w:name="_Toc14" w:id="14"/>
      <w:r>
        <w:rPr>
          <w:rtl w:val="0"/>
          <w:lang w:val="en-US"/>
          <w:rFonts w:cs="Arial Unicode MS" w:eastAsia="Arial Unicode MS"/>
        </w:rPr>
        <w:t>Control Numerous of Vendors at Once</w:t>
      </w:r>
      <w:bookmarkEnd w:id="14"/>
    </w:p>
    <w:p>
      <w:pPr>
        <w:pStyle w:val="Body"/>
        <w:ind w:firstLine="720"/>
      </w:pPr>
      <w:r>
        <w:rPr>
          <w:rtl w:val="0"/>
          <w:lang w:val="en-US"/>
        </w:rPr>
        <w:t xml:space="preserve">To shift to MS Teams by UWTSD makes a finest opportunity for UWTSD to aid students to thoroughly monitor the quality of the collaboration and their usage, with complete support for MS Teams and also as the capability to simply collect information from different environments which means UWTSD exploiting Teams can definitely go to a sole place to ensure that their tools and technology are performing in an enhanced manner or not </w:t>
      </w:r>
      <w:r>
        <w:rPr>
          <w:rtl w:val="0"/>
          <w14:textFill>
            <w14:solidFill>
              <w14:srgbClr w14:val="222222"/>
            </w14:solidFill>
          </w14:textFill>
          <w:u w:color="222222"/>
          <w:color w:val="222222"/>
          <w:shd w:fill="FFFFFF" w:color="auto" w:val="clear"/>
          <w:outline w:val="0"/>
        </w:rPr>
        <w:t>(Florjan</w:t>
      </w:r>
      <w:r>
        <w:rPr>
          <w:rtl w:val="0"/>
          <w14:textFill>
            <w14:solidFill>
              <w14:srgbClr w14:val="222222"/>
            </w14:solidFill>
          </w14:textFill>
          <w:u w:color="222222"/>
          <w:color w:val="222222"/>
          <w:shd w:fill="FFFFFF" w:color="auto" w:val="clear"/>
          <w:outline w:val="0"/>
        </w:rPr>
        <w:t>č</w:t>
      </w:r>
      <w:r>
        <w:rPr>
          <w:rtl w:val="0"/>
          <w14:textFill>
            <w14:solidFill>
              <w14:srgbClr w14:val="222222"/>
            </w14:solidFill>
          </w14:textFill>
          <w:u w:color="222222"/>
          <w:color w:val="222222"/>
          <w:shd w:fill="FFFFFF" w:color="auto" w:val="clear"/>
          <w:outline w:val="0"/>
        </w:rPr>
        <w:t>i</w:t>
      </w:r>
      <w:r>
        <w:rPr>
          <w:rtl w:val="0"/>
          <w14:textFill>
            <w14:solidFill>
              <w14:srgbClr w14:val="222222"/>
            </w14:solidFill>
          </w14:textFill>
          <w:u w:color="222222"/>
          <w:color w:val="222222"/>
          <w:shd w:fill="FFFFFF" w:color="auto" w:val="clear"/>
          <w:outline w:val="0"/>
        </w:rPr>
        <w:t>č</w:t>
      </w:r>
      <w:r>
        <w:rPr>
          <w:rtl w:val="0"/>
          <w:lang w:val="en-US"/>
          <w14:textFill>
            <w14:solidFill>
              <w14:srgbClr w14:val="222222"/>
            </w14:solidFill>
          </w14:textFill>
          <w:u w:color="222222"/>
          <w:color w:val="222222"/>
          <w:shd w:fill="FFFFFF" w:color="auto" w:val="clear"/>
          <w:outline w:val="0"/>
        </w:rPr>
        <w:t>, and Wiechetek, 2022)</w:t>
      </w:r>
      <w:r>
        <w:rPr>
          <w:rtl w:val="0"/>
        </w:rPr>
        <w:t xml:space="preserve">. </w:t>
      </w:r>
    </w:p>
    <w:p>
      <w:pPr>
        <w:pStyle w:val="Body"/>
        <w:ind w:firstLine="720"/>
      </w:pPr>
      <w:r>
        <w:rPr>
          <w:rtl w:val="0"/>
          <w:lang w:val="en-US"/>
        </w:rPr>
        <w:t xml:space="preserve">The final thing anybody desire in such cases where everybody is now remote is that the tools now are becoming an obstacle. Much similar universities are really concentrated on monitoring and analytics to acknowledge the student collaboration, activity and productivity, UWTSD is no different as they are attempting to acknowledge how was the attendance, which is present in class or is live during video conferencing as stated by Webb. </w:t>
      </w:r>
    </w:p>
    <w:p>
      <w:pPr>
        <w:pStyle w:val="Body"/>
      </w:pPr>
    </w:p>
    <w:p>
      <w:pPr>
        <w:pStyle w:val="Heading"/>
      </w:pPr>
      <w:bookmarkStart w:name="_Toc15" w:id="15"/>
      <w:r>
        <w:rPr>
          <w:rtl w:val="0"/>
          <w:lang w:val="da-DK"/>
          <w:rFonts w:cs="Arial Unicode MS" w:eastAsia="Arial Unicode MS"/>
        </w:rPr>
        <w:t>Timeline</w:t>
      </w:r>
      <w:bookmarkEnd w:id="15"/>
    </w:p>
    <w:p>
      <w:pPr>
        <w:pStyle w:val="Body"/>
        <w:ind w:firstLine="720"/>
      </w:pPr>
      <w:r>
        <w:rPr>
          <w:rtl w:val="0"/>
          <w:lang w:val="en-US"/>
        </w:rPr>
        <w:t>In the first week of the research, survey would be carried out within the university. In the second week, questionnaires would be distributed and interviews would be conducted. Later in week 3, data analysis would be carried out where the replies and responses would be gathered. Lastly, in the 4</w:t>
      </w:r>
      <w:r>
        <w:rPr>
          <w:rtl w:val="0"/>
          <w:lang w:val="en-US"/>
          <w:vertAlign w:val="superscript"/>
        </w:rPr>
        <w:t>th</w:t>
      </w:r>
      <w:r>
        <w:rPr>
          <w:rtl w:val="0"/>
          <w:lang w:val="en-US"/>
        </w:rPr>
        <w:t xml:space="preserve"> week, results would be disclosed of the whole research. </w:t>
      </w:r>
    </w:p>
    <w:p>
      <w:pPr>
        <w:pStyle w:val="Body"/>
      </w:pPr>
    </w:p>
    <w:p>
      <w:pPr>
        <w:pStyle w:val="Body"/>
      </w:pPr>
    </w:p>
    <w:p>
      <w:pPr>
        <w:pStyle w:val="Heading"/>
      </w:pPr>
      <w:bookmarkStart w:name="_Toc16" w:id="16"/>
      <w:r>
        <w:rPr>
          <w:rtl w:val="0"/>
          <w:lang w:val="it-IT"/>
          <w:rFonts w:cs="Arial Unicode MS" w:eastAsia="Arial Unicode MS"/>
        </w:rPr>
        <w:t>Conclusion</w:t>
      </w:r>
      <w:bookmarkEnd w:id="16"/>
    </w:p>
    <w:p>
      <w:pPr>
        <w:pStyle w:val="Body"/>
        <w:ind w:firstLine="720"/>
      </w:pPr>
      <w:r>
        <w:rPr>
          <w:rtl w:val="0"/>
          <w:lang w:val="en-US"/>
        </w:rPr>
        <w:t xml:space="preserve">UWTSD making use of the MS Teams will definitely be using the software throughout corona virus. Students of UWTSD have a finest perspective on exploiting the application of MS Teams. Students can really experience the process of online learning similar to the instant process of learning. Hence, UWTSD students are inspired to carry out discipline and self-study. Application of MS Teams becomes a useful media for carrying out e-learning. Though, there are various points that are required to be thought so that such application can use efficient and effective specifically in methods of teaching require t be more variative and interactive. </w:t>
      </w:r>
    </w:p>
    <w:p>
      <w:pPr>
        <w:pStyle w:val="Body"/>
      </w:pPr>
      <w:r>
        <w:rPr>
          <w:b w:val="0"/>
          <w:i w:val="0"/>
          <w:rFonts w:ascii="Arial Unicode MS" w:cs="Arial Unicode MS" w:eastAsia="Arial Unicode MS" w:hAnsi="Arial Unicode MS"/>
        </w:rPr>
        <w:br w:type="page"/>
      </w:r>
    </w:p>
    <w:p>
      <w:pPr>
        <w:pStyle w:val="Heading"/>
        <w:jc w:val="center"/>
      </w:pPr>
      <w:bookmarkStart w:name="_Toc17" w:id="17"/>
      <w:r>
        <w:rPr>
          <w:rtl w:val="0"/>
          <w:lang w:val="fr-FR"/>
        </w:rPr>
        <w:t>References</w:t>
      </w:r>
      <w:bookmarkEnd w:id="17"/>
    </w:p>
    <w:p>
      <w:pPr>
        <w:pStyle w:val="Body"/>
        <w:ind w:left="720"/>
        <w:ind w:hanging="720"/>
        <w:rPr>
          <w:shd w:fill="FFFFFF" w:color="auto" w:val="clear"/>
        </w:rPr>
      </w:pPr>
      <w:r>
        <w:rPr>
          <w:rtl w:val="0"/>
          <w:lang w:val="en-US"/>
          <w:shd w:fill="FFFFFF" w:color="auto" w:val="clear"/>
        </w:rPr>
        <w:t>Allison, N. and Hudson, J., 2020. Integrating and Sustaining Directed and Self-Directed Learning Through MS Teams and OneNote: Using Microsoft Teams and OneNote to Facilitate Communication, Assignments, and Portfolio Management.</w:t>
      </w:r>
    </w:p>
    <w:p>
      <w:pPr>
        <w:pStyle w:val="Body"/>
        <w:ind w:left="720"/>
        <w:ind w:hanging="720"/>
        <w:rPr>
          <w:shd w:fill="FFFFFF" w:color="auto" w:val="clear"/>
        </w:rPr>
      </w:pPr>
      <w:r>
        <w:rPr>
          <w:rtl w:val="0"/>
          <w:lang w:val="en-US"/>
          <w:shd w:fill="FFFFFF" w:color="auto" w:val="clear"/>
        </w:rPr>
        <w:t>Buchal, R. and Songsore, E., 2019. Using Microsoft Teams to support collaborative knowledge building in the context of sustainability assessment.</w:t>
      </w:r>
      <w:r>
        <w:rPr>
          <w:rtl w:val="0"/>
          <w:shd w:fill="FFFFFF" w:color="auto" w:val="clear"/>
        </w:rPr>
        <w:t> </w:t>
      </w:r>
      <w:r>
        <w:rPr>
          <w:iCs w:val="1"/>
          <w:rtl w:val="0"/>
          <w:lang w:val="en-US"/>
          <w:i/>
          <w:shd w:fill="FFFFFF" w:color="auto" w:val="clear"/>
        </w:rPr>
        <w:t>Proceedings of the Canadian Engineering Education Association (CEEA)</w:t>
      </w:r>
      <w:r>
        <w:rPr>
          <w:rtl w:val="0"/>
          <w:shd w:fill="FFFFFF" w:color="auto" w:val="clear"/>
        </w:rPr>
        <w:t>.</w:t>
      </w:r>
    </w:p>
    <w:p>
      <w:pPr>
        <w:pStyle w:val="Body"/>
        <w:ind w:left="720"/>
        <w:ind w:hanging="720"/>
        <w:rPr>
          <w:shd w:fill="FFFFFF" w:color="auto" w:val="clear"/>
        </w:rPr>
      </w:pPr>
      <w:r>
        <w:rPr>
          <w:rtl w:val="0"/>
          <w:shd w:fill="FFFFFF" w:color="auto" w:val="clear"/>
        </w:rPr>
        <w:t>Florjan</w:t>
      </w:r>
      <w:r>
        <w:rPr>
          <w:rtl w:val="0"/>
          <w:shd w:fill="FFFFFF" w:color="auto" w:val="clear"/>
        </w:rPr>
        <w:t>č</w:t>
      </w:r>
      <w:r>
        <w:rPr>
          <w:rtl w:val="0"/>
          <w:shd w:fill="FFFFFF" w:color="auto" w:val="clear"/>
        </w:rPr>
        <w:t>i</w:t>
      </w:r>
      <w:r>
        <w:rPr>
          <w:rtl w:val="0"/>
          <w:shd w:fill="FFFFFF" w:color="auto" w:val="clear"/>
        </w:rPr>
        <w:t>č</w:t>
      </w:r>
      <w:r>
        <w:rPr>
          <w:rtl w:val="0"/>
          <w:lang w:val="nl-NL"/>
          <w:shd w:fill="FFFFFF" w:color="auto" w:val="clear"/>
        </w:rPr>
        <w:t xml:space="preserve">, V. and Wiechetek, </w:t>
      </w:r>
      <w:r>
        <w:rPr>
          <w:rtl w:val="0"/>
          <w:shd w:fill="FFFFFF" w:color="auto" w:val="clear"/>
        </w:rPr>
        <w:t>Ł</w:t>
      </w:r>
      <w:r>
        <w:rPr>
          <w:rtl w:val="0"/>
          <w:lang w:val="en-US"/>
          <w:shd w:fill="FFFFFF" w:color="auto" w:val="clear"/>
        </w:rPr>
        <w:t>., 2022. Using Moodle and MS Teams in higher education-a comparative study.</w:t>
      </w:r>
      <w:r>
        <w:rPr>
          <w:rtl w:val="0"/>
          <w:shd w:fill="FFFFFF" w:color="auto" w:val="clear"/>
        </w:rPr>
        <w:t> </w:t>
      </w:r>
      <w:r>
        <w:rPr>
          <w:iCs w:val="1"/>
          <w:rtl w:val="0"/>
          <w:lang w:val="en-US"/>
          <w:i/>
          <w:shd w:fill="FFFFFF" w:color="auto" w:val="clear"/>
        </w:rPr>
        <w:t>International Journal of Innovation and Learning</w:t>
      </w:r>
      <w:r>
        <w:rPr>
          <w:rtl w:val="0"/>
          <w:shd w:fill="FFFFFF" w:color="auto" w:val="clear"/>
        </w:rPr>
        <w:t>,</w:t>
      </w:r>
      <w:r>
        <w:rPr>
          <w:rtl w:val="0"/>
          <w:shd w:fill="FFFFFF" w:color="auto" w:val="clear"/>
        </w:rPr>
        <w:t> </w:t>
      </w:r>
      <w:r>
        <w:rPr>
          <w:iCs w:val="1"/>
          <w:rtl w:val="0"/>
          <w:i/>
          <w:shd w:fill="FFFFFF" w:color="auto" w:val="clear"/>
        </w:rPr>
        <w:t>31</w:t>
      </w:r>
      <w:r>
        <w:rPr>
          <w:rtl w:val="0"/>
          <w:shd w:fill="FFFFFF" w:color="auto" w:val="clear"/>
        </w:rPr>
        <w:t>(2), pp.264-286.</w:t>
      </w:r>
    </w:p>
    <w:p>
      <w:pPr>
        <w:pStyle w:val="Body"/>
        <w:ind w:left="720"/>
        <w:ind w:hanging="720"/>
        <w:rPr>
          <w:shd w:fill="FFFFFF" w:color="auto" w:val="clear"/>
        </w:rPr>
      </w:pPr>
      <w:r>
        <w:rPr>
          <w:rtl w:val="0"/>
          <w:lang w:val="de-DE"/>
          <w:shd w:fill="FFFFFF" w:color="auto" w:val="clear"/>
        </w:rPr>
        <w:t>Khan, S.A. and Magd, H., 2021. EMPIRICAL EXAMINATION OF MS TEAMS IN CONDUCTING WEBINAR: EVIDENCE FROM INTERNATIONAL ONLINE PROGRAM CONDUCTED IN OMAN.</w:t>
      </w:r>
      <w:r>
        <w:rPr>
          <w:rtl w:val="0"/>
          <w:shd w:fill="FFFFFF" w:color="auto" w:val="clear"/>
        </w:rPr>
        <w:t> </w:t>
      </w:r>
      <w:r>
        <w:rPr>
          <w:iCs w:val="1"/>
          <w:rtl w:val="0"/>
          <w:lang w:val="en-US"/>
          <w:i/>
          <w:shd w:fill="FFFFFF" w:color="auto" w:val="clear"/>
        </w:rPr>
        <w:t>Journal of Content, Community and Communication</w:t>
      </w:r>
      <w:r>
        <w:rPr>
          <w:rtl w:val="0"/>
          <w:shd w:fill="FFFFFF" w:color="auto" w:val="clear"/>
        </w:rPr>
        <w:t>, pp.159-175.</w:t>
      </w:r>
    </w:p>
    <w:p>
      <w:pPr>
        <w:pStyle w:val="Body"/>
        <w:ind w:left="720"/>
        <w:ind w:hanging="720"/>
        <w:rPr>
          <w:shd w:fill="FFFFFF" w:color="auto" w:val="clear"/>
        </w:rPr>
      </w:pPr>
      <w:r>
        <w:rPr>
          <w:rtl w:val="0"/>
          <w:lang w:val="de-DE"/>
          <w:shd w:fill="FFFFFF" w:color="auto" w:val="clear"/>
        </w:rPr>
        <w:t>Lansmann, S., Schallenm</w:t>
      </w:r>
      <w:r>
        <w:rPr>
          <w:rtl w:val="0"/>
          <w:shd w:fill="FFFFFF" w:color="auto" w:val="clear"/>
        </w:rPr>
        <w:t>ü</w:t>
      </w:r>
      <w:r>
        <w:rPr>
          <w:rtl w:val="0"/>
          <w:lang w:val="en-US"/>
          <w:shd w:fill="FFFFFF" w:color="auto" w:val="clear"/>
        </w:rPr>
        <w:t>ller, S. and Rigby, M., 2019. Teams Everywhere</w:t>
      </w:r>
      <w:r>
        <w:rPr>
          <w:rtl w:val="0"/>
          <w:shd w:fill="FFFFFF" w:color="auto" w:val="clear"/>
        </w:rPr>
        <w:t>–</w:t>
      </w:r>
      <w:r>
        <w:rPr>
          <w:rtl w:val="0"/>
          <w:lang w:val="en-US"/>
          <w:shd w:fill="FFFFFF" w:color="auto" w:val="clear"/>
        </w:rPr>
        <w:t>Investigating the Impact of Microsoft Teams on Knowledge Worker.</w:t>
      </w:r>
      <w:r>
        <w:rPr>
          <w:rtl w:val="0"/>
          <w:shd w:fill="FFFFFF" w:color="auto" w:val="clear"/>
        </w:rPr>
        <w:t> </w:t>
      </w:r>
      <w:r>
        <w:rPr>
          <w:iCs w:val="1"/>
          <w:rtl w:val="0"/>
          <w:lang w:val="en-US"/>
          <w:i/>
          <w:shd w:fill="FFFFFF" w:color="auto" w:val="clear"/>
        </w:rPr>
        <w:t>Proceedings of the Pre-ICIS</w:t>
      </w:r>
      <w:r>
        <w:rPr>
          <w:rtl w:val="0"/>
          <w:shd w:fill="FFFFFF" w:color="auto" w:val="clear"/>
        </w:rPr>
        <w:t>.</w:t>
      </w:r>
    </w:p>
    <w:p>
      <w:pPr>
        <w:pStyle w:val="Body"/>
        <w:ind w:left="720"/>
        <w:ind w:hanging="720"/>
        <w:rPr>
          <w:shd w:fill="FFFFFF" w:color="auto" w:val="clear"/>
        </w:rPr>
      </w:pPr>
      <w:r>
        <w:rPr>
          <w:rtl w:val="0"/>
          <w:shd w:fill="FFFFFF" w:color="auto" w:val="clear"/>
        </w:rPr>
        <w:t>Mi</w:t>
      </w:r>
      <w:r>
        <w:rPr>
          <w:rtl w:val="0"/>
          <w:shd w:fill="FFFFFF" w:color="auto" w:val="clear"/>
        </w:rPr>
        <w:t>šú</w:t>
      </w:r>
      <w:r>
        <w:rPr>
          <w:rtl w:val="0"/>
          <w:lang w:val="en-US"/>
          <w:shd w:fill="FFFFFF" w:color="auto" w:val="clear"/>
        </w:rPr>
        <w:t>t, M. and Mi</w:t>
      </w:r>
      <w:r>
        <w:rPr>
          <w:rtl w:val="0"/>
          <w:shd w:fill="FFFFFF" w:color="auto" w:val="clear"/>
        </w:rPr>
        <w:t>šú</w:t>
      </w:r>
      <w:r>
        <w:rPr>
          <w:rtl w:val="0"/>
          <w:shd w:fill="FFFFFF" w:color="auto" w:val="clear"/>
        </w:rPr>
        <w:t>tov</w:t>
      </w:r>
      <w:r>
        <w:rPr>
          <w:rtl w:val="0"/>
          <w:shd w:fill="FFFFFF" w:color="auto" w:val="clear"/>
        </w:rPr>
        <w:t>á</w:t>
      </w:r>
      <w:r>
        <w:rPr>
          <w:rtl w:val="0"/>
          <w:lang w:val="en-US"/>
          <w:shd w:fill="FFFFFF" w:color="auto" w:val="clear"/>
        </w:rPr>
        <w:t>, M., 2021. How Students Perceive Online Teaching IT Subjects within the MS TEAMS Environment.</w:t>
      </w:r>
      <w:r>
        <w:rPr>
          <w:rtl w:val="0"/>
          <w:shd w:fill="FFFFFF" w:color="auto" w:val="clear"/>
        </w:rPr>
        <w:t> </w:t>
      </w:r>
      <w:r>
        <w:rPr>
          <w:iCs w:val="1"/>
          <w:rtl w:val="0"/>
          <w:lang w:val="en-US"/>
          <w:i/>
          <w:shd w:fill="FFFFFF" w:color="auto" w:val="clear"/>
        </w:rPr>
        <w:t>Central-European Journal of New Technologies in Research, Education and Practice</w:t>
      </w:r>
      <w:r>
        <w:rPr>
          <w:rtl w:val="0"/>
          <w:shd w:fill="FFFFFF" w:color="auto" w:val="clear"/>
        </w:rPr>
        <w:t>.</w:t>
      </w:r>
    </w:p>
    <w:p>
      <w:pPr>
        <w:pStyle w:val="Body"/>
        <w:ind w:left="720"/>
        <w:ind w:hanging="720"/>
      </w:pPr>
      <w:r>
        <w:rPr>
          <w:rtl w:val="0"/>
          <w:shd w:fill="FFFFFF" w:color="auto" w:val="clear"/>
        </w:rPr>
        <w:t>Smolinski, P.R., Sz</w:t>
      </w:r>
      <w:r>
        <w:rPr>
          <w:rtl w:val="0"/>
          <w:shd w:fill="FFFFFF" w:color="auto" w:val="clear"/>
        </w:rPr>
        <w:t>ó</w:t>
      </w:r>
      <w:r>
        <w:rPr>
          <w:rtl w:val="0"/>
          <w:lang w:val="en-US"/>
          <w:shd w:fill="FFFFFF" w:color="auto" w:val="clear"/>
        </w:rPr>
        <w:t>stakowski, M. and Winiarski, J., 2021, December. Technology Acceptance of MS Teams Among University Teachers During COVID-19. In</w:t>
      </w:r>
      <w:r>
        <w:rPr>
          <w:rtl w:val="0"/>
          <w:shd w:fill="FFFFFF" w:color="auto" w:val="clear"/>
        </w:rPr>
        <w:t> </w:t>
      </w:r>
      <w:r>
        <w:rPr>
          <w:iCs w:val="1"/>
          <w:rtl w:val="0"/>
          <w:lang w:val="en-US"/>
          <w:i/>
          <w:shd w:fill="FFFFFF" w:color="auto" w:val="clear"/>
        </w:rPr>
        <w:t>European, Mediterranean, and Middle Eastern Conference on Information Systems</w:t>
      </w:r>
      <w:r>
        <w:rPr>
          <w:rtl w:val="0"/>
          <w:shd w:fill="FFFFFF" w:color="auto" w:val="clear"/>
        </w:rPr>
        <w:t> </w:t>
      </w:r>
      <w:r>
        <w:rPr>
          <w:rtl w:val="0"/>
          <w:shd w:fill="FFFFFF" w:color="auto" w:val="clear"/>
        </w:rPr>
        <w:t>(pp. 346-361). Springer, Cham.</w:t>
      </w:r>
    </w:p>
    <w:sectPr w:val="1">
      <w:bidi w:val="0"/>
      <w:headerReference r:id="rId9" w:type="default"/>
      <w:headerReference r:id="rId10" w:type="first"/>
      <w:footerReference r:id="rId11" w:type="default"/>
      <w:footerReference r:id="rId12" w:type="first"/>
      <w:pgSz w:w="12240" w:h="15840" w:orient="portrait"/>
      <w:pgMar w:left="1440" w:right="1440" w:top="1440" w:bottom="1440" w:header="720" w:footer="720"/>
      <w:titlePg/>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mbria">
    <w:charset w:val="00"/>
    <w:family w:val="roman"/>
    <w:pitch w:val="default"/>
  </w:font>
  <w:font w:name="Calibri">
    <w:charset w:val="00"/>
    <w:family w:val="roman"/>
    <w:pitch w:val="default"/>
  </w:font>
  <w:font w:name="Courier New"/>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umStyleLink w:val="Imported Style 1"/>
  </w:abstractNum>
  <w:abstractNum w:abstractNumId="1">
    <w:multiLevelType w:val="hybridMultilevel"/>
    <w:styleLink w:val="Imported Style 1"/>
    <w:lvl w:ilvl="0">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720"/>
        <w:ind w:hanging="360"/>
      </w:pPr>
      <w:suff w:val="tab"/>
      <w:lvlJc w:val="left"/>
    </w:lvl>
    <w:lvl w:ilvl="1">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1440"/>
        <w:ind w:hanging="360"/>
      </w:pPr>
      <w:suff w:val="tab"/>
      <w:lvlJc w:val="left"/>
    </w:lvl>
    <w:lvl w:ilvl="2">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2160"/>
        <w:ind w:hanging="360"/>
      </w:pPr>
      <w:suff w:val="tab"/>
      <w:lvlJc w:val="left"/>
    </w:lvl>
    <w:lvl w:ilvl="3">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2880"/>
        <w:ind w:hanging="360"/>
      </w:pPr>
      <w:suff w:val="tab"/>
      <w:lvlJc w:val="left"/>
    </w:lvl>
    <w:lvl w:ilvl="4">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3600"/>
        <w:ind w:hanging="360"/>
      </w:pPr>
      <w:suff w:val="tab"/>
      <w:lvlJc w:val="left"/>
    </w:lvl>
    <w:lvl w:ilvl="5">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4320"/>
        <w:ind w:hanging="360"/>
      </w:pPr>
      <w:suff w:val="tab"/>
      <w:lvlJc w:val="left"/>
    </w:lvl>
    <w:lvl w:ilvl="6">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5040"/>
        <w:ind w:hanging="360"/>
      </w:pPr>
      <w:suff w:val="tab"/>
      <w:lvlJc w:val="left"/>
    </w:lvl>
    <w:lvl w:ilvl="7">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5760"/>
        <w:ind w:hanging="360"/>
      </w:pPr>
      <w:suff w:val="tab"/>
      <w:lvlJc w:val="left"/>
    </w:lvl>
    <w:lvl w:ilvl="8">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6480"/>
        <w:ind w:hanging="360"/>
      </w:pPr>
      <w:suff w:val="tab"/>
      <w:lvlJc w:val="left"/>
    </w:lvl>
  </w:abstractNum>
  <w:abstractNum w:abstractNumId="2">
    <w:multiLevelType w:val="hybridMultilevel"/>
    <w:numStyleLink w:val="Imported Style 2"/>
  </w:abstractNum>
  <w:abstractNum w:abstractNumId="3">
    <w:multiLevelType w:val="hybridMultilevel"/>
    <w:styleLink w:val="Imported Style 2"/>
    <w:lvl w:ilvl="0">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720"/>
        <w:ind w:hanging="360"/>
      </w:pPr>
      <w:suff w:val="tab"/>
      <w:lvlJc w:val="left"/>
    </w:lvl>
    <w:lvl w:ilvl="1">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1440"/>
        <w:ind w:hanging="360"/>
      </w:pPr>
      <w:suff w:val="tab"/>
      <w:lvlJc w:val="left"/>
    </w:lvl>
    <w:lvl w:ilvl="2">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2160"/>
        <w:ind w:hanging="360"/>
      </w:pPr>
      <w:suff w:val="tab"/>
      <w:lvlJc w:val="left"/>
    </w:lvl>
    <w:lvl w:ilvl="3">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2880"/>
        <w:ind w:hanging="360"/>
      </w:pPr>
      <w:suff w:val="tab"/>
      <w:lvlJc w:val="left"/>
    </w:lvl>
    <w:lvl w:ilvl="4">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3600"/>
        <w:ind w:hanging="360"/>
      </w:pPr>
      <w:suff w:val="tab"/>
      <w:lvlJc w:val="left"/>
    </w:lvl>
    <w:lvl w:ilvl="5">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4320"/>
        <w:ind w:hanging="360"/>
      </w:pPr>
      <w:suff w:val="tab"/>
      <w:lvlJc w:val="left"/>
    </w:lvl>
    <w:lvl w:ilvl="6">
      <w:numFmt w:val="bullet"/>
      <w:lvlText w:val="·"/>
      <w:start w:val="1"/>
      <w:rPr>
        <w:bCs w:val="0"/>
        <w:iCs w:val="0"/>
        <w:spacing w:val="0"/>
        <w:w w:val="100"/>
        <w:kern w:val="0"/>
        <w:position w:val="0"/>
        <w:b w:val="0"/>
        <w:i w:val="0"/>
        <w:strike w:val="0"/>
        <w:dstrike w:val="0"/>
        <w:highlight w:val="none"/>
        <w:rFonts w:ascii="Symbol" w:cs="Symbol" w:eastAsia="Symbol" w:hAnsi="Symbol"/>
        <w:smallCaps w:val="0"/>
        <w:caps w:val="0"/>
        <w:emboss w:val="0"/>
        <w:imprint w:val="0"/>
        <w:outline w:val="0"/>
      </w:rPr>
      <w:pPr>
        <w:ind w:left="5040"/>
        <w:ind w:hanging="360"/>
      </w:pPr>
      <w:suff w:val="tab"/>
      <w:lvlJc w:val="left"/>
    </w:lvl>
    <w:lvl w:ilvl="7">
      <w:numFmt w:val="bullet"/>
      <w:lvlText w:val="o"/>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5760"/>
        <w:ind w:hanging="360"/>
      </w:pPr>
      <w:suff w:val="tab"/>
      <w:lvlJc w:val="left"/>
    </w:lvl>
    <w:lvl w:ilvl="8">
      <w:numFmt w:val="bullet"/>
      <w:lvlText w:val="▪"/>
      <w:start w:val="1"/>
      <w:rPr>
        <w:bCs w:val="0"/>
        <w:iCs w:val="0"/>
        <w:spacing w:val="0"/>
        <w:w w:val="100"/>
        <w:kern w:val="0"/>
        <w:position w:val="0"/>
        <w:b w:val="0"/>
        <w:i w:val="0"/>
        <w:strike w:val="0"/>
        <w:dstrike w:val="0"/>
        <w:highlight w:val="none"/>
        <w:rFonts w:ascii="Arial Unicode MS" w:cs="Arial Unicode MS" w:eastAsia="Arial Unicode MS" w:hAnsi="Arial Unicode MS"/>
        <w:smallCaps w:val="0"/>
        <w:caps w:val="0"/>
        <w:emboss w:val="0"/>
        <w:imprint w:val="0"/>
        <w:outline w:val="0"/>
      </w:rPr>
      <w:pPr>
        <w:ind w:left="6480"/>
        <w:ind w:hanging="360"/>
      </w:pPr>
      <w:suff w:val="tab"/>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0"/>
  </w:num>
  <w:num w:numId="3">
    <w:abstractNumId w:val="3"/>
  </w:num>
  <w:num w:numId="4">
    <w:abstractNumId w:val="2"/>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val="0">
  <w:view w:val="print"/>
  <w:mirrorMargins w:val="0"/>
  <w:bordersDoNotSurroundHeader w:val="0"/>
  <w:bordersDoNotSurroundFooter w:val="0"/>
  <w:displayBackgroundShape/>
  <w:revisionView w:markup="1" w:comments="1" w:insDel="1" w:formatting="0"/>
  <w:defaultTabStop w:val="720"/>
  <w:autoHyphenation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evenAndOddHeaders/>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ocDefaults>
    <w:rPrDefault>
      <w:rPr>
        <w:bCs w:val="0"/>
        <w:iCs w:val="0"/>
        <w:spacing w:val="0"/>
        <w:w w:val="100"/>
        <w:kern w:val="0"/>
        <w:position w:val="0"/>
        <w:bdr w:val="nil"/>
        <w:lang/>
        <w:b w:val="0"/>
        <w:i w:val="0"/>
        <w:u w:val="none" w:color="auto"/>
        <w:strike w:val="0"/>
        <w:dstrike w:val="0"/>
        <w:color w:val="auto"/>
        <w:rFonts w:ascii="Times New Roman" w:cs="Times New Roman" w:eastAsia="Arial Unicode MS" w:hAnsi="Times New Roman"/>
        <w:sz w:val="20"/>
        <w:szCs w:val="20"/>
        <w:smallCaps w:val="0"/>
        <w:caps w:val="0"/>
        <w:vanish w:val="0"/>
        <w:emboss w:val="0"/>
        <w:imprint w:val="0"/>
        <w:outline w:val="0"/>
      </w:rPr>
    </w:rPrDefault>
    <w:pPrDefault>
      <w:pPr>
        <w:keepNext w:val="0"/>
        <w:keepLines w:val="0"/>
        <w:framePr w:anchorLock="0" w:w="0" w:h="0" w:vSpace="0" w:hSpace="0" w:xAlign="left" w:y="0" w:hRule="exact" w:vAnchor="margin"/>
        <w:widowControl w:val="1"/>
        <w:suppressLineNumbers w:val="0"/>
        <w:suppressAutoHyphens w:val="0"/>
        <w:outlineLvl w:val="9"/>
        <w:pBdr>
          <w:top w:val="nil" w:sz="0" w:color="auto" w:space="0"/>
          <w:bottom w:val="nil" w:sz="0" w:color="auto" w:space="0"/>
          <w:left w:val="nil" w:sz="0" w:color="auto" w:space="0"/>
          <w:right w:val="nil" w:sz="0" w:color="auto" w:space="0"/>
          <w:between w:val="nil" w:sz="0" w:color="auto" w:space="0"/>
          <w:bar w:val="nil" w:sz="0" w:color="auto" w:space="0"/>
        </w:pBdr>
        <w:shd w:fill="auto" w:color="auto" w:val="clear"/>
        <w:numPr>
          <w:ilvl w:val="0"/>
          <w:numId w:val="0"/>
        </w:numPr>
        <w:jc w:val="left"/>
        <w:ind w:left="0"/>
        <w:ind w:right="0"/>
        <w:ind w:firstLine="0"/>
        <w:pageBreakBefore w:val="0"/>
        <w:spacing w:before="0" w:beforeAutospacing="0" w:after="0" w:afterAutospacing="0" w:line="240"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/&gt;
  </w:latentStyles>
  <w:style w:type="paragraph" w:default="1" w:styleId="Normal">
    <w:name w:val="Normal"/>
    <w:next w:val="Normal"/>
    <w:pPr/>
    <w:rPr>
      <w:lang w:val="en-US" w:eastAsia="en-US" w:bidi="ar-SA"/>
      <w:sz w:val="24"/>
      <w:szCs w:val="24"/>
    </w:rPr>
  </w:style>
  <w:style w:type="character" w:default="1" w:styleId="DefaultParagraphFont">
    <w:name w:val="Default Paragraph Font"/>
    <w:next w:val="Default Paragraph Font"/>
  </w:style>
  <w:style w:type="character" w:styleId="Hyperlink">
    <w:name w:val="Hyperlink"/>
    <w:rPr>
      <w:u w:val="single"/>
    </w:rPr>
  </w:style>
  <w:style w:type="table" w:default="1" w:styleId="TableNormal">
    <w:name w:val="Table Normal"/>
    <w:pPr/>
    <w:tblPr>
      <w:tblInd w:w="0" w:type="dxa"/>
    </w:tblPr>
    <w:tcPr/>
    <w:tblStylePr w:type="band1Vert"/>
    <w:tblStylePr w:type="band2Vert"/>
    <w:tblStylePr w:type="band1Horz"/>
    <w:tblStylePr w:type="band2Horz"/>
    <w:tblStylePr w:type="firstRow"/>
    <w:tblStylePr w:type="lastRow"/>
    <w:tblStylePr w:type="firstCol"/>
    <w:tblStylePr w:type="lastCol"/>
    <w:tblStylePr w:type="nwCell"/>
    <w:tblStylePr w:type="neCell"/>
    <w:tblStylePr w:type="swCell"/>
    <w:tblStylePr w:type="seCell"/>
    <w:next w:val="Table Normal"/>
    <w:trPr/>
  </w:style>
  <w:style w:type="numbering" w:default="1" w:styleId="NoList">
    <w:name w:val="No List"/>
    <w:next w:val="No List"/>
    <w:pPr/>
  </w:style>
  <w:style w:type="paragraph" w:styleId="header">
    <w:name w:val="header"/>
    <w:next w:val="header"/>
    <w:pPr>
      <w:keepNext w:val="0"/>
      <w:keepLines w:val="0"/>
      <w:widowControl w:val="1"/>
      <w:suppressAutoHyphens w:val="0"/>
      <w:bidi w:val="0"/>
      <w:outlineLvl w:val="9"/>
      <w:shd w:fill="auto" w:color="auto" w:val="clear"/>
      <w:jc w:val="left"/>
      <w:ind w:left="0"/>
      <w:ind w:right="0"/>
      <w:ind w:firstLine="0"/>
      <w:pageBreakBefore w:val="0"/>
      <w:spacing w:before="0" w:after="0" w:line="240" w:lineRule="auto"/>
      <w:tabs>
        <w:tab w:val="center" w:pos="4680"/>
        <w:tab w:val="right" w:pos="9360"/>
      </w:tabs>
    </w:pPr>
    <w:rPr>
      <w:bCs w:val="0"/>
      <w:iCs w:val="0"/>
      <w:spacing w:val="0"/>
      <w:kern w:val="0"/>
      <w:position w:val="0"/>
      <w:lang w:val="en-US"/>
      <w14:textFill>
        <w14:solidFill>
          <w14:srgbClr w14:val="000000"/>
        </w14:solidFill>
      </w14:textFill>
      <w:b w:val="0"/>
      <w:i w:val="0"/>
      <w:u w:val="none" w:color="000000"/>
      <w:strike w:val="0"/>
      <w:dstrike w:val="0"/>
      <w:color w:val="000000"/>
      <w:rFonts w:ascii="Times New Roman" w:cs="Arial Unicode MS" w:eastAsia="Arial Unicode MS" w:hAnsi="Times New Roman"/>
      <w:sz w:val="24"/>
      <w:szCs w:val="24"/>
      <w:smallCaps w:val="0"/>
      <w:caps w:val="0"/>
      <w:shd w:fill="auto" w:color="auto" w:val="nil"/>
      <w:outline w:val="0"/>
    </w:rPr>
  </w:style>
  <w:style w:type="paragraph" w:styleId="HeaderampFooter">
    <w:name w:val="Header &amp; Footer"/>
    <w:next w:val="Header &amp; Footer"/>
    <w:pPr>
      <w:keepNext w:val="0"/>
      <w:keepLines w:val="0"/>
      <w:widowControl w:val="1"/>
      <w:suppressAutoHyphens w:val="0"/>
      <w:bidi w:val="0"/>
      <w:outlineLvl w:val="9"/>
      <w:shd w:fill="auto" w:color="auto" w:val="clear"/>
      <w:jc w:val="left"/>
      <w:ind w:left="0"/>
      <w:ind w:right="0"/>
      <w:ind w:firstLine="0"/>
      <w:pageBreakBefore w:val="0"/>
      <w:spacing w:before="0" w:after="0" w:line="240" w:lineRule="auto"/>
      <w:tabs>
        <w:tab w:val="right" w:pos="9020"/>
      </w:tabs>
    </w:pPr>
    <w:rPr>
      <w:bCs w:val="0"/>
      <w:iCs w:val="0"/>
      <w:spacing w:val="0"/>
      <w:kern w:val="0"/>
      <w:position w:val="0"/>
      <w14:textOutline>
        <w14:noFill/>
      </w14:textOutline>
      <w14:textFill>
        <w14:solidFill>
          <w14:srgbClr w14:val="000000"/>
        </w14:solidFill>
      </w14:textFill>
      <w:b w:val="0"/>
      <w:i w:val="0"/>
      <w:u w:val="none"/>
      <w:strike w:val="0"/>
      <w:dstrike w:val="0"/>
      <w:color w:val="000000"/>
      <w:rFonts w:ascii="Helvetica Neue" w:cs="Arial Unicode MS" w:eastAsia="Arial Unicode MS" w:hAnsi="Helvetica Neue"/>
      <w:sz w:val="24"/>
      <w:szCs w:val="24"/>
      <w:smallCaps w:val="0"/>
      <w:caps w:val="0"/>
      <w:shd w:fill="auto" w:color="auto" w:val="nil"/>
      <w:outline w:val="0"/>
    </w:rPr>
  </w:style>
  <w:style w:type="paragraph" w:styleId="Body">
    <w:name w:val="Body"/>
    <w:next w:val="Body"/>
    <w:pPr>
      <w:keepNext w:val="0"/>
      <w:keepLines w:val="0"/>
      <w:widowControl w:val="1"/>
      <w:suppressAutoHyphens w:val="0"/>
      <w:bidi w:val="0"/>
      <w:outlineLvl w:val="9"/>
      <w:shd w:fill="auto" w:color="auto" w:val="clear"/>
      <w:jc w:val="left"/>
      <w:ind w:left="0"/>
      <w:ind w:right="0"/>
      <w:ind w:firstLine="0"/>
      <w:pageBreakBefore w:val="0"/>
      <w:spacing w:before="0" w:after="0" w:line="480" w:lineRule="auto"/>
    </w:pPr>
    <w:rPr>
      <w:bCs w:val="0"/>
      <w:iCs w:val="0"/>
      <w:spacing w:val="0"/>
      <w:kern w:val="0"/>
      <w:position w:val="0"/>
      <w:lang w:val="en-US"/>
      <w14:textOutline>
        <w14:noFill/>
      </w14:textOutline>
      <w14:textFill>
        <w14:solidFill>
          <w14:srgbClr w14:val="000000"/>
        </w14:solidFill>
      </w14:textFill>
      <w:b w:val="0"/>
      <w:i w:val="0"/>
      <w:u w:val="none" w:color="000000"/>
      <w:strike w:val="0"/>
      <w:dstrike w:val="0"/>
      <w:color w:val="000000"/>
      <w:rFonts w:ascii="Times New Roman" w:cs="Arial Unicode MS" w:eastAsia="Arial Unicode MS" w:hAnsi="Times New Roman"/>
      <w:sz w:val="24"/>
      <w:szCs w:val="24"/>
      <w:smallCaps w:val="0"/>
      <w:caps w:val="0"/>
      <w:shd w:fill="auto" w:color="auto" w:val="nil"/>
      <w:outline w:val="0"/>
    </w:rPr>
  </w:style>
  <w:style w:type="paragraph" w:styleId="TOCHeading">
    <w:name w:val="TOC Heading"/>
    <w:next w:val="Body"/>
    <w:pPr>
      <w:keepNext w:val="1"/>
      <w:keepLines w:val="1"/>
      <w:widowControl w:val="1"/>
      <w:suppressAutoHyphens w:val="0"/>
      <w:bidi w:val="0"/>
      <w:outlineLvl w:val="9"/>
      <w:shd w:fill="auto" w:color="auto" w:val="clear"/>
      <w:jc w:val="left"/>
      <w:ind w:left="0"/>
      <w:ind w:right="0"/>
      <w:ind w:firstLine="0"/>
      <w:pageBreakBefore w:val="0"/>
      <w:spacing w:before="240" w:after="0" w:line="259" w:lineRule="auto"/>
    </w:pPr>
    <w:rPr>
      <w:bCs w:val="0"/>
      <w:iCs w:val="0"/>
      <w:spacing w:val="0"/>
      <w:kern w:val="0"/>
      <w:position w:val="0"/>
      <w:lang w:val="en-US"/>
      <w14:textFill>
        <w14:solidFill>
          <w14:srgbClr w14:val="365F91"/>
        </w14:solidFill>
      </w14:textFill>
      <w:b w:val="0"/>
      <w:i w:val="0"/>
      <w:u w:val="none" w:color="365f91"/>
      <w:strike w:val="0"/>
      <w:dstrike w:val="0"/>
      <w:color w:val="365F91"/>
      <w:rFonts w:ascii="Cambria" w:cs="Arial Unicode MS" w:eastAsia="Arial Unicode MS" w:hAnsi="Cambria"/>
      <w:sz w:val="32"/>
      <w:szCs w:val="32"/>
      <w:smallCaps w:val="0"/>
      <w:caps w:val="0"/>
      <w:shd w:fill="auto" w:color="auto" w:val="nil"/>
      <w:outline w:val="0"/>
    </w:rPr>
  </w:style>
  <w:style w:type="paragraph" w:styleId="toc1">
    <w:name w:val="toc 1"/>
    <w:next w:val="Body"/>
    <w:pPr>
      <w:keepNext w:val="0"/>
      <w:keepLines w:val="0"/>
      <w:widowControl w:val="1"/>
      <w:suppressAutoHyphens w:val="0"/>
      <w:bidi w:val="0"/>
      <w:outlineLvl w:val="9"/>
      <w:shd w:fill="auto" w:color="auto" w:val="clear"/>
      <w:jc w:val="left"/>
      <w:ind w:left="0"/>
      <w:ind w:right="0"/>
      <w:ind w:firstLine="0"/>
      <w:pageBreakBefore w:val="0"/>
      <w:spacing w:before="0" w:after="100" w:line="480" w:lineRule="auto"/>
    </w:pPr>
    <w:rPr>
      <w:bCs w:val="0"/>
      <w:iCs w:val="0"/>
      <w:spacing w:val="0"/>
      <w:kern w:val="0"/>
      <w:position w:val="0"/>
      <w:lang w:val="en-US"/>
      <w14:textFill>
        <w14:solidFill>
          <w14:srgbClr w14:val="000000"/>
        </w14:solidFill>
      </w14:textFill>
      <w:b w:val="0"/>
      <w:i w:val="0"/>
      <w:u w:val="none" w:color="000000"/>
      <w:strike w:val="0"/>
      <w:dstrike w:val="0"/>
      <w:color w:val="000000"/>
      <w:rFonts w:ascii="Times New Roman" w:cs="Times New Roman" w:eastAsia="Times New Roman" w:hAnsi="Times New Roman"/>
      <w:sz w:val="24"/>
      <w:szCs w:val="24"/>
      <w:smallCaps w:val="0"/>
      <w:caps w:val="0"/>
      <w:shd w:fill="auto" w:color="auto" w:val="nil"/>
      <w:outline w:val="0"/>
    </w:rPr>
  </w:style>
  <w:style w:type="paragraph" w:styleId="TOC10">
    <w:name w:val="TOC 1"/>
    <w:next w:val="TOC 1.0"/>
    <w:pPr>
      <w:keepNext w:val="0"/>
      <w:keepLines w:val="0"/>
      <w:widowControl w:val="1"/>
      <w:suppressAutoHyphens w:val="0"/>
      <w:bidi w:val="0"/>
      <w:outlineLvl w:val="9"/>
      <w:shd w:fill="auto" w:color="auto" w:val="clear"/>
      <w:jc w:val="left"/>
      <w:ind w:left="0"/>
      <w:ind w:right="0"/>
      <w:ind w:firstLine="0"/>
      <w:pageBreakBefore w:val="0"/>
      <w:spacing w:before="0" w:after="0" w:line="360" w:lineRule="auto"/>
      <w:tabs>
        <w:tab w:val="right" w:leader="dot" w:pos="9340"/>
      </w:tabs>
    </w:pPr>
    <w:rPr>
      <w:bCs w:val="0"/>
      <w:iCs w:val="0"/>
      <w:spacing w:val="0"/>
      <w:kern w:val="0"/>
      <w:position w:val="0"/>
      <w:lang w:val="en-US"/>
      <w14:textFill>
        <w14:solidFill>
          <w14:srgbClr w14:val="000000"/>
        </w14:solidFill>
      </w14:textFill>
      <w:b w:val="0"/>
      <w:i w:val="0"/>
      <w:u w:val="none" w:color="000000"/>
      <w:strike w:val="0"/>
      <w:dstrike w:val="0"/>
      <w:color w:val="000000"/>
      <w:rFonts w:ascii="Times New Roman" w:cs="Times New Roman" w:eastAsia="Times New Roman" w:hAnsi="Times New Roman"/>
      <w:sz w:val="24"/>
      <w:szCs w:val="24"/>
      <w:smallCaps w:val="0"/>
      <w:caps w:val="0"/>
      <w:shd w:fill="auto" w:color="auto" w:val="nil"/>
      <w:outline w:val="0"/>
    </w:rPr>
  </w:style>
  <w:style w:type="paragraph" w:styleId="Heading">
    <w:name w:val="Heading"/>
    <w:next w:val="Body"/>
    <w:pPr>
      <w:keepNext w:val="0"/>
      <w:keepLines w:val="0"/>
      <w:widowControl w:val="1"/>
      <w:suppressAutoHyphens w:val="0"/>
      <w:bidi w:val="0"/>
      <w:outlineLvl w:val="0"/>
      <w:shd w:fill="auto" w:color="auto" w:val="clear"/>
      <w:jc w:val="left"/>
      <w:ind w:left="0"/>
      <w:ind w:right="0"/>
      <w:ind w:firstLine="0"/>
      <w:pageBreakBefore w:val="0"/>
      <w:spacing w:before="0" w:after="0" w:line="480" w:lineRule="auto"/>
    </w:pPr>
    <w:rPr>
      <w:bCs w:val="1"/>
      <w:iCs w:val="1"/>
      <w:spacing w:val="0"/>
      <w:kern w:val="0"/>
      <w:position w:val="0"/>
      <w14:textOutline>
        <w14:noFill/>
      </w14:textOutline>
      <w14:textFill>
        <w14:solidFill>
          <w14:srgbClr w14:val="000000"/>
        </w14:solidFill>
      </w14:textFill>
      <w:b/>
      <w:i/>
      <w:u w:val="none" w:color="000000"/>
      <w:strike w:val="0"/>
      <w:dstrike w:val="0"/>
      <w:color w:val="000000"/>
      <w:rFonts w:ascii="Times New Roman" w:cs="Times New Roman" w:eastAsia="Times New Roman" w:hAnsi="Times New Roman"/>
      <w:sz w:val="24"/>
      <w:szCs w:val="24"/>
      <w:smallCaps w:val="0"/>
      <w:caps w:val="0"/>
      <w:shd w:fill="auto" w:color="auto" w:val="nil"/>
      <w:outline w:val="0"/>
    </w:rPr>
  </w:style>
  <w:style w:type="paragraph" w:styleId="TOC2">
    <w:name w:val="TOC 2"/>
    <w:next w:val="TOC 2"/>
    <w:pPr>
      <w:keepNext w:val="0"/>
      <w:keepLines w:val="0"/>
      <w:widowControl w:val="1"/>
      <w:suppressAutoHyphens w:val="0"/>
      <w:bidi w:val="0"/>
      <w:outlineLvl w:val="9"/>
      <w:shd w:fill="auto" w:color="auto" w:val="clear"/>
      <w:jc w:val="left"/>
      <w:ind w:left="240"/>
      <w:ind w:right="0"/>
      <w:ind w:firstLine="0"/>
      <w:pageBreakBefore w:val="0"/>
      <w:spacing w:before="0" w:after="0" w:line="360" w:lineRule="auto"/>
      <w:tabs>
        <w:tab w:val="right" w:leader="dot" w:pos="9340"/>
      </w:tabs>
    </w:pPr>
    <w:rPr>
      <w:bCs w:val="0"/>
      <w:iCs w:val="0"/>
      <w:spacing w:val="0"/>
      <w:kern w:val="0"/>
      <w:position w:val="0"/>
      <w:lang w:val="en-US"/>
      <w14:textFill>
        <w14:solidFill>
          <w14:srgbClr w14:val="000000"/>
        </w14:solidFill>
      </w14:textFill>
      <w:b w:val="0"/>
      <w:i w:val="0"/>
      <w:u w:val="none" w:color="000000"/>
      <w:strike w:val="0"/>
      <w:dstrike w:val="0"/>
      <w:color w:val="000000"/>
      <w:rFonts w:ascii="Times New Roman" w:cs="Times New Roman" w:eastAsia="Times New Roman" w:hAnsi="Times New Roman"/>
      <w:sz w:val="24"/>
      <w:szCs w:val="24"/>
      <w:smallCaps w:val="0"/>
      <w:caps w:val="0"/>
      <w:shd w:fill="auto" w:color="auto" w:val="nil"/>
      <w:outline w:val="0"/>
    </w:rPr>
  </w:style>
  <w:style w:type="paragraph" w:styleId="Heading2">
    <w:name w:val="Heading 2"/>
    <w:next w:val="Body"/>
    <w:pPr>
      <w:keepNext w:val="0"/>
      <w:keepLines w:val="0"/>
      <w:widowControl w:val="1"/>
      <w:suppressAutoHyphens w:val="0"/>
      <w:bidi w:val="0"/>
      <w:outlineLvl w:val="1"/>
      <w:shd w:fill="auto" w:color="auto" w:val="clear"/>
      <w:jc w:val="left"/>
      <w:ind w:left="0"/>
      <w:ind w:right="0"/>
      <w:ind w:firstLine="0"/>
      <w:pageBreakBefore w:val="0"/>
      <w:spacing w:before="0" w:after="0" w:line="480" w:lineRule="auto"/>
    </w:pPr>
    <w:rPr>
      <w:bCs w:val="0"/>
      <w:iCs w:val="1"/>
      <w:spacing w:val="0"/>
      <w:kern w:val="0"/>
      <w:position w:val="0"/>
      <w14:textOutline>
        <w14:noFill/>
      </w14:textOutline>
      <w14:textFill>
        <w14:solidFill>
          <w14:srgbClr w14:val="000000"/>
        </w14:solidFill>
      </w14:textFill>
      <w:b w:val="0"/>
      <w:i/>
      <w:u w:val="none" w:color="000000"/>
      <w:strike w:val="0"/>
      <w:dstrike w:val="0"/>
      <w:color w:val="000000"/>
      <w:rFonts w:ascii="Times New Roman" w:cs="Times New Roman" w:eastAsia="Times New Roman" w:hAnsi="Times New Roman"/>
      <w:sz w:val="24"/>
      <w:szCs w:val="24"/>
      <w:smallCaps w:val="0"/>
      <w:caps w:val="0"/>
      <w:shd w:fill="auto" w:color="auto" w:val="nil"/>
      <w:outline w:val="0"/>
    </w:rPr>
  </w:style>
  <w:style w:type="paragraph" w:styleId="ListParagraph">
    <w:name w:val="List Paragraph"/>
    <w:next w:val="List Paragraph"/>
    <w:pPr>
      <w:keepNext w:val="0"/>
      <w:keepLines w:val="0"/>
      <w:widowControl w:val="1"/>
      <w:suppressAutoHyphens w:val="0"/>
      <w:bidi w:val="0"/>
      <w:outlineLvl w:val="9"/>
      <w:shd w:fill="auto" w:color="auto" w:val="clear"/>
      <w:jc w:val="left"/>
      <w:ind w:left="720"/>
      <w:ind w:right="0"/>
      <w:ind w:firstLine="0"/>
      <w:pageBreakBefore w:val="0"/>
      <w:spacing w:before="0" w:after="0" w:line="480" w:lineRule="auto"/>
    </w:pPr>
    <w:rPr>
      <w:bCs w:val="0"/>
      <w:iCs w:val="0"/>
      <w:spacing w:val="0"/>
      <w:kern w:val="0"/>
      <w:position w:val="0"/>
      <w:lang w:val="en-US"/>
      <w14:textFill>
        <w14:solidFill>
          <w14:srgbClr w14:val="000000"/>
        </w14:solidFill>
      </w14:textFill>
      <w:b w:val="0"/>
      <w:i w:val="0"/>
      <w:u w:val="none" w:color="000000"/>
      <w:strike w:val="0"/>
      <w:dstrike w:val="0"/>
      <w:color w:val="000000"/>
      <w:rFonts w:ascii="Times New Roman" w:cs="Arial Unicode MS" w:eastAsia="Arial Unicode MS" w:hAnsi="Times New Roman"/>
      <w:sz w:val="24"/>
      <w:szCs w:val="24"/>
      <w:smallCaps w:val="0"/>
      <w:caps w:val="0"/>
      <w:shd w:fill="auto" w:color="auto" w:val="nil"/>
      <w:outline w:val="0"/>
    </w:rPr>
  </w:style>
  <w:style w:type="numbering" w:styleId="ImportedStyle1">
    <w:name w:val="Imported Style 1"/>
    <w:pPr/>
  </w:style>
  <w:style w:type="numbering" w:styleId="ImportedStyle2">
    <w:name w:val="Imported Style 2"/>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 w:type="paragraph" w:styleId="Heading1">
    <w:name w:val="Heading 1"/>
    <w:basedOn w:val="Normal"/>
    <w:pPr>
      <w:spacing w:before="480"/>
    </w:pPr>
    <w:rPr>
      <w:b/>
      <w:color w:val="345A8A"/>
      <w:sz w:val="32"/>
    </w:rPr>
  </w:style>
  <w:style w:type="paragraph" w:styleId="Heading2">
    <w:name w:val="Heading 2"/>
    <w:basedOn w:val="Normal"/>
    <w:pPr>
      <w:spacing w:before="200"/>
    </w:pPr>
    <w:rPr>
      <w:b/>
      <w:color w:val="4F81BD"/>
      <w:sz w:val="26"/>
    </w:rPr>
  </w:style>
  <w:style w:type="paragraph" w:styleId="Heading3">
    <w:name w:val="Heading 3"/>
    <w:basedOn w:val="Normal"/>
    <w:pPr>
      <w:spacing w:before="200"/>
    </w:pPr>
    <w:rPr>
      <w:b/>
      <w:color w:val="4F81BD"/>
      <w:sz w:val="24"/>
    </w:rPr>
  </w:style>
</w:styles>
</file>

<file path=word/_rels/document.xml.rels><?xml version="1.0" encoding="UTF-8" standalone="yes"?>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header" Target="header1.xml"/><Relationship Id="rId10" Type="http://schemas.openxmlformats.org/officeDocument/2006/relationships/header" Target="header2.xml"/><Relationship Id="rId11" Type="http://schemas.openxmlformats.org/officeDocument/2006/relationships/footer" Target="footer1.xml"/><Relationship Id="rId12" Type="http://schemas.openxmlformats.org/officeDocument/2006/relationships/footer" Target="footer2.xml"/><Relationship Id="rId13" Type="http://schemas.openxmlformats.org/officeDocument/2006/relationships/numbering" Target="numbering.xml"/><Relationship Id="rId14" Type="http://schemas.openxmlformats.org/officeDocument/2006/relationships/theme" Target="theme/theme1.xml"/><Relationship Id="rId15" Type="http://schemas.openxmlformats.org/officeDocument/2006/relationships/image" Target="media/image1.png"/><Relationship Id="rId16" Type="http://schemas.openxmlformats.org/officeDocument/2006/relationships/image" Target="media/image2.png"/><Relationship Id="rId17" Type="http://schemas.openxmlformats.org/officeDocument/2006/relationships/image" Target="media/image3.png"/><Relationship Id="rId18" Type="http://schemas.openxmlformats.org/officeDocument/2006/relationships/image" Target="media/image4.png"/><Relationship Id="rId19" Type="http://schemas.openxmlformats.org/officeDocument/2006/relationships/image" Target="media/image5.png"/><Relationship Id="rId20" Type="http://schemas.openxmlformats.org/officeDocument/2006/relationships/image" Target="media/image1.png"/><Relationship Id="rId21" Type="http://schemas.openxmlformats.org/officeDocument/2006/relationships/image" Target="media/image2.png"/><Relationship Id="rId22" Type="http://schemas.openxmlformats.org/officeDocument/2006/relationships/image" Target="media/image3.png"/><Relationship Id="rId23" Type="http://schemas.openxmlformats.org/officeDocument/2006/relationships/image" Target="media/image4.png"/><Relationship Id="rId24" Type="http://schemas.openxmlformats.org/officeDocument/2006/relationships/image" Target="media/image5.png"/><Relationship Id="rId25" Type="http://schemas.openxmlformats.org/officeDocument/2006/relationships/image" Target="media/image1.png"/><Relationship Id="rId26" Type="http://schemas.openxmlformats.org/officeDocument/2006/relationships/image" Target="media/image2.png"/><Relationship Id="rId27" Type="http://schemas.openxmlformats.org/officeDocument/2006/relationships/image" Target="media/image3.png"/><Relationship Id="rId28" Type="http://schemas.openxmlformats.org/officeDocument/2006/relationships/image" Target="media/image4.png"/><Relationship Id="rId29" Type="http://schemas.openxmlformats.org/officeDocument/2006/relationships/image" Target="media/image5.png"/></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