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7D4551" w:rsidRPr="000972B0" w:rsidRDefault="007D4551" w:rsidP="007D4551">
      <w:pPr>
        <w:spacing w:before="100" w:beforeAutospacing="1" w:after="100" w:afterAutospacing="1"/>
        <w:outlineLvl w:val="2"/>
        <w:rPr>
          <w:rFonts w:eastAsia="Times New Roman" w:cs="Times New Roman"/>
          <w:b/>
          <w:bCs/>
          <w:sz w:val="24"/>
          <w:szCs w:val="24"/>
          <w:lang w:eastAsia="en-GB"/>
        </w:rPr>
      </w:pPr>
      <w:r w:rsidRPr="000972B0">
        <w:rPr>
          <w:rFonts w:eastAsia="Times New Roman" w:cs="Times New Roman"/>
          <w:b/>
          <w:bCs/>
          <w:color w:val="000000"/>
          <w:sz w:val="24"/>
          <w:szCs w:val="24"/>
          <w:lang w:eastAsia="en-GB"/>
        </w:rPr>
        <w:t xml:space="preserve">Religious </w:t>
      </w:r>
      <w:r>
        <w:rPr>
          <w:rFonts w:eastAsia="Times New Roman" w:cs="Times New Roman"/>
          <w:b/>
          <w:bCs/>
          <w:color w:val="000000"/>
          <w:sz w:val="24"/>
          <w:szCs w:val="24"/>
          <w:lang w:eastAsia="en-GB"/>
        </w:rPr>
        <w:t>Women</w:t>
      </w:r>
    </w:p>
    <w:p w:rsidR="007D4551" w:rsidRPr="000972B0" w:rsidRDefault="007D4551" w:rsidP="007D4551">
      <w:pPr>
        <w:spacing w:before="100" w:beforeAutospacing="1" w:after="100" w:afterAutospacing="1"/>
        <w:rPr>
          <w:rFonts w:eastAsia="Times New Roman" w:cs="Times New Roman"/>
          <w:sz w:val="24"/>
          <w:szCs w:val="24"/>
          <w:lang w:eastAsia="en-GB"/>
        </w:rPr>
      </w:pPr>
      <w:r>
        <w:rPr>
          <w:rFonts w:eastAsia="Times New Roman" w:cs="Times New Roman"/>
          <w:sz w:val="24"/>
          <w:szCs w:val="24"/>
          <w:lang w:eastAsia="en-GB"/>
        </w:rPr>
        <w:t>C</w:t>
      </w:r>
      <w:r w:rsidRPr="000972B0">
        <w:rPr>
          <w:rFonts w:eastAsia="Times New Roman" w:cs="Times New Roman"/>
          <w:sz w:val="24"/>
          <w:szCs w:val="24"/>
          <w:lang w:eastAsia="en-GB"/>
        </w:rPr>
        <w:t>onsider the roles and limitations faced by women in the medieval Church.</w:t>
      </w:r>
    </w:p>
    <w:p w:rsidR="007D4551" w:rsidRPr="000972B0" w:rsidRDefault="007D4551" w:rsidP="007D4551">
      <w:pPr>
        <w:spacing w:before="100" w:beforeAutospacing="1" w:after="100" w:afterAutospacing="1"/>
        <w:rPr>
          <w:rFonts w:eastAsia="Times New Roman" w:cs="Times New Roman"/>
          <w:sz w:val="24"/>
          <w:szCs w:val="24"/>
          <w:lang w:eastAsia="en-GB"/>
        </w:rPr>
      </w:pPr>
      <w:r w:rsidRPr="000972B0">
        <w:rPr>
          <w:rFonts w:eastAsia="Times New Roman" w:cs="Times New Roman"/>
          <w:sz w:val="24"/>
          <w:szCs w:val="24"/>
          <w:lang w:eastAsia="en-GB"/>
        </w:rPr>
        <w:t>Some questions to guide your reading:</w:t>
      </w:r>
    </w:p>
    <w:p w:rsidR="007D4551" w:rsidRPr="000972B0" w:rsidRDefault="007D4551" w:rsidP="007D4551">
      <w:pPr>
        <w:pStyle w:val="ListParagraph"/>
        <w:numPr>
          <w:ilvl w:val="0"/>
          <w:numId w:val="1"/>
        </w:numPr>
        <w:spacing w:before="100" w:beforeAutospacing="1" w:after="100" w:afterAutospacing="1"/>
        <w:rPr>
          <w:rFonts w:eastAsia="Times New Roman" w:cs="Times New Roman"/>
          <w:sz w:val="24"/>
          <w:szCs w:val="24"/>
          <w:lang w:eastAsia="en-GB"/>
        </w:rPr>
      </w:pPr>
      <w:r w:rsidRPr="000972B0">
        <w:rPr>
          <w:rFonts w:eastAsia="Times New Roman" w:cs="Times New Roman"/>
          <w:sz w:val="24"/>
          <w:szCs w:val="24"/>
          <w:lang w:eastAsia="en-GB"/>
        </w:rPr>
        <w:t>Did the Church offer women a viable alternative to a domestic life?</w:t>
      </w:r>
    </w:p>
    <w:p w:rsidR="007D4551" w:rsidRPr="000972B0" w:rsidRDefault="007D4551" w:rsidP="007D4551">
      <w:pPr>
        <w:pStyle w:val="ListParagraph"/>
        <w:numPr>
          <w:ilvl w:val="0"/>
          <w:numId w:val="1"/>
        </w:numPr>
        <w:spacing w:before="100" w:beforeAutospacing="1" w:after="100" w:afterAutospacing="1"/>
        <w:rPr>
          <w:rFonts w:eastAsia="Times New Roman" w:cs="Times New Roman"/>
          <w:sz w:val="24"/>
          <w:szCs w:val="24"/>
          <w:lang w:eastAsia="en-GB"/>
        </w:rPr>
      </w:pPr>
      <w:r w:rsidRPr="000972B0">
        <w:rPr>
          <w:rFonts w:eastAsia="Times New Roman" w:cs="Times New Roman"/>
          <w:sz w:val="24"/>
          <w:szCs w:val="24"/>
          <w:lang w:eastAsia="en-GB"/>
        </w:rPr>
        <w:t>Could a woman attain a high status, and considerable power, within the Church?</w:t>
      </w:r>
    </w:p>
    <w:p w:rsidR="007D4551" w:rsidRPr="000972B0" w:rsidRDefault="007D4551" w:rsidP="007D4551">
      <w:pPr>
        <w:pStyle w:val="ListParagraph"/>
        <w:numPr>
          <w:ilvl w:val="0"/>
          <w:numId w:val="1"/>
        </w:numPr>
        <w:spacing w:before="100" w:beforeAutospacing="1" w:after="100" w:afterAutospacing="1"/>
        <w:rPr>
          <w:rFonts w:eastAsia="Times New Roman" w:cs="Times New Roman"/>
          <w:sz w:val="24"/>
          <w:szCs w:val="24"/>
          <w:lang w:eastAsia="en-GB"/>
        </w:rPr>
      </w:pPr>
      <w:r w:rsidRPr="000972B0">
        <w:rPr>
          <w:rFonts w:eastAsia="Times New Roman" w:cs="Times New Roman"/>
          <w:sz w:val="24"/>
          <w:szCs w:val="24"/>
          <w:lang w:eastAsia="en-GB"/>
        </w:rPr>
        <w:t>What problems did women face within the Church?</w:t>
      </w:r>
    </w:p>
    <w:p w:rsidR="007D4551" w:rsidRPr="000972B0" w:rsidRDefault="007D4551" w:rsidP="007D4551">
      <w:pPr>
        <w:pStyle w:val="ListParagraph"/>
        <w:numPr>
          <w:ilvl w:val="0"/>
          <w:numId w:val="1"/>
        </w:numPr>
        <w:spacing w:before="100" w:beforeAutospacing="1" w:after="100" w:afterAutospacing="1"/>
        <w:rPr>
          <w:rFonts w:eastAsia="Times New Roman" w:cs="Times New Roman"/>
          <w:sz w:val="24"/>
          <w:szCs w:val="24"/>
          <w:lang w:eastAsia="en-GB"/>
        </w:rPr>
      </w:pPr>
      <w:r w:rsidRPr="000972B0">
        <w:rPr>
          <w:rFonts w:eastAsia="Times New Roman" w:cs="Times New Roman"/>
          <w:sz w:val="24"/>
          <w:szCs w:val="24"/>
          <w:lang w:eastAsia="en-GB"/>
        </w:rPr>
        <w:t>Have you encountered in your reading any examples of women who attempted to reform the Church, or female religious writers? If so, how significant were they?</w:t>
      </w:r>
    </w:p>
    <w:p w:rsidR="007D4551" w:rsidRPr="000972B0" w:rsidRDefault="007D4551" w:rsidP="007D4551">
      <w:pPr>
        <w:spacing w:before="100" w:beforeAutospacing="1" w:after="100" w:afterAutospacing="1"/>
        <w:outlineLvl w:val="2"/>
        <w:rPr>
          <w:rFonts w:eastAsia="Times New Roman" w:cs="Times New Roman"/>
          <w:b/>
          <w:bCs/>
          <w:sz w:val="24"/>
          <w:szCs w:val="24"/>
          <w:lang w:eastAsia="en-GB"/>
        </w:rPr>
      </w:pPr>
      <w:r w:rsidRPr="000972B0">
        <w:rPr>
          <w:rFonts w:eastAsia="Times New Roman" w:cs="Times New Roman"/>
          <w:b/>
          <w:bCs/>
          <w:color w:val="000000"/>
          <w:sz w:val="24"/>
          <w:szCs w:val="24"/>
          <w:lang w:eastAsia="en-GB"/>
        </w:rPr>
        <w:t>Primary texts</w:t>
      </w:r>
      <w:r w:rsidRPr="000972B0">
        <w:rPr>
          <w:rFonts w:eastAsia="Times New Roman" w:cs="Times New Roman"/>
          <w:b/>
          <w:bCs/>
          <w:sz w:val="24"/>
          <w:szCs w:val="24"/>
          <w:lang w:eastAsia="en-GB"/>
        </w:rPr>
        <w:t xml:space="preserve"> </w:t>
      </w:r>
    </w:p>
    <w:p w:rsidR="007D4551" w:rsidRPr="000972B0" w:rsidRDefault="007D4551" w:rsidP="007D4551">
      <w:pPr>
        <w:spacing w:before="100" w:beforeAutospacing="1" w:after="100" w:afterAutospacing="1"/>
        <w:rPr>
          <w:rFonts w:eastAsia="Times New Roman" w:cs="Times New Roman"/>
          <w:sz w:val="24"/>
          <w:szCs w:val="24"/>
          <w:lang w:eastAsia="en-GB"/>
        </w:rPr>
      </w:pPr>
      <w:r w:rsidRPr="000972B0">
        <w:rPr>
          <w:rFonts w:eastAsia="Times New Roman" w:cs="Times New Roman"/>
          <w:sz w:val="24"/>
          <w:szCs w:val="24"/>
          <w:lang w:eastAsia="en-GB"/>
        </w:rPr>
        <w:t>A collection of primary sources on medieval female religious communities can be found here: </w:t>
      </w:r>
      <w:hyperlink r:id="rId5" w:tgtFrame="_blank" w:history="1">
        <w:r w:rsidRPr="000972B0">
          <w:rPr>
            <w:rFonts w:eastAsia="Times New Roman" w:cs="Times New Roman"/>
            <w:color w:val="0000FF"/>
            <w:sz w:val="24"/>
            <w:szCs w:val="24"/>
            <w:u w:val="single"/>
            <w:lang w:eastAsia="en-GB"/>
          </w:rPr>
          <w:t>http://monasticmatrix.osu.edu/cartularium/browse</w:t>
        </w:r>
      </w:hyperlink>
    </w:p>
    <w:p w:rsidR="007D4551" w:rsidRPr="000972B0" w:rsidRDefault="007D4551" w:rsidP="007D4551">
      <w:pPr>
        <w:spacing w:before="100" w:beforeAutospacing="1" w:after="100" w:afterAutospacing="1"/>
        <w:rPr>
          <w:rFonts w:eastAsia="Times New Roman" w:cs="Times New Roman"/>
          <w:sz w:val="24"/>
          <w:szCs w:val="24"/>
          <w:lang w:eastAsia="en-GB"/>
        </w:rPr>
      </w:pPr>
      <w:r w:rsidRPr="000972B0">
        <w:rPr>
          <w:rFonts w:eastAsia="Times New Roman" w:cs="Times New Roman"/>
          <w:i/>
          <w:iCs/>
          <w:sz w:val="24"/>
          <w:szCs w:val="24"/>
          <w:lang w:eastAsia="en-GB"/>
        </w:rPr>
        <w:t xml:space="preserve">The Book of Margery </w:t>
      </w:r>
      <w:proofErr w:type="spellStart"/>
      <w:r w:rsidRPr="000972B0">
        <w:rPr>
          <w:rFonts w:eastAsia="Times New Roman" w:cs="Times New Roman"/>
          <w:i/>
          <w:iCs/>
          <w:sz w:val="24"/>
          <w:szCs w:val="24"/>
          <w:lang w:eastAsia="en-GB"/>
        </w:rPr>
        <w:t>Kempe</w:t>
      </w:r>
      <w:proofErr w:type="spellEnd"/>
      <w:r w:rsidRPr="000972B0">
        <w:rPr>
          <w:rFonts w:eastAsia="Times New Roman" w:cs="Times New Roman"/>
          <w:sz w:val="24"/>
          <w:szCs w:val="24"/>
          <w:lang w:eastAsia="en-GB"/>
        </w:rPr>
        <w:t xml:space="preserve"> (ed.), Lynn Staley: </w:t>
      </w:r>
      <w:hyperlink r:id="rId6" w:tgtFrame="_blank" w:history="1">
        <w:r w:rsidRPr="000972B0">
          <w:rPr>
            <w:rFonts w:eastAsia="Times New Roman" w:cs="Times New Roman"/>
            <w:color w:val="0000FF"/>
            <w:sz w:val="24"/>
            <w:szCs w:val="24"/>
            <w:u w:val="single"/>
            <w:lang w:eastAsia="en-GB"/>
          </w:rPr>
          <w:t>http://d.lib.rochester.edu/teams/publication/staley-the-book-of-margery-kempe</w:t>
        </w:r>
      </w:hyperlink>
    </w:p>
    <w:p w:rsidR="007D4551" w:rsidRPr="000972B0" w:rsidRDefault="007D4551" w:rsidP="007D4551">
      <w:pPr>
        <w:spacing w:before="100" w:beforeAutospacing="1" w:after="100" w:afterAutospacing="1"/>
        <w:rPr>
          <w:rFonts w:eastAsia="Times New Roman" w:cs="Times New Roman"/>
          <w:sz w:val="24"/>
          <w:szCs w:val="24"/>
          <w:lang w:eastAsia="en-GB"/>
        </w:rPr>
      </w:pPr>
      <w:r w:rsidRPr="000972B0">
        <w:rPr>
          <w:rFonts w:eastAsia="Times New Roman" w:cs="Times New Roman"/>
          <w:sz w:val="24"/>
          <w:szCs w:val="24"/>
          <w:lang w:eastAsia="en-GB"/>
        </w:rPr>
        <w:t>(Summary of the chapters of </w:t>
      </w:r>
      <w:r w:rsidRPr="000972B0">
        <w:rPr>
          <w:rFonts w:eastAsia="Times New Roman" w:cs="Times New Roman"/>
          <w:i/>
          <w:iCs/>
          <w:sz w:val="24"/>
          <w:szCs w:val="24"/>
          <w:lang w:eastAsia="en-GB"/>
        </w:rPr>
        <w:t xml:space="preserve">The Book of Margery </w:t>
      </w:r>
      <w:proofErr w:type="spellStart"/>
      <w:r w:rsidRPr="000972B0">
        <w:rPr>
          <w:rFonts w:eastAsia="Times New Roman" w:cs="Times New Roman"/>
          <w:i/>
          <w:iCs/>
          <w:sz w:val="24"/>
          <w:szCs w:val="24"/>
          <w:lang w:eastAsia="en-GB"/>
        </w:rPr>
        <w:t>Kempe</w:t>
      </w:r>
      <w:proofErr w:type="spellEnd"/>
      <w:r w:rsidRPr="000972B0">
        <w:rPr>
          <w:rFonts w:eastAsia="Times New Roman" w:cs="Times New Roman"/>
          <w:sz w:val="24"/>
          <w:szCs w:val="24"/>
          <w:lang w:eastAsia="en-GB"/>
        </w:rPr>
        <w:t> can be found here: </w:t>
      </w:r>
      <w:hyperlink r:id="rId7" w:tgtFrame="_blank" w:history="1">
        <w:r w:rsidRPr="000972B0">
          <w:rPr>
            <w:rFonts w:eastAsia="Times New Roman" w:cs="Times New Roman"/>
            <w:color w:val="0000FF"/>
            <w:sz w:val="24"/>
            <w:szCs w:val="24"/>
            <w:u w:val="single"/>
            <w:lang w:eastAsia="en-GB"/>
          </w:rPr>
          <w:t>http://college.holycross.edu/projects/kempe/text/kempecap.htm</w:t>
        </w:r>
      </w:hyperlink>
      <w:r w:rsidRPr="000972B0">
        <w:rPr>
          <w:rFonts w:eastAsia="Times New Roman" w:cs="Times New Roman"/>
          <w:sz w:val="24"/>
          <w:szCs w:val="24"/>
          <w:lang w:eastAsia="en-GB"/>
        </w:rPr>
        <w:t>)</w:t>
      </w:r>
    </w:p>
    <w:p w:rsidR="007D4551" w:rsidRPr="000972B0" w:rsidRDefault="007D4551" w:rsidP="007D4551">
      <w:pPr>
        <w:spacing w:before="100" w:beforeAutospacing="1" w:after="100" w:afterAutospacing="1"/>
        <w:rPr>
          <w:rFonts w:eastAsia="Times New Roman" w:cs="Times New Roman"/>
          <w:sz w:val="24"/>
          <w:szCs w:val="24"/>
          <w:lang w:eastAsia="en-GB"/>
        </w:rPr>
      </w:pPr>
      <w:r w:rsidRPr="000972B0">
        <w:rPr>
          <w:rFonts w:eastAsia="Times New Roman" w:cs="Times New Roman"/>
          <w:sz w:val="24"/>
          <w:szCs w:val="24"/>
          <w:lang w:eastAsia="en-GB"/>
        </w:rPr>
        <w:t>The Letters of</w:t>
      </w:r>
      <w:r>
        <w:rPr>
          <w:rFonts w:eastAsia="Times New Roman" w:cs="Times New Roman"/>
          <w:sz w:val="24"/>
          <w:szCs w:val="24"/>
          <w:lang w:eastAsia="en-GB"/>
        </w:rPr>
        <w:t xml:space="preserve"> </w:t>
      </w:r>
      <w:r w:rsidRPr="000972B0">
        <w:rPr>
          <w:rFonts w:eastAsia="Times New Roman" w:cs="Times New Roman"/>
          <w:sz w:val="24"/>
          <w:szCs w:val="24"/>
          <w:lang w:eastAsia="en-GB"/>
        </w:rPr>
        <w:t>Catherine Sienna - translated and edited by Vida D. Scudder (London, 1905), is available online: </w:t>
      </w:r>
      <w:hyperlink r:id="rId8" w:tgtFrame="_blank" w:history="1">
        <w:r w:rsidRPr="000972B0">
          <w:rPr>
            <w:rFonts w:eastAsia="Times New Roman" w:cs="Times New Roman"/>
            <w:color w:val="0000FF"/>
            <w:sz w:val="24"/>
            <w:szCs w:val="24"/>
            <w:u w:val="single"/>
            <w:lang w:eastAsia="en-GB"/>
          </w:rPr>
          <w:t>https://archive.org/details/saintcatherineof00cath</w:t>
        </w:r>
      </w:hyperlink>
      <w:r w:rsidRPr="000972B0">
        <w:rPr>
          <w:rFonts w:eastAsia="Times New Roman" w:cs="Times New Roman"/>
          <w:sz w:val="24"/>
          <w:szCs w:val="24"/>
          <w:lang w:eastAsia="en-GB"/>
        </w:rPr>
        <w:t> or</w:t>
      </w:r>
      <w:r w:rsidRPr="000972B0">
        <w:rPr>
          <w:rFonts w:eastAsia="Times New Roman" w:cs="Times New Roman"/>
          <w:color w:val="000000"/>
          <w:sz w:val="24"/>
          <w:szCs w:val="24"/>
          <w:shd w:val="clear" w:color="auto" w:fill="FFFFFF"/>
          <w:lang w:eastAsia="en-GB"/>
        </w:rPr>
        <w:t> </w:t>
      </w:r>
      <w:hyperlink r:id="rId9" w:tgtFrame="_blank" w:history="1">
        <w:r w:rsidRPr="000972B0">
          <w:rPr>
            <w:rFonts w:eastAsia="Times New Roman" w:cs="Times New Roman"/>
            <w:color w:val="0000FF"/>
            <w:sz w:val="24"/>
            <w:szCs w:val="24"/>
            <w:u w:val="single"/>
            <w:shd w:val="clear" w:color="auto" w:fill="FFFFFF"/>
            <w:lang w:eastAsia="en-GB"/>
          </w:rPr>
          <w:t>http://www.gutenberg.org/cache/epub/7403/pg7403.html</w:t>
        </w:r>
      </w:hyperlink>
      <w:r w:rsidRPr="000972B0">
        <w:rPr>
          <w:rFonts w:eastAsia="Times New Roman" w:cs="Times New Roman"/>
          <w:color w:val="000000"/>
          <w:sz w:val="24"/>
          <w:szCs w:val="24"/>
          <w:shd w:val="clear" w:color="auto" w:fill="FFFFFF"/>
          <w:lang w:eastAsia="en-GB"/>
        </w:rPr>
        <w:br/>
      </w:r>
    </w:p>
    <w:p w:rsidR="007D4551" w:rsidRPr="000972B0" w:rsidRDefault="007D4551" w:rsidP="007D4551">
      <w:pPr>
        <w:spacing w:before="100" w:beforeAutospacing="1" w:after="100" w:afterAutospacing="1"/>
        <w:rPr>
          <w:rFonts w:eastAsia="Times New Roman" w:cs="Times New Roman"/>
          <w:sz w:val="24"/>
          <w:szCs w:val="24"/>
          <w:lang w:eastAsia="en-GB"/>
        </w:rPr>
      </w:pPr>
      <w:r w:rsidRPr="000972B0">
        <w:rPr>
          <w:rFonts w:eastAsia="Times New Roman" w:cs="Times New Roman"/>
          <w:sz w:val="24"/>
          <w:szCs w:val="24"/>
          <w:lang w:eastAsia="en-GB"/>
        </w:rPr>
        <w:t>(This is long; I recommend reading the introduction from pp. 1-18, and looking at the contents list to see who Catherine wrote to).</w:t>
      </w:r>
    </w:p>
    <w:p w:rsidR="007D4551" w:rsidRPr="000972B0" w:rsidRDefault="007D4551" w:rsidP="007D4551">
      <w:pPr>
        <w:spacing w:before="100" w:beforeAutospacing="1" w:after="100" w:afterAutospacing="1"/>
        <w:rPr>
          <w:rFonts w:eastAsia="Times New Roman" w:cs="Times New Roman"/>
          <w:sz w:val="24"/>
          <w:szCs w:val="24"/>
          <w:lang w:eastAsia="en-GB"/>
        </w:rPr>
      </w:pPr>
      <w:r w:rsidRPr="000972B0">
        <w:rPr>
          <w:rFonts w:eastAsia="Times New Roman" w:cs="Times New Roman"/>
          <w:sz w:val="24"/>
          <w:szCs w:val="24"/>
          <w:lang w:eastAsia="en-GB"/>
        </w:rPr>
        <w:t xml:space="preserve">The case of Na </w:t>
      </w:r>
      <w:proofErr w:type="spellStart"/>
      <w:r w:rsidRPr="000972B0">
        <w:rPr>
          <w:rFonts w:eastAsia="Times New Roman" w:cs="Times New Roman"/>
          <w:sz w:val="24"/>
          <w:szCs w:val="24"/>
          <w:lang w:eastAsia="en-GB"/>
        </w:rPr>
        <w:t>Prous</w:t>
      </w:r>
      <w:proofErr w:type="spellEnd"/>
      <w:r w:rsidRPr="000972B0">
        <w:rPr>
          <w:rFonts w:eastAsia="Times New Roman" w:cs="Times New Roman"/>
          <w:sz w:val="24"/>
          <w:szCs w:val="24"/>
          <w:lang w:eastAsia="en-GB"/>
        </w:rPr>
        <w:t xml:space="preserve"> Bonnet, a beguine who was questioned for heresy in 1325: </w:t>
      </w:r>
      <w:hyperlink r:id="rId10" w:tgtFrame="_blank" w:history="1">
        <w:r w:rsidRPr="000972B0">
          <w:rPr>
            <w:rFonts w:eastAsia="Times New Roman" w:cs="Times New Roman"/>
            <w:color w:val="0000FF"/>
            <w:sz w:val="24"/>
            <w:szCs w:val="24"/>
            <w:u w:val="single"/>
            <w:lang w:eastAsia="en-GB"/>
          </w:rPr>
          <w:t>http://www.fordham.edu/Halsall/source/naprous.asp</w:t>
        </w:r>
      </w:hyperlink>
    </w:p>
    <w:p w:rsidR="007D4551" w:rsidRPr="000972B0" w:rsidRDefault="007D4551" w:rsidP="007D4551">
      <w:pPr>
        <w:spacing w:before="100" w:beforeAutospacing="1" w:after="100" w:afterAutospacing="1"/>
        <w:rPr>
          <w:rFonts w:eastAsia="Times New Roman" w:cs="Times New Roman"/>
          <w:sz w:val="24"/>
          <w:szCs w:val="24"/>
          <w:lang w:eastAsia="en-GB"/>
        </w:rPr>
      </w:pPr>
      <w:r w:rsidRPr="000972B0">
        <w:rPr>
          <w:rFonts w:eastAsia="Times New Roman" w:cs="Times New Roman"/>
          <w:sz w:val="24"/>
          <w:szCs w:val="24"/>
          <w:lang w:eastAsia="en-GB"/>
        </w:rPr>
        <w:t xml:space="preserve">Margaret </w:t>
      </w:r>
      <w:proofErr w:type="spellStart"/>
      <w:r w:rsidRPr="000972B0">
        <w:rPr>
          <w:rFonts w:eastAsia="Times New Roman" w:cs="Times New Roman"/>
          <w:sz w:val="24"/>
          <w:szCs w:val="24"/>
          <w:lang w:eastAsia="en-GB"/>
        </w:rPr>
        <w:t>Porete</w:t>
      </w:r>
      <w:proofErr w:type="spellEnd"/>
      <w:r w:rsidRPr="000972B0">
        <w:rPr>
          <w:rFonts w:eastAsia="Times New Roman" w:cs="Times New Roman"/>
          <w:sz w:val="24"/>
          <w:szCs w:val="24"/>
          <w:lang w:eastAsia="en-GB"/>
        </w:rPr>
        <w:t>, </w:t>
      </w:r>
      <w:r w:rsidRPr="000972B0">
        <w:rPr>
          <w:rFonts w:eastAsia="Times New Roman" w:cs="Times New Roman"/>
          <w:i/>
          <w:iCs/>
          <w:sz w:val="24"/>
          <w:szCs w:val="24"/>
          <w:lang w:eastAsia="en-GB"/>
        </w:rPr>
        <w:t>The Mirror of Simple Souls</w:t>
      </w:r>
      <w:r w:rsidRPr="000972B0">
        <w:rPr>
          <w:rFonts w:eastAsia="Times New Roman" w:cs="Times New Roman"/>
          <w:sz w:val="24"/>
          <w:szCs w:val="24"/>
          <w:lang w:eastAsia="en-GB"/>
        </w:rPr>
        <w:t xml:space="preserve"> (Margaret was burned for heresy in 1310) [BV5080 MAR]</w:t>
      </w:r>
    </w:p>
    <w:p w:rsidR="007D4551" w:rsidRPr="000972B0" w:rsidRDefault="007D4551" w:rsidP="007D4551">
      <w:pPr>
        <w:spacing w:before="100" w:beforeAutospacing="1" w:after="100" w:afterAutospacing="1"/>
        <w:outlineLvl w:val="2"/>
        <w:rPr>
          <w:rFonts w:eastAsia="Times New Roman" w:cs="Times New Roman"/>
          <w:b/>
          <w:bCs/>
          <w:sz w:val="24"/>
          <w:szCs w:val="24"/>
          <w:lang w:eastAsia="en-GB"/>
        </w:rPr>
      </w:pPr>
      <w:r w:rsidRPr="000972B0">
        <w:rPr>
          <w:rFonts w:eastAsia="Times New Roman" w:cs="Times New Roman"/>
          <w:b/>
          <w:bCs/>
          <w:color w:val="000000"/>
          <w:sz w:val="24"/>
          <w:szCs w:val="24"/>
          <w:lang w:eastAsia="en-GB"/>
        </w:rPr>
        <w:t>Secondary works</w:t>
      </w:r>
      <w:r w:rsidRPr="000972B0">
        <w:rPr>
          <w:rFonts w:eastAsia="Times New Roman" w:cs="Times New Roman"/>
          <w:b/>
          <w:bCs/>
          <w:sz w:val="24"/>
          <w:szCs w:val="24"/>
          <w:lang w:eastAsia="en-GB"/>
        </w:rPr>
        <w:t xml:space="preserve"> </w:t>
      </w:r>
    </w:p>
    <w:p w:rsidR="007D4551" w:rsidRPr="000972B0" w:rsidRDefault="007D4551" w:rsidP="007D4551">
      <w:pPr>
        <w:spacing w:before="100" w:beforeAutospacing="1" w:after="100" w:afterAutospacing="1"/>
        <w:rPr>
          <w:rFonts w:eastAsia="Times New Roman" w:cs="Times New Roman"/>
          <w:sz w:val="24"/>
          <w:szCs w:val="24"/>
          <w:lang w:eastAsia="en-GB"/>
        </w:rPr>
      </w:pPr>
      <w:r w:rsidRPr="000972B0">
        <w:rPr>
          <w:rFonts w:eastAsia="Times New Roman" w:cs="Arial"/>
          <w:sz w:val="24"/>
          <w:szCs w:val="24"/>
          <w:lang w:eastAsia="en-GB"/>
        </w:rPr>
        <w:t xml:space="preserve">Bornstein, D. and R. </w:t>
      </w:r>
      <w:proofErr w:type="spellStart"/>
      <w:r w:rsidRPr="000972B0">
        <w:rPr>
          <w:rFonts w:eastAsia="Times New Roman" w:cs="Arial"/>
          <w:sz w:val="24"/>
          <w:szCs w:val="24"/>
          <w:lang w:eastAsia="en-GB"/>
        </w:rPr>
        <w:t>Rusconi</w:t>
      </w:r>
      <w:proofErr w:type="spellEnd"/>
      <w:r w:rsidRPr="000972B0">
        <w:rPr>
          <w:rFonts w:eastAsia="Times New Roman" w:cs="Arial"/>
          <w:sz w:val="24"/>
          <w:szCs w:val="24"/>
          <w:lang w:eastAsia="en-GB"/>
        </w:rPr>
        <w:t>,</w:t>
      </w:r>
      <w:proofErr w:type="gramStart"/>
      <w:r w:rsidRPr="000972B0">
        <w:rPr>
          <w:rFonts w:eastAsia="Times New Roman" w:cs="Arial"/>
          <w:sz w:val="24"/>
          <w:szCs w:val="24"/>
          <w:lang w:eastAsia="en-GB"/>
        </w:rPr>
        <w:t xml:space="preserve">  </w:t>
      </w:r>
      <w:r w:rsidRPr="000972B0">
        <w:rPr>
          <w:rFonts w:eastAsia="Times New Roman" w:cs="Arial"/>
          <w:i/>
          <w:iCs/>
          <w:sz w:val="24"/>
          <w:szCs w:val="24"/>
          <w:lang w:eastAsia="en-GB"/>
        </w:rPr>
        <w:t>Women</w:t>
      </w:r>
      <w:proofErr w:type="gramEnd"/>
      <w:r w:rsidRPr="000972B0">
        <w:rPr>
          <w:rFonts w:eastAsia="Times New Roman" w:cs="Arial"/>
          <w:i/>
          <w:iCs/>
          <w:sz w:val="24"/>
          <w:szCs w:val="24"/>
          <w:lang w:eastAsia="en-GB"/>
        </w:rPr>
        <w:t xml:space="preserve"> and Religion in Medieval and Renaissance Italy</w:t>
      </w:r>
      <w:r w:rsidRPr="000972B0">
        <w:rPr>
          <w:rFonts w:eastAsia="Times New Roman" w:cs="Arial"/>
          <w:sz w:val="24"/>
          <w:szCs w:val="24"/>
          <w:lang w:eastAsia="en-GB"/>
        </w:rPr>
        <w:t xml:space="preserve"> </w:t>
      </w:r>
    </w:p>
    <w:p w:rsidR="007D4551" w:rsidRPr="000972B0" w:rsidRDefault="007D4551" w:rsidP="007D4551">
      <w:pPr>
        <w:spacing w:before="100" w:beforeAutospacing="1" w:after="100" w:afterAutospacing="1" w:line="360" w:lineRule="auto"/>
        <w:ind w:left="540" w:hanging="540"/>
        <w:rPr>
          <w:rFonts w:eastAsia="Times New Roman" w:cs="Times New Roman"/>
          <w:sz w:val="24"/>
          <w:szCs w:val="24"/>
          <w:lang w:eastAsia="en-GB"/>
        </w:rPr>
      </w:pPr>
      <w:r w:rsidRPr="000972B0">
        <w:rPr>
          <w:rFonts w:eastAsia="Times New Roman" w:cs="Arial"/>
          <w:sz w:val="24"/>
          <w:szCs w:val="24"/>
          <w:lang w:eastAsia="en-GB"/>
        </w:rPr>
        <w:t xml:space="preserve">Bynum, C.W.  </w:t>
      </w:r>
      <w:r w:rsidRPr="000972B0">
        <w:rPr>
          <w:rFonts w:eastAsia="Times New Roman" w:cs="Arial"/>
          <w:i/>
          <w:iCs/>
          <w:sz w:val="24"/>
          <w:szCs w:val="24"/>
          <w:lang w:eastAsia="en-GB"/>
        </w:rPr>
        <w:t>Holy Feast and Holy Fast.  The Religious Significance of Food to Medieval Women</w:t>
      </w:r>
      <w:r w:rsidRPr="000972B0">
        <w:rPr>
          <w:rFonts w:eastAsia="Times New Roman" w:cs="Arial"/>
          <w:sz w:val="24"/>
          <w:szCs w:val="24"/>
          <w:lang w:eastAsia="en-GB"/>
        </w:rPr>
        <w:t xml:space="preserve"> </w:t>
      </w:r>
    </w:p>
    <w:p w:rsidR="007D4551" w:rsidRPr="000972B0" w:rsidRDefault="007D4551" w:rsidP="007D4551">
      <w:pPr>
        <w:spacing w:before="100" w:beforeAutospacing="1" w:after="100" w:afterAutospacing="1" w:line="360" w:lineRule="auto"/>
        <w:ind w:left="540" w:hanging="540"/>
        <w:rPr>
          <w:rFonts w:eastAsia="Times New Roman" w:cs="Times New Roman"/>
          <w:sz w:val="24"/>
          <w:szCs w:val="24"/>
          <w:lang w:eastAsia="en-GB"/>
        </w:rPr>
      </w:pPr>
      <w:hyperlink r:id="rId11" w:tgtFrame="_blank" w:history="1">
        <w:r w:rsidRPr="000972B0">
          <w:rPr>
            <w:rFonts w:eastAsia="Times New Roman" w:cs="Arial"/>
            <w:color w:val="0000FF"/>
            <w:sz w:val="24"/>
            <w:szCs w:val="24"/>
            <w:u w:val="single"/>
            <w:lang w:eastAsia="en-GB"/>
          </w:rPr>
          <w:t xml:space="preserve">Bynum, C. W., 'Religious Women in the Later Middle Ages', in Jill </w:t>
        </w:r>
        <w:proofErr w:type="spellStart"/>
        <w:r w:rsidRPr="000972B0">
          <w:rPr>
            <w:rFonts w:eastAsia="Times New Roman" w:cs="Arial"/>
            <w:color w:val="0000FF"/>
            <w:sz w:val="24"/>
            <w:szCs w:val="24"/>
            <w:u w:val="single"/>
            <w:lang w:eastAsia="en-GB"/>
          </w:rPr>
          <w:t>Raitt</w:t>
        </w:r>
        <w:proofErr w:type="spellEnd"/>
        <w:r w:rsidRPr="000972B0">
          <w:rPr>
            <w:rFonts w:eastAsia="Times New Roman" w:cs="Arial"/>
            <w:color w:val="0000FF"/>
            <w:sz w:val="24"/>
            <w:szCs w:val="24"/>
            <w:u w:val="single"/>
            <w:lang w:eastAsia="en-GB"/>
          </w:rPr>
          <w:t xml:space="preserve"> (ed.), </w:t>
        </w:r>
        <w:r w:rsidRPr="000972B0">
          <w:rPr>
            <w:rFonts w:eastAsia="Times New Roman" w:cs="Arial"/>
            <w:i/>
            <w:iCs/>
            <w:color w:val="0000FF"/>
            <w:sz w:val="24"/>
            <w:szCs w:val="24"/>
            <w:u w:val="single"/>
            <w:lang w:eastAsia="en-GB"/>
          </w:rPr>
          <w:t xml:space="preserve">Christian </w:t>
        </w:r>
        <w:proofErr w:type="spellStart"/>
        <w:r w:rsidRPr="000972B0">
          <w:rPr>
            <w:rFonts w:eastAsia="Times New Roman" w:cs="Arial"/>
            <w:i/>
            <w:iCs/>
            <w:color w:val="0000FF"/>
            <w:sz w:val="24"/>
            <w:szCs w:val="24"/>
            <w:u w:val="single"/>
            <w:lang w:eastAsia="en-GB"/>
          </w:rPr>
          <w:t>Spirtuality</w:t>
        </w:r>
        <w:proofErr w:type="spellEnd"/>
        <w:r w:rsidRPr="000972B0">
          <w:rPr>
            <w:rFonts w:eastAsia="Times New Roman" w:cs="Arial"/>
            <w:i/>
            <w:iCs/>
            <w:color w:val="0000FF"/>
            <w:sz w:val="24"/>
            <w:szCs w:val="24"/>
            <w:u w:val="single"/>
            <w:lang w:eastAsia="en-GB"/>
          </w:rPr>
          <w:t xml:space="preserve">: High </w:t>
        </w:r>
        <w:proofErr w:type="gramStart"/>
        <w:r w:rsidRPr="000972B0">
          <w:rPr>
            <w:rFonts w:eastAsia="Times New Roman" w:cs="Arial"/>
            <w:i/>
            <w:iCs/>
            <w:color w:val="0000FF"/>
            <w:sz w:val="24"/>
            <w:szCs w:val="24"/>
            <w:u w:val="single"/>
            <w:lang w:eastAsia="en-GB"/>
          </w:rPr>
          <w:t>Middle</w:t>
        </w:r>
        <w:proofErr w:type="gramEnd"/>
        <w:r w:rsidRPr="000972B0">
          <w:rPr>
            <w:rFonts w:eastAsia="Times New Roman" w:cs="Arial"/>
            <w:i/>
            <w:iCs/>
            <w:color w:val="0000FF"/>
            <w:sz w:val="24"/>
            <w:szCs w:val="24"/>
            <w:u w:val="single"/>
            <w:lang w:eastAsia="en-GB"/>
          </w:rPr>
          <w:t xml:space="preserve"> Ages and Reformation</w:t>
        </w:r>
      </w:hyperlink>
    </w:p>
    <w:p w:rsidR="007D4551" w:rsidRPr="000972B0" w:rsidRDefault="007D4551" w:rsidP="007D4551">
      <w:pPr>
        <w:spacing w:before="100" w:beforeAutospacing="1" w:after="100" w:afterAutospacing="1" w:line="360" w:lineRule="auto"/>
        <w:ind w:left="540" w:hanging="540"/>
        <w:rPr>
          <w:rFonts w:eastAsia="Times New Roman" w:cs="Times New Roman"/>
          <w:sz w:val="24"/>
          <w:szCs w:val="24"/>
          <w:lang w:eastAsia="en-GB"/>
        </w:rPr>
      </w:pPr>
      <w:hyperlink r:id="rId12" w:tgtFrame="_blank" w:history="1">
        <w:r w:rsidRPr="000972B0">
          <w:rPr>
            <w:rFonts w:eastAsia="Times New Roman" w:cs="Arial"/>
            <w:color w:val="0000FF"/>
            <w:sz w:val="24"/>
            <w:szCs w:val="24"/>
            <w:u w:val="single"/>
            <w:lang w:eastAsia="en-GB"/>
          </w:rPr>
          <w:t xml:space="preserve">Callan, M. B., 'St </w:t>
        </w:r>
        <w:proofErr w:type="spellStart"/>
        <w:r w:rsidRPr="000972B0">
          <w:rPr>
            <w:rFonts w:eastAsia="Times New Roman" w:cs="Arial"/>
            <w:color w:val="0000FF"/>
            <w:sz w:val="24"/>
            <w:szCs w:val="24"/>
            <w:u w:val="single"/>
            <w:lang w:eastAsia="en-GB"/>
          </w:rPr>
          <w:t>Darerca</w:t>
        </w:r>
        <w:proofErr w:type="spellEnd"/>
        <w:r w:rsidRPr="000972B0">
          <w:rPr>
            <w:rFonts w:eastAsia="Times New Roman" w:cs="Arial"/>
            <w:color w:val="0000FF"/>
            <w:sz w:val="24"/>
            <w:szCs w:val="24"/>
            <w:u w:val="single"/>
            <w:lang w:eastAsia="en-GB"/>
          </w:rPr>
          <w:t xml:space="preserve"> and Her Sister Scholars: Women and Education in Medieval Ireland', </w:t>
        </w:r>
        <w:r w:rsidRPr="000972B0">
          <w:rPr>
            <w:rFonts w:eastAsia="Times New Roman" w:cs="Arial"/>
            <w:i/>
            <w:iCs/>
            <w:color w:val="0000FF"/>
            <w:sz w:val="24"/>
            <w:szCs w:val="24"/>
            <w:u w:val="single"/>
            <w:lang w:eastAsia="en-GB"/>
          </w:rPr>
          <w:t>Gender &amp; History</w:t>
        </w:r>
        <w:r w:rsidRPr="000972B0">
          <w:rPr>
            <w:rFonts w:eastAsia="Times New Roman" w:cs="Arial"/>
            <w:color w:val="0000FF"/>
            <w:sz w:val="24"/>
            <w:szCs w:val="24"/>
            <w:u w:val="single"/>
            <w:lang w:eastAsia="en-GB"/>
          </w:rPr>
          <w:t>, 15, 1 (2003), pp. 32-49</w:t>
        </w:r>
      </w:hyperlink>
    </w:p>
    <w:p w:rsidR="007D4551" w:rsidRPr="000972B0" w:rsidRDefault="007D4551" w:rsidP="007D4551">
      <w:pPr>
        <w:spacing w:before="100" w:beforeAutospacing="1" w:after="100" w:afterAutospacing="1" w:line="360" w:lineRule="auto"/>
        <w:ind w:left="540" w:hanging="540"/>
        <w:rPr>
          <w:rFonts w:eastAsia="Times New Roman" w:cs="Times New Roman"/>
          <w:sz w:val="24"/>
          <w:szCs w:val="24"/>
          <w:lang w:eastAsia="en-GB"/>
        </w:rPr>
      </w:pPr>
      <w:proofErr w:type="spellStart"/>
      <w:r w:rsidRPr="000972B0">
        <w:rPr>
          <w:rFonts w:eastAsia="Times New Roman" w:cs="Arial"/>
          <w:sz w:val="24"/>
          <w:szCs w:val="24"/>
          <w:lang w:eastAsia="en-GB"/>
        </w:rPr>
        <w:t>Dinshaw</w:t>
      </w:r>
      <w:proofErr w:type="spellEnd"/>
      <w:r w:rsidRPr="000972B0">
        <w:rPr>
          <w:rFonts w:eastAsia="Times New Roman" w:cs="Arial"/>
          <w:sz w:val="24"/>
          <w:szCs w:val="24"/>
          <w:lang w:eastAsia="en-GB"/>
        </w:rPr>
        <w:t xml:space="preserve">, C., 'Margery </w:t>
      </w:r>
      <w:proofErr w:type="spellStart"/>
      <w:r w:rsidRPr="000972B0">
        <w:rPr>
          <w:rFonts w:eastAsia="Times New Roman" w:cs="Arial"/>
          <w:sz w:val="24"/>
          <w:szCs w:val="24"/>
          <w:lang w:eastAsia="en-GB"/>
        </w:rPr>
        <w:t>Kempe</w:t>
      </w:r>
      <w:proofErr w:type="spellEnd"/>
      <w:r w:rsidRPr="000972B0">
        <w:rPr>
          <w:rFonts w:eastAsia="Times New Roman" w:cs="Arial"/>
          <w:sz w:val="24"/>
          <w:szCs w:val="24"/>
          <w:lang w:eastAsia="en-GB"/>
        </w:rPr>
        <w:t xml:space="preserve">', in C. </w:t>
      </w:r>
      <w:proofErr w:type="spellStart"/>
      <w:r w:rsidRPr="000972B0">
        <w:rPr>
          <w:rFonts w:eastAsia="Times New Roman" w:cs="Arial"/>
          <w:sz w:val="24"/>
          <w:szCs w:val="24"/>
          <w:lang w:eastAsia="en-GB"/>
        </w:rPr>
        <w:t>Dinshaw</w:t>
      </w:r>
      <w:proofErr w:type="spellEnd"/>
      <w:r w:rsidRPr="000972B0">
        <w:rPr>
          <w:rFonts w:eastAsia="Times New Roman" w:cs="Arial"/>
          <w:sz w:val="24"/>
          <w:szCs w:val="24"/>
          <w:lang w:eastAsia="en-GB"/>
        </w:rPr>
        <w:t xml:space="preserve"> and D. Wallace (eds.), </w:t>
      </w:r>
      <w:r w:rsidRPr="000972B0">
        <w:rPr>
          <w:rFonts w:eastAsia="Times New Roman" w:cs="Arial"/>
          <w:i/>
          <w:iCs/>
          <w:sz w:val="24"/>
          <w:szCs w:val="24"/>
          <w:lang w:eastAsia="en-GB"/>
        </w:rPr>
        <w:t>The Cambridge Companion to Medieval Women's Writing</w:t>
      </w:r>
      <w:r w:rsidRPr="000972B0">
        <w:rPr>
          <w:rFonts w:eastAsia="Times New Roman" w:cs="Arial"/>
          <w:sz w:val="24"/>
          <w:szCs w:val="24"/>
          <w:lang w:eastAsia="en-GB"/>
        </w:rPr>
        <w:t xml:space="preserve">, pp. 222-39  [available as an </w:t>
      </w:r>
      <w:proofErr w:type="spellStart"/>
      <w:r w:rsidRPr="000972B0">
        <w:rPr>
          <w:rFonts w:eastAsia="Times New Roman" w:cs="Arial"/>
          <w:sz w:val="24"/>
          <w:szCs w:val="24"/>
          <w:lang w:eastAsia="en-GB"/>
        </w:rPr>
        <w:t>ebook</w:t>
      </w:r>
      <w:proofErr w:type="spellEnd"/>
      <w:r w:rsidRPr="000972B0">
        <w:rPr>
          <w:rFonts w:eastAsia="Times New Roman" w:cs="Arial"/>
          <w:sz w:val="24"/>
          <w:szCs w:val="24"/>
          <w:lang w:eastAsia="en-GB"/>
        </w:rPr>
        <w:t>]</w:t>
      </w:r>
    </w:p>
    <w:p w:rsidR="007D4551" w:rsidRPr="000972B0" w:rsidRDefault="007D4551" w:rsidP="007D4551">
      <w:pPr>
        <w:spacing w:before="100" w:beforeAutospacing="1" w:after="100" w:afterAutospacing="1" w:line="360" w:lineRule="auto"/>
        <w:ind w:left="540" w:hanging="540"/>
        <w:rPr>
          <w:rFonts w:eastAsia="Times New Roman" w:cs="Times New Roman"/>
          <w:sz w:val="24"/>
          <w:szCs w:val="24"/>
          <w:lang w:eastAsia="en-GB"/>
        </w:rPr>
      </w:pPr>
      <w:proofErr w:type="spellStart"/>
      <w:r w:rsidRPr="000972B0">
        <w:rPr>
          <w:rFonts w:eastAsia="Times New Roman" w:cs="Arial"/>
          <w:sz w:val="24"/>
          <w:szCs w:val="24"/>
          <w:lang w:eastAsia="en-GB"/>
        </w:rPr>
        <w:t>Dronke</w:t>
      </w:r>
      <w:proofErr w:type="spellEnd"/>
      <w:r w:rsidRPr="000972B0">
        <w:rPr>
          <w:rFonts w:eastAsia="Times New Roman" w:cs="Arial"/>
          <w:sz w:val="24"/>
          <w:szCs w:val="24"/>
          <w:lang w:eastAsia="en-GB"/>
        </w:rPr>
        <w:t xml:space="preserve">, P. </w:t>
      </w:r>
      <w:r w:rsidRPr="000972B0">
        <w:rPr>
          <w:rFonts w:eastAsia="Times New Roman" w:cs="Arial"/>
          <w:i/>
          <w:iCs/>
          <w:sz w:val="24"/>
          <w:szCs w:val="24"/>
          <w:lang w:eastAsia="en-GB"/>
        </w:rPr>
        <w:t xml:space="preserve">Women Writers of the </w:t>
      </w:r>
      <w:proofErr w:type="gramStart"/>
      <w:r w:rsidRPr="000972B0">
        <w:rPr>
          <w:rFonts w:eastAsia="Times New Roman" w:cs="Arial"/>
          <w:i/>
          <w:iCs/>
          <w:sz w:val="24"/>
          <w:szCs w:val="24"/>
          <w:lang w:eastAsia="en-GB"/>
        </w:rPr>
        <w:t>Middle</w:t>
      </w:r>
      <w:proofErr w:type="gramEnd"/>
      <w:r w:rsidRPr="000972B0">
        <w:rPr>
          <w:rFonts w:eastAsia="Times New Roman" w:cs="Arial"/>
          <w:i/>
          <w:iCs/>
          <w:sz w:val="24"/>
          <w:szCs w:val="24"/>
          <w:lang w:eastAsia="en-GB"/>
        </w:rPr>
        <w:t xml:space="preserve"> Ages</w:t>
      </w:r>
      <w:r>
        <w:rPr>
          <w:rFonts w:eastAsia="Times New Roman" w:cs="Arial"/>
          <w:sz w:val="24"/>
          <w:szCs w:val="24"/>
          <w:lang w:eastAsia="en-GB"/>
        </w:rPr>
        <w:t xml:space="preserve"> </w:t>
      </w:r>
    </w:p>
    <w:p w:rsidR="007D4551" w:rsidRPr="000972B0" w:rsidRDefault="007D4551" w:rsidP="007D4551">
      <w:pPr>
        <w:spacing w:before="100" w:beforeAutospacing="1" w:after="100" w:afterAutospacing="1" w:line="360" w:lineRule="auto"/>
        <w:ind w:left="540" w:hanging="540"/>
        <w:rPr>
          <w:rFonts w:eastAsia="Times New Roman" w:cs="Times New Roman"/>
          <w:sz w:val="24"/>
          <w:szCs w:val="24"/>
          <w:lang w:eastAsia="en-GB"/>
        </w:rPr>
      </w:pPr>
      <w:hyperlink r:id="rId13" w:tgtFrame="_blank" w:history="1">
        <w:r w:rsidRPr="000972B0">
          <w:rPr>
            <w:rFonts w:eastAsia="Times New Roman" w:cs="Arial"/>
            <w:color w:val="0000FF"/>
            <w:sz w:val="24"/>
            <w:szCs w:val="24"/>
            <w:u w:val="single"/>
            <w:lang w:eastAsia="en-GB"/>
          </w:rPr>
          <w:t>Edwards, J. C., ''Man Can be Subject to Woman': Female Monastic Authority in Fifteenth-Century Poitiers', </w:t>
        </w:r>
        <w:r w:rsidRPr="000972B0">
          <w:rPr>
            <w:rFonts w:eastAsia="Times New Roman" w:cs="Arial"/>
            <w:i/>
            <w:iCs/>
            <w:color w:val="0000FF"/>
            <w:sz w:val="24"/>
            <w:szCs w:val="24"/>
            <w:u w:val="single"/>
            <w:lang w:eastAsia="en-GB"/>
          </w:rPr>
          <w:t>Gender &amp; History</w:t>
        </w:r>
        <w:r w:rsidRPr="000972B0">
          <w:rPr>
            <w:rFonts w:eastAsia="Times New Roman" w:cs="Arial"/>
            <w:color w:val="0000FF"/>
            <w:sz w:val="24"/>
            <w:szCs w:val="24"/>
            <w:u w:val="single"/>
            <w:lang w:eastAsia="en-GB"/>
          </w:rPr>
          <w:t>, 25, 1 (2013), pp. 86-106</w:t>
        </w:r>
      </w:hyperlink>
    </w:p>
    <w:p w:rsidR="007D4551" w:rsidRDefault="007D4551" w:rsidP="007D4551">
      <w:pPr>
        <w:spacing w:before="100" w:beforeAutospacing="1" w:after="100" w:afterAutospacing="1" w:line="360" w:lineRule="auto"/>
        <w:ind w:left="540" w:hanging="540"/>
        <w:rPr>
          <w:rFonts w:eastAsia="Times New Roman" w:cs="Arial"/>
          <w:sz w:val="24"/>
          <w:szCs w:val="24"/>
          <w:lang w:eastAsia="en-GB"/>
        </w:rPr>
      </w:pPr>
      <w:r w:rsidRPr="000972B0">
        <w:rPr>
          <w:rFonts w:eastAsia="Times New Roman" w:cs="Arial"/>
          <w:sz w:val="24"/>
          <w:szCs w:val="24"/>
          <w:lang w:eastAsia="en-GB"/>
        </w:rPr>
        <w:t xml:space="preserve">Johnson, P.D. </w:t>
      </w:r>
      <w:r w:rsidRPr="000972B0">
        <w:rPr>
          <w:rFonts w:eastAsia="Times New Roman" w:cs="Arial"/>
          <w:i/>
          <w:iCs/>
          <w:sz w:val="24"/>
          <w:szCs w:val="24"/>
          <w:lang w:eastAsia="en-GB"/>
        </w:rPr>
        <w:t>Equal in Monastic Profession: Religious Women in Medieval France</w:t>
      </w:r>
      <w:r>
        <w:rPr>
          <w:rFonts w:eastAsia="Times New Roman" w:cs="Arial"/>
          <w:sz w:val="24"/>
          <w:szCs w:val="24"/>
          <w:lang w:eastAsia="en-GB"/>
        </w:rPr>
        <w:t xml:space="preserve"> </w:t>
      </w:r>
    </w:p>
    <w:p w:rsidR="007D4551" w:rsidRPr="000972B0" w:rsidRDefault="007D4551" w:rsidP="007D4551">
      <w:pPr>
        <w:spacing w:before="100" w:beforeAutospacing="1" w:after="100" w:afterAutospacing="1" w:line="360" w:lineRule="auto"/>
        <w:ind w:left="540" w:hanging="540"/>
        <w:rPr>
          <w:rFonts w:eastAsia="Times New Roman" w:cs="Times New Roman"/>
          <w:sz w:val="24"/>
          <w:szCs w:val="24"/>
          <w:lang w:eastAsia="en-GB"/>
        </w:rPr>
      </w:pPr>
      <w:hyperlink r:id="rId14" w:tgtFrame="_blank" w:history="1">
        <w:r w:rsidRPr="000972B0">
          <w:rPr>
            <w:rFonts w:eastAsia="Times New Roman" w:cs="Arial"/>
            <w:color w:val="0000FF"/>
            <w:sz w:val="24"/>
            <w:szCs w:val="24"/>
            <w:u w:val="single"/>
            <w:lang w:eastAsia="en-GB"/>
          </w:rPr>
          <w:t>Knox, L., 'Audacious Nuns: Institutionalizing the Franciscan Order of Saint Clare', </w:t>
        </w:r>
        <w:r w:rsidRPr="000972B0">
          <w:rPr>
            <w:rFonts w:eastAsia="Times New Roman" w:cs="Arial"/>
            <w:i/>
            <w:iCs/>
            <w:color w:val="0000FF"/>
            <w:sz w:val="24"/>
            <w:szCs w:val="24"/>
            <w:u w:val="single"/>
            <w:lang w:eastAsia="en-GB"/>
          </w:rPr>
          <w:t>Church History</w:t>
        </w:r>
        <w:r w:rsidRPr="000972B0">
          <w:rPr>
            <w:rFonts w:eastAsia="Times New Roman" w:cs="Arial"/>
            <w:color w:val="0000FF"/>
            <w:sz w:val="24"/>
            <w:szCs w:val="24"/>
            <w:u w:val="single"/>
            <w:lang w:eastAsia="en-GB"/>
          </w:rPr>
          <w:t>, 69, 1 (2000), pp. 41-62</w:t>
        </w:r>
      </w:hyperlink>
    </w:p>
    <w:p w:rsidR="007D4551" w:rsidRPr="000972B0" w:rsidRDefault="007D4551" w:rsidP="007D4551">
      <w:pPr>
        <w:spacing w:before="100" w:beforeAutospacing="1" w:after="100" w:afterAutospacing="1" w:line="360" w:lineRule="auto"/>
        <w:ind w:left="540" w:hanging="540"/>
        <w:rPr>
          <w:rFonts w:eastAsia="Times New Roman" w:cs="Times New Roman"/>
          <w:sz w:val="24"/>
          <w:szCs w:val="24"/>
          <w:lang w:eastAsia="en-GB"/>
        </w:rPr>
      </w:pPr>
      <w:r w:rsidRPr="000972B0">
        <w:rPr>
          <w:rFonts w:eastAsia="Times New Roman" w:cs="Arial"/>
          <w:sz w:val="24"/>
          <w:szCs w:val="24"/>
          <w:lang w:eastAsia="en-GB"/>
        </w:rPr>
        <w:t xml:space="preserve">Macy, </w:t>
      </w:r>
      <w:proofErr w:type="gramStart"/>
      <w:r w:rsidRPr="000972B0">
        <w:rPr>
          <w:rFonts w:eastAsia="Times New Roman" w:cs="Arial"/>
          <w:sz w:val="24"/>
          <w:szCs w:val="24"/>
          <w:lang w:eastAsia="en-GB"/>
        </w:rPr>
        <w:t>Gary.,</w:t>
      </w:r>
      <w:proofErr w:type="gramEnd"/>
      <w:r w:rsidRPr="000972B0">
        <w:rPr>
          <w:rFonts w:eastAsia="Times New Roman" w:cs="Arial"/>
          <w:sz w:val="24"/>
          <w:szCs w:val="24"/>
          <w:lang w:eastAsia="en-GB"/>
        </w:rPr>
        <w:t xml:space="preserve"> </w:t>
      </w:r>
      <w:r w:rsidRPr="000972B0">
        <w:rPr>
          <w:rFonts w:eastAsia="Times New Roman" w:cs="Arial"/>
          <w:i/>
          <w:iCs/>
          <w:sz w:val="24"/>
          <w:szCs w:val="24"/>
          <w:lang w:eastAsia="en-GB"/>
        </w:rPr>
        <w:t>The Hidden History of Women's Ordination: Female Clergy in the Medieval West</w:t>
      </w:r>
      <w:r w:rsidRPr="000972B0">
        <w:rPr>
          <w:rFonts w:eastAsia="Times New Roman" w:cs="Arial"/>
          <w:sz w:val="24"/>
          <w:szCs w:val="24"/>
          <w:lang w:eastAsia="en-GB"/>
        </w:rPr>
        <w:t xml:space="preserve"> [available as an </w:t>
      </w:r>
      <w:proofErr w:type="spellStart"/>
      <w:r w:rsidRPr="000972B0">
        <w:rPr>
          <w:rFonts w:eastAsia="Times New Roman" w:cs="Arial"/>
          <w:sz w:val="24"/>
          <w:szCs w:val="24"/>
          <w:lang w:eastAsia="en-GB"/>
        </w:rPr>
        <w:t>ebook</w:t>
      </w:r>
      <w:proofErr w:type="spellEnd"/>
      <w:r w:rsidRPr="000972B0">
        <w:rPr>
          <w:rFonts w:eastAsia="Times New Roman" w:cs="Arial"/>
          <w:sz w:val="24"/>
          <w:szCs w:val="24"/>
          <w:lang w:eastAsia="en-GB"/>
        </w:rPr>
        <w:t>]</w:t>
      </w:r>
    </w:p>
    <w:p w:rsidR="007D4551" w:rsidRPr="000972B0" w:rsidRDefault="007D4551" w:rsidP="007D4551">
      <w:pPr>
        <w:spacing w:before="100" w:beforeAutospacing="1" w:after="100" w:afterAutospacing="1" w:line="360" w:lineRule="auto"/>
        <w:ind w:left="540" w:hanging="540"/>
        <w:rPr>
          <w:rFonts w:eastAsia="Times New Roman" w:cs="Times New Roman"/>
          <w:sz w:val="24"/>
          <w:szCs w:val="24"/>
          <w:lang w:eastAsia="en-GB"/>
        </w:rPr>
      </w:pPr>
      <w:proofErr w:type="spellStart"/>
      <w:r w:rsidRPr="000972B0">
        <w:rPr>
          <w:rFonts w:eastAsia="Times New Roman" w:cs="Arial"/>
          <w:sz w:val="24"/>
          <w:szCs w:val="24"/>
          <w:lang w:eastAsia="en-GB"/>
        </w:rPr>
        <w:t>Schaus</w:t>
      </w:r>
      <w:proofErr w:type="spellEnd"/>
      <w:r w:rsidRPr="000972B0">
        <w:rPr>
          <w:rFonts w:eastAsia="Times New Roman" w:cs="Arial"/>
          <w:sz w:val="24"/>
          <w:szCs w:val="24"/>
          <w:lang w:eastAsia="en-GB"/>
        </w:rPr>
        <w:t>, M., (ed.), </w:t>
      </w:r>
      <w:r w:rsidRPr="000972B0">
        <w:rPr>
          <w:rFonts w:eastAsia="Times New Roman" w:cs="Arial"/>
          <w:i/>
          <w:iCs/>
          <w:sz w:val="24"/>
          <w:szCs w:val="24"/>
          <w:lang w:eastAsia="en-GB"/>
        </w:rPr>
        <w:t xml:space="preserve">Women and Gender in Medieval Europe: An </w:t>
      </w:r>
      <w:proofErr w:type="spellStart"/>
      <w:r w:rsidRPr="000972B0">
        <w:rPr>
          <w:rFonts w:eastAsia="Times New Roman" w:cs="Arial"/>
          <w:i/>
          <w:iCs/>
          <w:sz w:val="24"/>
          <w:szCs w:val="24"/>
          <w:lang w:eastAsia="en-GB"/>
        </w:rPr>
        <w:t>Encyclopedia</w:t>
      </w:r>
      <w:proofErr w:type="spellEnd"/>
      <w:r w:rsidRPr="000972B0">
        <w:rPr>
          <w:rFonts w:eastAsia="Times New Roman" w:cs="Arial"/>
          <w:sz w:val="24"/>
          <w:szCs w:val="24"/>
          <w:lang w:eastAsia="en-GB"/>
        </w:rPr>
        <w:t xml:space="preserve"> [available as an </w:t>
      </w:r>
      <w:proofErr w:type="spellStart"/>
      <w:r w:rsidRPr="000972B0">
        <w:rPr>
          <w:rFonts w:eastAsia="Times New Roman" w:cs="Arial"/>
          <w:sz w:val="24"/>
          <w:szCs w:val="24"/>
          <w:lang w:eastAsia="en-GB"/>
        </w:rPr>
        <w:t>ebook</w:t>
      </w:r>
      <w:proofErr w:type="spellEnd"/>
      <w:r w:rsidRPr="000972B0">
        <w:rPr>
          <w:rFonts w:eastAsia="Times New Roman" w:cs="Arial"/>
          <w:sz w:val="24"/>
          <w:szCs w:val="24"/>
          <w:lang w:eastAsia="en-GB"/>
        </w:rPr>
        <w:t>]</w:t>
      </w:r>
    </w:p>
    <w:p w:rsidR="007D4551" w:rsidRPr="000972B0" w:rsidRDefault="007D4551" w:rsidP="007D4551">
      <w:pPr>
        <w:spacing w:before="100" w:beforeAutospacing="1" w:after="100" w:afterAutospacing="1" w:line="360" w:lineRule="auto"/>
        <w:ind w:left="540" w:hanging="540"/>
        <w:rPr>
          <w:rFonts w:eastAsia="Times New Roman" w:cs="Times New Roman"/>
          <w:sz w:val="24"/>
          <w:szCs w:val="24"/>
          <w:lang w:eastAsia="en-GB"/>
        </w:rPr>
      </w:pPr>
      <w:hyperlink r:id="rId15" w:tgtFrame="_blank" w:history="1">
        <w:r w:rsidRPr="000972B0">
          <w:rPr>
            <w:rFonts w:eastAsia="Times New Roman" w:cs="Arial"/>
            <w:color w:val="0000FF"/>
            <w:sz w:val="24"/>
            <w:szCs w:val="24"/>
            <w:u w:val="single"/>
            <w:lang w:eastAsia="en-GB"/>
          </w:rPr>
          <w:t>Stafford, P., 'Queens, Nunneries and Reforming Churchmen: Gender, Religious Status and Reform in Tenth- and Eleventh-Century England', </w:t>
        </w:r>
        <w:r w:rsidRPr="000972B0">
          <w:rPr>
            <w:rFonts w:eastAsia="Times New Roman" w:cs="Arial"/>
            <w:i/>
            <w:iCs/>
            <w:color w:val="0000FF"/>
            <w:sz w:val="24"/>
            <w:szCs w:val="24"/>
            <w:u w:val="single"/>
            <w:lang w:eastAsia="en-GB"/>
          </w:rPr>
          <w:t>Past and Present</w:t>
        </w:r>
        <w:r w:rsidRPr="000972B0">
          <w:rPr>
            <w:rFonts w:eastAsia="Times New Roman" w:cs="Arial"/>
            <w:color w:val="0000FF"/>
            <w:sz w:val="24"/>
            <w:szCs w:val="24"/>
            <w:u w:val="single"/>
            <w:lang w:eastAsia="en-GB"/>
          </w:rPr>
          <w:t>, 163 (1999), pp. 3-35</w:t>
        </w:r>
      </w:hyperlink>
    </w:p>
    <w:p w:rsidR="007D4551" w:rsidRPr="000972B0" w:rsidRDefault="007D4551" w:rsidP="007D4551">
      <w:pPr>
        <w:spacing w:before="100" w:beforeAutospacing="1" w:after="100" w:afterAutospacing="1" w:line="360" w:lineRule="auto"/>
        <w:ind w:left="540" w:hanging="540"/>
        <w:rPr>
          <w:rFonts w:eastAsia="Times New Roman" w:cs="Times New Roman"/>
          <w:sz w:val="24"/>
          <w:szCs w:val="24"/>
          <w:lang w:eastAsia="en-GB"/>
        </w:rPr>
      </w:pPr>
      <w:hyperlink r:id="rId16" w:tgtFrame="_blank" w:history="1">
        <w:proofErr w:type="spellStart"/>
        <w:r w:rsidRPr="000972B0">
          <w:rPr>
            <w:rFonts w:eastAsia="Times New Roman" w:cs="Arial"/>
            <w:color w:val="0000FF"/>
            <w:sz w:val="24"/>
            <w:szCs w:val="24"/>
            <w:u w:val="single"/>
            <w:lang w:eastAsia="en-GB"/>
          </w:rPr>
          <w:t>Synek</w:t>
        </w:r>
        <w:proofErr w:type="spellEnd"/>
        <w:r w:rsidRPr="000972B0">
          <w:rPr>
            <w:rFonts w:eastAsia="Times New Roman" w:cs="Arial"/>
            <w:color w:val="0000FF"/>
            <w:sz w:val="24"/>
            <w:szCs w:val="24"/>
            <w:u w:val="single"/>
            <w:lang w:eastAsia="en-GB"/>
          </w:rPr>
          <w:t xml:space="preserve">, E. M., ''Ex </w:t>
        </w:r>
        <w:proofErr w:type="spellStart"/>
        <w:r w:rsidRPr="000972B0">
          <w:rPr>
            <w:rFonts w:eastAsia="Times New Roman" w:cs="Arial"/>
            <w:color w:val="0000FF"/>
            <w:sz w:val="24"/>
            <w:szCs w:val="24"/>
            <w:u w:val="single"/>
            <w:lang w:eastAsia="en-GB"/>
          </w:rPr>
          <w:t>utroque</w:t>
        </w:r>
        <w:proofErr w:type="spellEnd"/>
        <w:r w:rsidRPr="000972B0">
          <w:rPr>
            <w:rFonts w:eastAsia="Times New Roman" w:cs="Arial"/>
            <w:color w:val="0000FF"/>
            <w:sz w:val="24"/>
            <w:szCs w:val="24"/>
            <w:u w:val="single"/>
            <w:lang w:eastAsia="en-GB"/>
          </w:rPr>
          <w:t xml:space="preserve"> </w:t>
        </w:r>
        <w:proofErr w:type="spellStart"/>
        <w:r w:rsidRPr="000972B0">
          <w:rPr>
            <w:rFonts w:eastAsia="Times New Roman" w:cs="Arial"/>
            <w:color w:val="0000FF"/>
            <w:sz w:val="24"/>
            <w:szCs w:val="24"/>
            <w:u w:val="single"/>
            <w:lang w:eastAsia="en-GB"/>
          </w:rPr>
          <w:t>sexu</w:t>
        </w:r>
        <w:proofErr w:type="spellEnd"/>
        <w:r w:rsidRPr="000972B0">
          <w:rPr>
            <w:rFonts w:eastAsia="Times New Roman" w:cs="Arial"/>
            <w:color w:val="0000FF"/>
            <w:sz w:val="24"/>
            <w:szCs w:val="24"/>
            <w:u w:val="single"/>
            <w:lang w:eastAsia="en-GB"/>
          </w:rPr>
          <w:t xml:space="preserve"> </w:t>
        </w:r>
        <w:proofErr w:type="spellStart"/>
        <w:r w:rsidRPr="000972B0">
          <w:rPr>
            <w:rFonts w:eastAsia="Times New Roman" w:cs="Arial"/>
            <w:color w:val="0000FF"/>
            <w:sz w:val="24"/>
            <w:szCs w:val="24"/>
            <w:u w:val="single"/>
            <w:lang w:eastAsia="en-GB"/>
          </w:rPr>
          <w:t>fidelium</w:t>
        </w:r>
        <w:proofErr w:type="spellEnd"/>
        <w:r w:rsidRPr="000972B0">
          <w:rPr>
            <w:rFonts w:eastAsia="Times New Roman" w:cs="Arial"/>
            <w:color w:val="0000FF"/>
            <w:sz w:val="24"/>
            <w:szCs w:val="24"/>
            <w:u w:val="single"/>
            <w:lang w:eastAsia="en-GB"/>
          </w:rPr>
          <w:t xml:space="preserve"> </w:t>
        </w:r>
        <w:proofErr w:type="spellStart"/>
        <w:r w:rsidRPr="000972B0">
          <w:rPr>
            <w:rFonts w:eastAsia="Times New Roman" w:cs="Arial"/>
            <w:color w:val="0000FF"/>
            <w:sz w:val="24"/>
            <w:szCs w:val="24"/>
            <w:u w:val="single"/>
            <w:lang w:eastAsia="en-GB"/>
          </w:rPr>
          <w:t>tres</w:t>
        </w:r>
        <w:proofErr w:type="spellEnd"/>
        <w:r w:rsidRPr="000972B0">
          <w:rPr>
            <w:rFonts w:eastAsia="Times New Roman" w:cs="Arial"/>
            <w:color w:val="0000FF"/>
            <w:sz w:val="24"/>
            <w:szCs w:val="24"/>
            <w:u w:val="single"/>
            <w:lang w:eastAsia="en-GB"/>
          </w:rPr>
          <w:t xml:space="preserve"> </w:t>
        </w:r>
        <w:proofErr w:type="spellStart"/>
        <w:r w:rsidRPr="000972B0">
          <w:rPr>
            <w:rFonts w:eastAsia="Times New Roman" w:cs="Arial"/>
            <w:color w:val="0000FF"/>
            <w:sz w:val="24"/>
            <w:szCs w:val="24"/>
            <w:u w:val="single"/>
            <w:lang w:eastAsia="en-GB"/>
          </w:rPr>
          <w:t>ordines</w:t>
        </w:r>
        <w:proofErr w:type="spellEnd"/>
        <w:r w:rsidRPr="000972B0">
          <w:rPr>
            <w:rFonts w:eastAsia="Times New Roman" w:cs="Arial"/>
            <w:color w:val="0000FF"/>
            <w:sz w:val="24"/>
            <w:szCs w:val="24"/>
            <w:u w:val="single"/>
            <w:lang w:eastAsia="en-GB"/>
          </w:rPr>
          <w:t>' - The Status of Women in Early Medieval Canon Law', </w:t>
        </w:r>
        <w:r w:rsidRPr="000972B0">
          <w:rPr>
            <w:rFonts w:eastAsia="Times New Roman" w:cs="Arial"/>
            <w:i/>
            <w:iCs/>
            <w:color w:val="0000FF"/>
            <w:sz w:val="24"/>
            <w:szCs w:val="24"/>
            <w:u w:val="single"/>
            <w:lang w:eastAsia="en-GB"/>
          </w:rPr>
          <w:t>Gender &amp; History</w:t>
        </w:r>
        <w:r w:rsidRPr="000972B0">
          <w:rPr>
            <w:rFonts w:eastAsia="Times New Roman" w:cs="Arial"/>
            <w:color w:val="0000FF"/>
            <w:sz w:val="24"/>
            <w:szCs w:val="24"/>
            <w:u w:val="single"/>
            <w:lang w:eastAsia="en-GB"/>
          </w:rPr>
          <w:t>, 12, 3 (2000), pp. 595-621</w:t>
        </w:r>
      </w:hyperlink>
    </w:p>
    <w:p w:rsidR="007D4551" w:rsidRPr="000972B0" w:rsidRDefault="007D4551" w:rsidP="007D4551">
      <w:pPr>
        <w:spacing w:before="100" w:beforeAutospacing="1" w:after="100" w:afterAutospacing="1" w:line="360" w:lineRule="auto"/>
        <w:ind w:left="540" w:hanging="540"/>
        <w:rPr>
          <w:rFonts w:eastAsia="Times New Roman" w:cs="Times New Roman"/>
          <w:sz w:val="24"/>
          <w:szCs w:val="24"/>
          <w:lang w:eastAsia="en-GB"/>
        </w:rPr>
      </w:pPr>
      <w:r w:rsidRPr="000972B0">
        <w:rPr>
          <w:rFonts w:eastAsia="Times New Roman" w:cs="Arial"/>
          <w:sz w:val="24"/>
          <w:szCs w:val="24"/>
          <w:lang w:eastAsia="en-GB"/>
        </w:rPr>
        <w:t xml:space="preserve">Thompson, S.  </w:t>
      </w:r>
      <w:r w:rsidRPr="000972B0">
        <w:rPr>
          <w:rFonts w:eastAsia="Times New Roman" w:cs="Arial"/>
          <w:i/>
          <w:iCs/>
          <w:sz w:val="24"/>
          <w:szCs w:val="24"/>
          <w:lang w:eastAsia="en-GB"/>
        </w:rPr>
        <w:t>Women Religious: the Founding of English Nunneries after the Norman Conquest</w:t>
      </w:r>
      <w:r>
        <w:rPr>
          <w:rFonts w:eastAsia="Times New Roman" w:cs="Arial"/>
          <w:sz w:val="24"/>
          <w:szCs w:val="24"/>
          <w:lang w:eastAsia="en-GB"/>
        </w:rPr>
        <w:t xml:space="preserve"> </w:t>
      </w:r>
    </w:p>
    <w:p w:rsidR="007D4551" w:rsidRPr="000972B0" w:rsidRDefault="007D4551" w:rsidP="007D4551">
      <w:pPr>
        <w:spacing w:before="100" w:beforeAutospacing="1" w:after="100" w:afterAutospacing="1" w:line="360" w:lineRule="auto"/>
        <w:ind w:left="540" w:hanging="540"/>
        <w:rPr>
          <w:rFonts w:eastAsia="Times New Roman" w:cs="Times New Roman"/>
          <w:sz w:val="24"/>
          <w:szCs w:val="24"/>
          <w:lang w:eastAsia="en-GB"/>
        </w:rPr>
      </w:pPr>
      <w:r w:rsidRPr="000972B0">
        <w:rPr>
          <w:rFonts w:eastAsia="Times New Roman" w:cs="Arial"/>
          <w:sz w:val="24"/>
          <w:szCs w:val="24"/>
          <w:lang w:eastAsia="en-GB"/>
        </w:rPr>
        <w:lastRenderedPageBreak/>
        <w:t xml:space="preserve">Watson, N., 'Julian of Norwich',  </w:t>
      </w:r>
      <w:r w:rsidRPr="000972B0">
        <w:rPr>
          <w:rFonts w:eastAsia="Times New Roman" w:cs="Arial"/>
          <w:color w:val="000000"/>
          <w:sz w:val="24"/>
          <w:szCs w:val="24"/>
          <w:shd w:val="clear" w:color="auto" w:fill="FFFFFF"/>
          <w:lang w:eastAsia="en-GB"/>
        </w:rPr>
        <w:t xml:space="preserve">in C. </w:t>
      </w:r>
      <w:proofErr w:type="spellStart"/>
      <w:r w:rsidRPr="000972B0">
        <w:rPr>
          <w:rFonts w:eastAsia="Times New Roman" w:cs="Arial"/>
          <w:color w:val="000000"/>
          <w:sz w:val="24"/>
          <w:szCs w:val="24"/>
          <w:shd w:val="clear" w:color="auto" w:fill="FFFFFF"/>
          <w:lang w:eastAsia="en-GB"/>
        </w:rPr>
        <w:t>Dinshaw</w:t>
      </w:r>
      <w:proofErr w:type="spellEnd"/>
      <w:r w:rsidRPr="000972B0">
        <w:rPr>
          <w:rFonts w:eastAsia="Times New Roman" w:cs="Arial"/>
          <w:color w:val="000000"/>
          <w:sz w:val="24"/>
          <w:szCs w:val="24"/>
          <w:shd w:val="clear" w:color="auto" w:fill="FFFFFF"/>
          <w:lang w:eastAsia="en-GB"/>
        </w:rPr>
        <w:t xml:space="preserve"> and D. Wallace (eds.), </w:t>
      </w:r>
      <w:r w:rsidRPr="000972B0">
        <w:rPr>
          <w:rFonts w:eastAsia="Times New Roman" w:cs="Arial"/>
          <w:i/>
          <w:iCs/>
          <w:color w:val="000000"/>
          <w:sz w:val="24"/>
          <w:szCs w:val="24"/>
          <w:shd w:val="clear" w:color="auto" w:fill="FFFFFF"/>
          <w:lang w:eastAsia="en-GB"/>
        </w:rPr>
        <w:t>The Cambridge Companion to Medieval Women's Writing</w:t>
      </w:r>
      <w:r w:rsidRPr="000972B0">
        <w:rPr>
          <w:rFonts w:eastAsia="Times New Roman" w:cs="Arial"/>
          <w:color w:val="000000"/>
          <w:sz w:val="24"/>
          <w:szCs w:val="24"/>
          <w:shd w:val="clear" w:color="auto" w:fill="FFFFFF"/>
          <w:lang w:eastAsia="en-GB"/>
        </w:rPr>
        <w:t xml:space="preserve">, pp. 210-21 [available as an </w:t>
      </w:r>
      <w:proofErr w:type="spellStart"/>
      <w:r w:rsidRPr="000972B0">
        <w:rPr>
          <w:rFonts w:eastAsia="Times New Roman" w:cs="Arial"/>
          <w:color w:val="000000"/>
          <w:sz w:val="24"/>
          <w:szCs w:val="24"/>
          <w:shd w:val="clear" w:color="auto" w:fill="FFFFFF"/>
          <w:lang w:eastAsia="en-GB"/>
        </w:rPr>
        <w:t>ebook</w:t>
      </w:r>
      <w:proofErr w:type="spellEnd"/>
      <w:r w:rsidRPr="000972B0">
        <w:rPr>
          <w:rFonts w:eastAsia="Times New Roman" w:cs="Arial"/>
          <w:color w:val="000000"/>
          <w:sz w:val="24"/>
          <w:szCs w:val="24"/>
          <w:shd w:val="clear" w:color="auto" w:fill="FFFFFF"/>
          <w:lang w:eastAsia="en-GB"/>
        </w:rPr>
        <w:t>]</w:t>
      </w:r>
    </w:p>
    <w:p w:rsidR="007D4551" w:rsidRPr="000972B0" w:rsidRDefault="007D4551" w:rsidP="007D4551">
      <w:pPr>
        <w:spacing w:before="100" w:beforeAutospacing="1" w:after="100" w:afterAutospacing="1" w:line="360" w:lineRule="auto"/>
        <w:ind w:left="540" w:hanging="540"/>
        <w:rPr>
          <w:rFonts w:eastAsia="Times New Roman" w:cs="Times New Roman"/>
          <w:sz w:val="24"/>
          <w:szCs w:val="24"/>
          <w:lang w:eastAsia="en-GB"/>
        </w:rPr>
      </w:pPr>
      <w:r w:rsidRPr="000972B0">
        <w:rPr>
          <w:rFonts w:eastAsia="Times New Roman" w:cs="Arial"/>
          <w:sz w:val="24"/>
          <w:szCs w:val="24"/>
          <w:lang w:eastAsia="en-GB"/>
        </w:rPr>
        <w:t xml:space="preserve">Watt, D. (ed.), </w:t>
      </w:r>
      <w:r w:rsidRPr="000972B0">
        <w:rPr>
          <w:rFonts w:eastAsia="Times New Roman" w:cs="Arial"/>
          <w:i/>
          <w:iCs/>
          <w:sz w:val="24"/>
          <w:szCs w:val="24"/>
          <w:lang w:eastAsia="en-GB"/>
        </w:rPr>
        <w:t>Medieval Women in their Communities</w:t>
      </w:r>
      <w:r>
        <w:rPr>
          <w:rFonts w:eastAsia="Times New Roman" w:cs="Arial"/>
          <w:sz w:val="24"/>
          <w:szCs w:val="24"/>
          <w:lang w:eastAsia="en-GB"/>
        </w:rPr>
        <w:t xml:space="preserve"> </w:t>
      </w:r>
    </w:p>
    <w:p w:rsidR="00414CBC" w:rsidRDefault="00B42ED7">
      <w:bookmarkStart w:id="0" w:name="_GoBack"/>
      <w:bookmarkEnd w:id="0"/>
    </w:p>
    <w:sectPr w:rsidR="00414CB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3D0245C2"/>
    <w:multiLevelType w:val="hybridMultilevel"/>
    <w:tmpl w:val="C12EB6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D4551"/>
    <w:rsid w:val="007D4551"/>
    <w:rsid w:val="009837D2"/>
    <w:rsid w:val="00A73D20"/>
    <w:rsid w:val="00B42E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D7922D7A-13D0-4F47-A433-2E7E378C66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7D4551"/>
    <w:pPr>
      <w:spacing w:after="0" w:line="240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D455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archive.org/details/saintcatherineof00cath" TargetMode="External"/><Relationship Id="rId13" Type="http://schemas.openxmlformats.org/officeDocument/2006/relationships/hyperlink" Target="http://onlinelibrary.wiley.com/doi/10.1111/gend.12001/abstract" TargetMode="Externa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://college.holycross.edu/projects/kempe/text/kempecap.htm" TargetMode="External"/><Relationship Id="rId12" Type="http://schemas.openxmlformats.org/officeDocument/2006/relationships/hyperlink" Target="http://onlinelibrary.wiley.com/doi/10.1111/1468-0424.00288/abstract" TargetMode="External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://onlinelibrary.wiley.com/doi/10.1111/1468-0424.00202/abstract" TargetMode="External"/><Relationship Id="rId1" Type="http://schemas.openxmlformats.org/officeDocument/2006/relationships/numbering" Target="numbering.xml"/><Relationship Id="rId6" Type="http://schemas.openxmlformats.org/officeDocument/2006/relationships/hyperlink" Target="http://d.lib.rochester.edu/teams/publication/staley-the-book-of-margery-kempe" TargetMode="External"/><Relationship Id="rId11" Type="http://schemas.openxmlformats.org/officeDocument/2006/relationships/hyperlink" Target="http://www.sjsu.edu/people/john.bernhardt/courses/HIST-126/s0/Bynum-RW.pdf" TargetMode="External"/><Relationship Id="rId5" Type="http://schemas.openxmlformats.org/officeDocument/2006/relationships/hyperlink" Target="http://monasticmatrix.osu.edu/cartularium/browse" TargetMode="External"/><Relationship Id="rId15" Type="http://schemas.openxmlformats.org/officeDocument/2006/relationships/hyperlink" Target="http://pmt-eu.hosted.exlibrisgroup.com/44BU_VU1:TN_wos000081707100001" TargetMode="External"/><Relationship Id="rId10" Type="http://schemas.openxmlformats.org/officeDocument/2006/relationships/hyperlink" Target="http://www.fordham.edu/Halsall/source/naprous.asp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www.gutenberg.org/cache/epub/7403/pg7403.html" TargetMode="External"/><Relationship Id="rId14" Type="http://schemas.openxmlformats.org/officeDocument/2006/relationships/hyperlink" Target="http://dx.doi.org/10.2307/3170579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655</Words>
  <Characters>3738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4385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Harriet Webster</dc:creator>
  <cp:keywords/>
  <dc:description/>
  <cp:lastModifiedBy>Harriet Webster</cp:lastModifiedBy>
  <cp:revision>1</cp:revision>
  <dcterms:created xsi:type="dcterms:W3CDTF">2015-11-20T09:33:00Z</dcterms:created>
  <dcterms:modified xsi:type="dcterms:W3CDTF">2015-11-20T09:48:00Z</dcterms:modified>
</cp:coreProperties>
</file>