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790716405"/>
        <w:docPartObj>
          <w:docPartGallery w:val="Cover Pages"/>
          <w:docPartUnique/>
        </w:docPartObj>
      </w:sdtPr>
      <w:sdtEndPr>
        <w:rPr>
          <w:color w:val="auto"/>
        </w:rPr>
      </w:sdtEndPr>
      <w:sdtContent>
        <w:p w14:paraId="4DFD2772" w14:textId="77777777" w:rsidR="00F44344" w:rsidRDefault="00F44344">
          <w:pPr>
            <w:pStyle w:val="NoSpacing"/>
            <w:spacing w:before="1540" w:after="240"/>
            <w:jc w:val="center"/>
            <w:rPr>
              <w:color w:val="4F81BD" w:themeColor="accent1"/>
            </w:rPr>
          </w:pPr>
          <w:r>
            <w:rPr>
              <w:noProof/>
              <w:color w:val="4F81BD" w:themeColor="accent1"/>
            </w:rPr>
            <w:drawing>
              <wp:inline distT="0" distB="0" distL="0" distR="0" wp14:anchorId="46F0196C" wp14:editId="040C2F3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FC8E2FC1D65F42C3856CE1CFF2AD77A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DF2532" w14:textId="799AF4D4" w:rsidR="00F44344" w:rsidRDefault="005F60C8">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Essay</w:t>
              </w:r>
            </w:p>
          </w:sdtContent>
        </w:sdt>
        <w:sdt>
          <w:sdtPr>
            <w:rPr>
              <w:color w:val="4F81BD" w:themeColor="accent1"/>
              <w:sz w:val="28"/>
              <w:szCs w:val="28"/>
            </w:rPr>
            <w:alias w:val="Subtitle"/>
            <w:tag w:val=""/>
            <w:id w:val="328029620"/>
            <w:placeholder>
              <w:docPart w:val="9682F49F7EFB4272B484E5B7CC1AAE52"/>
            </w:placeholder>
            <w:dataBinding w:prefixMappings="xmlns:ns0='http://purl.org/dc/elements/1.1/' xmlns:ns1='http://schemas.openxmlformats.org/package/2006/metadata/core-properties' " w:xpath="/ns1:coreProperties[1]/ns0:subject[1]" w:storeItemID="{6C3C8BC8-F283-45AE-878A-BAB7291924A1}"/>
            <w:text/>
          </w:sdtPr>
          <w:sdtEndPr/>
          <w:sdtContent>
            <w:p w14:paraId="22A2AE68" w14:textId="62241438" w:rsidR="00F44344" w:rsidRDefault="00F44344">
              <w:pPr>
                <w:pStyle w:val="NoSpacing"/>
                <w:jc w:val="center"/>
                <w:rPr>
                  <w:color w:val="4F81BD" w:themeColor="accent1"/>
                  <w:sz w:val="28"/>
                  <w:szCs w:val="28"/>
                </w:rPr>
              </w:pPr>
              <w:r>
                <w:rPr>
                  <w:color w:val="4F81BD" w:themeColor="accent1"/>
                  <w:sz w:val="28"/>
                  <w:szCs w:val="28"/>
                </w:rPr>
                <w:t>Katie Fuge</w:t>
              </w:r>
            </w:p>
          </w:sdtContent>
        </w:sdt>
        <w:p w14:paraId="56098AF2" w14:textId="77777777" w:rsidR="00F44344" w:rsidRDefault="00F44344">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627CD2F5" wp14:editId="69B5E9C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25T00:00:00Z">
                                    <w:dateFormat w:val="MMMM d, yyyy"/>
                                    <w:lid w:val="en-US"/>
                                    <w:storeMappedDataAs w:val="dateTime"/>
                                    <w:calendar w:val="gregorian"/>
                                  </w:date>
                                </w:sdtPr>
                                <w:sdtEndPr/>
                                <w:sdtContent>
                                  <w:p w14:paraId="0A0D9A2D" w14:textId="22FFE47E" w:rsidR="005E1CAA" w:rsidRDefault="005E1CAA">
                                    <w:pPr>
                                      <w:pStyle w:val="NoSpacing"/>
                                      <w:spacing w:after="40"/>
                                      <w:jc w:val="center"/>
                                      <w:rPr>
                                        <w:caps/>
                                        <w:color w:val="4F81BD" w:themeColor="accent1"/>
                                        <w:sz w:val="28"/>
                                        <w:szCs w:val="28"/>
                                      </w:rPr>
                                    </w:pPr>
                                    <w:r>
                                      <w:rPr>
                                        <w:caps/>
                                        <w:color w:val="4F81BD" w:themeColor="accent1"/>
                                        <w:sz w:val="28"/>
                                        <w:szCs w:val="28"/>
                                      </w:rPr>
                                      <w:t>January 25, 2019</w:t>
                                    </w:r>
                                  </w:p>
                                </w:sdtContent>
                              </w:sdt>
                              <w:p w14:paraId="46E06279" w14:textId="07098397" w:rsidR="005E1CAA" w:rsidRDefault="00B43086">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E1CAA">
                                      <w:rPr>
                                        <w:caps/>
                                        <w:color w:val="4F81BD" w:themeColor="accent1"/>
                                      </w:rPr>
                                      <w:t xml:space="preserve">     </w:t>
                                    </w:r>
                                  </w:sdtContent>
                                </w:sdt>
                              </w:p>
                              <w:p w14:paraId="292EA9A7" w14:textId="7C4E67CD" w:rsidR="005E1CAA" w:rsidRDefault="00B43086">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E1CAA">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7CD2F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25T00:00:00Z">
                              <w:dateFormat w:val="MMMM d, yyyy"/>
                              <w:lid w:val="en-US"/>
                              <w:storeMappedDataAs w:val="dateTime"/>
                              <w:calendar w:val="gregorian"/>
                            </w:date>
                          </w:sdtPr>
                          <w:sdtEndPr/>
                          <w:sdtContent>
                            <w:p w14:paraId="0A0D9A2D" w14:textId="22FFE47E" w:rsidR="005E1CAA" w:rsidRDefault="005E1CAA">
                              <w:pPr>
                                <w:pStyle w:val="NoSpacing"/>
                                <w:spacing w:after="40"/>
                                <w:jc w:val="center"/>
                                <w:rPr>
                                  <w:caps/>
                                  <w:color w:val="4F81BD" w:themeColor="accent1"/>
                                  <w:sz w:val="28"/>
                                  <w:szCs w:val="28"/>
                                </w:rPr>
                              </w:pPr>
                              <w:r>
                                <w:rPr>
                                  <w:caps/>
                                  <w:color w:val="4F81BD" w:themeColor="accent1"/>
                                  <w:sz w:val="28"/>
                                  <w:szCs w:val="28"/>
                                </w:rPr>
                                <w:t>January 25, 2019</w:t>
                              </w:r>
                            </w:p>
                          </w:sdtContent>
                        </w:sdt>
                        <w:p w14:paraId="46E06279" w14:textId="07098397" w:rsidR="005E1CAA" w:rsidRDefault="00B43086">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E1CAA">
                                <w:rPr>
                                  <w:caps/>
                                  <w:color w:val="4F81BD" w:themeColor="accent1"/>
                                </w:rPr>
                                <w:t xml:space="preserve">     </w:t>
                              </w:r>
                            </w:sdtContent>
                          </w:sdt>
                        </w:p>
                        <w:p w14:paraId="292EA9A7" w14:textId="7C4E67CD" w:rsidR="005E1CAA" w:rsidRDefault="00B43086">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E1CAA">
                                <w:rPr>
                                  <w:color w:val="4F81BD" w:themeColor="accent1"/>
                                </w:rPr>
                                <w:t xml:space="preserve">     </w:t>
                              </w:r>
                            </w:sdtContent>
                          </w:sdt>
                        </w:p>
                      </w:txbxContent>
                    </v:textbox>
                    <w10:wrap anchorx="margin" anchory="page"/>
                  </v:shape>
                </w:pict>
              </mc:Fallback>
            </mc:AlternateContent>
          </w:r>
          <w:r>
            <w:rPr>
              <w:noProof/>
              <w:color w:val="4F81BD" w:themeColor="accent1"/>
            </w:rPr>
            <w:drawing>
              <wp:inline distT="0" distB="0" distL="0" distR="0" wp14:anchorId="02D56869" wp14:editId="501328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244479" w14:textId="77777777" w:rsidR="00F44344" w:rsidRDefault="00F44344">
          <w:r>
            <w:br w:type="page"/>
          </w:r>
        </w:p>
      </w:sdtContent>
    </w:sdt>
    <w:p w14:paraId="074F44F1" w14:textId="77777777" w:rsidR="00F44344" w:rsidRPr="00F44344" w:rsidRDefault="00F44344" w:rsidP="00080F9C">
      <w:pPr>
        <w:spacing w:after="100"/>
        <w:rPr>
          <w:rFonts w:ascii="Cambria" w:eastAsia="Calibri" w:hAnsi="Cambria" w:cs="Times New Roman"/>
          <w:b/>
          <w:sz w:val="30"/>
          <w:szCs w:val="30"/>
          <w:u w:val="single"/>
        </w:rPr>
      </w:pPr>
      <w:r w:rsidRPr="00F44344">
        <w:rPr>
          <w:rFonts w:ascii="Cambria" w:eastAsia="Calibri" w:hAnsi="Cambria" w:cs="Times New Roman"/>
          <w:b/>
          <w:sz w:val="30"/>
          <w:szCs w:val="30"/>
          <w:u w:val="single"/>
        </w:rPr>
        <w:lastRenderedPageBreak/>
        <w:t xml:space="preserve">                                                                                                           Introduction</w:t>
      </w:r>
    </w:p>
    <w:p w14:paraId="600B57C6" w14:textId="489A8E48" w:rsidR="00365B09" w:rsidRDefault="00365B09" w:rsidP="00080F9C">
      <w:pPr>
        <w:spacing w:after="100"/>
        <w:rPr>
          <w:sz w:val="24"/>
          <w:szCs w:val="24"/>
        </w:rPr>
      </w:pPr>
      <w:r>
        <w:rPr>
          <w:sz w:val="24"/>
          <w:szCs w:val="24"/>
        </w:rPr>
        <w:t xml:space="preserve">This assignment will </w:t>
      </w:r>
      <w:r w:rsidR="00242451">
        <w:rPr>
          <w:sz w:val="24"/>
          <w:szCs w:val="24"/>
        </w:rPr>
        <w:t xml:space="preserve">aim to </w:t>
      </w:r>
      <w:r>
        <w:rPr>
          <w:sz w:val="24"/>
          <w:szCs w:val="24"/>
        </w:rPr>
        <w:t xml:space="preserve">discuss the similarities and differences between three counselling theories used within the nursing environment. This assignment will also review the current ethical codes that apply to professional counselling and will outline the importance </w:t>
      </w:r>
      <w:r w:rsidR="00491930">
        <w:rPr>
          <w:sz w:val="24"/>
          <w:szCs w:val="24"/>
        </w:rPr>
        <w:t xml:space="preserve">of counselling and communication skills within the nursing environment. A conclusion will then be presented which will include a summarisation of the findings. </w:t>
      </w:r>
    </w:p>
    <w:p w14:paraId="4EEC4007" w14:textId="0B632A95" w:rsidR="00921613" w:rsidRDefault="00242451" w:rsidP="00080F9C">
      <w:pPr>
        <w:spacing w:after="100"/>
        <w:rPr>
          <w:sz w:val="24"/>
          <w:szCs w:val="24"/>
        </w:rPr>
      </w:pPr>
      <w:r>
        <w:rPr>
          <w:sz w:val="24"/>
          <w:szCs w:val="24"/>
        </w:rPr>
        <w:t xml:space="preserve">The purpose of this assignment is to </w:t>
      </w:r>
      <w:r w:rsidR="00921613">
        <w:rPr>
          <w:sz w:val="24"/>
          <w:szCs w:val="24"/>
        </w:rPr>
        <w:t>review three theoretical perspectives that are used in counselling</w:t>
      </w:r>
      <w:r w:rsidR="009C62E2">
        <w:rPr>
          <w:sz w:val="24"/>
          <w:szCs w:val="24"/>
        </w:rPr>
        <w:t xml:space="preserve"> then to</w:t>
      </w:r>
      <w:r w:rsidR="00921613">
        <w:rPr>
          <w:sz w:val="24"/>
          <w:szCs w:val="24"/>
        </w:rPr>
        <w:t xml:space="preserve"> analyse the Ethical Framework in counselling and evaluate the role of counselling and effective communication within the healthcare setting. </w:t>
      </w:r>
    </w:p>
    <w:p w14:paraId="1FF9DB46" w14:textId="0C98D99F" w:rsidR="00242451" w:rsidRDefault="00921613" w:rsidP="00080F9C">
      <w:pPr>
        <w:spacing w:after="100"/>
        <w:rPr>
          <w:sz w:val="24"/>
          <w:szCs w:val="24"/>
        </w:rPr>
      </w:pPr>
      <w:r>
        <w:rPr>
          <w:sz w:val="24"/>
          <w:szCs w:val="24"/>
        </w:rPr>
        <w:t xml:space="preserve">The three theoretical perspectives that are being reviewed are; Carl Rogers Person-Centred theory, Aaron Becks’ Cognitive Behavioural theory and Sigmund Freuds’ Psychodynamic theory. </w:t>
      </w:r>
    </w:p>
    <w:p w14:paraId="38A660D5" w14:textId="77777777" w:rsidR="009656BF" w:rsidRDefault="009656BF" w:rsidP="00080F9C">
      <w:pPr>
        <w:spacing w:after="100"/>
        <w:rPr>
          <w:sz w:val="24"/>
          <w:szCs w:val="24"/>
        </w:rPr>
      </w:pPr>
    </w:p>
    <w:p w14:paraId="7BEA06CF" w14:textId="77777777" w:rsidR="00365B09" w:rsidRDefault="00365B09" w:rsidP="00080F9C">
      <w:pPr>
        <w:spacing w:after="100"/>
        <w:rPr>
          <w:sz w:val="24"/>
          <w:szCs w:val="24"/>
        </w:rPr>
      </w:pPr>
    </w:p>
    <w:p w14:paraId="31AB6F5C" w14:textId="18DBE8ED" w:rsidR="003E3501" w:rsidRDefault="003E3501" w:rsidP="00080F9C">
      <w:pPr>
        <w:spacing w:after="100"/>
        <w:rPr>
          <w:sz w:val="24"/>
          <w:szCs w:val="24"/>
        </w:rPr>
      </w:pPr>
    </w:p>
    <w:p w14:paraId="47839108" w14:textId="1D5FBDF2" w:rsidR="003E3501" w:rsidRDefault="003E3501" w:rsidP="00080F9C">
      <w:pPr>
        <w:spacing w:after="100"/>
        <w:rPr>
          <w:sz w:val="24"/>
          <w:szCs w:val="24"/>
        </w:rPr>
      </w:pPr>
    </w:p>
    <w:p w14:paraId="7D069ED0" w14:textId="020790B8" w:rsidR="003E3501" w:rsidRDefault="003E3501" w:rsidP="00080F9C">
      <w:pPr>
        <w:spacing w:after="100"/>
        <w:rPr>
          <w:sz w:val="24"/>
          <w:szCs w:val="24"/>
        </w:rPr>
      </w:pPr>
    </w:p>
    <w:p w14:paraId="77479FC2" w14:textId="11C8C92C" w:rsidR="003E3501" w:rsidRDefault="003E3501" w:rsidP="00080F9C">
      <w:pPr>
        <w:spacing w:after="100"/>
        <w:rPr>
          <w:sz w:val="24"/>
          <w:szCs w:val="24"/>
        </w:rPr>
      </w:pPr>
    </w:p>
    <w:p w14:paraId="5EDA528E" w14:textId="789E0CEA" w:rsidR="003E3501" w:rsidRDefault="003E3501" w:rsidP="00080F9C">
      <w:pPr>
        <w:spacing w:after="100"/>
        <w:rPr>
          <w:sz w:val="24"/>
          <w:szCs w:val="24"/>
        </w:rPr>
      </w:pPr>
    </w:p>
    <w:p w14:paraId="62626C76" w14:textId="74E7C3A8" w:rsidR="003E3501" w:rsidRDefault="003E3501" w:rsidP="00080F9C">
      <w:pPr>
        <w:spacing w:after="100"/>
        <w:rPr>
          <w:sz w:val="24"/>
          <w:szCs w:val="24"/>
        </w:rPr>
      </w:pPr>
    </w:p>
    <w:p w14:paraId="7A49E73C" w14:textId="0038D586" w:rsidR="003E3501" w:rsidRDefault="003E3501" w:rsidP="00080F9C">
      <w:pPr>
        <w:spacing w:after="100"/>
        <w:rPr>
          <w:sz w:val="24"/>
          <w:szCs w:val="24"/>
        </w:rPr>
      </w:pPr>
    </w:p>
    <w:p w14:paraId="1F641860" w14:textId="5E07D22C" w:rsidR="003E3501" w:rsidRDefault="003E3501" w:rsidP="00080F9C">
      <w:pPr>
        <w:spacing w:after="100"/>
        <w:rPr>
          <w:sz w:val="24"/>
          <w:szCs w:val="24"/>
        </w:rPr>
      </w:pPr>
    </w:p>
    <w:p w14:paraId="6D16CC28" w14:textId="1EA30322" w:rsidR="003E3501" w:rsidRDefault="003E3501" w:rsidP="00080F9C">
      <w:pPr>
        <w:spacing w:after="100"/>
        <w:rPr>
          <w:sz w:val="24"/>
          <w:szCs w:val="24"/>
        </w:rPr>
      </w:pPr>
    </w:p>
    <w:p w14:paraId="6EBBF8B4" w14:textId="3C410AED" w:rsidR="003E3501" w:rsidRDefault="003E3501" w:rsidP="00080F9C">
      <w:pPr>
        <w:spacing w:after="100"/>
        <w:rPr>
          <w:sz w:val="24"/>
          <w:szCs w:val="24"/>
        </w:rPr>
      </w:pPr>
    </w:p>
    <w:p w14:paraId="264CF18D" w14:textId="70DB84B0" w:rsidR="003E3501" w:rsidRDefault="003E3501" w:rsidP="00080F9C">
      <w:pPr>
        <w:spacing w:after="100"/>
        <w:rPr>
          <w:sz w:val="24"/>
          <w:szCs w:val="24"/>
        </w:rPr>
      </w:pPr>
    </w:p>
    <w:p w14:paraId="307E454E" w14:textId="7735946E" w:rsidR="003E3501" w:rsidRDefault="003E3501" w:rsidP="00080F9C">
      <w:pPr>
        <w:spacing w:after="100"/>
        <w:rPr>
          <w:sz w:val="24"/>
          <w:szCs w:val="24"/>
        </w:rPr>
      </w:pPr>
    </w:p>
    <w:p w14:paraId="5D8C2AA8" w14:textId="654D620B" w:rsidR="003E3501" w:rsidRDefault="003E3501" w:rsidP="00080F9C">
      <w:pPr>
        <w:spacing w:after="100"/>
        <w:rPr>
          <w:sz w:val="24"/>
          <w:szCs w:val="24"/>
        </w:rPr>
      </w:pPr>
    </w:p>
    <w:p w14:paraId="64B7393A" w14:textId="641B623A" w:rsidR="003E3501" w:rsidRDefault="003E3501" w:rsidP="00080F9C">
      <w:pPr>
        <w:spacing w:after="100"/>
        <w:rPr>
          <w:sz w:val="24"/>
          <w:szCs w:val="24"/>
        </w:rPr>
      </w:pPr>
    </w:p>
    <w:p w14:paraId="05C7AB68" w14:textId="77777777" w:rsidR="00921613" w:rsidRDefault="00921613" w:rsidP="00080F9C">
      <w:pPr>
        <w:spacing w:after="100"/>
        <w:rPr>
          <w:sz w:val="24"/>
          <w:szCs w:val="24"/>
        </w:rPr>
      </w:pPr>
      <w:bookmarkStart w:id="0" w:name="_Hlk536031868"/>
    </w:p>
    <w:p w14:paraId="2B8D484D" w14:textId="77777777" w:rsidR="00080F9C" w:rsidRDefault="00080F9C" w:rsidP="00080F9C">
      <w:pPr>
        <w:spacing w:after="100"/>
        <w:rPr>
          <w:rFonts w:ascii="Cambria" w:eastAsia="Calibri" w:hAnsi="Cambria" w:cs="Times New Roman"/>
          <w:b/>
          <w:sz w:val="30"/>
          <w:szCs w:val="30"/>
          <w:u w:val="single"/>
        </w:rPr>
      </w:pPr>
    </w:p>
    <w:p w14:paraId="48D5677C" w14:textId="77777777" w:rsidR="00080F9C" w:rsidRDefault="00080F9C" w:rsidP="00080F9C">
      <w:pPr>
        <w:spacing w:after="100"/>
        <w:rPr>
          <w:rFonts w:ascii="Cambria" w:eastAsia="Calibri" w:hAnsi="Cambria" w:cs="Times New Roman"/>
          <w:b/>
          <w:sz w:val="30"/>
          <w:szCs w:val="30"/>
          <w:u w:val="single"/>
        </w:rPr>
      </w:pPr>
    </w:p>
    <w:p w14:paraId="37723506" w14:textId="77777777" w:rsidR="00080F9C" w:rsidRDefault="00080F9C" w:rsidP="00080F9C">
      <w:pPr>
        <w:spacing w:after="100"/>
        <w:rPr>
          <w:rFonts w:ascii="Cambria" w:eastAsia="Calibri" w:hAnsi="Cambria" w:cs="Times New Roman"/>
          <w:b/>
          <w:sz w:val="30"/>
          <w:szCs w:val="30"/>
          <w:u w:val="single"/>
        </w:rPr>
      </w:pPr>
    </w:p>
    <w:p w14:paraId="5C2867B5" w14:textId="77777777" w:rsidR="00080F9C" w:rsidRDefault="00080F9C" w:rsidP="00080F9C">
      <w:pPr>
        <w:spacing w:after="100"/>
        <w:rPr>
          <w:rFonts w:ascii="Cambria" w:eastAsia="Calibri" w:hAnsi="Cambria" w:cs="Times New Roman"/>
          <w:b/>
          <w:sz w:val="30"/>
          <w:szCs w:val="30"/>
          <w:u w:val="single"/>
        </w:rPr>
      </w:pPr>
    </w:p>
    <w:p w14:paraId="4C904D52" w14:textId="3368F269" w:rsidR="003E3501" w:rsidRDefault="003E3501" w:rsidP="00080F9C">
      <w:pPr>
        <w:spacing w:after="100"/>
        <w:rPr>
          <w:rFonts w:ascii="Cambria" w:eastAsia="Calibri" w:hAnsi="Cambria" w:cs="Times New Roman"/>
          <w:b/>
          <w:sz w:val="30"/>
          <w:szCs w:val="30"/>
          <w:u w:val="single"/>
        </w:rPr>
      </w:pPr>
      <w:r w:rsidRPr="00F44344">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 xml:space="preserve">       Main Body</w:t>
      </w:r>
    </w:p>
    <w:bookmarkEnd w:id="0"/>
    <w:p w14:paraId="0ADD4BED" w14:textId="3B49E5BB" w:rsidR="000A37F8" w:rsidRPr="006373A5" w:rsidRDefault="00BE5446" w:rsidP="00080F9C">
      <w:pPr>
        <w:spacing w:after="100"/>
        <w:rPr>
          <w:rFonts w:eastAsia="Calibri" w:cstheme="minorHAnsi"/>
          <w:sz w:val="24"/>
          <w:szCs w:val="24"/>
        </w:rPr>
      </w:pPr>
      <w:r w:rsidRPr="006373A5">
        <w:rPr>
          <w:rFonts w:eastAsia="Calibri" w:cstheme="minorHAnsi"/>
          <w:sz w:val="24"/>
          <w:szCs w:val="24"/>
        </w:rPr>
        <w:t>Cher</w:t>
      </w:r>
      <w:r w:rsidR="00B23169" w:rsidRPr="006373A5">
        <w:rPr>
          <w:rFonts w:eastAsia="Calibri" w:cstheme="minorHAnsi"/>
          <w:sz w:val="24"/>
          <w:szCs w:val="24"/>
        </w:rPr>
        <w:t>ry (2018) reports that t</w:t>
      </w:r>
      <w:r w:rsidRPr="006373A5">
        <w:rPr>
          <w:rFonts w:eastAsia="Calibri" w:cstheme="minorHAnsi"/>
          <w:sz w:val="24"/>
          <w:szCs w:val="24"/>
        </w:rPr>
        <w:t>he Person-Centred approach was developed by a psychologist named Dr Carl Rogers</w:t>
      </w:r>
      <w:r w:rsidR="00B23169" w:rsidRPr="006373A5">
        <w:rPr>
          <w:rFonts w:eastAsia="Calibri" w:cstheme="minorHAnsi"/>
          <w:sz w:val="24"/>
          <w:szCs w:val="24"/>
        </w:rPr>
        <w:t>. Wickman and Campbell (20</w:t>
      </w:r>
      <w:r w:rsidR="0039266F" w:rsidRPr="006373A5">
        <w:rPr>
          <w:rFonts w:eastAsia="Calibri" w:cstheme="minorHAnsi"/>
          <w:sz w:val="24"/>
          <w:szCs w:val="24"/>
        </w:rPr>
        <w:t>11</w:t>
      </w:r>
      <w:r w:rsidR="00B23169" w:rsidRPr="006373A5">
        <w:rPr>
          <w:rFonts w:eastAsia="Calibri" w:cstheme="minorHAnsi"/>
          <w:sz w:val="24"/>
          <w:szCs w:val="24"/>
        </w:rPr>
        <w:t xml:space="preserve">) state that Rogers used </w:t>
      </w:r>
      <w:r w:rsidR="00AA4DFB" w:rsidRPr="006373A5">
        <w:rPr>
          <w:rFonts w:eastAsia="Calibri" w:cstheme="minorHAnsi"/>
          <w:sz w:val="24"/>
          <w:szCs w:val="24"/>
        </w:rPr>
        <w:t>a</w:t>
      </w:r>
      <w:r w:rsidR="00B23169" w:rsidRPr="006373A5">
        <w:rPr>
          <w:rFonts w:eastAsia="Calibri" w:cstheme="minorHAnsi"/>
          <w:sz w:val="24"/>
          <w:szCs w:val="24"/>
        </w:rPr>
        <w:t xml:space="preserve"> humanistic approach, in which </w:t>
      </w:r>
      <w:r w:rsidR="007A03DE" w:rsidRPr="006373A5">
        <w:rPr>
          <w:rFonts w:eastAsia="Calibri" w:cstheme="minorHAnsi"/>
          <w:sz w:val="24"/>
          <w:szCs w:val="24"/>
        </w:rPr>
        <w:t>focuses on the ‘Here and Now’ problems</w:t>
      </w:r>
      <w:r w:rsidR="00BE1132" w:rsidRPr="006373A5">
        <w:rPr>
          <w:rFonts w:eastAsia="Calibri" w:cstheme="minorHAnsi"/>
          <w:sz w:val="24"/>
          <w:szCs w:val="24"/>
        </w:rPr>
        <w:t xml:space="preserve">. </w:t>
      </w:r>
      <w:r w:rsidR="00EE773C" w:rsidRPr="006373A5">
        <w:rPr>
          <w:rFonts w:eastAsia="Calibri" w:cstheme="minorHAnsi"/>
          <w:sz w:val="24"/>
          <w:szCs w:val="24"/>
        </w:rPr>
        <w:t xml:space="preserve">Similarly, Aaron Beck developed his Cognitive Behavioural </w:t>
      </w:r>
      <w:r w:rsidR="0039266F" w:rsidRPr="006373A5">
        <w:rPr>
          <w:rFonts w:eastAsia="Calibri" w:cstheme="minorHAnsi"/>
          <w:sz w:val="24"/>
          <w:szCs w:val="24"/>
        </w:rPr>
        <w:t>t</w:t>
      </w:r>
      <w:r w:rsidR="00EE773C" w:rsidRPr="006373A5">
        <w:rPr>
          <w:rFonts w:eastAsia="Calibri" w:cstheme="minorHAnsi"/>
          <w:sz w:val="24"/>
          <w:szCs w:val="24"/>
        </w:rPr>
        <w:t xml:space="preserve">heory </w:t>
      </w:r>
      <w:r w:rsidR="007A03DE" w:rsidRPr="006373A5">
        <w:rPr>
          <w:rFonts w:eastAsia="Calibri" w:cstheme="minorHAnsi"/>
          <w:sz w:val="24"/>
          <w:szCs w:val="24"/>
        </w:rPr>
        <w:t>which was also based on an individuals’ ‘Here and Now’ problems</w:t>
      </w:r>
      <w:r w:rsidR="00BE1132" w:rsidRPr="006373A5">
        <w:rPr>
          <w:rFonts w:eastAsia="Calibri" w:cstheme="minorHAnsi"/>
          <w:sz w:val="24"/>
          <w:szCs w:val="24"/>
        </w:rPr>
        <w:t>. In contrast to this, Jarvis, (2004) reports that Freuds’ theory focuses on an individuals’ past experiences, as Freud believes that</w:t>
      </w:r>
      <w:r w:rsidR="006610CD">
        <w:rPr>
          <w:rFonts w:eastAsia="Calibri" w:cstheme="minorHAnsi"/>
          <w:sz w:val="24"/>
          <w:szCs w:val="24"/>
        </w:rPr>
        <w:t xml:space="preserve"> the past</w:t>
      </w:r>
      <w:r w:rsidR="00BE1132" w:rsidRPr="006373A5">
        <w:rPr>
          <w:rFonts w:eastAsia="Calibri" w:cstheme="minorHAnsi"/>
          <w:sz w:val="24"/>
          <w:szCs w:val="24"/>
        </w:rPr>
        <w:t xml:space="preserve"> is where ones’ behaviour arises.</w:t>
      </w:r>
    </w:p>
    <w:p w14:paraId="0B94670F" w14:textId="6DA92052" w:rsidR="00365B09" w:rsidRDefault="00B97B85" w:rsidP="00080F9C">
      <w:pPr>
        <w:spacing w:after="100"/>
        <w:rPr>
          <w:rFonts w:eastAsia="Calibri" w:cstheme="minorHAnsi"/>
          <w:sz w:val="24"/>
          <w:szCs w:val="24"/>
        </w:rPr>
      </w:pPr>
      <w:r w:rsidRPr="006373A5">
        <w:rPr>
          <w:rFonts w:eastAsia="Calibri" w:cstheme="minorHAnsi"/>
          <w:sz w:val="24"/>
          <w:szCs w:val="24"/>
        </w:rPr>
        <w:t xml:space="preserve">Psychologists World (2019) </w:t>
      </w:r>
      <w:r w:rsidR="007E027D" w:rsidRPr="006373A5">
        <w:rPr>
          <w:rFonts w:eastAsia="Calibri" w:cstheme="minorHAnsi"/>
          <w:sz w:val="24"/>
          <w:szCs w:val="24"/>
        </w:rPr>
        <w:t xml:space="preserve">illustrates that Sigmund </w:t>
      </w:r>
      <w:r w:rsidR="003873FF" w:rsidRPr="006373A5">
        <w:rPr>
          <w:rFonts w:eastAsia="Calibri" w:cstheme="minorHAnsi"/>
          <w:sz w:val="24"/>
          <w:szCs w:val="24"/>
        </w:rPr>
        <w:t>Freud, who</w:t>
      </w:r>
      <w:r w:rsidR="00F30E69" w:rsidRPr="006373A5">
        <w:rPr>
          <w:rFonts w:eastAsia="Calibri" w:cstheme="minorHAnsi"/>
          <w:sz w:val="24"/>
          <w:szCs w:val="24"/>
        </w:rPr>
        <w:t xml:space="preserve"> was a neurologist,</w:t>
      </w:r>
      <w:r w:rsidR="007E027D" w:rsidRPr="006373A5">
        <w:rPr>
          <w:rFonts w:eastAsia="Calibri" w:cstheme="minorHAnsi"/>
          <w:sz w:val="24"/>
          <w:szCs w:val="24"/>
        </w:rPr>
        <w:t xml:space="preserve"> developed the Psychodynamic theory in </w:t>
      </w:r>
      <w:r w:rsidR="00CF7756" w:rsidRPr="006373A5">
        <w:rPr>
          <w:rFonts w:eastAsia="Calibri" w:cstheme="minorHAnsi"/>
          <w:sz w:val="24"/>
          <w:szCs w:val="24"/>
        </w:rPr>
        <w:t>the 1900s</w:t>
      </w:r>
      <w:r w:rsidR="0007394D" w:rsidRPr="006373A5">
        <w:rPr>
          <w:rFonts w:eastAsia="Calibri" w:cstheme="minorHAnsi"/>
          <w:sz w:val="24"/>
          <w:szCs w:val="24"/>
        </w:rPr>
        <w:t>, unlike Aaron Becks’ theory which was developed in the 1960s (Beck Cognitive Behavioural Therapy, 2016)</w:t>
      </w:r>
      <w:r w:rsidR="00AB1C13" w:rsidRPr="006373A5">
        <w:rPr>
          <w:rFonts w:eastAsia="Calibri" w:cstheme="minorHAnsi"/>
          <w:sz w:val="24"/>
          <w:szCs w:val="24"/>
        </w:rPr>
        <w:t xml:space="preserve"> and Carl Rogers theory being developed in the 1940s (Cherry, 2018)</w:t>
      </w:r>
      <w:r w:rsidR="0007394D" w:rsidRPr="006373A5">
        <w:rPr>
          <w:rFonts w:eastAsia="Calibri" w:cstheme="minorHAnsi"/>
          <w:sz w:val="24"/>
          <w:szCs w:val="24"/>
        </w:rPr>
        <w:t xml:space="preserve">. </w:t>
      </w:r>
      <w:r w:rsidR="004169CB" w:rsidRPr="006373A5">
        <w:rPr>
          <w:rFonts w:eastAsia="Calibri" w:cstheme="minorHAnsi"/>
          <w:sz w:val="24"/>
          <w:szCs w:val="24"/>
        </w:rPr>
        <w:t xml:space="preserve">Freud and Rogers share the same view as </w:t>
      </w:r>
      <w:r w:rsidR="0007394D" w:rsidRPr="006373A5">
        <w:rPr>
          <w:rFonts w:eastAsia="Calibri" w:cstheme="minorHAnsi"/>
          <w:sz w:val="24"/>
          <w:szCs w:val="24"/>
        </w:rPr>
        <w:t>Chegg (2019) states</w:t>
      </w:r>
      <w:r w:rsidR="006610CD">
        <w:rPr>
          <w:rFonts w:eastAsia="Calibri" w:cstheme="minorHAnsi"/>
          <w:sz w:val="24"/>
          <w:szCs w:val="24"/>
        </w:rPr>
        <w:t xml:space="preserve">, </w:t>
      </w:r>
      <w:r w:rsidR="007E027D" w:rsidRPr="006373A5">
        <w:rPr>
          <w:rFonts w:eastAsia="Calibri" w:cstheme="minorHAnsi"/>
          <w:sz w:val="24"/>
          <w:szCs w:val="24"/>
        </w:rPr>
        <w:t xml:space="preserve">Freud believed the way in which one </w:t>
      </w:r>
      <w:r w:rsidR="00AB1C13" w:rsidRPr="006373A5">
        <w:rPr>
          <w:rFonts w:eastAsia="Calibri" w:cstheme="minorHAnsi"/>
          <w:sz w:val="24"/>
          <w:szCs w:val="24"/>
        </w:rPr>
        <w:t>behaves</w:t>
      </w:r>
      <w:r w:rsidR="0007394D" w:rsidRPr="006373A5">
        <w:rPr>
          <w:rFonts w:eastAsia="Calibri" w:cstheme="minorHAnsi"/>
          <w:sz w:val="24"/>
          <w:szCs w:val="24"/>
        </w:rPr>
        <w:t xml:space="preserve"> and ones’ mind problems</w:t>
      </w:r>
      <w:r w:rsidR="00AB1C13" w:rsidRPr="006373A5">
        <w:rPr>
          <w:rFonts w:eastAsia="Calibri" w:cstheme="minorHAnsi"/>
          <w:sz w:val="24"/>
          <w:szCs w:val="24"/>
        </w:rPr>
        <w:t>,</w:t>
      </w:r>
      <w:r w:rsidR="0007394D" w:rsidRPr="006373A5">
        <w:rPr>
          <w:rFonts w:eastAsia="Calibri" w:cstheme="minorHAnsi"/>
          <w:sz w:val="24"/>
          <w:szCs w:val="24"/>
        </w:rPr>
        <w:t xml:space="preserve"> stems from </w:t>
      </w:r>
      <w:r w:rsidR="003D34A4" w:rsidRPr="006373A5">
        <w:rPr>
          <w:rFonts w:eastAsia="Calibri" w:cstheme="minorHAnsi"/>
          <w:sz w:val="24"/>
          <w:szCs w:val="24"/>
        </w:rPr>
        <w:t>the</w:t>
      </w:r>
      <w:r w:rsidR="0007394D" w:rsidRPr="006373A5">
        <w:rPr>
          <w:rFonts w:eastAsia="Calibri" w:cstheme="minorHAnsi"/>
          <w:sz w:val="24"/>
          <w:szCs w:val="24"/>
        </w:rPr>
        <w:t xml:space="preserve"> unconscious mind</w:t>
      </w:r>
      <w:r w:rsidR="004169CB" w:rsidRPr="006373A5">
        <w:rPr>
          <w:rFonts w:eastAsia="Calibri" w:cstheme="minorHAnsi"/>
          <w:sz w:val="24"/>
          <w:szCs w:val="24"/>
        </w:rPr>
        <w:t xml:space="preserve">, </w:t>
      </w:r>
      <w:r w:rsidR="003D34A4" w:rsidRPr="006373A5">
        <w:rPr>
          <w:rFonts w:eastAsia="Calibri" w:cstheme="minorHAnsi"/>
          <w:sz w:val="24"/>
          <w:szCs w:val="24"/>
        </w:rPr>
        <w:t>In the same way</w:t>
      </w:r>
      <w:r w:rsidR="00365B09" w:rsidRPr="006373A5">
        <w:rPr>
          <w:rFonts w:eastAsia="Calibri" w:cstheme="minorHAnsi"/>
          <w:sz w:val="24"/>
          <w:szCs w:val="24"/>
        </w:rPr>
        <w:t xml:space="preserve">, Rogers’ Person-Centred </w:t>
      </w:r>
      <w:r w:rsidR="006610CD">
        <w:rPr>
          <w:rFonts w:eastAsia="Calibri" w:cstheme="minorHAnsi"/>
          <w:sz w:val="24"/>
          <w:szCs w:val="24"/>
        </w:rPr>
        <w:t>t</w:t>
      </w:r>
      <w:r w:rsidR="00365B09" w:rsidRPr="006373A5">
        <w:rPr>
          <w:rFonts w:eastAsia="Calibri" w:cstheme="minorHAnsi"/>
          <w:sz w:val="24"/>
          <w:szCs w:val="24"/>
        </w:rPr>
        <w:t>heory deals with the unconscious mind</w:t>
      </w:r>
      <w:r w:rsidR="004169CB" w:rsidRPr="006373A5">
        <w:rPr>
          <w:rFonts w:eastAsia="Calibri" w:cstheme="minorHAnsi"/>
          <w:sz w:val="24"/>
          <w:szCs w:val="24"/>
        </w:rPr>
        <w:t>. On the other hand, Kirby (2018)</w:t>
      </w:r>
      <w:r w:rsidR="00491930" w:rsidRPr="006373A5">
        <w:rPr>
          <w:rFonts w:eastAsia="Calibri" w:cstheme="minorHAnsi"/>
          <w:sz w:val="24"/>
          <w:szCs w:val="24"/>
        </w:rPr>
        <w:t xml:space="preserve"> </w:t>
      </w:r>
      <w:r w:rsidR="004169CB" w:rsidRPr="006373A5">
        <w:rPr>
          <w:rFonts w:eastAsia="Calibri" w:cstheme="minorHAnsi"/>
          <w:sz w:val="24"/>
          <w:szCs w:val="24"/>
        </w:rPr>
        <w:t xml:space="preserve">reports that </w:t>
      </w:r>
      <w:r w:rsidR="00491930" w:rsidRPr="006373A5">
        <w:rPr>
          <w:rFonts w:eastAsia="Calibri" w:cstheme="minorHAnsi"/>
          <w:sz w:val="24"/>
          <w:szCs w:val="24"/>
        </w:rPr>
        <w:t>Becks’ theory is the only theory being discussed that works alongside the conscious mind.</w:t>
      </w:r>
    </w:p>
    <w:p w14:paraId="0C49CC66" w14:textId="30C6B0B7" w:rsidR="008E70B0" w:rsidRPr="006373A5" w:rsidRDefault="008E70B0" w:rsidP="00080F9C">
      <w:pPr>
        <w:spacing w:after="100"/>
        <w:rPr>
          <w:rFonts w:eastAsia="Calibri" w:cstheme="minorHAnsi"/>
          <w:sz w:val="24"/>
          <w:szCs w:val="24"/>
        </w:rPr>
      </w:pPr>
      <w:r w:rsidRPr="008E70B0">
        <w:rPr>
          <w:rFonts w:eastAsia="Calibri" w:cstheme="minorHAnsi"/>
          <w:sz w:val="24"/>
          <w:szCs w:val="24"/>
        </w:rPr>
        <w:t>Jarvis (2004) discusses that the aim of Freuds’ Psychodynamic theory was to assist an individual to develop an understanding into ones’ behaviour. According to Chegg (2019), Freud believed that by doing so, an individual would have better thoughts. Similarly, Aaron beck believed that by questioning ones’ negative thinking and replacing it with positive thoughts, this would have a positive impact (Kirby, 2018). In contrast to both Freud and Beck, Wickman and Campbell (2003) illustrates that Rogers aim was based on the belief of self-acceptance, realization and purpose. McLeod, (2014) mentions that Rogers believed that by using this approach an individual will have the capacity to grow and achieve their full potential, which would then solve ones’ problems.</w:t>
      </w:r>
    </w:p>
    <w:p w14:paraId="378F45D7" w14:textId="64C03513" w:rsidR="00420D25" w:rsidRPr="006373A5" w:rsidRDefault="00524CAE" w:rsidP="00080F9C">
      <w:pPr>
        <w:spacing w:after="100"/>
        <w:rPr>
          <w:rFonts w:eastAsia="Calibri" w:cstheme="minorHAnsi"/>
          <w:sz w:val="24"/>
          <w:szCs w:val="24"/>
        </w:rPr>
      </w:pPr>
      <w:r w:rsidRPr="006373A5">
        <w:rPr>
          <w:rFonts w:eastAsia="Calibri" w:cstheme="minorHAnsi"/>
          <w:sz w:val="24"/>
          <w:szCs w:val="24"/>
        </w:rPr>
        <w:t xml:space="preserve">According to Willard (2019), </w:t>
      </w:r>
      <w:r w:rsidR="00681FA3">
        <w:rPr>
          <w:rFonts w:eastAsia="Calibri" w:cstheme="minorHAnsi"/>
          <w:sz w:val="24"/>
          <w:szCs w:val="24"/>
        </w:rPr>
        <w:t xml:space="preserve">Beck </w:t>
      </w:r>
      <w:r w:rsidR="008D7485" w:rsidRPr="006373A5">
        <w:rPr>
          <w:rFonts w:eastAsia="Calibri" w:cstheme="minorHAnsi"/>
          <w:sz w:val="24"/>
          <w:szCs w:val="24"/>
        </w:rPr>
        <w:t xml:space="preserve">believes that an individual has three levels of thinking. </w:t>
      </w:r>
      <w:r w:rsidR="00420D25" w:rsidRPr="006373A5">
        <w:rPr>
          <w:rFonts w:eastAsia="Calibri" w:cstheme="minorHAnsi"/>
          <w:sz w:val="24"/>
          <w:szCs w:val="24"/>
        </w:rPr>
        <w:t xml:space="preserve">Beck (2011) explains that the first being negative automatic thoughts, the second is thought to be underlying assumptions and lastly, core beliefs which is thought as </w:t>
      </w:r>
      <w:r w:rsidR="006610CD">
        <w:rPr>
          <w:rFonts w:eastAsia="Calibri" w:cstheme="minorHAnsi"/>
          <w:sz w:val="24"/>
          <w:szCs w:val="24"/>
        </w:rPr>
        <w:t>‘</w:t>
      </w:r>
      <w:r w:rsidR="00420D25" w:rsidRPr="006373A5">
        <w:rPr>
          <w:rFonts w:eastAsia="Calibri" w:cstheme="minorHAnsi"/>
          <w:sz w:val="24"/>
          <w:szCs w:val="24"/>
        </w:rPr>
        <w:t>schemas</w:t>
      </w:r>
      <w:r w:rsidR="006610CD">
        <w:rPr>
          <w:rFonts w:eastAsia="Calibri" w:cstheme="minorHAnsi"/>
          <w:sz w:val="24"/>
          <w:szCs w:val="24"/>
        </w:rPr>
        <w:t>’</w:t>
      </w:r>
      <w:r w:rsidR="00420D25" w:rsidRPr="006373A5">
        <w:rPr>
          <w:rFonts w:eastAsia="Calibri" w:cstheme="minorHAnsi"/>
          <w:sz w:val="24"/>
          <w:szCs w:val="24"/>
        </w:rPr>
        <w:t>.</w:t>
      </w:r>
    </w:p>
    <w:p w14:paraId="6D920C5E" w14:textId="76B4112D" w:rsidR="00420D25" w:rsidRPr="006373A5" w:rsidRDefault="00420D25" w:rsidP="00080F9C">
      <w:pPr>
        <w:spacing w:after="100"/>
        <w:rPr>
          <w:rFonts w:eastAsia="Calibri" w:cstheme="minorHAnsi"/>
          <w:sz w:val="24"/>
          <w:szCs w:val="24"/>
        </w:rPr>
      </w:pPr>
      <w:r w:rsidRPr="006373A5">
        <w:rPr>
          <w:rFonts w:eastAsia="Calibri" w:cstheme="minorHAnsi"/>
          <w:sz w:val="24"/>
          <w:szCs w:val="24"/>
        </w:rPr>
        <w:t>Negative automatic thoughts always l</w:t>
      </w:r>
      <w:r w:rsidR="006610CD">
        <w:rPr>
          <w:rFonts w:eastAsia="Calibri" w:cstheme="minorHAnsi"/>
          <w:sz w:val="24"/>
          <w:szCs w:val="24"/>
        </w:rPr>
        <w:t>ie</w:t>
      </w:r>
      <w:r w:rsidRPr="006373A5">
        <w:rPr>
          <w:rFonts w:eastAsia="Calibri" w:cstheme="minorHAnsi"/>
          <w:sz w:val="24"/>
          <w:szCs w:val="24"/>
        </w:rPr>
        <w:t xml:space="preserve"> outside ones’ immediate awareness and are situation specific, meaning that there is always a trigger to why one will acknowledge the negative thought (Mollison, 2019).</w:t>
      </w:r>
    </w:p>
    <w:p w14:paraId="16F17547" w14:textId="3A9422EE" w:rsidR="00420D25" w:rsidRPr="006373A5" w:rsidRDefault="00420D25" w:rsidP="00080F9C">
      <w:pPr>
        <w:spacing w:after="100"/>
        <w:rPr>
          <w:rFonts w:eastAsia="Calibri" w:cstheme="minorHAnsi"/>
          <w:sz w:val="24"/>
          <w:szCs w:val="24"/>
        </w:rPr>
      </w:pPr>
      <w:r w:rsidRPr="006373A5">
        <w:rPr>
          <w:rFonts w:eastAsia="Calibri" w:cstheme="minorHAnsi"/>
          <w:sz w:val="24"/>
          <w:szCs w:val="24"/>
        </w:rPr>
        <w:t xml:space="preserve">Tanner (2007) reports that underlying assumptions are rules that guide ones’ behaviour and set standards. </w:t>
      </w:r>
      <w:r w:rsidR="006610CD">
        <w:rPr>
          <w:rFonts w:eastAsia="Calibri" w:cstheme="minorHAnsi"/>
          <w:sz w:val="24"/>
          <w:szCs w:val="24"/>
        </w:rPr>
        <w:t>Milligan (2019) reports that a</w:t>
      </w:r>
      <w:r w:rsidRPr="006373A5">
        <w:rPr>
          <w:rFonts w:eastAsia="Calibri" w:cstheme="minorHAnsi"/>
          <w:sz w:val="24"/>
          <w:szCs w:val="24"/>
        </w:rPr>
        <w:t xml:space="preserve">n underlying assumption </w:t>
      </w:r>
      <w:r w:rsidR="006610CD">
        <w:rPr>
          <w:rFonts w:eastAsia="Calibri" w:cstheme="minorHAnsi"/>
          <w:sz w:val="24"/>
          <w:szCs w:val="24"/>
        </w:rPr>
        <w:t xml:space="preserve">can </w:t>
      </w:r>
      <w:r w:rsidRPr="006373A5">
        <w:rPr>
          <w:rFonts w:eastAsia="Calibri" w:cstheme="minorHAnsi"/>
          <w:sz w:val="24"/>
          <w:szCs w:val="24"/>
        </w:rPr>
        <w:t xml:space="preserve">include thoughts in </w:t>
      </w:r>
      <w:r w:rsidR="006610CD">
        <w:rPr>
          <w:rFonts w:eastAsia="Calibri" w:cstheme="minorHAnsi"/>
          <w:sz w:val="24"/>
          <w:szCs w:val="24"/>
        </w:rPr>
        <w:t>the</w:t>
      </w:r>
      <w:r w:rsidRPr="006373A5">
        <w:rPr>
          <w:rFonts w:eastAsia="Calibri" w:cstheme="minorHAnsi"/>
          <w:sz w:val="24"/>
          <w:szCs w:val="24"/>
        </w:rPr>
        <w:t xml:space="preserve"> mind such as, ‘must’ and ‘ought’</w:t>
      </w:r>
      <w:r w:rsidR="006610CD">
        <w:rPr>
          <w:rFonts w:eastAsia="Calibri" w:cstheme="minorHAnsi"/>
          <w:sz w:val="24"/>
          <w:szCs w:val="24"/>
        </w:rPr>
        <w:t>,</w:t>
      </w:r>
      <w:r w:rsidRPr="006373A5">
        <w:rPr>
          <w:rFonts w:eastAsia="Calibri" w:cstheme="minorHAnsi"/>
          <w:sz w:val="24"/>
          <w:szCs w:val="24"/>
        </w:rPr>
        <w:t xml:space="preserve"> which then </w:t>
      </w:r>
      <w:r w:rsidR="006610CD">
        <w:rPr>
          <w:rFonts w:eastAsia="Calibri" w:cstheme="minorHAnsi"/>
          <w:sz w:val="24"/>
          <w:szCs w:val="24"/>
        </w:rPr>
        <w:t>results in</w:t>
      </w:r>
      <w:r w:rsidRPr="006373A5">
        <w:rPr>
          <w:rFonts w:eastAsia="Calibri" w:cstheme="minorHAnsi"/>
          <w:sz w:val="24"/>
          <w:szCs w:val="24"/>
        </w:rPr>
        <w:t xml:space="preserve"> negative thoughts</w:t>
      </w:r>
      <w:r w:rsidR="006610CD">
        <w:rPr>
          <w:rFonts w:eastAsia="Calibri" w:cstheme="minorHAnsi"/>
          <w:sz w:val="24"/>
          <w:szCs w:val="24"/>
        </w:rPr>
        <w:t>.</w:t>
      </w:r>
    </w:p>
    <w:p w14:paraId="0416CC72" w14:textId="7386BEB7" w:rsidR="00E51529" w:rsidRPr="006373A5" w:rsidRDefault="00420D25" w:rsidP="00080F9C">
      <w:pPr>
        <w:spacing w:after="100"/>
        <w:rPr>
          <w:rFonts w:eastAsia="Calibri" w:cstheme="minorHAnsi"/>
          <w:sz w:val="24"/>
          <w:szCs w:val="24"/>
        </w:rPr>
      </w:pPr>
      <w:r w:rsidRPr="006373A5">
        <w:rPr>
          <w:rFonts w:eastAsia="Calibri" w:cstheme="minorHAnsi"/>
          <w:sz w:val="24"/>
          <w:szCs w:val="24"/>
        </w:rPr>
        <w:t xml:space="preserve">Core beliefs </w:t>
      </w:r>
      <w:r w:rsidR="006610CD">
        <w:rPr>
          <w:rFonts w:eastAsia="Calibri" w:cstheme="minorHAnsi"/>
          <w:sz w:val="24"/>
          <w:szCs w:val="24"/>
        </w:rPr>
        <w:t>or ‘</w:t>
      </w:r>
      <w:r w:rsidRPr="006373A5">
        <w:rPr>
          <w:rFonts w:eastAsia="Calibri" w:cstheme="minorHAnsi"/>
          <w:sz w:val="24"/>
          <w:szCs w:val="24"/>
        </w:rPr>
        <w:t>Schemas</w:t>
      </w:r>
      <w:r w:rsidR="006610CD">
        <w:rPr>
          <w:rFonts w:eastAsia="Calibri" w:cstheme="minorHAnsi"/>
          <w:sz w:val="24"/>
          <w:szCs w:val="24"/>
        </w:rPr>
        <w:t>’</w:t>
      </w:r>
      <w:r w:rsidRPr="006373A5">
        <w:rPr>
          <w:rFonts w:eastAsia="Calibri" w:cstheme="minorHAnsi"/>
          <w:sz w:val="24"/>
          <w:szCs w:val="24"/>
        </w:rPr>
        <w:t xml:space="preserve"> are </w:t>
      </w:r>
      <w:r w:rsidR="006610CD">
        <w:rPr>
          <w:rFonts w:eastAsia="Calibri" w:cstheme="minorHAnsi"/>
          <w:sz w:val="24"/>
          <w:szCs w:val="24"/>
        </w:rPr>
        <w:t>defined</w:t>
      </w:r>
      <w:r w:rsidRPr="006373A5">
        <w:rPr>
          <w:rFonts w:eastAsia="Calibri" w:cstheme="minorHAnsi"/>
          <w:sz w:val="24"/>
          <w:szCs w:val="24"/>
        </w:rPr>
        <w:t xml:space="preserve"> as ones’ thoughts and expectations (Milligan, 2019). Jacobson (2013) state that these beliefs lie dormant until activated by a life event and are normally created and developed by early experiences. T</w:t>
      </w:r>
      <w:r w:rsidR="00B43798" w:rsidRPr="006373A5">
        <w:rPr>
          <w:rFonts w:eastAsia="Calibri" w:cstheme="minorHAnsi"/>
          <w:sz w:val="24"/>
          <w:szCs w:val="24"/>
        </w:rPr>
        <w:t>his differs from that of Freuds belief</w:t>
      </w:r>
      <w:r w:rsidR="00681FA3">
        <w:rPr>
          <w:rFonts w:eastAsia="Calibri" w:cstheme="minorHAnsi"/>
          <w:sz w:val="24"/>
          <w:szCs w:val="24"/>
        </w:rPr>
        <w:t xml:space="preserve"> </w:t>
      </w:r>
      <w:r w:rsidR="00B43798" w:rsidRPr="006373A5">
        <w:rPr>
          <w:rFonts w:eastAsia="Calibri" w:cstheme="minorHAnsi"/>
          <w:sz w:val="24"/>
          <w:szCs w:val="24"/>
        </w:rPr>
        <w:t>who argues that</w:t>
      </w:r>
      <w:r w:rsidR="00FF4834" w:rsidRPr="006373A5">
        <w:rPr>
          <w:rFonts w:eastAsia="Calibri" w:cstheme="minorHAnsi"/>
          <w:sz w:val="24"/>
          <w:szCs w:val="24"/>
        </w:rPr>
        <w:t xml:space="preserve"> the human mind was made up of three essential </w:t>
      </w:r>
      <w:r w:rsidR="005446D5" w:rsidRPr="006373A5">
        <w:rPr>
          <w:rFonts w:eastAsia="Calibri" w:cstheme="minorHAnsi"/>
          <w:sz w:val="24"/>
          <w:szCs w:val="24"/>
        </w:rPr>
        <w:t>elements</w:t>
      </w:r>
      <w:r w:rsidR="00681FA3">
        <w:rPr>
          <w:rFonts w:eastAsia="Calibri" w:cstheme="minorHAnsi"/>
          <w:sz w:val="24"/>
          <w:szCs w:val="24"/>
        </w:rPr>
        <w:t xml:space="preserve"> and by</w:t>
      </w:r>
      <w:r w:rsidR="00681FA3" w:rsidRPr="00681FA3">
        <w:t xml:space="preserve"> </w:t>
      </w:r>
      <w:r w:rsidR="00681FA3" w:rsidRPr="00681FA3">
        <w:rPr>
          <w:rFonts w:eastAsia="Calibri" w:cstheme="minorHAnsi"/>
          <w:sz w:val="24"/>
          <w:szCs w:val="24"/>
        </w:rPr>
        <w:t>making the unconscious mind conscious, this would result in positive thoughts</w:t>
      </w:r>
      <w:r w:rsidR="00681FA3">
        <w:rPr>
          <w:rFonts w:eastAsia="Calibri" w:cstheme="minorHAnsi"/>
          <w:sz w:val="24"/>
          <w:szCs w:val="24"/>
        </w:rPr>
        <w:t xml:space="preserve"> </w:t>
      </w:r>
      <w:r w:rsidR="00B43798" w:rsidRPr="006373A5">
        <w:rPr>
          <w:rFonts w:eastAsia="Calibri" w:cstheme="minorHAnsi"/>
          <w:sz w:val="24"/>
          <w:szCs w:val="24"/>
        </w:rPr>
        <w:t>(Sandler, 2011).</w:t>
      </w:r>
    </w:p>
    <w:p w14:paraId="318E4B0C" w14:textId="1CD2DDDC" w:rsidR="00524CAE" w:rsidRPr="006373A5" w:rsidRDefault="006610CD" w:rsidP="00080F9C">
      <w:pPr>
        <w:spacing w:after="100"/>
        <w:rPr>
          <w:rFonts w:eastAsia="Calibri" w:cstheme="minorHAnsi"/>
          <w:sz w:val="24"/>
          <w:szCs w:val="24"/>
        </w:rPr>
      </w:pPr>
      <w:r>
        <w:rPr>
          <w:rFonts w:eastAsia="Calibri" w:cstheme="minorHAnsi"/>
          <w:sz w:val="24"/>
          <w:szCs w:val="24"/>
        </w:rPr>
        <w:lastRenderedPageBreak/>
        <w:t>Sandler (2011) discusses that</w:t>
      </w:r>
      <w:r w:rsidR="00FF4834" w:rsidRPr="006373A5">
        <w:rPr>
          <w:rFonts w:eastAsia="Calibri" w:cstheme="minorHAnsi"/>
          <w:sz w:val="24"/>
          <w:szCs w:val="24"/>
        </w:rPr>
        <w:t xml:space="preserve"> the </w:t>
      </w:r>
      <w:r>
        <w:rPr>
          <w:rFonts w:eastAsia="Calibri" w:cstheme="minorHAnsi"/>
          <w:sz w:val="24"/>
          <w:szCs w:val="24"/>
        </w:rPr>
        <w:t xml:space="preserve">first element is </w:t>
      </w:r>
      <w:r w:rsidR="00FF4834" w:rsidRPr="006373A5">
        <w:rPr>
          <w:rFonts w:eastAsia="Calibri" w:cstheme="minorHAnsi"/>
          <w:sz w:val="24"/>
          <w:szCs w:val="24"/>
        </w:rPr>
        <w:t>‘ID’</w:t>
      </w:r>
      <w:r>
        <w:rPr>
          <w:rFonts w:eastAsia="Calibri" w:cstheme="minorHAnsi"/>
          <w:sz w:val="24"/>
          <w:szCs w:val="24"/>
        </w:rPr>
        <w:t>, which</w:t>
      </w:r>
      <w:r w:rsidR="00FF4834" w:rsidRPr="006373A5">
        <w:rPr>
          <w:rFonts w:eastAsia="Calibri" w:cstheme="minorHAnsi"/>
          <w:sz w:val="24"/>
          <w:szCs w:val="24"/>
        </w:rPr>
        <w:t xml:space="preserve"> Freud believe</w:t>
      </w:r>
      <w:r>
        <w:rPr>
          <w:rFonts w:eastAsia="Calibri" w:cstheme="minorHAnsi"/>
          <w:sz w:val="24"/>
          <w:szCs w:val="24"/>
        </w:rPr>
        <w:t>d</w:t>
      </w:r>
      <w:r w:rsidR="00FF4834" w:rsidRPr="006373A5">
        <w:rPr>
          <w:rFonts w:eastAsia="Calibri" w:cstheme="minorHAnsi"/>
          <w:sz w:val="24"/>
          <w:szCs w:val="24"/>
        </w:rPr>
        <w:t xml:space="preserve"> is present from birth and has no concept of right or wrong. Secondly, the ‘Superego’</w:t>
      </w:r>
      <w:r>
        <w:rPr>
          <w:rFonts w:eastAsia="Calibri" w:cstheme="minorHAnsi"/>
          <w:sz w:val="24"/>
          <w:szCs w:val="24"/>
        </w:rPr>
        <w:t>, where</w:t>
      </w:r>
      <w:r w:rsidR="00FF4834" w:rsidRPr="006373A5">
        <w:rPr>
          <w:rFonts w:eastAsia="Calibri" w:cstheme="minorHAnsi"/>
          <w:sz w:val="24"/>
          <w:szCs w:val="24"/>
        </w:rPr>
        <w:t xml:space="preserve"> Freud believed this element develops when a child gets taught right from wrong (Lumen, 2019). Cherry (2018) explains the importance of this element is to ensure that when ones’ ‘ID’ element is encouraging </w:t>
      </w:r>
      <w:r>
        <w:rPr>
          <w:rFonts w:eastAsia="Calibri" w:cstheme="minorHAnsi"/>
          <w:sz w:val="24"/>
          <w:szCs w:val="24"/>
        </w:rPr>
        <w:t>an individual</w:t>
      </w:r>
      <w:r w:rsidR="00FF4834" w:rsidRPr="006373A5">
        <w:rPr>
          <w:rFonts w:eastAsia="Calibri" w:cstheme="minorHAnsi"/>
          <w:sz w:val="24"/>
          <w:szCs w:val="24"/>
        </w:rPr>
        <w:t xml:space="preserve"> to do a </w:t>
      </w:r>
      <w:proofErr w:type="gramStart"/>
      <w:r w:rsidR="00FF4834" w:rsidRPr="006373A5">
        <w:rPr>
          <w:rFonts w:eastAsia="Calibri" w:cstheme="minorHAnsi"/>
          <w:sz w:val="24"/>
          <w:szCs w:val="24"/>
        </w:rPr>
        <w:t>particular something</w:t>
      </w:r>
      <w:proofErr w:type="gramEnd"/>
      <w:r w:rsidR="00FF4834" w:rsidRPr="006373A5">
        <w:rPr>
          <w:rFonts w:eastAsia="Calibri" w:cstheme="minorHAnsi"/>
          <w:sz w:val="24"/>
          <w:szCs w:val="24"/>
        </w:rPr>
        <w:t>, the ‘Superego’ would step in to remind an individual of the right and wrong concepts</w:t>
      </w:r>
      <w:r>
        <w:rPr>
          <w:rFonts w:eastAsia="Calibri" w:cstheme="minorHAnsi"/>
          <w:sz w:val="24"/>
          <w:szCs w:val="24"/>
        </w:rPr>
        <w:t xml:space="preserve"> and</w:t>
      </w:r>
      <w:r w:rsidR="00FF4834" w:rsidRPr="006373A5">
        <w:rPr>
          <w:rFonts w:eastAsia="Calibri" w:cstheme="minorHAnsi"/>
          <w:sz w:val="24"/>
          <w:szCs w:val="24"/>
        </w:rPr>
        <w:t xml:space="preserve"> </w:t>
      </w:r>
      <w:r>
        <w:rPr>
          <w:rFonts w:eastAsia="Calibri" w:cstheme="minorHAnsi"/>
          <w:sz w:val="24"/>
          <w:szCs w:val="24"/>
        </w:rPr>
        <w:t>t</w:t>
      </w:r>
      <w:r w:rsidR="00FF4834" w:rsidRPr="006373A5">
        <w:rPr>
          <w:rFonts w:eastAsia="Calibri" w:cstheme="minorHAnsi"/>
          <w:sz w:val="24"/>
          <w:szCs w:val="24"/>
        </w:rPr>
        <w:t xml:space="preserve">hirdly, the ‘Ego’. This element is believed to be </w:t>
      </w:r>
      <w:r w:rsidR="00E51529" w:rsidRPr="006373A5">
        <w:rPr>
          <w:rFonts w:eastAsia="Calibri" w:cstheme="minorHAnsi"/>
          <w:sz w:val="24"/>
          <w:szCs w:val="24"/>
        </w:rPr>
        <w:t>the last part of ones’ personality, whereby, it balances the requests from ones’ ‘ID’ and ‘Superego’ in a realistic sense (Cherry, 2018).</w:t>
      </w:r>
      <w:r w:rsidR="00FF4834" w:rsidRPr="006373A5">
        <w:rPr>
          <w:rFonts w:eastAsia="Calibri" w:cstheme="minorHAnsi"/>
          <w:sz w:val="24"/>
          <w:szCs w:val="24"/>
        </w:rPr>
        <w:t xml:space="preserve"> </w:t>
      </w:r>
    </w:p>
    <w:p w14:paraId="76EAC5F8" w14:textId="4C1A3A5C" w:rsidR="00944839" w:rsidRPr="006373A5" w:rsidRDefault="00D840B6" w:rsidP="00080F9C">
      <w:pPr>
        <w:spacing w:after="100"/>
        <w:rPr>
          <w:rFonts w:eastAsia="Calibri" w:cstheme="minorHAnsi"/>
          <w:sz w:val="24"/>
          <w:szCs w:val="24"/>
        </w:rPr>
      </w:pPr>
      <w:r w:rsidRPr="006373A5">
        <w:rPr>
          <w:rFonts w:eastAsia="Calibri" w:cstheme="minorHAnsi"/>
          <w:sz w:val="24"/>
          <w:szCs w:val="24"/>
        </w:rPr>
        <w:t xml:space="preserve">In </w:t>
      </w:r>
      <w:r w:rsidR="005446D5" w:rsidRPr="006373A5">
        <w:rPr>
          <w:rFonts w:eastAsia="Calibri" w:cstheme="minorHAnsi"/>
          <w:sz w:val="24"/>
          <w:szCs w:val="24"/>
        </w:rPr>
        <w:t>complete</w:t>
      </w:r>
      <w:r w:rsidRPr="006373A5">
        <w:rPr>
          <w:rFonts w:eastAsia="Calibri" w:cstheme="minorHAnsi"/>
          <w:sz w:val="24"/>
          <w:szCs w:val="24"/>
        </w:rPr>
        <w:t xml:space="preserve"> contrast</w:t>
      </w:r>
      <w:r w:rsidR="005446D5" w:rsidRPr="006373A5">
        <w:rPr>
          <w:rFonts w:eastAsia="Calibri" w:cstheme="minorHAnsi"/>
          <w:sz w:val="24"/>
          <w:szCs w:val="24"/>
        </w:rPr>
        <w:t xml:space="preserve"> with both Beck and Freuds’ theories</w:t>
      </w:r>
      <w:r w:rsidRPr="006373A5">
        <w:rPr>
          <w:rFonts w:eastAsia="Calibri" w:cstheme="minorHAnsi"/>
          <w:sz w:val="24"/>
          <w:szCs w:val="24"/>
        </w:rPr>
        <w:t xml:space="preserve">, </w:t>
      </w:r>
      <w:r w:rsidR="008D7485" w:rsidRPr="006373A5">
        <w:rPr>
          <w:rFonts w:eastAsia="Calibri" w:cstheme="minorHAnsi"/>
          <w:sz w:val="24"/>
          <w:szCs w:val="24"/>
        </w:rPr>
        <w:t>Cherry (2018)</w:t>
      </w:r>
      <w:r w:rsidR="00944839" w:rsidRPr="006373A5">
        <w:rPr>
          <w:rFonts w:eastAsia="Calibri" w:cstheme="minorHAnsi"/>
          <w:sz w:val="24"/>
          <w:szCs w:val="24"/>
        </w:rPr>
        <w:t xml:space="preserve"> explains that</w:t>
      </w:r>
      <w:r w:rsidR="00681FA3">
        <w:rPr>
          <w:rFonts w:eastAsia="Calibri" w:cstheme="minorHAnsi"/>
          <w:sz w:val="24"/>
          <w:szCs w:val="24"/>
        </w:rPr>
        <w:t xml:space="preserve"> </w:t>
      </w:r>
      <w:proofErr w:type="gramStart"/>
      <w:r w:rsidR="00944839" w:rsidRPr="006373A5">
        <w:rPr>
          <w:rFonts w:eastAsia="Calibri" w:cstheme="minorHAnsi"/>
          <w:sz w:val="24"/>
          <w:szCs w:val="24"/>
        </w:rPr>
        <w:t>in order for</w:t>
      </w:r>
      <w:proofErr w:type="gramEnd"/>
      <w:r w:rsidR="00944839" w:rsidRPr="006373A5">
        <w:rPr>
          <w:rFonts w:eastAsia="Calibri" w:cstheme="minorHAnsi"/>
          <w:sz w:val="24"/>
          <w:szCs w:val="24"/>
        </w:rPr>
        <w:t xml:space="preserve"> the therapy to be successful,</w:t>
      </w:r>
      <w:r w:rsidR="008D7485" w:rsidRPr="006373A5">
        <w:rPr>
          <w:rFonts w:eastAsia="Calibri" w:cstheme="minorHAnsi"/>
          <w:sz w:val="24"/>
          <w:szCs w:val="24"/>
        </w:rPr>
        <w:t xml:space="preserve"> Rogers believe</w:t>
      </w:r>
      <w:r w:rsidR="00681FA3">
        <w:rPr>
          <w:rFonts w:eastAsia="Calibri" w:cstheme="minorHAnsi"/>
          <w:sz w:val="24"/>
          <w:szCs w:val="24"/>
        </w:rPr>
        <w:t>d that</w:t>
      </w:r>
      <w:r w:rsidR="008D7485" w:rsidRPr="006373A5">
        <w:rPr>
          <w:rFonts w:eastAsia="Calibri" w:cstheme="minorHAnsi"/>
          <w:sz w:val="24"/>
          <w:szCs w:val="24"/>
        </w:rPr>
        <w:t xml:space="preserve"> </w:t>
      </w:r>
      <w:r w:rsidR="00944839" w:rsidRPr="006373A5">
        <w:rPr>
          <w:rFonts w:eastAsia="Calibri" w:cstheme="minorHAnsi"/>
          <w:sz w:val="24"/>
          <w:szCs w:val="24"/>
        </w:rPr>
        <w:t>there are</w:t>
      </w:r>
      <w:r w:rsidR="008D7485" w:rsidRPr="006373A5">
        <w:rPr>
          <w:rFonts w:eastAsia="Calibri" w:cstheme="minorHAnsi"/>
          <w:sz w:val="24"/>
          <w:szCs w:val="24"/>
        </w:rPr>
        <w:t xml:space="preserve"> three core conditions</w:t>
      </w:r>
      <w:r w:rsidR="00ED4572" w:rsidRPr="006373A5">
        <w:rPr>
          <w:rFonts w:eastAsia="Calibri" w:cstheme="minorHAnsi"/>
          <w:sz w:val="24"/>
          <w:szCs w:val="24"/>
        </w:rPr>
        <w:t xml:space="preserve"> that must be thought of.</w:t>
      </w:r>
    </w:p>
    <w:p w14:paraId="3D118372" w14:textId="6B119E85" w:rsidR="00A02664" w:rsidRPr="006373A5" w:rsidRDefault="00944839" w:rsidP="00080F9C">
      <w:pPr>
        <w:spacing w:after="100"/>
        <w:rPr>
          <w:rFonts w:eastAsia="Calibri" w:cstheme="minorHAnsi"/>
          <w:sz w:val="24"/>
          <w:szCs w:val="24"/>
        </w:rPr>
      </w:pPr>
      <w:r w:rsidRPr="006373A5">
        <w:rPr>
          <w:rFonts w:eastAsia="Calibri" w:cstheme="minorHAnsi"/>
          <w:sz w:val="24"/>
          <w:szCs w:val="24"/>
        </w:rPr>
        <w:t>Firstl</w:t>
      </w:r>
      <w:r w:rsidR="00B13750">
        <w:rPr>
          <w:rFonts w:eastAsia="Calibri" w:cstheme="minorHAnsi"/>
          <w:sz w:val="24"/>
          <w:szCs w:val="24"/>
        </w:rPr>
        <w:t>y,</w:t>
      </w:r>
      <w:r w:rsidRPr="006373A5">
        <w:rPr>
          <w:rFonts w:eastAsia="Calibri" w:cstheme="minorHAnsi"/>
          <w:sz w:val="24"/>
          <w:szCs w:val="24"/>
        </w:rPr>
        <w:t xml:space="preserve"> congruence</w:t>
      </w:r>
      <w:r w:rsidR="00B13750">
        <w:rPr>
          <w:rFonts w:eastAsia="Calibri" w:cstheme="minorHAnsi"/>
          <w:sz w:val="24"/>
          <w:szCs w:val="24"/>
        </w:rPr>
        <w:t xml:space="preserve"> - t</w:t>
      </w:r>
      <w:r w:rsidRPr="006373A5">
        <w:rPr>
          <w:rFonts w:eastAsia="Calibri" w:cstheme="minorHAnsi"/>
          <w:sz w:val="24"/>
          <w:szCs w:val="24"/>
        </w:rPr>
        <w:t xml:space="preserve">his refers to the therapist being genuine with their patient (Martin, 2017). Secondly, Unconditional Positive Regard – </w:t>
      </w:r>
      <w:r w:rsidR="00B13750">
        <w:rPr>
          <w:rFonts w:eastAsia="Calibri" w:cstheme="minorHAnsi"/>
          <w:sz w:val="24"/>
          <w:szCs w:val="24"/>
        </w:rPr>
        <w:t>a</w:t>
      </w:r>
      <w:r w:rsidRPr="006373A5">
        <w:rPr>
          <w:rFonts w:eastAsia="Calibri" w:cstheme="minorHAnsi"/>
          <w:sz w:val="24"/>
          <w:szCs w:val="24"/>
        </w:rPr>
        <w:t xml:space="preserve"> therapist should act in a non-judgemental manner to ensure that each patient feels approved and respected for who they are (Nutburn, 2011)</w:t>
      </w:r>
      <w:r w:rsidR="00B13750">
        <w:rPr>
          <w:rFonts w:eastAsia="Calibri" w:cstheme="minorHAnsi"/>
          <w:sz w:val="24"/>
          <w:szCs w:val="24"/>
        </w:rPr>
        <w:t>, and t</w:t>
      </w:r>
      <w:r w:rsidRPr="006373A5">
        <w:rPr>
          <w:rFonts w:eastAsia="Calibri" w:cstheme="minorHAnsi"/>
          <w:sz w:val="24"/>
          <w:szCs w:val="24"/>
        </w:rPr>
        <w:t xml:space="preserve">hirdly, </w:t>
      </w:r>
      <w:r w:rsidR="00B13750">
        <w:rPr>
          <w:rFonts w:eastAsia="Calibri" w:cstheme="minorHAnsi"/>
          <w:sz w:val="24"/>
          <w:szCs w:val="24"/>
        </w:rPr>
        <w:t>a</w:t>
      </w:r>
      <w:r w:rsidRPr="006373A5">
        <w:rPr>
          <w:rFonts w:eastAsia="Calibri" w:cstheme="minorHAnsi"/>
          <w:sz w:val="24"/>
          <w:szCs w:val="24"/>
        </w:rPr>
        <w:t xml:space="preserve">ccurate Empathetic Understanding - </w:t>
      </w:r>
      <w:r w:rsidR="00B13750">
        <w:rPr>
          <w:rFonts w:eastAsia="Calibri" w:cstheme="minorHAnsi"/>
          <w:sz w:val="24"/>
          <w:szCs w:val="24"/>
        </w:rPr>
        <w:t>t</w:t>
      </w:r>
      <w:r w:rsidRPr="006373A5">
        <w:rPr>
          <w:rFonts w:eastAsia="Calibri" w:cstheme="minorHAnsi"/>
          <w:sz w:val="24"/>
          <w:szCs w:val="24"/>
        </w:rPr>
        <w:t>his meaning that the therapist should understand the patient’s emotions in a precise and compassionate manner (Pierce, 2016).</w:t>
      </w:r>
    </w:p>
    <w:p w14:paraId="31DCC3FC" w14:textId="43F5A93D" w:rsidR="00844151" w:rsidRPr="006373A5" w:rsidRDefault="005446D5" w:rsidP="00080F9C">
      <w:pPr>
        <w:spacing w:after="100"/>
        <w:rPr>
          <w:rFonts w:eastAsia="Calibri" w:cstheme="minorHAnsi"/>
          <w:sz w:val="24"/>
          <w:szCs w:val="24"/>
        </w:rPr>
      </w:pPr>
      <w:r w:rsidRPr="006373A5">
        <w:rPr>
          <w:rFonts w:cstheme="minorHAnsi"/>
          <w:sz w:val="24"/>
          <w:szCs w:val="24"/>
        </w:rPr>
        <w:t xml:space="preserve">Although, it could be argued that even though Becks three levels of thinking and Freuds three essential elements differ from each other, the outcomes of both are remotely similar, </w:t>
      </w:r>
      <w:r w:rsidR="00B13750">
        <w:rPr>
          <w:rFonts w:cstheme="minorHAnsi"/>
          <w:sz w:val="24"/>
          <w:szCs w:val="24"/>
        </w:rPr>
        <w:t xml:space="preserve">McLeod (2014) reports that </w:t>
      </w:r>
      <w:r w:rsidRPr="006373A5">
        <w:rPr>
          <w:rFonts w:cstheme="minorHAnsi"/>
          <w:sz w:val="24"/>
          <w:szCs w:val="24"/>
        </w:rPr>
        <w:t>as both</w:t>
      </w:r>
      <w:r w:rsidR="00B13750">
        <w:rPr>
          <w:rFonts w:cstheme="minorHAnsi"/>
          <w:sz w:val="24"/>
          <w:szCs w:val="24"/>
        </w:rPr>
        <w:t xml:space="preserve"> theories</w:t>
      </w:r>
      <w:r w:rsidRPr="006373A5">
        <w:rPr>
          <w:rFonts w:cstheme="minorHAnsi"/>
          <w:sz w:val="24"/>
          <w:szCs w:val="24"/>
        </w:rPr>
        <w:t xml:space="preserve"> aim to change ones’ negative thoughts into positive views</w:t>
      </w:r>
      <w:r w:rsidR="00B13750">
        <w:rPr>
          <w:rFonts w:cstheme="minorHAnsi"/>
          <w:sz w:val="24"/>
          <w:szCs w:val="24"/>
        </w:rPr>
        <w:t>,</w:t>
      </w:r>
      <w:r w:rsidRPr="006373A5">
        <w:rPr>
          <w:rFonts w:cstheme="minorHAnsi"/>
          <w:sz w:val="24"/>
          <w:szCs w:val="24"/>
        </w:rPr>
        <w:t xml:space="preserve"> this would </w:t>
      </w:r>
      <w:r w:rsidR="00B13750">
        <w:rPr>
          <w:rFonts w:cstheme="minorHAnsi"/>
          <w:sz w:val="24"/>
          <w:szCs w:val="24"/>
        </w:rPr>
        <w:t>result in</w:t>
      </w:r>
      <w:r w:rsidRPr="006373A5">
        <w:rPr>
          <w:rFonts w:cstheme="minorHAnsi"/>
          <w:sz w:val="24"/>
          <w:szCs w:val="24"/>
        </w:rPr>
        <w:t xml:space="preserve"> changing ones’ mindset.</w:t>
      </w:r>
    </w:p>
    <w:p w14:paraId="1F8BC677" w14:textId="50499161" w:rsidR="00844151" w:rsidRDefault="00844151" w:rsidP="00080F9C">
      <w:pPr>
        <w:spacing w:after="100"/>
        <w:rPr>
          <w:sz w:val="24"/>
          <w:szCs w:val="24"/>
        </w:rPr>
      </w:pPr>
    </w:p>
    <w:p w14:paraId="315B2163" w14:textId="4663DDC7" w:rsidR="00844151" w:rsidRDefault="00844151" w:rsidP="00080F9C">
      <w:pPr>
        <w:spacing w:after="100"/>
        <w:rPr>
          <w:sz w:val="24"/>
          <w:szCs w:val="24"/>
        </w:rPr>
      </w:pPr>
    </w:p>
    <w:p w14:paraId="0040040C" w14:textId="32E7F14A" w:rsidR="002E1A7E" w:rsidRDefault="002E1A7E" w:rsidP="00080F9C">
      <w:pPr>
        <w:spacing w:after="100"/>
        <w:rPr>
          <w:sz w:val="24"/>
          <w:szCs w:val="24"/>
        </w:rPr>
      </w:pPr>
    </w:p>
    <w:p w14:paraId="07206ED1" w14:textId="0247FC01" w:rsidR="002E1A7E" w:rsidRDefault="002E1A7E" w:rsidP="00080F9C">
      <w:pPr>
        <w:spacing w:after="100"/>
        <w:rPr>
          <w:sz w:val="24"/>
          <w:szCs w:val="24"/>
        </w:rPr>
      </w:pPr>
    </w:p>
    <w:p w14:paraId="1E9B6F0F" w14:textId="4C004ADF" w:rsidR="002E1A7E" w:rsidRDefault="002E1A7E" w:rsidP="00080F9C">
      <w:pPr>
        <w:spacing w:after="100"/>
        <w:rPr>
          <w:sz w:val="24"/>
          <w:szCs w:val="24"/>
        </w:rPr>
      </w:pPr>
    </w:p>
    <w:p w14:paraId="4245353D" w14:textId="74183209" w:rsidR="002E1A7E" w:rsidRDefault="002E1A7E" w:rsidP="00080F9C">
      <w:pPr>
        <w:spacing w:after="100"/>
        <w:rPr>
          <w:sz w:val="24"/>
          <w:szCs w:val="24"/>
        </w:rPr>
      </w:pPr>
    </w:p>
    <w:p w14:paraId="1ADF991A" w14:textId="20660F8C" w:rsidR="00065F1B" w:rsidRDefault="00065F1B" w:rsidP="00080F9C">
      <w:pPr>
        <w:spacing w:after="100"/>
        <w:rPr>
          <w:sz w:val="24"/>
          <w:szCs w:val="24"/>
        </w:rPr>
      </w:pPr>
    </w:p>
    <w:p w14:paraId="33030614" w14:textId="77777777" w:rsidR="006373A5" w:rsidRDefault="006373A5" w:rsidP="00080F9C">
      <w:pPr>
        <w:spacing w:after="100"/>
        <w:rPr>
          <w:sz w:val="24"/>
          <w:szCs w:val="24"/>
        </w:rPr>
      </w:pPr>
    </w:p>
    <w:p w14:paraId="70041128" w14:textId="77777777" w:rsidR="00080F9C" w:rsidRDefault="00080F9C" w:rsidP="00080F9C">
      <w:pPr>
        <w:spacing w:after="100"/>
        <w:rPr>
          <w:sz w:val="24"/>
          <w:szCs w:val="24"/>
        </w:rPr>
      </w:pPr>
    </w:p>
    <w:p w14:paraId="62D29BE0" w14:textId="77777777" w:rsidR="00080F9C" w:rsidRDefault="00080F9C" w:rsidP="00080F9C">
      <w:pPr>
        <w:spacing w:after="100"/>
        <w:rPr>
          <w:sz w:val="24"/>
          <w:szCs w:val="24"/>
        </w:rPr>
      </w:pPr>
    </w:p>
    <w:p w14:paraId="1B6D15D0" w14:textId="77777777" w:rsidR="00080F9C" w:rsidRDefault="00080F9C" w:rsidP="00080F9C">
      <w:pPr>
        <w:spacing w:after="100"/>
        <w:rPr>
          <w:sz w:val="24"/>
          <w:szCs w:val="24"/>
        </w:rPr>
      </w:pPr>
    </w:p>
    <w:p w14:paraId="3C890B6A" w14:textId="77777777" w:rsidR="00080F9C" w:rsidRDefault="00080F9C" w:rsidP="00080F9C">
      <w:pPr>
        <w:spacing w:after="100"/>
        <w:rPr>
          <w:sz w:val="24"/>
          <w:szCs w:val="24"/>
        </w:rPr>
      </w:pPr>
    </w:p>
    <w:p w14:paraId="1F5F5735" w14:textId="77777777" w:rsidR="00080F9C" w:rsidRDefault="00080F9C" w:rsidP="00080F9C">
      <w:pPr>
        <w:spacing w:after="100"/>
        <w:rPr>
          <w:sz w:val="24"/>
          <w:szCs w:val="24"/>
        </w:rPr>
      </w:pPr>
    </w:p>
    <w:p w14:paraId="2D59820E" w14:textId="7087A8B0" w:rsidR="004C4141" w:rsidRDefault="00B459B4" w:rsidP="00080F9C">
      <w:pPr>
        <w:spacing w:after="100"/>
        <w:rPr>
          <w:sz w:val="24"/>
          <w:szCs w:val="24"/>
        </w:rPr>
      </w:pPr>
      <w:r>
        <w:rPr>
          <w:sz w:val="24"/>
          <w:szCs w:val="24"/>
        </w:rPr>
        <w:lastRenderedPageBreak/>
        <w:t xml:space="preserve">According to </w:t>
      </w:r>
      <w:bookmarkStart w:id="1" w:name="_Hlk536107602"/>
      <w:r>
        <w:rPr>
          <w:sz w:val="24"/>
          <w:szCs w:val="24"/>
        </w:rPr>
        <w:t>T</w:t>
      </w:r>
      <w:r w:rsidRPr="00B459B4">
        <w:rPr>
          <w:sz w:val="24"/>
          <w:szCs w:val="24"/>
        </w:rPr>
        <w:t xml:space="preserve">he British Association for Counselling and Psychotherapy </w:t>
      </w:r>
      <w:bookmarkEnd w:id="1"/>
      <w:r w:rsidRPr="00B459B4">
        <w:rPr>
          <w:sz w:val="24"/>
          <w:szCs w:val="24"/>
        </w:rPr>
        <w:t>(BACP)</w:t>
      </w:r>
      <w:r>
        <w:rPr>
          <w:sz w:val="24"/>
          <w:szCs w:val="24"/>
        </w:rPr>
        <w:t xml:space="preserve"> (</w:t>
      </w:r>
      <w:r w:rsidRPr="00B459B4">
        <w:rPr>
          <w:sz w:val="24"/>
          <w:szCs w:val="24"/>
        </w:rPr>
        <w:t>2019</w:t>
      </w:r>
      <w:r>
        <w:rPr>
          <w:sz w:val="24"/>
          <w:szCs w:val="24"/>
        </w:rPr>
        <w:t>), ethics in counselling are a set of moral principles, values and rules of conduct, that should always be abided by.</w:t>
      </w:r>
    </w:p>
    <w:p w14:paraId="2F99249C" w14:textId="59E7256A" w:rsidR="00995805" w:rsidRDefault="00611EC0" w:rsidP="00080F9C">
      <w:pPr>
        <w:spacing w:after="100"/>
        <w:rPr>
          <w:sz w:val="24"/>
          <w:szCs w:val="24"/>
        </w:rPr>
      </w:pPr>
      <w:r w:rsidRPr="00611EC0">
        <w:rPr>
          <w:sz w:val="24"/>
          <w:szCs w:val="24"/>
        </w:rPr>
        <w:t>An Ethical Framework, which includes the current ethical codes, has been created by The British Association for Counselling and Psychotherapy for the counselling professionals to follow when implementing daily sessions. (The British Association for Counselling and Psychotherapy (BACP), 2019). The BACP (2019) report that the Ethical Framework consists of values, principles and personal moral qualities so should therefore, give commitment to good practice. Similarly, The National Counselling Society (2019) share the same view by discussing that the current ethical framework sets out to ensure standards are being met.</w:t>
      </w:r>
      <w:r w:rsidR="00995805">
        <w:rPr>
          <w:sz w:val="24"/>
          <w:szCs w:val="24"/>
        </w:rPr>
        <w:t xml:space="preserve"> </w:t>
      </w:r>
      <w:r w:rsidR="00E73E01">
        <w:rPr>
          <w:sz w:val="24"/>
          <w:szCs w:val="24"/>
        </w:rPr>
        <w:t xml:space="preserve">The BACP (2019) report that the Framework will continue to give commitment to good practice by; keeping professionals skills up to date, working closely </w:t>
      </w:r>
      <w:r w:rsidR="00E73E01" w:rsidRPr="00E73E01">
        <w:rPr>
          <w:sz w:val="24"/>
          <w:szCs w:val="24"/>
        </w:rPr>
        <w:t>with colleagues to improve the quality of</w:t>
      </w:r>
      <w:r w:rsidR="00E73E01">
        <w:rPr>
          <w:sz w:val="24"/>
          <w:szCs w:val="24"/>
        </w:rPr>
        <w:t xml:space="preserve"> </w:t>
      </w:r>
      <w:r w:rsidR="00E73E01" w:rsidRPr="00E73E01">
        <w:rPr>
          <w:sz w:val="24"/>
          <w:szCs w:val="24"/>
        </w:rPr>
        <w:t>what is being offered to clients</w:t>
      </w:r>
      <w:r w:rsidR="00E73E01">
        <w:rPr>
          <w:sz w:val="24"/>
          <w:szCs w:val="24"/>
        </w:rPr>
        <w:t>, ensuring the well-being of professionals and by always keeping appropriate and accurate records.</w:t>
      </w:r>
    </w:p>
    <w:p w14:paraId="70D4B5F4" w14:textId="29A1CF84" w:rsidR="00E50E6C" w:rsidRDefault="00E50E6C" w:rsidP="00080F9C">
      <w:pPr>
        <w:spacing w:after="100"/>
        <w:rPr>
          <w:sz w:val="24"/>
          <w:szCs w:val="24"/>
        </w:rPr>
      </w:pPr>
      <w:r>
        <w:rPr>
          <w:sz w:val="24"/>
          <w:szCs w:val="24"/>
        </w:rPr>
        <w:t>Bond</w:t>
      </w:r>
      <w:r w:rsidR="00AB5FBA">
        <w:rPr>
          <w:sz w:val="24"/>
          <w:szCs w:val="24"/>
        </w:rPr>
        <w:t xml:space="preserve"> (2015) explains that the importance of the Ethical Framework is to ensure that each client can trust the counsellor by feeling confident but also comfortable. </w:t>
      </w:r>
      <w:r w:rsidR="00995805">
        <w:rPr>
          <w:sz w:val="24"/>
          <w:szCs w:val="24"/>
        </w:rPr>
        <w:t xml:space="preserve">Bond (2015) further adds that as the Framework provides guidelines, this ensures that the counsellor maintains confidentiality, responsibility and integrity. </w:t>
      </w:r>
    </w:p>
    <w:p w14:paraId="3FA2B459" w14:textId="7DF1D3C5" w:rsidR="008F76D5" w:rsidRDefault="008F76D5" w:rsidP="00080F9C">
      <w:pPr>
        <w:spacing w:after="100"/>
        <w:rPr>
          <w:sz w:val="24"/>
          <w:szCs w:val="24"/>
        </w:rPr>
      </w:pPr>
      <w:r w:rsidRPr="008F76D5">
        <w:rPr>
          <w:sz w:val="24"/>
          <w:szCs w:val="24"/>
        </w:rPr>
        <w:t>The BACP (2019), state that the important values included within the Ethical Framework are as follows; to respect the human rights of a client, to relieve symptoms of personal distress, to improve an individuals’ well-being and capabilities, to improve relationships between individuals</w:t>
      </w:r>
      <w:r w:rsidR="00172F37">
        <w:rPr>
          <w:sz w:val="24"/>
          <w:szCs w:val="24"/>
        </w:rPr>
        <w:t xml:space="preserve"> and </w:t>
      </w:r>
      <w:r w:rsidRPr="008F76D5">
        <w:rPr>
          <w:sz w:val="24"/>
          <w:szCs w:val="24"/>
        </w:rPr>
        <w:t>to protect the safety of each client and ensuring the honesty of counsellor/client relationships.</w:t>
      </w:r>
    </w:p>
    <w:p w14:paraId="1A2E4FB0" w14:textId="43105FB6" w:rsidR="008F76D5" w:rsidRDefault="008F76D5" w:rsidP="00080F9C">
      <w:pPr>
        <w:spacing w:after="100"/>
        <w:rPr>
          <w:sz w:val="24"/>
          <w:szCs w:val="24"/>
        </w:rPr>
      </w:pPr>
      <w:r>
        <w:rPr>
          <w:sz w:val="24"/>
          <w:szCs w:val="24"/>
        </w:rPr>
        <w:t xml:space="preserve">According to the BACP (2019), the principles presented within the Ethical Framework are set out </w:t>
      </w:r>
      <w:r w:rsidR="00FC5C83">
        <w:rPr>
          <w:sz w:val="24"/>
          <w:szCs w:val="24"/>
        </w:rPr>
        <w:t>as an obligatory rule for counsellors to follow when implementing sessions. The BACP (2019) state the principles are as follows; to be trustworthy, to have self-respect, to provide fair and impartial treatment to all clients, to have a commitment to prompt the clients</w:t>
      </w:r>
      <w:r w:rsidR="00172F37">
        <w:rPr>
          <w:sz w:val="24"/>
          <w:szCs w:val="24"/>
        </w:rPr>
        <w:t>’</w:t>
      </w:r>
      <w:r w:rsidR="00FC5C83">
        <w:rPr>
          <w:sz w:val="24"/>
          <w:szCs w:val="24"/>
        </w:rPr>
        <w:t xml:space="preserve"> well-being</w:t>
      </w:r>
      <w:r w:rsidR="009D2CC1">
        <w:rPr>
          <w:sz w:val="24"/>
          <w:szCs w:val="24"/>
        </w:rPr>
        <w:t xml:space="preserve"> and </w:t>
      </w:r>
      <w:r w:rsidR="00FC5C83">
        <w:rPr>
          <w:sz w:val="24"/>
          <w:szCs w:val="24"/>
        </w:rPr>
        <w:t>to avoid any harm to the client and to respect the clients</w:t>
      </w:r>
      <w:r w:rsidR="00172F37">
        <w:rPr>
          <w:sz w:val="24"/>
          <w:szCs w:val="24"/>
        </w:rPr>
        <w:t>’</w:t>
      </w:r>
      <w:r w:rsidR="00FC5C83">
        <w:rPr>
          <w:sz w:val="24"/>
          <w:szCs w:val="24"/>
        </w:rPr>
        <w:t xml:space="preserve"> beliefs. </w:t>
      </w:r>
    </w:p>
    <w:p w14:paraId="146FB0C5" w14:textId="60B8E0B4" w:rsidR="00E73E01" w:rsidRDefault="00E73E01" w:rsidP="00080F9C">
      <w:pPr>
        <w:spacing w:after="100"/>
        <w:rPr>
          <w:sz w:val="24"/>
          <w:szCs w:val="24"/>
        </w:rPr>
      </w:pPr>
      <w:r>
        <w:rPr>
          <w:sz w:val="24"/>
          <w:szCs w:val="24"/>
        </w:rPr>
        <w:t xml:space="preserve">Bond and Mitchels (2008) illustrates that confidentiality in counselling can be defined as </w:t>
      </w:r>
      <w:r w:rsidR="0083482B">
        <w:rPr>
          <w:sz w:val="24"/>
          <w:szCs w:val="24"/>
        </w:rPr>
        <w:t xml:space="preserve">keeping information about a client private, however, if the client appears to be in danger, this would then be spoken about to the relevant professionals. Bond and Mitchels (2008) discuss the main importance of confidentiality, which is that it helps build trust and a relationship between the counsellor and client. According to the BACP (2019), the Framework states that counsellors must protect the privacy of clients by; firstly, protecting information about clients from any unauthorised access or disclosure, secondly, informing clients of how the use of personal data that has been shared will be used and </w:t>
      </w:r>
      <w:r w:rsidR="00DE1E1F">
        <w:rPr>
          <w:sz w:val="24"/>
          <w:szCs w:val="24"/>
        </w:rPr>
        <w:t>thirdly, informing clients that personal information will only be shared to the relevant professionals if a client appears to be in danger.</w:t>
      </w:r>
    </w:p>
    <w:p w14:paraId="7D28AC79" w14:textId="2BD80072" w:rsidR="00D0486E" w:rsidRDefault="00150F67" w:rsidP="00080F9C">
      <w:pPr>
        <w:spacing w:after="100"/>
        <w:rPr>
          <w:sz w:val="24"/>
          <w:szCs w:val="24"/>
        </w:rPr>
      </w:pPr>
      <w:r>
        <w:rPr>
          <w:sz w:val="24"/>
          <w:szCs w:val="24"/>
        </w:rPr>
        <w:lastRenderedPageBreak/>
        <w:t>According to Webb (</w:t>
      </w:r>
      <w:r w:rsidR="00237906">
        <w:rPr>
          <w:sz w:val="24"/>
          <w:szCs w:val="24"/>
        </w:rPr>
        <w:t>2011),</w:t>
      </w:r>
      <w:r w:rsidR="009269F0">
        <w:rPr>
          <w:sz w:val="24"/>
          <w:szCs w:val="24"/>
        </w:rPr>
        <w:t xml:space="preserve"> communication can be defined as the transferring of information. Webb (2011) explains that this can be achieved verbally or non-verbally. Thompson (2018) reports that verbal communication includes: telephone calls or face-to-face </w:t>
      </w:r>
      <w:r w:rsidR="009656BF">
        <w:rPr>
          <w:sz w:val="24"/>
          <w:szCs w:val="24"/>
        </w:rPr>
        <w:t xml:space="preserve">talks </w:t>
      </w:r>
      <w:r w:rsidR="009269F0">
        <w:rPr>
          <w:sz w:val="24"/>
          <w:szCs w:val="24"/>
        </w:rPr>
        <w:t xml:space="preserve">while non-verbal communication could include: letters, body language or </w:t>
      </w:r>
      <w:r w:rsidR="00D0486E">
        <w:rPr>
          <w:sz w:val="24"/>
          <w:szCs w:val="24"/>
        </w:rPr>
        <w:t xml:space="preserve">pictures. </w:t>
      </w:r>
    </w:p>
    <w:p w14:paraId="56013CCE" w14:textId="16E0AB73" w:rsidR="00995805" w:rsidRDefault="001E0874" w:rsidP="00080F9C">
      <w:pPr>
        <w:spacing w:after="100"/>
        <w:rPr>
          <w:sz w:val="24"/>
          <w:szCs w:val="24"/>
        </w:rPr>
      </w:pPr>
      <w:r>
        <w:rPr>
          <w:sz w:val="24"/>
          <w:szCs w:val="24"/>
        </w:rPr>
        <w:t xml:space="preserve">Dickson and Midwinter (2015) explain that active listening is a skill that must be used by professionals to achieve </w:t>
      </w:r>
      <w:r w:rsidR="00D0486E">
        <w:rPr>
          <w:sz w:val="24"/>
          <w:szCs w:val="24"/>
        </w:rPr>
        <w:t>effective communicatio</w:t>
      </w:r>
      <w:r w:rsidR="003B79A2">
        <w:rPr>
          <w:sz w:val="24"/>
          <w:szCs w:val="24"/>
        </w:rPr>
        <w:t>n. Thompson (2018) reports this can be achieved</w:t>
      </w:r>
      <w:r w:rsidR="00D0486E">
        <w:rPr>
          <w:sz w:val="24"/>
          <w:szCs w:val="24"/>
        </w:rPr>
        <w:t xml:space="preserve"> by paying attention to individuals and putting aside any distracting thoughts. Dickson and Midwinter (2015) further discuss that active listening involves; open body language and the use of relevant facial expressions</w:t>
      </w:r>
      <w:r w:rsidR="003B79A2">
        <w:rPr>
          <w:sz w:val="24"/>
          <w:szCs w:val="24"/>
        </w:rPr>
        <w:t>,</w:t>
      </w:r>
      <w:r w:rsidR="00D0486E">
        <w:rPr>
          <w:sz w:val="24"/>
          <w:szCs w:val="24"/>
        </w:rPr>
        <w:t xml:space="preserve"> as </w:t>
      </w:r>
      <w:proofErr w:type="gramStart"/>
      <w:r w:rsidR="00D0486E">
        <w:rPr>
          <w:sz w:val="24"/>
          <w:szCs w:val="24"/>
        </w:rPr>
        <w:t>these covey</w:t>
      </w:r>
      <w:proofErr w:type="gramEnd"/>
      <w:r w:rsidR="00D0486E">
        <w:rPr>
          <w:sz w:val="24"/>
          <w:szCs w:val="24"/>
        </w:rPr>
        <w:t xml:space="preserve"> understanding and empathy to patients and other individuals. </w:t>
      </w:r>
      <w:r w:rsidR="008239DB" w:rsidRPr="008239DB">
        <w:rPr>
          <w:sz w:val="24"/>
          <w:szCs w:val="24"/>
        </w:rPr>
        <w:t>Webb (2011) discusses effective communication is an essential element of working within healthcare as it establishes a sense of confidence and safety in the service being offered.</w:t>
      </w:r>
    </w:p>
    <w:p w14:paraId="6C147E25" w14:textId="00D0ECCE" w:rsidR="00583ABE" w:rsidRDefault="00D0486E" w:rsidP="00080F9C">
      <w:pPr>
        <w:spacing w:after="100"/>
        <w:rPr>
          <w:sz w:val="24"/>
          <w:szCs w:val="24"/>
        </w:rPr>
      </w:pPr>
      <w:r>
        <w:rPr>
          <w:sz w:val="24"/>
          <w:szCs w:val="24"/>
        </w:rPr>
        <w:t xml:space="preserve">Nelson-Jones (2015) illustrates that counselling </w:t>
      </w:r>
      <w:r w:rsidR="00875756">
        <w:rPr>
          <w:sz w:val="24"/>
          <w:szCs w:val="24"/>
        </w:rPr>
        <w:t xml:space="preserve">a </w:t>
      </w:r>
      <w:r>
        <w:rPr>
          <w:sz w:val="24"/>
          <w:szCs w:val="24"/>
        </w:rPr>
        <w:t>skill</w:t>
      </w:r>
      <w:r w:rsidR="00875756">
        <w:rPr>
          <w:sz w:val="24"/>
          <w:szCs w:val="24"/>
        </w:rPr>
        <w:t xml:space="preserve"> can be discreate behaviour that is implanted in ones’ ability to communicate and</w:t>
      </w:r>
      <w:r>
        <w:rPr>
          <w:sz w:val="24"/>
          <w:szCs w:val="24"/>
        </w:rPr>
        <w:t xml:space="preserve"> c</w:t>
      </w:r>
      <w:r w:rsidR="00875756">
        <w:rPr>
          <w:sz w:val="24"/>
          <w:szCs w:val="24"/>
        </w:rPr>
        <w:t xml:space="preserve">onsists of; active listening, using the correct body language, problem solving, decision making and summarizing. Nelson-Jones (2015) states the purpose of these skills are to ensure that individuals have the strength and ability to create happiness. According to Hill (2014), </w:t>
      </w:r>
      <w:r w:rsidR="00583ABE">
        <w:rPr>
          <w:sz w:val="24"/>
          <w:szCs w:val="24"/>
        </w:rPr>
        <w:t xml:space="preserve">the importance of using counselling skills </w:t>
      </w:r>
      <w:r w:rsidR="003B79A2">
        <w:rPr>
          <w:sz w:val="24"/>
          <w:szCs w:val="24"/>
        </w:rPr>
        <w:t xml:space="preserve">within the healthcare setting </w:t>
      </w:r>
      <w:r w:rsidR="00583ABE">
        <w:rPr>
          <w:sz w:val="24"/>
          <w:szCs w:val="24"/>
        </w:rPr>
        <w:t>is to allow the professional to effectively work with the client.</w:t>
      </w:r>
    </w:p>
    <w:p w14:paraId="7AC1CF91" w14:textId="4AFB51D4" w:rsidR="006373A5" w:rsidRDefault="006373A5" w:rsidP="00080F9C">
      <w:pPr>
        <w:spacing w:after="100"/>
        <w:rPr>
          <w:sz w:val="24"/>
          <w:szCs w:val="24"/>
        </w:rPr>
      </w:pPr>
      <w:r>
        <w:rPr>
          <w:sz w:val="24"/>
          <w:szCs w:val="24"/>
        </w:rPr>
        <w:t xml:space="preserve">Dickson and Midwinter (2015) informs that communication and counselling skills include; paraphrasing, reflecting and summarizing. </w:t>
      </w:r>
      <w:r w:rsidR="002B4566">
        <w:rPr>
          <w:sz w:val="24"/>
          <w:szCs w:val="24"/>
        </w:rPr>
        <w:t xml:space="preserve">Firstly, </w:t>
      </w:r>
      <w:r>
        <w:rPr>
          <w:sz w:val="24"/>
          <w:szCs w:val="24"/>
        </w:rPr>
        <w:t xml:space="preserve">Webb (2011) explains that paraphrasing </w:t>
      </w:r>
      <w:r w:rsidR="002B4566">
        <w:rPr>
          <w:sz w:val="24"/>
          <w:szCs w:val="24"/>
        </w:rPr>
        <w:t xml:space="preserve">is used as an empathetic response </w:t>
      </w:r>
      <w:r>
        <w:rPr>
          <w:sz w:val="24"/>
          <w:szCs w:val="24"/>
        </w:rPr>
        <w:t>in counse</w:t>
      </w:r>
      <w:r w:rsidR="002B4566">
        <w:rPr>
          <w:sz w:val="24"/>
          <w:szCs w:val="24"/>
        </w:rPr>
        <w:t>lling</w:t>
      </w:r>
      <w:r w:rsidR="003B79A2">
        <w:rPr>
          <w:sz w:val="24"/>
          <w:szCs w:val="24"/>
        </w:rPr>
        <w:t>,</w:t>
      </w:r>
      <w:r w:rsidR="002B4566">
        <w:rPr>
          <w:sz w:val="24"/>
          <w:szCs w:val="24"/>
        </w:rPr>
        <w:t xml:space="preserve"> whereby, the professional will repeat what the </w:t>
      </w:r>
      <w:r w:rsidR="003B79A2">
        <w:rPr>
          <w:sz w:val="24"/>
          <w:szCs w:val="24"/>
        </w:rPr>
        <w:t>individual</w:t>
      </w:r>
      <w:r w:rsidR="002B4566">
        <w:rPr>
          <w:sz w:val="24"/>
          <w:szCs w:val="24"/>
        </w:rPr>
        <w:t xml:space="preserve"> has spoken about using different words</w:t>
      </w:r>
      <w:r w:rsidR="003B79A2">
        <w:rPr>
          <w:sz w:val="24"/>
          <w:szCs w:val="24"/>
        </w:rPr>
        <w:t>,</w:t>
      </w:r>
      <w:r w:rsidR="002B4566">
        <w:rPr>
          <w:sz w:val="24"/>
          <w:szCs w:val="24"/>
        </w:rPr>
        <w:t xml:space="preserve"> but without changing the meaning and by doing so, this indicates attentive listening.  Secondly, Webb (2011) states that reflecting is closely linked to paraphrasing</w:t>
      </w:r>
      <w:r w:rsidR="003B79A2">
        <w:rPr>
          <w:sz w:val="24"/>
          <w:szCs w:val="24"/>
        </w:rPr>
        <w:t>,</w:t>
      </w:r>
      <w:r w:rsidR="002B4566">
        <w:rPr>
          <w:sz w:val="24"/>
          <w:szCs w:val="24"/>
        </w:rPr>
        <w:t xml:space="preserve"> whereby, a professional will repeat words and feelings that a client has spoken about to confirm the understanding of what has been said. Thirdly, Webb (2011) discusses that summarizing is also linked with paraphrasing whereby, longer reflective sentences are used to examine emerging themes</w:t>
      </w:r>
      <w:r w:rsidR="00690F29">
        <w:rPr>
          <w:sz w:val="24"/>
          <w:szCs w:val="24"/>
        </w:rPr>
        <w:t>, this then assists the counselling to move forward.</w:t>
      </w:r>
      <w:r w:rsidR="002B4566">
        <w:rPr>
          <w:sz w:val="24"/>
          <w:szCs w:val="24"/>
        </w:rPr>
        <w:t xml:space="preserve">  </w:t>
      </w:r>
    </w:p>
    <w:p w14:paraId="267F16B9" w14:textId="0004651B" w:rsidR="00D06D9F" w:rsidRDefault="00D06D9F" w:rsidP="00080F9C">
      <w:pPr>
        <w:spacing w:after="100"/>
        <w:rPr>
          <w:sz w:val="24"/>
          <w:szCs w:val="24"/>
        </w:rPr>
      </w:pPr>
      <w:r w:rsidRPr="00D06D9F">
        <w:rPr>
          <w:sz w:val="24"/>
          <w:szCs w:val="24"/>
        </w:rPr>
        <w:t>McLeod (2011) discusses that active listening can be linked to both counselling and effective communication skills, therefore, this is essential when implementing the role of a nurse. Freshwater (2003) explains that by using the correct body language, facial expressions and tone of voice, this will ensure effective communication.</w:t>
      </w:r>
    </w:p>
    <w:p w14:paraId="06FF9364" w14:textId="77777777" w:rsidR="00D06D9F" w:rsidRDefault="003B79A2" w:rsidP="00080F9C">
      <w:pPr>
        <w:spacing w:after="100"/>
        <w:rPr>
          <w:sz w:val="24"/>
          <w:szCs w:val="24"/>
        </w:rPr>
      </w:pPr>
      <w:proofErr w:type="gramStart"/>
      <w:r>
        <w:rPr>
          <w:sz w:val="24"/>
          <w:szCs w:val="24"/>
        </w:rPr>
        <w:t>With this in mind, Leonard</w:t>
      </w:r>
      <w:proofErr w:type="gramEnd"/>
      <w:r>
        <w:rPr>
          <w:sz w:val="24"/>
          <w:szCs w:val="24"/>
        </w:rPr>
        <w:t xml:space="preserve"> (2019) argues that </w:t>
      </w:r>
      <w:r w:rsidR="0074529C">
        <w:rPr>
          <w:sz w:val="24"/>
          <w:szCs w:val="24"/>
        </w:rPr>
        <w:t xml:space="preserve">there are also barriers to effective communication that can lead to misunderstanding, which can include lack of attention from the receiver or differences in perception. Leonard (2019) discusses that these are issues that need to be considered when being a professional </w:t>
      </w:r>
      <w:r w:rsidR="00D06D9F">
        <w:rPr>
          <w:sz w:val="24"/>
          <w:szCs w:val="24"/>
        </w:rPr>
        <w:t>which</w:t>
      </w:r>
      <w:r w:rsidR="0074529C">
        <w:rPr>
          <w:sz w:val="24"/>
          <w:szCs w:val="24"/>
        </w:rPr>
        <w:t xml:space="preserve"> can be addressed by conveying a clear and concise message </w:t>
      </w:r>
      <w:r w:rsidR="00D06D9F">
        <w:rPr>
          <w:sz w:val="24"/>
          <w:szCs w:val="24"/>
        </w:rPr>
        <w:t>and ensuring that the message has been clearly understood before leaving.</w:t>
      </w:r>
      <w:r w:rsidR="0074529C">
        <w:rPr>
          <w:sz w:val="24"/>
          <w:szCs w:val="24"/>
        </w:rPr>
        <w:t xml:space="preserve"> </w:t>
      </w:r>
    </w:p>
    <w:p w14:paraId="745549B8" w14:textId="77777777" w:rsidR="00080F9C" w:rsidRDefault="00080F9C" w:rsidP="00080F9C">
      <w:pPr>
        <w:spacing w:after="100"/>
        <w:rPr>
          <w:rFonts w:ascii="Cambria" w:eastAsia="Calibri" w:hAnsi="Cambria" w:cs="Times New Roman"/>
          <w:b/>
          <w:sz w:val="30"/>
          <w:szCs w:val="30"/>
          <w:u w:val="single"/>
        </w:rPr>
      </w:pPr>
      <w:bookmarkStart w:id="2" w:name="_Hlk536108258"/>
    </w:p>
    <w:p w14:paraId="141EFC6E" w14:textId="27A15C0E" w:rsidR="006467AB" w:rsidRPr="00D06D9F" w:rsidRDefault="00D06D9F" w:rsidP="00080F9C">
      <w:pPr>
        <w:spacing w:after="100"/>
        <w:rPr>
          <w:sz w:val="24"/>
          <w:szCs w:val="24"/>
        </w:rPr>
      </w:pPr>
      <w:r>
        <w:rPr>
          <w:rFonts w:ascii="Cambria" w:eastAsia="Calibri" w:hAnsi="Cambria" w:cs="Times New Roman"/>
          <w:b/>
          <w:sz w:val="30"/>
          <w:szCs w:val="30"/>
          <w:u w:val="single"/>
        </w:rPr>
        <w:lastRenderedPageBreak/>
        <w:t xml:space="preserve"> </w:t>
      </w:r>
      <w:r w:rsidR="006467AB" w:rsidRPr="00F44344">
        <w:rPr>
          <w:rFonts w:ascii="Cambria" w:eastAsia="Calibri" w:hAnsi="Cambria" w:cs="Times New Roman"/>
          <w:b/>
          <w:sz w:val="30"/>
          <w:szCs w:val="30"/>
          <w:u w:val="single"/>
        </w:rPr>
        <w:t xml:space="preserve">                                                                                                          </w:t>
      </w:r>
      <w:r w:rsidR="006467AB">
        <w:rPr>
          <w:rFonts w:ascii="Cambria" w:eastAsia="Calibri" w:hAnsi="Cambria" w:cs="Times New Roman"/>
          <w:b/>
          <w:sz w:val="30"/>
          <w:szCs w:val="30"/>
          <w:u w:val="single"/>
        </w:rPr>
        <w:t xml:space="preserve">      Conclusion</w:t>
      </w:r>
    </w:p>
    <w:bookmarkEnd w:id="2"/>
    <w:p w14:paraId="5B2C89D7" w14:textId="15C6250B" w:rsidR="006467AB" w:rsidRDefault="006467AB" w:rsidP="00080F9C">
      <w:pPr>
        <w:spacing w:after="100"/>
        <w:rPr>
          <w:sz w:val="24"/>
          <w:szCs w:val="24"/>
        </w:rPr>
      </w:pPr>
      <w:r>
        <w:rPr>
          <w:sz w:val="24"/>
          <w:szCs w:val="24"/>
        </w:rPr>
        <w:t>In conclusion, this assignment has identified and compared three theoretical perspectives used in counselling and discussed the similarities and differences between them. It has also critically evaluated and analysed the current ethical codes and boundaries in relation to professional counselling while also critically evaluating the importance of counselling and effective communication skills within the nursing environment.</w:t>
      </w:r>
    </w:p>
    <w:p w14:paraId="6D87D5EF" w14:textId="766554FE" w:rsidR="00D06D9F" w:rsidRDefault="00D06D9F" w:rsidP="00080F9C">
      <w:pPr>
        <w:spacing w:after="100"/>
        <w:rPr>
          <w:sz w:val="24"/>
          <w:szCs w:val="24"/>
        </w:rPr>
      </w:pPr>
      <w:r>
        <w:rPr>
          <w:sz w:val="24"/>
          <w:szCs w:val="24"/>
        </w:rPr>
        <w:t xml:space="preserve">In summarising three theoretical perspectives, although Aaron Becks’ and Sigmund Freuds theories are different, they both share the same outcome, which was to change ones’ mindset. Unlike Carl Rogers theory, which has the aim to </w:t>
      </w:r>
      <w:r w:rsidR="008E70B0">
        <w:rPr>
          <w:sz w:val="24"/>
          <w:szCs w:val="24"/>
        </w:rPr>
        <w:t>assist a client to have self-belief as this would result in a positive outcome.</w:t>
      </w:r>
    </w:p>
    <w:p w14:paraId="0521FE81" w14:textId="77777777" w:rsidR="0055000B" w:rsidRDefault="009C62E2" w:rsidP="00080F9C">
      <w:pPr>
        <w:spacing w:after="100"/>
        <w:rPr>
          <w:sz w:val="24"/>
          <w:szCs w:val="24"/>
        </w:rPr>
      </w:pPr>
      <w:r>
        <w:rPr>
          <w:sz w:val="24"/>
          <w:szCs w:val="24"/>
        </w:rPr>
        <w:t xml:space="preserve">In summarising the current ethical codes in relation to professional counselling, it is essential to follow the framework that </w:t>
      </w:r>
      <w:r w:rsidRPr="009C62E2">
        <w:rPr>
          <w:sz w:val="24"/>
          <w:szCs w:val="24"/>
        </w:rPr>
        <w:t>The British Association for Counselling and Psychotherapy</w:t>
      </w:r>
      <w:r>
        <w:rPr>
          <w:sz w:val="24"/>
          <w:szCs w:val="24"/>
        </w:rPr>
        <w:t xml:space="preserve"> has created (BACP, 2019).  The BACP (2019) ensures that by following this framework good practice is constantly provided.</w:t>
      </w:r>
    </w:p>
    <w:p w14:paraId="287A7D53" w14:textId="1D3B5EBE" w:rsidR="009C62E2" w:rsidRDefault="0055000B" w:rsidP="00080F9C">
      <w:pPr>
        <w:spacing w:after="100"/>
        <w:rPr>
          <w:sz w:val="24"/>
          <w:szCs w:val="24"/>
        </w:rPr>
      </w:pPr>
      <w:r>
        <w:rPr>
          <w:sz w:val="24"/>
          <w:szCs w:val="24"/>
        </w:rPr>
        <w:t xml:space="preserve">In summarising the importance of counselling skills and effective communication within the healthcare environment, Dickson and Midwinter (2015) states that active listening is a counselling skill that must be used to achieve effective listening. McLeod (2011) explains that there could be barriers which can affect effective listening, therefore, by conveying a clear and concise message to individuals could help avoid any barriers.    </w:t>
      </w:r>
      <w:r w:rsidR="009C62E2">
        <w:rPr>
          <w:sz w:val="24"/>
          <w:szCs w:val="24"/>
        </w:rPr>
        <w:t xml:space="preserve"> </w:t>
      </w:r>
    </w:p>
    <w:p w14:paraId="1AD8F5B5" w14:textId="77777777" w:rsidR="008E70B0" w:rsidRDefault="008E70B0" w:rsidP="00080F9C">
      <w:pPr>
        <w:spacing w:after="100"/>
        <w:rPr>
          <w:sz w:val="24"/>
          <w:szCs w:val="24"/>
        </w:rPr>
      </w:pPr>
    </w:p>
    <w:p w14:paraId="2EDB81CA" w14:textId="3D6C0FD2" w:rsidR="00921613" w:rsidRDefault="00921613" w:rsidP="00080F9C">
      <w:pPr>
        <w:spacing w:after="100"/>
        <w:rPr>
          <w:sz w:val="24"/>
          <w:szCs w:val="24"/>
        </w:rPr>
      </w:pPr>
    </w:p>
    <w:p w14:paraId="75A7CB32" w14:textId="412B4130" w:rsidR="0055000B" w:rsidRDefault="0055000B" w:rsidP="00080F9C">
      <w:pPr>
        <w:spacing w:after="100"/>
        <w:rPr>
          <w:sz w:val="24"/>
          <w:szCs w:val="24"/>
        </w:rPr>
      </w:pPr>
    </w:p>
    <w:p w14:paraId="3370AA60" w14:textId="0444F9D9" w:rsidR="0055000B" w:rsidRDefault="0055000B" w:rsidP="00080F9C">
      <w:pPr>
        <w:spacing w:after="100"/>
        <w:rPr>
          <w:sz w:val="24"/>
          <w:szCs w:val="24"/>
        </w:rPr>
      </w:pPr>
    </w:p>
    <w:p w14:paraId="6531AC8E" w14:textId="3DB5C2AA" w:rsidR="0055000B" w:rsidRDefault="0055000B" w:rsidP="00080F9C">
      <w:pPr>
        <w:spacing w:after="100"/>
        <w:rPr>
          <w:sz w:val="24"/>
          <w:szCs w:val="24"/>
        </w:rPr>
      </w:pPr>
    </w:p>
    <w:p w14:paraId="00F9D000" w14:textId="0AAD341E" w:rsidR="0055000B" w:rsidRDefault="0055000B" w:rsidP="00080F9C">
      <w:pPr>
        <w:spacing w:after="100"/>
        <w:rPr>
          <w:sz w:val="24"/>
          <w:szCs w:val="24"/>
        </w:rPr>
      </w:pPr>
    </w:p>
    <w:p w14:paraId="31B52B82" w14:textId="0E52D995" w:rsidR="0055000B" w:rsidRDefault="0055000B" w:rsidP="00080F9C">
      <w:pPr>
        <w:spacing w:after="100"/>
        <w:rPr>
          <w:sz w:val="24"/>
          <w:szCs w:val="24"/>
        </w:rPr>
      </w:pPr>
    </w:p>
    <w:p w14:paraId="1B71DF91" w14:textId="7A9A82DE" w:rsidR="0055000B" w:rsidRDefault="0055000B" w:rsidP="00080F9C">
      <w:pPr>
        <w:spacing w:after="100"/>
        <w:rPr>
          <w:sz w:val="24"/>
          <w:szCs w:val="24"/>
        </w:rPr>
      </w:pPr>
    </w:p>
    <w:p w14:paraId="149B8842" w14:textId="2DC702C0" w:rsidR="0055000B" w:rsidRDefault="0055000B" w:rsidP="00080F9C">
      <w:pPr>
        <w:spacing w:after="100"/>
        <w:rPr>
          <w:sz w:val="24"/>
          <w:szCs w:val="24"/>
        </w:rPr>
      </w:pPr>
    </w:p>
    <w:p w14:paraId="46C1511F" w14:textId="0151F625" w:rsidR="0055000B" w:rsidRDefault="0055000B" w:rsidP="00080F9C">
      <w:pPr>
        <w:spacing w:after="100"/>
        <w:rPr>
          <w:sz w:val="24"/>
          <w:szCs w:val="24"/>
        </w:rPr>
      </w:pPr>
    </w:p>
    <w:p w14:paraId="405CA1CA" w14:textId="3CB78CA3" w:rsidR="0055000B" w:rsidRDefault="0055000B" w:rsidP="00080F9C">
      <w:pPr>
        <w:spacing w:after="100"/>
        <w:rPr>
          <w:sz w:val="24"/>
          <w:szCs w:val="24"/>
        </w:rPr>
      </w:pPr>
    </w:p>
    <w:p w14:paraId="689B2EBE" w14:textId="245D0D96" w:rsidR="0055000B" w:rsidRDefault="0055000B" w:rsidP="00080F9C">
      <w:pPr>
        <w:spacing w:after="100"/>
        <w:rPr>
          <w:sz w:val="24"/>
          <w:szCs w:val="24"/>
        </w:rPr>
      </w:pPr>
    </w:p>
    <w:p w14:paraId="3FECFEF9" w14:textId="77777777" w:rsidR="00080F9C" w:rsidRDefault="00080F9C" w:rsidP="00080F9C">
      <w:pPr>
        <w:spacing w:after="100"/>
        <w:rPr>
          <w:rFonts w:ascii="Cambria" w:eastAsia="Calibri" w:hAnsi="Cambria" w:cs="Times New Roman"/>
          <w:b/>
          <w:sz w:val="30"/>
          <w:szCs w:val="30"/>
          <w:u w:val="single"/>
        </w:rPr>
      </w:pPr>
    </w:p>
    <w:p w14:paraId="19D07DA7" w14:textId="77777777" w:rsidR="00080F9C" w:rsidRDefault="00080F9C" w:rsidP="00080F9C">
      <w:pPr>
        <w:spacing w:after="100"/>
        <w:rPr>
          <w:rFonts w:ascii="Cambria" w:eastAsia="Calibri" w:hAnsi="Cambria" w:cs="Times New Roman"/>
          <w:b/>
          <w:sz w:val="30"/>
          <w:szCs w:val="30"/>
          <w:u w:val="single"/>
        </w:rPr>
      </w:pPr>
    </w:p>
    <w:p w14:paraId="091B600E" w14:textId="77777777" w:rsidR="00080F9C" w:rsidRDefault="00080F9C" w:rsidP="00080F9C">
      <w:pPr>
        <w:spacing w:after="100"/>
        <w:rPr>
          <w:rFonts w:ascii="Cambria" w:eastAsia="Calibri" w:hAnsi="Cambria" w:cs="Times New Roman"/>
          <w:b/>
          <w:sz w:val="30"/>
          <w:szCs w:val="30"/>
          <w:u w:val="single"/>
        </w:rPr>
      </w:pPr>
    </w:p>
    <w:p w14:paraId="67D2255C" w14:textId="6E713C18" w:rsidR="0055000B" w:rsidRPr="00D06D9F" w:rsidRDefault="0055000B" w:rsidP="00080F9C">
      <w:pPr>
        <w:spacing w:after="100"/>
        <w:rPr>
          <w:sz w:val="24"/>
          <w:szCs w:val="24"/>
        </w:rPr>
      </w:pPr>
      <w:r>
        <w:rPr>
          <w:rFonts w:ascii="Cambria" w:eastAsia="Calibri" w:hAnsi="Cambria" w:cs="Times New Roman"/>
          <w:b/>
          <w:sz w:val="30"/>
          <w:szCs w:val="30"/>
          <w:u w:val="single"/>
        </w:rPr>
        <w:lastRenderedPageBreak/>
        <w:t xml:space="preserve"> </w:t>
      </w:r>
      <w:r w:rsidRPr="00F44344">
        <w:rPr>
          <w:rFonts w:ascii="Cambria" w:eastAsia="Calibri" w:hAnsi="Cambria" w:cs="Times New Roman"/>
          <w:b/>
          <w:sz w:val="30"/>
          <w:szCs w:val="30"/>
          <w:u w:val="single"/>
        </w:rPr>
        <w:t xml:space="preserve">                                                                                                          </w:t>
      </w:r>
      <w:r>
        <w:rPr>
          <w:rFonts w:ascii="Cambria" w:eastAsia="Calibri" w:hAnsi="Cambria" w:cs="Times New Roman"/>
          <w:b/>
          <w:sz w:val="30"/>
          <w:szCs w:val="30"/>
          <w:u w:val="single"/>
        </w:rPr>
        <w:t xml:space="preserve">      </w:t>
      </w:r>
      <w:r>
        <w:rPr>
          <w:rFonts w:ascii="Cambria" w:eastAsia="Calibri" w:hAnsi="Cambria" w:cs="Times New Roman"/>
          <w:b/>
          <w:sz w:val="30"/>
          <w:szCs w:val="30"/>
          <w:u w:val="single"/>
        </w:rPr>
        <w:t>References</w:t>
      </w:r>
    </w:p>
    <w:p w14:paraId="16F1E898" w14:textId="77777777" w:rsidR="0055000B" w:rsidRPr="005E6C2A" w:rsidRDefault="0055000B" w:rsidP="00080F9C">
      <w:pPr>
        <w:spacing w:after="100"/>
        <w:rPr>
          <w:sz w:val="24"/>
          <w:szCs w:val="24"/>
        </w:rPr>
      </w:pPr>
      <w:r w:rsidRPr="005E6C2A">
        <w:rPr>
          <w:sz w:val="24"/>
          <w:szCs w:val="24"/>
        </w:rPr>
        <w:t xml:space="preserve">Beck Cognitive Therapy. (2016) </w:t>
      </w:r>
      <w:r w:rsidRPr="005E6C2A">
        <w:rPr>
          <w:i/>
          <w:sz w:val="24"/>
          <w:szCs w:val="24"/>
        </w:rPr>
        <w:t>History of Cognitive Behaviour Therapy.</w:t>
      </w:r>
      <w:r w:rsidRPr="005E6C2A">
        <w:rPr>
          <w:sz w:val="24"/>
          <w:szCs w:val="24"/>
        </w:rPr>
        <w:t xml:space="preserve"> Available at: https://beckinstitute.org/about-beck/our-history/history-of-cognitive-therapy/ (Accessed 15 January 2019)</w:t>
      </w:r>
    </w:p>
    <w:p w14:paraId="05C2267C" w14:textId="77777777" w:rsidR="0055000B" w:rsidRPr="005E6C2A" w:rsidRDefault="0055000B" w:rsidP="00080F9C">
      <w:pPr>
        <w:spacing w:after="100"/>
        <w:rPr>
          <w:sz w:val="24"/>
          <w:szCs w:val="24"/>
        </w:rPr>
      </w:pPr>
      <w:r w:rsidRPr="005E6C2A">
        <w:rPr>
          <w:sz w:val="24"/>
          <w:szCs w:val="24"/>
        </w:rPr>
        <w:t xml:space="preserve">Beck, J.S. (2011) </w:t>
      </w:r>
      <w:r w:rsidRPr="005E6C2A">
        <w:rPr>
          <w:i/>
          <w:sz w:val="24"/>
          <w:szCs w:val="24"/>
        </w:rPr>
        <w:t>Cognitive Behavioural Therapy: Basics and Beyond</w:t>
      </w:r>
      <w:r w:rsidRPr="005E6C2A">
        <w:rPr>
          <w:sz w:val="24"/>
          <w:szCs w:val="24"/>
        </w:rPr>
        <w:t>. Second Edition. New York: The Guilford Press.</w:t>
      </w:r>
    </w:p>
    <w:p w14:paraId="6ECEFC89" w14:textId="77777777" w:rsidR="0055000B" w:rsidRPr="005E6C2A" w:rsidRDefault="0055000B"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Bond, T. and </w:t>
      </w:r>
      <w:proofErr w:type="spellStart"/>
      <w:r w:rsidRPr="005E6C2A">
        <w:rPr>
          <w:rFonts w:ascii="Calibri" w:eastAsia="Calibri" w:hAnsi="Calibri" w:cs="Times New Roman"/>
          <w:sz w:val="24"/>
          <w:szCs w:val="24"/>
        </w:rPr>
        <w:t>Mitchels</w:t>
      </w:r>
      <w:proofErr w:type="spellEnd"/>
      <w:r w:rsidRPr="005E6C2A">
        <w:rPr>
          <w:rFonts w:ascii="Calibri" w:eastAsia="Calibri" w:hAnsi="Calibri" w:cs="Times New Roman"/>
          <w:sz w:val="24"/>
          <w:szCs w:val="24"/>
        </w:rPr>
        <w:t xml:space="preserve">, B. (2008) </w:t>
      </w:r>
      <w:r w:rsidRPr="005E6C2A">
        <w:rPr>
          <w:rFonts w:ascii="Calibri" w:eastAsia="Calibri" w:hAnsi="Calibri" w:cs="Times New Roman"/>
          <w:i/>
          <w:sz w:val="24"/>
          <w:szCs w:val="24"/>
        </w:rPr>
        <w:t>Confidentiality and record keeping in counselling and psychotherapy.</w:t>
      </w:r>
      <w:r w:rsidRPr="005E6C2A">
        <w:rPr>
          <w:rFonts w:ascii="Calibri" w:eastAsia="Calibri" w:hAnsi="Calibri" w:cs="Times New Roman"/>
          <w:sz w:val="24"/>
          <w:szCs w:val="24"/>
        </w:rPr>
        <w:t xml:space="preserve"> London: Sage</w:t>
      </w:r>
    </w:p>
    <w:p w14:paraId="44E02A71" w14:textId="77777777" w:rsidR="0055000B" w:rsidRPr="005E6C2A" w:rsidRDefault="0055000B"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Bond, T. (2015) </w:t>
      </w:r>
      <w:r w:rsidRPr="005E6C2A">
        <w:rPr>
          <w:rFonts w:ascii="Calibri" w:eastAsia="Calibri" w:hAnsi="Calibri" w:cs="Times New Roman"/>
          <w:i/>
          <w:sz w:val="24"/>
          <w:szCs w:val="24"/>
        </w:rPr>
        <w:t xml:space="preserve">Standards and Ethics for Counselling in Action. </w:t>
      </w:r>
      <w:r w:rsidRPr="005E6C2A">
        <w:rPr>
          <w:rFonts w:ascii="Calibri" w:eastAsia="Calibri" w:hAnsi="Calibri" w:cs="Times New Roman"/>
          <w:sz w:val="24"/>
          <w:szCs w:val="24"/>
        </w:rPr>
        <w:t>Fourth Edition. London: Sage.</w:t>
      </w:r>
    </w:p>
    <w:p w14:paraId="4B88296B" w14:textId="77777777" w:rsidR="0055000B" w:rsidRPr="005E6C2A" w:rsidRDefault="0055000B" w:rsidP="00080F9C">
      <w:pPr>
        <w:spacing w:after="100"/>
        <w:rPr>
          <w:sz w:val="24"/>
          <w:szCs w:val="24"/>
        </w:rPr>
      </w:pPr>
      <w:r w:rsidRPr="005E6C2A">
        <w:rPr>
          <w:sz w:val="24"/>
          <w:szCs w:val="24"/>
        </w:rPr>
        <w:t xml:space="preserve">Chegg. (2019) </w:t>
      </w:r>
      <w:r w:rsidRPr="005E6C2A">
        <w:rPr>
          <w:i/>
          <w:sz w:val="24"/>
          <w:szCs w:val="24"/>
        </w:rPr>
        <w:t xml:space="preserve">Psychodynamic Theory. </w:t>
      </w:r>
      <w:r w:rsidRPr="005E6C2A">
        <w:rPr>
          <w:sz w:val="24"/>
          <w:szCs w:val="24"/>
        </w:rPr>
        <w:t>Available at: https://www.chegg.com/homework-help/definitions/psychodynamic-theory-13 (Accessed 12 January 2019)</w:t>
      </w:r>
    </w:p>
    <w:p w14:paraId="38F62F93" w14:textId="77777777" w:rsidR="00BE246F" w:rsidRPr="005E6C2A" w:rsidRDefault="00BE246F" w:rsidP="00080F9C">
      <w:pPr>
        <w:spacing w:after="100"/>
        <w:rPr>
          <w:sz w:val="24"/>
          <w:szCs w:val="24"/>
        </w:rPr>
      </w:pPr>
      <w:r w:rsidRPr="005E6C2A">
        <w:rPr>
          <w:sz w:val="24"/>
          <w:szCs w:val="24"/>
        </w:rPr>
        <w:t xml:space="preserve">Cherry, K. (2018) </w:t>
      </w:r>
      <w:r w:rsidRPr="005E6C2A">
        <w:rPr>
          <w:i/>
          <w:sz w:val="24"/>
          <w:szCs w:val="24"/>
        </w:rPr>
        <w:t>Carl Rogers Psychologist Biography.</w:t>
      </w:r>
      <w:r w:rsidRPr="005E6C2A">
        <w:rPr>
          <w:sz w:val="24"/>
          <w:szCs w:val="24"/>
        </w:rPr>
        <w:t xml:space="preserve"> Available at: https://www.verywellmind.com/carl-rogers-biography-1902-1987-2795542 (Accessed 15 January 2019)</w:t>
      </w:r>
    </w:p>
    <w:p w14:paraId="3960BD0C" w14:textId="77777777" w:rsidR="00BE246F" w:rsidRPr="005E6C2A" w:rsidRDefault="00BE246F" w:rsidP="00080F9C">
      <w:pPr>
        <w:spacing w:after="100"/>
        <w:rPr>
          <w:sz w:val="24"/>
          <w:szCs w:val="24"/>
        </w:rPr>
      </w:pPr>
      <w:r w:rsidRPr="005E6C2A">
        <w:rPr>
          <w:sz w:val="24"/>
          <w:szCs w:val="24"/>
        </w:rPr>
        <w:t xml:space="preserve">Cherry, K. (2018) </w:t>
      </w:r>
      <w:r w:rsidRPr="005E6C2A">
        <w:rPr>
          <w:i/>
          <w:sz w:val="24"/>
          <w:szCs w:val="24"/>
        </w:rPr>
        <w:t>What Are the Id, Ego, and Superego</w:t>
      </w:r>
      <w:r w:rsidRPr="005E6C2A">
        <w:rPr>
          <w:sz w:val="24"/>
          <w:szCs w:val="24"/>
        </w:rPr>
        <w:t>. Available at: https://www.verywellmind.com/the-id-ego-and-superego-2795951 (Accessed 12 January 2019)</w:t>
      </w:r>
    </w:p>
    <w:p w14:paraId="17EFA48C"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Dickson, J. and Midwinter, R. (2015). </w:t>
      </w:r>
      <w:r w:rsidRPr="005E6C2A">
        <w:rPr>
          <w:rFonts w:ascii="Calibri" w:eastAsia="Calibri" w:hAnsi="Calibri" w:cs="Times New Roman"/>
          <w:i/>
          <w:iCs/>
          <w:sz w:val="24"/>
          <w:szCs w:val="24"/>
        </w:rPr>
        <w:t>Embedding counselling and communication skills: a relational skill model.</w:t>
      </w:r>
      <w:r w:rsidRPr="005E6C2A">
        <w:rPr>
          <w:rFonts w:ascii="Calibri" w:eastAsia="Calibri" w:hAnsi="Calibri" w:cs="Times New Roman"/>
          <w:sz w:val="24"/>
          <w:szCs w:val="24"/>
        </w:rPr>
        <w:t xml:space="preserve"> New York: Routledge</w:t>
      </w:r>
    </w:p>
    <w:p w14:paraId="5470BAD2"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Freshwater, D. (2003). </w:t>
      </w:r>
      <w:r w:rsidRPr="005E6C2A">
        <w:rPr>
          <w:rFonts w:ascii="Calibri" w:eastAsia="Calibri" w:hAnsi="Calibri" w:cs="Times New Roman"/>
          <w:i/>
          <w:iCs/>
          <w:sz w:val="24"/>
          <w:szCs w:val="24"/>
        </w:rPr>
        <w:t>Counselling skills for nurses, midwives and health visitor.</w:t>
      </w:r>
      <w:r w:rsidRPr="005E6C2A">
        <w:rPr>
          <w:rFonts w:ascii="Calibri" w:eastAsia="Calibri" w:hAnsi="Calibri" w:cs="Times New Roman"/>
          <w:sz w:val="24"/>
          <w:szCs w:val="24"/>
        </w:rPr>
        <w:t xml:space="preserve"> Maidenhead: Open University Press.</w:t>
      </w:r>
    </w:p>
    <w:p w14:paraId="5B6209B1"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Hill, H. (2014) </w:t>
      </w:r>
      <w:r w:rsidRPr="005E6C2A">
        <w:rPr>
          <w:rFonts w:ascii="Calibri" w:eastAsia="Calibri" w:hAnsi="Calibri" w:cs="Times New Roman"/>
          <w:i/>
          <w:sz w:val="24"/>
          <w:szCs w:val="24"/>
        </w:rPr>
        <w:t xml:space="preserve">What is the difference between counselling and counselling skills. </w:t>
      </w:r>
      <w:r w:rsidRPr="005E6C2A">
        <w:rPr>
          <w:rFonts w:ascii="Calibri" w:eastAsia="Calibri" w:hAnsi="Calibri" w:cs="Times New Roman"/>
          <w:sz w:val="24"/>
          <w:szCs w:val="24"/>
        </w:rPr>
        <w:t>Available at: https://inyourcommunity.org.uk/2014/01/31/what-is-the-difference-between-a-counsellor-and-counselling-skills/ (Accessed 23 January 2019)</w:t>
      </w:r>
    </w:p>
    <w:p w14:paraId="2A774E25" w14:textId="77777777" w:rsidR="00BE246F" w:rsidRPr="005E6C2A" w:rsidRDefault="00BE246F" w:rsidP="00080F9C">
      <w:pPr>
        <w:spacing w:after="100"/>
        <w:rPr>
          <w:sz w:val="24"/>
          <w:szCs w:val="24"/>
        </w:rPr>
      </w:pPr>
      <w:r w:rsidRPr="005E6C2A">
        <w:rPr>
          <w:sz w:val="24"/>
          <w:szCs w:val="24"/>
        </w:rPr>
        <w:t xml:space="preserve">Jacobson, S. (2013) </w:t>
      </w:r>
      <w:r w:rsidRPr="005E6C2A">
        <w:rPr>
          <w:i/>
          <w:sz w:val="24"/>
          <w:szCs w:val="24"/>
        </w:rPr>
        <w:t>Core Beliefs in CBT – Identifying and Analysing Your Personal Beliefs.</w:t>
      </w:r>
      <w:r w:rsidRPr="005E6C2A">
        <w:rPr>
          <w:sz w:val="24"/>
          <w:szCs w:val="24"/>
        </w:rPr>
        <w:t xml:space="preserve"> Available at: https://www.harleytherapy.co.uk/counselling/core-beliefs-cbt.htm (Accessed 12 January 2019)</w:t>
      </w:r>
    </w:p>
    <w:p w14:paraId="48689D73" w14:textId="77777777" w:rsidR="00BE246F" w:rsidRPr="005E6C2A" w:rsidRDefault="00BE246F" w:rsidP="00080F9C">
      <w:pPr>
        <w:spacing w:after="100"/>
        <w:rPr>
          <w:sz w:val="24"/>
          <w:szCs w:val="24"/>
        </w:rPr>
      </w:pPr>
      <w:r w:rsidRPr="005E6C2A">
        <w:rPr>
          <w:sz w:val="24"/>
          <w:szCs w:val="24"/>
        </w:rPr>
        <w:t xml:space="preserve">Jarvis, M. (2004) </w:t>
      </w:r>
      <w:r w:rsidRPr="005E6C2A">
        <w:rPr>
          <w:i/>
          <w:sz w:val="24"/>
          <w:szCs w:val="24"/>
        </w:rPr>
        <w:t xml:space="preserve">Psychodynamic Psychology. </w:t>
      </w:r>
      <w:r w:rsidRPr="005E6C2A">
        <w:rPr>
          <w:sz w:val="24"/>
          <w:szCs w:val="24"/>
        </w:rPr>
        <w:t>London: British Library Catalogue. Available at: https://books.google.co.uk/books?id=UMxqOIXSqIsC&amp;printsec=frontcover&amp;dq=aim+of+freud%27s+psychodynamic+theory&amp;hl=en&amp;sa=X&amp;ved=0ahUKEwiTzMXglvLfAhV8VRUIHaXsD3UQ6AEIKDAA#v=onepage&amp;q=aim%20of%20freud's%20psychodynamic%20theory&amp;f=false (Accessed 16 January 2019)</w:t>
      </w:r>
    </w:p>
    <w:p w14:paraId="2FBA7D76" w14:textId="77777777" w:rsidR="00BE246F" w:rsidRPr="005E6C2A" w:rsidRDefault="00BE246F" w:rsidP="00080F9C">
      <w:pPr>
        <w:spacing w:after="100"/>
        <w:rPr>
          <w:sz w:val="24"/>
          <w:szCs w:val="24"/>
        </w:rPr>
      </w:pPr>
      <w:r w:rsidRPr="005E6C2A">
        <w:rPr>
          <w:sz w:val="24"/>
          <w:szCs w:val="24"/>
        </w:rPr>
        <w:t xml:space="preserve">Kirby, S. (2018) </w:t>
      </w:r>
      <w:r w:rsidRPr="005E6C2A">
        <w:rPr>
          <w:i/>
          <w:sz w:val="24"/>
          <w:szCs w:val="24"/>
        </w:rPr>
        <w:t xml:space="preserve">Aaron Beck Theory – His Contribution to Psychology. </w:t>
      </w:r>
      <w:r w:rsidRPr="005E6C2A">
        <w:rPr>
          <w:sz w:val="24"/>
          <w:szCs w:val="24"/>
        </w:rPr>
        <w:t>Available at: https://www.betterhelp.com/advice/psychologists/aaron-beck-theory-his-contribution-to-psychology/ (Accessed 15 January 2019)</w:t>
      </w:r>
    </w:p>
    <w:p w14:paraId="2213AE96" w14:textId="77777777" w:rsidR="00BE246F" w:rsidRPr="005E6C2A" w:rsidRDefault="00BE246F" w:rsidP="00080F9C">
      <w:pPr>
        <w:spacing w:after="100"/>
        <w:rPr>
          <w:sz w:val="24"/>
          <w:szCs w:val="24"/>
        </w:rPr>
      </w:pPr>
      <w:r w:rsidRPr="005E6C2A">
        <w:rPr>
          <w:sz w:val="24"/>
          <w:szCs w:val="24"/>
        </w:rPr>
        <w:lastRenderedPageBreak/>
        <w:t xml:space="preserve">Leonard, K. (2019) </w:t>
      </w:r>
      <w:r w:rsidRPr="005E6C2A">
        <w:rPr>
          <w:i/>
          <w:sz w:val="24"/>
          <w:szCs w:val="24"/>
        </w:rPr>
        <w:t>Advantages &amp; Disadvantages of Effective Communication.</w:t>
      </w:r>
      <w:r w:rsidRPr="005E6C2A">
        <w:rPr>
          <w:sz w:val="24"/>
          <w:szCs w:val="24"/>
        </w:rPr>
        <w:t xml:space="preserve"> Available at: https://bizfluent.com/list-6714762-advantages-disadvantages-effective-communication.html (Accessed 23 January 2019)</w:t>
      </w:r>
    </w:p>
    <w:p w14:paraId="4A54957B" w14:textId="77777777" w:rsidR="00BE246F" w:rsidRPr="005E6C2A" w:rsidRDefault="00BE246F" w:rsidP="00080F9C">
      <w:pPr>
        <w:spacing w:after="100"/>
        <w:rPr>
          <w:sz w:val="24"/>
          <w:szCs w:val="24"/>
        </w:rPr>
      </w:pPr>
      <w:r w:rsidRPr="005E6C2A">
        <w:rPr>
          <w:sz w:val="24"/>
          <w:szCs w:val="24"/>
        </w:rPr>
        <w:t xml:space="preserve">Lumen. (2019) </w:t>
      </w:r>
      <w:r w:rsidRPr="005E6C2A">
        <w:rPr>
          <w:i/>
          <w:sz w:val="24"/>
          <w:szCs w:val="24"/>
        </w:rPr>
        <w:t>Psychodynamic Perspectives on Personality</w:t>
      </w:r>
      <w:r w:rsidRPr="005E6C2A">
        <w:rPr>
          <w:sz w:val="24"/>
          <w:szCs w:val="24"/>
        </w:rPr>
        <w:t>. Available at: https://courses.lumenlearning.com/boundless-psychology/chapter/psychodynamic-perspectives-on-personality/ (Accessed 12 January 2019)</w:t>
      </w:r>
    </w:p>
    <w:p w14:paraId="14FF5B30" w14:textId="77777777" w:rsidR="00BE246F" w:rsidRPr="005E6C2A" w:rsidRDefault="00BE246F" w:rsidP="00080F9C">
      <w:pPr>
        <w:spacing w:after="100"/>
        <w:rPr>
          <w:sz w:val="24"/>
          <w:szCs w:val="24"/>
        </w:rPr>
      </w:pPr>
      <w:r w:rsidRPr="005E6C2A">
        <w:rPr>
          <w:sz w:val="24"/>
          <w:szCs w:val="24"/>
        </w:rPr>
        <w:t xml:space="preserve">Martin, G. (2017) </w:t>
      </w:r>
      <w:r w:rsidRPr="005E6C2A">
        <w:rPr>
          <w:i/>
          <w:sz w:val="24"/>
          <w:szCs w:val="24"/>
        </w:rPr>
        <w:t>Person Centred Counselling and the Core Conditions.</w:t>
      </w:r>
      <w:r w:rsidRPr="005E6C2A">
        <w:rPr>
          <w:sz w:val="24"/>
          <w:szCs w:val="24"/>
        </w:rPr>
        <w:t xml:space="preserve"> Available at:  https://hubpages.com/education/The-core-conditions-which-Carl-Rogers-considered-essential-for-effective-counselling (Accessed 11 January 2019)</w:t>
      </w:r>
    </w:p>
    <w:p w14:paraId="04739ECB" w14:textId="77777777" w:rsidR="00BE246F" w:rsidRPr="005E6C2A" w:rsidRDefault="00BE246F" w:rsidP="00080F9C">
      <w:pPr>
        <w:spacing w:after="100"/>
        <w:rPr>
          <w:rFonts w:ascii="Calibri" w:eastAsia="Calibri" w:hAnsi="Calibri" w:cs="Times New Roman"/>
          <w:sz w:val="24"/>
          <w:szCs w:val="24"/>
        </w:rPr>
      </w:pPr>
      <w:proofErr w:type="spellStart"/>
      <w:r w:rsidRPr="005E6C2A">
        <w:rPr>
          <w:rFonts w:ascii="Calibri" w:eastAsia="Calibri" w:hAnsi="Calibri" w:cs="Times New Roman"/>
          <w:sz w:val="24"/>
          <w:szCs w:val="24"/>
        </w:rPr>
        <w:t>McLoed</w:t>
      </w:r>
      <w:proofErr w:type="spellEnd"/>
      <w:r w:rsidRPr="005E6C2A">
        <w:rPr>
          <w:rFonts w:ascii="Calibri" w:eastAsia="Calibri" w:hAnsi="Calibri" w:cs="Times New Roman"/>
          <w:sz w:val="24"/>
          <w:szCs w:val="24"/>
        </w:rPr>
        <w:t xml:space="preserve">, J. and McLeod, J. (2011) </w:t>
      </w:r>
      <w:r w:rsidRPr="005E6C2A">
        <w:rPr>
          <w:rFonts w:ascii="Calibri" w:eastAsia="Calibri" w:hAnsi="Calibri" w:cs="Times New Roman"/>
          <w:i/>
          <w:sz w:val="24"/>
          <w:szCs w:val="24"/>
        </w:rPr>
        <w:t xml:space="preserve">Counselling Skills: A Practical Guide for Counsellors and Helping Professionals. </w:t>
      </w:r>
      <w:r w:rsidRPr="005E6C2A">
        <w:rPr>
          <w:rFonts w:ascii="Calibri" w:eastAsia="Calibri" w:hAnsi="Calibri" w:cs="Times New Roman"/>
          <w:sz w:val="24"/>
          <w:szCs w:val="24"/>
        </w:rPr>
        <w:t>Second Edition. England: Open University Press. Available at: https://books.google.co.uk/books?id=Qu4NyNwbD-IC&amp;printsec=frontcover&amp;dq=effective+counselling+skills+in+nursing&amp;hl=en&amp;sa=X&amp;ved=0ahUKEwjYkMSmjYTgAhVEQxUIHcPwBt4Q6AEIXjAJ#v=onepage&amp;q=effective%20counselling%20skills%20in%20nursing&amp;f=false (Accessed 23 January 2019)</w:t>
      </w:r>
    </w:p>
    <w:p w14:paraId="1B9BBAD5" w14:textId="77777777" w:rsidR="00BE246F" w:rsidRPr="005E6C2A" w:rsidRDefault="00BE246F" w:rsidP="00080F9C">
      <w:pPr>
        <w:spacing w:after="100"/>
        <w:rPr>
          <w:sz w:val="24"/>
          <w:szCs w:val="24"/>
        </w:rPr>
      </w:pPr>
      <w:r w:rsidRPr="005E6C2A">
        <w:rPr>
          <w:sz w:val="24"/>
          <w:szCs w:val="24"/>
        </w:rPr>
        <w:t xml:space="preserve">McLeod, S. (2014) </w:t>
      </w:r>
      <w:r w:rsidRPr="005E6C2A">
        <w:rPr>
          <w:i/>
          <w:sz w:val="24"/>
          <w:szCs w:val="24"/>
        </w:rPr>
        <w:t xml:space="preserve">Carl Rogers. </w:t>
      </w:r>
      <w:r w:rsidRPr="005E6C2A">
        <w:rPr>
          <w:sz w:val="24"/>
          <w:szCs w:val="24"/>
        </w:rPr>
        <w:t>Available at: https://www.simplypsychology.org/carl-rogers.html (Accessed 15 January 2019)</w:t>
      </w:r>
    </w:p>
    <w:p w14:paraId="0659C8A1" w14:textId="77777777" w:rsidR="00BE246F" w:rsidRPr="005E6C2A" w:rsidRDefault="00BE246F" w:rsidP="00080F9C">
      <w:pPr>
        <w:spacing w:after="100"/>
        <w:rPr>
          <w:sz w:val="24"/>
          <w:szCs w:val="24"/>
        </w:rPr>
      </w:pPr>
      <w:r w:rsidRPr="005E6C2A">
        <w:rPr>
          <w:sz w:val="24"/>
          <w:szCs w:val="24"/>
        </w:rPr>
        <w:t xml:space="preserve">Milligan, S.R. (2019) </w:t>
      </w:r>
      <w:r w:rsidRPr="005E6C2A">
        <w:rPr>
          <w:i/>
          <w:sz w:val="24"/>
          <w:szCs w:val="24"/>
        </w:rPr>
        <w:t xml:space="preserve">Basic Psychological Treatments: Cognitive Behaviour Therapy (CBT). </w:t>
      </w:r>
      <w:r w:rsidRPr="005E6C2A">
        <w:rPr>
          <w:sz w:val="24"/>
          <w:szCs w:val="24"/>
        </w:rPr>
        <w:t>Available at: https://madeinheene.hee.nhs.uk/Portals/19/2016%20Basic%20Psychological%20Treatments%20-%20CBT%20-%20SRM.pdf (Accessed 12 January 2019)</w:t>
      </w:r>
    </w:p>
    <w:p w14:paraId="6D12F880" w14:textId="77777777" w:rsidR="00BE246F" w:rsidRPr="005E6C2A" w:rsidRDefault="00BE246F" w:rsidP="00080F9C">
      <w:pPr>
        <w:spacing w:after="100"/>
        <w:rPr>
          <w:sz w:val="24"/>
          <w:szCs w:val="24"/>
        </w:rPr>
      </w:pPr>
      <w:r w:rsidRPr="005E6C2A">
        <w:rPr>
          <w:sz w:val="24"/>
          <w:szCs w:val="24"/>
        </w:rPr>
        <w:t xml:space="preserve">Mollison, K. (2019) </w:t>
      </w:r>
      <w:r w:rsidRPr="005E6C2A">
        <w:rPr>
          <w:i/>
          <w:sz w:val="24"/>
          <w:szCs w:val="24"/>
        </w:rPr>
        <w:t>Negative Automatic Thoughts</w:t>
      </w:r>
      <w:r w:rsidRPr="005E6C2A">
        <w:rPr>
          <w:sz w:val="24"/>
          <w:szCs w:val="24"/>
        </w:rPr>
        <w:t>. Available at: http://www.resilient-mindset.com/2012/10/22/negative-automatic-thought/ (Accessed 12 January 2019)</w:t>
      </w:r>
    </w:p>
    <w:p w14:paraId="6A447227"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Nelson-Jones, R. (2015) </w:t>
      </w:r>
      <w:r w:rsidRPr="005E6C2A">
        <w:rPr>
          <w:rFonts w:ascii="Calibri" w:eastAsia="Calibri" w:hAnsi="Calibri" w:cs="Times New Roman"/>
          <w:i/>
          <w:sz w:val="24"/>
          <w:szCs w:val="24"/>
        </w:rPr>
        <w:t xml:space="preserve">Introduction to Counselling Skills: Text and Activities. </w:t>
      </w:r>
      <w:r w:rsidRPr="005E6C2A">
        <w:rPr>
          <w:rFonts w:ascii="Calibri" w:eastAsia="Calibri" w:hAnsi="Calibri" w:cs="Times New Roman"/>
          <w:sz w:val="24"/>
          <w:szCs w:val="24"/>
        </w:rPr>
        <w:t>Fourth Edition. London: Sage Publications</w:t>
      </w:r>
    </w:p>
    <w:p w14:paraId="3F4A91F5" w14:textId="77777777" w:rsidR="00BE246F" w:rsidRPr="005E6C2A" w:rsidRDefault="00BE246F" w:rsidP="00080F9C">
      <w:pPr>
        <w:spacing w:after="100"/>
        <w:rPr>
          <w:sz w:val="24"/>
          <w:szCs w:val="24"/>
        </w:rPr>
      </w:pPr>
      <w:proofErr w:type="spellStart"/>
      <w:r w:rsidRPr="005E6C2A">
        <w:rPr>
          <w:sz w:val="24"/>
          <w:szCs w:val="24"/>
        </w:rPr>
        <w:t>Nutburn</w:t>
      </w:r>
      <w:proofErr w:type="spellEnd"/>
      <w:r w:rsidRPr="005E6C2A">
        <w:rPr>
          <w:sz w:val="24"/>
          <w:szCs w:val="24"/>
        </w:rPr>
        <w:t xml:space="preserve">, N. (2011) </w:t>
      </w:r>
      <w:r w:rsidRPr="005E6C2A">
        <w:rPr>
          <w:i/>
          <w:sz w:val="24"/>
          <w:szCs w:val="24"/>
        </w:rPr>
        <w:t>CARL.R. ROGERS – 6 Core Conditions need to be present so that change can take place</w:t>
      </w:r>
      <w:r w:rsidRPr="005E6C2A">
        <w:rPr>
          <w:sz w:val="24"/>
          <w:szCs w:val="24"/>
        </w:rPr>
        <w:t>. Available at: http://www.coachingtosuccess.co.uk/change/6-core-conditions-need-to-be-present-so-that-change-can-take-place/ (Accessed 11 January 2019)</w:t>
      </w:r>
    </w:p>
    <w:p w14:paraId="43588DF6" w14:textId="77777777" w:rsidR="00BE246F" w:rsidRPr="005E6C2A" w:rsidRDefault="00BE246F" w:rsidP="00080F9C">
      <w:pPr>
        <w:spacing w:after="100"/>
        <w:rPr>
          <w:sz w:val="24"/>
          <w:szCs w:val="24"/>
        </w:rPr>
      </w:pPr>
      <w:r w:rsidRPr="005E6C2A">
        <w:rPr>
          <w:sz w:val="24"/>
          <w:szCs w:val="24"/>
        </w:rPr>
        <w:t xml:space="preserve">Pierce, M. (2016) </w:t>
      </w:r>
      <w:r w:rsidRPr="005E6C2A">
        <w:rPr>
          <w:i/>
          <w:sz w:val="24"/>
          <w:szCs w:val="24"/>
        </w:rPr>
        <w:t>3 Core Conditions for Therapeutic Change</w:t>
      </w:r>
      <w:r w:rsidRPr="005E6C2A">
        <w:rPr>
          <w:sz w:val="24"/>
          <w:szCs w:val="24"/>
        </w:rPr>
        <w:t>. Available at: http://trueselfcounseling.com/2016/02/20/3-core-conditions-for-therapeutic-change/ (Accessed 11 January 2019)</w:t>
      </w:r>
    </w:p>
    <w:p w14:paraId="51152781" w14:textId="77777777" w:rsidR="00BE246F" w:rsidRPr="005E6C2A" w:rsidRDefault="00BE246F" w:rsidP="00080F9C">
      <w:pPr>
        <w:spacing w:after="100"/>
        <w:rPr>
          <w:sz w:val="24"/>
          <w:szCs w:val="24"/>
        </w:rPr>
      </w:pPr>
      <w:r w:rsidRPr="005E6C2A">
        <w:rPr>
          <w:sz w:val="24"/>
          <w:szCs w:val="24"/>
        </w:rPr>
        <w:t xml:space="preserve">Psychologists World. (2019) </w:t>
      </w:r>
      <w:r w:rsidRPr="005E6C2A">
        <w:rPr>
          <w:i/>
          <w:sz w:val="24"/>
          <w:szCs w:val="24"/>
        </w:rPr>
        <w:t xml:space="preserve">Sigmund Freud. </w:t>
      </w:r>
      <w:r w:rsidRPr="005E6C2A">
        <w:rPr>
          <w:sz w:val="24"/>
          <w:szCs w:val="24"/>
        </w:rPr>
        <w:t>Available at: https://www.psychologistworld.com/psychologists/sigmund-freud (Accessed 15 January 2019)</w:t>
      </w:r>
    </w:p>
    <w:p w14:paraId="1E11E305" w14:textId="77777777" w:rsidR="00080F9C" w:rsidRDefault="00080F9C" w:rsidP="00080F9C">
      <w:pPr>
        <w:spacing w:after="100"/>
        <w:rPr>
          <w:sz w:val="24"/>
          <w:szCs w:val="24"/>
        </w:rPr>
      </w:pPr>
    </w:p>
    <w:p w14:paraId="20945889" w14:textId="77777777" w:rsidR="00080F9C" w:rsidRDefault="00080F9C" w:rsidP="00080F9C">
      <w:pPr>
        <w:spacing w:after="100"/>
        <w:rPr>
          <w:sz w:val="24"/>
          <w:szCs w:val="24"/>
        </w:rPr>
      </w:pPr>
    </w:p>
    <w:p w14:paraId="0BE6D5C0" w14:textId="2F3F0AF6" w:rsidR="00BE246F" w:rsidRPr="005E6C2A" w:rsidRDefault="00BE246F" w:rsidP="00080F9C">
      <w:pPr>
        <w:spacing w:after="100"/>
        <w:rPr>
          <w:sz w:val="24"/>
          <w:szCs w:val="24"/>
        </w:rPr>
      </w:pPr>
      <w:r w:rsidRPr="005E6C2A">
        <w:rPr>
          <w:sz w:val="24"/>
          <w:szCs w:val="24"/>
        </w:rPr>
        <w:lastRenderedPageBreak/>
        <w:t xml:space="preserve">Sandler, C. (2011) </w:t>
      </w:r>
      <w:r w:rsidRPr="005E6C2A">
        <w:rPr>
          <w:i/>
          <w:sz w:val="24"/>
          <w:szCs w:val="24"/>
        </w:rPr>
        <w:t xml:space="preserve">Executive Coaching: A Psychodynamic Approach. </w:t>
      </w:r>
      <w:r w:rsidRPr="005E6C2A">
        <w:rPr>
          <w:sz w:val="24"/>
          <w:szCs w:val="24"/>
        </w:rPr>
        <w:t>England: Open University Press. Available at: https://books.google.co.uk/books?id=8QmcLQAqA-EC&amp;printsec=frontcover&amp;dq=aim+of+freud%27s+psychodynamic+theory&amp;hl=en&amp;sa=X&amp;ved=0ahUKEwiTzMXglvLfAhV8VRUIHaXsD3UQ6AEIMzAC#v=onepage&amp;q=aim%20of%20freud's%20psychodynamic%20theory&amp;f=false (Accessed 15 January 2019)</w:t>
      </w:r>
    </w:p>
    <w:p w14:paraId="658DEE9F" w14:textId="77777777" w:rsidR="00BE246F" w:rsidRPr="005E6C2A" w:rsidRDefault="00BE246F" w:rsidP="00080F9C">
      <w:pPr>
        <w:spacing w:after="100"/>
        <w:rPr>
          <w:sz w:val="24"/>
          <w:szCs w:val="24"/>
        </w:rPr>
      </w:pPr>
      <w:r w:rsidRPr="005E6C2A">
        <w:rPr>
          <w:sz w:val="24"/>
          <w:szCs w:val="24"/>
        </w:rPr>
        <w:t xml:space="preserve">Tanner, J. (2007) </w:t>
      </w:r>
      <w:r w:rsidRPr="005E6C2A">
        <w:rPr>
          <w:i/>
          <w:sz w:val="24"/>
          <w:szCs w:val="24"/>
        </w:rPr>
        <w:t>Underlying assumptions: CBT</w:t>
      </w:r>
      <w:r w:rsidRPr="005E6C2A">
        <w:rPr>
          <w:sz w:val="24"/>
          <w:szCs w:val="24"/>
        </w:rPr>
        <w:t>. Available at: http://www.brainybehavior.com/blog/2007/12/underlying-assumptions-of-cognitive-behavior-therapy/ (Accessed 12 January 2019)</w:t>
      </w:r>
    </w:p>
    <w:p w14:paraId="059496B6" w14:textId="77777777" w:rsidR="00BE246F" w:rsidRPr="005E6C2A" w:rsidRDefault="00BE246F" w:rsidP="00080F9C">
      <w:pPr>
        <w:spacing w:after="100"/>
        <w:rPr>
          <w:sz w:val="24"/>
          <w:szCs w:val="24"/>
        </w:rPr>
      </w:pPr>
      <w:r w:rsidRPr="005E6C2A">
        <w:rPr>
          <w:sz w:val="24"/>
          <w:szCs w:val="24"/>
        </w:rPr>
        <w:t xml:space="preserve">The British Association for Counselling and Psychotherapy. (2019) </w:t>
      </w:r>
      <w:r w:rsidRPr="005E6C2A">
        <w:rPr>
          <w:i/>
          <w:sz w:val="24"/>
          <w:szCs w:val="24"/>
        </w:rPr>
        <w:t>Developing the new Ethical Framework 2018.</w:t>
      </w:r>
      <w:r w:rsidRPr="005E6C2A">
        <w:rPr>
          <w:sz w:val="24"/>
          <w:szCs w:val="24"/>
        </w:rPr>
        <w:t xml:space="preserve"> Available at: https://www.bacp.co.uk/events-and-resources/ethics-and-standards/developing-the-new-ethical-framework-2018/ (Accessed 18 January 2019)</w:t>
      </w:r>
    </w:p>
    <w:p w14:paraId="6D51353C"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The National Counselling Society. (2019) </w:t>
      </w:r>
      <w:r w:rsidRPr="005E6C2A">
        <w:rPr>
          <w:rFonts w:ascii="Calibri" w:eastAsia="Calibri" w:hAnsi="Calibri" w:cs="Times New Roman"/>
          <w:i/>
          <w:sz w:val="24"/>
          <w:szCs w:val="24"/>
        </w:rPr>
        <w:t xml:space="preserve">Code of Ethical Practice. </w:t>
      </w:r>
      <w:r w:rsidRPr="005E6C2A">
        <w:rPr>
          <w:rFonts w:ascii="Calibri" w:eastAsia="Calibri" w:hAnsi="Calibri" w:cs="Times New Roman"/>
          <w:sz w:val="24"/>
          <w:szCs w:val="24"/>
        </w:rPr>
        <w:t>Available at: https://www.nationalcounsellingsociety.org/about-us/code-of-ethics/ (Accessed 23 January 2019)</w:t>
      </w:r>
    </w:p>
    <w:p w14:paraId="060BAAE3"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Thompson, N. (2018) </w:t>
      </w:r>
      <w:r w:rsidRPr="005E6C2A">
        <w:rPr>
          <w:rFonts w:ascii="Calibri" w:eastAsia="Calibri" w:hAnsi="Calibri" w:cs="Times New Roman"/>
          <w:i/>
          <w:sz w:val="24"/>
          <w:szCs w:val="24"/>
        </w:rPr>
        <w:t xml:space="preserve">Effective Communication: A Guide for the People Professions. </w:t>
      </w:r>
      <w:r w:rsidRPr="005E6C2A">
        <w:rPr>
          <w:rFonts w:ascii="Calibri" w:eastAsia="Calibri" w:hAnsi="Calibri" w:cs="Times New Roman"/>
          <w:sz w:val="24"/>
          <w:szCs w:val="24"/>
        </w:rPr>
        <w:t>Third Edition. London: Palgrave MacMillan. Available at:  https://books.google.co.uk/books?id=KjtRDwAAQBAJ&amp;printsec=frontcover&amp;dq=effective+counselling+and+communication+skills+in+nursing&amp;hl=en&amp;sa=X&amp;ved=0ahUKEwiNuI6lkYTgAhUSxxoKHRdBBz8Q6AEIXzAJ#v=onepage&amp;q&amp;f=false (Accessed 23 January 2019)</w:t>
      </w:r>
    </w:p>
    <w:p w14:paraId="1BF264BE" w14:textId="77777777" w:rsidR="00BE246F" w:rsidRPr="005E6C2A" w:rsidRDefault="00BE246F" w:rsidP="00080F9C">
      <w:pPr>
        <w:spacing w:after="100"/>
        <w:rPr>
          <w:rFonts w:ascii="Calibri" w:eastAsia="Calibri" w:hAnsi="Calibri" w:cs="Times New Roman"/>
          <w:sz w:val="24"/>
          <w:szCs w:val="24"/>
        </w:rPr>
      </w:pPr>
      <w:r w:rsidRPr="005E6C2A">
        <w:rPr>
          <w:rFonts w:ascii="Calibri" w:eastAsia="Calibri" w:hAnsi="Calibri" w:cs="Times New Roman"/>
          <w:sz w:val="24"/>
          <w:szCs w:val="24"/>
        </w:rPr>
        <w:t xml:space="preserve">Webb, L. (2011) </w:t>
      </w:r>
      <w:r w:rsidRPr="005E6C2A">
        <w:rPr>
          <w:rFonts w:ascii="Calibri" w:eastAsia="Calibri" w:hAnsi="Calibri" w:cs="Times New Roman"/>
          <w:i/>
          <w:sz w:val="24"/>
          <w:szCs w:val="24"/>
        </w:rPr>
        <w:t xml:space="preserve">Nursing: Communication Skills in Practice. </w:t>
      </w:r>
      <w:r w:rsidRPr="005E6C2A">
        <w:rPr>
          <w:rFonts w:ascii="Calibri" w:eastAsia="Calibri" w:hAnsi="Calibri" w:cs="Times New Roman"/>
          <w:sz w:val="24"/>
          <w:szCs w:val="24"/>
        </w:rPr>
        <w:t>London: Oxford University Press. Available at: https://books.google.co.uk/books?id=kr_MFpuJNuYC&amp;printsec=frontcover&amp;dq=effective+communication+used+in+nursing&amp;hl=en&amp;sa=X&amp;ved=0ahUKEwifu9aPiITgAhUxsXEKHVYvAb4Q6AEIKDAA#v=onepage&amp;q=effective%20communication %20used%20in%20nursing&amp;f=false (Accessed 23 January 2019)</w:t>
      </w:r>
    </w:p>
    <w:p w14:paraId="1928A480" w14:textId="77777777" w:rsidR="00BE246F" w:rsidRPr="005E6C2A" w:rsidRDefault="00BE246F" w:rsidP="00080F9C">
      <w:pPr>
        <w:spacing w:after="100"/>
        <w:rPr>
          <w:sz w:val="24"/>
          <w:szCs w:val="24"/>
        </w:rPr>
      </w:pPr>
      <w:r w:rsidRPr="005E6C2A">
        <w:rPr>
          <w:sz w:val="24"/>
          <w:szCs w:val="24"/>
        </w:rPr>
        <w:t xml:space="preserve">Wickman, S.A and Campbell, C. (2011) An Analysis of How Carl Rogers Enacted Client‐Centred Conversation with Gloria. </w:t>
      </w:r>
      <w:r w:rsidRPr="005E6C2A">
        <w:rPr>
          <w:i/>
          <w:sz w:val="24"/>
          <w:szCs w:val="24"/>
        </w:rPr>
        <w:t>Journal of Counselling and Development.</w:t>
      </w:r>
      <w:r w:rsidRPr="005E6C2A">
        <w:rPr>
          <w:sz w:val="24"/>
          <w:szCs w:val="24"/>
        </w:rPr>
        <w:t xml:space="preserve"> 81 (2) Available at: https://onlinelibrary.wiley.com/doi/abs/10.1002/j.1556-6678.2003.tb00239.x (Accessed 15 January 2019)</w:t>
      </w:r>
    </w:p>
    <w:p w14:paraId="4F29C97E" w14:textId="77777777" w:rsidR="00BE246F" w:rsidRPr="005E6C2A" w:rsidRDefault="00BE246F" w:rsidP="00080F9C">
      <w:pPr>
        <w:spacing w:after="100"/>
        <w:rPr>
          <w:sz w:val="24"/>
          <w:szCs w:val="24"/>
        </w:rPr>
      </w:pPr>
      <w:r w:rsidRPr="005E6C2A">
        <w:rPr>
          <w:sz w:val="24"/>
          <w:szCs w:val="24"/>
        </w:rPr>
        <w:t xml:space="preserve">Willard, E. (2019) </w:t>
      </w:r>
      <w:r w:rsidRPr="005E6C2A">
        <w:rPr>
          <w:i/>
          <w:sz w:val="24"/>
          <w:szCs w:val="24"/>
        </w:rPr>
        <w:t xml:space="preserve">Explaining Depression - Beck’s Cognitive Triad. </w:t>
      </w:r>
      <w:r w:rsidRPr="005E6C2A">
        <w:rPr>
          <w:sz w:val="24"/>
          <w:szCs w:val="24"/>
        </w:rPr>
        <w:t>Available at: https://www.tutor2u.net/psychology/reference/explaining-depression-becks-cognitive-triad (Accessed 15 January 2019)</w:t>
      </w:r>
    </w:p>
    <w:p w14:paraId="20DEEFD0" w14:textId="23A2BA82" w:rsidR="0055000B" w:rsidRPr="005E6C2A" w:rsidRDefault="0055000B">
      <w:pPr>
        <w:rPr>
          <w:sz w:val="24"/>
          <w:szCs w:val="24"/>
        </w:rPr>
      </w:pPr>
    </w:p>
    <w:p w14:paraId="4E5FECB5" w14:textId="77777777" w:rsidR="0055000B" w:rsidRPr="005E6C2A" w:rsidRDefault="0055000B">
      <w:pPr>
        <w:rPr>
          <w:sz w:val="24"/>
          <w:szCs w:val="24"/>
        </w:rPr>
      </w:pPr>
    </w:p>
    <w:sectPr w:rsidR="0055000B" w:rsidRPr="005E6C2A" w:rsidSect="00F44344">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A40A4" w14:textId="77777777" w:rsidR="00B43086" w:rsidRDefault="00B43086" w:rsidP="00F44344">
      <w:pPr>
        <w:spacing w:after="0" w:line="240" w:lineRule="auto"/>
      </w:pPr>
      <w:r>
        <w:separator/>
      </w:r>
    </w:p>
  </w:endnote>
  <w:endnote w:type="continuationSeparator" w:id="0">
    <w:p w14:paraId="21DDAD39" w14:textId="77777777" w:rsidR="00B43086" w:rsidRDefault="00B43086" w:rsidP="00F44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F5F3D" w14:textId="77777777" w:rsidR="00B43086" w:rsidRDefault="00B43086" w:rsidP="00F44344">
      <w:pPr>
        <w:spacing w:after="0" w:line="240" w:lineRule="auto"/>
      </w:pPr>
      <w:r>
        <w:separator/>
      </w:r>
    </w:p>
  </w:footnote>
  <w:footnote w:type="continuationSeparator" w:id="0">
    <w:p w14:paraId="4288DA3D" w14:textId="77777777" w:rsidR="00B43086" w:rsidRDefault="00B43086" w:rsidP="00F44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CCA7E" w14:textId="113F619D" w:rsidR="005E1CAA" w:rsidRDefault="005E1CAA">
    <w:pPr>
      <w:pStyle w:val="Header"/>
    </w:pPr>
    <w:r>
      <w:t>Student Number: 1803721</w:t>
    </w:r>
    <w:r>
      <w:tab/>
    </w:r>
    <w:r>
      <w:tab/>
      <w:t>Module Code: M4X00556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44344"/>
    <w:rsid w:val="000006FA"/>
    <w:rsid w:val="0000537B"/>
    <w:rsid w:val="00015EDF"/>
    <w:rsid w:val="000603B0"/>
    <w:rsid w:val="00065F1B"/>
    <w:rsid w:val="0007394D"/>
    <w:rsid w:val="00080F9C"/>
    <w:rsid w:val="00083453"/>
    <w:rsid w:val="000A37F8"/>
    <w:rsid w:val="000E3238"/>
    <w:rsid w:val="000E4969"/>
    <w:rsid w:val="000E4C46"/>
    <w:rsid w:val="000F09AC"/>
    <w:rsid w:val="001265E7"/>
    <w:rsid w:val="001272D2"/>
    <w:rsid w:val="00150F67"/>
    <w:rsid w:val="001573CC"/>
    <w:rsid w:val="00166404"/>
    <w:rsid w:val="00171798"/>
    <w:rsid w:val="00172F37"/>
    <w:rsid w:val="001D1618"/>
    <w:rsid w:val="001E0874"/>
    <w:rsid w:val="001F2DEF"/>
    <w:rsid w:val="002219C7"/>
    <w:rsid w:val="00234219"/>
    <w:rsid w:val="00237803"/>
    <w:rsid w:val="00237906"/>
    <w:rsid w:val="00242451"/>
    <w:rsid w:val="00252D06"/>
    <w:rsid w:val="00296769"/>
    <w:rsid w:val="002A259C"/>
    <w:rsid w:val="002B4566"/>
    <w:rsid w:val="002C146B"/>
    <w:rsid w:val="002C51EE"/>
    <w:rsid w:val="002D6C2A"/>
    <w:rsid w:val="002E1A7E"/>
    <w:rsid w:val="002E513C"/>
    <w:rsid w:val="002F2B8B"/>
    <w:rsid w:val="002F2EF9"/>
    <w:rsid w:val="00342255"/>
    <w:rsid w:val="00344EF9"/>
    <w:rsid w:val="003614E9"/>
    <w:rsid w:val="00365B09"/>
    <w:rsid w:val="003873FF"/>
    <w:rsid w:val="00387A05"/>
    <w:rsid w:val="0039266F"/>
    <w:rsid w:val="003B07A4"/>
    <w:rsid w:val="003B79A2"/>
    <w:rsid w:val="003D34A4"/>
    <w:rsid w:val="003E3501"/>
    <w:rsid w:val="003F26C4"/>
    <w:rsid w:val="003F583A"/>
    <w:rsid w:val="004035FD"/>
    <w:rsid w:val="0041525F"/>
    <w:rsid w:val="004169CB"/>
    <w:rsid w:val="00416B0F"/>
    <w:rsid w:val="00420D25"/>
    <w:rsid w:val="004636FB"/>
    <w:rsid w:val="00491930"/>
    <w:rsid w:val="004934D2"/>
    <w:rsid w:val="0049753E"/>
    <w:rsid w:val="004A4F99"/>
    <w:rsid w:val="004B03C3"/>
    <w:rsid w:val="004C4141"/>
    <w:rsid w:val="004E1372"/>
    <w:rsid w:val="0052246E"/>
    <w:rsid w:val="0052449D"/>
    <w:rsid w:val="00524CAE"/>
    <w:rsid w:val="00530A23"/>
    <w:rsid w:val="005446D5"/>
    <w:rsid w:val="0055000B"/>
    <w:rsid w:val="00583ABE"/>
    <w:rsid w:val="005876A2"/>
    <w:rsid w:val="00597E55"/>
    <w:rsid w:val="005B40F3"/>
    <w:rsid w:val="005B7E27"/>
    <w:rsid w:val="005E1CAA"/>
    <w:rsid w:val="005E6C2A"/>
    <w:rsid w:val="005F0951"/>
    <w:rsid w:val="005F60C8"/>
    <w:rsid w:val="00611EC0"/>
    <w:rsid w:val="00617578"/>
    <w:rsid w:val="006373A5"/>
    <w:rsid w:val="006467AB"/>
    <w:rsid w:val="006610CD"/>
    <w:rsid w:val="00661CEF"/>
    <w:rsid w:val="00681FA3"/>
    <w:rsid w:val="00690F29"/>
    <w:rsid w:val="00694C55"/>
    <w:rsid w:val="006C5B96"/>
    <w:rsid w:val="006C6BEC"/>
    <w:rsid w:val="006D0F8D"/>
    <w:rsid w:val="007240F3"/>
    <w:rsid w:val="007369FE"/>
    <w:rsid w:val="0074529C"/>
    <w:rsid w:val="007640D9"/>
    <w:rsid w:val="007816CE"/>
    <w:rsid w:val="007A03DE"/>
    <w:rsid w:val="007A3FC4"/>
    <w:rsid w:val="007E027D"/>
    <w:rsid w:val="008179A6"/>
    <w:rsid w:val="00821C96"/>
    <w:rsid w:val="008239DB"/>
    <w:rsid w:val="00825581"/>
    <w:rsid w:val="008277E1"/>
    <w:rsid w:val="00832978"/>
    <w:rsid w:val="0083482B"/>
    <w:rsid w:val="00844151"/>
    <w:rsid w:val="00851480"/>
    <w:rsid w:val="00853E37"/>
    <w:rsid w:val="00875756"/>
    <w:rsid w:val="008829C3"/>
    <w:rsid w:val="00895C12"/>
    <w:rsid w:val="00897BA0"/>
    <w:rsid w:val="008A23AD"/>
    <w:rsid w:val="008B7A73"/>
    <w:rsid w:val="008D7485"/>
    <w:rsid w:val="008E6EBA"/>
    <w:rsid w:val="008E70B0"/>
    <w:rsid w:val="008F76D5"/>
    <w:rsid w:val="00921613"/>
    <w:rsid w:val="0092650D"/>
    <w:rsid w:val="009269F0"/>
    <w:rsid w:val="00944839"/>
    <w:rsid w:val="00946298"/>
    <w:rsid w:val="009656BF"/>
    <w:rsid w:val="009819A7"/>
    <w:rsid w:val="009856A1"/>
    <w:rsid w:val="0098784F"/>
    <w:rsid w:val="0099131F"/>
    <w:rsid w:val="009942C6"/>
    <w:rsid w:val="00995805"/>
    <w:rsid w:val="009C23FF"/>
    <w:rsid w:val="009C4CD5"/>
    <w:rsid w:val="009C503F"/>
    <w:rsid w:val="009C62E2"/>
    <w:rsid w:val="009D244D"/>
    <w:rsid w:val="009D2CC1"/>
    <w:rsid w:val="009F540C"/>
    <w:rsid w:val="00A02664"/>
    <w:rsid w:val="00A60D51"/>
    <w:rsid w:val="00AA4DFB"/>
    <w:rsid w:val="00AA5A06"/>
    <w:rsid w:val="00AA7C57"/>
    <w:rsid w:val="00AB1C13"/>
    <w:rsid w:val="00AB5FBA"/>
    <w:rsid w:val="00AC5A5C"/>
    <w:rsid w:val="00AD54EF"/>
    <w:rsid w:val="00AE6662"/>
    <w:rsid w:val="00AF7474"/>
    <w:rsid w:val="00B051D3"/>
    <w:rsid w:val="00B13750"/>
    <w:rsid w:val="00B23169"/>
    <w:rsid w:val="00B43086"/>
    <w:rsid w:val="00B43798"/>
    <w:rsid w:val="00B459B4"/>
    <w:rsid w:val="00B862EB"/>
    <w:rsid w:val="00B96933"/>
    <w:rsid w:val="00B97B85"/>
    <w:rsid w:val="00BB2218"/>
    <w:rsid w:val="00BE1132"/>
    <w:rsid w:val="00BE246F"/>
    <w:rsid w:val="00BE3721"/>
    <w:rsid w:val="00BE5446"/>
    <w:rsid w:val="00C16A12"/>
    <w:rsid w:val="00C572A7"/>
    <w:rsid w:val="00C95E57"/>
    <w:rsid w:val="00CA7700"/>
    <w:rsid w:val="00CF7756"/>
    <w:rsid w:val="00D0486E"/>
    <w:rsid w:val="00D06D9F"/>
    <w:rsid w:val="00D172AA"/>
    <w:rsid w:val="00D341ED"/>
    <w:rsid w:val="00D7159A"/>
    <w:rsid w:val="00D759A6"/>
    <w:rsid w:val="00D840B6"/>
    <w:rsid w:val="00DA4A89"/>
    <w:rsid w:val="00DC13E9"/>
    <w:rsid w:val="00DE1E1F"/>
    <w:rsid w:val="00DF3029"/>
    <w:rsid w:val="00E125E4"/>
    <w:rsid w:val="00E27371"/>
    <w:rsid w:val="00E50E6C"/>
    <w:rsid w:val="00E51529"/>
    <w:rsid w:val="00E5750E"/>
    <w:rsid w:val="00E60D20"/>
    <w:rsid w:val="00E62A5B"/>
    <w:rsid w:val="00E67C35"/>
    <w:rsid w:val="00E73E01"/>
    <w:rsid w:val="00E7528A"/>
    <w:rsid w:val="00E831BD"/>
    <w:rsid w:val="00EB0835"/>
    <w:rsid w:val="00ED1FF2"/>
    <w:rsid w:val="00ED4572"/>
    <w:rsid w:val="00EE773C"/>
    <w:rsid w:val="00F044C4"/>
    <w:rsid w:val="00F1371A"/>
    <w:rsid w:val="00F30E69"/>
    <w:rsid w:val="00F44344"/>
    <w:rsid w:val="00F8688F"/>
    <w:rsid w:val="00F90039"/>
    <w:rsid w:val="00FC5C83"/>
    <w:rsid w:val="00FF1D5A"/>
    <w:rsid w:val="00FF4834"/>
    <w:rsid w:val="00FF6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9DDDB"/>
  <w15:chartTrackingRefBased/>
  <w15:docId w15:val="{E058C7DC-8548-4192-B987-36B5FA7DD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00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43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344"/>
    <w:rPr>
      <w:rFonts w:eastAsiaTheme="minorEastAsia"/>
      <w:lang w:val="en-US"/>
    </w:rPr>
  </w:style>
  <w:style w:type="paragraph" w:styleId="Header">
    <w:name w:val="header"/>
    <w:basedOn w:val="Normal"/>
    <w:link w:val="HeaderChar"/>
    <w:uiPriority w:val="99"/>
    <w:unhideWhenUsed/>
    <w:rsid w:val="00F44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344"/>
  </w:style>
  <w:style w:type="paragraph" w:styleId="Footer">
    <w:name w:val="footer"/>
    <w:basedOn w:val="Normal"/>
    <w:link w:val="FooterChar"/>
    <w:uiPriority w:val="99"/>
    <w:unhideWhenUsed/>
    <w:rsid w:val="00F44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C8E2FC1D65F42C3856CE1CFF2AD77A8"/>
        <w:category>
          <w:name w:val="General"/>
          <w:gallery w:val="placeholder"/>
        </w:category>
        <w:types>
          <w:type w:val="bbPlcHdr"/>
        </w:types>
        <w:behaviors>
          <w:behavior w:val="content"/>
        </w:behaviors>
        <w:guid w:val="{37B87103-A7BA-4A62-BBA1-D4041F3BBB98}"/>
      </w:docPartPr>
      <w:docPartBody>
        <w:p w:rsidR="002135B4" w:rsidRDefault="002135B4" w:rsidP="002135B4">
          <w:pPr>
            <w:pStyle w:val="FC8E2FC1D65F42C3856CE1CFF2AD77A8"/>
          </w:pPr>
          <w:r>
            <w:rPr>
              <w:rFonts w:asciiTheme="majorHAnsi" w:eastAsiaTheme="majorEastAsia" w:hAnsiTheme="majorHAnsi" w:cstheme="majorBidi"/>
              <w:caps/>
              <w:color w:val="4472C4" w:themeColor="accent1"/>
              <w:sz w:val="80"/>
              <w:szCs w:val="80"/>
            </w:rPr>
            <w:t>[Document title]</w:t>
          </w:r>
        </w:p>
      </w:docPartBody>
    </w:docPart>
    <w:docPart>
      <w:docPartPr>
        <w:name w:val="9682F49F7EFB4272B484E5B7CC1AAE52"/>
        <w:category>
          <w:name w:val="General"/>
          <w:gallery w:val="placeholder"/>
        </w:category>
        <w:types>
          <w:type w:val="bbPlcHdr"/>
        </w:types>
        <w:behaviors>
          <w:behavior w:val="content"/>
        </w:behaviors>
        <w:guid w:val="{2BF444EB-DA31-4001-8B52-6CBB88402B0A}"/>
      </w:docPartPr>
      <w:docPartBody>
        <w:p w:rsidR="002135B4" w:rsidRDefault="002135B4" w:rsidP="002135B4">
          <w:pPr>
            <w:pStyle w:val="9682F49F7EFB4272B484E5B7CC1AAE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B4"/>
    <w:rsid w:val="001919F3"/>
    <w:rsid w:val="002135B4"/>
    <w:rsid w:val="00255C0C"/>
    <w:rsid w:val="00386B1F"/>
    <w:rsid w:val="009A30B3"/>
    <w:rsid w:val="00A60B7E"/>
    <w:rsid w:val="00CC0E6D"/>
    <w:rsid w:val="00EE2E7E"/>
    <w:rsid w:val="00F14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8E2FC1D65F42C3856CE1CFF2AD77A8">
    <w:name w:val="FC8E2FC1D65F42C3856CE1CFF2AD77A8"/>
    <w:rsid w:val="002135B4"/>
  </w:style>
  <w:style w:type="paragraph" w:customStyle="1" w:styleId="9682F49F7EFB4272B484E5B7CC1AAE52">
    <w:name w:val="9682F49F7EFB4272B484E5B7CC1AAE52"/>
    <w:rsid w:val="002135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218FA2-1B1B-447B-96DF-EB464E8DB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11772</TotalTime>
  <Pages>10</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Katie Fuge</dc:subject>
  <dc:creator>FUGE C. (874911)</dc:creator>
  <cp:keywords/>
  <dc:description/>
  <cp:lastModifiedBy>Katie Brain</cp:lastModifiedBy>
  <cp:revision>35</cp:revision>
  <dcterms:created xsi:type="dcterms:W3CDTF">2019-01-06T18:17:00Z</dcterms:created>
  <dcterms:modified xsi:type="dcterms:W3CDTF">2019-01-24T20:54:00Z</dcterms:modified>
</cp:coreProperties>
</file>