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FADE50" w14:textId="77777777" w:rsidR="00C64392" w:rsidRDefault="00C64392" w:rsidP="00165D23">
      <w:pPr>
        <w:spacing w:before="200"/>
        <w:ind w:firstLine="720"/>
        <w:jc w:val="center"/>
        <w:rPr>
          <w:rFonts w:cs="Arial"/>
          <w:b/>
          <w:sz w:val="22"/>
          <w:szCs w:val="22"/>
        </w:rPr>
      </w:pPr>
    </w:p>
    <w:p w14:paraId="234AF518" w14:textId="77777777" w:rsidR="00C64392" w:rsidRDefault="00C64392" w:rsidP="00165D23">
      <w:pPr>
        <w:spacing w:before="200"/>
        <w:ind w:firstLine="720"/>
        <w:jc w:val="center"/>
        <w:rPr>
          <w:rFonts w:cs="Arial"/>
          <w:b/>
          <w:sz w:val="22"/>
          <w:szCs w:val="22"/>
        </w:rPr>
      </w:pPr>
    </w:p>
    <w:p w14:paraId="34117CAE" w14:textId="77777777" w:rsidR="00C64392" w:rsidRDefault="00C64392" w:rsidP="00165D23">
      <w:pPr>
        <w:spacing w:before="200"/>
        <w:ind w:firstLine="720"/>
        <w:jc w:val="center"/>
        <w:rPr>
          <w:rFonts w:cs="Arial"/>
          <w:b/>
          <w:sz w:val="22"/>
          <w:szCs w:val="22"/>
        </w:rPr>
      </w:pPr>
    </w:p>
    <w:p w14:paraId="0D0640A4" w14:textId="62F9CAC7" w:rsidR="00C64392" w:rsidRDefault="00C64392" w:rsidP="00165D23">
      <w:pPr>
        <w:spacing w:before="200"/>
        <w:ind w:firstLine="720"/>
        <w:jc w:val="center"/>
        <w:rPr>
          <w:rFonts w:cs="Arial"/>
          <w:b/>
          <w:sz w:val="22"/>
          <w:szCs w:val="22"/>
        </w:rPr>
      </w:pPr>
      <w:r>
        <w:rPr>
          <w:b/>
          <w:noProof/>
          <w:sz w:val="56"/>
        </w:rPr>
        <w:drawing>
          <wp:inline distT="0" distB="0" distL="0" distR="0" wp14:anchorId="23E518EC" wp14:editId="109ECC9F">
            <wp:extent cx="3524324" cy="1404938"/>
            <wp:effectExtent l="0" t="0" r="0" b="5080"/>
            <wp:docPr id="726759203" name="Picture 726759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24324" cy="1404938"/>
                    </a:xfrm>
                    <a:prstGeom prst="rect">
                      <a:avLst/>
                    </a:prstGeom>
                    <a:noFill/>
                  </pic:spPr>
                </pic:pic>
              </a:graphicData>
            </a:graphic>
          </wp:inline>
        </w:drawing>
      </w:r>
    </w:p>
    <w:p w14:paraId="1751B580" w14:textId="77777777" w:rsidR="00C64392" w:rsidRDefault="00C64392" w:rsidP="00165D23">
      <w:pPr>
        <w:spacing w:before="200"/>
        <w:ind w:firstLine="720"/>
        <w:jc w:val="center"/>
        <w:rPr>
          <w:rFonts w:cs="Arial"/>
          <w:b/>
          <w:sz w:val="22"/>
          <w:szCs w:val="22"/>
        </w:rPr>
      </w:pPr>
    </w:p>
    <w:p w14:paraId="4C5247DA" w14:textId="77777777" w:rsidR="00C64392" w:rsidRDefault="00C64392" w:rsidP="00C64392">
      <w:pPr>
        <w:tabs>
          <w:tab w:val="left" w:pos="7056"/>
        </w:tabs>
        <w:spacing w:before="212"/>
        <w:rPr>
          <w:b/>
          <w:sz w:val="48"/>
          <w:szCs w:val="48"/>
        </w:rPr>
      </w:pPr>
      <w:r w:rsidRPr="00DD5969">
        <w:rPr>
          <w:b/>
          <w:sz w:val="48"/>
          <w:szCs w:val="48"/>
        </w:rPr>
        <w:t xml:space="preserve">MODULE </w:t>
      </w:r>
      <w:proofErr w:type="gramStart"/>
      <w:r w:rsidRPr="00DD5969">
        <w:rPr>
          <w:b/>
          <w:sz w:val="48"/>
          <w:szCs w:val="48"/>
        </w:rPr>
        <w:t>CODE:</w:t>
      </w:r>
      <w:r>
        <w:rPr>
          <w:b/>
          <w:sz w:val="48"/>
          <w:szCs w:val="48"/>
        </w:rPr>
        <w:t>ECDE</w:t>
      </w:r>
      <w:proofErr w:type="gramEnd"/>
      <w:r>
        <w:rPr>
          <w:b/>
          <w:sz w:val="48"/>
          <w:szCs w:val="48"/>
        </w:rPr>
        <w:t>7018</w:t>
      </w:r>
      <w:r>
        <w:rPr>
          <w:b/>
          <w:sz w:val="48"/>
          <w:szCs w:val="48"/>
        </w:rPr>
        <w:tab/>
      </w:r>
    </w:p>
    <w:p w14:paraId="6F83F7F1" w14:textId="77777777" w:rsidR="00C64392" w:rsidRDefault="00C64392" w:rsidP="00C64392">
      <w:pPr>
        <w:spacing w:before="212"/>
        <w:rPr>
          <w:b/>
          <w:sz w:val="48"/>
          <w:szCs w:val="48"/>
        </w:rPr>
      </w:pPr>
    </w:p>
    <w:p w14:paraId="5E381383" w14:textId="630B4D1B" w:rsidR="00C64392" w:rsidRPr="00DD5969" w:rsidRDefault="00C64392" w:rsidP="0090120F">
      <w:pPr>
        <w:spacing w:before="212"/>
        <w:rPr>
          <w:b/>
          <w:sz w:val="48"/>
          <w:szCs w:val="48"/>
        </w:rPr>
      </w:pPr>
      <w:r>
        <w:rPr>
          <w:b/>
          <w:sz w:val="48"/>
          <w:szCs w:val="48"/>
        </w:rPr>
        <w:t xml:space="preserve">ASSESSMENT COMPONENT: </w:t>
      </w:r>
      <w:r w:rsidR="0090120F">
        <w:rPr>
          <w:b/>
          <w:sz w:val="48"/>
          <w:szCs w:val="48"/>
        </w:rPr>
        <w:t>2</w:t>
      </w:r>
    </w:p>
    <w:p w14:paraId="285171B7" w14:textId="77777777" w:rsidR="00C64392" w:rsidRDefault="00C64392" w:rsidP="00C64392">
      <w:pPr>
        <w:spacing w:before="7"/>
        <w:jc w:val="center"/>
        <w:rPr>
          <w:b/>
          <w:sz w:val="44"/>
        </w:rPr>
      </w:pPr>
    </w:p>
    <w:p w14:paraId="57844D40" w14:textId="77777777" w:rsidR="00C64392" w:rsidRPr="00DD5969" w:rsidRDefault="00C64392" w:rsidP="00C64392">
      <w:pPr>
        <w:spacing w:before="3"/>
        <w:rPr>
          <w:b/>
          <w:sz w:val="48"/>
          <w:szCs w:val="48"/>
        </w:rPr>
      </w:pPr>
      <w:r w:rsidRPr="00DD5969">
        <w:rPr>
          <w:b/>
          <w:sz w:val="48"/>
          <w:szCs w:val="48"/>
        </w:rPr>
        <w:t xml:space="preserve">STUDENT </w:t>
      </w:r>
      <w:proofErr w:type="spellStart"/>
      <w:proofErr w:type="gramStart"/>
      <w:r w:rsidRPr="00DD5969">
        <w:rPr>
          <w:b/>
          <w:sz w:val="48"/>
          <w:szCs w:val="48"/>
        </w:rPr>
        <w:t>NAME:</w:t>
      </w:r>
      <w:r>
        <w:rPr>
          <w:b/>
          <w:sz w:val="48"/>
          <w:szCs w:val="48"/>
        </w:rPr>
        <w:t>Inam</w:t>
      </w:r>
      <w:proofErr w:type="spellEnd"/>
      <w:proofErr w:type="gramEnd"/>
      <w:r>
        <w:rPr>
          <w:b/>
          <w:sz w:val="48"/>
          <w:szCs w:val="48"/>
        </w:rPr>
        <w:t xml:space="preserve"> Alsalim</w:t>
      </w:r>
    </w:p>
    <w:p w14:paraId="09946CF1" w14:textId="77777777" w:rsidR="00C64392" w:rsidRPr="00DD5969" w:rsidRDefault="00C64392" w:rsidP="00C64392">
      <w:pPr>
        <w:spacing w:before="3"/>
        <w:rPr>
          <w:b/>
          <w:sz w:val="48"/>
          <w:szCs w:val="48"/>
        </w:rPr>
      </w:pPr>
    </w:p>
    <w:p w14:paraId="1E24011E" w14:textId="77777777" w:rsidR="00C64392" w:rsidRPr="00DD5969" w:rsidRDefault="00C64392" w:rsidP="00C64392">
      <w:pPr>
        <w:spacing w:before="3"/>
        <w:rPr>
          <w:b/>
          <w:sz w:val="48"/>
          <w:szCs w:val="48"/>
        </w:rPr>
      </w:pPr>
      <w:r w:rsidRPr="00DD5969">
        <w:rPr>
          <w:b/>
          <w:sz w:val="48"/>
          <w:szCs w:val="48"/>
        </w:rPr>
        <w:t xml:space="preserve">STUDENT </w:t>
      </w:r>
      <w:r>
        <w:rPr>
          <w:b/>
          <w:sz w:val="48"/>
          <w:szCs w:val="48"/>
        </w:rPr>
        <w:t>NUMBER</w:t>
      </w:r>
      <w:r w:rsidRPr="00DD5969">
        <w:rPr>
          <w:b/>
          <w:sz w:val="48"/>
          <w:szCs w:val="48"/>
        </w:rPr>
        <w:t>:</w:t>
      </w:r>
      <w:r>
        <w:rPr>
          <w:b/>
          <w:sz w:val="48"/>
          <w:szCs w:val="48"/>
        </w:rPr>
        <w:t>2502495</w:t>
      </w:r>
    </w:p>
    <w:p w14:paraId="111CF2B5" w14:textId="6A99110E" w:rsidR="00B327AD" w:rsidRPr="00E243A8" w:rsidRDefault="00B327AD" w:rsidP="00B327AD">
      <w:pPr>
        <w:rPr>
          <w:b/>
          <w:bCs/>
          <w:sz w:val="32"/>
          <w:szCs w:val="32"/>
          <w:u w:val="single"/>
        </w:rPr>
      </w:pPr>
      <w:r w:rsidRPr="00E243A8">
        <w:rPr>
          <w:b/>
          <w:bCs/>
          <w:sz w:val="32"/>
          <w:szCs w:val="32"/>
          <w:u w:val="single"/>
        </w:rPr>
        <w:t>AI Acknowledgement</w:t>
      </w:r>
    </w:p>
    <w:p w14:paraId="1E97B7E9" w14:textId="77777777" w:rsidR="00B327AD" w:rsidRDefault="00B327AD" w:rsidP="00B327AD"/>
    <w:p w14:paraId="3D773B4A" w14:textId="77777777" w:rsidR="00B327AD" w:rsidRDefault="00B327AD" w:rsidP="00B327AD">
      <w:r w:rsidRPr="00E243A8">
        <w:t xml:space="preserve">I confirm that I have not used any AI tools in the research and creation of this assignment. </w:t>
      </w:r>
    </w:p>
    <w:p w14:paraId="222A50F7" w14:textId="77777777" w:rsidR="00B327AD" w:rsidRDefault="00B327AD" w:rsidP="00B327AD">
      <w:r w:rsidRPr="00E243A8">
        <w:t xml:space="preserve">I confirm that I have not presented any AI generated materials as my own work. </w:t>
      </w:r>
    </w:p>
    <w:p w14:paraId="4C70C75B" w14:textId="77777777" w:rsidR="00B327AD" w:rsidRPr="00E243A8" w:rsidRDefault="00B327AD" w:rsidP="00B327AD">
      <w:r w:rsidRPr="00E243A8">
        <w:t xml:space="preserve">I confirm </w:t>
      </w:r>
      <w:r>
        <w:t xml:space="preserve">that </w:t>
      </w:r>
      <w:r w:rsidRPr="00E243A8">
        <w:t>I have copies of my drafts, notes, and other resources I used, which I may be asked to provide in evidence.</w:t>
      </w:r>
    </w:p>
    <w:p w14:paraId="7063F736" w14:textId="77777777" w:rsidR="00C64392" w:rsidRPr="00C2550A" w:rsidRDefault="00C64392" w:rsidP="00C64392">
      <w:pPr>
        <w:rPr>
          <w:b/>
          <w:bCs/>
        </w:rPr>
      </w:pPr>
      <w:r w:rsidRPr="00C2550A">
        <w:rPr>
          <w:b/>
          <w:bCs/>
        </w:rPr>
        <w:t>OR:</w:t>
      </w:r>
    </w:p>
    <w:p w14:paraId="460FC602" w14:textId="77777777" w:rsidR="00C64392" w:rsidRDefault="00C64392" w:rsidP="00C64392"/>
    <w:p w14:paraId="662C0A13" w14:textId="77777777" w:rsidR="00C64392" w:rsidRPr="00DD5969" w:rsidRDefault="00C64392" w:rsidP="00C64392">
      <w:r w:rsidRPr="00DD5969">
        <w:t xml:space="preserve">I acknowledge the use of [AI Tool] [(AI Tool </w:t>
      </w:r>
      <w:proofErr w:type="spellStart"/>
      <w:r w:rsidRPr="00DD5969">
        <w:t>url</w:t>
      </w:r>
      <w:proofErr w:type="spellEnd"/>
      <w:r w:rsidRPr="00DD5969">
        <w:t xml:space="preserve">)] on [Date] to [Purpose my work]. I used the prompt(s): </w:t>
      </w:r>
    </w:p>
    <w:p w14:paraId="428B6274" w14:textId="643E9D37" w:rsidR="00C64392" w:rsidRPr="00DD5969" w:rsidRDefault="00C64392" w:rsidP="00C64392">
      <w:r w:rsidRPr="00DD5969">
        <w:t>1. [</w:t>
      </w:r>
      <w:r>
        <w:t>Grammarly for proof reading and punctuation</w:t>
      </w:r>
      <w:r w:rsidRPr="00DD5969">
        <w:t xml:space="preserve">] </w:t>
      </w:r>
      <w:r>
        <w:t>11/</w:t>
      </w:r>
      <w:r w:rsidR="0090120F">
        <w:t>12</w:t>
      </w:r>
      <w:r>
        <w:t>/2025</w:t>
      </w:r>
    </w:p>
    <w:p w14:paraId="784CD707" w14:textId="77777777" w:rsidR="00C64392" w:rsidRPr="00DD5969" w:rsidRDefault="00C64392" w:rsidP="00C64392">
      <w:r w:rsidRPr="00DD5969">
        <w:t>2. [</w:t>
      </w:r>
      <w:proofErr w:type="spellStart"/>
      <w:r>
        <w:t>quillbot</w:t>
      </w:r>
      <w:proofErr w:type="spellEnd"/>
      <w:r>
        <w:t xml:space="preserve"> to search for resources</w:t>
      </w:r>
      <w:r w:rsidRPr="00DD5969">
        <w:t xml:space="preserve">] </w:t>
      </w:r>
      <w:r>
        <w:t>11/11/2025</w:t>
      </w:r>
    </w:p>
    <w:p w14:paraId="36E20E0C" w14:textId="44211959" w:rsidR="00C64392" w:rsidRPr="00DD5969" w:rsidRDefault="00C64392" w:rsidP="00C64392">
      <w:r w:rsidRPr="00DD5969">
        <w:t>3. [</w:t>
      </w:r>
      <w:r>
        <w:t>CHAT GPT summarise some articles]</w:t>
      </w:r>
      <w:r w:rsidRPr="00DD5969">
        <w:t xml:space="preserve"> </w:t>
      </w:r>
      <w:r>
        <w:t>11/</w:t>
      </w:r>
      <w:r w:rsidR="0090120F">
        <w:t>12</w:t>
      </w:r>
      <w:r>
        <w:t>/2025</w:t>
      </w:r>
    </w:p>
    <w:p w14:paraId="1941A86C" w14:textId="77777777" w:rsidR="00C64392" w:rsidRDefault="00C64392" w:rsidP="00C64392">
      <w:r w:rsidRPr="00DD5969">
        <w:t xml:space="preserve">I confirm that I have not presented any AI generated text as my own work. </w:t>
      </w:r>
    </w:p>
    <w:p w14:paraId="06E6E458" w14:textId="77777777" w:rsidR="00C64392" w:rsidRDefault="00C64392" w:rsidP="00C64392">
      <w:r w:rsidRPr="00DD5969">
        <w:t xml:space="preserve">I confirm </w:t>
      </w:r>
      <w:r>
        <w:t xml:space="preserve">that </w:t>
      </w:r>
      <w:r w:rsidRPr="00DD5969">
        <w:t xml:space="preserve">I have copies of my drafts, notes, and other resources I used before and after the use of AI tools which I may be asked to provide in evidence. </w:t>
      </w:r>
    </w:p>
    <w:p w14:paraId="62D2C4C8" w14:textId="77777777" w:rsidR="00C64392" w:rsidRDefault="00C64392" w:rsidP="00C64392"/>
    <w:p w14:paraId="4AD40B11" w14:textId="77777777" w:rsidR="00C64392" w:rsidRDefault="00C64392" w:rsidP="00C64392"/>
    <w:p w14:paraId="2816E442" w14:textId="77777777" w:rsidR="00C64392" w:rsidRDefault="00C64392" w:rsidP="00165D23">
      <w:pPr>
        <w:spacing w:before="200"/>
        <w:ind w:firstLine="720"/>
        <w:jc w:val="center"/>
        <w:rPr>
          <w:rFonts w:cs="Arial"/>
          <w:b/>
          <w:sz w:val="22"/>
          <w:szCs w:val="22"/>
        </w:rPr>
      </w:pPr>
    </w:p>
    <w:p w14:paraId="4A1B2687" w14:textId="77777777" w:rsidR="00C64392" w:rsidRDefault="00C64392" w:rsidP="00165D23">
      <w:pPr>
        <w:spacing w:before="200"/>
        <w:ind w:firstLine="720"/>
        <w:jc w:val="center"/>
        <w:rPr>
          <w:rFonts w:cs="Arial"/>
          <w:b/>
          <w:sz w:val="22"/>
          <w:szCs w:val="22"/>
        </w:rPr>
      </w:pPr>
    </w:p>
    <w:p w14:paraId="724AB820" w14:textId="4FA8E60E" w:rsidR="00C64392" w:rsidRDefault="00CD61F6" w:rsidP="00165D23">
      <w:pPr>
        <w:spacing w:before="200"/>
        <w:ind w:firstLine="720"/>
        <w:jc w:val="center"/>
        <w:rPr>
          <w:rFonts w:cs="Arial"/>
          <w:b/>
          <w:sz w:val="22"/>
          <w:szCs w:val="22"/>
        </w:rPr>
      </w:pPr>
      <w:r>
        <w:rPr>
          <w:rFonts w:ascii="-webkit-standard" w:hAnsi="-webkit-standard"/>
          <w:color w:val="000000"/>
          <w:sz w:val="27"/>
          <w:szCs w:val="27"/>
        </w:rPr>
        <w:t>Teachers’ Perceptions of Implementing the Additional Learning Needs Code for Wales: Preparedness, Practice, and Policy Enactment</w:t>
      </w:r>
    </w:p>
    <w:p w14:paraId="6624920D" w14:textId="41A38DB6" w:rsidR="0090120F" w:rsidRPr="00807A24" w:rsidRDefault="0090120F" w:rsidP="0090120F">
      <w:pPr>
        <w:rPr>
          <w:rFonts w:cstheme="minorHAnsi"/>
          <w:lang w:val="en-US"/>
        </w:rPr>
      </w:pPr>
      <w:r w:rsidRPr="00807A24">
        <w:rPr>
          <w:rFonts w:cstheme="minorHAnsi"/>
          <w:lang w:val="en-US"/>
        </w:rPr>
        <w:t xml:space="preserve"> </w:t>
      </w:r>
    </w:p>
    <w:tbl>
      <w:tblPr>
        <w:tblStyle w:val="TableGrid"/>
        <w:tblW w:w="0" w:type="auto"/>
        <w:tblLook w:val="04A0" w:firstRow="1" w:lastRow="0" w:firstColumn="1" w:lastColumn="0" w:noHBand="0" w:noVBand="1"/>
      </w:tblPr>
      <w:tblGrid>
        <w:gridCol w:w="1824"/>
        <w:gridCol w:w="5989"/>
        <w:gridCol w:w="1203"/>
      </w:tblGrid>
      <w:tr w:rsidR="0090120F" w14:paraId="77FAA05B" w14:textId="77777777" w:rsidTr="008D4020">
        <w:tc>
          <w:tcPr>
            <w:tcW w:w="1838" w:type="dxa"/>
            <w:shd w:val="clear" w:color="auto" w:fill="D9D9D9" w:themeFill="background1" w:themeFillShade="D9"/>
          </w:tcPr>
          <w:p w14:paraId="2403F596" w14:textId="77777777" w:rsidR="0090120F" w:rsidRPr="00807A24" w:rsidRDefault="0090120F" w:rsidP="008D4020">
            <w:pPr>
              <w:rPr>
                <w:lang w:val="en-US"/>
              </w:rPr>
            </w:pPr>
            <w:r w:rsidRPr="00807A24">
              <w:rPr>
                <w:lang w:val="en-US"/>
              </w:rPr>
              <w:t>Section</w:t>
            </w:r>
          </w:p>
        </w:tc>
        <w:tc>
          <w:tcPr>
            <w:tcW w:w="6095" w:type="dxa"/>
            <w:shd w:val="clear" w:color="auto" w:fill="D9D9D9" w:themeFill="background1" w:themeFillShade="D9"/>
          </w:tcPr>
          <w:p w14:paraId="46F12E71" w14:textId="77777777" w:rsidR="0090120F" w:rsidRPr="00807A24" w:rsidRDefault="0090120F" w:rsidP="008D4020">
            <w:pPr>
              <w:rPr>
                <w:lang w:val="en-US"/>
              </w:rPr>
            </w:pPr>
            <w:r w:rsidRPr="00807A24">
              <w:rPr>
                <w:lang w:val="en-US"/>
              </w:rPr>
              <w:t>Suggested content</w:t>
            </w:r>
          </w:p>
        </w:tc>
        <w:tc>
          <w:tcPr>
            <w:tcW w:w="1083" w:type="dxa"/>
            <w:shd w:val="clear" w:color="auto" w:fill="D9D9D9" w:themeFill="background1" w:themeFillShade="D9"/>
          </w:tcPr>
          <w:p w14:paraId="2D8F92AC" w14:textId="77777777" w:rsidR="0090120F" w:rsidRPr="00807A24" w:rsidRDefault="0090120F" w:rsidP="008D4020">
            <w:pPr>
              <w:rPr>
                <w:lang w:val="en-US"/>
              </w:rPr>
            </w:pPr>
            <w:r w:rsidRPr="00807A24">
              <w:rPr>
                <w:lang w:val="en-US"/>
              </w:rPr>
              <w:t>Suggested word count</w:t>
            </w:r>
          </w:p>
        </w:tc>
      </w:tr>
      <w:tr w:rsidR="0090120F" w14:paraId="6D9675EA" w14:textId="77777777" w:rsidTr="008D4020">
        <w:tc>
          <w:tcPr>
            <w:tcW w:w="1838" w:type="dxa"/>
          </w:tcPr>
          <w:p w14:paraId="64E6B506" w14:textId="77777777" w:rsidR="0090120F" w:rsidRDefault="0090120F" w:rsidP="008D4020">
            <w:pPr>
              <w:rPr>
                <w:lang w:val="en-US"/>
              </w:rPr>
            </w:pPr>
            <w:r>
              <w:rPr>
                <w:lang w:val="en-US"/>
              </w:rPr>
              <w:t xml:space="preserve">Introduction </w:t>
            </w:r>
          </w:p>
        </w:tc>
        <w:tc>
          <w:tcPr>
            <w:tcW w:w="6095" w:type="dxa"/>
          </w:tcPr>
          <w:p w14:paraId="01BB8BAA" w14:textId="77777777" w:rsidR="0090120F" w:rsidRPr="00181A58" w:rsidRDefault="0090120F" w:rsidP="008D4020">
            <w:pPr>
              <w:spacing w:before="100" w:beforeAutospacing="1" w:after="100" w:afterAutospacing="1"/>
              <w:rPr>
                <w:rFonts w:cstheme="minorHAnsi"/>
              </w:rPr>
            </w:pPr>
            <w:r w:rsidRPr="00181A58">
              <w:rPr>
                <w:rFonts w:cstheme="minorHAnsi"/>
              </w:rPr>
              <w:t>The implementation of the Additional Learning Needs (ALN) Code for Wales (2021) represents a substantial reform of the statutory framework governing provision for learners with additional learning needs, replacing the former Special Educational Needs system (Welsh Government, 2021). Rooted in principles of inclusion, equity, and learner rights, the reform seeks to promote person-centred planning, early identification, and strengthened multi-agency collaboration (Welsh Government, 2018). Teachers occupy a central role within this policy shift, acting as key agents in interpreting legislative requirements and translating them into everyday classroom practice. However, research on educational reform indicates that policy implementation is often complex and uneven, particularly where professional preparedness, clarity of guidance, and organisational capacity vary across school contexts (Ball, Maguire and Braun, 2012).</w:t>
            </w:r>
          </w:p>
          <w:p w14:paraId="12E99C21" w14:textId="77777777" w:rsidR="0090120F" w:rsidRPr="00181A58" w:rsidRDefault="0090120F" w:rsidP="008D4020">
            <w:pPr>
              <w:spacing w:before="100" w:beforeAutospacing="1" w:after="100" w:afterAutospacing="1"/>
              <w:rPr>
                <w:rFonts w:cstheme="minorHAnsi"/>
              </w:rPr>
            </w:pPr>
          </w:p>
          <w:p w14:paraId="27174747" w14:textId="77777777" w:rsidR="0090120F" w:rsidRPr="00181A58" w:rsidRDefault="0090120F" w:rsidP="008D4020">
            <w:pPr>
              <w:spacing w:before="100" w:beforeAutospacing="1" w:after="100" w:afterAutospacing="1"/>
              <w:rPr>
                <w:rFonts w:cstheme="minorHAnsi"/>
              </w:rPr>
            </w:pPr>
            <w:r w:rsidRPr="00181A58">
              <w:rPr>
                <w:rFonts w:cstheme="minorHAnsi"/>
              </w:rPr>
              <w:t>This study explores how teachers perceive the implementation of the ALN Code for Wales (2021) within their schools and examines how prepared they feel to deliver inclusive education under the new system. By foregrounding teachers’ professional perspectives, the research investigates how key requirements of the ALN Code are understood and applied in practice, including the development and implementation of Individual Development Plans (IDPs) and collaboration with multi-agency partners. The study seeks to identify the enablers and challenges shaping teachers’ experiences of reform implementation. Ultimately, the findings aim to contribute to scholarly debates on inclusive education and policy enactment (Florian and Black-Hawkins, 2011), while informing improvements to policy guidance and school-level support within the Welsh ALN framework.</w:t>
            </w:r>
          </w:p>
          <w:p w14:paraId="43163C7E" w14:textId="77777777" w:rsidR="0090120F" w:rsidRPr="00181A58" w:rsidRDefault="0090120F" w:rsidP="008D4020"/>
          <w:p w14:paraId="471B9579" w14:textId="77777777" w:rsidR="0090120F" w:rsidRDefault="0090120F" w:rsidP="008D4020">
            <w:pPr>
              <w:rPr>
                <w:lang w:val="en-US"/>
              </w:rPr>
            </w:pPr>
          </w:p>
        </w:tc>
        <w:tc>
          <w:tcPr>
            <w:tcW w:w="1083" w:type="dxa"/>
          </w:tcPr>
          <w:p w14:paraId="08422BC9" w14:textId="77777777" w:rsidR="0090120F" w:rsidRDefault="0090120F" w:rsidP="008D4020">
            <w:pPr>
              <w:rPr>
                <w:lang w:val="en-US"/>
              </w:rPr>
            </w:pPr>
            <w:r>
              <w:rPr>
                <w:lang w:val="en-US"/>
              </w:rPr>
              <w:lastRenderedPageBreak/>
              <w:t>200</w:t>
            </w:r>
          </w:p>
        </w:tc>
      </w:tr>
      <w:tr w:rsidR="0090120F" w14:paraId="1D1F4131" w14:textId="77777777" w:rsidTr="008D4020">
        <w:tc>
          <w:tcPr>
            <w:tcW w:w="1838" w:type="dxa"/>
          </w:tcPr>
          <w:p w14:paraId="40367F2E" w14:textId="77777777" w:rsidR="0090120F" w:rsidRDefault="0090120F" w:rsidP="008D4020">
            <w:pPr>
              <w:rPr>
                <w:lang w:val="en-US"/>
              </w:rPr>
            </w:pPr>
            <w:r>
              <w:rPr>
                <w:lang w:val="en-US"/>
              </w:rPr>
              <w:t>Chosen method</w:t>
            </w:r>
          </w:p>
        </w:tc>
        <w:tc>
          <w:tcPr>
            <w:tcW w:w="6095" w:type="dxa"/>
          </w:tcPr>
          <w:p w14:paraId="47B21C6E" w14:textId="77777777" w:rsidR="004D591A" w:rsidRDefault="004D591A" w:rsidP="004D591A">
            <w:pPr>
              <w:pStyle w:val="NormalWeb"/>
              <w:rPr>
                <w:color w:val="000000"/>
              </w:rPr>
            </w:pPr>
            <w:r>
              <w:rPr>
                <w:color w:val="000000"/>
              </w:rPr>
              <w:t>This study adopts a</w:t>
            </w:r>
            <w:r>
              <w:rPr>
                <w:rStyle w:val="apple-converted-space"/>
                <w:color w:val="000000"/>
              </w:rPr>
              <w:t> </w:t>
            </w:r>
            <w:r>
              <w:rPr>
                <w:rStyle w:val="Strong"/>
                <w:color w:val="000000"/>
              </w:rPr>
              <w:t>sequential explanatory mixed-methods research design</w:t>
            </w:r>
            <w:r>
              <w:rPr>
                <w:rStyle w:val="apple-converted-space"/>
                <w:color w:val="000000"/>
              </w:rPr>
              <w:t> </w:t>
            </w:r>
            <w:r>
              <w:rPr>
                <w:color w:val="000000"/>
              </w:rPr>
              <w:t>to explore teachers’ perceptions of the implementation of the Additional Learning Needs (ALN) Code for Wales (Welsh Government, 2021) and their perceived preparedness to deliver inclusive education under the reformed system. A mixed-methods approach is appropriate given the complexity of educational policy reform and the need to capture both broad patterns in teachers’ experiences and the contextualised meanings they attach to those experiences. Combining quantitative and qualitative methods enables the study to address its research questions in a comprehensive and methodologically robust manner.</w:t>
            </w:r>
          </w:p>
          <w:p w14:paraId="16F97BCF" w14:textId="77777777" w:rsidR="004D591A" w:rsidRDefault="004D591A" w:rsidP="004D591A">
            <w:pPr>
              <w:pStyle w:val="NormalWeb"/>
              <w:rPr>
                <w:color w:val="000000"/>
              </w:rPr>
            </w:pPr>
            <w:r>
              <w:rPr>
                <w:color w:val="000000"/>
              </w:rPr>
              <w:t>The research is conducted in two distinct phases. The first phase involves the collection of</w:t>
            </w:r>
            <w:r>
              <w:rPr>
                <w:rStyle w:val="apple-converted-space"/>
                <w:color w:val="000000"/>
              </w:rPr>
              <w:t> </w:t>
            </w:r>
            <w:r>
              <w:rPr>
                <w:rStyle w:val="Strong"/>
                <w:color w:val="000000"/>
              </w:rPr>
              <w:t>quantitative data through a questionnaire</w:t>
            </w:r>
            <w:r>
              <w:rPr>
                <w:rStyle w:val="apple-converted-space"/>
                <w:color w:val="000000"/>
              </w:rPr>
              <w:t> </w:t>
            </w:r>
            <w:r>
              <w:rPr>
                <w:color w:val="000000"/>
              </w:rPr>
              <w:t>distributed to teachers working in mainstream schools in Wales. This phase provides an overview of teachers’ reported preparedness, confidence, access to professional learning, workload implications, and experiences of multi-agency collaboration under the ALN framework. The second phase consists of</w:t>
            </w:r>
            <w:r>
              <w:rPr>
                <w:rStyle w:val="apple-converted-space"/>
                <w:color w:val="000000"/>
              </w:rPr>
              <w:t> </w:t>
            </w:r>
            <w:r>
              <w:rPr>
                <w:rStyle w:val="Strong"/>
                <w:color w:val="000000"/>
              </w:rPr>
              <w:t>qualitative semi-structured interviews</w:t>
            </w:r>
            <w:r>
              <w:rPr>
                <w:rStyle w:val="apple-converted-space"/>
                <w:color w:val="000000"/>
              </w:rPr>
              <w:t> </w:t>
            </w:r>
            <w:r>
              <w:rPr>
                <w:color w:val="000000"/>
              </w:rPr>
              <w:t xml:space="preserve">with a purposive sub-sample of questionnaire respondents. These interviews seek to explain and elaborate on patterns identified in the quantitative data, offering deeper insight into </w:t>
            </w:r>
            <w:proofErr w:type="gramStart"/>
            <w:r>
              <w:rPr>
                <w:color w:val="000000"/>
              </w:rPr>
              <w:t>teachers’</w:t>
            </w:r>
            <w:proofErr w:type="gramEnd"/>
            <w:r>
              <w:rPr>
                <w:color w:val="000000"/>
              </w:rPr>
              <w:t xml:space="preserve"> lived experiences of ALN implementation within their specific school contexts. This sequencing reflects the logic of an explanatory design, where qualitative findings are used to contextualise and interpret quantitative results (Creswell &amp; Plano Clark, 2018).</w:t>
            </w:r>
          </w:p>
          <w:p w14:paraId="7C0F717D" w14:textId="77777777" w:rsidR="004D591A" w:rsidRDefault="004D591A" w:rsidP="004D591A">
            <w:pPr>
              <w:pStyle w:val="NormalWeb"/>
              <w:rPr>
                <w:color w:val="000000"/>
              </w:rPr>
            </w:pPr>
            <w:r>
              <w:rPr>
                <w:color w:val="000000"/>
              </w:rPr>
              <w:t>The study is underpinned by an</w:t>
            </w:r>
            <w:r>
              <w:rPr>
                <w:rStyle w:val="apple-converted-space"/>
                <w:color w:val="000000"/>
              </w:rPr>
              <w:t> </w:t>
            </w:r>
            <w:r>
              <w:rPr>
                <w:rStyle w:val="Strong"/>
                <w:color w:val="000000"/>
              </w:rPr>
              <w:t>interpretivist epistemological stance</w:t>
            </w:r>
            <w:r>
              <w:rPr>
                <w:color w:val="000000"/>
              </w:rPr>
              <w:t xml:space="preserve">, which assumes that reality is socially constructed and that knowledge is generated through individuals’ subjective interpretations of their experiences (Bryman, 2016). From this perspective, teachers’ understandings of the ALN Code are not fixed or uniform but shaped by professional identity, school culture, leadership practices, and structural conditions such as time, resources, and access to support. While the quantitative phase identifies patterns across participants, the qualitative phase prioritises </w:t>
            </w:r>
            <w:proofErr w:type="gramStart"/>
            <w:r>
              <w:rPr>
                <w:color w:val="000000"/>
              </w:rPr>
              <w:t>meaning-making</w:t>
            </w:r>
            <w:proofErr w:type="gramEnd"/>
            <w:r>
              <w:rPr>
                <w:color w:val="000000"/>
              </w:rPr>
              <w:t xml:space="preserve"> and explores how teachers interpret and respond to policy expectations in practice. This epistemological positioning is particularly appropriate for research focused on perceptions, </w:t>
            </w:r>
            <w:r>
              <w:rPr>
                <w:color w:val="000000"/>
              </w:rPr>
              <w:lastRenderedPageBreak/>
              <w:t>experiences, and professional judgement rather than on measuring outcomes or testing hypotheses.</w:t>
            </w:r>
          </w:p>
          <w:p w14:paraId="7781B893" w14:textId="77777777" w:rsidR="004D591A" w:rsidRDefault="004D591A" w:rsidP="004D591A">
            <w:pPr>
              <w:pStyle w:val="NormalWeb"/>
              <w:rPr>
                <w:color w:val="000000"/>
              </w:rPr>
            </w:pPr>
            <w:r>
              <w:rPr>
                <w:color w:val="000000"/>
              </w:rPr>
              <w:t>The chosen methodological approach is further informed by</w:t>
            </w:r>
            <w:r>
              <w:rPr>
                <w:rStyle w:val="apple-converted-space"/>
                <w:color w:val="000000"/>
              </w:rPr>
              <w:t> </w:t>
            </w:r>
            <w:r>
              <w:rPr>
                <w:rStyle w:val="Strong"/>
                <w:color w:val="000000"/>
              </w:rPr>
              <w:t>policy enactment theory</w:t>
            </w:r>
            <w:r>
              <w:rPr>
                <w:color w:val="000000"/>
              </w:rPr>
              <w:t>, which conceptualises policy implementation as a dynamic and contextualised process rather than a linear or technical one (Ball, Maguire &amp; Braun, 2012). Policy enactment theory emphasises that practitioners actively interpret, translate, and negotiate policy within the constraints and affordances of their working environments. This framework is especially relevant to the ALN reforms, which require teachers to exercise professional judgement in developing and reviewing Individual Development Plans (IDPs), collaborating with Additional Learning Needs Coordinators (ALNCos), and engaging with multi-agency professionals. A mixed-methods design enables the study to capture both the systemic patterns associated with ALN implementation and the nuanced ways in which teachers experience and enact these changes in everyday practice.</w:t>
            </w:r>
          </w:p>
          <w:p w14:paraId="4692DC75" w14:textId="77777777" w:rsidR="004D591A" w:rsidRDefault="004D591A" w:rsidP="004D591A">
            <w:pPr>
              <w:pStyle w:val="NormalWeb"/>
              <w:rPr>
                <w:color w:val="000000"/>
              </w:rPr>
            </w:pPr>
            <w:r>
              <w:rPr>
                <w:color w:val="000000"/>
              </w:rPr>
              <w:t>The decision to adopt a mixed-methods approach also reflects the</w:t>
            </w:r>
            <w:r>
              <w:rPr>
                <w:rStyle w:val="apple-converted-space"/>
                <w:color w:val="000000"/>
              </w:rPr>
              <w:t> </w:t>
            </w:r>
            <w:r>
              <w:rPr>
                <w:rStyle w:val="Strong"/>
                <w:color w:val="000000"/>
              </w:rPr>
              <w:t>practice-oriented nature of an EdD</w:t>
            </w:r>
            <w:r>
              <w:rPr>
                <w:color w:val="000000"/>
              </w:rPr>
              <w:t>, which values practitioner knowledge and seeks to generate research that informs professional practice and educational improvement (Costley, Elliott &amp; Gibbs, 2010). By foregrounding teachers’ voices, the study positions practitioners as knowledgeable agents rather than passive recipients of policy reform. The quantitative phase allows for the identification of common challenges or areas of concern across settings, while the qualitative phase provides insight into how these challenges are experienced, negotiated, and sometimes resisted in practice. This combination supports the generation of findings that are both academically rigorous and professionally meaningful.</w:t>
            </w:r>
          </w:p>
          <w:p w14:paraId="0B20547E" w14:textId="77777777" w:rsidR="004D591A" w:rsidRDefault="004D591A" w:rsidP="004D591A">
            <w:pPr>
              <w:pStyle w:val="NormalWeb"/>
              <w:rPr>
                <w:color w:val="000000"/>
              </w:rPr>
            </w:pPr>
            <w:r>
              <w:rPr>
                <w:color w:val="000000"/>
              </w:rPr>
              <w:t xml:space="preserve">A purely quantitative approach would be insufficient for capturing the complexity of teachers’ experiences of ALN implementation, as it risks reducing professional practice to measurable variables without attending to context or meaning. Conversely, a purely qualitative approach, while rich in depth, would limit the study’s ability to identify broader patterns across school contexts. The </w:t>
            </w:r>
            <w:proofErr w:type="gramStart"/>
            <w:r>
              <w:rPr>
                <w:color w:val="000000"/>
              </w:rPr>
              <w:t>mixed-methods</w:t>
            </w:r>
            <w:proofErr w:type="gramEnd"/>
            <w:r>
              <w:rPr>
                <w:color w:val="000000"/>
              </w:rPr>
              <w:t xml:space="preserve"> design therefore offers a balanced approach, enabling both</w:t>
            </w:r>
            <w:r>
              <w:rPr>
                <w:rStyle w:val="apple-converted-space"/>
                <w:color w:val="000000"/>
              </w:rPr>
              <w:t> </w:t>
            </w:r>
            <w:r>
              <w:rPr>
                <w:rStyle w:val="Strong"/>
                <w:color w:val="000000"/>
              </w:rPr>
              <w:t>breadth and depth</w:t>
            </w:r>
            <w:r>
              <w:rPr>
                <w:rStyle w:val="apple-converted-space"/>
                <w:color w:val="000000"/>
              </w:rPr>
              <w:t> </w:t>
            </w:r>
            <w:r>
              <w:rPr>
                <w:color w:val="000000"/>
              </w:rPr>
              <w:t xml:space="preserve">of understanding (Greene, 2014). This is particularly important given that the ALN reforms are relatively recent and still evolving, meaning that exploratory research can provide valuable </w:t>
            </w:r>
            <w:r>
              <w:rPr>
                <w:color w:val="000000"/>
              </w:rPr>
              <w:lastRenderedPageBreak/>
              <w:t>insights to inform ongoing policy development and support mechanisms.</w:t>
            </w:r>
          </w:p>
          <w:p w14:paraId="72560D08" w14:textId="77777777" w:rsidR="004D591A" w:rsidRDefault="004D591A" w:rsidP="004D591A">
            <w:pPr>
              <w:pStyle w:val="NormalWeb"/>
              <w:rPr>
                <w:color w:val="000000"/>
              </w:rPr>
            </w:pPr>
            <w:r>
              <w:rPr>
                <w:color w:val="000000"/>
              </w:rPr>
              <w:t>The</w:t>
            </w:r>
            <w:r>
              <w:rPr>
                <w:rStyle w:val="apple-converted-space"/>
                <w:color w:val="000000"/>
              </w:rPr>
              <w:t> </w:t>
            </w:r>
            <w:r>
              <w:rPr>
                <w:rStyle w:val="Strong"/>
                <w:color w:val="000000"/>
              </w:rPr>
              <w:t>sequential explanatory design</w:t>
            </w:r>
            <w:r>
              <w:rPr>
                <w:rStyle w:val="apple-converted-space"/>
                <w:color w:val="000000"/>
              </w:rPr>
              <w:t> </w:t>
            </w:r>
            <w:r>
              <w:rPr>
                <w:color w:val="000000"/>
              </w:rPr>
              <w:t>is especially suited to the aims of this study, as it allows the researcher to use quantitative findings to shape the focus of qualitative inquiry. For example, if questionnaire data indicate lower levels of confidence in developing IDPs or difficulties with multi-agency collaboration, the interview phase can explore the underlying reasons for these perceptions. This may include issues related to training quality, role clarity, time pressures, or inter-agency communication. Such integration enhances the coherence of the research and strengthens the explanatory power of the findings.</w:t>
            </w:r>
          </w:p>
          <w:p w14:paraId="6A3EF300" w14:textId="77777777" w:rsidR="004D591A" w:rsidRDefault="004D591A" w:rsidP="004D591A">
            <w:pPr>
              <w:pStyle w:val="NormalWeb"/>
              <w:rPr>
                <w:color w:val="000000"/>
              </w:rPr>
            </w:pPr>
            <w:r>
              <w:rPr>
                <w:color w:val="000000"/>
              </w:rPr>
              <w:t>Reflexivity is a key consideration within the chosen methodological approach. As the researcher may share professional experiences or contextual knowledge with participants, particularly within the Welsh education system, there is a need to remain critically aware of assumptions and potential biases. Reflexive practices, such as maintaining analytic memos and documenting methodological and analytical decisions, will be used throughout the research process to enhance transparency and rigour (Braun &amp; Clarke, 2006). This is particularly important within interpretivist research, where the researcher plays an active role in knowledge construction.</w:t>
            </w:r>
          </w:p>
          <w:p w14:paraId="0BFD3406" w14:textId="77777777" w:rsidR="004D591A" w:rsidRDefault="004D591A" w:rsidP="004D591A">
            <w:pPr>
              <w:pStyle w:val="NormalWeb"/>
              <w:rPr>
                <w:color w:val="000000"/>
              </w:rPr>
            </w:pPr>
            <w:r>
              <w:rPr>
                <w:color w:val="000000"/>
              </w:rPr>
              <w:t>In summary, the</w:t>
            </w:r>
            <w:r>
              <w:rPr>
                <w:rStyle w:val="apple-converted-space"/>
                <w:color w:val="000000"/>
              </w:rPr>
              <w:t> </w:t>
            </w:r>
            <w:r>
              <w:rPr>
                <w:rStyle w:val="Strong"/>
                <w:color w:val="000000"/>
              </w:rPr>
              <w:t>sequential explanatory mixed-methods design</w:t>
            </w:r>
            <w:r>
              <w:rPr>
                <w:rStyle w:val="apple-converted-space"/>
                <w:color w:val="000000"/>
              </w:rPr>
              <w:t> </w:t>
            </w:r>
            <w:r>
              <w:rPr>
                <w:color w:val="000000"/>
              </w:rPr>
              <w:t>adopted in this study is well suited to exploring teachers’ perceptions of ALN Code implementation and their preparedness to deliver inclusive education. Grounded in an interpretivist epistemology and informed by policy enactment theory, the approach enables a comprehensive and contextualised examination of educational reform as it is experienced in practice. By combining quantitative and qualitative methods, the study captures both systemic patterns and individual professional experiences, aligning with the aims of an EdD and contributing meaningfully to research, policy, and practice in inclusive education in Wales.</w:t>
            </w:r>
          </w:p>
          <w:p w14:paraId="42A97BE8" w14:textId="3391F486" w:rsidR="004D591A" w:rsidRDefault="004D591A" w:rsidP="004D591A"/>
          <w:p w14:paraId="170E6BCB" w14:textId="49256AC3" w:rsidR="0090120F" w:rsidRPr="00B558CC" w:rsidRDefault="004D591A" w:rsidP="004D591A">
            <w:r>
              <w:t>i</w:t>
            </w:r>
            <w:r w:rsidR="0090120F" w:rsidRPr="00B558CC">
              <w:t>n their own terms. This depth of insight would be difficult to achieve through quantitative methods alone</w:t>
            </w:r>
          </w:p>
          <w:p w14:paraId="04F3CBE3" w14:textId="77777777" w:rsidR="0090120F" w:rsidRPr="00447FD1" w:rsidRDefault="0090120F" w:rsidP="008D4020"/>
          <w:p w14:paraId="17E17166" w14:textId="77777777" w:rsidR="0090120F" w:rsidRPr="00763CAE" w:rsidRDefault="0090120F" w:rsidP="008D4020"/>
        </w:tc>
        <w:tc>
          <w:tcPr>
            <w:tcW w:w="1083" w:type="dxa"/>
          </w:tcPr>
          <w:p w14:paraId="3EC816CB" w14:textId="77777777" w:rsidR="0090120F" w:rsidRDefault="0090120F" w:rsidP="008D4020">
            <w:pPr>
              <w:rPr>
                <w:lang w:val="en-US"/>
              </w:rPr>
            </w:pPr>
            <w:r>
              <w:rPr>
                <w:lang w:val="en-US"/>
              </w:rPr>
              <w:lastRenderedPageBreak/>
              <w:t>1000</w:t>
            </w:r>
          </w:p>
        </w:tc>
      </w:tr>
      <w:tr w:rsidR="0090120F" w14:paraId="51168DA0" w14:textId="77777777" w:rsidTr="008D4020">
        <w:tc>
          <w:tcPr>
            <w:tcW w:w="1838" w:type="dxa"/>
          </w:tcPr>
          <w:p w14:paraId="5314A74D" w14:textId="77777777" w:rsidR="0090120F" w:rsidRDefault="0090120F" w:rsidP="008D4020">
            <w:pPr>
              <w:rPr>
                <w:lang w:val="en-US"/>
              </w:rPr>
            </w:pPr>
            <w:r>
              <w:rPr>
                <w:lang w:val="en-US"/>
              </w:rPr>
              <w:lastRenderedPageBreak/>
              <w:t>Sampling</w:t>
            </w:r>
          </w:p>
        </w:tc>
        <w:tc>
          <w:tcPr>
            <w:tcW w:w="6095" w:type="dxa"/>
          </w:tcPr>
          <w:p w14:paraId="7C342DEC" w14:textId="0B318E92" w:rsidR="00C65EA9" w:rsidRPr="00C65EA9" w:rsidRDefault="0090120F" w:rsidP="00C65EA9">
            <w:pPr>
              <w:pStyle w:val="NormalWeb"/>
              <w:spacing w:before="0" w:beforeAutospacing="0" w:after="180" w:afterAutospacing="0"/>
              <w:rPr>
                <w:rFonts w:asciiTheme="minorHAnsi" w:hAnsiTheme="minorHAnsi" w:cstheme="minorHAnsi"/>
                <w:color w:val="000000"/>
                <w:sz w:val="22"/>
                <w:szCs w:val="22"/>
              </w:rPr>
            </w:pPr>
            <w:r w:rsidRPr="004655BE">
              <w:rPr>
                <w:rFonts w:asciiTheme="minorHAnsi" w:hAnsiTheme="minorHAnsi" w:cstheme="minorHAnsi"/>
                <w:color w:val="000000"/>
                <w:sz w:val="22"/>
                <w:szCs w:val="22"/>
              </w:rPr>
              <w:t xml:space="preserve"> </w:t>
            </w:r>
            <w:r w:rsidR="00C65EA9">
              <w:rPr>
                <w:color w:val="000000"/>
              </w:rPr>
              <w:t>This study employs a</w:t>
            </w:r>
            <w:r w:rsidR="00C65EA9">
              <w:rPr>
                <w:rStyle w:val="apple-converted-space"/>
                <w:color w:val="000000"/>
              </w:rPr>
              <w:t> </w:t>
            </w:r>
            <w:r w:rsidR="00C65EA9">
              <w:rPr>
                <w:rStyle w:val="Strong"/>
                <w:color w:val="000000"/>
              </w:rPr>
              <w:t>non-random (non-probability) purposive sampling strategy</w:t>
            </w:r>
            <w:r w:rsidR="00C65EA9">
              <w:rPr>
                <w:rStyle w:val="apple-converted-space"/>
                <w:color w:val="000000"/>
              </w:rPr>
              <w:t> </w:t>
            </w:r>
            <w:r w:rsidR="00C65EA9">
              <w:rPr>
                <w:color w:val="000000"/>
              </w:rPr>
              <w:t xml:space="preserve">to recruit participants who </w:t>
            </w:r>
            <w:r w:rsidR="00C65EA9">
              <w:rPr>
                <w:color w:val="000000"/>
              </w:rPr>
              <w:lastRenderedPageBreak/>
              <w:t>are directly involved in the implementation of the Additional Learning Needs (ALN) Code for Wales (Welsh Government, 2021). Given the exploratory and practice-focused nature of the research, purposive sampling is appropriate as it enables the selection of participants with relevant professional knowledge and experience of ALN policy enactment, rather than aiming for statistical representativeness (Cohen, Manion &amp; Morrison, 2018). This approach aligns with the study’s research questions, which seek to explore teachers’ perceptions, experiences, and perceived preparedness rather than to measure prevalence or test hypotheses.</w:t>
            </w:r>
          </w:p>
          <w:p w14:paraId="78D2AD45" w14:textId="77777777" w:rsidR="00C65EA9" w:rsidRDefault="00C65EA9" w:rsidP="00C65EA9">
            <w:pPr>
              <w:pStyle w:val="NormalWeb"/>
              <w:rPr>
                <w:color w:val="000000"/>
              </w:rPr>
            </w:pPr>
            <w:r>
              <w:rPr>
                <w:color w:val="000000"/>
              </w:rPr>
              <w:t>The study is conducted in two phases, and the sampling strategy reflects the</w:t>
            </w:r>
            <w:r>
              <w:rPr>
                <w:rStyle w:val="apple-converted-space"/>
                <w:color w:val="000000"/>
              </w:rPr>
              <w:t> </w:t>
            </w:r>
            <w:r>
              <w:rPr>
                <w:rStyle w:val="Strong"/>
                <w:color w:val="000000"/>
              </w:rPr>
              <w:t>sequential explanatory mixed-methods design</w:t>
            </w:r>
            <w:r>
              <w:rPr>
                <w:color w:val="000000"/>
              </w:rPr>
              <w:t>. The first phase involves the recruitment of a larger sample of teachers for the quantitative questionnaire, enabling the identification of patterns in perceptions of preparedness, confidence, training, workload, and collaboration. The second phase draws on a smaller purposive sub-sample for qualitative interviews, allowing for in-depth exploration of how and why these patterns arise in practice. This staged approach supports the explanatory aims of the research by ensuring that qualitative data are grounded in and responsive to the quantitative findings (Creswell &amp; Plano Clark, 2018).</w:t>
            </w:r>
          </w:p>
          <w:p w14:paraId="454E178B" w14:textId="77777777" w:rsidR="00C65EA9" w:rsidRDefault="00C65EA9" w:rsidP="00C65EA9">
            <w:pPr>
              <w:pStyle w:val="Heading3"/>
              <w:rPr>
                <w:color w:val="000000"/>
              </w:rPr>
            </w:pPr>
            <w:r>
              <w:rPr>
                <w:color w:val="000000"/>
              </w:rPr>
              <w:t>Inclusion Criteria</w:t>
            </w:r>
          </w:p>
          <w:p w14:paraId="5FEA037D" w14:textId="77777777" w:rsidR="00C65EA9" w:rsidRDefault="00C65EA9" w:rsidP="00C65EA9">
            <w:pPr>
              <w:pStyle w:val="NormalWeb"/>
              <w:rPr>
                <w:color w:val="000000"/>
              </w:rPr>
            </w:pPr>
            <w:r>
              <w:rPr>
                <w:color w:val="000000"/>
              </w:rPr>
              <w:t>Participants will be qualified teachers working in mainstream primary or secondary schools in Wales who are involved in supporting learners with additional learning needs. This includes teachers who have experience of developing, implementing, or reviewing Individual Development Plans (IDPs), collaborating with Additional Learning Needs Coordinators (ALNCos), or engaging with multi-agency professionals such as educational psychologists or local authority support services. These criteria ensure that participants are well positioned to address the research questions concerning policy understanding, implementation practices, and perceived preparedness for inclusive education under the ALN framework.</w:t>
            </w:r>
          </w:p>
          <w:p w14:paraId="2F94C401" w14:textId="77777777" w:rsidR="00C65EA9" w:rsidRDefault="00C65EA9" w:rsidP="00C65EA9">
            <w:pPr>
              <w:pStyle w:val="Heading3"/>
              <w:rPr>
                <w:color w:val="000000"/>
              </w:rPr>
            </w:pPr>
            <w:r>
              <w:rPr>
                <w:color w:val="000000"/>
              </w:rPr>
              <w:t>Sampling for the Quantitative Phase</w:t>
            </w:r>
          </w:p>
          <w:p w14:paraId="79301BEC" w14:textId="77777777" w:rsidR="00C65EA9" w:rsidRDefault="00C65EA9" w:rsidP="00C65EA9">
            <w:pPr>
              <w:pStyle w:val="NormalWeb"/>
              <w:rPr>
                <w:color w:val="000000"/>
              </w:rPr>
            </w:pPr>
            <w:r>
              <w:rPr>
                <w:color w:val="000000"/>
              </w:rPr>
              <w:t>For the quantitative phase, the study aims to recruit approximately</w:t>
            </w:r>
            <w:r>
              <w:rPr>
                <w:rStyle w:val="apple-converted-space"/>
                <w:color w:val="000000"/>
              </w:rPr>
              <w:t> </w:t>
            </w:r>
            <w:r>
              <w:rPr>
                <w:rStyle w:val="Strong"/>
                <w:color w:val="000000"/>
              </w:rPr>
              <w:t>50–100 teachers</w:t>
            </w:r>
            <w:r>
              <w:rPr>
                <w:rStyle w:val="apple-converted-space"/>
                <w:color w:val="000000"/>
              </w:rPr>
              <w:t> </w:t>
            </w:r>
            <w:r>
              <w:rPr>
                <w:color w:val="000000"/>
              </w:rPr>
              <w:t xml:space="preserve">to complete the questionnaire. This sample size is considered feasible </w:t>
            </w:r>
            <w:r>
              <w:rPr>
                <w:color w:val="000000"/>
              </w:rPr>
              <w:lastRenderedPageBreak/>
              <w:t>within the scope of an EdD project and sufficient to identify trends across key variables relevant to the research questions, including preparedness, confidence, access to professional learning, and experiences of collaboration (Bryman, 2016). Participants will be recruited through professional networks, school and cluster contacts, and local authority or regional communication channels, subject to appropriate permissions.</w:t>
            </w:r>
          </w:p>
          <w:p w14:paraId="45AC2A77" w14:textId="77777777" w:rsidR="00C65EA9" w:rsidRDefault="00C65EA9" w:rsidP="00C65EA9">
            <w:pPr>
              <w:pStyle w:val="NormalWeb"/>
              <w:rPr>
                <w:color w:val="000000"/>
              </w:rPr>
            </w:pPr>
            <w:r>
              <w:rPr>
                <w:color w:val="000000"/>
              </w:rPr>
              <w:t>Efforts will be made to include teachers from a range of school contexts, including primary and secondary settings and schools at different stages of ALN implementation. This variation supports the transferability of findings by capturing diverse enactments of the ALN Code, thereby strengthening the study’s capacity to address questions about how policy is experienced across contexts rather than within a single setting.</w:t>
            </w:r>
          </w:p>
          <w:p w14:paraId="78E5E920" w14:textId="77777777" w:rsidR="00C65EA9" w:rsidRDefault="00C65EA9" w:rsidP="00C65EA9">
            <w:pPr>
              <w:pStyle w:val="Heading3"/>
              <w:rPr>
                <w:color w:val="000000"/>
              </w:rPr>
            </w:pPr>
            <w:r>
              <w:rPr>
                <w:color w:val="000000"/>
              </w:rPr>
              <w:t>Sampling for the Qualitative Phase</w:t>
            </w:r>
          </w:p>
          <w:p w14:paraId="272D5EEC" w14:textId="77777777" w:rsidR="00C65EA9" w:rsidRDefault="00C65EA9" w:rsidP="00C65EA9">
            <w:pPr>
              <w:pStyle w:val="NormalWeb"/>
              <w:rPr>
                <w:color w:val="000000"/>
              </w:rPr>
            </w:pPr>
            <w:r>
              <w:rPr>
                <w:color w:val="000000"/>
              </w:rPr>
              <w:t>The qualitative phase will involve a</w:t>
            </w:r>
            <w:r>
              <w:rPr>
                <w:rStyle w:val="apple-converted-space"/>
                <w:color w:val="000000"/>
              </w:rPr>
              <w:t> </w:t>
            </w:r>
            <w:r>
              <w:rPr>
                <w:rStyle w:val="Strong"/>
                <w:color w:val="000000"/>
              </w:rPr>
              <w:t>purposive sub-sample</w:t>
            </w:r>
            <w:r>
              <w:rPr>
                <w:rStyle w:val="apple-converted-space"/>
                <w:color w:val="000000"/>
              </w:rPr>
              <w:t> </w:t>
            </w:r>
            <w:r>
              <w:rPr>
                <w:color w:val="000000"/>
              </w:rPr>
              <w:t>drawn from questionnaire respondents who indicate willingness to participate in follow-up interviews. Approximately</w:t>
            </w:r>
            <w:r>
              <w:rPr>
                <w:rStyle w:val="apple-converted-space"/>
                <w:color w:val="000000"/>
              </w:rPr>
              <w:t> </w:t>
            </w:r>
            <w:r>
              <w:rPr>
                <w:rStyle w:val="Strong"/>
                <w:color w:val="000000"/>
              </w:rPr>
              <w:t>6–10 semi-structured interviews</w:t>
            </w:r>
            <w:r>
              <w:rPr>
                <w:rStyle w:val="apple-converted-space"/>
                <w:color w:val="000000"/>
              </w:rPr>
              <w:t> </w:t>
            </w:r>
            <w:r>
              <w:rPr>
                <w:color w:val="000000"/>
              </w:rPr>
              <w:t>are anticipated, with the final number determined by</w:t>
            </w:r>
            <w:r>
              <w:rPr>
                <w:rStyle w:val="apple-converted-space"/>
                <w:color w:val="000000"/>
              </w:rPr>
              <w:t> </w:t>
            </w:r>
            <w:r>
              <w:rPr>
                <w:rStyle w:val="Strong"/>
                <w:color w:val="000000"/>
              </w:rPr>
              <w:t>data saturation</w:t>
            </w:r>
            <w:r>
              <w:rPr>
                <w:color w:val="000000"/>
              </w:rPr>
              <w:t>, defined as the point at which no new themes relevant to the research questions emerge from additional interviews (Guest, Namey &amp; Saldaña, 2014).</w:t>
            </w:r>
          </w:p>
          <w:p w14:paraId="129F4599" w14:textId="77777777" w:rsidR="00C65EA9" w:rsidRDefault="00C65EA9" w:rsidP="00C65EA9">
            <w:pPr>
              <w:pStyle w:val="NormalWeb"/>
              <w:rPr>
                <w:color w:val="000000"/>
              </w:rPr>
            </w:pPr>
            <w:r>
              <w:rPr>
                <w:color w:val="000000"/>
              </w:rPr>
              <w:t>Participants will be selected to reflect variation in teaching role, years of experience, and school context. This approach enables the exploration of similarities and differences in teachers’ interpretations and experiences of ALN implementation, directly supporting the study’s focus on understanding how preparedness and policy enactment are shaped by contextual factors.</w:t>
            </w:r>
          </w:p>
          <w:p w14:paraId="033DCB76" w14:textId="77777777" w:rsidR="00C65EA9" w:rsidRDefault="00C65EA9" w:rsidP="00C65EA9">
            <w:pPr>
              <w:pStyle w:val="Heading3"/>
              <w:rPr>
                <w:color w:val="000000"/>
              </w:rPr>
            </w:pPr>
            <w:r>
              <w:rPr>
                <w:color w:val="000000"/>
              </w:rPr>
              <w:t>Strengths and Limitations</w:t>
            </w:r>
          </w:p>
          <w:p w14:paraId="38386DEF" w14:textId="7A92CDC8" w:rsidR="0090120F" w:rsidRPr="000972BA" w:rsidRDefault="00C65EA9" w:rsidP="000972BA">
            <w:pPr>
              <w:pStyle w:val="NormalWeb"/>
              <w:rPr>
                <w:color w:val="000000"/>
              </w:rPr>
            </w:pPr>
            <w:r>
              <w:rPr>
                <w:color w:val="000000"/>
              </w:rPr>
              <w:t>A key strength of purposive sampling is its ability to ensure that participants have direct experience of the phenomenon under investigation, enhancing the credibility and relevance of the data. However, the non-random nature of the sample limits statistical generalisability. This limitation is addressed through</w:t>
            </w:r>
            <w:r>
              <w:rPr>
                <w:rStyle w:val="apple-converted-space"/>
                <w:color w:val="000000"/>
              </w:rPr>
              <w:t> </w:t>
            </w:r>
            <w:r>
              <w:rPr>
                <w:rStyle w:val="Strong"/>
                <w:color w:val="000000"/>
              </w:rPr>
              <w:t>analytical generalisation</w:t>
            </w:r>
            <w:r>
              <w:rPr>
                <w:color w:val="000000"/>
              </w:rPr>
              <w:t>, whereby findings are used to develop insights applicable to similar educational contexts rather than to all teachers in Wales (Yin, 2018). Transparent reporting of sampling decisions supports this approach.</w:t>
            </w:r>
          </w:p>
        </w:tc>
        <w:tc>
          <w:tcPr>
            <w:tcW w:w="1083" w:type="dxa"/>
          </w:tcPr>
          <w:p w14:paraId="67DE2AA3" w14:textId="77777777" w:rsidR="0090120F" w:rsidRDefault="0090120F" w:rsidP="008D4020">
            <w:pPr>
              <w:rPr>
                <w:lang w:val="en-US"/>
              </w:rPr>
            </w:pPr>
            <w:r>
              <w:rPr>
                <w:lang w:val="en-US"/>
              </w:rPr>
              <w:lastRenderedPageBreak/>
              <w:t>600</w:t>
            </w:r>
          </w:p>
        </w:tc>
      </w:tr>
      <w:tr w:rsidR="0090120F" w14:paraId="419773A7" w14:textId="77777777" w:rsidTr="008D4020">
        <w:tc>
          <w:tcPr>
            <w:tcW w:w="1838" w:type="dxa"/>
          </w:tcPr>
          <w:p w14:paraId="694407DE" w14:textId="77777777" w:rsidR="0090120F" w:rsidRDefault="0090120F" w:rsidP="008D4020">
            <w:pPr>
              <w:rPr>
                <w:lang w:val="en-US"/>
              </w:rPr>
            </w:pPr>
            <w:r>
              <w:rPr>
                <w:lang w:val="en-US"/>
              </w:rPr>
              <w:lastRenderedPageBreak/>
              <w:t>Ethics</w:t>
            </w:r>
          </w:p>
        </w:tc>
        <w:tc>
          <w:tcPr>
            <w:tcW w:w="6095" w:type="dxa"/>
          </w:tcPr>
          <w:p w14:paraId="71EEBA32" w14:textId="51657697" w:rsidR="0090120F" w:rsidRPr="00CD61F6" w:rsidRDefault="0090120F" w:rsidP="008D4020">
            <w:pPr>
              <w:pStyle w:val="NormalWeb"/>
              <w:spacing w:before="0" w:beforeAutospacing="0" w:after="180" w:afterAutospacing="0"/>
              <w:rPr>
                <w:rFonts w:asciiTheme="majorBidi" w:hAnsiTheme="majorBidi" w:cstheme="majorBidi"/>
                <w:color w:val="000000"/>
              </w:rPr>
            </w:pPr>
            <w:r w:rsidRPr="00CD61F6">
              <w:rPr>
                <w:rFonts w:asciiTheme="majorBidi" w:hAnsiTheme="majorBidi" w:cstheme="majorBidi"/>
                <w:color w:val="000000"/>
              </w:rPr>
              <w:t>Ethical considerations are central to this study, which involves collecting data from teachers regarding their professional experiences of implementing the Additional Learning Needs (ALN) Code for Wales (Welsh Government, 2021). The research will adhere to established ethical principles, including respect for persons, beneficence, and justice, in line with the guidelines of the British Educational Research Association (BERA, 2018). Ethical approval will be sought from the relevant university ethics committee prior to data collection.</w:t>
            </w:r>
          </w:p>
          <w:p w14:paraId="6E69F53D" w14:textId="77777777" w:rsidR="0090120F" w:rsidRPr="00CD61F6" w:rsidRDefault="0090120F" w:rsidP="008D4020">
            <w:pPr>
              <w:pStyle w:val="NormalWeb"/>
              <w:spacing w:before="0" w:beforeAutospacing="0" w:after="210" w:afterAutospacing="0"/>
              <w:rPr>
                <w:rFonts w:asciiTheme="majorBidi" w:hAnsiTheme="majorBidi" w:cstheme="majorBidi"/>
                <w:b/>
                <w:bCs/>
                <w:color w:val="000000"/>
              </w:rPr>
            </w:pPr>
            <w:r w:rsidRPr="00CD61F6">
              <w:rPr>
                <w:rFonts w:asciiTheme="majorBidi" w:hAnsiTheme="majorBidi" w:cstheme="majorBidi"/>
                <w:b/>
                <w:bCs/>
                <w:color w:val="000000"/>
              </w:rPr>
              <w:t>Informed Consent</w:t>
            </w:r>
          </w:p>
          <w:p w14:paraId="71F226B5" w14:textId="77777777" w:rsidR="0090120F" w:rsidRPr="00CD61F6" w:rsidRDefault="0090120F" w:rsidP="008D4020">
            <w:pPr>
              <w:pStyle w:val="NormalWeb"/>
              <w:spacing w:before="0" w:beforeAutospacing="0" w:after="210" w:afterAutospacing="0"/>
              <w:rPr>
                <w:rFonts w:asciiTheme="majorBidi" w:hAnsiTheme="majorBidi" w:cstheme="majorBidi"/>
                <w:color w:val="000000"/>
              </w:rPr>
            </w:pPr>
            <w:r w:rsidRPr="00CD61F6">
              <w:rPr>
                <w:rFonts w:asciiTheme="majorBidi" w:hAnsiTheme="majorBidi" w:cstheme="majorBidi"/>
                <w:color w:val="000000"/>
              </w:rPr>
              <w:t>Informed consent will be obtained from all participants before their involvement in the study. Participants will be provided with a detailed information sheet outlining the purpose of the research, the methods of data collection, and their role in the study. The information sheet will also explain that participation is voluntary and that participants have the right to withdraw from the study at any stage without penalty. Consent will be obtained in written form prior to completion of the questionnaire and again before participation in interviews, ensuring ongoing consent throughout the research process (BERA, 2018).</w:t>
            </w:r>
          </w:p>
          <w:p w14:paraId="71C3F034" w14:textId="77777777" w:rsidR="0090120F" w:rsidRPr="00CD61F6" w:rsidRDefault="0090120F" w:rsidP="008D4020">
            <w:pPr>
              <w:pStyle w:val="NormalWeb"/>
              <w:spacing w:before="0" w:beforeAutospacing="0" w:after="210" w:afterAutospacing="0"/>
              <w:rPr>
                <w:rFonts w:asciiTheme="majorBidi" w:hAnsiTheme="majorBidi" w:cstheme="majorBidi"/>
                <w:b/>
                <w:bCs/>
                <w:color w:val="000000"/>
              </w:rPr>
            </w:pPr>
            <w:r w:rsidRPr="00CD61F6">
              <w:rPr>
                <w:rFonts w:asciiTheme="majorBidi" w:hAnsiTheme="majorBidi" w:cstheme="majorBidi"/>
                <w:b/>
                <w:bCs/>
                <w:color w:val="000000"/>
              </w:rPr>
              <w:t>Confidentiality and Anonymity</w:t>
            </w:r>
          </w:p>
          <w:p w14:paraId="04E2DDE0" w14:textId="6BC0756B" w:rsidR="0090120F" w:rsidRPr="00CD61F6" w:rsidRDefault="0090120F" w:rsidP="008D4020">
            <w:pPr>
              <w:pStyle w:val="NormalWeb"/>
              <w:spacing w:before="0" w:beforeAutospacing="0" w:after="210" w:afterAutospacing="0"/>
              <w:rPr>
                <w:rFonts w:asciiTheme="majorBidi" w:hAnsiTheme="majorBidi" w:cstheme="majorBidi"/>
                <w:color w:val="000000"/>
              </w:rPr>
            </w:pPr>
            <w:r w:rsidRPr="00CD61F6">
              <w:rPr>
                <w:rFonts w:asciiTheme="majorBidi" w:hAnsiTheme="majorBidi" w:cstheme="majorBidi"/>
                <w:color w:val="000000"/>
              </w:rPr>
              <w:t>Protecting participants’ confidentiality and anonymity is a key ethical priority. No identifying information, such as participants’ names or the names of schools, will be included in the research outputs. Pseudonyms or numerical codes will be used to label questionnaire responses and interview transcripts. Any potentially identifying details will be removed during transcription to minimise the risk of recognition. This is particularly important given the relatively small professional communities within schools and local authorities in Wales.</w:t>
            </w:r>
          </w:p>
          <w:p w14:paraId="0E668BE8" w14:textId="77777777" w:rsidR="0090120F" w:rsidRPr="00CD61F6" w:rsidRDefault="0090120F" w:rsidP="008D4020">
            <w:pPr>
              <w:pStyle w:val="NormalWeb"/>
              <w:spacing w:before="0" w:beforeAutospacing="0" w:after="210" w:afterAutospacing="0"/>
              <w:rPr>
                <w:rFonts w:asciiTheme="majorBidi" w:hAnsiTheme="majorBidi" w:cstheme="majorBidi"/>
                <w:color w:val="000000"/>
              </w:rPr>
            </w:pPr>
            <w:r w:rsidRPr="00CD61F6">
              <w:rPr>
                <w:rFonts w:asciiTheme="majorBidi" w:hAnsiTheme="majorBidi" w:cstheme="majorBidi"/>
                <w:b/>
                <w:bCs/>
                <w:color w:val="000000"/>
              </w:rPr>
              <w:t>Data Protection and Storage</w:t>
            </w:r>
          </w:p>
          <w:p w14:paraId="0F11F93C" w14:textId="77777777" w:rsidR="0090120F" w:rsidRPr="00CD61F6" w:rsidRDefault="0090120F" w:rsidP="008D4020">
            <w:pPr>
              <w:pStyle w:val="NormalWeb"/>
              <w:spacing w:before="0" w:beforeAutospacing="0" w:after="180" w:afterAutospacing="0"/>
              <w:rPr>
                <w:rFonts w:asciiTheme="majorBidi" w:hAnsiTheme="majorBidi" w:cstheme="majorBidi"/>
                <w:color w:val="000000"/>
              </w:rPr>
            </w:pPr>
            <w:r w:rsidRPr="00CD61F6">
              <w:rPr>
                <w:rFonts w:asciiTheme="majorBidi" w:hAnsiTheme="majorBidi" w:cstheme="majorBidi"/>
                <w:color w:val="000000"/>
              </w:rPr>
              <w:t>All data will be collected, stored, and processed in accordance with the UK General Data Protection Regulation (UK GDPR) and the Data Protection Act 2018. Digital data, including questionnaire responses and interview recordings, will be stored on password-protected, encrypted devices accessible only to the researcher. Hard copies of consent forms will be stored securely in a locked cabinet. Data will be retained for a specified period in line with institutional policy and then securely destroyed.</w:t>
            </w:r>
          </w:p>
          <w:p w14:paraId="3F931DE2" w14:textId="77777777" w:rsidR="0090120F" w:rsidRPr="00CD61F6" w:rsidRDefault="0090120F" w:rsidP="008D4020">
            <w:pPr>
              <w:pStyle w:val="NormalWeb"/>
              <w:spacing w:before="0" w:beforeAutospacing="0" w:after="210" w:afterAutospacing="0"/>
              <w:rPr>
                <w:rFonts w:asciiTheme="majorBidi" w:hAnsiTheme="majorBidi" w:cstheme="majorBidi"/>
                <w:b/>
                <w:bCs/>
                <w:color w:val="000000"/>
              </w:rPr>
            </w:pPr>
            <w:r w:rsidRPr="00CD61F6">
              <w:rPr>
                <w:rFonts w:asciiTheme="majorBidi" w:hAnsiTheme="majorBidi" w:cstheme="majorBidi"/>
                <w:b/>
                <w:bCs/>
                <w:color w:val="000000"/>
              </w:rPr>
              <w:lastRenderedPageBreak/>
              <w:t>Minimising Harm and Power Imbalances</w:t>
            </w:r>
          </w:p>
          <w:p w14:paraId="09EE2B97" w14:textId="77777777" w:rsidR="0090120F" w:rsidRPr="00CD61F6" w:rsidRDefault="0090120F" w:rsidP="008D4020">
            <w:pPr>
              <w:pStyle w:val="NormalWeb"/>
              <w:spacing w:before="0" w:beforeAutospacing="0" w:after="210" w:afterAutospacing="0"/>
              <w:rPr>
                <w:rFonts w:asciiTheme="majorBidi" w:hAnsiTheme="majorBidi" w:cstheme="majorBidi"/>
                <w:color w:val="000000"/>
              </w:rPr>
            </w:pPr>
            <w:r w:rsidRPr="00CD61F6">
              <w:rPr>
                <w:rFonts w:asciiTheme="majorBidi" w:hAnsiTheme="majorBidi" w:cstheme="majorBidi"/>
                <w:color w:val="000000"/>
              </w:rPr>
              <w:t>Although the study is considered low risk, discussing professional challenges related to policy implementation may cause discomfort for some participants. To minimise potential harm, participants will not be required to answer any questions they find uncomfortable and may withdraw from interviews at any point. Care will also be taken to minimise power imbalances, particularly where the researcher may be perceived as a colleague or insider. Participation will not involve school leaders recruiting staff directly, reducing the risk of perceived coercion (Cohen, Manion &amp; Morrison, 2018).</w:t>
            </w:r>
          </w:p>
          <w:p w14:paraId="110AF415" w14:textId="77777777" w:rsidR="0090120F" w:rsidRPr="00CD61F6" w:rsidRDefault="0090120F" w:rsidP="008D4020">
            <w:pPr>
              <w:pStyle w:val="NormalWeb"/>
              <w:spacing w:before="0" w:beforeAutospacing="0" w:after="210" w:afterAutospacing="0"/>
              <w:rPr>
                <w:rFonts w:asciiTheme="majorBidi" w:hAnsiTheme="majorBidi" w:cstheme="majorBidi"/>
                <w:b/>
                <w:bCs/>
                <w:color w:val="000000"/>
              </w:rPr>
            </w:pPr>
            <w:r w:rsidRPr="00CD61F6">
              <w:rPr>
                <w:rFonts w:asciiTheme="majorBidi" w:hAnsiTheme="majorBidi" w:cstheme="majorBidi"/>
                <w:b/>
                <w:bCs/>
                <w:color w:val="000000"/>
              </w:rPr>
              <w:t>Ethical Integrity and Reporting</w:t>
            </w:r>
          </w:p>
          <w:p w14:paraId="6C429441" w14:textId="77777777" w:rsidR="0090120F" w:rsidRPr="00CD61F6" w:rsidRDefault="0090120F" w:rsidP="008D4020">
            <w:pPr>
              <w:pStyle w:val="NormalWeb"/>
              <w:spacing w:before="0" w:beforeAutospacing="0" w:after="210" w:afterAutospacing="0"/>
              <w:rPr>
                <w:rFonts w:asciiTheme="majorBidi" w:hAnsiTheme="majorBidi" w:cstheme="majorBidi"/>
                <w:color w:val="000000"/>
              </w:rPr>
            </w:pPr>
            <w:r w:rsidRPr="00CD61F6">
              <w:rPr>
                <w:rFonts w:asciiTheme="majorBidi" w:hAnsiTheme="majorBidi" w:cstheme="majorBidi"/>
                <w:color w:val="000000"/>
              </w:rPr>
              <w:t>The researcher will ensure that data are analysed and reported honestly and transparently, avoiding misrepresentation of participants’ views. Findings will be presented in a way that reflects the diversity of experiences while maintaining confidentiality. Ethical integrity will be maintained throughout the research process to ensure that the study contributes responsibly to knowledge and practice in inclusive education in Wales.</w:t>
            </w:r>
          </w:p>
          <w:p w14:paraId="513E7E85" w14:textId="77777777" w:rsidR="0090120F" w:rsidRPr="00CD61F6" w:rsidRDefault="0090120F" w:rsidP="008D4020">
            <w:pPr>
              <w:rPr>
                <w:rFonts w:asciiTheme="majorBidi" w:hAnsiTheme="majorBidi" w:cstheme="majorBidi"/>
                <w:lang w:val="en-US"/>
              </w:rPr>
            </w:pPr>
          </w:p>
        </w:tc>
        <w:tc>
          <w:tcPr>
            <w:tcW w:w="1083" w:type="dxa"/>
          </w:tcPr>
          <w:p w14:paraId="6588865C" w14:textId="77777777" w:rsidR="0090120F" w:rsidRDefault="0090120F" w:rsidP="008D4020">
            <w:pPr>
              <w:rPr>
                <w:lang w:val="en-US"/>
              </w:rPr>
            </w:pPr>
            <w:r>
              <w:rPr>
                <w:lang w:val="en-US"/>
              </w:rPr>
              <w:lastRenderedPageBreak/>
              <w:t>500</w:t>
            </w:r>
          </w:p>
        </w:tc>
      </w:tr>
      <w:tr w:rsidR="0090120F" w14:paraId="096A80EF" w14:textId="77777777" w:rsidTr="008D4020">
        <w:tc>
          <w:tcPr>
            <w:tcW w:w="1838" w:type="dxa"/>
          </w:tcPr>
          <w:p w14:paraId="6A3CADA6" w14:textId="77777777" w:rsidR="0090120F" w:rsidRDefault="0090120F" w:rsidP="008D4020">
            <w:pPr>
              <w:rPr>
                <w:lang w:val="en-US"/>
              </w:rPr>
            </w:pPr>
            <w:r>
              <w:rPr>
                <w:lang w:val="en-US"/>
              </w:rPr>
              <w:t>Research tool(s)</w:t>
            </w:r>
          </w:p>
        </w:tc>
        <w:tc>
          <w:tcPr>
            <w:tcW w:w="6095" w:type="dxa"/>
          </w:tcPr>
          <w:p w14:paraId="100BDCB4" w14:textId="77777777" w:rsidR="00D41983" w:rsidRDefault="00D41983" w:rsidP="00D41983">
            <w:pPr>
              <w:pStyle w:val="NormalWeb"/>
              <w:rPr>
                <w:color w:val="000000"/>
              </w:rPr>
            </w:pPr>
            <w:r>
              <w:rPr>
                <w:color w:val="000000"/>
              </w:rPr>
              <w:t xml:space="preserve">This study employs two primary research tools: a questionnaire and semi-structured interviews. These tools have been selected to support the sequential explanatory </w:t>
            </w:r>
            <w:proofErr w:type="gramStart"/>
            <w:r>
              <w:rPr>
                <w:color w:val="000000"/>
              </w:rPr>
              <w:t>mixed-methods</w:t>
            </w:r>
            <w:proofErr w:type="gramEnd"/>
            <w:r>
              <w:rPr>
                <w:color w:val="000000"/>
              </w:rPr>
              <w:t xml:space="preserve"> design and to enable the systematic collection of both quantitative and qualitative data addressing teachers’ perceptions of the implementation of the Additional Learning Needs (ALN) Code for Wales (Welsh Government, 2021). The use of multiple research tools enhances the breadth, depth, and credibility of the study through methodological triangulation, strengthening confidence in the interpretation of findings (Cohen, Manion and Morrison, 2018).</w:t>
            </w:r>
          </w:p>
          <w:p w14:paraId="321EAEAC" w14:textId="77777777" w:rsidR="00D41983" w:rsidRDefault="00D41983" w:rsidP="00D41983">
            <w:pPr>
              <w:pStyle w:val="NormalWeb"/>
              <w:rPr>
                <w:color w:val="000000"/>
              </w:rPr>
            </w:pPr>
            <w:r>
              <w:rPr>
                <w:color w:val="000000"/>
              </w:rPr>
              <w:t xml:space="preserve">The questionnaire is used in the first phase of the study to generate quantitative data from a larger sample of teachers, providing an overview of patterns relating to preparedness, confidence, training, workload, and experiences of collaboration. Semi-structured interviews are employed in the second phase to explore these patterns in greater depth, enabling participants to articulate their lived experiences and interpretations of ALN policy enactment within their professional contexts. Together, these tools enable the </w:t>
            </w:r>
            <w:r>
              <w:rPr>
                <w:color w:val="000000"/>
              </w:rPr>
              <w:lastRenderedPageBreak/>
              <w:t>study to address its research questions in a coherent and complementary manner.</w:t>
            </w:r>
          </w:p>
          <w:p w14:paraId="5E1FC8AF" w14:textId="77777777" w:rsidR="00D41983" w:rsidRDefault="00D41983" w:rsidP="00D41983">
            <w:pPr>
              <w:pStyle w:val="Heading3"/>
              <w:rPr>
                <w:color w:val="000000"/>
              </w:rPr>
            </w:pPr>
            <w:r>
              <w:rPr>
                <w:color w:val="000000"/>
              </w:rPr>
              <w:t>Questionnaire</w:t>
            </w:r>
          </w:p>
          <w:p w14:paraId="0462D75E" w14:textId="77777777" w:rsidR="00D41983" w:rsidRDefault="00D41983" w:rsidP="00D41983">
            <w:pPr>
              <w:pStyle w:val="NormalWeb"/>
              <w:rPr>
                <w:color w:val="000000"/>
              </w:rPr>
            </w:pPr>
            <w:r>
              <w:rPr>
                <w:color w:val="000000"/>
              </w:rPr>
              <w:t>The questionnaire is a self-administered online survey designed to collect quantitative data from teachers working in mainstream schools in Wales. Questionnaires are widely used in educational research due to their capacity to gather data efficiently from relatively large numbers of participants and to identify trends across responses (Bryman, 2016). In this study, the questionnaire provides a means of capturing teachers’ self-reported perceptions of ALN implementation across a range of school contexts.</w:t>
            </w:r>
          </w:p>
          <w:p w14:paraId="5EECD2F1" w14:textId="77777777" w:rsidR="00D41983" w:rsidRDefault="00D41983" w:rsidP="00D41983">
            <w:pPr>
              <w:pStyle w:val="NormalWeb"/>
              <w:rPr>
                <w:color w:val="000000"/>
              </w:rPr>
            </w:pPr>
            <w:r>
              <w:rPr>
                <w:color w:val="000000"/>
              </w:rPr>
              <w:t>The questionnaire consists primarily of closed-ended questions, including Likert-scale items, multiple-choice questions, and rating scales. These formats are appropriate for measuring perceptions of preparedness, confidence, and professional experience in a structured and comparable way (Cohen et al., 2018). Likert-scale items are used to assess levels of agreement with statements relating to training adequacy, workload implications, confidence in developing and implementing Individual Development Plans (IDPs), and the effectiveness of multi-agency collaboration.</w:t>
            </w:r>
          </w:p>
          <w:p w14:paraId="3E653E51" w14:textId="77777777" w:rsidR="00D41983" w:rsidRDefault="00D41983" w:rsidP="00D41983">
            <w:pPr>
              <w:pStyle w:val="NormalWeb"/>
              <w:rPr>
                <w:color w:val="000000"/>
              </w:rPr>
            </w:pPr>
            <w:r>
              <w:rPr>
                <w:color w:val="000000"/>
              </w:rPr>
              <w:t>A small number of open-ended questions are also included to allow respondents to briefly elaborate on key challenges or enabling factors. Although the questionnaire is primarily quantitative, these responses provide contextual insight and assist in shaping the focus of the interview phase, supporting integration within the mixed-methods design (Creswell and Plano Clark, 2018).</w:t>
            </w:r>
          </w:p>
          <w:p w14:paraId="4D14904D" w14:textId="77777777" w:rsidR="00D41983" w:rsidRDefault="00D41983" w:rsidP="00D41983">
            <w:pPr>
              <w:pStyle w:val="NormalWeb"/>
              <w:rPr>
                <w:color w:val="000000"/>
              </w:rPr>
            </w:pPr>
            <w:r>
              <w:rPr>
                <w:color w:val="000000"/>
              </w:rPr>
              <w:t>The questionnaire is distributed electronically using an online survey platform. This mode of administration supports anonymity, accessibility, and efficient data management and is particularly suitable for professional participants such as teachers, who may prefer to complete the questionnaire at a convenient time and location (Denscombe, 2017). Online distribution also facilitates wider reach across schools in different local authority areas.</w:t>
            </w:r>
          </w:p>
          <w:p w14:paraId="28F0C2E0" w14:textId="77777777" w:rsidR="00D41983" w:rsidRDefault="00D41983" w:rsidP="00D41983">
            <w:pPr>
              <w:pStyle w:val="Heading3"/>
              <w:rPr>
                <w:color w:val="000000"/>
              </w:rPr>
            </w:pPr>
            <w:r>
              <w:rPr>
                <w:color w:val="000000"/>
              </w:rPr>
              <w:t>Design and Piloting of the Questionnaire</w:t>
            </w:r>
          </w:p>
          <w:p w14:paraId="3770CA3E" w14:textId="77777777" w:rsidR="00D41983" w:rsidRDefault="00D41983" w:rsidP="00D41983">
            <w:pPr>
              <w:pStyle w:val="NormalWeb"/>
              <w:rPr>
                <w:color w:val="000000"/>
              </w:rPr>
            </w:pPr>
            <w:r>
              <w:rPr>
                <w:color w:val="000000"/>
              </w:rPr>
              <w:t xml:space="preserve">Careful attention is given to questionnaire design to enhance clarity, validity, and reliability. Items are aligned directly with the research questions and informed by relevant literature on inclusive education, policy enactment, </w:t>
            </w:r>
            <w:r>
              <w:rPr>
                <w:color w:val="000000"/>
              </w:rPr>
              <w:lastRenderedPageBreak/>
              <w:t>and professional preparedness, as well as key principles outlined in the ALN Code for Wales (Welsh Government, 2021). Clear and neutral wording is used to minimise misinterpretation and response bias.</w:t>
            </w:r>
          </w:p>
          <w:p w14:paraId="7D0B6F35" w14:textId="77777777" w:rsidR="00D41983" w:rsidRDefault="00D41983" w:rsidP="00D41983">
            <w:pPr>
              <w:pStyle w:val="NormalWeb"/>
              <w:rPr>
                <w:color w:val="000000"/>
              </w:rPr>
            </w:pPr>
            <w:r>
              <w:rPr>
                <w:color w:val="000000"/>
              </w:rPr>
              <w:t>Prior to full distribution, the questionnaire is piloted with a small group of teachers who meet the inclusion criteria but are not part of the main study sample. Piloting enables identification of ambiguous wording, technical issues, or overly complex questions, and allows estimation of completion time (Cohen et al., 2018). Feedback from the pilot is used to refine the questionnaire before data collection begins.</w:t>
            </w:r>
          </w:p>
          <w:p w14:paraId="3AB6376B" w14:textId="77777777" w:rsidR="00D41983" w:rsidRDefault="00D41983" w:rsidP="00D41983">
            <w:pPr>
              <w:pStyle w:val="Heading3"/>
              <w:rPr>
                <w:color w:val="000000"/>
              </w:rPr>
            </w:pPr>
            <w:r>
              <w:rPr>
                <w:color w:val="000000"/>
              </w:rPr>
              <w:t>Semi-Structured Interviews</w:t>
            </w:r>
          </w:p>
          <w:p w14:paraId="7B78E4C0" w14:textId="77777777" w:rsidR="00D41983" w:rsidRDefault="00D41983" w:rsidP="00D41983">
            <w:pPr>
              <w:pStyle w:val="NormalWeb"/>
              <w:rPr>
                <w:color w:val="000000"/>
              </w:rPr>
            </w:pPr>
            <w:r>
              <w:rPr>
                <w:color w:val="000000"/>
              </w:rPr>
              <w:t>The second research tool employed in this study is semi-structured interviews, used during the qualitative phase to explore teachers’ experiences and perceptions of ALN implementation in depth. Semi-structured interviews are particularly suited to educational research that seeks to understand complex professional experiences, as they allow participants to express their views in their own words while maintaining focus on key research topics (Kvale and Brinkmann, 2015).</w:t>
            </w:r>
          </w:p>
          <w:p w14:paraId="67EC94A1" w14:textId="77777777" w:rsidR="00D41983" w:rsidRDefault="00D41983" w:rsidP="00D41983">
            <w:pPr>
              <w:pStyle w:val="NormalWeb"/>
              <w:rPr>
                <w:color w:val="000000"/>
              </w:rPr>
            </w:pPr>
            <w:r>
              <w:rPr>
                <w:color w:val="000000"/>
              </w:rPr>
              <w:t>An interview guide is developed to ensure consistency across interviews while allowing flexibility to probe individual responses and pursue emerging issues. Interview questions are aligned with the research questions and informed by the questionnaire findings, enabling targeted exploration of areas requiring further explanation. Topics include teachers’ interpretations of the ALN Code, experiences of developing and implementing IDPs, perceptions of preparedness and support, and experiences of collaboration with ALNCos and external professionals.</w:t>
            </w:r>
          </w:p>
          <w:p w14:paraId="7A0EE07E" w14:textId="77777777" w:rsidR="00D41983" w:rsidRDefault="00D41983" w:rsidP="00D41983">
            <w:pPr>
              <w:pStyle w:val="NormalWeb"/>
              <w:rPr>
                <w:color w:val="000000"/>
              </w:rPr>
            </w:pPr>
            <w:r>
              <w:rPr>
                <w:color w:val="000000"/>
              </w:rPr>
              <w:t>Semi-structured interviews are particularly appropriate for exploring sensitive or nuanced issues such as workload pressures, professional confidence, and tensions between policy expectations and practical constraints. They also enable examination of contextual factors, including school culture, leadership, and access to resources, which are central to understanding policy enactment in practice (Ball, Maguire and Braun, 2012).</w:t>
            </w:r>
          </w:p>
          <w:p w14:paraId="27C73337" w14:textId="77777777" w:rsidR="00D41983" w:rsidRDefault="00D41983" w:rsidP="00D41983">
            <w:pPr>
              <w:pStyle w:val="Heading3"/>
              <w:rPr>
                <w:color w:val="000000"/>
              </w:rPr>
            </w:pPr>
            <w:r>
              <w:rPr>
                <w:color w:val="000000"/>
              </w:rPr>
              <w:lastRenderedPageBreak/>
              <w:t>Conduct of Interviews</w:t>
            </w:r>
          </w:p>
          <w:p w14:paraId="20049EF9" w14:textId="77777777" w:rsidR="00D41983" w:rsidRDefault="00D41983" w:rsidP="00D41983">
            <w:pPr>
              <w:pStyle w:val="NormalWeb"/>
              <w:rPr>
                <w:color w:val="000000"/>
              </w:rPr>
            </w:pPr>
            <w:r>
              <w:rPr>
                <w:color w:val="000000"/>
              </w:rPr>
              <w:t>Interviews are conducted either face-to-face or via secure online video-conferencing platforms, depending on participant preference and practical considerations. Each interview lasts approximately thirty to forty-five minutes, allowing sufficient time for in-depth discussion without placing excessive demands on participants. With informed consent, interviews are audio-recorded and transcribed verbatim to support systematic analysis. Participants are reminded of their right to decline questions or withdraw at any stage.</w:t>
            </w:r>
          </w:p>
          <w:p w14:paraId="6C536FB3" w14:textId="77777777" w:rsidR="00D41983" w:rsidRDefault="00D41983" w:rsidP="00D41983">
            <w:pPr>
              <w:pStyle w:val="Heading3"/>
              <w:rPr>
                <w:color w:val="000000"/>
              </w:rPr>
            </w:pPr>
            <w:r>
              <w:rPr>
                <w:color w:val="000000"/>
              </w:rPr>
              <w:t>Alignment with the Mixed-Methods Design</w:t>
            </w:r>
          </w:p>
          <w:p w14:paraId="57F11D89" w14:textId="77777777" w:rsidR="00D41983" w:rsidRDefault="00D41983" w:rsidP="00D41983">
            <w:pPr>
              <w:pStyle w:val="NormalWeb"/>
              <w:rPr>
                <w:color w:val="000000"/>
              </w:rPr>
            </w:pPr>
            <w:r>
              <w:rPr>
                <w:color w:val="000000"/>
              </w:rPr>
              <w:t>The combination of questionnaires and semi-structured interviews aligns closely with the sequential explanatory mixed-methods design adopted in this study. The questionnaire provides an initial overview of teachers’ perceptions, while interviews enable deeper exploration and explanation of quantitative trends (Creswell and Plano Clark, 2018). This integration strengthens the explanatory power of the research and supports a nuanced understanding of ALN implementation.</w:t>
            </w:r>
          </w:p>
          <w:p w14:paraId="5807062E" w14:textId="77777777" w:rsidR="00D41983" w:rsidRDefault="00D41983" w:rsidP="00D41983">
            <w:pPr>
              <w:pStyle w:val="Heading3"/>
              <w:rPr>
                <w:color w:val="000000"/>
              </w:rPr>
            </w:pPr>
            <w:r>
              <w:rPr>
                <w:color w:val="000000"/>
              </w:rPr>
              <w:t>Strengths and Limitations of the Research Tools</w:t>
            </w:r>
          </w:p>
          <w:p w14:paraId="4857ACB3" w14:textId="77777777" w:rsidR="0090120F" w:rsidRDefault="00D41983" w:rsidP="00D41983">
            <w:pPr>
              <w:pStyle w:val="NormalWeb"/>
              <w:rPr>
                <w:color w:val="000000"/>
              </w:rPr>
            </w:pPr>
            <w:r>
              <w:rPr>
                <w:color w:val="000000"/>
              </w:rPr>
              <w:t>A key strength of the chosen research tools is their complementary nature. Questionnaires enable data collection from a wider sample, while interviews provide rich, contextualised insights into teachers’ experiences. Together, these tools support triangulation and enhance trustworthiness (Greene, 2014). Limitations include reliance on self-report data and potential researcher influence during interviews. These are addressed through careful design, piloting, transparency, and reflexive practice throughout the research process. Overall, the selection and deployment of these research tools are appropriate to the study aims and context, enabling systematic, ethical, and coherent data generation that supports robust analysis and meaningful conclusions about teachers’ experiences of ALN reform in Welsh mainstream education and inclusive professional practice context.</w:t>
            </w:r>
          </w:p>
          <w:p w14:paraId="4BC8B2E8" w14:textId="43E869D1" w:rsidR="00D41983" w:rsidRPr="00D41983" w:rsidRDefault="00D41983" w:rsidP="00D41983">
            <w:pPr>
              <w:pStyle w:val="NormalWeb"/>
              <w:rPr>
                <w:color w:val="000000"/>
              </w:rPr>
            </w:pPr>
          </w:p>
        </w:tc>
        <w:tc>
          <w:tcPr>
            <w:tcW w:w="1083" w:type="dxa"/>
          </w:tcPr>
          <w:p w14:paraId="6D845980" w14:textId="77777777" w:rsidR="0090120F" w:rsidRDefault="0090120F" w:rsidP="008D4020">
            <w:pPr>
              <w:rPr>
                <w:lang w:val="en-US"/>
              </w:rPr>
            </w:pPr>
            <w:r>
              <w:rPr>
                <w:lang w:val="en-US"/>
              </w:rPr>
              <w:lastRenderedPageBreak/>
              <w:t>1000</w:t>
            </w:r>
          </w:p>
        </w:tc>
      </w:tr>
      <w:tr w:rsidR="0090120F" w14:paraId="7A8CF7A0" w14:textId="77777777" w:rsidTr="008D4020">
        <w:tc>
          <w:tcPr>
            <w:tcW w:w="1838" w:type="dxa"/>
          </w:tcPr>
          <w:p w14:paraId="55E106D9" w14:textId="77777777" w:rsidR="0090120F" w:rsidRDefault="0090120F" w:rsidP="008D4020">
            <w:pPr>
              <w:rPr>
                <w:lang w:val="en-US"/>
              </w:rPr>
            </w:pPr>
            <w:r>
              <w:rPr>
                <w:lang w:val="en-US"/>
              </w:rPr>
              <w:lastRenderedPageBreak/>
              <w:t>Data analysis method(s)</w:t>
            </w:r>
          </w:p>
        </w:tc>
        <w:tc>
          <w:tcPr>
            <w:tcW w:w="6095" w:type="dxa"/>
          </w:tcPr>
          <w:p w14:paraId="242ACE9E" w14:textId="77777777" w:rsidR="00D41983" w:rsidRDefault="00D41983" w:rsidP="00D41983">
            <w:pPr>
              <w:pStyle w:val="NormalWeb"/>
              <w:rPr>
                <w:color w:val="000000"/>
              </w:rPr>
            </w:pPr>
            <w:r>
              <w:rPr>
                <w:color w:val="000000"/>
              </w:rPr>
              <w:t xml:space="preserve">This study employs a mixed-methods approach to data analysis, consistent with the sequential explanatory design adopted to explore teachers’ perceptions of the implementation of the Additional Learning Needs (ALN) </w:t>
            </w:r>
            <w:r>
              <w:rPr>
                <w:color w:val="000000"/>
              </w:rPr>
              <w:lastRenderedPageBreak/>
              <w:t>Code for Wales and their preparedness to deliver inclusive education. Quantitative and qualitative data are analysed separately in the first instance and subsequently integrated at the interpretation stage to provide a comprehensive and coherent understanding of the research findings.</w:t>
            </w:r>
          </w:p>
          <w:p w14:paraId="194550E1" w14:textId="77777777" w:rsidR="00D41983" w:rsidRDefault="00D41983" w:rsidP="00D41983">
            <w:pPr>
              <w:pStyle w:val="NormalWeb"/>
              <w:rPr>
                <w:color w:val="000000"/>
              </w:rPr>
            </w:pPr>
            <w:r>
              <w:rPr>
                <w:color w:val="000000"/>
              </w:rPr>
              <w:t>Quantitative data generated through the questionnaire are analysed using descriptive statistical techniques. Responses to Likert-scale items are coded numerically and analysed to produce frequencies, percentages, and measures of central tendency and dispersion. This approach is appropriate given the non-random sampling strategy and the exploratory purpose of the study, which seeks to identify patterns and trends in teachers’ perceptions rather than to make statistically generalisable claims (Cohen, Manion and Morrison, 2018). Analysis focuses on key areas aligned with the research questions, including perceived preparedness, confidence in implementing Individual Development Plans, access to professional learning, workload implications, and experiences of multi-agency collaboration. Findings are presented using tables or charts to enhance clarity and accessibility.</w:t>
            </w:r>
          </w:p>
          <w:p w14:paraId="133C742C" w14:textId="77777777" w:rsidR="00D41983" w:rsidRDefault="00D41983" w:rsidP="00D41983">
            <w:pPr>
              <w:pStyle w:val="NormalWeb"/>
              <w:rPr>
                <w:color w:val="000000"/>
              </w:rPr>
            </w:pPr>
            <w:r>
              <w:rPr>
                <w:color w:val="000000"/>
              </w:rPr>
              <w:t>Qualitative data generated through semi-structured interviews are analysed using thematic analysis, following the six-phase framework outlined by Braun and Clarke (2006). Interview transcripts are read repeatedly to achieve familiarisation with the data, before initial codes are generated and applied systematically across the dataset. Codes are then reviewed and grouped into broader themes that capture shared patterns of meaning relating to teachers’ experiences of ALN implementation, perceived enablers and barriers, and professional agency. Thematic analysis is particularly suitable due to its flexibility and its capacity to support rich, interpretivist analysis of participants’ accounts.</w:t>
            </w:r>
          </w:p>
          <w:p w14:paraId="11418AD0" w14:textId="77777777" w:rsidR="00D41983" w:rsidRDefault="00D41983" w:rsidP="00D41983">
            <w:pPr>
              <w:pStyle w:val="NormalWeb"/>
              <w:rPr>
                <w:color w:val="000000"/>
              </w:rPr>
            </w:pPr>
            <w:r>
              <w:rPr>
                <w:color w:val="000000"/>
              </w:rPr>
              <w:t xml:space="preserve">The final stage of analysis involves the integration of quantitative and qualitative findings. Qualitative themes are used to explain and contextualise patterns identified in the questionnaire data, strengthening interpretation through triangulation (Creswell and Plano Clark, 2018). An audit trail is maintained throughout the analysis process to enhance transparency, rigour, and reflexivity. Reflexive notes are used to consider the researcher’s influence on interpretation, and illustrative quotations are selected to represent participants’ voices accurately while maintaining confidentiality. This systematic approach supports validity, </w:t>
            </w:r>
            <w:r>
              <w:rPr>
                <w:color w:val="000000"/>
              </w:rPr>
              <w:lastRenderedPageBreak/>
              <w:t>coherence, and ethical integrity across both phases of the mixed-methods analysis process.</w:t>
            </w:r>
          </w:p>
          <w:p w14:paraId="3844CF10" w14:textId="77777777" w:rsidR="00D41983" w:rsidRDefault="00D41983" w:rsidP="008D4020">
            <w:pPr>
              <w:pStyle w:val="NormalWeb"/>
              <w:spacing w:before="0" w:beforeAutospacing="0" w:after="180" w:afterAutospacing="0"/>
              <w:rPr>
                <w:rFonts w:asciiTheme="minorHAnsi" w:hAnsiTheme="minorHAnsi" w:cstheme="minorHAnsi"/>
                <w:sz w:val="22"/>
                <w:szCs w:val="22"/>
              </w:rPr>
            </w:pPr>
          </w:p>
          <w:p w14:paraId="3F7AD69D" w14:textId="77777777" w:rsidR="0090120F" w:rsidRPr="007E1308" w:rsidRDefault="0090120F" w:rsidP="008D4020">
            <w:pPr>
              <w:pStyle w:val="NormalWeb"/>
              <w:spacing w:before="0" w:beforeAutospacing="0" w:after="180" w:afterAutospacing="0"/>
              <w:rPr>
                <w:rFonts w:asciiTheme="minorHAnsi" w:hAnsiTheme="minorHAnsi" w:cstheme="minorHAnsi"/>
                <w:sz w:val="22"/>
                <w:szCs w:val="22"/>
              </w:rPr>
            </w:pPr>
          </w:p>
          <w:p w14:paraId="5A4AF5FA" w14:textId="77777777" w:rsidR="0090120F" w:rsidRPr="007E1308" w:rsidRDefault="0090120F" w:rsidP="00D41983">
            <w:pPr>
              <w:pStyle w:val="NormalWeb"/>
              <w:spacing w:before="0" w:beforeAutospacing="0" w:after="180" w:afterAutospacing="0"/>
              <w:rPr>
                <w:rFonts w:cstheme="minorHAnsi"/>
              </w:rPr>
            </w:pPr>
          </w:p>
        </w:tc>
        <w:tc>
          <w:tcPr>
            <w:tcW w:w="1083" w:type="dxa"/>
          </w:tcPr>
          <w:p w14:paraId="08CB4E71" w14:textId="77777777" w:rsidR="0090120F" w:rsidRDefault="0090120F" w:rsidP="008D4020">
            <w:pPr>
              <w:rPr>
                <w:lang w:val="en-US"/>
              </w:rPr>
            </w:pPr>
            <w:r>
              <w:rPr>
                <w:lang w:val="en-US"/>
              </w:rPr>
              <w:lastRenderedPageBreak/>
              <w:t>400</w:t>
            </w:r>
          </w:p>
        </w:tc>
      </w:tr>
      <w:tr w:rsidR="0090120F" w14:paraId="45F61E67" w14:textId="77777777" w:rsidTr="008D4020">
        <w:tc>
          <w:tcPr>
            <w:tcW w:w="1838" w:type="dxa"/>
          </w:tcPr>
          <w:p w14:paraId="0D04A645" w14:textId="77777777" w:rsidR="0090120F" w:rsidRDefault="0090120F" w:rsidP="008D4020">
            <w:pPr>
              <w:rPr>
                <w:lang w:val="en-US"/>
              </w:rPr>
            </w:pPr>
            <w:r>
              <w:rPr>
                <w:lang w:val="en-US"/>
              </w:rPr>
              <w:lastRenderedPageBreak/>
              <w:t>Conclusion</w:t>
            </w:r>
          </w:p>
        </w:tc>
        <w:tc>
          <w:tcPr>
            <w:tcW w:w="6095" w:type="dxa"/>
          </w:tcPr>
          <w:p w14:paraId="26580B1C" w14:textId="5FDDD345" w:rsidR="0090120F" w:rsidRPr="00CD61F6" w:rsidRDefault="00D41983" w:rsidP="00CD61F6">
            <w:pPr>
              <w:pStyle w:val="NormalWeb"/>
              <w:spacing w:before="0" w:beforeAutospacing="0" w:after="180" w:afterAutospacing="0"/>
              <w:rPr>
                <w:rFonts w:asciiTheme="minorHAnsi" w:hAnsiTheme="minorHAnsi" w:cstheme="minorHAnsi"/>
                <w:sz w:val="22"/>
                <w:szCs w:val="22"/>
              </w:rPr>
            </w:pPr>
            <w:r>
              <w:rPr>
                <w:rFonts w:ascii="-webkit-standard" w:hAnsi="-webkit-standard"/>
                <w:color w:val="000000"/>
                <w:sz w:val="27"/>
                <w:szCs w:val="27"/>
              </w:rPr>
              <w:t>This</w:t>
            </w:r>
            <w:r w:rsidR="00CD61F6">
              <w:rPr>
                <w:rFonts w:ascii="-webkit-standard" w:hAnsi="-webkit-standard"/>
                <w:color w:val="000000"/>
                <w:sz w:val="27"/>
                <w:szCs w:val="27"/>
              </w:rPr>
              <w:t xml:space="preserve"> study</w:t>
            </w:r>
            <w:r>
              <w:rPr>
                <w:rFonts w:ascii="-webkit-standard" w:hAnsi="-webkit-standard"/>
                <w:color w:val="000000"/>
                <w:sz w:val="27"/>
                <w:szCs w:val="27"/>
              </w:rPr>
              <w:t xml:space="preserve"> has outlined a coherent mixed-methods methodology designed to explore teachers’ perceptions of ALN Code implementation in Wales. Through aligned design, sampling, tools, ethics, and analysis, the study provides a rigorous, ethical, and practice-focused framework capable of generating meaningful insights to inform inclusive educational policy and professional practice development.</w:t>
            </w:r>
          </w:p>
        </w:tc>
        <w:tc>
          <w:tcPr>
            <w:tcW w:w="1083" w:type="dxa"/>
          </w:tcPr>
          <w:p w14:paraId="1AAEFB94" w14:textId="77777777" w:rsidR="0090120F" w:rsidRDefault="0090120F" w:rsidP="008D4020">
            <w:pPr>
              <w:rPr>
                <w:lang w:val="en-US"/>
              </w:rPr>
            </w:pPr>
            <w:r>
              <w:rPr>
                <w:lang w:val="en-US"/>
              </w:rPr>
              <w:t>50</w:t>
            </w:r>
          </w:p>
        </w:tc>
      </w:tr>
    </w:tbl>
    <w:p w14:paraId="0DF933C2" w14:textId="77777777" w:rsidR="0090120F" w:rsidRDefault="0090120F" w:rsidP="0090120F">
      <w:pPr>
        <w:rPr>
          <w:lang w:val="en-US"/>
        </w:rPr>
      </w:pPr>
    </w:p>
    <w:p w14:paraId="4DFFC883" w14:textId="77777777" w:rsidR="00CD61F6" w:rsidRDefault="00CD61F6" w:rsidP="00CD61F6">
      <w:pPr>
        <w:pStyle w:val="Heading3"/>
        <w:rPr>
          <w:color w:val="000000"/>
          <w:sz w:val="27"/>
          <w:szCs w:val="27"/>
        </w:rPr>
      </w:pPr>
      <w:r>
        <w:rPr>
          <w:color w:val="000000"/>
        </w:rPr>
        <w:t>References</w:t>
      </w:r>
    </w:p>
    <w:p w14:paraId="68BC1F3B" w14:textId="77777777" w:rsidR="00CD61F6" w:rsidRDefault="00CD61F6" w:rsidP="00CD61F6">
      <w:pPr>
        <w:pStyle w:val="NormalWeb"/>
        <w:rPr>
          <w:color w:val="000000"/>
        </w:rPr>
      </w:pPr>
      <w:r>
        <w:rPr>
          <w:color w:val="000000"/>
        </w:rPr>
        <w:t>Ball, S.J., Maguire, M. and Braun, A. (2012)</w:t>
      </w:r>
      <w:r>
        <w:rPr>
          <w:rStyle w:val="apple-converted-space"/>
          <w:color w:val="000000"/>
        </w:rPr>
        <w:t> </w:t>
      </w:r>
      <w:r>
        <w:rPr>
          <w:rStyle w:val="Emphasis"/>
          <w:color w:val="000000"/>
        </w:rPr>
        <w:t>How schools do policy: Policy enactments in secondary schools</w:t>
      </w:r>
      <w:r>
        <w:rPr>
          <w:color w:val="000000"/>
        </w:rPr>
        <w:t>. London: Routledge.</w:t>
      </w:r>
    </w:p>
    <w:p w14:paraId="14070BE1" w14:textId="77777777" w:rsidR="00CD61F6" w:rsidRDefault="00CD61F6" w:rsidP="00CD61F6">
      <w:pPr>
        <w:pStyle w:val="NormalWeb"/>
        <w:rPr>
          <w:color w:val="000000"/>
        </w:rPr>
      </w:pPr>
      <w:r>
        <w:rPr>
          <w:color w:val="000000"/>
        </w:rPr>
        <w:t>Braun, V. and Clarke, V. (2006) ‘Using thematic analysis in psychology’,</w:t>
      </w:r>
      <w:r>
        <w:rPr>
          <w:rStyle w:val="apple-converted-space"/>
          <w:color w:val="000000"/>
        </w:rPr>
        <w:t> </w:t>
      </w:r>
      <w:r>
        <w:rPr>
          <w:rStyle w:val="Emphasis"/>
          <w:color w:val="000000"/>
        </w:rPr>
        <w:t>Qualitative Research in Psychology</w:t>
      </w:r>
      <w:r>
        <w:rPr>
          <w:color w:val="000000"/>
        </w:rPr>
        <w:t>, 3(2), pp. 77–101.</w:t>
      </w:r>
    </w:p>
    <w:p w14:paraId="6D5F6A5D" w14:textId="77777777" w:rsidR="00CD61F6" w:rsidRDefault="00CD61F6" w:rsidP="00CD61F6">
      <w:pPr>
        <w:pStyle w:val="NormalWeb"/>
        <w:rPr>
          <w:color w:val="000000"/>
        </w:rPr>
      </w:pPr>
      <w:r>
        <w:rPr>
          <w:color w:val="000000"/>
        </w:rPr>
        <w:t>British Educational Research Association (2018)</w:t>
      </w:r>
      <w:r>
        <w:rPr>
          <w:rStyle w:val="apple-converted-space"/>
          <w:color w:val="000000"/>
        </w:rPr>
        <w:t> </w:t>
      </w:r>
      <w:r>
        <w:rPr>
          <w:rStyle w:val="Emphasis"/>
          <w:color w:val="000000"/>
        </w:rPr>
        <w:t>Ethical guidelines for educational research</w:t>
      </w:r>
      <w:r>
        <w:rPr>
          <w:color w:val="000000"/>
        </w:rPr>
        <w:t xml:space="preserve">. 4th </w:t>
      </w:r>
      <w:proofErr w:type="spellStart"/>
      <w:r>
        <w:rPr>
          <w:color w:val="000000"/>
        </w:rPr>
        <w:t>edn</w:t>
      </w:r>
      <w:proofErr w:type="spellEnd"/>
      <w:r>
        <w:rPr>
          <w:color w:val="000000"/>
        </w:rPr>
        <w:t>. London: BERA.</w:t>
      </w:r>
    </w:p>
    <w:p w14:paraId="00805166" w14:textId="77777777" w:rsidR="00CD61F6" w:rsidRDefault="00CD61F6" w:rsidP="00CD61F6">
      <w:pPr>
        <w:pStyle w:val="NormalWeb"/>
        <w:rPr>
          <w:color w:val="000000"/>
        </w:rPr>
      </w:pPr>
      <w:r>
        <w:rPr>
          <w:color w:val="000000"/>
        </w:rPr>
        <w:t>Bryman, A. (2016)</w:t>
      </w:r>
      <w:r>
        <w:rPr>
          <w:rStyle w:val="apple-converted-space"/>
          <w:color w:val="000000"/>
        </w:rPr>
        <w:t> </w:t>
      </w:r>
      <w:r>
        <w:rPr>
          <w:rStyle w:val="Emphasis"/>
          <w:color w:val="000000"/>
        </w:rPr>
        <w:t>Social research methods</w:t>
      </w:r>
      <w:r>
        <w:rPr>
          <w:color w:val="000000"/>
        </w:rPr>
        <w:t xml:space="preserve">. 5th </w:t>
      </w:r>
      <w:proofErr w:type="spellStart"/>
      <w:r>
        <w:rPr>
          <w:color w:val="000000"/>
        </w:rPr>
        <w:t>edn</w:t>
      </w:r>
      <w:proofErr w:type="spellEnd"/>
      <w:r>
        <w:rPr>
          <w:color w:val="000000"/>
        </w:rPr>
        <w:t>. Oxford: Oxford University Press.</w:t>
      </w:r>
    </w:p>
    <w:p w14:paraId="55BF60D6" w14:textId="77777777" w:rsidR="00CD61F6" w:rsidRDefault="00CD61F6" w:rsidP="00CD61F6">
      <w:pPr>
        <w:pStyle w:val="NormalWeb"/>
        <w:rPr>
          <w:color w:val="000000"/>
        </w:rPr>
      </w:pPr>
      <w:r>
        <w:rPr>
          <w:color w:val="000000"/>
        </w:rPr>
        <w:t>Cohen, L., Manion, L. and Morrison, K. (2018)</w:t>
      </w:r>
      <w:r>
        <w:rPr>
          <w:rStyle w:val="apple-converted-space"/>
          <w:color w:val="000000"/>
        </w:rPr>
        <w:t> </w:t>
      </w:r>
      <w:r>
        <w:rPr>
          <w:rStyle w:val="Emphasis"/>
          <w:color w:val="000000"/>
        </w:rPr>
        <w:t>Research methods in education</w:t>
      </w:r>
      <w:r>
        <w:rPr>
          <w:color w:val="000000"/>
        </w:rPr>
        <w:t xml:space="preserve">. 8th </w:t>
      </w:r>
      <w:proofErr w:type="spellStart"/>
      <w:r>
        <w:rPr>
          <w:color w:val="000000"/>
        </w:rPr>
        <w:t>edn</w:t>
      </w:r>
      <w:proofErr w:type="spellEnd"/>
      <w:r>
        <w:rPr>
          <w:color w:val="000000"/>
        </w:rPr>
        <w:t>. London: Routledge.</w:t>
      </w:r>
    </w:p>
    <w:p w14:paraId="29F2E715" w14:textId="77777777" w:rsidR="00CD61F6" w:rsidRDefault="00CD61F6" w:rsidP="00CD61F6">
      <w:pPr>
        <w:pStyle w:val="NormalWeb"/>
        <w:rPr>
          <w:color w:val="000000"/>
        </w:rPr>
      </w:pPr>
      <w:r>
        <w:rPr>
          <w:color w:val="000000"/>
        </w:rPr>
        <w:t>Costley, C., Elliott, G. and Gibbs, P. (2010)</w:t>
      </w:r>
      <w:r>
        <w:rPr>
          <w:rStyle w:val="apple-converted-space"/>
          <w:color w:val="000000"/>
        </w:rPr>
        <w:t> </w:t>
      </w:r>
      <w:r>
        <w:rPr>
          <w:rStyle w:val="Emphasis"/>
          <w:color w:val="000000"/>
        </w:rPr>
        <w:t>Doing work-based research: Approaches to enquiry for insider-researchers</w:t>
      </w:r>
      <w:r>
        <w:rPr>
          <w:color w:val="000000"/>
        </w:rPr>
        <w:t>. London: Sage.</w:t>
      </w:r>
    </w:p>
    <w:p w14:paraId="6697E0CD" w14:textId="77777777" w:rsidR="00CD61F6" w:rsidRDefault="00CD61F6" w:rsidP="00CD61F6">
      <w:pPr>
        <w:pStyle w:val="NormalWeb"/>
        <w:rPr>
          <w:color w:val="000000"/>
        </w:rPr>
      </w:pPr>
      <w:r>
        <w:rPr>
          <w:color w:val="000000"/>
        </w:rPr>
        <w:t>Creswell, J.W. (2015)</w:t>
      </w:r>
      <w:r>
        <w:rPr>
          <w:rStyle w:val="apple-converted-space"/>
          <w:color w:val="000000"/>
        </w:rPr>
        <w:t> </w:t>
      </w:r>
      <w:r>
        <w:rPr>
          <w:rStyle w:val="Emphasis"/>
          <w:color w:val="000000"/>
        </w:rPr>
        <w:t>A concise introduction to mixed methods research</w:t>
      </w:r>
      <w:r>
        <w:rPr>
          <w:color w:val="000000"/>
        </w:rPr>
        <w:t>. London: Sage.</w:t>
      </w:r>
    </w:p>
    <w:p w14:paraId="6B97FFF2" w14:textId="77777777" w:rsidR="00CD61F6" w:rsidRDefault="00CD61F6" w:rsidP="00CD61F6">
      <w:pPr>
        <w:pStyle w:val="NormalWeb"/>
        <w:rPr>
          <w:color w:val="000000"/>
        </w:rPr>
      </w:pPr>
      <w:r>
        <w:rPr>
          <w:color w:val="000000"/>
        </w:rPr>
        <w:t>Creswell, J.W. and Plano Clark, V.L. (2018)</w:t>
      </w:r>
      <w:r>
        <w:rPr>
          <w:rStyle w:val="apple-converted-space"/>
          <w:color w:val="000000"/>
        </w:rPr>
        <w:t> </w:t>
      </w:r>
      <w:r>
        <w:rPr>
          <w:rStyle w:val="Emphasis"/>
          <w:color w:val="000000"/>
        </w:rPr>
        <w:t>Designing and conducting mixed methods research</w:t>
      </w:r>
      <w:r>
        <w:rPr>
          <w:color w:val="000000"/>
        </w:rPr>
        <w:t xml:space="preserve">. 3rd </w:t>
      </w:r>
      <w:proofErr w:type="spellStart"/>
      <w:r>
        <w:rPr>
          <w:color w:val="000000"/>
        </w:rPr>
        <w:t>edn</w:t>
      </w:r>
      <w:proofErr w:type="spellEnd"/>
      <w:r>
        <w:rPr>
          <w:color w:val="000000"/>
        </w:rPr>
        <w:t>. Thousand Oaks, CA: Sage.</w:t>
      </w:r>
    </w:p>
    <w:p w14:paraId="4142E133" w14:textId="77777777" w:rsidR="00CD61F6" w:rsidRDefault="00CD61F6" w:rsidP="00CD61F6">
      <w:pPr>
        <w:pStyle w:val="NormalWeb"/>
        <w:rPr>
          <w:color w:val="000000"/>
        </w:rPr>
      </w:pPr>
      <w:r>
        <w:rPr>
          <w:color w:val="000000"/>
        </w:rPr>
        <w:t xml:space="preserve">Creswell, J.W. and </w:t>
      </w:r>
      <w:proofErr w:type="spellStart"/>
      <w:r>
        <w:rPr>
          <w:color w:val="000000"/>
        </w:rPr>
        <w:t>Poth</w:t>
      </w:r>
      <w:proofErr w:type="spellEnd"/>
      <w:r>
        <w:rPr>
          <w:color w:val="000000"/>
        </w:rPr>
        <w:t>, C.N. (2018)</w:t>
      </w:r>
      <w:r>
        <w:rPr>
          <w:rStyle w:val="apple-converted-space"/>
          <w:color w:val="000000"/>
        </w:rPr>
        <w:t> </w:t>
      </w:r>
      <w:r>
        <w:rPr>
          <w:rStyle w:val="Emphasis"/>
          <w:color w:val="000000"/>
        </w:rPr>
        <w:t>Qualitative inquiry and research design: Choosing among five approaches</w:t>
      </w:r>
      <w:r>
        <w:rPr>
          <w:color w:val="000000"/>
        </w:rPr>
        <w:t xml:space="preserve">. 4th </w:t>
      </w:r>
      <w:proofErr w:type="spellStart"/>
      <w:r>
        <w:rPr>
          <w:color w:val="000000"/>
        </w:rPr>
        <w:t>edn</w:t>
      </w:r>
      <w:proofErr w:type="spellEnd"/>
      <w:r>
        <w:rPr>
          <w:color w:val="000000"/>
        </w:rPr>
        <w:t>. Thousand Oaks, CA: Sage.</w:t>
      </w:r>
    </w:p>
    <w:p w14:paraId="3DC625CA" w14:textId="77777777" w:rsidR="00CD61F6" w:rsidRDefault="00CD61F6" w:rsidP="00CD61F6">
      <w:pPr>
        <w:pStyle w:val="NormalWeb"/>
        <w:rPr>
          <w:color w:val="000000"/>
        </w:rPr>
      </w:pPr>
      <w:r>
        <w:rPr>
          <w:color w:val="000000"/>
        </w:rPr>
        <w:lastRenderedPageBreak/>
        <w:t>Denscombe, M. (2017)</w:t>
      </w:r>
      <w:r>
        <w:rPr>
          <w:rStyle w:val="apple-converted-space"/>
          <w:color w:val="000000"/>
        </w:rPr>
        <w:t> </w:t>
      </w:r>
      <w:r>
        <w:rPr>
          <w:rStyle w:val="Emphasis"/>
          <w:color w:val="000000"/>
        </w:rPr>
        <w:t>The good research guide: For small-scale social research projects</w:t>
      </w:r>
      <w:r>
        <w:rPr>
          <w:color w:val="000000"/>
        </w:rPr>
        <w:t xml:space="preserve">. 7th </w:t>
      </w:r>
      <w:proofErr w:type="spellStart"/>
      <w:r>
        <w:rPr>
          <w:color w:val="000000"/>
        </w:rPr>
        <w:t>edn</w:t>
      </w:r>
      <w:proofErr w:type="spellEnd"/>
      <w:r>
        <w:rPr>
          <w:color w:val="000000"/>
        </w:rPr>
        <w:t>. Maidenhead: Open University Press.</w:t>
      </w:r>
    </w:p>
    <w:p w14:paraId="75A47C10" w14:textId="77777777" w:rsidR="00CD61F6" w:rsidRDefault="00CD61F6" w:rsidP="00CD61F6">
      <w:pPr>
        <w:pStyle w:val="NormalWeb"/>
        <w:rPr>
          <w:color w:val="000000"/>
        </w:rPr>
      </w:pPr>
      <w:r>
        <w:rPr>
          <w:color w:val="000000"/>
        </w:rPr>
        <w:t>Florian, L. and Black-Hawkins, K. (2011) ‘Exploring inclusive pedagogy’,</w:t>
      </w:r>
      <w:r>
        <w:rPr>
          <w:rStyle w:val="apple-converted-space"/>
          <w:color w:val="000000"/>
        </w:rPr>
        <w:t> </w:t>
      </w:r>
      <w:r>
        <w:rPr>
          <w:rStyle w:val="Emphasis"/>
          <w:color w:val="000000"/>
        </w:rPr>
        <w:t>British Educational Research Journal</w:t>
      </w:r>
      <w:r>
        <w:rPr>
          <w:color w:val="000000"/>
        </w:rPr>
        <w:t>, 37(5), pp. 813–828.</w:t>
      </w:r>
      <w:r>
        <w:rPr>
          <w:rStyle w:val="apple-converted-space"/>
          <w:color w:val="000000"/>
        </w:rPr>
        <w:t> </w:t>
      </w:r>
      <w:hyperlink r:id="rId12" w:tgtFrame="_new" w:history="1">
        <w:r>
          <w:rPr>
            <w:rStyle w:val="Hyperlink"/>
          </w:rPr>
          <w:t>https://doi.org/10.1080/01411926.2010.501096</w:t>
        </w:r>
      </w:hyperlink>
    </w:p>
    <w:p w14:paraId="42386F2B" w14:textId="77777777" w:rsidR="00CD61F6" w:rsidRDefault="00CD61F6" w:rsidP="00CD61F6">
      <w:pPr>
        <w:pStyle w:val="NormalWeb"/>
        <w:rPr>
          <w:color w:val="000000"/>
        </w:rPr>
      </w:pPr>
      <w:r>
        <w:rPr>
          <w:color w:val="000000"/>
        </w:rPr>
        <w:t>Greene, J.C. (2014)</w:t>
      </w:r>
      <w:r>
        <w:rPr>
          <w:rStyle w:val="apple-converted-space"/>
          <w:color w:val="000000"/>
        </w:rPr>
        <w:t> </w:t>
      </w:r>
      <w:r>
        <w:rPr>
          <w:rStyle w:val="Emphasis"/>
          <w:color w:val="000000"/>
        </w:rPr>
        <w:t>Mixed methods and multimethod research</w:t>
      </w:r>
      <w:r>
        <w:rPr>
          <w:color w:val="000000"/>
        </w:rPr>
        <w:t>. San Francisco, CA: Jossey-Bass.</w:t>
      </w:r>
    </w:p>
    <w:p w14:paraId="0A0D9A1E" w14:textId="77777777" w:rsidR="00CD61F6" w:rsidRDefault="00CD61F6" w:rsidP="00CD61F6">
      <w:pPr>
        <w:pStyle w:val="NormalWeb"/>
        <w:rPr>
          <w:color w:val="000000"/>
        </w:rPr>
      </w:pPr>
      <w:r>
        <w:rPr>
          <w:color w:val="000000"/>
        </w:rPr>
        <w:t>Guest, G., Namey, E. and Saldaña, J. (2014)</w:t>
      </w:r>
      <w:r>
        <w:rPr>
          <w:rStyle w:val="apple-converted-space"/>
          <w:color w:val="000000"/>
        </w:rPr>
        <w:t> </w:t>
      </w:r>
      <w:r>
        <w:rPr>
          <w:rStyle w:val="Emphasis"/>
          <w:color w:val="000000"/>
        </w:rPr>
        <w:t>Qualitative research: Defining and designing</w:t>
      </w:r>
      <w:r>
        <w:rPr>
          <w:color w:val="000000"/>
        </w:rPr>
        <w:t>. Thousand Oaks, CA: Sage.</w:t>
      </w:r>
    </w:p>
    <w:p w14:paraId="46DE2E0A" w14:textId="77777777" w:rsidR="00CD61F6" w:rsidRDefault="00CD61F6" w:rsidP="00CD61F6">
      <w:pPr>
        <w:pStyle w:val="NormalWeb"/>
        <w:rPr>
          <w:color w:val="000000"/>
        </w:rPr>
      </w:pPr>
      <w:r>
        <w:rPr>
          <w:color w:val="000000"/>
        </w:rPr>
        <w:t>Kvale, S. and Brinkmann, S. (2015)</w:t>
      </w:r>
      <w:r>
        <w:rPr>
          <w:rStyle w:val="apple-converted-space"/>
          <w:color w:val="000000"/>
        </w:rPr>
        <w:t> </w:t>
      </w:r>
      <w:proofErr w:type="spellStart"/>
      <w:r>
        <w:rPr>
          <w:rStyle w:val="Emphasis"/>
          <w:color w:val="000000"/>
        </w:rPr>
        <w:t>InterViews</w:t>
      </w:r>
      <w:proofErr w:type="spellEnd"/>
      <w:r>
        <w:rPr>
          <w:rStyle w:val="Emphasis"/>
          <w:color w:val="000000"/>
        </w:rPr>
        <w:t>: Learning the craft of qualitative research interviewing</w:t>
      </w:r>
      <w:r>
        <w:rPr>
          <w:color w:val="000000"/>
        </w:rPr>
        <w:t xml:space="preserve">. 3rd </w:t>
      </w:r>
      <w:proofErr w:type="spellStart"/>
      <w:r>
        <w:rPr>
          <w:color w:val="000000"/>
        </w:rPr>
        <w:t>edn</w:t>
      </w:r>
      <w:proofErr w:type="spellEnd"/>
      <w:r>
        <w:rPr>
          <w:color w:val="000000"/>
        </w:rPr>
        <w:t>. Thousand Oaks, CA: Sage.</w:t>
      </w:r>
    </w:p>
    <w:p w14:paraId="549917DD" w14:textId="77777777" w:rsidR="00CD61F6" w:rsidRDefault="00CD61F6" w:rsidP="00CD61F6">
      <w:pPr>
        <w:pStyle w:val="NormalWeb"/>
        <w:rPr>
          <w:color w:val="000000"/>
        </w:rPr>
      </w:pPr>
      <w:r>
        <w:rPr>
          <w:color w:val="000000"/>
        </w:rPr>
        <w:t>Welsh Government (2018)</w:t>
      </w:r>
      <w:r>
        <w:rPr>
          <w:rStyle w:val="apple-converted-space"/>
          <w:color w:val="000000"/>
        </w:rPr>
        <w:t> </w:t>
      </w:r>
      <w:r>
        <w:rPr>
          <w:rStyle w:val="Emphasis"/>
          <w:color w:val="000000"/>
        </w:rPr>
        <w:t>Additional Learning Needs (ALN) transformation programme</w:t>
      </w:r>
      <w:r>
        <w:rPr>
          <w:color w:val="000000"/>
        </w:rPr>
        <w:t>. Cardiff: Welsh Government.</w:t>
      </w:r>
    </w:p>
    <w:p w14:paraId="10355826" w14:textId="77777777" w:rsidR="00CD61F6" w:rsidRDefault="00CD61F6" w:rsidP="00CD61F6">
      <w:pPr>
        <w:pStyle w:val="NormalWeb"/>
        <w:rPr>
          <w:color w:val="000000"/>
        </w:rPr>
      </w:pPr>
      <w:r>
        <w:rPr>
          <w:color w:val="000000"/>
        </w:rPr>
        <w:t>Welsh Government (2021)</w:t>
      </w:r>
      <w:r>
        <w:rPr>
          <w:rStyle w:val="apple-converted-space"/>
          <w:color w:val="000000"/>
        </w:rPr>
        <w:t> </w:t>
      </w:r>
      <w:r>
        <w:rPr>
          <w:rStyle w:val="Emphasis"/>
          <w:color w:val="000000"/>
        </w:rPr>
        <w:t>The Additional Learning Needs Code for Wales 2021</w:t>
      </w:r>
      <w:r>
        <w:rPr>
          <w:color w:val="000000"/>
        </w:rPr>
        <w:t>. Cardiff: Welsh Government.</w:t>
      </w:r>
    </w:p>
    <w:p w14:paraId="69835BA1" w14:textId="77777777" w:rsidR="00CD61F6" w:rsidRDefault="00CD61F6" w:rsidP="00CD61F6">
      <w:pPr>
        <w:pStyle w:val="NormalWeb"/>
        <w:rPr>
          <w:color w:val="000000"/>
        </w:rPr>
      </w:pPr>
      <w:r>
        <w:rPr>
          <w:color w:val="000000"/>
        </w:rPr>
        <w:t>Yin, R.K. (2018)</w:t>
      </w:r>
      <w:r>
        <w:rPr>
          <w:rStyle w:val="apple-converted-space"/>
          <w:color w:val="000000"/>
        </w:rPr>
        <w:t> </w:t>
      </w:r>
      <w:r>
        <w:rPr>
          <w:rStyle w:val="Emphasis"/>
          <w:color w:val="000000"/>
        </w:rPr>
        <w:t>Case study research and applications: Design and methods</w:t>
      </w:r>
      <w:r>
        <w:rPr>
          <w:color w:val="000000"/>
        </w:rPr>
        <w:t xml:space="preserve">. 6th </w:t>
      </w:r>
      <w:proofErr w:type="spellStart"/>
      <w:r>
        <w:rPr>
          <w:color w:val="000000"/>
        </w:rPr>
        <w:t>edn</w:t>
      </w:r>
      <w:proofErr w:type="spellEnd"/>
      <w:r>
        <w:rPr>
          <w:color w:val="000000"/>
        </w:rPr>
        <w:t>. Thousand Oaks, CA: Sage.</w:t>
      </w:r>
    </w:p>
    <w:p w14:paraId="2C4340E4" w14:textId="77777777" w:rsidR="0090120F" w:rsidRDefault="0090120F" w:rsidP="0090120F">
      <w:pPr>
        <w:rPr>
          <w:lang w:val="en-US"/>
        </w:rPr>
      </w:pPr>
    </w:p>
    <w:p w14:paraId="2B1D3323" w14:textId="77777777" w:rsidR="0090120F" w:rsidRDefault="0090120F" w:rsidP="0090120F">
      <w:pPr>
        <w:pStyle w:val="NoSpacing"/>
        <w:rPr>
          <w:b/>
          <w:bCs/>
          <w:sz w:val="24"/>
          <w:szCs w:val="24"/>
        </w:rPr>
      </w:pPr>
    </w:p>
    <w:p w14:paraId="483D073A" w14:textId="77777777" w:rsidR="002F5B3E" w:rsidRDefault="002F5B3E" w:rsidP="0090120F">
      <w:pPr>
        <w:pStyle w:val="NoSpacing"/>
        <w:rPr>
          <w:b/>
          <w:bCs/>
          <w:sz w:val="24"/>
          <w:szCs w:val="24"/>
        </w:rPr>
      </w:pPr>
    </w:p>
    <w:p w14:paraId="11B9EBB9" w14:textId="77777777" w:rsidR="0090120F" w:rsidRDefault="0090120F" w:rsidP="0090120F">
      <w:pPr>
        <w:pStyle w:val="NoSpacing"/>
        <w:rPr>
          <w:b/>
          <w:bCs/>
          <w:sz w:val="24"/>
          <w:szCs w:val="24"/>
        </w:rPr>
      </w:pPr>
    </w:p>
    <w:p w14:paraId="2494DB7F" w14:textId="77777777" w:rsidR="0090120F" w:rsidRDefault="0090120F" w:rsidP="0090120F">
      <w:pPr>
        <w:pStyle w:val="NoSpacing"/>
        <w:rPr>
          <w:b/>
          <w:bCs/>
          <w:sz w:val="24"/>
          <w:szCs w:val="24"/>
        </w:rPr>
      </w:pPr>
    </w:p>
    <w:p w14:paraId="7DB54EF4" w14:textId="77777777" w:rsidR="0090120F" w:rsidRDefault="0090120F" w:rsidP="0090120F">
      <w:pPr>
        <w:pStyle w:val="NoSpacing"/>
        <w:rPr>
          <w:b/>
          <w:bCs/>
          <w:sz w:val="24"/>
          <w:szCs w:val="24"/>
        </w:rPr>
      </w:pPr>
    </w:p>
    <w:p w14:paraId="2FA2F335" w14:textId="77777777" w:rsidR="0090120F" w:rsidRDefault="0090120F" w:rsidP="0090120F">
      <w:pPr>
        <w:pStyle w:val="NoSpacing"/>
        <w:rPr>
          <w:b/>
          <w:bCs/>
          <w:sz w:val="24"/>
          <w:szCs w:val="24"/>
        </w:rPr>
      </w:pPr>
    </w:p>
    <w:p w14:paraId="195908CE" w14:textId="77777777" w:rsidR="0090120F" w:rsidRPr="00160382" w:rsidRDefault="0090120F" w:rsidP="0090120F"/>
    <w:p w14:paraId="07B3846E" w14:textId="77777777" w:rsidR="0090120F" w:rsidRPr="00160382" w:rsidRDefault="0090120F" w:rsidP="0090120F">
      <w:pPr>
        <w:pStyle w:val="ListParagraph"/>
        <w:rPr>
          <w:rFonts w:asciiTheme="minorHAnsi" w:hAnsiTheme="minorHAnsi" w:cstheme="minorHAnsi"/>
          <w:sz w:val="24"/>
          <w:szCs w:val="24"/>
        </w:rPr>
      </w:pPr>
    </w:p>
    <w:p w14:paraId="0CEC2F47" w14:textId="77777777" w:rsidR="0090120F" w:rsidRPr="001054AE" w:rsidRDefault="0090120F" w:rsidP="0090120F">
      <w:pPr>
        <w:rPr>
          <w:lang w:val="en-US"/>
        </w:rPr>
      </w:pPr>
    </w:p>
    <w:p w14:paraId="42C67382" w14:textId="77777777" w:rsidR="00C64392" w:rsidRDefault="00C64392" w:rsidP="00165D23">
      <w:pPr>
        <w:spacing w:before="200"/>
        <w:ind w:firstLine="720"/>
        <w:jc w:val="center"/>
        <w:rPr>
          <w:rFonts w:cs="Arial"/>
          <w:b/>
          <w:sz w:val="22"/>
          <w:szCs w:val="22"/>
        </w:rPr>
      </w:pPr>
    </w:p>
    <w:p w14:paraId="7F1DF59D" w14:textId="77777777" w:rsidR="00C64392" w:rsidRDefault="00C64392" w:rsidP="00165D23">
      <w:pPr>
        <w:spacing w:before="200"/>
        <w:ind w:firstLine="720"/>
        <w:jc w:val="center"/>
        <w:rPr>
          <w:rFonts w:cs="Arial"/>
          <w:b/>
          <w:sz w:val="22"/>
          <w:szCs w:val="22"/>
        </w:rPr>
      </w:pPr>
    </w:p>
    <w:p w14:paraId="196F8D7C" w14:textId="77777777" w:rsidR="00C64392" w:rsidRDefault="00C64392" w:rsidP="00165D23">
      <w:pPr>
        <w:spacing w:before="200"/>
        <w:ind w:firstLine="720"/>
        <w:jc w:val="center"/>
        <w:rPr>
          <w:rFonts w:cs="Arial"/>
          <w:b/>
          <w:sz w:val="22"/>
          <w:szCs w:val="22"/>
        </w:rPr>
      </w:pPr>
    </w:p>
    <w:sectPr w:rsidR="00C64392" w:rsidSect="003519CA">
      <w:headerReference w:type="default" r:id="rId13"/>
      <w:footerReference w:type="default" r:id="rId14"/>
      <w:pgSz w:w="11906" w:h="16838" w:code="9"/>
      <w:pgMar w:top="1701" w:right="1440" w:bottom="1440" w:left="1440" w:header="284" w:footer="70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74BFCF" w14:textId="77777777" w:rsidR="001824B7" w:rsidRDefault="001824B7">
      <w:r>
        <w:separator/>
      </w:r>
    </w:p>
  </w:endnote>
  <w:endnote w:type="continuationSeparator" w:id="0">
    <w:p w14:paraId="37BD02B7" w14:textId="77777777" w:rsidR="001824B7" w:rsidRDefault="001824B7">
      <w:r>
        <w:continuationSeparator/>
      </w:r>
    </w:p>
  </w:endnote>
  <w:endnote w:type="continuationNotice" w:id="1">
    <w:p w14:paraId="3BBAA118" w14:textId="77777777" w:rsidR="001824B7" w:rsidRDefault="001824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webkit-standard">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2A879" w14:textId="02FD0AE5" w:rsidR="00930CC7" w:rsidRPr="00370831" w:rsidRDefault="00000000" w:rsidP="00176160">
    <w:pPr>
      <w:pStyle w:val="Footer"/>
    </w:pPr>
    <w:sdt>
      <w:sdtPr>
        <w:id w:val="1691110303"/>
        <w:docPartObj>
          <w:docPartGallery w:val="Page Numbers (Bottom of Page)"/>
          <w:docPartUnique/>
        </w:docPartObj>
      </w:sdtPr>
      <w:sdtEndPr>
        <w:rPr>
          <w:noProof/>
        </w:rPr>
      </w:sdtEndPr>
      <w:sdtContent>
        <w:r w:rsidR="00B8515A">
          <w:t>E</w:t>
        </w:r>
      </w:sdtContent>
    </w:sdt>
    <w:r w:rsidR="00B8515A">
      <w:t>CDE7018 Proposal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8A8BF3" w14:textId="77777777" w:rsidR="001824B7" w:rsidRDefault="001824B7">
      <w:r>
        <w:separator/>
      </w:r>
    </w:p>
  </w:footnote>
  <w:footnote w:type="continuationSeparator" w:id="0">
    <w:p w14:paraId="525588FE" w14:textId="77777777" w:rsidR="001824B7" w:rsidRDefault="001824B7">
      <w:r>
        <w:continuationSeparator/>
      </w:r>
    </w:p>
  </w:footnote>
  <w:footnote w:type="continuationNotice" w:id="1">
    <w:p w14:paraId="4ED608F4" w14:textId="77777777" w:rsidR="001824B7" w:rsidRDefault="001824B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0B38C" w14:textId="5437F8DA" w:rsidR="00516A38" w:rsidRDefault="00516A38" w:rsidP="00ED34D1">
    <w:pPr>
      <w:pStyle w:val="Header"/>
    </w:pPr>
  </w:p>
  <w:p w14:paraId="00BD4CFE" w14:textId="007644BF" w:rsidR="00370831" w:rsidRDefault="00516A38" w:rsidP="00516A38">
    <w:pPr>
      <w:pStyle w:val="Header"/>
      <w:jc w:val="right"/>
    </w:pPr>
    <w:r>
      <w:rPr>
        <w:noProof/>
      </w:rPr>
      <w:drawing>
        <wp:anchor distT="0" distB="0" distL="114300" distR="114300" simplePos="0" relativeHeight="251658240" behindDoc="0" locked="0" layoutInCell="1" allowOverlap="1" wp14:anchorId="29949417" wp14:editId="4401F5BF">
          <wp:simplePos x="0" y="0"/>
          <wp:positionH relativeFrom="margin">
            <wp:posOffset>0</wp:posOffset>
          </wp:positionH>
          <wp:positionV relativeFrom="topMargin">
            <wp:posOffset>325755</wp:posOffset>
          </wp:positionV>
          <wp:extent cx="1788795" cy="596265"/>
          <wp:effectExtent l="0" t="0" r="1905" b="0"/>
          <wp:wrapNone/>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pic:spPr>
              </pic:pic>
            </a:graphicData>
          </a:graphic>
          <wp14:sizeRelH relativeFrom="page">
            <wp14:pctWidth>0</wp14:pctWidth>
          </wp14:sizeRelH>
          <wp14:sizeRelV relativeFrom="page">
            <wp14:pctHeight>0</wp14:pctHeight>
          </wp14:sizeRelV>
        </wp:anchor>
      </w:drawing>
    </w:r>
    <w:r w:rsidR="00ED34D1">
      <w:tab/>
    </w:r>
    <w:r w:rsidR="00ED34D1">
      <w:tab/>
    </w:r>
    <w:r w:rsidR="00B8515A">
      <w:t xml:space="preserve">Assessment Component </w:t>
    </w:r>
    <w:r w:rsidR="0090120F">
      <w:t>2</w:t>
    </w:r>
  </w:p>
  <w:p w14:paraId="793F6F68" w14:textId="77777777" w:rsidR="00370831" w:rsidRDefault="00370831" w:rsidP="00ED34D1">
    <w:pPr>
      <w:pStyle w:val="Header"/>
    </w:pPr>
  </w:p>
  <w:p w14:paraId="11A1DF66" w14:textId="77777777" w:rsidR="00370831" w:rsidRDefault="00370831" w:rsidP="00ED34D1">
    <w:pPr>
      <w:pStyle w:val="Header"/>
    </w:pPr>
  </w:p>
  <w:p w14:paraId="0A03F964" w14:textId="77777777" w:rsidR="00370831" w:rsidRDefault="00370831" w:rsidP="00ED34D1">
    <w:pPr>
      <w:pStyle w:val="Header"/>
    </w:pPr>
  </w:p>
  <w:p w14:paraId="558320AF" w14:textId="77777777" w:rsidR="00ED34D1" w:rsidRDefault="00ED34D1" w:rsidP="00ED34D1">
    <w:pPr>
      <w:pStyle w:val="Heade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4E2659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89"/>
    <w:multiLevelType w:val="singleLevel"/>
    <w:tmpl w:val="6D5A836C"/>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128B0ABE"/>
    <w:multiLevelType w:val="hybridMultilevel"/>
    <w:tmpl w:val="76AC2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D2320E"/>
    <w:multiLevelType w:val="hybridMultilevel"/>
    <w:tmpl w:val="C48817C2"/>
    <w:lvl w:ilvl="0" w:tplc="E160C018">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4669BB"/>
    <w:multiLevelType w:val="hybridMultilevel"/>
    <w:tmpl w:val="2EF01150"/>
    <w:lvl w:ilvl="0" w:tplc="3AA888A6">
      <w:start w:val="1"/>
      <w:numFmt w:val="decimal"/>
      <w:lvlText w:val="%1."/>
      <w:lvlJc w:val="left"/>
      <w:pPr>
        <w:tabs>
          <w:tab w:val="num" w:pos="720"/>
        </w:tabs>
        <w:ind w:left="720" w:hanging="360"/>
      </w:pPr>
      <w:rPr>
        <w:rFonts w:hint="default"/>
      </w:rPr>
    </w:lvl>
    <w:lvl w:ilvl="1" w:tplc="A80EAE9C" w:tentative="1">
      <w:start w:val="1"/>
      <w:numFmt w:val="lowerLetter"/>
      <w:lvlText w:val="%2."/>
      <w:lvlJc w:val="left"/>
      <w:pPr>
        <w:tabs>
          <w:tab w:val="num" w:pos="1440"/>
        </w:tabs>
        <w:ind w:left="1440" w:hanging="360"/>
      </w:pPr>
    </w:lvl>
    <w:lvl w:ilvl="2" w:tplc="18BC5532" w:tentative="1">
      <w:start w:val="1"/>
      <w:numFmt w:val="lowerRoman"/>
      <w:lvlText w:val="%3."/>
      <w:lvlJc w:val="right"/>
      <w:pPr>
        <w:tabs>
          <w:tab w:val="num" w:pos="2160"/>
        </w:tabs>
        <w:ind w:left="2160" w:hanging="180"/>
      </w:pPr>
    </w:lvl>
    <w:lvl w:ilvl="3" w:tplc="D39C807C" w:tentative="1">
      <w:start w:val="1"/>
      <w:numFmt w:val="decimal"/>
      <w:lvlText w:val="%4."/>
      <w:lvlJc w:val="left"/>
      <w:pPr>
        <w:tabs>
          <w:tab w:val="num" w:pos="2880"/>
        </w:tabs>
        <w:ind w:left="2880" w:hanging="360"/>
      </w:pPr>
    </w:lvl>
    <w:lvl w:ilvl="4" w:tplc="8818943E" w:tentative="1">
      <w:start w:val="1"/>
      <w:numFmt w:val="lowerLetter"/>
      <w:lvlText w:val="%5."/>
      <w:lvlJc w:val="left"/>
      <w:pPr>
        <w:tabs>
          <w:tab w:val="num" w:pos="3600"/>
        </w:tabs>
        <w:ind w:left="3600" w:hanging="360"/>
      </w:pPr>
    </w:lvl>
    <w:lvl w:ilvl="5" w:tplc="896C5960" w:tentative="1">
      <w:start w:val="1"/>
      <w:numFmt w:val="lowerRoman"/>
      <w:lvlText w:val="%6."/>
      <w:lvlJc w:val="right"/>
      <w:pPr>
        <w:tabs>
          <w:tab w:val="num" w:pos="4320"/>
        </w:tabs>
        <w:ind w:left="4320" w:hanging="180"/>
      </w:pPr>
    </w:lvl>
    <w:lvl w:ilvl="6" w:tplc="3FACF726" w:tentative="1">
      <w:start w:val="1"/>
      <w:numFmt w:val="decimal"/>
      <w:lvlText w:val="%7."/>
      <w:lvlJc w:val="left"/>
      <w:pPr>
        <w:tabs>
          <w:tab w:val="num" w:pos="5040"/>
        </w:tabs>
        <w:ind w:left="5040" w:hanging="360"/>
      </w:pPr>
    </w:lvl>
    <w:lvl w:ilvl="7" w:tplc="2738EE72" w:tentative="1">
      <w:start w:val="1"/>
      <w:numFmt w:val="lowerLetter"/>
      <w:lvlText w:val="%8."/>
      <w:lvlJc w:val="left"/>
      <w:pPr>
        <w:tabs>
          <w:tab w:val="num" w:pos="5760"/>
        </w:tabs>
        <w:ind w:left="5760" w:hanging="360"/>
      </w:pPr>
    </w:lvl>
    <w:lvl w:ilvl="8" w:tplc="29CE0C9C" w:tentative="1">
      <w:start w:val="1"/>
      <w:numFmt w:val="lowerRoman"/>
      <w:lvlText w:val="%9."/>
      <w:lvlJc w:val="right"/>
      <w:pPr>
        <w:tabs>
          <w:tab w:val="num" w:pos="6480"/>
        </w:tabs>
        <w:ind w:left="6480" w:hanging="180"/>
      </w:pPr>
    </w:lvl>
  </w:abstractNum>
  <w:abstractNum w:abstractNumId="5" w15:restartNumberingAfterBreak="0">
    <w:nsid w:val="1454023C"/>
    <w:multiLevelType w:val="hybridMultilevel"/>
    <w:tmpl w:val="5C56D1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534ECE"/>
    <w:multiLevelType w:val="hybridMultilevel"/>
    <w:tmpl w:val="553C77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284086"/>
    <w:multiLevelType w:val="multilevel"/>
    <w:tmpl w:val="7178A854"/>
    <w:lvl w:ilvl="0">
      <w:start w:val="2"/>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15:restartNumberingAfterBreak="0">
    <w:nsid w:val="1E7E04D5"/>
    <w:multiLevelType w:val="multilevel"/>
    <w:tmpl w:val="237482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4162017"/>
    <w:multiLevelType w:val="singleLevel"/>
    <w:tmpl w:val="78E67D00"/>
    <w:lvl w:ilvl="0">
      <w:start w:val="4"/>
      <w:numFmt w:val="decimal"/>
      <w:lvlText w:val="%1."/>
      <w:lvlJc w:val="left"/>
      <w:pPr>
        <w:tabs>
          <w:tab w:val="num" w:pos="360"/>
        </w:tabs>
        <w:ind w:left="360" w:hanging="360"/>
      </w:pPr>
      <w:rPr>
        <w:rFonts w:hint="default"/>
        <w:sz w:val="24"/>
      </w:rPr>
    </w:lvl>
  </w:abstractNum>
  <w:abstractNum w:abstractNumId="10" w15:restartNumberingAfterBreak="0">
    <w:nsid w:val="245B72F3"/>
    <w:multiLevelType w:val="hybridMultilevel"/>
    <w:tmpl w:val="B45CA5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D4744E1"/>
    <w:multiLevelType w:val="hybridMultilevel"/>
    <w:tmpl w:val="5FBE65AA"/>
    <w:lvl w:ilvl="0" w:tplc="3D762E08">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75F017F"/>
    <w:multiLevelType w:val="hybridMultilevel"/>
    <w:tmpl w:val="24ECB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5E6A9E"/>
    <w:multiLevelType w:val="hybridMultilevel"/>
    <w:tmpl w:val="FEFA8886"/>
    <w:lvl w:ilvl="0" w:tplc="1720AB16">
      <w:start w:val="1"/>
      <w:numFmt w:val="bullet"/>
      <w:lvlText w:val=" "/>
      <w:lvlJc w:val="left"/>
      <w:pPr>
        <w:tabs>
          <w:tab w:val="num" w:pos="720"/>
        </w:tabs>
        <w:ind w:left="720" w:hanging="360"/>
      </w:pPr>
      <w:rPr>
        <w:rFonts w:ascii="Tw Cen MT" w:hAnsi="Tw Cen MT" w:hint="default"/>
      </w:rPr>
    </w:lvl>
    <w:lvl w:ilvl="1" w:tplc="0DBE7FF6" w:tentative="1">
      <w:start w:val="1"/>
      <w:numFmt w:val="bullet"/>
      <w:lvlText w:val=" "/>
      <w:lvlJc w:val="left"/>
      <w:pPr>
        <w:tabs>
          <w:tab w:val="num" w:pos="1440"/>
        </w:tabs>
        <w:ind w:left="1440" w:hanging="360"/>
      </w:pPr>
      <w:rPr>
        <w:rFonts w:ascii="Tw Cen MT" w:hAnsi="Tw Cen MT" w:hint="default"/>
      </w:rPr>
    </w:lvl>
    <w:lvl w:ilvl="2" w:tplc="6914ADCC" w:tentative="1">
      <w:start w:val="1"/>
      <w:numFmt w:val="bullet"/>
      <w:lvlText w:val=" "/>
      <w:lvlJc w:val="left"/>
      <w:pPr>
        <w:tabs>
          <w:tab w:val="num" w:pos="2160"/>
        </w:tabs>
        <w:ind w:left="2160" w:hanging="360"/>
      </w:pPr>
      <w:rPr>
        <w:rFonts w:ascii="Tw Cen MT" w:hAnsi="Tw Cen MT" w:hint="default"/>
      </w:rPr>
    </w:lvl>
    <w:lvl w:ilvl="3" w:tplc="136440F6" w:tentative="1">
      <w:start w:val="1"/>
      <w:numFmt w:val="bullet"/>
      <w:lvlText w:val=" "/>
      <w:lvlJc w:val="left"/>
      <w:pPr>
        <w:tabs>
          <w:tab w:val="num" w:pos="2880"/>
        </w:tabs>
        <w:ind w:left="2880" w:hanging="360"/>
      </w:pPr>
      <w:rPr>
        <w:rFonts w:ascii="Tw Cen MT" w:hAnsi="Tw Cen MT" w:hint="default"/>
      </w:rPr>
    </w:lvl>
    <w:lvl w:ilvl="4" w:tplc="90FED516" w:tentative="1">
      <w:start w:val="1"/>
      <w:numFmt w:val="bullet"/>
      <w:lvlText w:val=" "/>
      <w:lvlJc w:val="left"/>
      <w:pPr>
        <w:tabs>
          <w:tab w:val="num" w:pos="3600"/>
        </w:tabs>
        <w:ind w:left="3600" w:hanging="360"/>
      </w:pPr>
      <w:rPr>
        <w:rFonts w:ascii="Tw Cen MT" w:hAnsi="Tw Cen MT" w:hint="default"/>
      </w:rPr>
    </w:lvl>
    <w:lvl w:ilvl="5" w:tplc="4224D16A" w:tentative="1">
      <w:start w:val="1"/>
      <w:numFmt w:val="bullet"/>
      <w:lvlText w:val=" "/>
      <w:lvlJc w:val="left"/>
      <w:pPr>
        <w:tabs>
          <w:tab w:val="num" w:pos="4320"/>
        </w:tabs>
        <w:ind w:left="4320" w:hanging="360"/>
      </w:pPr>
      <w:rPr>
        <w:rFonts w:ascii="Tw Cen MT" w:hAnsi="Tw Cen MT" w:hint="default"/>
      </w:rPr>
    </w:lvl>
    <w:lvl w:ilvl="6" w:tplc="8F9A737E" w:tentative="1">
      <w:start w:val="1"/>
      <w:numFmt w:val="bullet"/>
      <w:lvlText w:val=" "/>
      <w:lvlJc w:val="left"/>
      <w:pPr>
        <w:tabs>
          <w:tab w:val="num" w:pos="5040"/>
        </w:tabs>
        <w:ind w:left="5040" w:hanging="360"/>
      </w:pPr>
      <w:rPr>
        <w:rFonts w:ascii="Tw Cen MT" w:hAnsi="Tw Cen MT" w:hint="default"/>
      </w:rPr>
    </w:lvl>
    <w:lvl w:ilvl="7" w:tplc="2298A444" w:tentative="1">
      <w:start w:val="1"/>
      <w:numFmt w:val="bullet"/>
      <w:lvlText w:val=" "/>
      <w:lvlJc w:val="left"/>
      <w:pPr>
        <w:tabs>
          <w:tab w:val="num" w:pos="5760"/>
        </w:tabs>
        <w:ind w:left="5760" w:hanging="360"/>
      </w:pPr>
      <w:rPr>
        <w:rFonts w:ascii="Tw Cen MT" w:hAnsi="Tw Cen MT" w:hint="default"/>
      </w:rPr>
    </w:lvl>
    <w:lvl w:ilvl="8" w:tplc="6A62ACBC" w:tentative="1">
      <w:start w:val="1"/>
      <w:numFmt w:val="bullet"/>
      <w:lvlText w:val=" "/>
      <w:lvlJc w:val="left"/>
      <w:pPr>
        <w:tabs>
          <w:tab w:val="num" w:pos="6480"/>
        </w:tabs>
        <w:ind w:left="6480" w:hanging="360"/>
      </w:pPr>
      <w:rPr>
        <w:rFonts w:ascii="Tw Cen MT" w:hAnsi="Tw Cen MT" w:hint="default"/>
      </w:rPr>
    </w:lvl>
  </w:abstractNum>
  <w:abstractNum w:abstractNumId="14" w15:restartNumberingAfterBreak="0">
    <w:nsid w:val="3FED234C"/>
    <w:multiLevelType w:val="hybridMultilevel"/>
    <w:tmpl w:val="85CEA418"/>
    <w:lvl w:ilvl="0" w:tplc="AEC8BFC6">
      <w:start w:val="1"/>
      <w:numFmt w:val="decimal"/>
      <w:lvlText w:val="%1."/>
      <w:lvlJc w:val="left"/>
      <w:pPr>
        <w:ind w:left="1430" w:hanging="720"/>
      </w:pPr>
      <w:rPr>
        <w:rFonts w:hint="default"/>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5" w15:restartNumberingAfterBreak="0">
    <w:nsid w:val="47BC4477"/>
    <w:multiLevelType w:val="singleLevel"/>
    <w:tmpl w:val="8418063C"/>
    <w:lvl w:ilvl="0">
      <w:start w:val="1"/>
      <w:numFmt w:val="lowerRoman"/>
      <w:lvlText w:val="(%1)"/>
      <w:lvlJc w:val="left"/>
      <w:pPr>
        <w:tabs>
          <w:tab w:val="num" w:pos="720"/>
        </w:tabs>
        <w:ind w:left="720" w:hanging="720"/>
      </w:pPr>
      <w:rPr>
        <w:rFonts w:hint="default"/>
      </w:rPr>
    </w:lvl>
  </w:abstractNum>
  <w:abstractNum w:abstractNumId="16" w15:restartNumberingAfterBreak="0">
    <w:nsid w:val="540805D0"/>
    <w:multiLevelType w:val="hybridMultilevel"/>
    <w:tmpl w:val="7F846566"/>
    <w:lvl w:ilvl="0" w:tplc="862CCFAC">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6DB6AF3"/>
    <w:multiLevelType w:val="hybridMultilevel"/>
    <w:tmpl w:val="5B343824"/>
    <w:lvl w:ilvl="0" w:tplc="9F8E8FFC">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C270790"/>
    <w:multiLevelType w:val="singleLevel"/>
    <w:tmpl w:val="17EAB2FE"/>
    <w:lvl w:ilvl="0">
      <w:start w:val="3"/>
      <w:numFmt w:val="decimal"/>
      <w:lvlText w:val="%1."/>
      <w:lvlJc w:val="left"/>
      <w:pPr>
        <w:tabs>
          <w:tab w:val="num" w:pos="720"/>
        </w:tabs>
        <w:ind w:left="720" w:hanging="720"/>
      </w:pPr>
      <w:rPr>
        <w:rFonts w:hint="default"/>
      </w:rPr>
    </w:lvl>
  </w:abstractNum>
  <w:abstractNum w:abstractNumId="19" w15:restartNumberingAfterBreak="0">
    <w:nsid w:val="71731D98"/>
    <w:multiLevelType w:val="hybridMultilevel"/>
    <w:tmpl w:val="FA0C5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F204D0"/>
    <w:multiLevelType w:val="hybridMultilevel"/>
    <w:tmpl w:val="EF0E8B1A"/>
    <w:lvl w:ilvl="0" w:tplc="EF6A59F0">
      <w:start w:val="1"/>
      <w:numFmt w:val="decimal"/>
      <w:lvlText w:val="%1"/>
      <w:lvlJc w:val="left"/>
      <w:pPr>
        <w:ind w:left="1080" w:hanging="720"/>
      </w:pPr>
      <w:rPr>
        <w:rFonts w:hint="default"/>
        <w:sz w:val="18"/>
        <w:szCs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3AC6ED3"/>
    <w:multiLevelType w:val="hybridMultilevel"/>
    <w:tmpl w:val="9F3E7E2A"/>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0352D0"/>
    <w:multiLevelType w:val="hybridMultilevel"/>
    <w:tmpl w:val="A622D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BE96923"/>
    <w:multiLevelType w:val="multilevel"/>
    <w:tmpl w:val="4EC8DDDC"/>
    <w:lvl w:ilvl="0">
      <w:start w:val="5"/>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4" w15:restartNumberingAfterBreak="0">
    <w:nsid w:val="7E5D7E13"/>
    <w:multiLevelType w:val="multilevel"/>
    <w:tmpl w:val="98488B2C"/>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1122770081">
    <w:abstractNumId w:val="18"/>
  </w:num>
  <w:num w:numId="2" w16cid:durableId="1244342799">
    <w:abstractNumId w:val="15"/>
  </w:num>
  <w:num w:numId="3" w16cid:durableId="1639996076">
    <w:abstractNumId w:val="9"/>
  </w:num>
  <w:num w:numId="4" w16cid:durableId="2017689093">
    <w:abstractNumId w:val="7"/>
  </w:num>
  <w:num w:numId="5" w16cid:durableId="1673415467">
    <w:abstractNumId w:val="4"/>
  </w:num>
  <w:num w:numId="6" w16cid:durableId="685640225">
    <w:abstractNumId w:val="0"/>
  </w:num>
  <w:num w:numId="7" w16cid:durableId="769155307">
    <w:abstractNumId w:val="21"/>
  </w:num>
  <w:num w:numId="8" w16cid:durableId="1733886598">
    <w:abstractNumId w:val="17"/>
  </w:num>
  <w:num w:numId="9" w16cid:durableId="664239917">
    <w:abstractNumId w:val="3"/>
  </w:num>
  <w:num w:numId="10" w16cid:durableId="1876385936">
    <w:abstractNumId w:val="20"/>
  </w:num>
  <w:num w:numId="11" w16cid:durableId="878130249">
    <w:abstractNumId w:val="24"/>
  </w:num>
  <w:num w:numId="12" w16cid:durableId="1817651061">
    <w:abstractNumId w:val="23"/>
  </w:num>
  <w:num w:numId="13" w16cid:durableId="711803499">
    <w:abstractNumId w:val="14"/>
  </w:num>
  <w:num w:numId="14" w16cid:durableId="1264149011">
    <w:abstractNumId w:val="8"/>
  </w:num>
  <w:num w:numId="15" w16cid:durableId="1464274613">
    <w:abstractNumId w:val="6"/>
  </w:num>
  <w:num w:numId="16" w16cid:durableId="510995202">
    <w:abstractNumId w:val="5"/>
  </w:num>
  <w:num w:numId="17" w16cid:durableId="554437731">
    <w:abstractNumId w:val="10"/>
  </w:num>
  <w:num w:numId="18" w16cid:durableId="675809857">
    <w:abstractNumId w:val="16"/>
  </w:num>
  <w:num w:numId="19" w16cid:durableId="1236166089">
    <w:abstractNumId w:val="11"/>
  </w:num>
  <w:num w:numId="20" w16cid:durableId="252323844">
    <w:abstractNumId w:val="2"/>
  </w:num>
  <w:num w:numId="21" w16cid:durableId="2060742472">
    <w:abstractNumId w:val="12"/>
  </w:num>
  <w:num w:numId="22" w16cid:durableId="555892109">
    <w:abstractNumId w:val="22"/>
  </w:num>
  <w:num w:numId="23" w16cid:durableId="724571826">
    <w:abstractNumId w:val="19"/>
  </w:num>
  <w:num w:numId="24" w16cid:durableId="709257327">
    <w:abstractNumId w:val="1"/>
  </w:num>
  <w:num w:numId="25" w16cid:durableId="77660285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654D"/>
    <w:rsid w:val="0000503B"/>
    <w:rsid w:val="00005E62"/>
    <w:rsid w:val="00013F62"/>
    <w:rsid w:val="00015367"/>
    <w:rsid w:val="00016D31"/>
    <w:rsid w:val="00027160"/>
    <w:rsid w:val="00030DDF"/>
    <w:rsid w:val="00041A6B"/>
    <w:rsid w:val="000420CC"/>
    <w:rsid w:val="00047225"/>
    <w:rsid w:val="00047382"/>
    <w:rsid w:val="00054BFD"/>
    <w:rsid w:val="00055046"/>
    <w:rsid w:val="00056718"/>
    <w:rsid w:val="00081B95"/>
    <w:rsid w:val="00095F33"/>
    <w:rsid w:val="000972BA"/>
    <w:rsid w:val="000B43A7"/>
    <w:rsid w:val="000C1D53"/>
    <w:rsid w:val="000C4198"/>
    <w:rsid w:val="000C6D22"/>
    <w:rsid w:val="000D166A"/>
    <w:rsid w:val="000D3D72"/>
    <w:rsid w:val="000F5B56"/>
    <w:rsid w:val="0010084E"/>
    <w:rsid w:val="001217FD"/>
    <w:rsid w:val="00121AC3"/>
    <w:rsid w:val="001400B5"/>
    <w:rsid w:val="00141DF3"/>
    <w:rsid w:val="0015311B"/>
    <w:rsid w:val="00154D0F"/>
    <w:rsid w:val="00157905"/>
    <w:rsid w:val="00165D23"/>
    <w:rsid w:val="00166B83"/>
    <w:rsid w:val="00172F4C"/>
    <w:rsid w:val="00173CC3"/>
    <w:rsid w:val="00176160"/>
    <w:rsid w:val="001824B7"/>
    <w:rsid w:val="00185554"/>
    <w:rsid w:val="001B1EEF"/>
    <w:rsid w:val="001C367F"/>
    <w:rsid w:val="001C6B27"/>
    <w:rsid w:val="001D074C"/>
    <w:rsid w:val="001F47B0"/>
    <w:rsid w:val="001F5E3E"/>
    <w:rsid w:val="002114E6"/>
    <w:rsid w:val="0022098F"/>
    <w:rsid w:val="00221A9E"/>
    <w:rsid w:val="00222D05"/>
    <w:rsid w:val="0022643E"/>
    <w:rsid w:val="002370BA"/>
    <w:rsid w:val="0024548B"/>
    <w:rsid w:val="00246903"/>
    <w:rsid w:val="00261C5C"/>
    <w:rsid w:val="00280DF9"/>
    <w:rsid w:val="00284E60"/>
    <w:rsid w:val="00287BD7"/>
    <w:rsid w:val="00291900"/>
    <w:rsid w:val="00293B33"/>
    <w:rsid w:val="002B16CB"/>
    <w:rsid w:val="002B5804"/>
    <w:rsid w:val="002E0D27"/>
    <w:rsid w:val="002E107A"/>
    <w:rsid w:val="002E240C"/>
    <w:rsid w:val="002F3407"/>
    <w:rsid w:val="002F5B3E"/>
    <w:rsid w:val="002F62BD"/>
    <w:rsid w:val="00303F2E"/>
    <w:rsid w:val="00304BEB"/>
    <w:rsid w:val="003064A7"/>
    <w:rsid w:val="0031458B"/>
    <w:rsid w:val="003155A9"/>
    <w:rsid w:val="00325CBE"/>
    <w:rsid w:val="003275B0"/>
    <w:rsid w:val="003317EE"/>
    <w:rsid w:val="00332B43"/>
    <w:rsid w:val="00335D74"/>
    <w:rsid w:val="0034191A"/>
    <w:rsid w:val="003519CA"/>
    <w:rsid w:val="00353C75"/>
    <w:rsid w:val="00363F74"/>
    <w:rsid w:val="00370831"/>
    <w:rsid w:val="00376A02"/>
    <w:rsid w:val="00391D2C"/>
    <w:rsid w:val="003A11E9"/>
    <w:rsid w:val="003A748D"/>
    <w:rsid w:val="003B4AF0"/>
    <w:rsid w:val="003C062E"/>
    <w:rsid w:val="003C5892"/>
    <w:rsid w:val="003C7969"/>
    <w:rsid w:val="003D62AF"/>
    <w:rsid w:val="003D7CD9"/>
    <w:rsid w:val="003E5663"/>
    <w:rsid w:val="003E7D6B"/>
    <w:rsid w:val="003F068E"/>
    <w:rsid w:val="003F4C86"/>
    <w:rsid w:val="003F731F"/>
    <w:rsid w:val="003F7948"/>
    <w:rsid w:val="003F7D77"/>
    <w:rsid w:val="00404C72"/>
    <w:rsid w:val="004262CD"/>
    <w:rsid w:val="00430E87"/>
    <w:rsid w:val="004310AE"/>
    <w:rsid w:val="004375FD"/>
    <w:rsid w:val="00440DC6"/>
    <w:rsid w:val="004448A0"/>
    <w:rsid w:val="0045240A"/>
    <w:rsid w:val="00452942"/>
    <w:rsid w:val="00455BEF"/>
    <w:rsid w:val="00474F13"/>
    <w:rsid w:val="00475B50"/>
    <w:rsid w:val="00476944"/>
    <w:rsid w:val="00476E74"/>
    <w:rsid w:val="004971D4"/>
    <w:rsid w:val="004B251B"/>
    <w:rsid w:val="004B2A69"/>
    <w:rsid w:val="004D591A"/>
    <w:rsid w:val="004E363A"/>
    <w:rsid w:val="004F22A4"/>
    <w:rsid w:val="004F5A06"/>
    <w:rsid w:val="00512288"/>
    <w:rsid w:val="005140FB"/>
    <w:rsid w:val="00516A38"/>
    <w:rsid w:val="005302A6"/>
    <w:rsid w:val="005363FE"/>
    <w:rsid w:val="005419D3"/>
    <w:rsid w:val="00541CFE"/>
    <w:rsid w:val="00542F6F"/>
    <w:rsid w:val="005513E3"/>
    <w:rsid w:val="0055230D"/>
    <w:rsid w:val="00555319"/>
    <w:rsid w:val="00556BFF"/>
    <w:rsid w:val="00557BD7"/>
    <w:rsid w:val="005608A4"/>
    <w:rsid w:val="00565991"/>
    <w:rsid w:val="005831C1"/>
    <w:rsid w:val="00595F5B"/>
    <w:rsid w:val="00595FC4"/>
    <w:rsid w:val="005A6F56"/>
    <w:rsid w:val="005A73AE"/>
    <w:rsid w:val="005B0886"/>
    <w:rsid w:val="005C0918"/>
    <w:rsid w:val="005C59F8"/>
    <w:rsid w:val="005D3C0C"/>
    <w:rsid w:val="005E0345"/>
    <w:rsid w:val="005E3CF6"/>
    <w:rsid w:val="005E60A7"/>
    <w:rsid w:val="005E73D5"/>
    <w:rsid w:val="00605A69"/>
    <w:rsid w:val="006151C5"/>
    <w:rsid w:val="00616987"/>
    <w:rsid w:val="00623825"/>
    <w:rsid w:val="0063119B"/>
    <w:rsid w:val="0063456A"/>
    <w:rsid w:val="00635A88"/>
    <w:rsid w:val="00643766"/>
    <w:rsid w:val="0064556F"/>
    <w:rsid w:val="00654638"/>
    <w:rsid w:val="00654D91"/>
    <w:rsid w:val="006551B2"/>
    <w:rsid w:val="00660727"/>
    <w:rsid w:val="006731F3"/>
    <w:rsid w:val="00677F77"/>
    <w:rsid w:val="00682636"/>
    <w:rsid w:val="00683F88"/>
    <w:rsid w:val="0069594C"/>
    <w:rsid w:val="006B0899"/>
    <w:rsid w:val="006B20A7"/>
    <w:rsid w:val="006B2C99"/>
    <w:rsid w:val="006B582D"/>
    <w:rsid w:val="006C0F0D"/>
    <w:rsid w:val="006C170C"/>
    <w:rsid w:val="006C40EC"/>
    <w:rsid w:val="006C45FB"/>
    <w:rsid w:val="006D04D5"/>
    <w:rsid w:val="006D05CF"/>
    <w:rsid w:val="006D4C27"/>
    <w:rsid w:val="006D503F"/>
    <w:rsid w:val="006D7C2A"/>
    <w:rsid w:val="006F1BDC"/>
    <w:rsid w:val="006F4865"/>
    <w:rsid w:val="00702A7E"/>
    <w:rsid w:val="00703A24"/>
    <w:rsid w:val="00707BDE"/>
    <w:rsid w:val="0071332A"/>
    <w:rsid w:val="00717DFA"/>
    <w:rsid w:val="00753EDE"/>
    <w:rsid w:val="00763457"/>
    <w:rsid w:val="00777091"/>
    <w:rsid w:val="00780327"/>
    <w:rsid w:val="00793A0C"/>
    <w:rsid w:val="00795C79"/>
    <w:rsid w:val="007A0692"/>
    <w:rsid w:val="007A3641"/>
    <w:rsid w:val="007A7CDC"/>
    <w:rsid w:val="007C2004"/>
    <w:rsid w:val="007C2A63"/>
    <w:rsid w:val="007C47B4"/>
    <w:rsid w:val="007C512A"/>
    <w:rsid w:val="007C755A"/>
    <w:rsid w:val="007E550E"/>
    <w:rsid w:val="007F6FC1"/>
    <w:rsid w:val="00802E0D"/>
    <w:rsid w:val="00816ED8"/>
    <w:rsid w:val="00820E04"/>
    <w:rsid w:val="008247B4"/>
    <w:rsid w:val="00825E70"/>
    <w:rsid w:val="0083144B"/>
    <w:rsid w:val="00831EF8"/>
    <w:rsid w:val="00832FEA"/>
    <w:rsid w:val="00836FA9"/>
    <w:rsid w:val="008422EE"/>
    <w:rsid w:val="00855925"/>
    <w:rsid w:val="008571F8"/>
    <w:rsid w:val="00877A6B"/>
    <w:rsid w:val="008812C3"/>
    <w:rsid w:val="008859B3"/>
    <w:rsid w:val="00885C2A"/>
    <w:rsid w:val="0088683F"/>
    <w:rsid w:val="008876C0"/>
    <w:rsid w:val="008944DE"/>
    <w:rsid w:val="00896244"/>
    <w:rsid w:val="008A397A"/>
    <w:rsid w:val="008B15C8"/>
    <w:rsid w:val="008C0ACE"/>
    <w:rsid w:val="008C1EE6"/>
    <w:rsid w:val="008D129A"/>
    <w:rsid w:val="008D2E5D"/>
    <w:rsid w:val="008D505E"/>
    <w:rsid w:val="008E7086"/>
    <w:rsid w:val="008F0225"/>
    <w:rsid w:val="008F150A"/>
    <w:rsid w:val="008F3C22"/>
    <w:rsid w:val="008F5522"/>
    <w:rsid w:val="0090120F"/>
    <w:rsid w:val="0090452C"/>
    <w:rsid w:val="00910A1E"/>
    <w:rsid w:val="0091552C"/>
    <w:rsid w:val="00915EFA"/>
    <w:rsid w:val="009178C4"/>
    <w:rsid w:val="00930CC7"/>
    <w:rsid w:val="0093374F"/>
    <w:rsid w:val="009353AC"/>
    <w:rsid w:val="009363F3"/>
    <w:rsid w:val="009368DD"/>
    <w:rsid w:val="009435B2"/>
    <w:rsid w:val="00950A56"/>
    <w:rsid w:val="00961E02"/>
    <w:rsid w:val="00962D90"/>
    <w:rsid w:val="00963EBE"/>
    <w:rsid w:val="009803A2"/>
    <w:rsid w:val="00985058"/>
    <w:rsid w:val="009905BC"/>
    <w:rsid w:val="00994CF9"/>
    <w:rsid w:val="009A0D4E"/>
    <w:rsid w:val="009A2302"/>
    <w:rsid w:val="009A654D"/>
    <w:rsid w:val="009A7385"/>
    <w:rsid w:val="009C7898"/>
    <w:rsid w:val="009E1467"/>
    <w:rsid w:val="009F3BE4"/>
    <w:rsid w:val="00A048DE"/>
    <w:rsid w:val="00A13514"/>
    <w:rsid w:val="00A15A7C"/>
    <w:rsid w:val="00A17E0A"/>
    <w:rsid w:val="00A26705"/>
    <w:rsid w:val="00A27F4D"/>
    <w:rsid w:val="00A4205A"/>
    <w:rsid w:val="00A4378A"/>
    <w:rsid w:val="00A45333"/>
    <w:rsid w:val="00A47731"/>
    <w:rsid w:val="00A62C1D"/>
    <w:rsid w:val="00A67160"/>
    <w:rsid w:val="00A80816"/>
    <w:rsid w:val="00A830D5"/>
    <w:rsid w:val="00AB0FB7"/>
    <w:rsid w:val="00AC147B"/>
    <w:rsid w:val="00AC4DCF"/>
    <w:rsid w:val="00AC6903"/>
    <w:rsid w:val="00AD4651"/>
    <w:rsid w:val="00AD516F"/>
    <w:rsid w:val="00AD5A94"/>
    <w:rsid w:val="00AF2941"/>
    <w:rsid w:val="00AF2AA3"/>
    <w:rsid w:val="00AF7BA9"/>
    <w:rsid w:val="00B079A2"/>
    <w:rsid w:val="00B12AB0"/>
    <w:rsid w:val="00B273A5"/>
    <w:rsid w:val="00B327AD"/>
    <w:rsid w:val="00B3408B"/>
    <w:rsid w:val="00B40C3F"/>
    <w:rsid w:val="00B65D5E"/>
    <w:rsid w:val="00B70B7E"/>
    <w:rsid w:val="00B718D3"/>
    <w:rsid w:val="00B813CA"/>
    <w:rsid w:val="00B84A54"/>
    <w:rsid w:val="00B8515A"/>
    <w:rsid w:val="00B95514"/>
    <w:rsid w:val="00BA3707"/>
    <w:rsid w:val="00BB2F10"/>
    <w:rsid w:val="00BD2727"/>
    <w:rsid w:val="00BD589F"/>
    <w:rsid w:val="00BD7EF3"/>
    <w:rsid w:val="00BE24D4"/>
    <w:rsid w:val="00BF0916"/>
    <w:rsid w:val="00C037ED"/>
    <w:rsid w:val="00C056C2"/>
    <w:rsid w:val="00C14717"/>
    <w:rsid w:val="00C20E5F"/>
    <w:rsid w:val="00C31ED6"/>
    <w:rsid w:val="00C45CE3"/>
    <w:rsid w:val="00C477B6"/>
    <w:rsid w:val="00C525D4"/>
    <w:rsid w:val="00C64392"/>
    <w:rsid w:val="00C65EA9"/>
    <w:rsid w:val="00C66E9A"/>
    <w:rsid w:val="00C74109"/>
    <w:rsid w:val="00C75F44"/>
    <w:rsid w:val="00C75F7C"/>
    <w:rsid w:val="00C856A1"/>
    <w:rsid w:val="00C943DE"/>
    <w:rsid w:val="00CA1E71"/>
    <w:rsid w:val="00CA4FBE"/>
    <w:rsid w:val="00CA65FC"/>
    <w:rsid w:val="00CA796D"/>
    <w:rsid w:val="00CB3E7A"/>
    <w:rsid w:val="00CB652D"/>
    <w:rsid w:val="00CC4AC2"/>
    <w:rsid w:val="00CC5FEA"/>
    <w:rsid w:val="00CD0196"/>
    <w:rsid w:val="00CD2785"/>
    <w:rsid w:val="00CD5B6B"/>
    <w:rsid w:val="00CD61F6"/>
    <w:rsid w:val="00D01434"/>
    <w:rsid w:val="00D03BB7"/>
    <w:rsid w:val="00D122D0"/>
    <w:rsid w:val="00D13A62"/>
    <w:rsid w:val="00D215F0"/>
    <w:rsid w:val="00D25A52"/>
    <w:rsid w:val="00D27C19"/>
    <w:rsid w:val="00D41983"/>
    <w:rsid w:val="00D46D22"/>
    <w:rsid w:val="00D56242"/>
    <w:rsid w:val="00D60565"/>
    <w:rsid w:val="00D62737"/>
    <w:rsid w:val="00D63189"/>
    <w:rsid w:val="00D70714"/>
    <w:rsid w:val="00D732FC"/>
    <w:rsid w:val="00D81082"/>
    <w:rsid w:val="00D83BB1"/>
    <w:rsid w:val="00DB03EA"/>
    <w:rsid w:val="00DB3960"/>
    <w:rsid w:val="00DC2AE7"/>
    <w:rsid w:val="00DC3C95"/>
    <w:rsid w:val="00DD0E5A"/>
    <w:rsid w:val="00DD1E66"/>
    <w:rsid w:val="00DE3885"/>
    <w:rsid w:val="00DE54F9"/>
    <w:rsid w:val="00DF01E3"/>
    <w:rsid w:val="00DF2827"/>
    <w:rsid w:val="00DF3FF2"/>
    <w:rsid w:val="00DF7459"/>
    <w:rsid w:val="00E03A7C"/>
    <w:rsid w:val="00E127C8"/>
    <w:rsid w:val="00E17B09"/>
    <w:rsid w:val="00E246EC"/>
    <w:rsid w:val="00E26E40"/>
    <w:rsid w:val="00E3391D"/>
    <w:rsid w:val="00E44D68"/>
    <w:rsid w:val="00E60894"/>
    <w:rsid w:val="00E76DFC"/>
    <w:rsid w:val="00E800B4"/>
    <w:rsid w:val="00E8752A"/>
    <w:rsid w:val="00E90E39"/>
    <w:rsid w:val="00E90FFB"/>
    <w:rsid w:val="00E9651B"/>
    <w:rsid w:val="00EA4DDB"/>
    <w:rsid w:val="00EB29E8"/>
    <w:rsid w:val="00EC2239"/>
    <w:rsid w:val="00ED2403"/>
    <w:rsid w:val="00ED34D1"/>
    <w:rsid w:val="00EE3F65"/>
    <w:rsid w:val="00EE49AE"/>
    <w:rsid w:val="00EE4E91"/>
    <w:rsid w:val="00F02051"/>
    <w:rsid w:val="00F15764"/>
    <w:rsid w:val="00F20553"/>
    <w:rsid w:val="00F26723"/>
    <w:rsid w:val="00F274DA"/>
    <w:rsid w:val="00F340BA"/>
    <w:rsid w:val="00F343C8"/>
    <w:rsid w:val="00F377CD"/>
    <w:rsid w:val="00F41F11"/>
    <w:rsid w:val="00F50670"/>
    <w:rsid w:val="00F6356A"/>
    <w:rsid w:val="00F65BA4"/>
    <w:rsid w:val="00F65ECA"/>
    <w:rsid w:val="00F678E5"/>
    <w:rsid w:val="00F7569E"/>
    <w:rsid w:val="00F77B80"/>
    <w:rsid w:val="00F8710D"/>
    <w:rsid w:val="00F90183"/>
    <w:rsid w:val="00F901BB"/>
    <w:rsid w:val="00F9606E"/>
    <w:rsid w:val="00FC1870"/>
    <w:rsid w:val="00FD60D8"/>
    <w:rsid w:val="00FD70D5"/>
    <w:rsid w:val="00FE3258"/>
    <w:rsid w:val="00FF5FB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22AF1E"/>
  <w15:docId w15:val="{CF548262-E3DA-4FF7-B078-A46D8A2FA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591A"/>
    <w:rPr>
      <w:sz w:val="24"/>
      <w:szCs w:val="24"/>
    </w:rPr>
  </w:style>
  <w:style w:type="paragraph" w:styleId="Heading1">
    <w:name w:val="heading 1"/>
    <w:basedOn w:val="Normal"/>
    <w:next w:val="Normal"/>
    <w:qFormat/>
    <w:pPr>
      <w:keepNext/>
      <w:outlineLvl w:val="0"/>
    </w:pPr>
    <w:rPr>
      <w:rFonts w:ascii="Arial" w:hAnsi="Arial"/>
      <w:b/>
      <w:sz w:val="20"/>
      <w:szCs w:val="20"/>
    </w:rPr>
  </w:style>
  <w:style w:type="paragraph" w:styleId="Heading2">
    <w:name w:val="heading 2"/>
    <w:basedOn w:val="Normal"/>
    <w:next w:val="Normal"/>
    <w:link w:val="Heading2Char"/>
    <w:uiPriority w:val="9"/>
    <w:qFormat/>
    <w:pPr>
      <w:keepNext/>
      <w:spacing w:before="240" w:after="60"/>
      <w:outlineLvl w:val="1"/>
    </w:pPr>
    <w:rPr>
      <w:rFonts w:ascii="Arial" w:hAnsi="Arial"/>
      <w:b/>
      <w:i/>
      <w:szCs w:val="20"/>
    </w:rPr>
  </w:style>
  <w:style w:type="paragraph" w:styleId="Heading3">
    <w:name w:val="heading 3"/>
    <w:basedOn w:val="Normal"/>
    <w:next w:val="Normal"/>
    <w:link w:val="Heading3Char"/>
    <w:uiPriority w:val="9"/>
    <w:semiHidden/>
    <w:unhideWhenUsed/>
    <w:qFormat/>
    <w:rsid w:val="004D591A"/>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Erasmod">
    <w:name w:val="Heading Erasmod"/>
    <w:basedOn w:val="Heading2"/>
    <w:pPr>
      <w:pBdr>
        <w:top w:val="single" w:sz="6" w:space="1" w:color="auto"/>
        <w:left w:val="single" w:sz="6" w:space="1" w:color="auto"/>
        <w:bottom w:val="single" w:sz="6" w:space="1" w:color="auto"/>
        <w:right w:val="single" w:sz="6" w:space="1" w:color="auto"/>
      </w:pBdr>
      <w:spacing w:before="0" w:after="120"/>
    </w:pPr>
    <w:rPr>
      <w:i w:val="0"/>
      <w:caps/>
      <w:sz w:val="28"/>
    </w:rPr>
  </w:style>
  <w:style w:type="paragraph" w:styleId="Header">
    <w:name w:val="header"/>
    <w:basedOn w:val="Normal"/>
    <w:pPr>
      <w:tabs>
        <w:tab w:val="center" w:pos="4320"/>
        <w:tab w:val="right" w:pos="8640"/>
      </w:tabs>
    </w:pPr>
    <w:rPr>
      <w:rFonts w:ascii="Arial" w:hAnsi="Arial"/>
      <w:sz w:val="20"/>
      <w:szCs w:val="20"/>
    </w:rPr>
  </w:style>
  <w:style w:type="paragraph" w:styleId="Footer">
    <w:name w:val="footer"/>
    <w:basedOn w:val="Normal"/>
    <w:link w:val="FooterChar"/>
    <w:uiPriority w:val="99"/>
    <w:pPr>
      <w:tabs>
        <w:tab w:val="center" w:pos="4320"/>
        <w:tab w:val="right" w:pos="8640"/>
      </w:tabs>
    </w:pPr>
    <w:rPr>
      <w:rFonts w:ascii="Arial" w:hAnsi="Arial"/>
      <w:sz w:val="20"/>
      <w:szCs w:val="20"/>
    </w:rPr>
  </w:style>
  <w:style w:type="paragraph" w:styleId="FootnoteText">
    <w:name w:val="footnote text"/>
    <w:basedOn w:val="Normal"/>
    <w:semiHidden/>
    <w:rPr>
      <w:rFonts w:ascii="Arial" w:hAnsi="Arial"/>
      <w:sz w:val="20"/>
      <w:szCs w:val="20"/>
    </w:rPr>
  </w:style>
  <w:style w:type="character" w:styleId="FootnoteReference">
    <w:name w:val="footnote reference"/>
    <w:semiHidden/>
    <w:rPr>
      <w:vertAlign w:val="superscript"/>
    </w:rPr>
  </w:style>
  <w:style w:type="paragraph" w:styleId="BodyText">
    <w:name w:val="Body Text"/>
    <w:basedOn w:val="Normal"/>
    <w:pPr>
      <w:jc w:val="both"/>
    </w:pPr>
    <w:rPr>
      <w:rFonts w:ascii="Arial" w:hAnsi="Arial"/>
      <w:b/>
      <w:sz w:val="20"/>
      <w:szCs w:val="20"/>
    </w:rPr>
  </w:style>
  <w:style w:type="character" w:styleId="Hyperlink">
    <w:name w:val="Hyperlink"/>
    <w:rsid w:val="00B15CC6"/>
    <w:rPr>
      <w:color w:val="0000FF"/>
      <w:u w:val="single"/>
    </w:rPr>
  </w:style>
  <w:style w:type="character" w:styleId="FollowedHyperlink">
    <w:name w:val="FollowedHyperlink"/>
    <w:rsid w:val="006C77FE"/>
    <w:rPr>
      <w:color w:val="800080"/>
      <w:u w:val="single"/>
    </w:rPr>
  </w:style>
  <w:style w:type="paragraph" w:styleId="BalloonText">
    <w:name w:val="Balloon Text"/>
    <w:basedOn w:val="Normal"/>
    <w:semiHidden/>
    <w:rsid w:val="00F66E12"/>
    <w:rPr>
      <w:rFonts w:ascii="Tahoma" w:hAnsi="Tahoma" w:cs="Tahoma"/>
      <w:sz w:val="16"/>
      <w:szCs w:val="16"/>
    </w:rPr>
  </w:style>
  <w:style w:type="table" w:styleId="TableGrid">
    <w:name w:val="Table Grid"/>
    <w:basedOn w:val="TableNormal"/>
    <w:rsid w:val="005D1B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diumList2-Accent21">
    <w:name w:val="Medium List 2 - Accent 21"/>
    <w:hidden/>
    <w:uiPriority w:val="99"/>
    <w:semiHidden/>
    <w:rsid w:val="000F681F"/>
    <w:rPr>
      <w:rFonts w:ascii="Arial" w:hAnsi="Arial"/>
    </w:rPr>
  </w:style>
  <w:style w:type="character" w:styleId="CommentReference">
    <w:name w:val="annotation reference"/>
    <w:uiPriority w:val="99"/>
    <w:semiHidden/>
    <w:unhideWhenUsed/>
    <w:rsid w:val="00C375AD"/>
    <w:rPr>
      <w:sz w:val="16"/>
      <w:szCs w:val="16"/>
    </w:rPr>
  </w:style>
  <w:style w:type="paragraph" w:styleId="CommentText">
    <w:name w:val="annotation text"/>
    <w:basedOn w:val="Normal"/>
    <w:link w:val="CommentTextChar"/>
    <w:uiPriority w:val="99"/>
    <w:semiHidden/>
    <w:unhideWhenUsed/>
    <w:rsid w:val="00C375AD"/>
    <w:rPr>
      <w:lang w:val="x-none" w:eastAsia="x-none"/>
    </w:rPr>
  </w:style>
  <w:style w:type="character" w:customStyle="1" w:styleId="CommentTextChar">
    <w:name w:val="Comment Text Char"/>
    <w:link w:val="CommentText"/>
    <w:uiPriority w:val="99"/>
    <w:semiHidden/>
    <w:rsid w:val="00C375AD"/>
    <w:rPr>
      <w:rFonts w:ascii="Arial" w:hAnsi="Arial"/>
    </w:rPr>
  </w:style>
  <w:style w:type="paragraph" w:styleId="CommentSubject">
    <w:name w:val="annotation subject"/>
    <w:basedOn w:val="CommentText"/>
    <w:next w:val="CommentText"/>
    <w:link w:val="CommentSubjectChar"/>
    <w:uiPriority w:val="99"/>
    <w:semiHidden/>
    <w:unhideWhenUsed/>
    <w:rsid w:val="00C375AD"/>
    <w:rPr>
      <w:b/>
      <w:bCs/>
    </w:rPr>
  </w:style>
  <w:style w:type="character" w:customStyle="1" w:styleId="CommentSubjectChar">
    <w:name w:val="Comment Subject Char"/>
    <w:link w:val="CommentSubject"/>
    <w:uiPriority w:val="99"/>
    <w:semiHidden/>
    <w:rsid w:val="00C375AD"/>
    <w:rPr>
      <w:rFonts w:ascii="Arial" w:hAnsi="Arial"/>
      <w:b/>
      <w:bCs/>
    </w:rPr>
  </w:style>
  <w:style w:type="character" w:styleId="Strong">
    <w:name w:val="Strong"/>
    <w:uiPriority w:val="22"/>
    <w:qFormat/>
    <w:rsid w:val="008A397A"/>
    <w:rPr>
      <w:b/>
      <w:bCs/>
    </w:rPr>
  </w:style>
  <w:style w:type="paragraph" w:styleId="NormalWeb">
    <w:name w:val="Normal (Web)"/>
    <w:basedOn w:val="Normal"/>
    <w:uiPriority w:val="99"/>
    <w:unhideWhenUsed/>
    <w:rsid w:val="00541CFE"/>
    <w:pPr>
      <w:spacing w:before="100" w:beforeAutospacing="1" w:after="100" w:afterAutospacing="1"/>
    </w:pPr>
  </w:style>
  <w:style w:type="character" w:customStyle="1" w:styleId="FooterChar">
    <w:name w:val="Footer Char"/>
    <w:link w:val="Footer"/>
    <w:uiPriority w:val="99"/>
    <w:rsid w:val="005363FE"/>
    <w:rPr>
      <w:rFonts w:ascii="Arial" w:hAnsi="Arial"/>
    </w:rPr>
  </w:style>
  <w:style w:type="paragraph" w:styleId="ListParagraph">
    <w:name w:val="List Paragraph"/>
    <w:basedOn w:val="Normal"/>
    <w:uiPriority w:val="34"/>
    <w:qFormat/>
    <w:rsid w:val="00475B50"/>
    <w:pPr>
      <w:ind w:left="720"/>
    </w:pPr>
    <w:rPr>
      <w:rFonts w:ascii="Arial" w:hAnsi="Arial"/>
      <w:sz w:val="20"/>
      <w:szCs w:val="20"/>
    </w:rPr>
  </w:style>
  <w:style w:type="paragraph" w:styleId="Revision">
    <w:name w:val="Revision"/>
    <w:hidden/>
    <w:uiPriority w:val="99"/>
    <w:semiHidden/>
    <w:rsid w:val="001F47B0"/>
    <w:rPr>
      <w:rFonts w:ascii="Arial" w:hAnsi="Arial"/>
    </w:rPr>
  </w:style>
  <w:style w:type="paragraph" w:styleId="BlockText">
    <w:name w:val="Block Text"/>
    <w:basedOn w:val="Normal"/>
    <w:rsid w:val="00370831"/>
    <w:pPr>
      <w:tabs>
        <w:tab w:val="left" w:pos="-720"/>
        <w:tab w:val="left" w:pos="0"/>
        <w:tab w:val="left" w:pos="709"/>
      </w:tabs>
      <w:suppressAutoHyphens/>
      <w:ind w:left="709" w:right="720" w:hanging="709"/>
      <w:jc w:val="both"/>
    </w:pPr>
    <w:rPr>
      <w:spacing w:val="-2"/>
      <w:sz w:val="20"/>
      <w:szCs w:val="20"/>
      <w:lang w:eastAsia="en-US"/>
    </w:rPr>
  </w:style>
  <w:style w:type="paragraph" w:styleId="NoSpacing">
    <w:name w:val="No Spacing"/>
    <w:uiPriority w:val="1"/>
    <w:qFormat/>
    <w:rsid w:val="00D83BB1"/>
    <w:pPr>
      <w:overflowPunct w:val="0"/>
      <w:autoSpaceDE w:val="0"/>
      <w:autoSpaceDN w:val="0"/>
      <w:adjustRightInd w:val="0"/>
    </w:pPr>
    <w:rPr>
      <w:rFonts w:ascii="Calibri" w:hAnsi="Calibri"/>
      <w:sz w:val="22"/>
      <w:lang w:eastAsia="en-US"/>
    </w:rPr>
  </w:style>
  <w:style w:type="character" w:customStyle="1" w:styleId="UnresolvedMention1">
    <w:name w:val="Unresolved Mention1"/>
    <w:basedOn w:val="DefaultParagraphFont"/>
    <w:uiPriority w:val="99"/>
    <w:semiHidden/>
    <w:unhideWhenUsed/>
    <w:rsid w:val="008422EE"/>
    <w:rPr>
      <w:color w:val="605E5C"/>
      <w:shd w:val="clear" w:color="auto" w:fill="E1DFDD"/>
    </w:rPr>
  </w:style>
  <w:style w:type="character" w:styleId="UnresolvedMention">
    <w:name w:val="Unresolved Mention"/>
    <w:basedOn w:val="DefaultParagraphFont"/>
    <w:uiPriority w:val="99"/>
    <w:semiHidden/>
    <w:unhideWhenUsed/>
    <w:rsid w:val="0064556F"/>
    <w:rPr>
      <w:color w:val="605E5C"/>
      <w:shd w:val="clear" w:color="auto" w:fill="E1DFDD"/>
    </w:rPr>
  </w:style>
  <w:style w:type="paragraph" w:styleId="ListBullet">
    <w:name w:val="List Bullet"/>
    <w:basedOn w:val="Normal"/>
    <w:uiPriority w:val="99"/>
    <w:unhideWhenUsed/>
    <w:rsid w:val="00DF01E3"/>
    <w:pPr>
      <w:numPr>
        <w:numId w:val="24"/>
      </w:numPr>
      <w:tabs>
        <w:tab w:val="clear" w:pos="360"/>
      </w:tabs>
      <w:spacing w:after="200" w:line="276" w:lineRule="auto"/>
      <w:ind w:left="0" w:firstLine="0"/>
      <w:contextualSpacing/>
    </w:pPr>
    <w:rPr>
      <w:rFonts w:asciiTheme="minorHAnsi" w:eastAsiaTheme="minorEastAsia" w:hAnsiTheme="minorHAnsi" w:cstheme="minorBidi"/>
      <w:sz w:val="22"/>
      <w:szCs w:val="22"/>
      <w:lang w:val="en-US" w:eastAsia="en-US"/>
    </w:rPr>
  </w:style>
  <w:style w:type="character" w:customStyle="1" w:styleId="apple-converted-space">
    <w:name w:val="apple-converted-space"/>
    <w:basedOn w:val="DefaultParagraphFont"/>
    <w:rsid w:val="002F5B3E"/>
  </w:style>
  <w:style w:type="character" w:styleId="Emphasis">
    <w:name w:val="Emphasis"/>
    <w:basedOn w:val="DefaultParagraphFont"/>
    <w:uiPriority w:val="20"/>
    <w:qFormat/>
    <w:rsid w:val="002F5B3E"/>
    <w:rPr>
      <w:i/>
      <w:iCs/>
    </w:rPr>
  </w:style>
  <w:style w:type="character" w:customStyle="1" w:styleId="Heading2Char">
    <w:name w:val="Heading 2 Char"/>
    <w:basedOn w:val="DefaultParagraphFont"/>
    <w:link w:val="Heading2"/>
    <w:uiPriority w:val="9"/>
    <w:rsid w:val="004D591A"/>
    <w:rPr>
      <w:rFonts w:ascii="Arial" w:hAnsi="Arial"/>
      <w:b/>
      <w:i/>
      <w:sz w:val="24"/>
    </w:rPr>
  </w:style>
  <w:style w:type="character" w:customStyle="1" w:styleId="Heading3Char">
    <w:name w:val="Heading 3 Char"/>
    <w:basedOn w:val="DefaultParagraphFont"/>
    <w:link w:val="Heading3"/>
    <w:uiPriority w:val="9"/>
    <w:semiHidden/>
    <w:rsid w:val="004D591A"/>
    <w:rPr>
      <w:rFonts w:asciiTheme="majorHAnsi" w:eastAsiaTheme="majorEastAsia" w:hAnsiTheme="majorHAnsi" w:cstheme="majorBidi"/>
      <w:color w:val="243F60" w:themeColor="accent1" w:themeShade="7F"/>
      <w:sz w:val="24"/>
      <w:szCs w:val="24"/>
    </w:rPr>
  </w:style>
  <w:style w:type="character" w:customStyle="1" w:styleId="ms-1">
    <w:name w:val="ms-1"/>
    <w:basedOn w:val="DefaultParagraphFont"/>
    <w:rsid w:val="00CD61F6"/>
  </w:style>
  <w:style w:type="character" w:customStyle="1" w:styleId="max-w-15ch">
    <w:name w:val="max-w-[15ch]"/>
    <w:basedOn w:val="DefaultParagraphFont"/>
    <w:rsid w:val="00CD61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492684">
      <w:bodyDiv w:val="1"/>
      <w:marLeft w:val="0"/>
      <w:marRight w:val="0"/>
      <w:marTop w:val="0"/>
      <w:marBottom w:val="0"/>
      <w:divBdr>
        <w:top w:val="none" w:sz="0" w:space="0" w:color="auto"/>
        <w:left w:val="none" w:sz="0" w:space="0" w:color="auto"/>
        <w:bottom w:val="none" w:sz="0" w:space="0" w:color="auto"/>
        <w:right w:val="none" w:sz="0" w:space="0" w:color="auto"/>
      </w:divBdr>
    </w:div>
    <w:div w:id="358631696">
      <w:bodyDiv w:val="1"/>
      <w:marLeft w:val="0"/>
      <w:marRight w:val="0"/>
      <w:marTop w:val="0"/>
      <w:marBottom w:val="0"/>
      <w:divBdr>
        <w:top w:val="none" w:sz="0" w:space="0" w:color="auto"/>
        <w:left w:val="none" w:sz="0" w:space="0" w:color="auto"/>
        <w:bottom w:val="none" w:sz="0" w:space="0" w:color="auto"/>
        <w:right w:val="none" w:sz="0" w:space="0" w:color="auto"/>
      </w:divBdr>
    </w:div>
    <w:div w:id="405617776">
      <w:bodyDiv w:val="1"/>
      <w:marLeft w:val="0"/>
      <w:marRight w:val="0"/>
      <w:marTop w:val="0"/>
      <w:marBottom w:val="0"/>
      <w:divBdr>
        <w:top w:val="none" w:sz="0" w:space="0" w:color="auto"/>
        <w:left w:val="none" w:sz="0" w:space="0" w:color="auto"/>
        <w:bottom w:val="none" w:sz="0" w:space="0" w:color="auto"/>
        <w:right w:val="none" w:sz="0" w:space="0" w:color="auto"/>
      </w:divBdr>
    </w:div>
    <w:div w:id="592666608">
      <w:bodyDiv w:val="1"/>
      <w:marLeft w:val="0"/>
      <w:marRight w:val="0"/>
      <w:marTop w:val="0"/>
      <w:marBottom w:val="0"/>
      <w:divBdr>
        <w:top w:val="none" w:sz="0" w:space="0" w:color="auto"/>
        <w:left w:val="none" w:sz="0" w:space="0" w:color="auto"/>
        <w:bottom w:val="none" w:sz="0" w:space="0" w:color="auto"/>
        <w:right w:val="none" w:sz="0" w:space="0" w:color="auto"/>
      </w:divBdr>
      <w:divsChild>
        <w:div w:id="514348092">
          <w:marLeft w:val="0"/>
          <w:marRight w:val="0"/>
          <w:marTop w:val="0"/>
          <w:marBottom w:val="0"/>
          <w:divBdr>
            <w:top w:val="none" w:sz="0" w:space="0" w:color="auto"/>
            <w:left w:val="none" w:sz="0" w:space="0" w:color="auto"/>
            <w:bottom w:val="none" w:sz="0" w:space="0" w:color="auto"/>
            <w:right w:val="none" w:sz="0" w:space="0" w:color="auto"/>
          </w:divBdr>
          <w:divsChild>
            <w:div w:id="934442386">
              <w:marLeft w:val="0"/>
              <w:marRight w:val="0"/>
              <w:marTop w:val="0"/>
              <w:marBottom w:val="0"/>
              <w:divBdr>
                <w:top w:val="none" w:sz="0" w:space="0" w:color="auto"/>
                <w:left w:val="none" w:sz="0" w:space="0" w:color="auto"/>
                <w:bottom w:val="none" w:sz="0" w:space="0" w:color="auto"/>
                <w:right w:val="none" w:sz="0" w:space="0" w:color="auto"/>
              </w:divBdr>
              <w:divsChild>
                <w:div w:id="2022389839">
                  <w:marLeft w:val="0"/>
                  <w:marRight w:val="0"/>
                  <w:marTop w:val="0"/>
                  <w:marBottom w:val="0"/>
                  <w:divBdr>
                    <w:top w:val="none" w:sz="0" w:space="0" w:color="auto"/>
                    <w:left w:val="none" w:sz="0" w:space="0" w:color="auto"/>
                    <w:bottom w:val="none" w:sz="0" w:space="0" w:color="auto"/>
                    <w:right w:val="none" w:sz="0" w:space="0" w:color="auto"/>
                  </w:divBdr>
                  <w:divsChild>
                    <w:div w:id="141612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8080778">
      <w:bodyDiv w:val="1"/>
      <w:marLeft w:val="0"/>
      <w:marRight w:val="0"/>
      <w:marTop w:val="0"/>
      <w:marBottom w:val="0"/>
      <w:divBdr>
        <w:top w:val="none" w:sz="0" w:space="0" w:color="auto"/>
        <w:left w:val="none" w:sz="0" w:space="0" w:color="auto"/>
        <w:bottom w:val="none" w:sz="0" w:space="0" w:color="auto"/>
        <w:right w:val="none" w:sz="0" w:space="0" w:color="auto"/>
      </w:divBdr>
    </w:div>
    <w:div w:id="1452935404">
      <w:bodyDiv w:val="1"/>
      <w:marLeft w:val="0"/>
      <w:marRight w:val="0"/>
      <w:marTop w:val="0"/>
      <w:marBottom w:val="0"/>
      <w:divBdr>
        <w:top w:val="none" w:sz="0" w:space="0" w:color="auto"/>
        <w:left w:val="none" w:sz="0" w:space="0" w:color="auto"/>
        <w:bottom w:val="none" w:sz="0" w:space="0" w:color="auto"/>
        <w:right w:val="none" w:sz="0" w:space="0" w:color="auto"/>
      </w:divBdr>
      <w:divsChild>
        <w:div w:id="453641175">
          <w:marLeft w:val="0"/>
          <w:marRight w:val="0"/>
          <w:marTop w:val="0"/>
          <w:marBottom w:val="0"/>
          <w:divBdr>
            <w:top w:val="none" w:sz="0" w:space="0" w:color="auto"/>
            <w:left w:val="none" w:sz="0" w:space="0" w:color="auto"/>
            <w:bottom w:val="none" w:sz="0" w:space="0" w:color="auto"/>
            <w:right w:val="none" w:sz="0" w:space="0" w:color="auto"/>
          </w:divBdr>
          <w:divsChild>
            <w:div w:id="79327444">
              <w:marLeft w:val="0"/>
              <w:marRight w:val="0"/>
              <w:marTop w:val="0"/>
              <w:marBottom w:val="0"/>
              <w:divBdr>
                <w:top w:val="none" w:sz="0" w:space="0" w:color="auto"/>
                <w:left w:val="none" w:sz="0" w:space="0" w:color="auto"/>
                <w:bottom w:val="none" w:sz="0" w:space="0" w:color="auto"/>
                <w:right w:val="none" w:sz="0" w:space="0" w:color="auto"/>
              </w:divBdr>
              <w:divsChild>
                <w:div w:id="283774767">
                  <w:marLeft w:val="0"/>
                  <w:marRight w:val="0"/>
                  <w:marTop w:val="0"/>
                  <w:marBottom w:val="0"/>
                  <w:divBdr>
                    <w:top w:val="none" w:sz="0" w:space="0" w:color="auto"/>
                    <w:left w:val="none" w:sz="0" w:space="0" w:color="auto"/>
                    <w:bottom w:val="none" w:sz="0" w:space="0" w:color="auto"/>
                    <w:right w:val="none" w:sz="0" w:space="0" w:color="auto"/>
                  </w:divBdr>
                  <w:divsChild>
                    <w:div w:id="1097140455">
                      <w:marLeft w:val="0"/>
                      <w:marRight w:val="0"/>
                      <w:marTop w:val="0"/>
                      <w:marBottom w:val="0"/>
                      <w:divBdr>
                        <w:top w:val="none" w:sz="0" w:space="0" w:color="auto"/>
                        <w:left w:val="none" w:sz="0" w:space="0" w:color="auto"/>
                        <w:bottom w:val="none" w:sz="0" w:space="0" w:color="auto"/>
                        <w:right w:val="none" w:sz="0" w:space="0" w:color="auto"/>
                      </w:divBdr>
                      <w:divsChild>
                        <w:div w:id="2106223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7568467">
      <w:bodyDiv w:val="1"/>
      <w:marLeft w:val="0"/>
      <w:marRight w:val="0"/>
      <w:marTop w:val="0"/>
      <w:marBottom w:val="0"/>
      <w:divBdr>
        <w:top w:val="none" w:sz="0" w:space="0" w:color="auto"/>
        <w:left w:val="none" w:sz="0" w:space="0" w:color="auto"/>
        <w:bottom w:val="none" w:sz="0" w:space="0" w:color="auto"/>
        <w:right w:val="none" w:sz="0" w:space="0" w:color="auto"/>
      </w:divBdr>
    </w:div>
    <w:div w:id="2111511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oi.org/10.1080/01411926.2010.501096"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5" ma:contentTypeDescription="Create a new document." ma:contentTypeScope="" ma:versionID="bd0258b6d63df46e5159b31152002c43">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4a268c5e39fb5ea259bdfced0dd0d772"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02655603-7A5C-43BD-94BB-3D3F3BC556FB}">
  <ds:schemaRefs>
    <ds:schemaRef ds:uri="http://schemas.microsoft.com/sharepoint/v3/contenttype/forms"/>
  </ds:schemaRefs>
</ds:datastoreItem>
</file>

<file path=customXml/itemProps2.xml><?xml version="1.0" encoding="utf-8"?>
<ds:datastoreItem xmlns:ds="http://schemas.openxmlformats.org/officeDocument/2006/customXml" ds:itemID="{4CD31BAA-8904-4385-942C-C33E7C0063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0F53AFB-84C6-420E-9016-FA1170B99F4A}">
  <ds:schemaRefs>
    <ds:schemaRef ds:uri="http://schemas.openxmlformats.org/officeDocument/2006/bibliography"/>
  </ds:schemaRefs>
</ds:datastoreItem>
</file>

<file path=customXml/itemProps4.xml><?xml version="1.0" encoding="utf-8"?>
<ds:datastoreItem xmlns:ds="http://schemas.openxmlformats.org/officeDocument/2006/customXml" ds:itemID="{7C9116D7-58DE-4138-A50B-08F928853FA1}">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15</Pages>
  <Words>4603</Words>
  <Characters>26242</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PG1</vt:lpstr>
    </vt:vector>
  </TitlesOfParts>
  <Company>UWTSD</Company>
  <LinksUpToDate>false</LinksUpToDate>
  <CharactersWithSpaces>30784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PG1</dc:title>
  <dc:creator>Academic Office</dc:creator>
  <cp:lastModifiedBy>Inam Alsalim (2502495)</cp:lastModifiedBy>
  <cp:revision>7</cp:revision>
  <cp:lastPrinted>2016-11-02T14:01:00Z</cp:lastPrinted>
  <dcterms:created xsi:type="dcterms:W3CDTF">2026-01-03T20:38:00Z</dcterms:created>
  <dcterms:modified xsi:type="dcterms:W3CDTF">2026-01-05T13:49:00Z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ContentTypeId">
    <vt:lpwstr>0x0101002070451B93B7834FA3DA78769DB3FA41</vt:lpwstr>
  </property>
  <property fmtid="{D5CDD505-2E9C-101B-9397-08002B2CF9AE}" pid="6" name="MediaServiceImageTags">
    <vt:lpwstr/>
  </property>
</Properties>
</file>