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858E4" w14:textId="77777777" w:rsidR="002C17ED" w:rsidRPr="00060C12" w:rsidRDefault="00462F6B">
      <w:pPr>
        <w:pStyle w:val="Normal1"/>
        <w:jc w:val="center"/>
        <w:rPr>
          <w:b/>
          <w:bCs/>
          <w:lang w:val="en-GB"/>
        </w:rPr>
      </w:pPr>
      <w:bookmarkStart w:id="0" w:name="_Hlk216075071"/>
      <w:r w:rsidRPr="00060C12">
        <w:rPr>
          <w:noProof/>
          <w:lang w:val="en-GB" w:eastAsia="en-IN"/>
        </w:rPr>
        <w:drawing>
          <wp:inline distT="0" distB="0" distL="0" distR="0" wp14:anchorId="25AB34A0" wp14:editId="340EAC80">
            <wp:extent cx="3355429" cy="1250062"/>
            <wp:effectExtent l="0" t="0" r="0" b="0"/>
            <wp:docPr id="2010088675" name="image8.png" descr="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8.png" descr="University of Wales Trinity Saint David"/>
                    <pic:cNvPicPr preferRelativeResize="0"/>
                  </pic:nvPicPr>
                  <pic:blipFill>
                    <a:blip r:embed="rId9"/>
                    <a:srcRect/>
                    <a:stretch>
                      <a:fillRect/>
                    </a:stretch>
                  </pic:blipFill>
                  <pic:spPr>
                    <a:xfrm>
                      <a:off x="0" y="0"/>
                      <a:ext cx="3355429" cy="1250062"/>
                    </a:xfrm>
                    <a:prstGeom prst="rect">
                      <a:avLst/>
                    </a:prstGeom>
                    <a:ln/>
                  </pic:spPr>
                </pic:pic>
              </a:graphicData>
            </a:graphic>
          </wp:inline>
        </w:drawing>
      </w:r>
    </w:p>
    <w:p w14:paraId="1896F10E" w14:textId="77777777" w:rsidR="002C17ED" w:rsidRPr="00060C12" w:rsidRDefault="002C17ED">
      <w:pPr>
        <w:pStyle w:val="Normal1"/>
        <w:jc w:val="center"/>
        <w:rPr>
          <w:b/>
          <w:bCs/>
          <w:sz w:val="32"/>
          <w:szCs w:val="32"/>
          <w:lang w:val="en-GB"/>
        </w:rPr>
      </w:pPr>
    </w:p>
    <w:p w14:paraId="71AA71D6" w14:textId="0D967021" w:rsidR="002C17ED" w:rsidRPr="00B175D5" w:rsidRDefault="00462F6B" w:rsidP="00B175D5">
      <w:pPr>
        <w:pStyle w:val="Normal1"/>
        <w:jc w:val="center"/>
        <w:rPr>
          <w:b/>
          <w:bCs/>
          <w:sz w:val="32"/>
          <w:szCs w:val="32"/>
          <w:lang w:val="en-GB"/>
        </w:rPr>
      </w:pPr>
      <w:r w:rsidRPr="00B175D5">
        <w:rPr>
          <w:b/>
          <w:bCs/>
          <w:sz w:val="32"/>
          <w:szCs w:val="32"/>
          <w:lang w:val="en-GB"/>
        </w:rPr>
        <w:t>Programme: Master of Business Administration</w:t>
      </w:r>
      <w:r w:rsidR="00B175D5" w:rsidRPr="00B175D5">
        <w:rPr>
          <w:b/>
          <w:bCs/>
          <w:sz w:val="32"/>
          <w:szCs w:val="32"/>
          <w:lang w:val="en-GB"/>
        </w:rPr>
        <w:t xml:space="preserve"> in International Business</w:t>
      </w:r>
    </w:p>
    <w:p w14:paraId="7F84329B" w14:textId="77777777" w:rsidR="00B175D5" w:rsidRPr="00B175D5" w:rsidRDefault="00B175D5" w:rsidP="00B175D5">
      <w:pPr>
        <w:pStyle w:val="Normal1"/>
        <w:jc w:val="center"/>
        <w:rPr>
          <w:b/>
          <w:bCs/>
          <w:sz w:val="32"/>
          <w:szCs w:val="32"/>
          <w:lang w:val="en-GB"/>
        </w:rPr>
      </w:pPr>
    </w:p>
    <w:p w14:paraId="32DE1115" w14:textId="77777777" w:rsidR="002C17ED" w:rsidRPr="00B175D5" w:rsidRDefault="00462F6B" w:rsidP="00B175D5">
      <w:pPr>
        <w:pStyle w:val="Normal1"/>
        <w:jc w:val="center"/>
        <w:rPr>
          <w:b/>
          <w:bCs/>
          <w:sz w:val="32"/>
          <w:szCs w:val="32"/>
          <w:lang w:val="en-GB"/>
        </w:rPr>
      </w:pPr>
      <w:r w:rsidRPr="00B175D5">
        <w:rPr>
          <w:b/>
          <w:bCs/>
          <w:sz w:val="32"/>
          <w:szCs w:val="32"/>
          <w:lang w:val="en-GB"/>
        </w:rPr>
        <w:t>Module: Strategic Management</w:t>
      </w:r>
    </w:p>
    <w:p w14:paraId="5A830B86" w14:textId="77777777" w:rsidR="00B175D5" w:rsidRPr="00B175D5" w:rsidRDefault="00B175D5" w:rsidP="00B175D5">
      <w:pPr>
        <w:pStyle w:val="Normal1"/>
        <w:jc w:val="center"/>
        <w:rPr>
          <w:b/>
          <w:bCs/>
          <w:sz w:val="32"/>
          <w:szCs w:val="32"/>
          <w:lang w:val="en-GB"/>
        </w:rPr>
      </w:pPr>
    </w:p>
    <w:p w14:paraId="0C4233AA" w14:textId="77777777" w:rsidR="002C17ED" w:rsidRPr="00B175D5" w:rsidRDefault="00462F6B" w:rsidP="00B175D5">
      <w:pPr>
        <w:pStyle w:val="Normal1"/>
        <w:jc w:val="center"/>
        <w:rPr>
          <w:b/>
          <w:bCs/>
          <w:sz w:val="32"/>
          <w:szCs w:val="32"/>
          <w:lang w:val="en-GB"/>
        </w:rPr>
      </w:pPr>
      <w:r w:rsidRPr="00B175D5">
        <w:rPr>
          <w:b/>
          <w:bCs/>
          <w:sz w:val="32"/>
          <w:szCs w:val="32"/>
          <w:lang w:val="en-GB"/>
        </w:rPr>
        <w:t>Module Code: LCMB7003</w:t>
      </w:r>
    </w:p>
    <w:p w14:paraId="5E68193F" w14:textId="77777777" w:rsidR="00B175D5" w:rsidRPr="00B175D5" w:rsidRDefault="00B175D5" w:rsidP="00B175D5">
      <w:pPr>
        <w:pStyle w:val="Normal1"/>
        <w:jc w:val="center"/>
        <w:rPr>
          <w:b/>
          <w:bCs/>
          <w:sz w:val="32"/>
          <w:szCs w:val="32"/>
          <w:lang w:val="en-GB"/>
        </w:rPr>
      </w:pPr>
    </w:p>
    <w:p w14:paraId="62C4BCD9" w14:textId="43F64A1F" w:rsidR="002C17ED" w:rsidRPr="00B175D5" w:rsidRDefault="00462F6B" w:rsidP="00B175D5">
      <w:pPr>
        <w:pStyle w:val="Normal1"/>
        <w:jc w:val="center"/>
        <w:rPr>
          <w:b/>
          <w:bCs/>
          <w:sz w:val="32"/>
          <w:szCs w:val="32"/>
          <w:lang w:val="en-GB"/>
        </w:rPr>
      </w:pPr>
      <w:r w:rsidRPr="00B175D5">
        <w:rPr>
          <w:b/>
          <w:bCs/>
          <w:sz w:val="32"/>
          <w:szCs w:val="32"/>
          <w:lang w:val="en-GB"/>
        </w:rPr>
        <w:t xml:space="preserve">Assignment Title: Individual Report- </w:t>
      </w:r>
      <w:r w:rsidR="003062CE" w:rsidRPr="00B175D5">
        <w:rPr>
          <w:b/>
          <w:bCs/>
          <w:sz w:val="32"/>
          <w:szCs w:val="32"/>
          <w:lang w:val="en-GB"/>
        </w:rPr>
        <w:t>Lenskart</w:t>
      </w:r>
    </w:p>
    <w:p w14:paraId="6EC3E593" w14:textId="77777777" w:rsidR="00B175D5" w:rsidRPr="00B175D5" w:rsidRDefault="00B175D5" w:rsidP="00B175D5">
      <w:pPr>
        <w:pStyle w:val="Normal1"/>
        <w:jc w:val="center"/>
        <w:rPr>
          <w:b/>
          <w:bCs/>
          <w:sz w:val="32"/>
          <w:szCs w:val="32"/>
          <w:lang w:val="en-GB"/>
        </w:rPr>
      </w:pPr>
    </w:p>
    <w:p w14:paraId="308DC499" w14:textId="0D2CB93C" w:rsidR="002C17ED" w:rsidRPr="00B175D5" w:rsidRDefault="00462F6B" w:rsidP="00B175D5">
      <w:pPr>
        <w:pStyle w:val="Normal1"/>
        <w:jc w:val="center"/>
        <w:rPr>
          <w:b/>
          <w:bCs/>
          <w:sz w:val="32"/>
          <w:szCs w:val="32"/>
          <w:lang w:val="en-GB"/>
        </w:rPr>
      </w:pPr>
      <w:r w:rsidRPr="00B175D5">
        <w:rPr>
          <w:b/>
          <w:bCs/>
          <w:sz w:val="32"/>
          <w:szCs w:val="32"/>
          <w:lang w:val="en-GB"/>
        </w:rPr>
        <w:t>Lecturer</w:t>
      </w:r>
      <w:r w:rsidR="003062CE" w:rsidRPr="00B175D5">
        <w:rPr>
          <w:b/>
          <w:bCs/>
          <w:sz w:val="32"/>
          <w:szCs w:val="32"/>
          <w:lang w:val="en-GB"/>
        </w:rPr>
        <w:t>’</w:t>
      </w:r>
      <w:r w:rsidRPr="00B175D5">
        <w:rPr>
          <w:b/>
          <w:bCs/>
          <w:sz w:val="32"/>
          <w:szCs w:val="32"/>
          <w:lang w:val="en-GB"/>
        </w:rPr>
        <w:t>s Name:</w:t>
      </w:r>
      <w:r w:rsidR="00B175D5">
        <w:rPr>
          <w:b/>
          <w:bCs/>
          <w:sz w:val="32"/>
          <w:szCs w:val="32"/>
          <w:lang w:val="en-GB"/>
        </w:rPr>
        <w:t xml:space="preserve"> </w:t>
      </w:r>
      <w:r w:rsidR="00B175D5" w:rsidRPr="00B175D5">
        <w:rPr>
          <w:b/>
          <w:bCs/>
          <w:sz w:val="32"/>
          <w:szCs w:val="32"/>
          <w:lang w:val="en-GB"/>
        </w:rPr>
        <w:t xml:space="preserve">Amare Desta </w:t>
      </w:r>
    </w:p>
    <w:p w14:paraId="19D925E3" w14:textId="77777777" w:rsidR="00B175D5" w:rsidRPr="00B175D5" w:rsidRDefault="00B175D5" w:rsidP="00B175D5">
      <w:pPr>
        <w:pStyle w:val="Normal1"/>
        <w:jc w:val="center"/>
        <w:rPr>
          <w:b/>
          <w:bCs/>
          <w:sz w:val="32"/>
          <w:szCs w:val="32"/>
          <w:lang w:val="en-GB"/>
        </w:rPr>
      </w:pPr>
    </w:p>
    <w:p w14:paraId="49BBED69" w14:textId="368EF410" w:rsidR="002C17ED" w:rsidRPr="00B175D5" w:rsidRDefault="00462F6B" w:rsidP="00B175D5">
      <w:pPr>
        <w:pStyle w:val="Normal1"/>
        <w:jc w:val="center"/>
        <w:rPr>
          <w:b/>
          <w:bCs/>
          <w:sz w:val="32"/>
          <w:szCs w:val="32"/>
          <w:lang w:val="en-GB"/>
        </w:rPr>
      </w:pPr>
      <w:r w:rsidRPr="00B175D5">
        <w:rPr>
          <w:b/>
          <w:bCs/>
          <w:sz w:val="32"/>
          <w:szCs w:val="32"/>
          <w:lang w:val="en-GB"/>
        </w:rPr>
        <w:t>Student</w:t>
      </w:r>
      <w:r w:rsidR="00B175D5" w:rsidRPr="00B175D5">
        <w:rPr>
          <w:b/>
          <w:bCs/>
          <w:sz w:val="32"/>
          <w:szCs w:val="32"/>
          <w:lang w:val="en-GB"/>
        </w:rPr>
        <w:t xml:space="preserve"> Name</w:t>
      </w:r>
      <w:r w:rsidRPr="00B175D5">
        <w:rPr>
          <w:b/>
          <w:bCs/>
          <w:sz w:val="32"/>
          <w:szCs w:val="32"/>
          <w:lang w:val="en-GB"/>
        </w:rPr>
        <w:t>:</w:t>
      </w:r>
      <w:r w:rsidR="00B175D5">
        <w:rPr>
          <w:b/>
          <w:bCs/>
          <w:sz w:val="32"/>
          <w:szCs w:val="32"/>
          <w:lang w:val="en-GB"/>
        </w:rPr>
        <w:t xml:space="preserve"> </w:t>
      </w:r>
      <w:r w:rsidR="00B175D5" w:rsidRPr="004C7DF0">
        <w:rPr>
          <w:b/>
          <w:bCs/>
          <w:sz w:val="32"/>
          <w:szCs w:val="32"/>
        </w:rPr>
        <w:t>Sahil Thakarshibhai Lakhani</w:t>
      </w:r>
    </w:p>
    <w:p w14:paraId="08FED0D8" w14:textId="77777777" w:rsidR="00B175D5" w:rsidRPr="00B175D5" w:rsidRDefault="00B175D5" w:rsidP="00B175D5">
      <w:pPr>
        <w:pStyle w:val="Normal1"/>
        <w:jc w:val="center"/>
        <w:rPr>
          <w:b/>
          <w:bCs/>
          <w:sz w:val="32"/>
          <w:szCs w:val="32"/>
          <w:lang w:val="en-GB"/>
        </w:rPr>
      </w:pPr>
    </w:p>
    <w:p w14:paraId="7FE23B68" w14:textId="25A4F8F8" w:rsidR="00B175D5" w:rsidRPr="00B175D5" w:rsidRDefault="00B175D5" w:rsidP="00B175D5">
      <w:pPr>
        <w:pBdr>
          <w:top w:val="nil"/>
          <w:left w:val="nil"/>
          <w:bottom w:val="nil"/>
          <w:right w:val="nil"/>
          <w:between w:val="nil"/>
        </w:pBdr>
        <w:spacing w:line="480" w:lineRule="auto"/>
        <w:jc w:val="center"/>
        <w:rPr>
          <w:b/>
          <w:bCs/>
          <w:sz w:val="32"/>
          <w:szCs w:val="32"/>
        </w:rPr>
      </w:pPr>
      <w:r w:rsidRPr="00B175D5">
        <w:rPr>
          <w:b/>
          <w:bCs/>
          <w:sz w:val="32"/>
          <w:szCs w:val="32"/>
        </w:rPr>
        <w:t>Student ID:</w:t>
      </w:r>
      <w:r>
        <w:rPr>
          <w:b/>
          <w:bCs/>
          <w:sz w:val="32"/>
          <w:szCs w:val="32"/>
        </w:rPr>
        <w:t xml:space="preserve"> </w:t>
      </w:r>
      <w:r w:rsidRPr="004C7DF0">
        <w:rPr>
          <w:b/>
          <w:bCs/>
          <w:sz w:val="32"/>
          <w:szCs w:val="32"/>
        </w:rPr>
        <w:t>2433103</w:t>
      </w:r>
    </w:p>
    <w:p w14:paraId="0C63DF52" w14:textId="77777777" w:rsidR="00B175D5" w:rsidRPr="00B175D5" w:rsidRDefault="00B175D5" w:rsidP="00B175D5">
      <w:pPr>
        <w:pStyle w:val="Normal1"/>
        <w:jc w:val="center"/>
        <w:rPr>
          <w:b/>
          <w:bCs/>
          <w:sz w:val="32"/>
          <w:szCs w:val="32"/>
          <w:lang w:val="en-GB"/>
        </w:rPr>
      </w:pPr>
    </w:p>
    <w:p w14:paraId="498FA817" w14:textId="77777777" w:rsidR="002C17ED" w:rsidRPr="00B175D5" w:rsidRDefault="00462F6B" w:rsidP="00B175D5">
      <w:pPr>
        <w:pStyle w:val="Normal1"/>
        <w:jc w:val="center"/>
        <w:rPr>
          <w:b/>
          <w:bCs/>
          <w:sz w:val="32"/>
          <w:szCs w:val="32"/>
          <w:lang w:val="en-GB"/>
        </w:rPr>
      </w:pPr>
      <w:r w:rsidRPr="00B175D5">
        <w:rPr>
          <w:b/>
          <w:bCs/>
          <w:sz w:val="32"/>
          <w:szCs w:val="32"/>
          <w:lang w:val="en-GB"/>
        </w:rPr>
        <w:t xml:space="preserve">Word Count: </w:t>
      </w:r>
      <w:r w:rsidR="00F351D1" w:rsidRPr="00B175D5">
        <w:rPr>
          <w:b/>
          <w:bCs/>
          <w:sz w:val="32"/>
          <w:szCs w:val="32"/>
          <w:lang w:val="en-GB"/>
        </w:rPr>
        <w:t>6258</w:t>
      </w:r>
    </w:p>
    <w:p w14:paraId="03EFD028" w14:textId="77777777" w:rsidR="00B175D5" w:rsidRPr="00B175D5" w:rsidRDefault="00B175D5" w:rsidP="00B175D5">
      <w:pPr>
        <w:pStyle w:val="Normal1"/>
        <w:jc w:val="center"/>
        <w:rPr>
          <w:b/>
          <w:bCs/>
          <w:sz w:val="32"/>
          <w:szCs w:val="32"/>
          <w:lang w:val="en-GB"/>
        </w:rPr>
      </w:pPr>
    </w:p>
    <w:p w14:paraId="2730571E" w14:textId="01844756" w:rsidR="002C17ED" w:rsidRPr="00B175D5" w:rsidRDefault="00462F6B" w:rsidP="00B175D5">
      <w:pPr>
        <w:pStyle w:val="Normal1"/>
        <w:jc w:val="center"/>
        <w:rPr>
          <w:b/>
          <w:bCs/>
          <w:sz w:val="32"/>
          <w:szCs w:val="32"/>
          <w:lang w:val="en-GB"/>
        </w:rPr>
      </w:pPr>
      <w:r w:rsidRPr="00B175D5">
        <w:rPr>
          <w:b/>
          <w:bCs/>
          <w:sz w:val="32"/>
          <w:szCs w:val="32"/>
          <w:lang w:val="en-GB"/>
        </w:rPr>
        <w:t>Submission Date:</w:t>
      </w:r>
      <w:r w:rsidR="00B175D5">
        <w:rPr>
          <w:b/>
          <w:bCs/>
          <w:sz w:val="32"/>
          <w:szCs w:val="32"/>
          <w:lang w:val="en-GB"/>
        </w:rPr>
        <w:t xml:space="preserve"> </w:t>
      </w:r>
      <w:r w:rsidR="00B175D5" w:rsidRPr="00B175D5">
        <w:rPr>
          <w:b/>
          <w:bCs/>
          <w:sz w:val="32"/>
          <w:szCs w:val="32"/>
          <w:lang w:val="en-GB"/>
        </w:rPr>
        <w:t xml:space="preserve">22nd December 2025 </w:t>
      </w:r>
    </w:p>
    <w:p w14:paraId="048AEECC" w14:textId="77777777" w:rsidR="002C17ED" w:rsidRPr="00B175D5" w:rsidRDefault="002C17ED">
      <w:pPr>
        <w:pStyle w:val="Normal1"/>
        <w:jc w:val="center"/>
        <w:rPr>
          <w:b/>
          <w:bCs/>
          <w:sz w:val="32"/>
          <w:szCs w:val="32"/>
          <w:lang w:val="en-GB"/>
        </w:rPr>
      </w:pPr>
    </w:p>
    <w:p w14:paraId="60F7B3DE" w14:textId="77777777" w:rsidR="002C17ED" w:rsidRPr="00060C12" w:rsidRDefault="002C17ED" w:rsidP="00BE0F6C">
      <w:pPr>
        <w:pStyle w:val="Normal1"/>
        <w:rPr>
          <w:b/>
          <w:bCs/>
          <w:sz w:val="36"/>
          <w:szCs w:val="36"/>
          <w:lang w:val="en-GB"/>
        </w:rPr>
      </w:pPr>
    </w:p>
    <w:p w14:paraId="19BC287D" w14:textId="77777777" w:rsidR="002C17ED" w:rsidRPr="00060C12" w:rsidRDefault="002C17ED">
      <w:pPr>
        <w:pStyle w:val="Normal1"/>
        <w:jc w:val="center"/>
        <w:rPr>
          <w:b/>
          <w:bCs/>
          <w:lang w:val="en-GB"/>
        </w:rPr>
      </w:pPr>
    </w:p>
    <w:p w14:paraId="167ED0A6" w14:textId="437C0F25" w:rsidR="002C17ED" w:rsidRPr="00060C12" w:rsidRDefault="00462F6B" w:rsidP="00B175D5">
      <w:pPr>
        <w:pStyle w:val="Normal1"/>
        <w:jc w:val="center"/>
        <w:rPr>
          <w:b/>
          <w:bCs/>
          <w:lang w:val="en-GB"/>
        </w:rPr>
      </w:pPr>
      <w:r w:rsidRPr="00060C12">
        <w:rPr>
          <w:lang w:val="en-GB"/>
        </w:rPr>
        <w:br w:type="page"/>
      </w:r>
      <w:r w:rsidRPr="00060C12">
        <w:rPr>
          <w:b/>
          <w:bCs/>
          <w:lang w:val="en-GB"/>
        </w:rPr>
        <w:lastRenderedPageBreak/>
        <w:t>Executive Summary</w:t>
      </w:r>
    </w:p>
    <w:p w14:paraId="1A172728" w14:textId="77777777" w:rsidR="002C17ED" w:rsidRPr="00060C12" w:rsidRDefault="00462F6B" w:rsidP="00F351D1">
      <w:pPr>
        <w:pStyle w:val="Normal1"/>
        <w:spacing w:before="120" w:after="120"/>
        <w:rPr>
          <w:lang w:val="en-GB"/>
        </w:rPr>
      </w:pPr>
      <w:r w:rsidRPr="00060C12">
        <w:rPr>
          <w:lang w:val="en-GB"/>
        </w:rPr>
        <w:t>This report examines the entry strategy of Lenskart to the German eyewear market and provides a comprehensive strategy analysis to justify the decision. It compares the big-picture conditions of Germany to PESTLE and Porters Five Forces and found that the market is well equipped with digital infrastructure, the demand of glasses is high, and the economy is stable. The transnational strategy of Lenskart, which is based on the own supply chain and tech-stores, provides the company with a competitive advantage. The report recommends a joint venture to integrate local in the flexibility and global efficiency. It evaluates the plan based on the Balanced Scorecard and TBL+ approaches. Concisely, the report provided an easy roadmap to a successful market entry.</w:t>
      </w:r>
    </w:p>
    <w:p w14:paraId="0545DB83" w14:textId="77777777" w:rsidR="002C17ED" w:rsidRPr="00060C12" w:rsidRDefault="002C17ED">
      <w:pPr>
        <w:pStyle w:val="Normal1"/>
        <w:jc w:val="center"/>
        <w:rPr>
          <w:lang w:val="en-GB"/>
        </w:rPr>
      </w:pPr>
    </w:p>
    <w:p w14:paraId="6402E9FC" w14:textId="77777777" w:rsidR="002C17ED" w:rsidRPr="00060C12" w:rsidRDefault="002C17ED">
      <w:pPr>
        <w:pStyle w:val="Normal1"/>
        <w:rPr>
          <w:b/>
          <w:bCs/>
          <w:lang w:val="en-GB"/>
        </w:rPr>
      </w:pPr>
    </w:p>
    <w:p w14:paraId="7AA103EF" w14:textId="0D516A57" w:rsidR="00285C14" w:rsidRPr="00767DF8" w:rsidRDefault="00462F6B" w:rsidP="00767DF8">
      <w:pPr>
        <w:pStyle w:val="Normal1"/>
        <w:rPr>
          <w:lang w:val="en-GB"/>
        </w:rPr>
      </w:pPr>
      <w:r w:rsidRPr="00060C12">
        <w:rPr>
          <w:lang w:val="en-GB"/>
        </w:rPr>
        <w:br w:type="page"/>
      </w:r>
    </w:p>
    <w:p w14:paraId="03E3D896" w14:textId="480B7554" w:rsidR="002C17ED" w:rsidRDefault="00462F6B">
      <w:pPr>
        <w:pStyle w:val="Normal1"/>
        <w:jc w:val="center"/>
        <w:rPr>
          <w:b/>
          <w:bCs/>
          <w:lang w:val="en-GB"/>
        </w:rPr>
      </w:pPr>
      <w:r w:rsidRPr="00060C12">
        <w:rPr>
          <w:b/>
          <w:bCs/>
          <w:lang w:val="en-GB"/>
        </w:rPr>
        <w:lastRenderedPageBreak/>
        <w:t>Table of Contents</w:t>
      </w:r>
    </w:p>
    <w:p w14:paraId="7215C3F5" w14:textId="77777777" w:rsidR="00285C14" w:rsidRPr="00060C12" w:rsidRDefault="00285C14">
      <w:pPr>
        <w:pStyle w:val="Normal1"/>
        <w:jc w:val="center"/>
        <w:rPr>
          <w:b/>
          <w:bCs/>
          <w:lang w:val="en-GB"/>
        </w:rPr>
      </w:pPr>
    </w:p>
    <w:sdt>
      <w:sdtPr>
        <w:id w:val="-1356779599"/>
        <w:docPartObj>
          <w:docPartGallery w:val="Table of Contents"/>
          <w:docPartUnique/>
        </w:docPartObj>
      </w:sdtPr>
      <w:sdtEndPr>
        <w:rPr>
          <w:lang w:val="en-GB"/>
        </w:rPr>
      </w:sdtEndPr>
      <w:sdtContent>
        <w:p w14:paraId="5935A95F" w14:textId="023AACDB" w:rsidR="00767DF8" w:rsidRDefault="002C17ED" w:rsidP="00767DF8">
          <w:pPr>
            <w:pStyle w:val="TOC1"/>
            <w:rPr>
              <w:rFonts w:asciiTheme="minorHAnsi" w:eastAsiaTheme="minorEastAsia" w:hAnsiTheme="minorHAnsi" w:cstheme="minorBidi"/>
              <w:noProof/>
              <w:kern w:val="2"/>
              <w:highlight w:val="none"/>
              <w:lang w:bidi="gu-IN"/>
              <w14:ligatures w14:val="standardContextual"/>
            </w:rPr>
          </w:pPr>
          <w:r w:rsidRPr="00060C12">
            <w:fldChar w:fldCharType="begin"/>
          </w:r>
          <w:r w:rsidR="00462F6B" w:rsidRPr="00060C12">
            <w:instrText xml:space="preserve"> TOC \h \u \z \t "Heading 1,1,Heading 2,2,Heading 3,3,"</w:instrText>
          </w:r>
          <w:r w:rsidRPr="00060C12">
            <w:fldChar w:fldCharType="separate"/>
          </w:r>
          <w:hyperlink w:anchor="_Toc217299457" w:history="1">
            <w:r w:rsidR="00767DF8" w:rsidRPr="000F4511">
              <w:rPr>
                <w:rStyle w:val="Hyperlink"/>
                <w:noProof/>
                <w:lang w:val="en-GB"/>
              </w:rPr>
              <w:t>Introduction</w:t>
            </w:r>
            <w:r w:rsidR="00767DF8">
              <w:rPr>
                <w:noProof/>
                <w:webHidden/>
              </w:rPr>
              <w:tab/>
            </w:r>
            <w:r w:rsidR="00767DF8">
              <w:rPr>
                <w:noProof/>
                <w:webHidden/>
              </w:rPr>
              <w:fldChar w:fldCharType="begin"/>
            </w:r>
            <w:r w:rsidR="00767DF8">
              <w:rPr>
                <w:noProof/>
                <w:webHidden/>
              </w:rPr>
              <w:instrText xml:space="preserve"> PAGEREF _Toc217299457 \h </w:instrText>
            </w:r>
            <w:r w:rsidR="00767DF8">
              <w:rPr>
                <w:noProof/>
                <w:webHidden/>
              </w:rPr>
            </w:r>
            <w:r w:rsidR="00767DF8">
              <w:rPr>
                <w:noProof/>
                <w:webHidden/>
              </w:rPr>
              <w:fldChar w:fldCharType="separate"/>
            </w:r>
            <w:r w:rsidR="00767DF8">
              <w:rPr>
                <w:noProof/>
                <w:webHidden/>
              </w:rPr>
              <w:t>3</w:t>
            </w:r>
            <w:r w:rsidR="00767DF8">
              <w:rPr>
                <w:noProof/>
                <w:webHidden/>
              </w:rPr>
              <w:fldChar w:fldCharType="end"/>
            </w:r>
          </w:hyperlink>
        </w:p>
        <w:p w14:paraId="7AAF8324" w14:textId="2350F1B4"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58" w:history="1">
            <w:r w:rsidRPr="000F4511">
              <w:rPr>
                <w:rStyle w:val="Hyperlink"/>
                <w:noProof/>
                <w:lang w:val="en-GB"/>
              </w:rPr>
              <w:t>1. Chosen organisation and Target Market</w:t>
            </w:r>
            <w:r>
              <w:rPr>
                <w:noProof/>
                <w:webHidden/>
              </w:rPr>
              <w:tab/>
            </w:r>
            <w:r>
              <w:rPr>
                <w:noProof/>
                <w:webHidden/>
              </w:rPr>
              <w:fldChar w:fldCharType="begin"/>
            </w:r>
            <w:r>
              <w:rPr>
                <w:noProof/>
                <w:webHidden/>
              </w:rPr>
              <w:instrText xml:space="preserve"> PAGEREF _Toc217299458 \h </w:instrText>
            </w:r>
            <w:r>
              <w:rPr>
                <w:noProof/>
                <w:webHidden/>
              </w:rPr>
            </w:r>
            <w:r>
              <w:rPr>
                <w:noProof/>
                <w:webHidden/>
              </w:rPr>
              <w:fldChar w:fldCharType="separate"/>
            </w:r>
            <w:r>
              <w:rPr>
                <w:noProof/>
                <w:webHidden/>
              </w:rPr>
              <w:t>3</w:t>
            </w:r>
            <w:r>
              <w:rPr>
                <w:noProof/>
                <w:webHidden/>
              </w:rPr>
              <w:fldChar w:fldCharType="end"/>
            </w:r>
          </w:hyperlink>
        </w:p>
        <w:p w14:paraId="3A46EFEB" w14:textId="283DA3F3"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59" w:history="1">
            <w:r w:rsidRPr="000F4511">
              <w:rPr>
                <w:rStyle w:val="Hyperlink"/>
                <w:noProof/>
                <w:lang w:val="en-GB"/>
              </w:rPr>
              <w:t>1.1 The chosen organisation</w:t>
            </w:r>
            <w:r>
              <w:rPr>
                <w:noProof/>
                <w:webHidden/>
              </w:rPr>
              <w:tab/>
            </w:r>
            <w:r>
              <w:rPr>
                <w:noProof/>
                <w:webHidden/>
              </w:rPr>
              <w:fldChar w:fldCharType="begin"/>
            </w:r>
            <w:r>
              <w:rPr>
                <w:noProof/>
                <w:webHidden/>
              </w:rPr>
              <w:instrText xml:space="preserve"> PAGEREF _Toc217299459 \h </w:instrText>
            </w:r>
            <w:r>
              <w:rPr>
                <w:noProof/>
                <w:webHidden/>
              </w:rPr>
            </w:r>
            <w:r>
              <w:rPr>
                <w:noProof/>
                <w:webHidden/>
              </w:rPr>
              <w:fldChar w:fldCharType="separate"/>
            </w:r>
            <w:r>
              <w:rPr>
                <w:noProof/>
                <w:webHidden/>
              </w:rPr>
              <w:t>3</w:t>
            </w:r>
            <w:r>
              <w:rPr>
                <w:noProof/>
                <w:webHidden/>
              </w:rPr>
              <w:fldChar w:fldCharType="end"/>
            </w:r>
          </w:hyperlink>
        </w:p>
        <w:p w14:paraId="4E6EDD51" w14:textId="0207885E"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0" w:history="1">
            <w:r w:rsidRPr="000F4511">
              <w:rPr>
                <w:rStyle w:val="Hyperlink"/>
                <w:noProof/>
                <w:lang w:val="en-GB"/>
              </w:rPr>
              <w:t>1.2 Target Market</w:t>
            </w:r>
            <w:r>
              <w:rPr>
                <w:noProof/>
                <w:webHidden/>
              </w:rPr>
              <w:tab/>
            </w:r>
            <w:r>
              <w:rPr>
                <w:noProof/>
                <w:webHidden/>
              </w:rPr>
              <w:fldChar w:fldCharType="begin"/>
            </w:r>
            <w:r>
              <w:rPr>
                <w:noProof/>
                <w:webHidden/>
              </w:rPr>
              <w:instrText xml:space="preserve"> PAGEREF _Toc217299460 \h </w:instrText>
            </w:r>
            <w:r>
              <w:rPr>
                <w:noProof/>
                <w:webHidden/>
              </w:rPr>
            </w:r>
            <w:r>
              <w:rPr>
                <w:noProof/>
                <w:webHidden/>
              </w:rPr>
              <w:fldChar w:fldCharType="separate"/>
            </w:r>
            <w:r>
              <w:rPr>
                <w:noProof/>
                <w:webHidden/>
              </w:rPr>
              <w:t>4</w:t>
            </w:r>
            <w:r>
              <w:rPr>
                <w:noProof/>
                <w:webHidden/>
              </w:rPr>
              <w:fldChar w:fldCharType="end"/>
            </w:r>
          </w:hyperlink>
        </w:p>
        <w:p w14:paraId="0E2D4931" w14:textId="0EB6C567"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1" w:history="1">
            <w:r w:rsidRPr="000F4511">
              <w:rPr>
                <w:rStyle w:val="Hyperlink"/>
                <w:noProof/>
                <w:lang w:val="en-GB"/>
              </w:rPr>
              <w:t>1.3 Rationale for the decision</w:t>
            </w:r>
            <w:r>
              <w:rPr>
                <w:noProof/>
                <w:webHidden/>
              </w:rPr>
              <w:tab/>
            </w:r>
            <w:r>
              <w:rPr>
                <w:noProof/>
                <w:webHidden/>
              </w:rPr>
              <w:fldChar w:fldCharType="begin"/>
            </w:r>
            <w:r>
              <w:rPr>
                <w:noProof/>
                <w:webHidden/>
              </w:rPr>
              <w:instrText xml:space="preserve"> PAGEREF _Toc217299461 \h </w:instrText>
            </w:r>
            <w:r>
              <w:rPr>
                <w:noProof/>
                <w:webHidden/>
              </w:rPr>
            </w:r>
            <w:r>
              <w:rPr>
                <w:noProof/>
                <w:webHidden/>
              </w:rPr>
              <w:fldChar w:fldCharType="separate"/>
            </w:r>
            <w:r>
              <w:rPr>
                <w:noProof/>
                <w:webHidden/>
              </w:rPr>
              <w:t>4</w:t>
            </w:r>
            <w:r>
              <w:rPr>
                <w:noProof/>
                <w:webHidden/>
              </w:rPr>
              <w:fldChar w:fldCharType="end"/>
            </w:r>
          </w:hyperlink>
        </w:p>
        <w:p w14:paraId="7A5D8B54" w14:textId="1C228A4F"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62" w:history="1">
            <w:r w:rsidRPr="000F4511">
              <w:rPr>
                <w:rStyle w:val="Hyperlink"/>
                <w:noProof/>
                <w:lang w:val="en-GB"/>
              </w:rPr>
              <w:t>2. Comprehensive Strategic Analysis</w:t>
            </w:r>
            <w:r>
              <w:rPr>
                <w:noProof/>
                <w:webHidden/>
              </w:rPr>
              <w:tab/>
            </w:r>
            <w:r>
              <w:rPr>
                <w:noProof/>
                <w:webHidden/>
              </w:rPr>
              <w:fldChar w:fldCharType="begin"/>
            </w:r>
            <w:r>
              <w:rPr>
                <w:noProof/>
                <w:webHidden/>
              </w:rPr>
              <w:instrText xml:space="preserve"> PAGEREF _Toc217299462 \h </w:instrText>
            </w:r>
            <w:r>
              <w:rPr>
                <w:noProof/>
                <w:webHidden/>
              </w:rPr>
            </w:r>
            <w:r>
              <w:rPr>
                <w:noProof/>
                <w:webHidden/>
              </w:rPr>
              <w:fldChar w:fldCharType="separate"/>
            </w:r>
            <w:r>
              <w:rPr>
                <w:noProof/>
                <w:webHidden/>
              </w:rPr>
              <w:t>6</w:t>
            </w:r>
            <w:r>
              <w:rPr>
                <w:noProof/>
                <w:webHidden/>
              </w:rPr>
              <w:fldChar w:fldCharType="end"/>
            </w:r>
          </w:hyperlink>
        </w:p>
        <w:p w14:paraId="71B70DFF" w14:textId="28F2188D"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3" w:history="1">
            <w:r w:rsidRPr="000F4511">
              <w:rPr>
                <w:rStyle w:val="Hyperlink"/>
                <w:noProof/>
                <w:lang w:val="en-GB"/>
              </w:rPr>
              <w:t>2.1 PESTLE analysis</w:t>
            </w:r>
            <w:r>
              <w:rPr>
                <w:noProof/>
                <w:webHidden/>
              </w:rPr>
              <w:tab/>
            </w:r>
            <w:r>
              <w:rPr>
                <w:noProof/>
                <w:webHidden/>
              </w:rPr>
              <w:fldChar w:fldCharType="begin"/>
            </w:r>
            <w:r>
              <w:rPr>
                <w:noProof/>
                <w:webHidden/>
              </w:rPr>
              <w:instrText xml:space="preserve"> PAGEREF _Toc217299463 \h </w:instrText>
            </w:r>
            <w:r>
              <w:rPr>
                <w:noProof/>
                <w:webHidden/>
              </w:rPr>
            </w:r>
            <w:r>
              <w:rPr>
                <w:noProof/>
                <w:webHidden/>
              </w:rPr>
              <w:fldChar w:fldCharType="separate"/>
            </w:r>
            <w:r>
              <w:rPr>
                <w:noProof/>
                <w:webHidden/>
              </w:rPr>
              <w:t>6</w:t>
            </w:r>
            <w:r>
              <w:rPr>
                <w:noProof/>
                <w:webHidden/>
              </w:rPr>
              <w:fldChar w:fldCharType="end"/>
            </w:r>
          </w:hyperlink>
        </w:p>
        <w:p w14:paraId="16A0F2D7" w14:textId="470F712E"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4" w:history="1">
            <w:r w:rsidRPr="000F4511">
              <w:rPr>
                <w:rStyle w:val="Hyperlink"/>
                <w:noProof/>
                <w:lang w:val="en-GB"/>
              </w:rPr>
              <w:t>2.2 Performance analysis</w:t>
            </w:r>
            <w:r>
              <w:rPr>
                <w:noProof/>
                <w:webHidden/>
              </w:rPr>
              <w:tab/>
            </w:r>
            <w:r>
              <w:rPr>
                <w:noProof/>
                <w:webHidden/>
              </w:rPr>
              <w:fldChar w:fldCharType="begin"/>
            </w:r>
            <w:r>
              <w:rPr>
                <w:noProof/>
                <w:webHidden/>
              </w:rPr>
              <w:instrText xml:space="preserve"> PAGEREF _Toc217299464 \h </w:instrText>
            </w:r>
            <w:r>
              <w:rPr>
                <w:noProof/>
                <w:webHidden/>
              </w:rPr>
            </w:r>
            <w:r>
              <w:rPr>
                <w:noProof/>
                <w:webHidden/>
              </w:rPr>
              <w:fldChar w:fldCharType="separate"/>
            </w:r>
            <w:r>
              <w:rPr>
                <w:noProof/>
                <w:webHidden/>
              </w:rPr>
              <w:t>10</w:t>
            </w:r>
            <w:r>
              <w:rPr>
                <w:noProof/>
                <w:webHidden/>
              </w:rPr>
              <w:fldChar w:fldCharType="end"/>
            </w:r>
          </w:hyperlink>
        </w:p>
        <w:p w14:paraId="3790D7AE" w14:textId="609E6B6D"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5" w:history="1">
            <w:r w:rsidRPr="000F4511">
              <w:rPr>
                <w:rStyle w:val="Hyperlink"/>
                <w:noProof/>
                <w:lang w:val="en-GB"/>
              </w:rPr>
              <w:t>2.3 Insights and Strategic Implications</w:t>
            </w:r>
            <w:r>
              <w:rPr>
                <w:noProof/>
                <w:webHidden/>
              </w:rPr>
              <w:tab/>
            </w:r>
            <w:r>
              <w:rPr>
                <w:noProof/>
                <w:webHidden/>
              </w:rPr>
              <w:fldChar w:fldCharType="begin"/>
            </w:r>
            <w:r>
              <w:rPr>
                <w:noProof/>
                <w:webHidden/>
              </w:rPr>
              <w:instrText xml:space="preserve"> PAGEREF _Toc217299465 \h </w:instrText>
            </w:r>
            <w:r>
              <w:rPr>
                <w:noProof/>
                <w:webHidden/>
              </w:rPr>
            </w:r>
            <w:r>
              <w:rPr>
                <w:noProof/>
                <w:webHidden/>
              </w:rPr>
              <w:fldChar w:fldCharType="separate"/>
            </w:r>
            <w:r>
              <w:rPr>
                <w:noProof/>
                <w:webHidden/>
              </w:rPr>
              <w:t>10</w:t>
            </w:r>
            <w:r>
              <w:rPr>
                <w:noProof/>
                <w:webHidden/>
              </w:rPr>
              <w:fldChar w:fldCharType="end"/>
            </w:r>
          </w:hyperlink>
        </w:p>
        <w:p w14:paraId="4AAF032E" w14:textId="739F077D"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66" w:history="1">
            <w:r w:rsidRPr="000F4511">
              <w:rPr>
                <w:rStyle w:val="Hyperlink"/>
                <w:noProof/>
                <w:lang w:val="en-GB"/>
              </w:rPr>
              <w:t>3. Strategy Development and Formulation</w:t>
            </w:r>
            <w:r>
              <w:rPr>
                <w:noProof/>
                <w:webHidden/>
              </w:rPr>
              <w:tab/>
            </w:r>
            <w:r>
              <w:rPr>
                <w:noProof/>
                <w:webHidden/>
              </w:rPr>
              <w:fldChar w:fldCharType="begin"/>
            </w:r>
            <w:r>
              <w:rPr>
                <w:noProof/>
                <w:webHidden/>
              </w:rPr>
              <w:instrText xml:space="preserve"> PAGEREF _Toc217299466 \h </w:instrText>
            </w:r>
            <w:r>
              <w:rPr>
                <w:noProof/>
                <w:webHidden/>
              </w:rPr>
            </w:r>
            <w:r>
              <w:rPr>
                <w:noProof/>
                <w:webHidden/>
              </w:rPr>
              <w:fldChar w:fldCharType="separate"/>
            </w:r>
            <w:r>
              <w:rPr>
                <w:noProof/>
                <w:webHidden/>
              </w:rPr>
              <w:t>12</w:t>
            </w:r>
            <w:r>
              <w:rPr>
                <w:noProof/>
                <w:webHidden/>
              </w:rPr>
              <w:fldChar w:fldCharType="end"/>
            </w:r>
          </w:hyperlink>
        </w:p>
        <w:p w14:paraId="3719D4CD" w14:textId="14B403F1"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7" w:history="1">
            <w:r w:rsidRPr="000F4511">
              <w:rPr>
                <w:rStyle w:val="Hyperlink"/>
                <w:noProof/>
                <w:lang w:val="en-GB"/>
              </w:rPr>
              <w:t>3.1 Strategic Direction and Rationale</w:t>
            </w:r>
            <w:r>
              <w:rPr>
                <w:noProof/>
                <w:webHidden/>
              </w:rPr>
              <w:tab/>
            </w:r>
            <w:r>
              <w:rPr>
                <w:noProof/>
                <w:webHidden/>
              </w:rPr>
              <w:fldChar w:fldCharType="begin"/>
            </w:r>
            <w:r>
              <w:rPr>
                <w:noProof/>
                <w:webHidden/>
              </w:rPr>
              <w:instrText xml:space="preserve"> PAGEREF _Toc217299467 \h </w:instrText>
            </w:r>
            <w:r>
              <w:rPr>
                <w:noProof/>
                <w:webHidden/>
              </w:rPr>
            </w:r>
            <w:r>
              <w:rPr>
                <w:noProof/>
                <w:webHidden/>
              </w:rPr>
              <w:fldChar w:fldCharType="separate"/>
            </w:r>
            <w:r>
              <w:rPr>
                <w:noProof/>
                <w:webHidden/>
              </w:rPr>
              <w:t>12</w:t>
            </w:r>
            <w:r>
              <w:rPr>
                <w:noProof/>
                <w:webHidden/>
              </w:rPr>
              <w:fldChar w:fldCharType="end"/>
            </w:r>
          </w:hyperlink>
        </w:p>
        <w:p w14:paraId="7505952F" w14:textId="1E409305"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8" w:history="1">
            <w:r w:rsidRPr="000F4511">
              <w:rPr>
                <w:rStyle w:val="Hyperlink"/>
                <w:noProof/>
                <w:lang w:val="en-GB"/>
              </w:rPr>
              <w:t>3.2 Strategic Model</w:t>
            </w:r>
            <w:r>
              <w:rPr>
                <w:noProof/>
                <w:webHidden/>
              </w:rPr>
              <w:tab/>
            </w:r>
            <w:r>
              <w:rPr>
                <w:noProof/>
                <w:webHidden/>
              </w:rPr>
              <w:fldChar w:fldCharType="begin"/>
            </w:r>
            <w:r>
              <w:rPr>
                <w:noProof/>
                <w:webHidden/>
              </w:rPr>
              <w:instrText xml:space="preserve"> PAGEREF _Toc217299468 \h </w:instrText>
            </w:r>
            <w:r>
              <w:rPr>
                <w:noProof/>
                <w:webHidden/>
              </w:rPr>
            </w:r>
            <w:r>
              <w:rPr>
                <w:noProof/>
                <w:webHidden/>
              </w:rPr>
              <w:fldChar w:fldCharType="separate"/>
            </w:r>
            <w:r>
              <w:rPr>
                <w:noProof/>
                <w:webHidden/>
              </w:rPr>
              <w:t>13</w:t>
            </w:r>
            <w:r>
              <w:rPr>
                <w:noProof/>
                <w:webHidden/>
              </w:rPr>
              <w:fldChar w:fldCharType="end"/>
            </w:r>
          </w:hyperlink>
        </w:p>
        <w:p w14:paraId="72392EAC" w14:textId="0BDC37AB"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69" w:history="1">
            <w:r w:rsidRPr="000F4511">
              <w:rPr>
                <w:rStyle w:val="Hyperlink"/>
                <w:noProof/>
                <w:lang w:val="en-GB"/>
              </w:rPr>
              <w:t>3.3 Market Entry Mode</w:t>
            </w:r>
            <w:r>
              <w:rPr>
                <w:noProof/>
                <w:webHidden/>
              </w:rPr>
              <w:tab/>
            </w:r>
            <w:r>
              <w:rPr>
                <w:noProof/>
                <w:webHidden/>
              </w:rPr>
              <w:fldChar w:fldCharType="begin"/>
            </w:r>
            <w:r>
              <w:rPr>
                <w:noProof/>
                <w:webHidden/>
              </w:rPr>
              <w:instrText xml:space="preserve"> PAGEREF _Toc217299469 \h </w:instrText>
            </w:r>
            <w:r>
              <w:rPr>
                <w:noProof/>
                <w:webHidden/>
              </w:rPr>
            </w:r>
            <w:r>
              <w:rPr>
                <w:noProof/>
                <w:webHidden/>
              </w:rPr>
              <w:fldChar w:fldCharType="separate"/>
            </w:r>
            <w:r>
              <w:rPr>
                <w:noProof/>
                <w:webHidden/>
              </w:rPr>
              <w:t>14</w:t>
            </w:r>
            <w:r>
              <w:rPr>
                <w:noProof/>
                <w:webHidden/>
              </w:rPr>
              <w:fldChar w:fldCharType="end"/>
            </w:r>
          </w:hyperlink>
        </w:p>
        <w:p w14:paraId="16C06D67" w14:textId="144907C0"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0" w:history="1">
            <w:r w:rsidRPr="000F4511">
              <w:rPr>
                <w:rStyle w:val="Hyperlink"/>
                <w:noProof/>
                <w:lang w:val="en-GB"/>
              </w:rPr>
              <w:t>3.4 Competitive positioning</w:t>
            </w:r>
            <w:r>
              <w:rPr>
                <w:noProof/>
                <w:webHidden/>
              </w:rPr>
              <w:tab/>
            </w:r>
            <w:r>
              <w:rPr>
                <w:noProof/>
                <w:webHidden/>
              </w:rPr>
              <w:fldChar w:fldCharType="begin"/>
            </w:r>
            <w:r>
              <w:rPr>
                <w:noProof/>
                <w:webHidden/>
              </w:rPr>
              <w:instrText xml:space="preserve"> PAGEREF _Toc217299470 \h </w:instrText>
            </w:r>
            <w:r>
              <w:rPr>
                <w:noProof/>
                <w:webHidden/>
              </w:rPr>
            </w:r>
            <w:r>
              <w:rPr>
                <w:noProof/>
                <w:webHidden/>
              </w:rPr>
              <w:fldChar w:fldCharType="separate"/>
            </w:r>
            <w:r>
              <w:rPr>
                <w:noProof/>
                <w:webHidden/>
              </w:rPr>
              <w:t>15</w:t>
            </w:r>
            <w:r>
              <w:rPr>
                <w:noProof/>
                <w:webHidden/>
              </w:rPr>
              <w:fldChar w:fldCharType="end"/>
            </w:r>
          </w:hyperlink>
        </w:p>
        <w:p w14:paraId="6F31D810" w14:textId="33A07F98"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1" w:history="1">
            <w:r w:rsidRPr="000F4511">
              <w:rPr>
                <w:rStyle w:val="Hyperlink"/>
                <w:noProof/>
                <w:lang w:val="en-GB"/>
              </w:rPr>
              <w:t>3.5 Strategic Fit and Capability Assessment</w:t>
            </w:r>
            <w:r>
              <w:rPr>
                <w:noProof/>
                <w:webHidden/>
              </w:rPr>
              <w:tab/>
            </w:r>
            <w:r>
              <w:rPr>
                <w:noProof/>
                <w:webHidden/>
              </w:rPr>
              <w:fldChar w:fldCharType="begin"/>
            </w:r>
            <w:r>
              <w:rPr>
                <w:noProof/>
                <w:webHidden/>
              </w:rPr>
              <w:instrText xml:space="preserve"> PAGEREF _Toc217299471 \h </w:instrText>
            </w:r>
            <w:r>
              <w:rPr>
                <w:noProof/>
                <w:webHidden/>
              </w:rPr>
            </w:r>
            <w:r>
              <w:rPr>
                <w:noProof/>
                <w:webHidden/>
              </w:rPr>
              <w:fldChar w:fldCharType="separate"/>
            </w:r>
            <w:r>
              <w:rPr>
                <w:noProof/>
                <w:webHidden/>
              </w:rPr>
              <w:t>16</w:t>
            </w:r>
            <w:r>
              <w:rPr>
                <w:noProof/>
                <w:webHidden/>
              </w:rPr>
              <w:fldChar w:fldCharType="end"/>
            </w:r>
          </w:hyperlink>
        </w:p>
        <w:p w14:paraId="663AE13C" w14:textId="074BB508"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2" w:history="1">
            <w:r w:rsidRPr="000F4511">
              <w:rPr>
                <w:rStyle w:val="Hyperlink"/>
                <w:noProof/>
                <w:lang w:val="en-GB"/>
              </w:rPr>
              <w:t>3.6 Strategy Implementation Components</w:t>
            </w:r>
            <w:r>
              <w:rPr>
                <w:noProof/>
                <w:webHidden/>
              </w:rPr>
              <w:tab/>
            </w:r>
            <w:r>
              <w:rPr>
                <w:noProof/>
                <w:webHidden/>
              </w:rPr>
              <w:fldChar w:fldCharType="begin"/>
            </w:r>
            <w:r>
              <w:rPr>
                <w:noProof/>
                <w:webHidden/>
              </w:rPr>
              <w:instrText xml:space="preserve"> PAGEREF _Toc217299472 \h </w:instrText>
            </w:r>
            <w:r>
              <w:rPr>
                <w:noProof/>
                <w:webHidden/>
              </w:rPr>
            </w:r>
            <w:r>
              <w:rPr>
                <w:noProof/>
                <w:webHidden/>
              </w:rPr>
              <w:fldChar w:fldCharType="separate"/>
            </w:r>
            <w:r>
              <w:rPr>
                <w:noProof/>
                <w:webHidden/>
              </w:rPr>
              <w:t>18</w:t>
            </w:r>
            <w:r>
              <w:rPr>
                <w:noProof/>
                <w:webHidden/>
              </w:rPr>
              <w:fldChar w:fldCharType="end"/>
            </w:r>
          </w:hyperlink>
        </w:p>
        <w:p w14:paraId="7BDFABB6" w14:textId="2A863EF4"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3" w:history="1">
            <w:r w:rsidRPr="000F4511">
              <w:rPr>
                <w:rStyle w:val="Hyperlink"/>
                <w:noProof/>
                <w:lang w:val="en-GB"/>
              </w:rPr>
              <w:t>3.7 Risk analysis and mitigation</w:t>
            </w:r>
            <w:r>
              <w:rPr>
                <w:noProof/>
                <w:webHidden/>
              </w:rPr>
              <w:tab/>
            </w:r>
            <w:r>
              <w:rPr>
                <w:noProof/>
                <w:webHidden/>
              </w:rPr>
              <w:fldChar w:fldCharType="begin"/>
            </w:r>
            <w:r>
              <w:rPr>
                <w:noProof/>
                <w:webHidden/>
              </w:rPr>
              <w:instrText xml:space="preserve"> PAGEREF _Toc217299473 \h </w:instrText>
            </w:r>
            <w:r>
              <w:rPr>
                <w:noProof/>
                <w:webHidden/>
              </w:rPr>
            </w:r>
            <w:r>
              <w:rPr>
                <w:noProof/>
                <w:webHidden/>
              </w:rPr>
              <w:fldChar w:fldCharType="separate"/>
            </w:r>
            <w:r>
              <w:rPr>
                <w:noProof/>
                <w:webHidden/>
              </w:rPr>
              <w:t>18</w:t>
            </w:r>
            <w:r>
              <w:rPr>
                <w:noProof/>
                <w:webHidden/>
              </w:rPr>
              <w:fldChar w:fldCharType="end"/>
            </w:r>
          </w:hyperlink>
        </w:p>
        <w:p w14:paraId="4ECB5B0E" w14:textId="128E3546"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74" w:history="1">
            <w:r w:rsidRPr="000F4511">
              <w:rPr>
                <w:rStyle w:val="Hyperlink"/>
                <w:noProof/>
                <w:lang w:val="en-GB"/>
              </w:rPr>
              <w:t>4. Performance Evaluation</w:t>
            </w:r>
            <w:r>
              <w:rPr>
                <w:noProof/>
                <w:webHidden/>
              </w:rPr>
              <w:tab/>
            </w:r>
            <w:r>
              <w:rPr>
                <w:noProof/>
                <w:webHidden/>
              </w:rPr>
              <w:fldChar w:fldCharType="begin"/>
            </w:r>
            <w:r>
              <w:rPr>
                <w:noProof/>
                <w:webHidden/>
              </w:rPr>
              <w:instrText xml:space="preserve"> PAGEREF _Toc217299474 \h </w:instrText>
            </w:r>
            <w:r>
              <w:rPr>
                <w:noProof/>
                <w:webHidden/>
              </w:rPr>
            </w:r>
            <w:r>
              <w:rPr>
                <w:noProof/>
                <w:webHidden/>
              </w:rPr>
              <w:fldChar w:fldCharType="separate"/>
            </w:r>
            <w:r>
              <w:rPr>
                <w:noProof/>
                <w:webHidden/>
              </w:rPr>
              <w:t>22</w:t>
            </w:r>
            <w:r>
              <w:rPr>
                <w:noProof/>
                <w:webHidden/>
              </w:rPr>
              <w:fldChar w:fldCharType="end"/>
            </w:r>
          </w:hyperlink>
        </w:p>
        <w:p w14:paraId="6A70FE53" w14:textId="7DEC1E4B"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5" w:history="1">
            <w:r w:rsidRPr="000F4511">
              <w:rPr>
                <w:rStyle w:val="Hyperlink"/>
                <w:noProof/>
                <w:lang w:val="en-GB"/>
              </w:rPr>
              <w:t>4.1 Balanced Scorecard framework</w:t>
            </w:r>
            <w:r>
              <w:rPr>
                <w:noProof/>
                <w:webHidden/>
              </w:rPr>
              <w:tab/>
            </w:r>
            <w:r>
              <w:rPr>
                <w:noProof/>
                <w:webHidden/>
              </w:rPr>
              <w:fldChar w:fldCharType="begin"/>
            </w:r>
            <w:r>
              <w:rPr>
                <w:noProof/>
                <w:webHidden/>
              </w:rPr>
              <w:instrText xml:space="preserve"> PAGEREF _Toc217299475 \h </w:instrText>
            </w:r>
            <w:r>
              <w:rPr>
                <w:noProof/>
                <w:webHidden/>
              </w:rPr>
            </w:r>
            <w:r>
              <w:rPr>
                <w:noProof/>
                <w:webHidden/>
              </w:rPr>
              <w:fldChar w:fldCharType="separate"/>
            </w:r>
            <w:r>
              <w:rPr>
                <w:noProof/>
                <w:webHidden/>
              </w:rPr>
              <w:t>22</w:t>
            </w:r>
            <w:r>
              <w:rPr>
                <w:noProof/>
                <w:webHidden/>
              </w:rPr>
              <w:fldChar w:fldCharType="end"/>
            </w:r>
          </w:hyperlink>
        </w:p>
        <w:p w14:paraId="0BD9B8FB" w14:textId="1F3BBC40"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6" w:history="1">
            <w:r w:rsidRPr="000F4511">
              <w:rPr>
                <w:rStyle w:val="Hyperlink"/>
                <w:noProof/>
                <w:lang w:val="en-GB"/>
              </w:rPr>
              <w:t>4.2 Application of the Triple Bottom Line to evaluate the KPIs</w:t>
            </w:r>
            <w:r>
              <w:rPr>
                <w:noProof/>
                <w:webHidden/>
              </w:rPr>
              <w:tab/>
            </w:r>
            <w:r>
              <w:rPr>
                <w:noProof/>
                <w:webHidden/>
              </w:rPr>
              <w:fldChar w:fldCharType="begin"/>
            </w:r>
            <w:r>
              <w:rPr>
                <w:noProof/>
                <w:webHidden/>
              </w:rPr>
              <w:instrText xml:space="preserve"> PAGEREF _Toc217299476 \h </w:instrText>
            </w:r>
            <w:r>
              <w:rPr>
                <w:noProof/>
                <w:webHidden/>
              </w:rPr>
            </w:r>
            <w:r>
              <w:rPr>
                <w:noProof/>
                <w:webHidden/>
              </w:rPr>
              <w:fldChar w:fldCharType="separate"/>
            </w:r>
            <w:r>
              <w:rPr>
                <w:noProof/>
                <w:webHidden/>
              </w:rPr>
              <w:t>26</w:t>
            </w:r>
            <w:r>
              <w:rPr>
                <w:noProof/>
                <w:webHidden/>
              </w:rPr>
              <w:fldChar w:fldCharType="end"/>
            </w:r>
          </w:hyperlink>
        </w:p>
        <w:p w14:paraId="3A9A2E34" w14:textId="26A23BB7" w:rsidR="00767DF8" w:rsidRDefault="00767DF8">
          <w:pPr>
            <w:pStyle w:val="TOC2"/>
            <w:tabs>
              <w:tab w:val="right" w:leader="dot" w:pos="10790"/>
            </w:tabs>
            <w:rPr>
              <w:rFonts w:asciiTheme="minorHAnsi" w:eastAsiaTheme="minorEastAsia" w:hAnsiTheme="minorHAnsi" w:cstheme="minorBidi"/>
              <w:noProof/>
              <w:kern w:val="2"/>
              <w:highlight w:val="none"/>
              <w:lang w:bidi="gu-IN"/>
              <w14:ligatures w14:val="standardContextual"/>
            </w:rPr>
          </w:pPr>
          <w:hyperlink w:anchor="_Toc217299477" w:history="1">
            <w:r w:rsidRPr="000F4511">
              <w:rPr>
                <w:rStyle w:val="Hyperlink"/>
                <w:noProof/>
                <w:lang w:val="en-GB"/>
              </w:rPr>
              <w:t>4.3 Monitoring and Mechanisms of Governance</w:t>
            </w:r>
            <w:r>
              <w:rPr>
                <w:noProof/>
                <w:webHidden/>
              </w:rPr>
              <w:tab/>
            </w:r>
            <w:r>
              <w:rPr>
                <w:noProof/>
                <w:webHidden/>
              </w:rPr>
              <w:fldChar w:fldCharType="begin"/>
            </w:r>
            <w:r>
              <w:rPr>
                <w:noProof/>
                <w:webHidden/>
              </w:rPr>
              <w:instrText xml:space="preserve"> PAGEREF _Toc217299477 \h </w:instrText>
            </w:r>
            <w:r>
              <w:rPr>
                <w:noProof/>
                <w:webHidden/>
              </w:rPr>
            </w:r>
            <w:r>
              <w:rPr>
                <w:noProof/>
                <w:webHidden/>
              </w:rPr>
              <w:fldChar w:fldCharType="separate"/>
            </w:r>
            <w:r>
              <w:rPr>
                <w:noProof/>
                <w:webHidden/>
              </w:rPr>
              <w:t>27</w:t>
            </w:r>
            <w:r>
              <w:rPr>
                <w:noProof/>
                <w:webHidden/>
              </w:rPr>
              <w:fldChar w:fldCharType="end"/>
            </w:r>
          </w:hyperlink>
        </w:p>
        <w:p w14:paraId="47EB637F" w14:textId="11B7CBDB"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78" w:history="1">
            <w:r w:rsidRPr="000F4511">
              <w:rPr>
                <w:rStyle w:val="Hyperlink"/>
                <w:noProof/>
                <w:lang w:val="en-GB"/>
              </w:rPr>
              <w:t>Conclusion</w:t>
            </w:r>
            <w:r>
              <w:rPr>
                <w:noProof/>
                <w:webHidden/>
              </w:rPr>
              <w:tab/>
            </w:r>
            <w:r>
              <w:rPr>
                <w:noProof/>
                <w:webHidden/>
              </w:rPr>
              <w:fldChar w:fldCharType="begin"/>
            </w:r>
            <w:r>
              <w:rPr>
                <w:noProof/>
                <w:webHidden/>
              </w:rPr>
              <w:instrText xml:space="preserve"> PAGEREF _Toc217299478 \h </w:instrText>
            </w:r>
            <w:r>
              <w:rPr>
                <w:noProof/>
                <w:webHidden/>
              </w:rPr>
            </w:r>
            <w:r>
              <w:rPr>
                <w:noProof/>
                <w:webHidden/>
              </w:rPr>
              <w:fldChar w:fldCharType="separate"/>
            </w:r>
            <w:r>
              <w:rPr>
                <w:noProof/>
                <w:webHidden/>
              </w:rPr>
              <w:t>29</w:t>
            </w:r>
            <w:r>
              <w:rPr>
                <w:noProof/>
                <w:webHidden/>
              </w:rPr>
              <w:fldChar w:fldCharType="end"/>
            </w:r>
          </w:hyperlink>
        </w:p>
        <w:p w14:paraId="2C54DA7A" w14:textId="4A328E12"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79" w:history="1">
            <w:r w:rsidRPr="000F4511">
              <w:rPr>
                <w:rStyle w:val="Hyperlink"/>
                <w:noProof/>
                <w:lang w:val="en-GB"/>
              </w:rPr>
              <w:t>References</w:t>
            </w:r>
            <w:r>
              <w:rPr>
                <w:noProof/>
                <w:webHidden/>
              </w:rPr>
              <w:tab/>
            </w:r>
            <w:r>
              <w:rPr>
                <w:noProof/>
                <w:webHidden/>
              </w:rPr>
              <w:fldChar w:fldCharType="begin"/>
            </w:r>
            <w:r>
              <w:rPr>
                <w:noProof/>
                <w:webHidden/>
              </w:rPr>
              <w:instrText xml:space="preserve"> PAGEREF _Toc217299479 \h </w:instrText>
            </w:r>
            <w:r>
              <w:rPr>
                <w:noProof/>
                <w:webHidden/>
              </w:rPr>
            </w:r>
            <w:r>
              <w:rPr>
                <w:noProof/>
                <w:webHidden/>
              </w:rPr>
              <w:fldChar w:fldCharType="separate"/>
            </w:r>
            <w:r>
              <w:rPr>
                <w:noProof/>
                <w:webHidden/>
              </w:rPr>
              <w:t>30</w:t>
            </w:r>
            <w:r>
              <w:rPr>
                <w:noProof/>
                <w:webHidden/>
              </w:rPr>
              <w:fldChar w:fldCharType="end"/>
            </w:r>
          </w:hyperlink>
        </w:p>
        <w:p w14:paraId="4E4E3DE8" w14:textId="4843F00D" w:rsidR="00767DF8" w:rsidRDefault="00767DF8" w:rsidP="00767DF8">
          <w:pPr>
            <w:pStyle w:val="TOC1"/>
            <w:rPr>
              <w:rFonts w:asciiTheme="minorHAnsi" w:eastAsiaTheme="minorEastAsia" w:hAnsiTheme="minorHAnsi" w:cstheme="minorBidi"/>
              <w:noProof/>
              <w:kern w:val="2"/>
              <w:highlight w:val="none"/>
              <w:lang w:bidi="gu-IN"/>
              <w14:ligatures w14:val="standardContextual"/>
            </w:rPr>
          </w:pPr>
          <w:hyperlink w:anchor="_Toc217299480" w:history="1">
            <w:r w:rsidRPr="000F4511">
              <w:rPr>
                <w:rStyle w:val="Hyperlink"/>
                <w:noProof/>
                <w:lang w:val="en-GB"/>
              </w:rPr>
              <w:t>Appendix: PESTLE Analysis</w:t>
            </w:r>
            <w:r>
              <w:rPr>
                <w:noProof/>
                <w:webHidden/>
              </w:rPr>
              <w:tab/>
            </w:r>
            <w:r>
              <w:rPr>
                <w:noProof/>
                <w:webHidden/>
              </w:rPr>
              <w:fldChar w:fldCharType="begin"/>
            </w:r>
            <w:r>
              <w:rPr>
                <w:noProof/>
                <w:webHidden/>
              </w:rPr>
              <w:instrText xml:space="preserve"> PAGEREF _Toc217299480 \h </w:instrText>
            </w:r>
            <w:r>
              <w:rPr>
                <w:noProof/>
                <w:webHidden/>
              </w:rPr>
            </w:r>
            <w:r>
              <w:rPr>
                <w:noProof/>
                <w:webHidden/>
              </w:rPr>
              <w:fldChar w:fldCharType="separate"/>
            </w:r>
            <w:r>
              <w:rPr>
                <w:noProof/>
                <w:webHidden/>
              </w:rPr>
              <w:t>37</w:t>
            </w:r>
            <w:r>
              <w:rPr>
                <w:noProof/>
                <w:webHidden/>
              </w:rPr>
              <w:fldChar w:fldCharType="end"/>
            </w:r>
          </w:hyperlink>
        </w:p>
        <w:p w14:paraId="0BBF4350" w14:textId="2AA9C0FA" w:rsidR="002C17ED" w:rsidRPr="00060C12" w:rsidRDefault="002C17ED">
          <w:pPr>
            <w:pStyle w:val="Normal1"/>
            <w:rPr>
              <w:lang w:val="en-GB"/>
            </w:rPr>
          </w:pPr>
          <w:r w:rsidRPr="00060C12">
            <w:rPr>
              <w:lang w:val="en-GB"/>
            </w:rPr>
            <w:fldChar w:fldCharType="end"/>
          </w:r>
        </w:p>
      </w:sdtContent>
    </w:sdt>
    <w:p w14:paraId="4385FE3F" w14:textId="77777777" w:rsidR="002C17ED" w:rsidRPr="00060C12" w:rsidRDefault="002C17ED">
      <w:pPr>
        <w:pStyle w:val="Normal1"/>
        <w:rPr>
          <w:lang w:val="en-GB"/>
        </w:rPr>
      </w:pPr>
    </w:p>
    <w:p w14:paraId="357C0FC9" w14:textId="7579C840" w:rsidR="002C17ED" w:rsidRPr="00060C12" w:rsidRDefault="00462F6B" w:rsidP="00B175D5">
      <w:pPr>
        <w:pStyle w:val="Heading1"/>
        <w:rPr>
          <w:lang w:val="en-GB"/>
        </w:rPr>
      </w:pPr>
      <w:bookmarkStart w:id="1" w:name="_heading=h.l5t2ltbpanhx" w:colFirst="0" w:colLast="0"/>
      <w:bookmarkStart w:id="2" w:name="_Toc217299457"/>
      <w:bookmarkEnd w:id="1"/>
      <w:r w:rsidRPr="00060C12">
        <w:rPr>
          <w:lang w:val="en-GB"/>
        </w:rPr>
        <w:t>Introduction</w:t>
      </w:r>
      <w:bookmarkEnd w:id="2"/>
    </w:p>
    <w:p w14:paraId="73765826" w14:textId="2E114AE5" w:rsidR="002C17ED" w:rsidRPr="00060C12" w:rsidRDefault="00462F6B" w:rsidP="00F351D1">
      <w:pPr>
        <w:pStyle w:val="Normal1"/>
        <w:spacing w:before="120" w:after="120"/>
        <w:rPr>
          <w:lang w:val="en-GB"/>
        </w:rPr>
      </w:pPr>
      <w:r w:rsidRPr="00060C12">
        <w:rPr>
          <w:lang w:val="en-GB"/>
        </w:rPr>
        <w:t xml:space="preserve">One of the </w:t>
      </w:r>
      <w:r w:rsidR="00671C5C">
        <w:rPr>
          <w:lang w:val="en-GB"/>
        </w:rPr>
        <w:t>fastest-growing</w:t>
      </w:r>
      <w:r w:rsidRPr="00060C12">
        <w:rPr>
          <w:lang w:val="en-GB"/>
        </w:rPr>
        <w:t xml:space="preserve"> companies of eyewear worldwide is Lenskart. It began in 2010 in India when Peyush Bansal, Amit Chaudhary and Sumeet Kapahi established it. The business was established as an online store and then expanded to a complete business, which sells glasses online and at physical stores (Lenskart, 2025). The company aims at altering the way individuals purchase glasses by ensuring that quality vision solutions are provided at a reasonable cost to all individuals. It employs technology like virtual try on, AI recommendations and home eye check-ups to simplify shopping as well as to provide a superior customer experience (Lenskart, 2023). Lenskart, in its competition, must deal with players that are organised such as Titan Eye+ and individual optical stores in numbers.</w:t>
      </w:r>
    </w:p>
    <w:p w14:paraId="1E20AA9C"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31FC8431" wp14:editId="3F680F89">
            <wp:extent cx="4376738" cy="2310880"/>
            <wp:effectExtent l="0" t="0" r="0" b="0"/>
            <wp:docPr id="201008867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376738" cy="2310880"/>
                    </a:xfrm>
                    <a:prstGeom prst="rect">
                      <a:avLst/>
                    </a:prstGeom>
                    <a:ln/>
                  </pic:spPr>
                </pic:pic>
              </a:graphicData>
            </a:graphic>
          </wp:inline>
        </w:drawing>
      </w:r>
    </w:p>
    <w:p w14:paraId="663DDF70" w14:textId="77777777" w:rsidR="002C17ED" w:rsidRPr="00060C12" w:rsidRDefault="00462F6B" w:rsidP="00F351D1">
      <w:pPr>
        <w:pStyle w:val="Normal1"/>
        <w:spacing w:before="120" w:after="120"/>
        <w:jc w:val="center"/>
        <w:rPr>
          <w:b/>
          <w:bCs/>
          <w:lang w:val="en-GB"/>
        </w:rPr>
      </w:pPr>
      <w:r w:rsidRPr="00060C12">
        <w:rPr>
          <w:b/>
          <w:bCs/>
          <w:lang w:val="en-GB"/>
        </w:rPr>
        <w:t>Figure 1: Revenue generation in Lenskart</w:t>
      </w:r>
    </w:p>
    <w:p w14:paraId="6EB1B170" w14:textId="77777777" w:rsidR="002C17ED" w:rsidRPr="00060C12" w:rsidRDefault="00462F6B" w:rsidP="00F351D1">
      <w:pPr>
        <w:pStyle w:val="Normal1"/>
        <w:spacing w:before="120" w:after="120"/>
        <w:jc w:val="center"/>
        <w:rPr>
          <w:lang w:val="en-GB"/>
        </w:rPr>
      </w:pPr>
      <w:r w:rsidRPr="00060C12">
        <w:rPr>
          <w:lang w:val="en-GB"/>
        </w:rPr>
        <w:t>(Source: Aiyappa, 2025)</w:t>
      </w:r>
    </w:p>
    <w:p w14:paraId="31F10927" w14:textId="77777777" w:rsidR="002C17ED" w:rsidRPr="00060C12" w:rsidRDefault="00462F6B" w:rsidP="00F351D1">
      <w:pPr>
        <w:pStyle w:val="Normal1"/>
        <w:spacing w:before="120" w:after="120"/>
        <w:rPr>
          <w:lang w:val="en-GB"/>
        </w:rPr>
      </w:pPr>
      <w:r w:rsidRPr="00060C12">
        <w:rPr>
          <w:lang w:val="en-GB"/>
        </w:rPr>
        <w:t>It generated a revenue of approximately ₹6,652 crore and a net profit of approximately ₹297 crore in the year 2025 that reversed losses in the preceding years (Aiyappa, 2025). Its powerful brand name, consolidated supply chain, technology orientation and on and off-line presence provide it with numerous opportunities (Lenskart, 2023). I think all these enable Lenskart to be a customer-oriented business leader in the international eyewear market.</w:t>
      </w:r>
    </w:p>
    <w:p w14:paraId="06F8F390" w14:textId="77777777" w:rsidR="002C17ED" w:rsidRPr="00060C12" w:rsidRDefault="002C17ED" w:rsidP="00F351D1">
      <w:pPr>
        <w:pStyle w:val="Normal1"/>
        <w:spacing w:before="120" w:after="120"/>
        <w:rPr>
          <w:lang w:val="en-GB"/>
        </w:rPr>
      </w:pPr>
    </w:p>
    <w:p w14:paraId="17A49F5A" w14:textId="77777777" w:rsidR="002C17ED" w:rsidRPr="00060C12" w:rsidRDefault="00462F6B" w:rsidP="00F351D1">
      <w:pPr>
        <w:pStyle w:val="Heading1"/>
        <w:spacing w:before="120" w:after="120"/>
        <w:rPr>
          <w:lang w:val="en-GB"/>
        </w:rPr>
      </w:pPr>
      <w:bookmarkStart w:id="3" w:name="_Toc217299458"/>
      <w:r w:rsidRPr="00060C12">
        <w:rPr>
          <w:lang w:val="en-GB"/>
        </w:rPr>
        <w:t>1. Chosen organisation and Target Market</w:t>
      </w:r>
      <w:bookmarkEnd w:id="3"/>
    </w:p>
    <w:p w14:paraId="2181F07A" w14:textId="77777777" w:rsidR="002C17ED" w:rsidRPr="00060C12" w:rsidRDefault="00462F6B" w:rsidP="00F351D1">
      <w:pPr>
        <w:pStyle w:val="Heading2"/>
        <w:spacing w:before="120" w:after="120"/>
        <w:rPr>
          <w:lang w:val="en-GB"/>
        </w:rPr>
      </w:pPr>
      <w:bookmarkStart w:id="4" w:name="_Toc217299459"/>
      <w:r w:rsidRPr="00060C12">
        <w:rPr>
          <w:lang w:val="en-GB"/>
        </w:rPr>
        <w:t>1.1 The chosen organisation</w:t>
      </w:r>
      <w:bookmarkEnd w:id="4"/>
      <w:r w:rsidRPr="00060C12">
        <w:rPr>
          <w:lang w:val="en-GB"/>
        </w:rPr>
        <w:t xml:space="preserve"> </w:t>
      </w:r>
    </w:p>
    <w:p w14:paraId="10F33551" w14:textId="77777777" w:rsidR="002C17ED" w:rsidRDefault="00462F6B" w:rsidP="00F351D1">
      <w:pPr>
        <w:pStyle w:val="Normal1"/>
        <w:spacing w:before="120" w:after="120"/>
        <w:rPr>
          <w:lang w:val="en-GB"/>
        </w:rPr>
      </w:pPr>
      <w:r w:rsidRPr="00060C12">
        <w:rPr>
          <w:lang w:val="en-GB"/>
        </w:rPr>
        <w:t xml:space="preserve">The pioneer eyewear company Lenskart, based in Gurgaon, India, designs its own glasses and therefore the company has control on design, manufacturing, delivery and marketing. This contributes </w:t>
      </w:r>
      <w:r w:rsidRPr="00060C12">
        <w:rPr>
          <w:lang w:val="en-GB"/>
        </w:rPr>
        <w:lastRenderedPageBreak/>
        <w:t>in maintaining high quality, low costs and competitive prices. The factories of the company employ modern robots and machines to produce lenses with fair precision and in bulk (Lenskart, 2025). Lenskart has expanded fast and currently operates over 2,000 stores in India and an incremental presence operation in Singapore, the UAE and Australia (Goel, 2025). This expansion makes it a market leader in organised eyewear. It has also assumed a larger international presence through the acquisition of other firms as well as investing in new economies. Lenskart has been doing very well financially.</w:t>
      </w:r>
    </w:p>
    <w:p w14:paraId="503636F6" w14:textId="77777777" w:rsidR="00671C5C" w:rsidRPr="00060C12" w:rsidRDefault="00671C5C" w:rsidP="00F351D1">
      <w:pPr>
        <w:pStyle w:val="Normal1"/>
        <w:spacing w:before="120" w:after="120"/>
        <w:rPr>
          <w:lang w:val="en-GB"/>
        </w:rPr>
      </w:pPr>
    </w:p>
    <w:p w14:paraId="5D51125B" w14:textId="77777777" w:rsidR="002C17ED" w:rsidRPr="00060C12" w:rsidRDefault="00462F6B" w:rsidP="00F351D1">
      <w:pPr>
        <w:pStyle w:val="Heading2"/>
        <w:spacing w:before="120" w:after="120"/>
        <w:rPr>
          <w:lang w:val="en-GB"/>
        </w:rPr>
      </w:pPr>
      <w:bookmarkStart w:id="5" w:name="_Toc217299460"/>
      <w:r w:rsidRPr="00060C12">
        <w:rPr>
          <w:lang w:val="en-GB"/>
        </w:rPr>
        <w:t>1.2 Target Market</w:t>
      </w:r>
      <w:bookmarkEnd w:id="5"/>
    </w:p>
    <w:p w14:paraId="0A3A142A" w14:textId="77777777" w:rsidR="002C17ED" w:rsidRPr="00060C12" w:rsidRDefault="00462F6B" w:rsidP="00F351D1">
      <w:pPr>
        <w:pStyle w:val="Normal1"/>
        <w:spacing w:before="120" w:after="120"/>
        <w:rPr>
          <w:lang w:val="en-GB"/>
        </w:rPr>
      </w:pPr>
      <w:r w:rsidRPr="00060C12">
        <w:rPr>
          <w:lang w:val="en-GB"/>
        </w:rPr>
        <w:t>The target market that Lenskart should consider is Germany. This is due to its strategic position as it boasts of high population and high income alongside high digital penetration alongside a rising eyewear industry, and a favourable location within the EU that enhances future pan-European magnitude. For instance, it has been determined that the market size and expansion are immense. According to the German optical/eyewear market, the market size is large as the industry report estimates the German optical market to be approximately €6,975 million (with VAT) in 2024. Market research estimates the German eyewear market to be at about USD 11.02 billion with an estimated CAGR of about 7-8 to be realised in 2024 as per Bernard (2025). As such, I think there is a viable revenue potential to an omnichannel player that is able to win both prescription and non-prescription markets.</w:t>
      </w:r>
    </w:p>
    <w:p w14:paraId="71244055" w14:textId="77777777" w:rsidR="002C17ED" w:rsidRPr="00060C12" w:rsidRDefault="00462F6B" w:rsidP="00F351D1">
      <w:pPr>
        <w:pStyle w:val="Normal1"/>
        <w:spacing w:before="120" w:after="120"/>
        <w:rPr>
          <w:lang w:val="en-GB"/>
        </w:rPr>
      </w:pPr>
      <w:r w:rsidRPr="00060C12">
        <w:rPr>
          <w:lang w:val="en-GB"/>
        </w:rPr>
        <w:t>In conjunction with this, demographics and demand drivers are also another variable, which appears to enhance the argument. For instance, Germany has a large population of around 83.6 million, but which is growing older (median age-47) and, as a result, the refractive errors and the need for vision correction products and progressive lenses are higher (Deutschland de, 2025). It is actually a structural tailwind on eyewear sales and repeat cycles. Quality and professionalised optical services are another feature that an older population appreciates, which would easily match Lenskart</w:t>
      </w:r>
      <w:r w:rsidR="003062CE" w:rsidRPr="00060C12">
        <w:rPr>
          <w:lang w:val="en-GB"/>
        </w:rPr>
        <w:t>’</w:t>
      </w:r>
      <w:r w:rsidRPr="00060C12">
        <w:rPr>
          <w:lang w:val="en-GB"/>
        </w:rPr>
        <w:t>s combination of retail outlets and tele-optometry services.</w:t>
      </w:r>
    </w:p>
    <w:p w14:paraId="16C4FC1C" w14:textId="77777777" w:rsidR="002C17ED" w:rsidRPr="00060C12" w:rsidRDefault="00462F6B" w:rsidP="00F351D1">
      <w:pPr>
        <w:pStyle w:val="Heading2"/>
        <w:spacing w:before="120" w:after="120"/>
        <w:rPr>
          <w:lang w:val="en-GB"/>
        </w:rPr>
      </w:pPr>
      <w:bookmarkStart w:id="6" w:name="_heading=h.td26a5tnqo31" w:colFirst="0" w:colLast="0"/>
      <w:bookmarkStart w:id="7" w:name="_Toc217299461"/>
      <w:bookmarkEnd w:id="6"/>
      <w:r w:rsidRPr="00060C12">
        <w:rPr>
          <w:lang w:val="en-GB"/>
        </w:rPr>
        <w:t>1.3 Rationale for the decision</w:t>
      </w:r>
      <w:bookmarkEnd w:id="7"/>
    </w:p>
    <w:p w14:paraId="1E088222" w14:textId="77777777" w:rsidR="002C17ED" w:rsidRPr="00060C12" w:rsidRDefault="00462F6B" w:rsidP="00F351D1">
      <w:pPr>
        <w:pStyle w:val="Normal1"/>
        <w:spacing w:before="120" w:after="120"/>
        <w:rPr>
          <w:lang w:val="en-GB"/>
        </w:rPr>
      </w:pPr>
      <w:r w:rsidRPr="00060C12">
        <w:rPr>
          <w:lang w:val="en-GB"/>
        </w:rPr>
        <w:t xml:space="preserve">Besides this, Germany as a country is a perfect e-commerce match as it adopts digital behaviour and e-commerce scale. According to the reports of Reuters (2025), it is revealed that the online retail market is one of the largest online retailing markets in Europe, and the online retail sales were reported to range between €80-90 billion in 2024-2025 (BEVH / HDE reporting). The e-commerce market is expected to grow further and recover further post-pandemic in the industry, according to the sources. </w:t>
      </w:r>
    </w:p>
    <w:p w14:paraId="47752286" w14:textId="77777777" w:rsidR="002C17ED" w:rsidRPr="00060C12" w:rsidRDefault="00462F6B" w:rsidP="00F351D1">
      <w:pPr>
        <w:pStyle w:val="Normal1"/>
        <w:spacing w:before="120" w:after="120"/>
        <w:rPr>
          <w:lang w:val="en-GB"/>
        </w:rPr>
      </w:pPr>
      <w:r w:rsidRPr="00060C12">
        <w:rPr>
          <w:lang w:val="en-GB"/>
        </w:rPr>
        <w:lastRenderedPageBreak/>
        <w:t>The optical market in Germany is experiencing a high rate of consolidation, which gives strategic possibilities to new entrants with good capitalisation. According to IBISWorld (2025), the overall number of optical shops is decreasing, but the top 10 companies now comprise 25% of the total number of shops and earn more than 50% turnover in the sector. There is a higher likelihood of small businesses going out of business, and this is about one out of ten businesses with the lowest turnover that intend closures in 2025. There is no room on the market dominated by Fielmann and Apollo Optik, leaving the disruptive technology-driven competitor. </w:t>
      </w:r>
    </w:p>
    <w:p w14:paraId="73BA5627" w14:textId="77777777" w:rsidR="002C17ED" w:rsidRPr="00060C12" w:rsidRDefault="00462F6B" w:rsidP="00F351D1">
      <w:pPr>
        <w:pStyle w:val="Normal1"/>
        <w:spacing w:before="120" w:after="120"/>
        <w:rPr>
          <w:lang w:val="en-GB"/>
        </w:rPr>
      </w:pPr>
      <w:r w:rsidRPr="00060C12">
        <w:rPr>
          <w:lang w:val="en-GB"/>
        </w:rPr>
        <w:t>Based on this, I believe that the merger of the optical market in Germany is a strategic opportunity for Lenskart. As the small optical stores continue to grow smaller and the leading industry participants dominate more than half of the industry turnover, it seems to me that there remains a niche for a technologically sophisticated and competitively priced entry. Moreover, according to UNBXD (2020), the advantages of Lenskart are its well-organised omnichannel business, AI-powered eye test, and vertical supply chains that are expected to position it favourably to rival existing competitors, such as Fielmann and Apollo. Therefore, in my opinion, with all these small shops being shut down, Lenskart can serve the unutilised demand, grow remarkably fast, and stand out with its innovations, convenience and low prices in a potentially disruptive market.</w:t>
      </w:r>
    </w:p>
    <w:p w14:paraId="4E881073"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1628DC67" wp14:editId="389C28E5">
            <wp:extent cx="3933190" cy="2074545"/>
            <wp:effectExtent l="0" t="0" r="0" b="0"/>
            <wp:docPr id="2010088676" name="image1.png" descr="/Users/sandip/Library/Containers/com.microsoft.Word/Data/tmp/Content.MSO/90E9EA98.tmp"/>
            <wp:cNvGraphicFramePr/>
            <a:graphic xmlns:a="http://schemas.openxmlformats.org/drawingml/2006/main">
              <a:graphicData uri="http://schemas.openxmlformats.org/drawingml/2006/picture">
                <pic:pic xmlns:pic="http://schemas.openxmlformats.org/drawingml/2006/picture">
                  <pic:nvPicPr>
                    <pic:cNvPr id="0" name="image1.png" descr="/Users/sandip/Library/Containers/com.microsoft.Word/Data/tmp/Content.MSO/90E9EA98.tmp"/>
                    <pic:cNvPicPr preferRelativeResize="0"/>
                  </pic:nvPicPr>
                  <pic:blipFill>
                    <a:blip r:embed="rId11"/>
                    <a:srcRect/>
                    <a:stretch>
                      <a:fillRect/>
                    </a:stretch>
                  </pic:blipFill>
                  <pic:spPr>
                    <a:xfrm>
                      <a:off x="0" y="0"/>
                      <a:ext cx="3933190" cy="2074545"/>
                    </a:xfrm>
                    <a:prstGeom prst="rect">
                      <a:avLst/>
                    </a:prstGeom>
                    <a:ln/>
                  </pic:spPr>
                </pic:pic>
              </a:graphicData>
            </a:graphic>
          </wp:inline>
        </w:drawing>
      </w:r>
    </w:p>
    <w:p w14:paraId="54EBF666" w14:textId="77777777" w:rsidR="002C17ED" w:rsidRPr="00060C12" w:rsidRDefault="00462F6B" w:rsidP="00F351D1">
      <w:pPr>
        <w:pStyle w:val="Normal1"/>
        <w:pBdr>
          <w:top w:val="nil"/>
          <w:left w:val="nil"/>
          <w:bottom w:val="nil"/>
          <w:right w:val="nil"/>
          <w:between w:val="nil"/>
        </w:pBdr>
        <w:spacing w:before="120" w:after="120"/>
        <w:jc w:val="center"/>
        <w:rPr>
          <w:b/>
          <w:bCs/>
          <w:lang w:val="en-GB"/>
        </w:rPr>
      </w:pPr>
      <w:r w:rsidRPr="00060C12">
        <w:rPr>
          <w:b/>
          <w:bCs/>
          <w:lang w:val="en-GB"/>
        </w:rPr>
        <w:t>Figure 2: Market of Germany optics </w:t>
      </w:r>
    </w:p>
    <w:p w14:paraId="7B589319" w14:textId="77777777" w:rsidR="002C17ED" w:rsidRPr="00060C12" w:rsidRDefault="00462F6B" w:rsidP="00F351D1">
      <w:pPr>
        <w:pStyle w:val="Normal1"/>
        <w:spacing w:before="120" w:after="120"/>
        <w:jc w:val="center"/>
        <w:rPr>
          <w:lang w:val="en-GB"/>
        </w:rPr>
      </w:pPr>
      <w:r w:rsidRPr="00060C12">
        <w:rPr>
          <w:lang w:val="en-GB"/>
        </w:rPr>
        <w:t>(Source: D</w:t>
      </w:r>
      <w:r w:rsidR="003062CE" w:rsidRPr="00060C12">
        <w:rPr>
          <w:lang w:val="en-GB"/>
        </w:rPr>
        <w:t>’</w:t>
      </w:r>
      <w:r w:rsidRPr="00060C12">
        <w:rPr>
          <w:lang w:val="en-GB"/>
        </w:rPr>
        <w:t>Souza and Singh, 2024)</w:t>
      </w:r>
    </w:p>
    <w:p w14:paraId="10102371" w14:textId="77777777" w:rsidR="002C17ED" w:rsidRPr="00060C12" w:rsidRDefault="00462F6B" w:rsidP="00F351D1">
      <w:pPr>
        <w:pStyle w:val="Normal1"/>
        <w:spacing w:before="120" w:after="120"/>
        <w:rPr>
          <w:lang w:val="en-GB"/>
        </w:rPr>
      </w:pPr>
      <w:r w:rsidRPr="00060C12">
        <w:rPr>
          <w:lang w:val="en-GB"/>
        </w:rPr>
        <w:t>Comparatively, according to D</w:t>
      </w:r>
      <w:r w:rsidR="003062CE" w:rsidRPr="00060C12">
        <w:rPr>
          <w:lang w:val="en-GB"/>
        </w:rPr>
        <w:t>’</w:t>
      </w:r>
      <w:r w:rsidRPr="00060C12">
        <w:rPr>
          <w:lang w:val="en-GB"/>
        </w:rPr>
        <w:t>Souza and Singh (2024), the projected growth of the fibre optic preform market in Germany by the manufacturing process is depicted in the graph between 2022 and 2030. It emphasises that the market value has increased in a huge percentage of USD 95.9 million in 2022 to USD 171.1 million in 2030 (D</w:t>
      </w:r>
      <w:r w:rsidR="003062CE" w:rsidRPr="00060C12">
        <w:rPr>
          <w:lang w:val="en-GB"/>
        </w:rPr>
        <w:t>’</w:t>
      </w:r>
      <w:r w:rsidRPr="00060C12">
        <w:rPr>
          <w:lang w:val="en-GB"/>
        </w:rPr>
        <w:t xml:space="preserve">Souza and Singh, 2024). VAD (Vapour Axial Deposition) would be the biggest process followed by OVD. There is moderate steady growth of MCVD and PCVD. In general, </w:t>
      </w:r>
      <w:r w:rsidRPr="00060C12">
        <w:rPr>
          <w:lang w:val="en-GB"/>
        </w:rPr>
        <w:lastRenderedPageBreak/>
        <w:t>the graph shows an increasing demand in the high-performance optical fibre components due to the growing broadband, 5G infrastructure and digital connectivity needs in Germany.</w:t>
      </w:r>
    </w:p>
    <w:p w14:paraId="562C552E" w14:textId="77777777" w:rsidR="002C17ED" w:rsidRDefault="00462F6B" w:rsidP="00F351D1">
      <w:pPr>
        <w:pStyle w:val="Normal1"/>
        <w:spacing w:before="120" w:after="120"/>
        <w:rPr>
          <w:lang w:val="en-GB"/>
        </w:rPr>
      </w:pPr>
      <w:r w:rsidRPr="00060C12">
        <w:rPr>
          <w:lang w:val="en-GB"/>
        </w:rPr>
        <w:t>Lenskart has been able to enter the European market by acquisition. In 2023, the company got a minority stake in the French eyewear brand Le Petit Lunetier, which took a toehold in Western Europe (Financial Express, 2025). Alongside this, according to ObserveNow Media (2025), by 2025, Lenskart will own 80% of the business in Spain Meller, which will be valued at about €41.5 million (₹406 crore) with the aim of entering the Gen Z and millennial base. Based on this, my viewpoint will be that Germany is a market to enter, backed by the current European supply-chain connections, access to familiar consumer groups (Gen Z and millennials), and increased brand authority. Thus, a combination of these acquisitions will eliminate risks of market entry and will put Lenskart in a position to scale successfully in the German optical industry, which is consolidating.</w:t>
      </w:r>
    </w:p>
    <w:p w14:paraId="3234C957" w14:textId="77777777" w:rsidR="00671C5C" w:rsidRPr="00060C12" w:rsidRDefault="00671C5C" w:rsidP="00F351D1">
      <w:pPr>
        <w:pStyle w:val="Normal1"/>
        <w:spacing w:before="120" w:after="120"/>
        <w:rPr>
          <w:b/>
          <w:bCs/>
          <w:lang w:val="en-GB"/>
        </w:rPr>
      </w:pPr>
    </w:p>
    <w:p w14:paraId="7DCCA936" w14:textId="77777777" w:rsidR="002C17ED" w:rsidRPr="00060C12" w:rsidRDefault="00462F6B" w:rsidP="00F351D1">
      <w:pPr>
        <w:pStyle w:val="Heading1"/>
        <w:spacing w:before="120" w:after="120"/>
        <w:rPr>
          <w:lang w:val="en-GB"/>
        </w:rPr>
      </w:pPr>
      <w:bookmarkStart w:id="8" w:name="_Toc217299462"/>
      <w:r w:rsidRPr="00060C12">
        <w:rPr>
          <w:lang w:val="en-GB"/>
        </w:rPr>
        <w:t>2. Comprehensive Strategic Analysis</w:t>
      </w:r>
      <w:bookmarkEnd w:id="8"/>
    </w:p>
    <w:p w14:paraId="2F848536" w14:textId="77777777" w:rsidR="002C17ED" w:rsidRPr="00060C12" w:rsidRDefault="00462F6B" w:rsidP="00F351D1">
      <w:pPr>
        <w:pStyle w:val="Heading2"/>
        <w:spacing w:before="120" w:after="120"/>
        <w:rPr>
          <w:lang w:val="en-GB"/>
        </w:rPr>
      </w:pPr>
      <w:bookmarkStart w:id="9" w:name="_Toc217299463"/>
      <w:r w:rsidRPr="00060C12">
        <w:rPr>
          <w:lang w:val="en-GB"/>
        </w:rPr>
        <w:t>2.1 PESTLE analysis</w:t>
      </w:r>
      <w:bookmarkEnd w:id="9"/>
    </w:p>
    <w:p w14:paraId="09F7478E" w14:textId="77777777" w:rsidR="002C17ED" w:rsidRPr="00060C12" w:rsidRDefault="00462F6B" w:rsidP="00F351D1">
      <w:pPr>
        <w:pStyle w:val="Normal1"/>
        <w:spacing w:before="120" w:after="120"/>
        <w:rPr>
          <w:b/>
          <w:bCs/>
          <w:lang w:val="en-GB"/>
        </w:rPr>
      </w:pPr>
      <w:r w:rsidRPr="00060C12">
        <w:rPr>
          <w:b/>
          <w:bCs/>
          <w:lang w:val="en-GB"/>
        </w:rPr>
        <w:t xml:space="preserve">Political </w:t>
      </w:r>
    </w:p>
    <w:p w14:paraId="6E80CB61" w14:textId="77777777" w:rsidR="002C17ED" w:rsidRDefault="00462F6B" w:rsidP="00F351D1">
      <w:pPr>
        <w:pStyle w:val="Normal1"/>
        <w:spacing w:before="120" w:after="120"/>
        <w:rPr>
          <w:lang w:val="en-GB"/>
        </w:rPr>
      </w:pPr>
      <w:r w:rsidRPr="00060C12">
        <w:rPr>
          <w:lang w:val="en-GB"/>
        </w:rPr>
        <w:t>A wealth of resources exists within Germany</w:t>
      </w:r>
      <w:r w:rsidR="003062CE" w:rsidRPr="00060C12">
        <w:rPr>
          <w:lang w:val="en-GB"/>
        </w:rPr>
        <w:t>’</w:t>
      </w:r>
      <w:r w:rsidRPr="00060C12">
        <w:rPr>
          <w:lang w:val="en-GB"/>
        </w:rPr>
        <w:t>s stable political environment due to its strict regulatory oversight of health care, consumer protection and product safety laws (Santander, 2021). Eyewear products are regulated medical devices and must comply with the European Union</w:t>
      </w:r>
      <w:r w:rsidR="003062CE" w:rsidRPr="00060C12">
        <w:rPr>
          <w:lang w:val="en-GB"/>
        </w:rPr>
        <w:t>’</w:t>
      </w:r>
      <w:r w:rsidRPr="00060C12">
        <w:rPr>
          <w:lang w:val="en-GB"/>
        </w:rPr>
        <w:t>s CE Mark and optical quality standards, in addition to the data privacy laws (GDPR). These high levels of regulation create a significant barrier to entry for new entrants. Additionally, Germany is currently at the forefront of enabling digital health and tele-optometry through technology, thus creating a favourable market environment for Lenskart</w:t>
      </w:r>
      <w:r w:rsidR="003062CE" w:rsidRPr="00060C12">
        <w:rPr>
          <w:lang w:val="en-GB"/>
        </w:rPr>
        <w:t>’</w:t>
      </w:r>
      <w:r w:rsidRPr="00060C12">
        <w:rPr>
          <w:lang w:val="en-GB"/>
        </w:rPr>
        <w:t>s technology centric business model (Patel, Ng and Desai, 2023).</w:t>
      </w:r>
    </w:p>
    <w:p w14:paraId="4F72910F" w14:textId="77777777" w:rsidR="00671C5C" w:rsidRDefault="00671C5C" w:rsidP="00F351D1">
      <w:pPr>
        <w:pStyle w:val="Normal1"/>
        <w:spacing w:before="120" w:after="120"/>
        <w:rPr>
          <w:lang w:val="en-GB"/>
        </w:rPr>
      </w:pPr>
    </w:p>
    <w:p w14:paraId="25251615" w14:textId="77777777" w:rsidR="00671C5C" w:rsidRPr="00060C12" w:rsidRDefault="00671C5C" w:rsidP="00F351D1">
      <w:pPr>
        <w:pStyle w:val="Normal1"/>
        <w:spacing w:before="120" w:after="120"/>
        <w:rPr>
          <w:lang w:val="en-GB"/>
        </w:rPr>
      </w:pPr>
    </w:p>
    <w:p w14:paraId="5E073C4D" w14:textId="77777777" w:rsidR="002C17ED" w:rsidRPr="00060C12" w:rsidRDefault="00462F6B" w:rsidP="00F351D1">
      <w:pPr>
        <w:pStyle w:val="Normal1"/>
        <w:spacing w:before="120" w:after="120"/>
        <w:rPr>
          <w:b/>
          <w:bCs/>
          <w:lang w:val="en-GB"/>
        </w:rPr>
      </w:pPr>
      <w:r w:rsidRPr="00060C12">
        <w:rPr>
          <w:b/>
          <w:bCs/>
          <w:lang w:val="en-GB"/>
        </w:rPr>
        <w:t xml:space="preserve">Economic </w:t>
      </w:r>
    </w:p>
    <w:p w14:paraId="56A13DBF" w14:textId="77777777" w:rsidR="002C17ED" w:rsidRDefault="00462F6B" w:rsidP="00F351D1">
      <w:pPr>
        <w:pStyle w:val="Normal1"/>
        <w:spacing w:before="120" w:after="120"/>
        <w:rPr>
          <w:lang w:val="en-GB"/>
        </w:rPr>
      </w:pPr>
      <w:r w:rsidRPr="00060C12">
        <w:rPr>
          <w:lang w:val="en-GB"/>
        </w:rPr>
        <w:t>Germany is the largest economy in Europe and has a relatively high degree of economic stability along with a premium-oriented population. The optical market within Germany grew by €6,975 million by 3% on an annual basis and will continue to grow in the future (Bernard, 2025). However, Lenskart</w:t>
      </w:r>
      <w:r w:rsidR="003062CE" w:rsidRPr="00060C12">
        <w:rPr>
          <w:lang w:val="en-GB"/>
        </w:rPr>
        <w:t>’</w:t>
      </w:r>
      <w:r w:rsidRPr="00060C12">
        <w:rPr>
          <w:lang w:val="en-GB"/>
        </w:rPr>
        <w:t>s vertically integrated supply chain may assist the company in mitigating these cost pressures.</w:t>
      </w:r>
    </w:p>
    <w:p w14:paraId="44613F0F" w14:textId="77777777" w:rsidR="00671C5C" w:rsidRPr="00060C12" w:rsidRDefault="00671C5C" w:rsidP="00F351D1">
      <w:pPr>
        <w:pStyle w:val="Normal1"/>
        <w:spacing w:before="120" w:after="120"/>
        <w:rPr>
          <w:lang w:val="en-GB"/>
        </w:rPr>
      </w:pPr>
    </w:p>
    <w:p w14:paraId="02CAB82F" w14:textId="77777777" w:rsidR="002C17ED" w:rsidRPr="00060C12" w:rsidRDefault="00462F6B" w:rsidP="00F351D1">
      <w:pPr>
        <w:pStyle w:val="Normal1"/>
        <w:spacing w:before="120" w:after="120"/>
        <w:rPr>
          <w:b/>
          <w:bCs/>
          <w:lang w:val="en-GB"/>
        </w:rPr>
      </w:pPr>
      <w:r w:rsidRPr="00060C12">
        <w:rPr>
          <w:b/>
          <w:bCs/>
          <w:lang w:val="en-GB"/>
        </w:rPr>
        <w:lastRenderedPageBreak/>
        <w:t>Social</w:t>
      </w:r>
    </w:p>
    <w:p w14:paraId="360896DA" w14:textId="7A632673" w:rsidR="002C17ED" w:rsidRDefault="00462F6B" w:rsidP="00F351D1">
      <w:pPr>
        <w:pStyle w:val="Normal1"/>
        <w:spacing w:before="120" w:after="120"/>
        <w:rPr>
          <w:lang w:val="en-GB"/>
        </w:rPr>
      </w:pPr>
      <w:r w:rsidRPr="00060C12">
        <w:rPr>
          <w:lang w:val="en-GB"/>
        </w:rPr>
        <w:t xml:space="preserve">It has been informed in Fortune Business Insights (2025) that Germany has the highest percentage of adults in the world and 63% in Germany wear glasses. However, Germany </w:t>
      </w:r>
      <w:r w:rsidR="00060C12" w:rsidRPr="00060C12">
        <w:rPr>
          <w:lang w:val="en-GB"/>
        </w:rPr>
        <w:t>places</w:t>
      </w:r>
      <w:r w:rsidRPr="00060C12">
        <w:rPr>
          <w:lang w:val="en-GB"/>
        </w:rPr>
        <w:t xml:space="preserve"> an emphasis on value, quality and the importance of seeing an eye care professional. This poses a challenge to value-based brands. Lenskart, however, can capitalise on its unique selling proposition (USP) of low-cost pricing, modern styles and convenience to attract younger, more tech-focused consumers (Fortune Business Insights, 2025).</w:t>
      </w:r>
    </w:p>
    <w:p w14:paraId="2BD6A128" w14:textId="77777777" w:rsidR="00671C5C" w:rsidRPr="00060C12" w:rsidRDefault="00671C5C" w:rsidP="00F351D1">
      <w:pPr>
        <w:pStyle w:val="Normal1"/>
        <w:spacing w:before="120" w:after="120"/>
        <w:rPr>
          <w:lang w:val="en-GB"/>
        </w:rPr>
      </w:pPr>
    </w:p>
    <w:p w14:paraId="028FF062" w14:textId="77777777" w:rsidR="002C17ED" w:rsidRPr="00060C12" w:rsidRDefault="00462F6B" w:rsidP="00F351D1">
      <w:pPr>
        <w:pStyle w:val="Normal1"/>
        <w:spacing w:before="120" w:after="120"/>
        <w:rPr>
          <w:b/>
          <w:bCs/>
          <w:lang w:val="en-GB"/>
        </w:rPr>
      </w:pPr>
      <w:r w:rsidRPr="00060C12">
        <w:rPr>
          <w:b/>
          <w:bCs/>
          <w:lang w:val="en-GB"/>
        </w:rPr>
        <w:t>Technological</w:t>
      </w:r>
    </w:p>
    <w:p w14:paraId="67059925" w14:textId="77777777" w:rsidR="002C17ED" w:rsidRDefault="00462F6B" w:rsidP="00F351D1">
      <w:pPr>
        <w:pStyle w:val="Normal1"/>
        <w:spacing w:before="120" w:after="120"/>
        <w:rPr>
          <w:lang w:val="en-GB"/>
        </w:rPr>
      </w:pPr>
      <w:r w:rsidRPr="00060C12">
        <w:rPr>
          <w:lang w:val="en-GB"/>
        </w:rPr>
        <w:t>Germany is one of the most digitally developed countries, with growing e-commerce sales. The eyewear industry is rapidly adopting the use of technology such as virtual try-on options, the use of digital prescriptions and automated production. However, localised competitors already have a competitive edge because they are using similar advances in optical technologies (Bonafide Research, 2021).</w:t>
      </w:r>
    </w:p>
    <w:p w14:paraId="3BACF776" w14:textId="77777777" w:rsidR="00671C5C" w:rsidRPr="00060C12" w:rsidRDefault="00671C5C" w:rsidP="00F351D1">
      <w:pPr>
        <w:pStyle w:val="Normal1"/>
        <w:spacing w:before="120" w:after="120"/>
        <w:rPr>
          <w:lang w:val="en-GB"/>
        </w:rPr>
      </w:pPr>
    </w:p>
    <w:p w14:paraId="5CD10D77" w14:textId="77777777" w:rsidR="002C17ED" w:rsidRPr="00060C12" w:rsidRDefault="00462F6B" w:rsidP="00F351D1">
      <w:pPr>
        <w:pStyle w:val="Normal1"/>
        <w:spacing w:before="120" w:after="120"/>
        <w:rPr>
          <w:lang w:val="en-GB"/>
        </w:rPr>
      </w:pPr>
      <w:r w:rsidRPr="00060C12">
        <w:rPr>
          <w:b/>
          <w:bCs/>
          <w:lang w:val="en-GB"/>
        </w:rPr>
        <w:t>Legal</w:t>
      </w:r>
    </w:p>
    <w:p w14:paraId="5AFE63B9" w14:textId="77777777" w:rsidR="002C17ED" w:rsidRDefault="00462F6B" w:rsidP="00F351D1">
      <w:pPr>
        <w:pStyle w:val="Normal1"/>
        <w:spacing w:before="120" w:after="120"/>
        <w:rPr>
          <w:lang w:val="en-GB"/>
        </w:rPr>
      </w:pPr>
      <w:r w:rsidRPr="00060C12">
        <w:rPr>
          <w:lang w:val="en-GB"/>
        </w:rPr>
        <w:t>Germany has very strong laws surrounding medical devices, employment and data. This could mean higher costs initially for Lenskart due to the need to comply with these regulations, but it also increases the company</w:t>
      </w:r>
      <w:r w:rsidR="003062CE" w:rsidRPr="00060C12">
        <w:rPr>
          <w:lang w:val="en-GB"/>
        </w:rPr>
        <w:t>’</w:t>
      </w:r>
      <w:r w:rsidRPr="00060C12">
        <w:rPr>
          <w:lang w:val="en-GB"/>
        </w:rPr>
        <w:t>s credibility if they do (Global Legal Group, 2025).</w:t>
      </w:r>
    </w:p>
    <w:p w14:paraId="52CF117A" w14:textId="77777777" w:rsidR="00671C5C" w:rsidRPr="00060C12" w:rsidRDefault="00671C5C" w:rsidP="00F351D1">
      <w:pPr>
        <w:pStyle w:val="Normal1"/>
        <w:spacing w:before="120" w:after="120"/>
        <w:rPr>
          <w:lang w:val="en-GB"/>
        </w:rPr>
      </w:pPr>
    </w:p>
    <w:p w14:paraId="6C4493B6" w14:textId="77777777" w:rsidR="002C17ED" w:rsidRPr="00060C12" w:rsidRDefault="00462F6B" w:rsidP="00F351D1">
      <w:pPr>
        <w:pStyle w:val="Normal1"/>
        <w:spacing w:before="120" w:after="120"/>
        <w:rPr>
          <w:b/>
          <w:bCs/>
          <w:lang w:val="en-GB"/>
        </w:rPr>
      </w:pPr>
      <w:r w:rsidRPr="00060C12">
        <w:rPr>
          <w:b/>
          <w:bCs/>
          <w:lang w:val="en-GB"/>
        </w:rPr>
        <w:t>Environmental</w:t>
      </w:r>
    </w:p>
    <w:p w14:paraId="1DE38F5A" w14:textId="77777777" w:rsidR="002C17ED" w:rsidRDefault="00462F6B" w:rsidP="00F351D1">
      <w:pPr>
        <w:pStyle w:val="Normal1"/>
        <w:spacing w:before="120" w:after="120"/>
        <w:rPr>
          <w:lang w:val="en-GB"/>
        </w:rPr>
      </w:pPr>
      <w:r w:rsidRPr="00060C12">
        <w:rPr>
          <w:lang w:val="en-GB"/>
        </w:rPr>
        <w:t>Germany places a high priority on sustainability, including using eco-friendly materials for eyewear frames as well as being responsible in sourcing. Lenskart will have the chance to create an opportunity for themselves by adding more sustainable eyewear collections and creating more transparency in their supply chain process (Kawediya, 2024).</w:t>
      </w:r>
    </w:p>
    <w:p w14:paraId="2A7B07F1" w14:textId="77777777" w:rsidR="00671C5C" w:rsidRPr="00060C12" w:rsidRDefault="00671C5C" w:rsidP="00F351D1">
      <w:pPr>
        <w:pStyle w:val="Normal1"/>
        <w:spacing w:before="120" w:after="120"/>
        <w:rPr>
          <w:b/>
          <w:bCs/>
          <w:lang w:val="en-GB"/>
        </w:rPr>
      </w:pPr>
    </w:p>
    <w:p w14:paraId="3DFF2844" w14:textId="77777777" w:rsidR="002C17ED" w:rsidRPr="00060C12" w:rsidRDefault="00462F6B" w:rsidP="00F351D1">
      <w:pPr>
        <w:pStyle w:val="Normal1"/>
        <w:spacing w:before="120" w:after="120"/>
        <w:rPr>
          <w:b/>
          <w:bCs/>
          <w:lang w:val="en-GB"/>
        </w:rPr>
      </w:pPr>
      <w:r w:rsidRPr="00060C12">
        <w:rPr>
          <w:b/>
          <w:bCs/>
          <w:lang w:val="en-GB"/>
        </w:rPr>
        <w:t>2.2 Indust</w:t>
      </w:r>
      <w:r w:rsidR="00BE0F6C" w:rsidRPr="00060C12">
        <w:rPr>
          <w:b/>
          <w:bCs/>
          <w:lang w:val="en-GB"/>
        </w:rPr>
        <w:t>ry/Competitive Analysis (FFM)</w:t>
      </w:r>
    </w:p>
    <w:tbl>
      <w:tblPr>
        <w:tblStyle w:val="a3"/>
        <w:tblW w:w="10760" w:type="dxa"/>
        <w:jc w:val="center"/>
        <w:tblLayout w:type="fixed"/>
        <w:tblLook w:val="0400" w:firstRow="0" w:lastRow="0" w:firstColumn="0" w:lastColumn="0" w:noHBand="0" w:noVBand="1"/>
      </w:tblPr>
      <w:tblGrid>
        <w:gridCol w:w="1833"/>
        <w:gridCol w:w="1701"/>
        <w:gridCol w:w="7226"/>
      </w:tblGrid>
      <w:tr w:rsidR="00060C12" w:rsidRPr="00060C12" w14:paraId="42FFFA2D" w14:textId="77777777" w:rsidTr="004C43D1">
        <w:trPr>
          <w:cantSplit/>
          <w:trHeight w:val="381"/>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897DE" w14:textId="77777777" w:rsidR="002C17ED" w:rsidRPr="00060C12" w:rsidRDefault="00462F6B" w:rsidP="00F351D1">
            <w:pPr>
              <w:pStyle w:val="Normal1"/>
              <w:spacing w:before="120" w:after="120"/>
              <w:jc w:val="center"/>
              <w:rPr>
                <w:lang w:val="en-GB"/>
              </w:rPr>
            </w:pPr>
            <w:r w:rsidRPr="00060C12">
              <w:rPr>
                <w:b/>
                <w:bCs/>
                <w:lang w:val="en-GB"/>
              </w:rPr>
              <w:lastRenderedPageBreak/>
              <w:t>Five forces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6C6FC" w14:textId="77777777" w:rsidR="002C17ED" w:rsidRPr="00060C12" w:rsidRDefault="00462F6B" w:rsidP="00F351D1">
            <w:pPr>
              <w:pStyle w:val="Normal1"/>
              <w:spacing w:before="120" w:after="120"/>
              <w:jc w:val="center"/>
              <w:rPr>
                <w:lang w:val="en-GB"/>
              </w:rPr>
            </w:pPr>
            <w:r w:rsidRPr="00060C12">
              <w:rPr>
                <w:b/>
                <w:bCs/>
                <w:lang w:val="en-GB"/>
              </w:rPr>
              <w:t>Strengths </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C9940" w14:textId="77777777" w:rsidR="002C17ED" w:rsidRPr="00060C12" w:rsidRDefault="00462F6B" w:rsidP="00F351D1">
            <w:pPr>
              <w:pStyle w:val="Normal1"/>
              <w:spacing w:before="120" w:after="120"/>
              <w:jc w:val="center"/>
              <w:rPr>
                <w:lang w:val="en-GB"/>
              </w:rPr>
            </w:pPr>
            <w:r w:rsidRPr="00060C12">
              <w:rPr>
                <w:b/>
                <w:bCs/>
                <w:lang w:val="en-GB"/>
              </w:rPr>
              <w:t>Implications for business</w:t>
            </w:r>
          </w:p>
        </w:tc>
      </w:tr>
      <w:tr w:rsidR="00060C12" w:rsidRPr="00060C12" w14:paraId="2E4C849F" w14:textId="77777777" w:rsidTr="004C43D1">
        <w:trPr>
          <w:cantSplit/>
          <w:trHeight w:val="381"/>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2D6696" w14:textId="77777777" w:rsidR="002C17ED" w:rsidRPr="00060C12" w:rsidRDefault="00462F6B" w:rsidP="00F351D1">
            <w:pPr>
              <w:pStyle w:val="Normal1"/>
              <w:spacing w:before="120" w:after="120"/>
              <w:rPr>
                <w:i/>
                <w:iCs/>
                <w:lang w:val="en-GB"/>
              </w:rPr>
            </w:pPr>
            <w:r w:rsidRPr="00060C12">
              <w:rPr>
                <w:b/>
                <w:bCs/>
                <w:i/>
                <w:iCs/>
                <w:lang w:val="en-GB"/>
              </w:rPr>
              <w:t>Bargaining power of customers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58B50" w14:textId="77777777" w:rsidR="002C17ED" w:rsidRPr="00060C12" w:rsidRDefault="00462F6B" w:rsidP="00F351D1">
            <w:pPr>
              <w:pStyle w:val="Normal1"/>
              <w:spacing w:before="120" w:after="120"/>
              <w:jc w:val="center"/>
              <w:rPr>
                <w:i/>
                <w:iCs/>
                <w:lang w:val="en-GB"/>
              </w:rPr>
            </w:pPr>
            <w:r w:rsidRPr="00060C12">
              <w:rPr>
                <w:b/>
                <w:bCs/>
                <w:i/>
                <w:iCs/>
                <w:lang w:val="en-GB"/>
              </w:rPr>
              <w:t>High</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E81F6" w14:textId="13221E9C" w:rsidR="002C17ED" w:rsidRPr="00060C12" w:rsidRDefault="00462F6B" w:rsidP="00F351D1">
            <w:pPr>
              <w:pStyle w:val="Normal1"/>
              <w:spacing w:before="120" w:after="120"/>
              <w:rPr>
                <w:lang w:val="en-GB"/>
              </w:rPr>
            </w:pPr>
            <w:r w:rsidRPr="00060C12">
              <w:rPr>
                <w:lang w:val="en-GB"/>
              </w:rPr>
              <w:t xml:space="preserve">In the country of Germany, customers have very strong bargaining powers because there are so many different eyewear options available to consumers. For example, there are large store chains, online web stores, and more than 11,000 independent opticians. It has been seen that 60% of the entire German population being </w:t>
            </w:r>
            <w:r w:rsidR="00060C12" w:rsidRPr="00060C12">
              <w:rPr>
                <w:lang w:val="en-GB"/>
              </w:rPr>
              <w:t>dependent</w:t>
            </w:r>
            <w:r w:rsidRPr="00060C12">
              <w:rPr>
                <w:lang w:val="en-GB"/>
              </w:rPr>
              <w:t xml:space="preserve"> on optical glasses (Knight, 2018). Therefore, for Lenskart, I think it is imperative to focus on using very competitive pricing strategies combined with providing transparent quality standards to all products. </w:t>
            </w:r>
          </w:p>
        </w:tc>
      </w:tr>
      <w:tr w:rsidR="00060C12" w:rsidRPr="00060C12" w14:paraId="72EBA437" w14:textId="77777777" w:rsidTr="004C43D1">
        <w:trPr>
          <w:cantSplit/>
          <w:trHeight w:val="381"/>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8A1D3" w14:textId="77777777" w:rsidR="002C17ED" w:rsidRPr="00060C12" w:rsidRDefault="00462F6B" w:rsidP="00F351D1">
            <w:pPr>
              <w:pStyle w:val="Normal1"/>
              <w:spacing w:before="120" w:after="120"/>
              <w:rPr>
                <w:i/>
                <w:iCs/>
                <w:lang w:val="en-GB"/>
              </w:rPr>
            </w:pPr>
            <w:r w:rsidRPr="00060C12">
              <w:rPr>
                <w:b/>
                <w:bCs/>
                <w:i/>
                <w:iCs/>
                <w:lang w:val="en-GB"/>
              </w:rPr>
              <w:t>Bargaining power of suppliers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5023B" w14:textId="77777777" w:rsidR="002C17ED" w:rsidRPr="00060C12" w:rsidRDefault="00462F6B" w:rsidP="00F351D1">
            <w:pPr>
              <w:pStyle w:val="Normal1"/>
              <w:spacing w:before="120" w:after="120"/>
              <w:jc w:val="center"/>
              <w:rPr>
                <w:i/>
                <w:iCs/>
                <w:lang w:val="en-GB"/>
              </w:rPr>
            </w:pPr>
            <w:r w:rsidRPr="00060C12">
              <w:rPr>
                <w:b/>
                <w:bCs/>
                <w:i/>
                <w:iCs/>
                <w:lang w:val="en-GB"/>
              </w:rPr>
              <w:t>Moderate to High</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235E77" w14:textId="77777777" w:rsidR="002C17ED" w:rsidRPr="00060C12" w:rsidRDefault="00462F6B" w:rsidP="00F351D1">
            <w:pPr>
              <w:pStyle w:val="Normal1"/>
              <w:spacing w:before="120" w:after="120"/>
              <w:rPr>
                <w:lang w:val="en-GB"/>
              </w:rPr>
            </w:pPr>
            <w:r w:rsidRPr="00060C12">
              <w:rPr>
                <w:lang w:val="en-GB"/>
              </w:rPr>
              <w:t>Although supplier bargaining power falls within the middle of moderate to high, due to the prevalence of premium lens manufacturers such as Carl Zeiss and Rodenstock operating in Germany that are respected worldwide (Rodenstock, 2025).</w:t>
            </w:r>
          </w:p>
        </w:tc>
      </w:tr>
      <w:tr w:rsidR="00060C12" w:rsidRPr="00060C12" w14:paraId="2BBFCF97" w14:textId="77777777" w:rsidTr="004C43D1">
        <w:trPr>
          <w:cantSplit/>
          <w:trHeight w:val="381"/>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7B988" w14:textId="77777777" w:rsidR="002C17ED" w:rsidRPr="00060C12" w:rsidRDefault="00462F6B" w:rsidP="00F351D1">
            <w:pPr>
              <w:pStyle w:val="Normal1"/>
              <w:spacing w:before="120" w:after="120"/>
              <w:rPr>
                <w:i/>
                <w:iCs/>
                <w:lang w:val="en-GB"/>
              </w:rPr>
            </w:pPr>
            <w:r w:rsidRPr="00060C12">
              <w:rPr>
                <w:b/>
                <w:bCs/>
                <w:i/>
                <w:iCs/>
                <w:lang w:val="en-GB"/>
              </w:rPr>
              <w:t>Competitive rivalry</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57172" w14:textId="77777777" w:rsidR="002C17ED" w:rsidRPr="00060C12" w:rsidRDefault="00462F6B" w:rsidP="00F351D1">
            <w:pPr>
              <w:pStyle w:val="Normal1"/>
              <w:spacing w:before="120" w:after="120"/>
              <w:jc w:val="center"/>
              <w:rPr>
                <w:i/>
                <w:iCs/>
                <w:lang w:val="en-GB"/>
              </w:rPr>
            </w:pPr>
            <w:r w:rsidRPr="00060C12">
              <w:rPr>
                <w:b/>
                <w:bCs/>
                <w:i/>
                <w:iCs/>
                <w:lang w:val="en-GB"/>
              </w:rPr>
              <w:t>High</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DF07D" w14:textId="77777777" w:rsidR="002C17ED" w:rsidRPr="00060C12" w:rsidRDefault="00462F6B" w:rsidP="00F351D1">
            <w:pPr>
              <w:pStyle w:val="Normal1"/>
              <w:spacing w:before="120" w:after="120"/>
              <w:rPr>
                <w:lang w:val="en-GB"/>
              </w:rPr>
            </w:pPr>
            <w:r w:rsidRPr="00060C12">
              <w:rPr>
                <w:lang w:val="en-GB"/>
              </w:rPr>
              <w:t>The Competitive Rivalry among strong players such as Fielmann, Apollo and online specialist Mister Spex is extremely high, which increases the challenges faced by any new Market Entrants (Lenskart, 2025a).</w:t>
            </w:r>
          </w:p>
        </w:tc>
      </w:tr>
      <w:tr w:rsidR="00060C12" w:rsidRPr="00060C12" w14:paraId="5AF810BD" w14:textId="77777777" w:rsidTr="004C43D1">
        <w:trPr>
          <w:cantSplit/>
          <w:trHeight w:val="381"/>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BA812" w14:textId="77777777" w:rsidR="002C17ED" w:rsidRPr="00060C12" w:rsidRDefault="00462F6B" w:rsidP="00F351D1">
            <w:pPr>
              <w:pStyle w:val="Normal1"/>
              <w:spacing w:before="120" w:after="120"/>
              <w:rPr>
                <w:i/>
                <w:iCs/>
                <w:lang w:val="en-GB"/>
              </w:rPr>
            </w:pPr>
            <w:r w:rsidRPr="00060C12">
              <w:rPr>
                <w:b/>
                <w:bCs/>
                <w:i/>
                <w:iCs/>
                <w:lang w:val="en-GB"/>
              </w:rPr>
              <w:t>Threat of new entrants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BC10A" w14:textId="77777777" w:rsidR="002C17ED" w:rsidRPr="00060C12" w:rsidRDefault="00462F6B" w:rsidP="00F351D1">
            <w:pPr>
              <w:pStyle w:val="Normal1"/>
              <w:spacing w:before="120" w:after="120"/>
              <w:jc w:val="center"/>
              <w:rPr>
                <w:i/>
                <w:iCs/>
                <w:lang w:val="en-GB"/>
              </w:rPr>
            </w:pPr>
            <w:r w:rsidRPr="00060C12">
              <w:rPr>
                <w:b/>
                <w:bCs/>
                <w:i/>
                <w:iCs/>
                <w:lang w:val="en-GB"/>
              </w:rPr>
              <w:t>Low</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951E8" w14:textId="77777777" w:rsidR="002C17ED" w:rsidRPr="00060C12" w:rsidRDefault="00462F6B" w:rsidP="00F351D1">
            <w:pPr>
              <w:pStyle w:val="Normal1"/>
              <w:spacing w:before="120" w:after="120"/>
              <w:rPr>
                <w:lang w:val="en-GB"/>
              </w:rPr>
            </w:pPr>
            <w:r w:rsidRPr="00060C12">
              <w:rPr>
                <w:lang w:val="en-GB"/>
              </w:rPr>
              <w:t>The Threat of New Entrants into the eyewear and optical retail market is low due to the stringent Government Regulatory Compliance necessary to enter the Market, Medical Device Certifications required to operate in the Eyewear and Optical Retail Market (PSR Compliance, 2025). The lower the number of competitors available to Lenskart would create more opportunities and allow for further competition effectively.</w:t>
            </w:r>
          </w:p>
        </w:tc>
      </w:tr>
      <w:tr w:rsidR="00060C12" w:rsidRPr="00060C12" w14:paraId="7DCDF4AD" w14:textId="77777777" w:rsidTr="004C43D1">
        <w:trPr>
          <w:cantSplit/>
          <w:trHeight w:val="398"/>
          <w:tblHeader/>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70C3B" w14:textId="77777777" w:rsidR="002C17ED" w:rsidRPr="00060C12" w:rsidRDefault="00462F6B" w:rsidP="00F351D1">
            <w:pPr>
              <w:pStyle w:val="Normal1"/>
              <w:spacing w:before="120" w:after="120"/>
              <w:rPr>
                <w:i/>
                <w:iCs/>
                <w:lang w:val="en-GB"/>
              </w:rPr>
            </w:pPr>
            <w:r w:rsidRPr="00060C12">
              <w:rPr>
                <w:b/>
                <w:bCs/>
                <w:i/>
                <w:iCs/>
                <w:lang w:val="en-GB"/>
              </w:rPr>
              <w:lastRenderedPageBreak/>
              <w:t>Threat of substitutes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D3104" w14:textId="77777777" w:rsidR="002C17ED" w:rsidRPr="00060C12" w:rsidRDefault="00462F6B" w:rsidP="00F351D1">
            <w:pPr>
              <w:pStyle w:val="Normal1"/>
              <w:spacing w:before="120" w:after="120"/>
              <w:jc w:val="center"/>
              <w:rPr>
                <w:i/>
                <w:iCs/>
                <w:lang w:val="en-GB"/>
              </w:rPr>
            </w:pPr>
            <w:r w:rsidRPr="00060C12">
              <w:rPr>
                <w:b/>
                <w:bCs/>
                <w:i/>
                <w:iCs/>
                <w:lang w:val="en-GB"/>
              </w:rPr>
              <w:t>Moderate to High</w:t>
            </w:r>
          </w:p>
        </w:tc>
        <w:tc>
          <w:tcPr>
            <w:tcW w:w="72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9E2A69" w14:textId="77777777" w:rsidR="002C17ED" w:rsidRPr="00060C12" w:rsidRDefault="00462F6B" w:rsidP="00F351D1">
            <w:pPr>
              <w:pStyle w:val="Normal1"/>
              <w:spacing w:before="120" w:after="120"/>
              <w:rPr>
                <w:lang w:val="en-GB"/>
              </w:rPr>
            </w:pPr>
            <w:r w:rsidRPr="00060C12">
              <w:rPr>
                <w:lang w:val="en-GB"/>
              </w:rPr>
              <w:t xml:space="preserve">Substitution is assessed at a moderate to high level of threat. There are approximately 3.5 million individuals in Germany, who wear contacts or are using laser eye surgery (Maier, Kammrath Betancor and Reinhard, 2022). In order to reduce the likelihood of customers switching to other brands for their eyes, Lenskart has to provide a variety of products and competitive price points (PSR Compliance, 2025). </w:t>
            </w:r>
          </w:p>
        </w:tc>
      </w:tr>
    </w:tbl>
    <w:p w14:paraId="61309ED6" w14:textId="596E5877" w:rsidR="002C17ED" w:rsidRDefault="00462F6B" w:rsidP="00F351D1">
      <w:pPr>
        <w:pStyle w:val="Normal1"/>
        <w:pBdr>
          <w:top w:val="nil"/>
          <w:left w:val="nil"/>
          <w:bottom w:val="nil"/>
          <w:right w:val="nil"/>
          <w:between w:val="nil"/>
        </w:pBdr>
        <w:spacing w:before="120" w:after="120"/>
        <w:jc w:val="center"/>
        <w:rPr>
          <w:b/>
          <w:bCs/>
          <w:lang w:val="en-GB"/>
        </w:rPr>
      </w:pPr>
      <w:r w:rsidRPr="00060C12">
        <w:rPr>
          <w:b/>
          <w:bCs/>
          <w:lang w:val="en-GB"/>
        </w:rPr>
        <w:t>Table 1: Porter</w:t>
      </w:r>
      <w:r w:rsidR="003062CE" w:rsidRPr="00060C12">
        <w:rPr>
          <w:b/>
          <w:bCs/>
          <w:lang w:val="en-GB"/>
        </w:rPr>
        <w:t>’</w:t>
      </w:r>
      <w:r w:rsidRPr="00060C12">
        <w:rPr>
          <w:b/>
          <w:bCs/>
          <w:lang w:val="en-GB"/>
        </w:rPr>
        <w:t xml:space="preserve">s Five Forces analysis of </w:t>
      </w:r>
      <w:r w:rsidR="004C43D1">
        <w:rPr>
          <w:b/>
          <w:bCs/>
          <w:lang w:val="en-GB"/>
        </w:rPr>
        <w:t xml:space="preserve">the </w:t>
      </w:r>
      <w:r w:rsidRPr="00060C12">
        <w:rPr>
          <w:b/>
          <w:bCs/>
          <w:lang w:val="en-GB"/>
        </w:rPr>
        <w:t>German eyewear market</w:t>
      </w:r>
    </w:p>
    <w:p w14:paraId="2F332DBC" w14:textId="77777777" w:rsidR="004C43D1" w:rsidRPr="00060C12" w:rsidRDefault="004C43D1" w:rsidP="00F351D1">
      <w:pPr>
        <w:pStyle w:val="Normal1"/>
        <w:pBdr>
          <w:top w:val="nil"/>
          <w:left w:val="nil"/>
          <w:bottom w:val="nil"/>
          <w:right w:val="nil"/>
          <w:between w:val="nil"/>
        </w:pBdr>
        <w:spacing w:before="120" w:after="120"/>
        <w:jc w:val="center"/>
        <w:rPr>
          <w:b/>
          <w:bCs/>
          <w:lang w:val="en-GB"/>
        </w:rPr>
      </w:pPr>
    </w:p>
    <w:p w14:paraId="214A59AD" w14:textId="0250BEDB" w:rsidR="00BE0F6C" w:rsidRPr="00060C12" w:rsidRDefault="004C43D1" w:rsidP="00F351D1">
      <w:pPr>
        <w:pStyle w:val="Normal1"/>
        <w:spacing w:before="120" w:after="120"/>
        <w:rPr>
          <w:b/>
          <w:i/>
          <w:lang w:val="en-GB"/>
        </w:rPr>
      </w:pPr>
      <w:r>
        <w:rPr>
          <w:b/>
          <w:i/>
          <w:lang w:val="en-GB"/>
        </w:rPr>
        <w:t>Implications</w:t>
      </w:r>
      <w:r w:rsidR="00BE0F6C" w:rsidRPr="00060C12">
        <w:rPr>
          <w:b/>
          <w:i/>
          <w:lang w:val="en-GB"/>
        </w:rPr>
        <w:t xml:space="preserve"> of Five Forces Analysis on </w:t>
      </w:r>
      <w:r>
        <w:rPr>
          <w:b/>
          <w:i/>
          <w:lang w:val="en-GB"/>
        </w:rPr>
        <w:t>Business</w:t>
      </w:r>
      <w:r w:rsidR="00BE0F6C" w:rsidRPr="00060C12">
        <w:rPr>
          <w:b/>
          <w:i/>
          <w:lang w:val="en-GB"/>
        </w:rPr>
        <w:t xml:space="preserve"> </w:t>
      </w:r>
    </w:p>
    <w:p w14:paraId="3C5F04D6" w14:textId="2CB2F8F0" w:rsidR="002C17ED" w:rsidRPr="00060C12" w:rsidRDefault="00462F6B" w:rsidP="00F351D1">
      <w:pPr>
        <w:pStyle w:val="Normal1"/>
        <w:spacing w:before="120" w:after="120"/>
        <w:rPr>
          <w:lang w:val="en-GB"/>
        </w:rPr>
      </w:pPr>
      <w:r w:rsidRPr="00060C12">
        <w:rPr>
          <w:lang w:val="en-GB"/>
        </w:rPr>
        <w:t xml:space="preserve">The eyewear market in Germany has a very high buyer power, and this is mainly </w:t>
      </w:r>
      <w:r w:rsidR="000B4B33" w:rsidRPr="00060C12">
        <w:rPr>
          <w:lang w:val="en-GB"/>
        </w:rPr>
        <w:t>because</w:t>
      </w:r>
      <w:r w:rsidRPr="00060C12">
        <w:rPr>
          <w:lang w:val="en-GB"/>
        </w:rPr>
        <w:t xml:space="preserve"> consumers have a large pool of </w:t>
      </w:r>
      <w:r w:rsidR="004C43D1">
        <w:rPr>
          <w:lang w:val="en-GB"/>
        </w:rPr>
        <w:t>brands</w:t>
      </w:r>
      <w:r w:rsidRPr="00060C12">
        <w:rPr>
          <w:lang w:val="en-GB"/>
        </w:rPr>
        <w:t xml:space="preserve"> to choose. As stated by Knight (2018), the brand having more than 11,000 independent opticians, large chains like Fielmann and Apollo, and the online retailers that are growing quickly like Mister Spex, customers have a lot of easy switching providers (Lenskart, 2025a). Moreover, the buyers are highly informed with 60 </w:t>
      </w:r>
      <w:r w:rsidR="004C43D1">
        <w:rPr>
          <w:lang w:val="en-GB"/>
        </w:rPr>
        <w:t>per cent</w:t>
      </w:r>
      <w:r w:rsidRPr="00060C12">
        <w:rPr>
          <w:lang w:val="en-GB"/>
        </w:rPr>
        <w:t xml:space="preserve"> of the German population relying on corrective eyewear with value on competitive pricing and transparency on product availability. Lenskart needs to implement tough pricing, keep up with the quality, and customer experience differentiation. The supplier bargaining power is medium and high (PSR Compliance, 2025). This is supported by the fact that high quality lens manufacturers like Carl Zeiss and Rodenstock are </w:t>
      </w:r>
      <w:r w:rsidR="00DA45D1" w:rsidRPr="00060C12">
        <w:rPr>
          <w:lang w:val="en-GB"/>
        </w:rPr>
        <w:t xml:space="preserve">predominant in the world market, </w:t>
      </w:r>
      <w:r w:rsidRPr="00060C12">
        <w:rPr>
          <w:lang w:val="en-GB"/>
        </w:rPr>
        <w:t xml:space="preserve">which makes it less likely to find alternative suppliers of the </w:t>
      </w:r>
      <w:r w:rsidR="00767DF8" w:rsidRPr="00060C12">
        <w:rPr>
          <w:lang w:val="en-GB"/>
        </w:rPr>
        <w:t>high-quality</w:t>
      </w:r>
      <w:r w:rsidRPr="00060C12">
        <w:rPr>
          <w:lang w:val="en-GB"/>
        </w:rPr>
        <w:t xml:space="preserve"> lenses due to their world reputation and specialisation that enables them to supply high quality lenses. </w:t>
      </w:r>
    </w:p>
    <w:p w14:paraId="2449480E" w14:textId="77777777" w:rsidR="002C17ED" w:rsidRDefault="00462F6B" w:rsidP="00F351D1">
      <w:pPr>
        <w:pStyle w:val="Normal1"/>
        <w:spacing w:before="120" w:after="120"/>
        <w:rPr>
          <w:lang w:val="en-GB"/>
        </w:rPr>
      </w:pPr>
      <w:r w:rsidRPr="00060C12">
        <w:rPr>
          <w:lang w:val="en-GB"/>
        </w:rPr>
        <w:t>This restricts the negotiation capacity of Lenskart. There is intense competition as some of the market leaders such as Fielmann, have large market share and good brand loyalty. This renders entry into the market difficult. Even though the risk of new entrants is minimal because of the stringent medical-device controls and professional certification measures, Lenskart still has to compete with powerful competitors (Lenskart, 2025a). Substitution pressure is moderate to high. The number of Germans who wear contact lenses or undergo laser eye surgery is approximately 3.5 million, which indicates that Lenskart has to provide a variety of products as the only way to keep customers.</w:t>
      </w:r>
    </w:p>
    <w:p w14:paraId="153E86A2" w14:textId="77777777" w:rsidR="004C43D1" w:rsidRPr="00060C12" w:rsidRDefault="004C43D1" w:rsidP="00F351D1">
      <w:pPr>
        <w:pStyle w:val="Normal1"/>
        <w:spacing w:before="120" w:after="120"/>
        <w:rPr>
          <w:b/>
          <w:bCs/>
          <w:lang w:val="en-GB"/>
        </w:rPr>
      </w:pPr>
    </w:p>
    <w:p w14:paraId="2A5E1169" w14:textId="77777777" w:rsidR="002C17ED" w:rsidRPr="00060C12" w:rsidRDefault="00462F6B" w:rsidP="00F351D1">
      <w:pPr>
        <w:pStyle w:val="Heading2"/>
        <w:spacing w:before="120" w:after="120"/>
        <w:rPr>
          <w:lang w:val="en-GB"/>
        </w:rPr>
      </w:pPr>
      <w:bookmarkStart w:id="10" w:name="_Toc217299464"/>
      <w:r w:rsidRPr="00060C12">
        <w:rPr>
          <w:lang w:val="en-GB"/>
        </w:rPr>
        <w:lastRenderedPageBreak/>
        <w:t>2.</w:t>
      </w:r>
      <w:r w:rsidR="00F351D1" w:rsidRPr="00060C12">
        <w:rPr>
          <w:lang w:val="en-GB"/>
        </w:rPr>
        <w:t>2</w:t>
      </w:r>
      <w:r w:rsidRPr="00060C12">
        <w:rPr>
          <w:lang w:val="en-GB"/>
        </w:rPr>
        <w:t xml:space="preserve"> Performance analysis</w:t>
      </w:r>
      <w:bookmarkEnd w:id="10"/>
      <w:r w:rsidRPr="00060C12">
        <w:rPr>
          <w:lang w:val="en-GB"/>
        </w:rPr>
        <w:t xml:space="preserve"> </w:t>
      </w:r>
    </w:p>
    <w:p w14:paraId="75CEB831" w14:textId="77777777" w:rsidR="002C17ED" w:rsidRPr="00343EEB" w:rsidRDefault="00462F6B" w:rsidP="00343EEB">
      <w:pPr>
        <w:rPr>
          <w:b/>
          <w:bCs/>
        </w:rPr>
      </w:pPr>
      <w:bookmarkStart w:id="11" w:name="_heading=h.93g14k3cb2rn" w:colFirst="0" w:colLast="0"/>
      <w:bookmarkEnd w:id="11"/>
      <w:r w:rsidRPr="00343EEB">
        <w:rPr>
          <w:b/>
          <w:bCs/>
        </w:rPr>
        <w:t>SWOT Analysis</w:t>
      </w:r>
    </w:p>
    <w:p w14:paraId="167D21D8" w14:textId="77777777" w:rsidR="002C17ED" w:rsidRPr="00060C12" w:rsidRDefault="00462F6B" w:rsidP="00F351D1">
      <w:pPr>
        <w:pStyle w:val="Normal1"/>
        <w:spacing w:before="120" w:after="120"/>
        <w:rPr>
          <w:lang w:val="en-GB"/>
        </w:rPr>
      </w:pPr>
      <w:r w:rsidRPr="00060C12">
        <w:rPr>
          <w:lang w:val="en-GB"/>
        </w:rPr>
        <w:t xml:space="preserve">The SWOT analysis of Lenskart can be used to analyse its performance effectively as it gains markets, such as Germany. </w:t>
      </w:r>
      <w:r w:rsidR="00DA45D1" w:rsidRPr="00060C12">
        <w:rPr>
          <w:lang w:val="en-GB"/>
        </w:rPr>
        <w:t>Its</w:t>
      </w:r>
      <w:r w:rsidRPr="00060C12">
        <w:rPr>
          <w:lang w:val="en-GB"/>
        </w:rPr>
        <w:t xml:space="preserve"> competitive pricing, unique omni-channel model and strength in supply chain, which is technologically advanced, play a major role in improving efficiency in its operations. The cost of production is lower in Lenskart</w:t>
      </w:r>
      <w:r w:rsidR="00DA45D1" w:rsidRPr="00060C12">
        <w:rPr>
          <w:lang w:val="en-GB"/>
        </w:rPr>
        <w:t>,</w:t>
      </w:r>
      <w:r w:rsidRPr="00060C12">
        <w:rPr>
          <w:lang w:val="en-GB"/>
        </w:rPr>
        <w:t xml:space="preserve"> as the company uses </w:t>
      </w:r>
      <w:r w:rsidR="00DA45D1" w:rsidRPr="00060C12">
        <w:rPr>
          <w:lang w:val="en-GB"/>
        </w:rPr>
        <w:t xml:space="preserve">their </w:t>
      </w:r>
      <w:r w:rsidRPr="00060C12">
        <w:rPr>
          <w:lang w:val="en-GB"/>
        </w:rPr>
        <w:t xml:space="preserve">in-house manufacturing and automated lens labs, which allow reducing the time </w:t>
      </w:r>
      <w:r w:rsidR="00DA45D1" w:rsidRPr="00060C12">
        <w:rPr>
          <w:lang w:val="en-GB"/>
        </w:rPr>
        <w:t>for</w:t>
      </w:r>
      <w:r w:rsidRPr="00060C12">
        <w:rPr>
          <w:lang w:val="en-GB"/>
        </w:rPr>
        <w:t xml:space="preserve"> delivery (Lenskart, 2024). </w:t>
      </w:r>
      <w:r w:rsidR="00DA45D1" w:rsidRPr="00060C12">
        <w:rPr>
          <w:lang w:val="en-GB"/>
        </w:rPr>
        <w:t>Its</w:t>
      </w:r>
      <w:r w:rsidRPr="00060C12">
        <w:rPr>
          <w:lang w:val="en-GB"/>
        </w:rPr>
        <w:t xml:space="preserve"> online services such as the 3D try-on service, home eye-test service make it superior to the old opticians in terms of customer experience. In more mature markets, however, weaknesses affect performance. The brand recognition of Lenskart in Europe is not that strong, as the leading companies in the sector such as Fielmann and Apollo prevail (Fielmann, 2025). The reliance on foreign suppliers of premium lenses in the international markets may raise the pressure on costs and reduce the margin growth. Opportunities are highly favourable to performance in the future. </w:t>
      </w:r>
    </w:p>
    <w:p w14:paraId="598820A0" w14:textId="77777777" w:rsidR="002C17ED" w:rsidRDefault="00462F6B" w:rsidP="00F351D1">
      <w:pPr>
        <w:pStyle w:val="Normal1"/>
        <w:spacing w:before="120" w:after="120"/>
        <w:rPr>
          <w:lang w:val="en-GB"/>
        </w:rPr>
      </w:pPr>
      <w:r w:rsidRPr="00060C12">
        <w:rPr>
          <w:lang w:val="en-GB"/>
        </w:rPr>
        <w:t xml:space="preserve">The eyewear market is expanding across the world with increased screen time and optical issues. The high number of corrective eyewear customers in Germany enables Lenskart to grow rapidly using its low-cost business model. The report published by ZEISS Group Global (2025) stated that further credibility and sales </w:t>
      </w:r>
      <w:r w:rsidR="00DA45D1" w:rsidRPr="00060C12">
        <w:rPr>
          <w:lang w:val="en-GB"/>
        </w:rPr>
        <w:t>could</w:t>
      </w:r>
      <w:r w:rsidRPr="00060C12">
        <w:rPr>
          <w:lang w:val="en-GB"/>
        </w:rPr>
        <w:t xml:space="preserve"> be improved by development of high-end markets and strategic alliances with international lens manufacturers. Threats on the other hand can act as a hindrance to performance. The strong rivalry of large retail stores and electronic specialists such as Mister Spex restricts the acquisition of customers. Flexibility is also curtailed by the high supplier power and regulatory standards. The demand of glasses can be decreased in the long-term by the use of substitutes like contact lenses and laser eye surgery. Lenskart has a good performance outlook owing to its innovation, low prices, and computeri</w:t>
      </w:r>
      <w:r w:rsidR="00DA45D1" w:rsidRPr="00060C12">
        <w:rPr>
          <w:lang w:val="en-GB"/>
        </w:rPr>
        <w:t xml:space="preserve">sation (PSR Compliance, 2025). </w:t>
      </w:r>
      <w:r w:rsidRPr="00060C12">
        <w:rPr>
          <w:lang w:val="en-GB"/>
        </w:rPr>
        <w:t>However, to achieve success in Germany, it is necessary to constantly differentiate, promote the brand, and collaborate in order to succeed in the competition and regulatory environment.</w:t>
      </w:r>
    </w:p>
    <w:p w14:paraId="44B23B4F" w14:textId="77777777" w:rsidR="004C43D1" w:rsidRPr="00060C12" w:rsidRDefault="004C43D1" w:rsidP="00F351D1">
      <w:pPr>
        <w:pStyle w:val="Normal1"/>
        <w:spacing w:before="120" w:after="120"/>
        <w:rPr>
          <w:lang w:val="en-GB"/>
        </w:rPr>
      </w:pPr>
    </w:p>
    <w:p w14:paraId="56588D10" w14:textId="77777777" w:rsidR="002C17ED" w:rsidRPr="00060C12" w:rsidRDefault="00462F6B" w:rsidP="00F351D1">
      <w:pPr>
        <w:pStyle w:val="Heading2"/>
        <w:spacing w:before="120" w:after="120"/>
        <w:rPr>
          <w:lang w:val="en-GB"/>
        </w:rPr>
      </w:pPr>
      <w:bookmarkStart w:id="12" w:name="_heading=h.4n9a2e68btnq" w:colFirst="0" w:colLast="0"/>
      <w:bookmarkStart w:id="13" w:name="_Toc217299465"/>
      <w:bookmarkEnd w:id="12"/>
      <w:r w:rsidRPr="00060C12">
        <w:rPr>
          <w:lang w:val="en-GB"/>
        </w:rPr>
        <w:t>2.</w:t>
      </w:r>
      <w:r w:rsidR="00F351D1" w:rsidRPr="00060C12">
        <w:rPr>
          <w:lang w:val="en-GB"/>
        </w:rPr>
        <w:t>3</w:t>
      </w:r>
      <w:r w:rsidRPr="00060C12">
        <w:rPr>
          <w:lang w:val="en-GB"/>
        </w:rPr>
        <w:t xml:space="preserve"> Insights and Strategic Implications</w:t>
      </w:r>
      <w:bookmarkEnd w:id="13"/>
      <w:r w:rsidRPr="00060C12">
        <w:rPr>
          <w:lang w:val="en-GB"/>
        </w:rPr>
        <w:t xml:space="preserve"> </w:t>
      </w:r>
    </w:p>
    <w:p w14:paraId="1E289115" w14:textId="77777777" w:rsidR="002C17ED" w:rsidRPr="00060C12" w:rsidRDefault="00462F6B" w:rsidP="00F351D1">
      <w:pPr>
        <w:pStyle w:val="Normal1"/>
        <w:spacing w:before="120" w:after="120"/>
        <w:rPr>
          <w:b/>
          <w:bCs/>
          <w:lang w:val="en-GB"/>
        </w:rPr>
      </w:pPr>
      <w:r w:rsidRPr="00060C12">
        <w:rPr>
          <w:b/>
          <w:bCs/>
          <w:lang w:val="en-GB"/>
        </w:rPr>
        <w:t>PESTLE Analysis Effectiveness</w:t>
      </w:r>
    </w:p>
    <w:p w14:paraId="1552862F" w14:textId="77777777" w:rsidR="002C17ED" w:rsidRDefault="00462F6B" w:rsidP="00F351D1">
      <w:pPr>
        <w:pStyle w:val="Normal1"/>
        <w:spacing w:before="120" w:after="120"/>
        <w:rPr>
          <w:lang w:val="en-GB"/>
        </w:rPr>
      </w:pPr>
      <w:r w:rsidRPr="00060C12">
        <w:rPr>
          <w:lang w:val="en-GB"/>
        </w:rPr>
        <w:t>The PESTLE analysis provides valuable insight for evaluating the German eyewear industry</w:t>
      </w:r>
      <w:r w:rsidR="003062CE" w:rsidRPr="00060C12">
        <w:rPr>
          <w:lang w:val="en-GB"/>
        </w:rPr>
        <w:t>’</w:t>
      </w:r>
      <w:r w:rsidRPr="00060C12">
        <w:rPr>
          <w:lang w:val="en-GB"/>
        </w:rPr>
        <w:t xml:space="preserve">s many advantages and disadvantages from an external perspective. These findings allow Lenskart to align its strategy to enter Germany with government regulations, economic factors, including disposable income </w:t>
      </w:r>
      <w:r w:rsidRPr="00060C12">
        <w:rPr>
          <w:lang w:val="en-GB"/>
        </w:rPr>
        <w:lastRenderedPageBreak/>
        <w:t>for consumers and changing preferences on sustainable products (Knight, 2018). For example, 60% of German adults require some degree of vision correction (Bernard, 2025). In addition, the German eyewear market is valued at €6-7 billion provides sufficient evidence to support Lenskart</w:t>
      </w:r>
      <w:r w:rsidR="003062CE" w:rsidRPr="00060C12">
        <w:rPr>
          <w:lang w:val="en-GB"/>
        </w:rPr>
        <w:t>’</w:t>
      </w:r>
      <w:r w:rsidRPr="00060C12">
        <w:rPr>
          <w:lang w:val="en-GB"/>
        </w:rPr>
        <w:t>s decision (Bernard, 2025). Despite the many advantages of using PESTLE to perform an environmental analysis, it has some limitations. It is a general tool and provides a broad descriptive analysis without quantifying the magnitude of each variable</w:t>
      </w:r>
      <w:r w:rsidR="003062CE" w:rsidRPr="00060C12">
        <w:rPr>
          <w:lang w:val="en-GB"/>
        </w:rPr>
        <w:t>’</w:t>
      </w:r>
      <w:r w:rsidRPr="00060C12">
        <w:rPr>
          <w:lang w:val="en-GB"/>
        </w:rPr>
        <w:t xml:space="preserve">s influence on market share or profitability (Kawediya, 2024). I think the PESTLE analysis provides a summary of current conditions in Germany, but does not have the ability to comprehensively forecast the emergence of future developments. </w:t>
      </w:r>
    </w:p>
    <w:p w14:paraId="2C6AB4CF" w14:textId="77777777" w:rsidR="004C43D1" w:rsidRPr="00060C12" w:rsidRDefault="004C43D1" w:rsidP="00F351D1">
      <w:pPr>
        <w:pStyle w:val="Normal1"/>
        <w:spacing w:before="120" w:after="120"/>
        <w:rPr>
          <w:lang w:val="en-GB"/>
        </w:rPr>
      </w:pPr>
    </w:p>
    <w:p w14:paraId="19F26B5B" w14:textId="77777777" w:rsidR="002C17ED" w:rsidRPr="00060C12" w:rsidRDefault="00462F6B" w:rsidP="00F351D1">
      <w:pPr>
        <w:pStyle w:val="Normal1"/>
        <w:spacing w:before="120" w:after="120"/>
        <w:rPr>
          <w:b/>
          <w:bCs/>
          <w:lang w:val="en-GB"/>
        </w:rPr>
      </w:pPr>
      <w:r w:rsidRPr="00060C12">
        <w:rPr>
          <w:b/>
          <w:bCs/>
          <w:lang w:val="en-GB"/>
        </w:rPr>
        <w:t>Weaknesses of PESTLE Analysis</w:t>
      </w:r>
    </w:p>
    <w:p w14:paraId="040D30F8" w14:textId="77777777" w:rsidR="002C17ED" w:rsidRDefault="00462F6B" w:rsidP="00F351D1">
      <w:pPr>
        <w:pStyle w:val="Normal1"/>
        <w:spacing w:before="120" w:after="120"/>
        <w:rPr>
          <w:lang w:val="en-GB"/>
        </w:rPr>
      </w:pPr>
      <w:r w:rsidRPr="00060C12">
        <w:rPr>
          <w:lang w:val="en-GB"/>
        </w:rPr>
        <w:t>PESTLE analysis, while potentially very helpful to companies, can be limited for reliability it provides due to some key weaknesses. Firstly, it gives an overall picture of external issues but fails to highlight which issues will have the biggest influence on the company</w:t>
      </w:r>
      <w:r w:rsidR="003062CE" w:rsidRPr="00060C12">
        <w:rPr>
          <w:lang w:val="en-GB"/>
        </w:rPr>
        <w:t>’</w:t>
      </w:r>
      <w:r w:rsidRPr="00060C12">
        <w:rPr>
          <w:lang w:val="en-GB"/>
        </w:rPr>
        <w:t>s success. PESTLE does not take into account any of a company</w:t>
      </w:r>
      <w:r w:rsidR="003062CE" w:rsidRPr="00060C12">
        <w:rPr>
          <w:lang w:val="en-GB"/>
        </w:rPr>
        <w:t>’</w:t>
      </w:r>
      <w:r w:rsidRPr="00060C12">
        <w:rPr>
          <w:lang w:val="en-GB"/>
        </w:rPr>
        <w:t>s internal strengths or weaknesses, and therefore it does not demonstrate whether or how well a company would be capable of operating in accordance with the identified external pressures (Atlassian, 2025). In addition, the reliance of PESTLE on subjectivity of interpretation can result in more biased or inconsistencies in the way an analyst will view the actual results of their analysis depending upon their own personal views. Lastly, PESTLE</w:t>
      </w:r>
      <w:r w:rsidR="003062CE" w:rsidRPr="00060C12">
        <w:rPr>
          <w:lang w:val="en-GB"/>
        </w:rPr>
        <w:t>’</w:t>
      </w:r>
      <w:r w:rsidRPr="00060C12">
        <w:rPr>
          <w:lang w:val="en-GB"/>
        </w:rPr>
        <w:t>s focus is on macro-environmental factors, therefore it needs to be used in combination with Porter</w:t>
      </w:r>
      <w:r w:rsidR="003062CE" w:rsidRPr="00060C12">
        <w:rPr>
          <w:lang w:val="en-GB"/>
        </w:rPr>
        <w:t>’</w:t>
      </w:r>
      <w:r w:rsidRPr="00060C12">
        <w:rPr>
          <w:lang w:val="en-GB"/>
        </w:rPr>
        <w:t>s 5 Forces or SWOT to generate a more complete evaluation of an organisation</w:t>
      </w:r>
      <w:r w:rsidR="003062CE" w:rsidRPr="00060C12">
        <w:rPr>
          <w:lang w:val="en-GB"/>
        </w:rPr>
        <w:t>’</w:t>
      </w:r>
      <w:r w:rsidRPr="00060C12">
        <w:rPr>
          <w:lang w:val="en-GB"/>
        </w:rPr>
        <w:t>s strategic position (Atlassian, 2025).</w:t>
      </w:r>
    </w:p>
    <w:p w14:paraId="4F22BF82" w14:textId="77777777" w:rsidR="004C43D1" w:rsidRPr="00060C12" w:rsidRDefault="004C43D1" w:rsidP="00F351D1">
      <w:pPr>
        <w:pStyle w:val="Normal1"/>
        <w:spacing w:before="120" w:after="120"/>
        <w:rPr>
          <w:lang w:val="en-GB"/>
        </w:rPr>
      </w:pPr>
    </w:p>
    <w:p w14:paraId="091C4255" w14:textId="77777777" w:rsidR="002C17ED" w:rsidRPr="00060C12" w:rsidRDefault="00462F6B" w:rsidP="00F351D1">
      <w:pPr>
        <w:pStyle w:val="Normal1"/>
        <w:spacing w:before="120" w:after="120"/>
        <w:rPr>
          <w:b/>
          <w:bCs/>
          <w:lang w:val="en-GB"/>
        </w:rPr>
      </w:pPr>
      <w:r w:rsidRPr="00060C12">
        <w:rPr>
          <w:b/>
          <w:bCs/>
          <w:lang w:val="en-GB"/>
        </w:rPr>
        <w:t>Effectiveness of Porter</w:t>
      </w:r>
      <w:r w:rsidR="003062CE" w:rsidRPr="00060C12">
        <w:rPr>
          <w:b/>
          <w:bCs/>
          <w:lang w:val="en-GB"/>
        </w:rPr>
        <w:t>’</w:t>
      </w:r>
      <w:r w:rsidRPr="00060C12">
        <w:rPr>
          <w:b/>
          <w:bCs/>
          <w:lang w:val="en-GB"/>
        </w:rPr>
        <w:t>s Five Forces</w:t>
      </w:r>
    </w:p>
    <w:p w14:paraId="1C297F1D" w14:textId="77777777" w:rsidR="002C17ED" w:rsidRPr="00060C12" w:rsidRDefault="00462F6B" w:rsidP="00F351D1">
      <w:pPr>
        <w:pStyle w:val="Normal1"/>
        <w:spacing w:before="120" w:after="120"/>
        <w:rPr>
          <w:lang w:val="en-GB"/>
        </w:rPr>
      </w:pPr>
      <w:r w:rsidRPr="00060C12">
        <w:rPr>
          <w:lang w:val="en-GB"/>
        </w:rPr>
        <w:t>Porter</w:t>
      </w:r>
      <w:r w:rsidR="003062CE" w:rsidRPr="00060C12">
        <w:rPr>
          <w:lang w:val="en-GB"/>
        </w:rPr>
        <w:t>’</w:t>
      </w:r>
      <w:r w:rsidRPr="00060C12">
        <w:rPr>
          <w:lang w:val="en-GB"/>
        </w:rPr>
        <w:t>s Five Forces is not only a valuable method for evaluating the competitive structure of the German eyewear business, but also identifies the major factors that will affect Lenskart</w:t>
      </w:r>
      <w:r w:rsidR="003062CE" w:rsidRPr="00060C12">
        <w:rPr>
          <w:lang w:val="en-GB"/>
        </w:rPr>
        <w:t>’</w:t>
      </w:r>
      <w:r w:rsidRPr="00060C12">
        <w:rPr>
          <w:lang w:val="en-GB"/>
        </w:rPr>
        <w:t>s entrance and growth within the industry (Gratton, 2025). This analysis shows the intensity of rivalry among competitors in the German eyewear market, which is important when entering a market with strong players such as Fielmann and Apollo. Additionally, Porter</w:t>
      </w:r>
      <w:r w:rsidR="003062CE" w:rsidRPr="00060C12">
        <w:rPr>
          <w:lang w:val="en-GB"/>
        </w:rPr>
        <w:t>’</w:t>
      </w:r>
      <w:r w:rsidRPr="00060C12">
        <w:rPr>
          <w:lang w:val="en-GB"/>
        </w:rPr>
        <w:t xml:space="preserve">s Five Forces offer information about consumer power within Germany. Furthermore, supplier power also provides Lenskart with information regarding the relative strength of premium suppliers such as Zeiss and Rodenstock. The analysis additionally discusses the barriers to entry into the German market (Gratton, 2025). The results of the analysis allow Lenskart to develop strategies designed to differentiate their product line, leverage their vertically integrated business model, and combat the threats of substitute products. </w:t>
      </w:r>
    </w:p>
    <w:p w14:paraId="7EFE32E7" w14:textId="77777777" w:rsidR="002C17ED" w:rsidRPr="00060C12" w:rsidRDefault="00462F6B" w:rsidP="00F351D1">
      <w:pPr>
        <w:pStyle w:val="Normal1"/>
        <w:spacing w:before="120" w:after="120"/>
        <w:rPr>
          <w:b/>
          <w:bCs/>
          <w:lang w:val="en-GB"/>
        </w:rPr>
      </w:pPr>
      <w:r w:rsidRPr="00060C12">
        <w:rPr>
          <w:b/>
          <w:bCs/>
          <w:lang w:val="en-GB"/>
        </w:rPr>
        <w:lastRenderedPageBreak/>
        <w:t>Disadvantages of Porter</w:t>
      </w:r>
      <w:r w:rsidR="003062CE" w:rsidRPr="00060C12">
        <w:rPr>
          <w:b/>
          <w:bCs/>
          <w:lang w:val="en-GB"/>
        </w:rPr>
        <w:t>’</w:t>
      </w:r>
      <w:r w:rsidRPr="00060C12">
        <w:rPr>
          <w:b/>
          <w:bCs/>
          <w:lang w:val="en-GB"/>
        </w:rPr>
        <w:t>s 5 Forces Model</w:t>
      </w:r>
    </w:p>
    <w:p w14:paraId="78F3D109" w14:textId="77777777" w:rsidR="002C17ED" w:rsidRDefault="00462F6B" w:rsidP="00F351D1">
      <w:pPr>
        <w:pStyle w:val="Normal1"/>
        <w:spacing w:before="120" w:after="120"/>
        <w:rPr>
          <w:lang w:val="en-GB"/>
        </w:rPr>
      </w:pPr>
      <w:r w:rsidRPr="00060C12">
        <w:rPr>
          <w:lang w:val="en-GB"/>
        </w:rPr>
        <w:t>Another critique of Porter</w:t>
      </w:r>
      <w:r w:rsidR="003062CE" w:rsidRPr="00060C12">
        <w:rPr>
          <w:lang w:val="en-GB"/>
        </w:rPr>
        <w:t>’</w:t>
      </w:r>
      <w:r w:rsidRPr="00060C12">
        <w:rPr>
          <w:lang w:val="en-GB"/>
        </w:rPr>
        <w:t>s Five Forces Framework is its limitations. It reduces the complexities of the market to five external drivers and does not take into consideration internal capabilities or innovation potential. The model assumes that all industries are relatively stable, which may be true in certain markets. The Five Forces framework does not include collaboration, partnerships or the influence of digital ecosystems on how businesses compete today (The Strategy Institute, 2024). Consequently, the model cannot be used alone to accurately predict quantitative or qualitatively conversation, and therefore is useful to get a complete and accurate evaluation. I believe it must be combined with an internal analysis and some or all of the more current strategic analysis approaches used today.</w:t>
      </w:r>
      <w:bookmarkStart w:id="14" w:name="_heading=h.9zfqea606jmf" w:colFirst="0" w:colLast="0"/>
      <w:bookmarkEnd w:id="14"/>
    </w:p>
    <w:p w14:paraId="0F6BF6AF" w14:textId="77777777" w:rsidR="004C43D1" w:rsidRPr="00060C12" w:rsidRDefault="004C43D1" w:rsidP="00F351D1">
      <w:pPr>
        <w:pStyle w:val="Normal1"/>
        <w:spacing w:before="120" w:after="120"/>
        <w:rPr>
          <w:lang w:val="en-GB"/>
        </w:rPr>
      </w:pPr>
    </w:p>
    <w:p w14:paraId="3CA72FB2" w14:textId="77777777" w:rsidR="002C17ED" w:rsidRPr="00060C12" w:rsidRDefault="00462F6B" w:rsidP="00F351D1">
      <w:pPr>
        <w:pStyle w:val="Heading1"/>
        <w:spacing w:before="120" w:after="120"/>
        <w:rPr>
          <w:lang w:val="en-GB"/>
        </w:rPr>
      </w:pPr>
      <w:bookmarkStart w:id="15" w:name="_Toc217299466"/>
      <w:r w:rsidRPr="00060C12">
        <w:rPr>
          <w:lang w:val="en-GB"/>
        </w:rPr>
        <w:t>3. Strategy Development and Formulation</w:t>
      </w:r>
      <w:bookmarkEnd w:id="15"/>
    </w:p>
    <w:p w14:paraId="74DD8904" w14:textId="77777777" w:rsidR="002C17ED" w:rsidRPr="00060C12" w:rsidRDefault="00462F6B" w:rsidP="00F351D1">
      <w:pPr>
        <w:pStyle w:val="Heading2"/>
        <w:spacing w:before="120" w:after="120"/>
        <w:rPr>
          <w:lang w:val="en-GB"/>
        </w:rPr>
      </w:pPr>
      <w:bookmarkStart w:id="16" w:name="_heading=h.p5x5ny9hscxb" w:colFirst="0" w:colLast="0"/>
      <w:bookmarkStart w:id="17" w:name="_Toc217299467"/>
      <w:bookmarkEnd w:id="16"/>
      <w:r w:rsidRPr="00060C12">
        <w:rPr>
          <w:lang w:val="en-GB"/>
        </w:rPr>
        <w:t>3.1 Strategic Direction and Rationale</w:t>
      </w:r>
      <w:bookmarkEnd w:id="17"/>
    </w:p>
    <w:p w14:paraId="71DE57FC" w14:textId="77777777" w:rsidR="002C17ED" w:rsidRPr="00060C12" w:rsidRDefault="00462F6B" w:rsidP="00F351D1">
      <w:pPr>
        <w:pStyle w:val="Normal1"/>
        <w:spacing w:before="120" w:after="120"/>
        <w:rPr>
          <w:lang w:val="en-GB"/>
        </w:rPr>
      </w:pPr>
      <w:r w:rsidRPr="00060C12">
        <w:rPr>
          <w:lang w:val="en-GB"/>
        </w:rPr>
        <w:t>Lenskart</w:t>
      </w:r>
      <w:r w:rsidR="003062CE" w:rsidRPr="00060C12">
        <w:rPr>
          <w:lang w:val="en-GB"/>
        </w:rPr>
        <w:t>’</w:t>
      </w:r>
      <w:r w:rsidRPr="00060C12">
        <w:rPr>
          <w:lang w:val="en-GB"/>
        </w:rPr>
        <w:t>s technology-based retailing concept is what sets it apart. Customers can virtually try on different types of spectacles online thanks to the company</w:t>
      </w:r>
      <w:r w:rsidR="003062CE" w:rsidRPr="00060C12">
        <w:rPr>
          <w:lang w:val="en-GB"/>
        </w:rPr>
        <w:t>’</w:t>
      </w:r>
      <w:r w:rsidRPr="00060C12">
        <w:rPr>
          <w:lang w:val="en-GB"/>
        </w:rPr>
        <w:t xml:space="preserve">s 2012 introduction of 3D AI-powered virtual try-on technology. Gratton (2025) stated that a consistent channel pricing, hassle-easy returns, and free in-home eye exams with mobile opticians all boost consumer loyalty. Lenskart is in a good position to grow into the European markets because such a model has been shown to be reproducible in a variety of markets. Due to its history of achieving nearly double the per-store productivity in other markets, Lenskart already has a presence in France and Spain. </w:t>
      </w:r>
    </w:p>
    <w:p w14:paraId="79E2505C" w14:textId="77777777" w:rsidR="002C17ED" w:rsidRDefault="00462F6B" w:rsidP="00F351D1">
      <w:pPr>
        <w:pStyle w:val="Normal1"/>
        <w:spacing w:before="120" w:after="120"/>
        <w:rPr>
          <w:lang w:val="en-GB"/>
        </w:rPr>
      </w:pPr>
      <w:r w:rsidRPr="00060C12">
        <w:rPr>
          <w:lang w:val="en-GB"/>
        </w:rPr>
        <w:t>In relevance to analyse from the eyeglasses line and entering a new market, Lenskart is diversified to lower risk</w:t>
      </w:r>
      <w:r w:rsidR="00DA45D1" w:rsidRPr="00060C12">
        <w:rPr>
          <w:lang w:val="en-GB"/>
        </w:rPr>
        <w:t>, while becoming</w:t>
      </w:r>
      <w:r w:rsidRPr="00060C12">
        <w:rPr>
          <w:lang w:val="en-GB"/>
        </w:rPr>
        <w:t xml:space="preserve"> a larger vision-care technology brand. Long-term sustainability, the possibility of utilising high growth possibilities </w:t>
      </w:r>
      <w:r w:rsidR="003F6DD5" w:rsidRPr="00060C12">
        <w:rPr>
          <w:lang w:val="en-GB"/>
        </w:rPr>
        <w:t>increases</w:t>
      </w:r>
      <w:r w:rsidRPr="00060C12">
        <w:rPr>
          <w:lang w:val="en-GB"/>
        </w:rPr>
        <w:t xml:space="preserve"> Lenskart</w:t>
      </w:r>
      <w:r w:rsidR="003062CE" w:rsidRPr="00060C12">
        <w:rPr>
          <w:lang w:val="en-GB"/>
        </w:rPr>
        <w:t>’</w:t>
      </w:r>
      <w:r w:rsidRPr="00060C12">
        <w:rPr>
          <w:lang w:val="en-GB"/>
        </w:rPr>
        <w:t xml:space="preserve">s competitive advantage (Lenskart, 2025b). This includes in terms of product advancements and </w:t>
      </w:r>
      <w:r w:rsidR="003F6DD5" w:rsidRPr="00060C12">
        <w:rPr>
          <w:lang w:val="en-GB"/>
        </w:rPr>
        <w:t>internationalisation is</w:t>
      </w:r>
      <w:r w:rsidRPr="00060C12">
        <w:rPr>
          <w:lang w:val="en-GB"/>
        </w:rPr>
        <w:t xml:space="preserve"> all enhanced by such a plan. Retailers are already exercising caution, and until their financial situation improves, customers may resort to less expensive alternatives like contact lenses. 85% of sales in the German optical goods retailing industry take place in-store, especially when making a first-time purchase, despite improvements to the internet shopping experience (Mintel, 2024). However, the majority of them would be prepared to shop online after they had gained confidence from each other.</w:t>
      </w:r>
    </w:p>
    <w:p w14:paraId="1A55B3CE" w14:textId="77777777" w:rsidR="004C43D1" w:rsidRDefault="004C43D1" w:rsidP="00F351D1">
      <w:pPr>
        <w:pStyle w:val="Normal1"/>
        <w:spacing w:before="120" w:after="120"/>
        <w:rPr>
          <w:lang w:val="en-GB"/>
        </w:rPr>
      </w:pPr>
    </w:p>
    <w:p w14:paraId="2BCAD9B9" w14:textId="77777777" w:rsidR="004C43D1" w:rsidRPr="00060C12" w:rsidRDefault="004C43D1" w:rsidP="00F351D1">
      <w:pPr>
        <w:pStyle w:val="Normal1"/>
        <w:spacing w:before="120" w:after="120"/>
        <w:rPr>
          <w:lang w:val="en-GB"/>
        </w:rPr>
      </w:pPr>
    </w:p>
    <w:p w14:paraId="7A31D653" w14:textId="77777777" w:rsidR="002C17ED" w:rsidRPr="00060C12" w:rsidRDefault="00462F6B" w:rsidP="00F351D1">
      <w:pPr>
        <w:pStyle w:val="Heading2"/>
        <w:spacing w:before="120" w:after="120"/>
        <w:rPr>
          <w:lang w:val="en-GB"/>
        </w:rPr>
      </w:pPr>
      <w:bookmarkStart w:id="18" w:name="_Toc217299468"/>
      <w:r w:rsidRPr="00060C12">
        <w:rPr>
          <w:lang w:val="en-GB"/>
        </w:rPr>
        <w:lastRenderedPageBreak/>
        <w:t>3.2 Strategic Model</w:t>
      </w:r>
      <w:bookmarkEnd w:id="18"/>
    </w:p>
    <w:p w14:paraId="64F8268F" w14:textId="77777777" w:rsidR="002C17ED" w:rsidRPr="00060C12" w:rsidRDefault="00462F6B" w:rsidP="00F351D1">
      <w:pPr>
        <w:pStyle w:val="Normal1"/>
        <w:spacing w:before="120" w:after="120"/>
        <w:rPr>
          <w:b/>
          <w:bCs/>
          <w:lang w:val="en-GB"/>
        </w:rPr>
      </w:pPr>
      <w:r w:rsidRPr="00060C12">
        <w:rPr>
          <w:b/>
          <w:bCs/>
          <w:lang w:val="en-GB"/>
        </w:rPr>
        <w:t xml:space="preserve">Ansoff Matrix </w:t>
      </w:r>
    </w:p>
    <w:p w14:paraId="1EEC3842"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59D9ABFC" wp14:editId="0EA7D7BD">
            <wp:extent cx="4733925" cy="3305175"/>
            <wp:effectExtent l="0" t="0" r="0" b="0"/>
            <wp:docPr id="201008867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733925" cy="3305175"/>
                    </a:xfrm>
                    <a:prstGeom prst="rect">
                      <a:avLst/>
                    </a:prstGeom>
                    <a:ln/>
                  </pic:spPr>
                </pic:pic>
              </a:graphicData>
            </a:graphic>
          </wp:inline>
        </w:drawing>
      </w:r>
    </w:p>
    <w:p w14:paraId="6736FC90" w14:textId="77777777" w:rsidR="002C17ED" w:rsidRPr="00060C12" w:rsidRDefault="00234BE0" w:rsidP="00F351D1">
      <w:pPr>
        <w:pStyle w:val="Normal1"/>
        <w:spacing w:before="120" w:after="120"/>
        <w:jc w:val="center"/>
        <w:rPr>
          <w:b/>
          <w:bCs/>
          <w:lang w:val="en-GB"/>
        </w:rPr>
      </w:pPr>
      <w:r w:rsidRPr="00060C12">
        <w:rPr>
          <w:b/>
          <w:bCs/>
          <w:lang w:val="en-GB"/>
        </w:rPr>
        <w:t>Figure 3</w:t>
      </w:r>
      <w:r w:rsidR="00462F6B" w:rsidRPr="00060C12">
        <w:rPr>
          <w:b/>
          <w:bCs/>
          <w:lang w:val="en-GB"/>
        </w:rPr>
        <w:t>: Ansoff Matrix</w:t>
      </w:r>
    </w:p>
    <w:p w14:paraId="4384102E" w14:textId="77777777" w:rsidR="002C17ED" w:rsidRPr="00060C12" w:rsidRDefault="00462F6B" w:rsidP="00F351D1">
      <w:pPr>
        <w:pStyle w:val="Normal1"/>
        <w:spacing w:before="120" w:after="120"/>
        <w:jc w:val="center"/>
        <w:rPr>
          <w:lang w:val="en-GB"/>
        </w:rPr>
      </w:pPr>
      <w:r w:rsidRPr="00060C12">
        <w:rPr>
          <w:lang w:val="en-GB"/>
        </w:rPr>
        <w:t>(Sources: The Strategy Institute, 2024)</w:t>
      </w:r>
    </w:p>
    <w:p w14:paraId="3C6D95D2" w14:textId="77777777" w:rsidR="002C17ED" w:rsidRPr="00060C12" w:rsidRDefault="00462F6B" w:rsidP="00F351D1">
      <w:pPr>
        <w:pStyle w:val="Normal1"/>
        <w:spacing w:before="120" w:after="120"/>
        <w:rPr>
          <w:b/>
          <w:bCs/>
          <w:i/>
          <w:iCs/>
          <w:lang w:val="en-GB"/>
        </w:rPr>
      </w:pPr>
      <w:r w:rsidRPr="00060C12">
        <w:rPr>
          <w:b/>
          <w:bCs/>
          <w:i/>
          <w:iCs/>
          <w:lang w:val="en-GB"/>
        </w:rPr>
        <w:t>Market Penetration (Current Products, Current Market)</w:t>
      </w:r>
    </w:p>
    <w:p w14:paraId="53195C59" w14:textId="77777777" w:rsidR="002C17ED" w:rsidRPr="00060C12" w:rsidRDefault="00462F6B" w:rsidP="00F351D1">
      <w:pPr>
        <w:pStyle w:val="Normal1"/>
        <w:spacing w:before="120" w:after="120"/>
        <w:rPr>
          <w:lang w:val="en-GB"/>
        </w:rPr>
      </w:pPr>
      <w:r w:rsidRPr="00060C12">
        <w:rPr>
          <w:lang w:val="en-GB"/>
        </w:rPr>
        <w:t>It would be expensive and time-consuming to compete with these players as a foreign company with 100% ownership. A JV will enable Lenskart to collaborate with an established local optical or healthcare business, which will provide the company with a direct entry point to retail stores, licensed opticians, a distribution network, and customer loyalty (Patel, Ng and Desai, 2023). The local JV partner assists Lenskart in finding its way through the medical-device certification, quality standards, and the staffing needs of optician employees without taking on compliance risk and accelerates launch schedules (The Strategy Institute, 2024). German consumers are more specific to culture, expert tips, and quality service. </w:t>
      </w:r>
    </w:p>
    <w:p w14:paraId="0EF8B1FA" w14:textId="77777777" w:rsidR="002C17ED" w:rsidRPr="00060C12" w:rsidRDefault="00462F6B" w:rsidP="00F351D1">
      <w:pPr>
        <w:pStyle w:val="Normal1"/>
        <w:spacing w:before="120" w:after="120"/>
        <w:rPr>
          <w:lang w:val="en-GB"/>
        </w:rPr>
      </w:pPr>
      <w:r w:rsidRPr="00060C12">
        <w:rPr>
          <w:b/>
          <w:bCs/>
          <w:i/>
          <w:iCs/>
          <w:lang w:val="en-GB"/>
        </w:rPr>
        <w:t>Market Development (Existing Products, New Market)</w:t>
      </w:r>
    </w:p>
    <w:p w14:paraId="75D09005" w14:textId="77777777" w:rsidR="002C17ED" w:rsidRPr="00060C12" w:rsidRDefault="00462F6B" w:rsidP="00F351D1">
      <w:pPr>
        <w:pStyle w:val="Normal1"/>
        <w:spacing w:before="120" w:after="120"/>
        <w:rPr>
          <w:lang w:val="en-GB"/>
        </w:rPr>
      </w:pPr>
      <w:r w:rsidRPr="00060C12">
        <w:rPr>
          <w:lang w:val="en-GB"/>
        </w:rPr>
        <w:t xml:space="preserve">A JV would guarantee that Lenskart could tailor its product selection, prices and service model to these expectations as well as take advantage of the knowledge of the partner regarding local tastes. Moreover, setup and labour costs in Germany are expensive, which makes cost sharing in its favour </w:t>
      </w:r>
      <w:r w:rsidRPr="00060C12">
        <w:rPr>
          <w:lang w:val="en-GB"/>
        </w:rPr>
        <w:lastRenderedPageBreak/>
        <w:t>(Lenskart, 2025b). Integration of resources will decrease risks associated with financial risk and scale acceleration of Lenskart, and a JV is the most appropriate and convenient entry mode.</w:t>
      </w:r>
    </w:p>
    <w:p w14:paraId="5D32059A" w14:textId="77777777" w:rsidR="002C17ED" w:rsidRPr="00060C12" w:rsidRDefault="00462F6B" w:rsidP="00F351D1">
      <w:pPr>
        <w:pStyle w:val="Normal1"/>
        <w:spacing w:before="120" w:after="120"/>
        <w:rPr>
          <w:lang w:val="en-GB"/>
        </w:rPr>
      </w:pPr>
      <w:r w:rsidRPr="00060C12">
        <w:rPr>
          <w:b/>
          <w:bCs/>
          <w:i/>
          <w:iCs/>
          <w:lang w:val="en-GB"/>
        </w:rPr>
        <w:t>Product Development (New Products, Existing Market)</w:t>
      </w:r>
    </w:p>
    <w:p w14:paraId="630DD376" w14:textId="77777777" w:rsidR="002C17ED" w:rsidRPr="00060C12" w:rsidRDefault="00462F6B" w:rsidP="00F351D1">
      <w:pPr>
        <w:pStyle w:val="Normal1"/>
        <w:spacing w:before="120" w:after="120"/>
        <w:rPr>
          <w:lang w:val="en-GB"/>
        </w:rPr>
      </w:pPr>
      <w:r w:rsidRPr="00060C12">
        <w:rPr>
          <w:lang w:val="en-GB"/>
        </w:rPr>
        <w:t>Product development focuses on creating new or improved products for an existing market to strengthen customer loyalty and increase market share. For Lenskart, this involves introducing advanced eyewear solutions such as smart glasses, blue-light protection upgrades, premium lens technologies, and customisable frame designs tailored to evolving customer preferences (Reuters, 2025). In relevance to leveraging its strong omnichannel presence, in-house manufacturing, and customer data insights, Lenskart can develop products that address unmet needs, such as durability, fashion trends, or digital eyestrain solutions. This strategy helps the brand remain competitive, enhance customer satisfaction, and encourage repeat purchases within its current markets.</w:t>
      </w:r>
    </w:p>
    <w:p w14:paraId="24765300" w14:textId="77777777" w:rsidR="002C17ED" w:rsidRPr="00060C12" w:rsidRDefault="00462F6B" w:rsidP="00F351D1">
      <w:pPr>
        <w:pStyle w:val="Normal1"/>
        <w:spacing w:before="120" w:after="120"/>
        <w:rPr>
          <w:lang w:val="en-GB"/>
        </w:rPr>
      </w:pPr>
      <w:r w:rsidRPr="00060C12">
        <w:rPr>
          <w:b/>
          <w:bCs/>
          <w:i/>
          <w:iCs/>
          <w:lang w:val="en-GB"/>
        </w:rPr>
        <w:t>Diversification (New Products, New Market)</w:t>
      </w:r>
    </w:p>
    <w:p w14:paraId="6A5AE783" w14:textId="77777777" w:rsidR="002C17ED" w:rsidRDefault="00462F6B" w:rsidP="00F351D1">
      <w:pPr>
        <w:pStyle w:val="Normal1"/>
        <w:spacing w:before="120" w:after="120"/>
        <w:rPr>
          <w:lang w:val="en-GB"/>
        </w:rPr>
      </w:pPr>
      <w:r w:rsidRPr="00060C12">
        <w:rPr>
          <w:lang w:val="en-GB"/>
        </w:rPr>
        <w:t xml:space="preserve">Diversification is the introduction of new products into new markets, and in this case, a company is freed of the reliance of its particular segments, which generates a new source of revenue. In the case of Lenskart, diversification may imply new countries, like Germany, and at the same time new products, like smart vision devices, hearing aids or eye-health diagnostics (Lenskart, 2025a). </w:t>
      </w:r>
    </w:p>
    <w:p w14:paraId="7A3A408A" w14:textId="77777777" w:rsidR="004C43D1" w:rsidRPr="00060C12" w:rsidRDefault="004C43D1" w:rsidP="00F351D1">
      <w:pPr>
        <w:pStyle w:val="Normal1"/>
        <w:spacing w:before="120" w:after="120"/>
        <w:rPr>
          <w:lang w:val="en-GB"/>
        </w:rPr>
      </w:pPr>
    </w:p>
    <w:p w14:paraId="3C70757D" w14:textId="77777777" w:rsidR="002C17ED" w:rsidRPr="00060C12" w:rsidRDefault="00462F6B" w:rsidP="00F351D1">
      <w:pPr>
        <w:pStyle w:val="Heading2"/>
        <w:spacing w:before="120" w:after="120"/>
        <w:rPr>
          <w:lang w:val="en-GB"/>
        </w:rPr>
      </w:pPr>
      <w:bookmarkStart w:id="19" w:name="_heading=h.g6tj61jte20p" w:colFirst="0" w:colLast="0"/>
      <w:bookmarkStart w:id="20" w:name="_Toc217299469"/>
      <w:bookmarkEnd w:id="19"/>
      <w:r w:rsidRPr="00060C12">
        <w:rPr>
          <w:lang w:val="en-GB"/>
        </w:rPr>
        <w:t>3.3 Market Entry Mode</w:t>
      </w:r>
      <w:bookmarkEnd w:id="20"/>
    </w:p>
    <w:p w14:paraId="415821A3"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580C246E" wp14:editId="64DE87B2">
            <wp:extent cx="3777892" cy="3512070"/>
            <wp:effectExtent l="0" t="0" r="0" b="0"/>
            <wp:docPr id="201008867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777892" cy="3512070"/>
                    </a:xfrm>
                    <a:prstGeom prst="rect">
                      <a:avLst/>
                    </a:prstGeom>
                    <a:ln/>
                  </pic:spPr>
                </pic:pic>
              </a:graphicData>
            </a:graphic>
          </wp:inline>
        </w:drawing>
      </w:r>
    </w:p>
    <w:p w14:paraId="6D0F5343" w14:textId="77777777" w:rsidR="002C17ED" w:rsidRPr="00060C12" w:rsidRDefault="00234BE0" w:rsidP="00F351D1">
      <w:pPr>
        <w:pStyle w:val="Normal1"/>
        <w:spacing w:before="120" w:after="120"/>
        <w:jc w:val="center"/>
        <w:rPr>
          <w:b/>
          <w:bCs/>
          <w:lang w:val="en-GB"/>
        </w:rPr>
      </w:pPr>
      <w:r w:rsidRPr="00060C12">
        <w:rPr>
          <w:b/>
          <w:bCs/>
          <w:lang w:val="en-GB"/>
        </w:rPr>
        <w:lastRenderedPageBreak/>
        <w:t>Figure 4</w:t>
      </w:r>
      <w:r w:rsidR="00462F6B" w:rsidRPr="00060C12">
        <w:rPr>
          <w:b/>
          <w:bCs/>
          <w:lang w:val="en-GB"/>
        </w:rPr>
        <w:t>: Transnational Strategy</w:t>
      </w:r>
    </w:p>
    <w:p w14:paraId="7FFA2480" w14:textId="77777777" w:rsidR="002C17ED" w:rsidRPr="00060C12" w:rsidRDefault="00462F6B" w:rsidP="00F351D1">
      <w:pPr>
        <w:pStyle w:val="Normal1"/>
        <w:spacing w:before="120" w:after="120"/>
        <w:jc w:val="center"/>
        <w:rPr>
          <w:lang w:val="en-GB"/>
        </w:rPr>
      </w:pPr>
      <w:r w:rsidRPr="00060C12">
        <w:rPr>
          <w:lang w:val="en-GB"/>
        </w:rPr>
        <w:t>(Source: Ghosal, 2023)</w:t>
      </w:r>
    </w:p>
    <w:p w14:paraId="3A5749BF" w14:textId="77777777" w:rsidR="002C17ED" w:rsidRPr="00060C12" w:rsidRDefault="00462F6B" w:rsidP="00F351D1">
      <w:pPr>
        <w:pStyle w:val="Normal1"/>
        <w:spacing w:before="120" w:after="120"/>
        <w:rPr>
          <w:lang w:val="en-GB"/>
        </w:rPr>
      </w:pPr>
      <w:r w:rsidRPr="00060C12">
        <w:rPr>
          <w:lang w:val="en-GB"/>
        </w:rPr>
        <w:t>The best international strategy for Lenskart</w:t>
      </w:r>
      <w:r w:rsidR="003062CE" w:rsidRPr="00060C12">
        <w:rPr>
          <w:lang w:val="en-GB"/>
        </w:rPr>
        <w:t>’</w:t>
      </w:r>
      <w:r w:rsidRPr="00060C12">
        <w:rPr>
          <w:lang w:val="en-GB"/>
        </w:rPr>
        <w:t xml:space="preserve">s expansion into Germany would be to adopt a </w:t>
      </w:r>
      <w:r w:rsidRPr="00060C12">
        <w:rPr>
          <w:b/>
          <w:bCs/>
          <w:lang w:val="en-GB"/>
        </w:rPr>
        <w:t>Transnational Strategy</w:t>
      </w:r>
      <w:r w:rsidRPr="00060C12">
        <w:rPr>
          <w:lang w:val="en-GB"/>
        </w:rPr>
        <w:t xml:space="preserve"> that combines global efficiencies with local responsiveness. This would enable Lenskart to leverage their existing vertically integrated global supply chain, which allows them to manufacture eyewear at lower costs than the competition (Ghosal, 2023). For example, Lenskart</w:t>
      </w:r>
      <w:r w:rsidR="003062CE" w:rsidRPr="00060C12">
        <w:rPr>
          <w:lang w:val="en-GB"/>
        </w:rPr>
        <w:t>’</w:t>
      </w:r>
      <w:r w:rsidRPr="00060C12">
        <w:rPr>
          <w:lang w:val="en-GB"/>
        </w:rPr>
        <w:t>s manufacturing facility in India has the capacity to produce over 150,000 pairs of glasses each day, giving them a significant cost advantage (Bharadwaj, 2025). In addition, the German eyewear market is highly regulated and it places a premium on quality eyewear. Therefore, Lenskart must adapt its products and services to comply with local standards and consumer preferences.</w:t>
      </w:r>
    </w:p>
    <w:p w14:paraId="41B4F8FB"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48089B8B" wp14:editId="0D440235">
            <wp:extent cx="2885743" cy="1935319"/>
            <wp:effectExtent l="0" t="0" r="0" b="0"/>
            <wp:docPr id="201008867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885743" cy="1935319"/>
                    </a:xfrm>
                    <a:prstGeom prst="rect">
                      <a:avLst/>
                    </a:prstGeom>
                    <a:ln/>
                  </pic:spPr>
                </pic:pic>
              </a:graphicData>
            </a:graphic>
          </wp:inline>
        </w:drawing>
      </w:r>
    </w:p>
    <w:p w14:paraId="56C091CB" w14:textId="77777777" w:rsidR="002C17ED" w:rsidRPr="00060C12" w:rsidRDefault="00462F6B" w:rsidP="00F351D1">
      <w:pPr>
        <w:pStyle w:val="Normal1"/>
        <w:spacing w:before="120" w:after="120"/>
        <w:jc w:val="center"/>
        <w:rPr>
          <w:b/>
          <w:bCs/>
          <w:lang w:val="en-GB"/>
        </w:rPr>
      </w:pPr>
      <w:r w:rsidRPr="00060C12">
        <w:rPr>
          <w:b/>
          <w:bCs/>
          <w:lang w:val="en-GB"/>
        </w:rPr>
        <w:t>Figu</w:t>
      </w:r>
      <w:r w:rsidR="00234BE0" w:rsidRPr="00060C12">
        <w:rPr>
          <w:b/>
          <w:bCs/>
          <w:lang w:val="en-GB"/>
        </w:rPr>
        <w:t>re 5</w:t>
      </w:r>
      <w:r w:rsidRPr="00060C12">
        <w:rPr>
          <w:b/>
          <w:bCs/>
          <w:lang w:val="en-GB"/>
        </w:rPr>
        <w:t>: Integration-Responsiveness (I-R) Framework</w:t>
      </w:r>
    </w:p>
    <w:p w14:paraId="34A60611" w14:textId="77777777" w:rsidR="002C17ED" w:rsidRPr="00060C12" w:rsidRDefault="00462F6B" w:rsidP="00F351D1">
      <w:pPr>
        <w:pStyle w:val="Normal1"/>
        <w:spacing w:before="120" w:after="120"/>
        <w:jc w:val="center"/>
        <w:rPr>
          <w:lang w:val="en-GB"/>
        </w:rPr>
      </w:pPr>
      <w:r w:rsidRPr="00060C12">
        <w:rPr>
          <w:lang w:val="en-GB"/>
        </w:rPr>
        <w:t>(Source: Santhanam, 2024)</w:t>
      </w:r>
    </w:p>
    <w:p w14:paraId="6043948A" w14:textId="77777777" w:rsidR="002C17ED" w:rsidRDefault="00462F6B" w:rsidP="00F351D1">
      <w:pPr>
        <w:pStyle w:val="Normal1"/>
        <w:spacing w:before="120" w:after="120"/>
        <w:rPr>
          <w:lang w:val="en-GB"/>
        </w:rPr>
      </w:pPr>
      <w:r w:rsidRPr="00060C12">
        <w:rPr>
          <w:lang w:val="en-GB"/>
        </w:rPr>
        <w:t xml:space="preserve"> In terms of describing this integration of global manufacturing and technology systems along with adapting to local preferences, I would like to utilise the </w:t>
      </w:r>
      <w:r w:rsidRPr="00060C12">
        <w:rPr>
          <w:b/>
          <w:bCs/>
          <w:i/>
          <w:iCs/>
          <w:lang w:val="en-GB"/>
        </w:rPr>
        <w:t>Integration-Responsiveness (I-R) Framework</w:t>
      </w:r>
      <w:r w:rsidRPr="00060C12">
        <w:rPr>
          <w:lang w:val="en-GB"/>
        </w:rPr>
        <w:t xml:space="preserve">. In my opinion, Lenskart fits within the </w:t>
      </w:r>
      <w:r w:rsidR="003062CE" w:rsidRPr="00060C12">
        <w:rPr>
          <w:lang w:val="en-GB"/>
        </w:rPr>
        <w:t>“</w:t>
      </w:r>
      <w:r w:rsidRPr="00060C12">
        <w:rPr>
          <w:b/>
          <w:bCs/>
          <w:i/>
          <w:iCs/>
          <w:lang w:val="en-GB"/>
        </w:rPr>
        <w:t>high integration, high responsiveness</w:t>
      </w:r>
      <w:r w:rsidR="003062CE" w:rsidRPr="00060C12">
        <w:rPr>
          <w:lang w:val="en-GB"/>
        </w:rPr>
        <w:t>”</w:t>
      </w:r>
      <w:r w:rsidRPr="00060C12">
        <w:rPr>
          <w:lang w:val="en-GB"/>
        </w:rPr>
        <w:t xml:space="preserve"> quadrant of this Framework (Santhanam, 2024). I think Lenskart will be able to maintain its global cost structure, but will also adapt its products to fit the preferences of German consumers, including lens quality, frame styles, and customer service. </w:t>
      </w:r>
    </w:p>
    <w:p w14:paraId="01DD90EB" w14:textId="77777777" w:rsidR="004C43D1" w:rsidRPr="00060C12" w:rsidRDefault="004C43D1" w:rsidP="00F351D1">
      <w:pPr>
        <w:pStyle w:val="Normal1"/>
        <w:spacing w:before="120" w:after="120"/>
        <w:rPr>
          <w:lang w:val="en-GB"/>
        </w:rPr>
      </w:pPr>
    </w:p>
    <w:p w14:paraId="1BA64E39" w14:textId="77777777" w:rsidR="002C17ED" w:rsidRPr="00060C12" w:rsidRDefault="00462F6B" w:rsidP="00F351D1">
      <w:pPr>
        <w:pStyle w:val="Heading2"/>
        <w:spacing w:before="120" w:after="120"/>
        <w:rPr>
          <w:lang w:val="en-GB"/>
        </w:rPr>
      </w:pPr>
      <w:bookmarkStart w:id="21" w:name="_Toc217299470"/>
      <w:r w:rsidRPr="00060C12">
        <w:rPr>
          <w:lang w:val="en-GB"/>
        </w:rPr>
        <w:t>3.</w:t>
      </w:r>
      <w:r w:rsidR="00F351D1" w:rsidRPr="00060C12">
        <w:rPr>
          <w:lang w:val="en-GB"/>
        </w:rPr>
        <w:t>4</w:t>
      </w:r>
      <w:r w:rsidRPr="00060C12">
        <w:rPr>
          <w:lang w:val="en-GB"/>
        </w:rPr>
        <w:t xml:space="preserve"> Competitive positioning</w:t>
      </w:r>
      <w:bookmarkEnd w:id="21"/>
      <w:r w:rsidRPr="00060C12">
        <w:rPr>
          <w:lang w:val="en-GB"/>
        </w:rPr>
        <w:t xml:space="preserve"> </w:t>
      </w:r>
    </w:p>
    <w:p w14:paraId="56139D40" w14:textId="77777777" w:rsidR="002C17ED" w:rsidRPr="00060C12" w:rsidRDefault="00462F6B" w:rsidP="00F351D1">
      <w:pPr>
        <w:pStyle w:val="Normal1"/>
        <w:spacing w:before="120" w:after="120"/>
        <w:rPr>
          <w:b/>
          <w:bCs/>
          <w:lang w:val="en-GB"/>
        </w:rPr>
      </w:pPr>
      <w:r w:rsidRPr="00060C12">
        <w:rPr>
          <w:b/>
          <w:bCs/>
          <w:lang w:val="en-GB"/>
        </w:rPr>
        <w:t>Porter</w:t>
      </w:r>
      <w:r w:rsidR="003062CE" w:rsidRPr="00060C12">
        <w:rPr>
          <w:b/>
          <w:bCs/>
          <w:lang w:val="en-GB"/>
        </w:rPr>
        <w:t>’</w:t>
      </w:r>
      <w:r w:rsidRPr="00060C12">
        <w:rPr>
          <w:b/>
          <w:bCs/>
          <w:lang w:val="en-GB"/>
        </w:rPr>
        <w:t xml:space="preserve">s Generic Strategies </w:t>
      </w:r>
    </w:p>
    <w:p w14:paraId="49847119" w14:textId="77777777" w:rsidR="002C17ED" w:rsidRPr="00060C12" w:rsidRDefault="00462F6B" w:rsidP="00F351D1">
      <w:pPr>
        <w:pStyle w:val="Normal1"/>
        <w:spacing w:before="120" w:after="120"/>
        <w:rPr>
          <w:lang w:val="en-GB"/>
        </w:rPr>
      </w:pPr>
      <w:r w:rsidRPr="00060C12">
        <w:rPr>
          <w:lang w:val="en-GB"/>
        </w:rPr>
        <w:t xml:space="preserve">Lenskart is an eyewear retailer with the fastest growth in India, and it has grown aggressively into other international markets in Singapore, the UAE, and the US. As the brand considers new market vistas, </w:t>
      </w:r>
      <w:r w:rsidRPr="00060C12">
        <w:rPr>
          <w:lang w:val="en-GB"/>
        </w:rPr>
        <w:lastRenderedPageBreak/>
        <w:t>especially where the eyewear penetration is high, yet the retail systems are disjointed, a joint venture (JV) can be regarded as one of the most appropriate ways of market entry. This strategy will give a balance between local understanding and operational management and will reduce regulatory, cultural and financial risks (Santhababu, Kumaran and Pachiyappan, 2025). The markets where the global eyewear industry has infiltrated, including the Middle East, Southeast Asia and Latin America, are quite promising because of the presence of increasing disposable incomes, increased screen time and prevalence of myopia. JV will help Lenskart to collaborate with local retail or healthcare players who are already established and are aware of consumer preferences, regulatory environments, and distribution channels in Germany (Patel, Ng and Desai, 2023). For example, in such countries as Indonesia, Saudi Arabia, or Brazil, a local partner will be able to control licensing regulations, import taxes, and brand-building subtleties mu</w:t>
      </w:r>
      <w:r w:rsidR="000B4B33" w:rsidRPr="00060C12">
        <w:rPr>
          <w:lang w:val="en-GB"/>
        </w:rPr>
        <w:t>ch more quickly than any wholly-</w:t>
      </w:r>
      <w:r w:rsidRPr="00060C12">
        <w:rPr>
          <w:lang w:val="en-GB"/>
        </w:rPr>
        <w:t>owned entrant.</w:t>
      </w:r>
    </w:p>
    <w:p w14:paraId="78F3A58B" w14:textId="6DA48C7A" w:rsidR="002C17ED" w:rsidRDefault="00462F6B" w:rsidP="00F351D1">
      <w:pPr>
        <w:pStyle w:val="Normal1"/>
        <w:spacing w:before="120" w:after="120"/>
        <w:rPr>
          <w:lang w:val="en-GB"/>
        </w:rPr>
      </w:pPr>
      <w:r w:rsidRPr="00060C12">
        <w:rPr>
          <w:lang w:val="en-GB"/>
        </w:rPr>
        <w:t xml:space="preserve">The entry in Germany is based on the joint venture to help reach the omnichannel target to ensure credibility in the diversified market. The regulatory cost based on the assessment of the risks will help to evaluate the cost of the expensive battles in the competitive market (Mintel, 2024). The </w:t>
      </w:r>
      <w:r w:rsidR="00060C12" w:rsidRPr="00060C12">
        <w:rPr>
          <w:lang w:val="en-GB"/>
        </w:rPr>
        <w:t>cost-of-living</w:t>
      </w:r>
      <w:r w:rsidRPr="00060C12">
        <w:rPr>
          <w:lang w:val="en-GB"/>
        </w:rPr>
        <w:t xml:space="preserve"> crisis will force consumers to delay their eyewear buying sprees, and the healthcare nature of the sector will guarantee that the sector will grow to some extent. The uncertainty derailing the economy will keep spending restrained over the year 2023 and optimistic in 2024. In Germany, it is expensive to create lab capacity, store network and localised inventory. A JV enables a portion of capex, operating risk and leverages partner network in leasing and supply-chain efficiencies - enhanced breakeven schedules compared to wholly-owned rollout</w:t>
      </w:r>
    </w:p>
    <w:p w14:paraId="39567EF2" w14:textId="77777777" w:rsidR="004C43D1" w:rsidRPr="00060C12" w:rsidRDefault="004C43D1" w:rsidP="00F351D1">
      <w:pPr>
        <w:pStyle w:val="Normal1"/>
        <w:spacing w:before="120" w:after="120"/>
        <w:rPr>
          <w:lang w:val="en-GB"/>
        </w:rPr>
      </w:pPr>
    </w:p>
    <w:p w14:paraId="3622C10E" w14:textId="77777777" w:rsidR="002C17ED" w:rsidRPr="00060C12" w:rsidRDefault="00462F6B" w:rsidP="00F351D1">
      <w:pPr>
        <w:pStyle w:val="Heading2"/>
        <w:spacing w:before="120" w:after="120"/>
        <w:rPr>
          <w:lang w:val="en-GB"/>
        </w:rPr>
      </w:pPr>
      <w:bookmarkStart w:id="22" w:name="_Toc217299471"/>
      <w:r w:rsidRPr="00060C12">
        <w:rPr>
          <w:lang w:val="en-GB"/>
        </w:rPr>
        <w:t>3.</w:t>
      </w:r>
      <w:r w:rsidR="00F351D1" w:rsidRPr="00060C12">
        <w:rPr>
          <w:lang w:val="en-GB"/>
        </w:rPr>
        <w:t>5</w:t>
      </w:r>
      <w:r w:rsidRPr="00060C12">
        <w:rPr>
          <w:lang w:val="en-GB"/>
        </w:rPr>
        <w:t xml:space="preserve"> Strategic Fit and Capability Assessment</w:t>
      </w:r>
      <w:bookmarkEnd w:id="22"/>
    </w:p>
    <w:p w14:paraId="6E54FDCA" w14:textId="77777777" w:rsidR="002C17ED" w:rsidRPr="00060C12" w:rsidRDefault="00462F6B" w:rsidP="00F351D1">
      <w:pPr>
        <w:pStyle w:val="Normal1"/>
        <w:spacing w:before="120" w:after="120"/>
        <w:rPr>
          <w:b/>
          <w:bCs/>
          <w:i/>
          <w:iCs/>
          <w:lang w:val="en-GB"/>
        </w:rPr>
      </w:pPr>
      <w:r w:rsidRPr="00060C12">
        <w:rPr>
          <w:b/>
          <w:bCs/>
          <w:i/>
          <w:iCs/>
          <w:lang w:val="en-GB"/>
        </w:rPr>
        <w:t>VRIO Framework</w:t>
      </w:r>
    </w:p>
    <w:tbl>
      <w:tblPr>
        <w:tblStyle w:val="a4"/>
        <w:tblW w:w="110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43"/>
        <w:gridCol w:w="992"/>
        <w:gridCol w:w="992"/>
        <w:gridCol w:w="1134"/>
        <w:gridCol w:w="993"/>
        <w:gridCol w:w="2693"/>
      </w:tblGrid>
      <w:tr w:rsidR="00060C12" w:rsidRPr="00060C12" w14:paraId="4B8D8566" w14:textId="77777777" w:rsidTr="004C43D1">
        <w:trPr>
          <w:cantSplit/>
          <w:tblHeader/>
        </w:trPr>
        <w:tc>
          <w:tcPr>
            <w:tcW w:w="4243" w:type="dxa"/>
            <w:tcMar>
              <w:top w:w="100" w:type="dxa"/>
              <w:left w:w="100" w:type="dxa"/>
              <w:bottom w:w="100" w:type="dxa"/>
              <w:right w:w="100" w:type="dxa"/>
            </w:tcMar>
          </w:tcPr>
          <w:p w14:paraId="4D992811" w14:textId="1F5D1EC5" w:rsidR="002C17ED" w:rsidRPr="00060C12" w:rsidRDefault="00462F6B">
            <w:pPr>
              <w:pStyle w:val="Normal1"/>
              <w:widowControl w:val="0"/>
              <w:pBdr>
                <w:top w:val="nil"/>
                <w:left w:val="nil"/>
                <w:bottom w:val="nil"/>
                <w:right w:val="nil"/>
                <w:between w:val="nil"/>
              </w:pBdr>
              <w:spacing w:line="240" w:lineRule="auto"/>
              <w:jc w:val="center"/>
              <w:rPr>
                <w:b/>
                <w:bCs/>
                <w:lang w:val="en-GB"/>
              </w:rPr>
            </w:pPr>
            <w:r w:rsidRPr="00060C12">
              <w:rPr>
                <w:b/>
                <w:bCs/>
                <w:lang w:val="en-GB"/>
              </w:rPr>
              <w:lastRenderedPageBreak/>
              <w:t xml:space="preserve">Resources </w:t>
            </w:r>
          </w:p>
        </w:tc>
        <w:tc>
          <w:tcPr>
            <w:tcW w:w="992" w:type="dxa"/>
            <w:tcMar>
              <w:top w:w="100" w:type="dxa"/>
              <w:left w:w="100" w:type="dxa"/>
              <w:bottom w:w="100" w:type="dxa"/>
              <w:right w:w="100" w:type="dxa"/>
            </w:tcMar>
          </w:tcPr>
          <w:p w14:paraId="07A2ED6B" w14:textId="77777777" w:rsidR="002C17ED" w:rsidRPr="00060C12" w:rsidRDefault="00462F6B">
            <w:pPr>
              <w:pStyle w:val="Normal1"/>
              <w:widowControl w:val="0"/>
              <w:pBdr>
                <w:top w:val="nil"/>
                <w:left w:val="nil"/>
                <w:bottom w:val="nil"/>
                <w:right w:val="nil"/>
                <w:between w:val="nil"/>
              </w:pBdr>
              <w:spacing w:line="240" w:lineRule="auto"/>
              <w:jc w:val="center"/>
              <w:rPr>
                <w:b/>
                <w:bCs/>
                <w:lang w:val="en-GB"/>
              </w:rPr>
            </w:pPr>
            <w:r w:rsidRPr="00060C12">
              <w:rPr>
                <w:b/>
                <w:bCs/>
                <w:lang w:val="en-GB"/>
              </w:rPr>
              <w:t xml:space="preserve">Valuable </w:t>
            </w:r>
          </w:p>
        </w:tc>
        <w:tc>
          <w:tcPr>
            <w:tcW w:w="992" w:type="dxa"/>
            <w:tcMar>
              <w:top w:w="100" w:type="dxa"/>
              <w:left w:w="100" w:type="dxa"/>
              <w:bottom w:w="100" w:type="dxa"/>
              <w:right w:w="100" w:type="dxa"/>
            </w:tcMar>
          </w:tcPr>
          <w:p w14:paraId="107AE22A" w14:textId="77777777" w:rsidR="002C17ED" w:rsidRPr="00060C12" w:rsidRDefault="00462F6B">
            <w:pPr>
              <w:pStyle w:val="Normal1"/>
              <w:widowControl w:val="0"/>
              <w:pBdr>
                <w:top w:val="nil"/>
                <w:left w:val="nil"/>
                <w:bottom w:val="nil"/>
                <w:right w:val="nil"/>
                <w:between w:val="nil"/>
              </w:pBdr>
              <w:spacing w:line="240" w:lineRule="auto"/>
              <w:jc w:val="center"/>
              <w:rPr>
                <w:b/>
                <w:bCs/>
                <w:lang w:val="en-GB"/>
              </w:rPr>
            </w:pPr>
            <w:r w:rsidRPr="00060C12">
              <w:rPr>
                <w:b/>
                <w:bCs/>
                <w:lang w:val="en-GB"/>
              </w:rPr>
              <w:t xml:space="preserve">Rare </w:t>
            </w:r>
          </w:p>
        </w:tc>
        <w:tc>
          <w:tcPr>
            <w:tcW w:w="1134" w:type="dxa"/>
            <w:tcMar>
              <w:top w:w="100" w:type="dxa"/>
              <w:left w:w="100" w:type="dxa"/>
              <w:bottom w:w="100" w:type="dxa"/>
              <w:right w:w="100" w:type="dxa"/>
            </w:tcMar>
          </w:tcPr>
          <w:p w14:paraId="554312E3" w14:textId="77777777" w:rsidR="002C17ED" w:rsidRPr="00060C12" w:rsidRDefault="00462F6B">
            <w:pPr>
              <w:pStyle w:val="Normal1"/>
              <w:widowControl w:val="0"/>
              <w:pBdr>
                <w:top w:val="nil"/>
                <w:left w:val="nil"/>
                <w:bottom w:val="nil"/>
                <w:right w:val="nil"/>
                <w:between w:val="nil"/>
              </w:pBdr>
              <w:spacing w:line="240" w:lineRule="auto"/>
              <w:jc w:val="center"/>
              <w:rPr>
                <w:b/>
                <w:bCs/>
                <w:lang w:val="en-GB"/>
              </w:rPr>
            </w:pPr>
            <w:r w:rsidRPr="00060C12">
              <w:rPr>
                <w:b/>
                <w:bCs/>
                <w:lang w:val="en-GB"/>
              </w:rPr>
              <w:t xml:space="preserve">Imitable </w:t>
            </w:r>
          </w:p>
        </w:tc>
        <w:tc>
          <w:tcPr>
            <w:tcW w:w="993" w:type="dxa"/>
            <w:tcMar>
              <w:top w:w="100" w:type="dxa"/>
              <w:left w:w="100" w:type="dxa"/>
              <w:bottom w:w="100" w:type="dxa"/>
              <w:right w:w="100" w:type="dxa"/>
            </w:tcMar>
          </w:tcPr>
          <w:p w14:paraId="0938800F" w14:textId="77777777" w:rsidR="002C17ED" w:rsidRPr="00060C12" w:rsidRDefault="00462F6B">
            <w:pPr>
              <w:pStyle w:val="Normal1"/>
              <w:widowControl w:val="0"/>
              <w:pBdr>
                <w:top w:val="nil"/>
                <w:left w:val="nil"/>
                <w:bottom w:val="nil"/>
                <w:right w:val="nil"/>
                <w:between w:val="nil"/>
              </w:pBdr>
              <w:spacing w:line="240" w:lineRule="auto"/>
              <w:jc w:val="center"/>
              <w:rPr>
                <w:b/>
                <w:bCs/>
                <w:lang w:val="en-GB"/>
              </w:rPr>
            </w:pPr>
            <w:r w:rsidRPr="00060C12">
              <w:rPr>
                <w:b/>
                <w:bCs/>
                <w:lang w:val="en-GB"/>
              </w:rPr>
              <w:t xml:space="preserve">Organised </w:t>
            </w:r>
          </w:p>
        </w:tc>
        <w:tc>
          <w:tcPr>
            <w:tcW w:w="2693" w:type="dxa"/>
            <w:tcMar>
              <w:top w:w="100" w:type="dxa"/>
              <w:left w:w="100" w:type="dxa"/>
              <w:bottom w:w="100" w:type="dxa"/>
              <w:right w:w="100" w:type="dxa"/>
            </w:tcMar>
          </w:tcPr>
          <w:p w14:paraId="57958103" w14:textId="77777777" w:rsidR="002C17ED" w:rsidRPr="00060C12" w:rsidRDefault="00462F6B">
            <w:pPr>
              <w:pStyle w:val="Normal1"/>
              <w:widowControl w:val="0"/>
              <w:pBdr>
                <w:top w:val="nil"/>
                <w:left w:val="nil"/>
                <w:bottom w:val="nil"/>
                <w:right w:val="nil"/>
                <w:between w:val="nil"/>
              </w:pBdr>
              <w:jc w:val="center"/>
              <w:rPr>
                <w:b/>
                <w:bCs/>
                <w:lang w:val="en-GB"/>
              </w:rPr>
            </w:pPr>
            <w:r w:rsidRPr="00060C12">
              <w:rPr>
                <w:b/>
                <w:bCs/>
                <w:lang w:val="en-GB"/>
              </w:rPr>
              <w:t>Competitive Advantage</w:t>
            </w:r>
          </w:p>
          <w:p w14:paraId="1D832775" w14:textId="77777777" w:rsidR="002C17ED" w:rsidRPr="00060C12" w:rsidRDefault="00462F6B">
            <w:pPr>
              <w:pStyle w:val="Normal1"/>
              <w:widowControl w:val="0"/>
              <w:pBdr>
                <w:top w:val="nil"/>
                <w:left w:val="nil"/>
                <w:bottom w:val="nil"/>
                <w:right w:val="nil"/>
                <w:between w:val="nil"/>
              </w:pBdr>
              <w:jc w:val="center"/>
              <w:rPr>
                <w:b/>
                <w:bCs/>
                <w:lang w:val="en-GB"/>
              </w:rPr>
            </w:pPr>
            <w:r w:rsidRPr="00060C12">
              <w:rPr>
                <w:b/>
                <w:bCs/>
                <w:lang w:val="en-GB"/>
              </w:rPr>
              <w:t>(CA)</w:t>
            </w:r>
          </w:p>
        </w:tc>
      </w:tr>
      <w:tr w:rsidR="00060C12" w:rsidRPr="00060C12" w14:paraId="6AAD53C6" w14:textId="77777777" w:rsidTr="004C43D1">
        <w:trPr>
          <w:cantSplit/>
          <w:tblHeader/>
        </w:trPr>
        <w:tc>
          <w:tcPr>
            <w:tcW w:w="4243" w:type="dxa"/>
            <w:tcMar>
              <w:top w:w="100" w:type="dxa"/>
              <w:left w:w="100" w:type="dxa"/>
              <w:bottom w:w="100" w:type="dxa"/>
              <w:right w:w="100" w:type="dxa"/>
            </w:tcMar>
          </w:tcPr>
          <w:p w14:paraId="0F43885A"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 xml:space="preserve">Omni-channel business model </w:t>
            </w:r>
          </w:p>
        </w:tc>
        <w:tc>
          <w:tcPr>
            <w:tcW w:w="992" w:type="dxa"/>
            <w:tcMar>
              <w:top w:w="100" w:type="dxa"/>
              <w:left w:w="100" w:type="dxa"/>
              <w:bottom w:w="100" w:type="dxa"/>
              <w:right w:w="100" w:type="dxa"/>
            </w:tcMar>
          </w:tcPr>
          <w:p w14:paraId="2CD2A68F"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284C88D4"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No </w:t>
            </w:r>
          </w:p>
        </w:tc>
        <w:tc>
          <w:tcPr>
            <w:tcW w:w="1134" w:type="dxa"/>
            <w:tcMar>
              <w:top w:w="100" w:type="dxa"/>
              <w:left w:w="100" w:type="dxa"/>
              <w:bottom w:w="100" w:type="dxa"/>
              <w:right w:w="100" w:type="dxa"/>
            </w:tcMar>
          </w:tcPr>
          <w:p w14:paraId="1B29EE6E"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32ACBB64"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279DC578"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 sustained CA</w:t>
            </w:r>
          </w:p>
        </w:tc>
      </w:tr>
      <w:tr w:rsidR="00060C12" w:rsidRPr="00060C12" w14:paraId="1C58B39B" w14:textId="77777777" w:rsidTr="004C43D1">
        <w:trPr>
          <w:cantSplit/>
          <w:tblHeader/>
        </w:trPr>
        <w:tc>
          <w:tcPr>
            <w:tcW w:w="4243" w:type="dxa"/>
            <w:tcMar>
              <w:top w:w="100" w:type="dxa"/>
              <w:left w:w="100" w:type="dxa"/>
              <w:bottom w:w="100" w:type="dxa"/>
              <w:right w:w="100" w:type="dxa"/>
            </w:tcMar>
          </w:tcPr>
          <w:p w14:paraId="1673C233"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 xml:space="preserve">Automated supply chain and in-house lens manufacturing </w:t>
            </w:r>
          </w:p>
        </w:tc>
        <w:tc>
          <w:tcPr>
            <w:tcW w:w="992" w:type="dxa"/>
            <w:tcMar>
              <w:top w:w="100" w:type="dxa"/>
              <w:left w:w="100" w:type="dxa"/>
              <w:bottom w:w="100" w:type="dxa"/>
              <w:right w:w="100" w:type="dxa"/>
            </w:tcMar>
          </w:tcPr>
          <w:p w14:paraId="71EDEE40"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4FD9F147"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1134" w:type="dxa"/>
            <w:tcMar>
              <w:top w:w="100" w:type="dxa"/>
              <w:left w:w="100" w:type="dxa"/>
              <w:bottom w:w="100" w:type="dxa"/>
              <w:right w:w="100" w:type="dxa"/>
            </w:tcMar>
          </w:tcPr>
          <w:p w14:paraId="770A1D83"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5A1B19EF"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5CBEBCAA"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An increased CA</w:t>
            </w:r>
          </w:p>
        </w:tc>
      </w:tr>
      <w:tr w:rsidR="00060C12" w:rsidRPr="00060C12" w14:paraId="1D51B64C" w14:textId="77777777" w:rsidTr="004C43D1">
        <w:trPr>
          <w:cantSplit/>
          <w:tblHeader/>
        </w:trPr>
        <w:tc>
          <w:tcPr>
            <w:tcW w:w="4243" w:type="dxa"/>
            <w:tcMar>
              <w:top w:w="100" w:type="dxa"/>
              <w:left w:w="100" w:type="dxa"/>
              <w:bottom w:w="100" w:type="dxa"/>
              <w:right w:w="100" w:type="dxa"/>
            </w:tcMar>
          </w:tcPr>
          <w:p w14:paraId="11EEFFBA"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 xml:space="preserve">Technological innovation </w:t>
            </w:r>
          </w:p>
        </w:tc>
        <w:tc>
          <w:tcPr>
            <w:tcW w:w="992" w:type="dxa"/>
            <w:tcMar>
              <w:top w:w="100" w:type="dxa"/>
              <w:left w:w="100" w:type="dxa"/>
              <w:bottom w:w="100" w:type="dxa"/>
              <w:right w:w="100" w:type="dxa"/>
            </w:tcMar>
          </w:tcPr>
          <w:p w14:paraId="18D541D0"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484A87BA"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No </w:t>
            </w:r>
          </w:p>
        </w:tc>
        <w:tc>
          <w:tcPr>
            <w:tcW w:w="1134" w:type="dxa"/>
            <w:tcMar>
              <w:top w:w="100" w:type="dxa"/>
              <w:left w:w="100" w:type="dxa"/>
              <w:bottom w:w="100" w:type="dxa"/>
              <w:right w:w="100" w:type="dxa"/>
            </w:tcMar>
          </w:tcPr>
          <w:p w14:paraId="6E45C921"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0641D9AC"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27485781"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 sustained CA</w:t>
            </w:r>
          </w:p>
        </w:tc>
      </w:tr>
      <w:tr w:rsidR="00060C12" w:rsidRPr="00060C12" w14:paraId="3C085217" w14:textId="77777777" w:rsidTr="004C43D1">
        <w:trPr>
          <w:cantSplit/>
          <w:tblHeader/>
        </w:trPr>
        <w:tc>
          <w:tcPr>
            <w:tcW w:w="4243" w:type="dxa"/>
            <w:tcMar>
              <w:top w:w="100" w:type="dxa"/>
              <w:left w:w="100" w:type="dxa"/>
              <w:bottom w:w="100" w:type="dxa"/>
              <w:right w:w="100" w:type="dxa"/>
            </w:tcMar>
          </w:tcPr>
          <w:p w14:paraId="62CB518E"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 xml:space="preserve">Brand reputation </w:t>
            </w:r>
          </w:p>
        </w:tc>
        <w:tc>
          <w:tcPr>
            <w:tcW w:w="992" w:type="dxa"/>
            <w:tcMar>
              <w:top w:w="100" w:type="dxa"/>
              <w:left w:w="100" w:type="dxa"/>
              <w:bottom w:w="100" w:type="dxa"/>
              <w:right w:w="100" w:type="dxa"/>
            </w:tcMar>
          </w:tcPr>
          <w:p w14:paraId="2D04AD86"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2781A79A"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No </w:t>
            </w:r>
          </w:p>
        </w:tc>
        <w:tc>
          <w:tcPr>
            <w:tcW w:w="1134" w:type="dxa"/>
            <w:tcMar>
              <w:top w:w="100" w:type="dxa"/>
              <w:left w:w="100" w:type="dxa"/>
              <w:bottom w:w="100" w:type="dxa"/>
              <w:right w:w="100" w:type="dxa"/>
            </w:tcMar>
          </w:tcPr>
          <w:p w14:paraId="34078215"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1F162FE1"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313792D2"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An increased CA</w:t>
            </w:r>
          </w:p>
        </w:tc>
      </w:tr>
      <w:tr w:rsidR="00060C12" w:rsidRPr="00060C12" w14:paraId="6A59676A" w14:textId="77777777" w:rsidTr="004C43D1">
        <w:trPr>
          <w:cantSplit/>
          <w:tblHeader/>
        </w:trPr>
        <w:tc>
          <w:tcPr>
            <w:tcW w:w="4243" w:type="dxa"/>
            <w:tcMar>
              <w:top w:w="100" w:type="dxa"/>
              <w:left w:w="100" w:type="dxa"/>
              <w:bottom w:w="100" w:type="dxa"/>
              <w:right w:w="100" w:type="dxa"/>
            </w:tcMar>
          </w:tcPr>
          <w:p w14:paraId="264200FE"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Global supplier partnerships</w:t>
            </w:r>
          </w:p>
        </w:tc>
        <w:tc>
          <w:tcPr>
            <w:tcW w:w="992" w:type="dxa"/>
            <w:tcMar>
              <w:top w:w="100" w:type="dxa"/>
              <w:left w:w="100" w:type="dxa"/>
              <w:bottom w:w="100" w:type="dxa"/>
              <w:right w:w="100" w:type="dxa"/>
            </w:tcMar>
          </w:tcPr>
          <w:p w14:paraId="4D2CD26F"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4B91D513"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No </w:t>
            </w:r>
          </w:p>
        </w:tc>
        <w:tc>
          <w:tcPr>
            <w:tcW w:w="1134" w:type="dxa"/>
            <w:tcMar>
              <w:top w:w="100" w:type="dxa"/>
              <w:left w:w="100" w:type="dxa"/>
              <w:bottom w:w="100" w:type="dxa"/>
              <w:right w:w="100" w:type="dxa"/>
            </w:tcMar>
          </w:tcPr>
          <w:p w14:paraId="34A81132"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2EA87618"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0FC742C6"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 sustained CA</w:t>
            </w:r>
          </w:p>
        </w:tc>
      </w:tr>
      <w:tr w:rsidR="00060C12" w:rsidRPr="00060C12" w14:paraId="4AD319CF" w14:textId="77777777" w:rsidTr="004C43D1">
        <w:trPr>
          <w:cantSplit/>
          <w:tblHeader/>
        </w:trPr>
        <w:tc>
          <w:tcPr>
            <w:tcW w:w="4243" w:type="dxa"/>
            <w:tcMar>
              <w:top w:w="100" w:type="dxa"/>
              <w:left w:w="100" w:type="dxa"/>
              <w:bottom w:w="100" w:type="dxa"/>
              <w:right w:w="100" w:type="dxa"/>
            </w:tcMar>
          </w:tcPr>
          <w:p w14:paraId="02E14446" w14:textId="77777777" w:rsidR="002C17ED" w:rsidRPr="00060C12" w:rsidRDefault="00462F6B">
            <w:pPr>
              <w:pStyle w:val="Normal1"/>
              <w:widowControl w:val="0"/>
              <w:pBdr>
                <w:top w:val="nil"/>
                <w:left w:val="nil"/>
                <w:bottom w:val="nil"/>
                <w:right w:val="nil"/>
                <w:between w:val="nil"/>
              </w:pBdr>
              <w:rPr>
                <w:lang w:val="en-GB"/>
              </w:rPr>
            </w:pPr>
            <w:r w:rsidRPr="00060C12">
              <w:rPr>
                <w:lang w:val="en-GB"/>
              </w:rPr>
              <w:t>Large retail network</w:t>
            </w:r>
          </w:p>
        </w:tc>
        <w:tc>
          <w:tcPr>
            <w:tcW w:w="992" w:type="dxa"/>
            <w:tcMar>
              <w:top w:w="100" w:type="dxa"/>
              <w:left w:w="100" w:type="dxa"/>
              <w:bottom w:w="100" w:type="dxa"/>
              <w:right w:w="100" w:type="dxa"/>
            </w:tcMar>
          </w:tcPr>
          <w:p w14:paraId="1704E116"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2" w:type="dxa"/>
            <w:tcMar>
              <w:top w:w="100" w:type="dxa"/>
              <w:left w:w="100" w:type="dxa"/>
              <w:bottom w:w="100" w:type="dxa"/>
              <w:right w:w="100" w:type="dxa"/>
            </w:tcMar>
          </w:tcPr>
          <w:p w14:paraId="313BD08D"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No </w:t>
            </w:r>
          </w:p>
        </w:tc>
        <w:tc>
          <w:tcPr>
            <w:tcW w:w="1134" w:type="dxa"/>
            <w:tcMar>
              <w:top w:w="100" w:type="dxa"/>
              <w:left w:w="100" w:type="dxa"/>
              <w:bottom w:w="100" w:type="dxa"/>
              <w:right w:w="100" w:type="dxa"/>
            </w:tcMar>
          </w:tcPr>
          <w:p w14:paraId="5EBC8D9C"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993" w:type="dxa"/>
            <w:tcMar>
              <w:top w:w="100" w:type="dxa"/>
              <w:left w:w="100" w:type="dxa"/>
              <w:bottom w:w="100" w:type="dxa"/>
              <w:right w:w="100" w:type="dxa"/>
            </w:tcMar>
          </w:tcPr>
          <w:p w14:paraId="02917217" w14:textId="77777777"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 xml:space="preserve">Yes </w:t>
            </w:r>
          </w:p>
        </w:tc>
        <w:tc>
          <w:tcPr>
            <w:tcW w:w="2693" w:type="dxa"/>
            <w:tcMar>
              <w:top w:w="100" w:type="dxa"/>
              <w:left w:w="100" w:type="dxa"/>
              <w:bottom w:w="100" w:type="dxa"/>
              <w:right w:w="100" w:type="dxa"/>
            </w:tcMar>
          </w:tcPr>
          <w:p w14:paraId="20D29CB9" w14:textId="5CAE220C" w:rsidR="002C17ED" w:rsidRPr="00060C12" w:rsidRDefault="00462F6B">
            <w:pPr>
              <w:pStyle w:val="Normal1"/>
              <w:widowControl w:val="0"/>
              <w:pBdr>
                <w:top w:val="nil"/>
                <w:left w:val="nil"/>
                <w:bottom w:val="nil"/>
                <w:right w:val="nil"/>
                <w:between w:val="nil"/>
              </w:pBdr>
              <w:spacing w:line="240" w:lineRule="auto"/>
              <w:jc w:val="left"/>
              <w:rPr>
                <w:lang w:val="en-GB"/>
              </w:rPr>
            </w:pPr>
            <w:r w:rsidRPr="00060C12">
              <w:rPr>
                <w:lang w:val="en-GB"/>
              </w:rPr>
              <w:t>A sustained CA</w:t>
            </w:r>
          </w:p>
        </w:tc>
      </w:tr>
    </w:tbl>
    <w:p w14:paraId="1F91F850" w14:textId="77777777" w:rsidR="002C17ED" w:rsidRPr="00060C12" w:rsidRDefault="003F6DD5" w:rsidP="00F351D1">
      <w:pPr>
        <w:pStyle w:val="Caption"/>
        <w:spacing w:before="120" w:after="120"/>
        <w:rPr>
          <w:lang w:val="en-GB"/>
        </w:rPr>
      </w:pPr>
      <w:r w:rsidRPr="00060C12">
        <w:rPr>
          <w:lang w:val="en-GB"/>
        </w:rPr>
        <w:t xml:space="preserve">Table </w:t>
      </w:r>
      <w:r w:rsidR="00234BE0" w:rsidRPr="00060C12">
        <w:rPr>
          <w:lang w:val="en-GB"/>
        </w:rPr>
        <w:t>2</w:t>
      </w:r>
      <w:r w:rsidRPr="00060C12">
        <w:rPr>
          <w:lang w:val="en-GB"/>
        </w:rPr>
        <w:t xml:space="preserve">: </w:t>
      </w:r>
      <w:r w:rsidR="00462F6B" w:rsidRPr="00060C12">
        <w:rPr>
          <w:lang w:val="en-GB"/>
        </w:rPr>
        <w:t xml:space="preserve">VRIO Framework </w:t>
      </w:r>
    </w:p>
    <w:p w14:paraId="3DEFCDEF" w14:textId="77777777" w:rsidR="002C17ED" w:rsidRPr="00060C12" w:rsidRDefault="00462F6B" w:rsidP="00F351D1">
      <w:pPr>
        <w:pStyle w:val="Normal1"/>
        <w:spacing w:before="120" w:after="120"/>
        <w:jc w:val="center"/>
        <w:rPr>
          <w:lang w:val="en-GB"/>
        </w:rPr>
      </w:pPr>
      <w:r w:rsidRPr="00060C12">
        <w:rPr>
          <w:lang w:val="en-GB"/>
        </w:rPr>
        <w:t>(Source: Self-Created)</w:t>
      </w:r>
    </w:p>
    <w:p w14:paraId="33BC1E7F" w14:textId="77777777" w:rsidR="002C17ED" w:rsidRPr="00060C12" w:rsidRDefault="00462F6B" w:rsidP="00F351D1">
      <w:pPr>
        <w:pStyle w:val="Normal1"/>
        <w:spacing w:before="120" w:after="120"/>
        <w:rPr>
          <w:b/>
          <w:bCs/>
          <w:i/>
          <w:iCs/>
          <w:lang w:val="en-GB"/>
        </w:rPr>
      </w:pPr>
      <w:r w:rsidRPr="00060C12">
        <w:rPr>
          <w:b/>
          <w:bCs/>
          <w:i/>
          <w:iCs/>
          <w:lang w:val="en-GB"/>
        </w:rPr>
        <w:t xml:space="preserve">VRIO Analysis </w:t>
      </w:r>
    </w:p>
    <w:p w14:paraId="52EAAB5A" w14:textId="77777777" w:rsidR="002C17ED" w:rsidRPr="00060C12" w:rsidRDefault="00462F6B" w:rsidP="00F351D1">
      <w:pPr>
        <w:pStyle w:val="Normal1"/>
        <w:spacing w:before="120" w:after="120"/>
        <w:rPr>
          <w:lang w:val="en-GB"/>
        </w:rPr>
      </w:pPr>
      <w:r w:rsidRPr="00060C12">
        <w:rPr>
          <w:lang w:val="en-GB"/>
        </w:rPr>
        <w:t>Lenkart</w:t>
      </w:r>
      <w:r w:rsidR="003062CE" w:rsidRPr="00060C12">
        <w:rPr>
          <w:lang w:val="en-GB"/>
        </w:rPr>
        <w:t>’</w:t>
      </w:r>
      <w:r w:rsidRPr="00060C12">
        <w:rPr>
          <w:lang w:val="en-GB"/>
        </w:rPr>
        <w:t xml:space="preserve">s omni-channel system consists the combination of an online shopping option, retail shops, and home eye-test services, is not only worthy </w:t>
      </w:r>
      <w:r w:rsidR="00F351D1" w:rsidRPr="00060C12">
        <w:rPr>
          <w:lang w:val="en-GB"/>
        </w:rPr>
        <w:t>but also</w:t>
      </w:r>
      <w:r w:rsidRPr="00060C12">
        <w:rPr>
          <w:lang w:val="en-GB"/>
        </w:rPr>
        <w:t xml:space="preserve"> rather uncommon in eyewear trade. However, it is difficult to keep up with this scale an</w:t>
      </w:r>
      <w:r w:rsidR="00F351D1" w:rsidRPr="00060C12">
        <w:rPr>
          <w:lang w:val="en-GB"/>
        </w:rPr>
        <w:t>d the integration of technology in such a short time. It</w:t>
      </w:r>
      <w:r w:rsidRPr="00060C12">
        <w:rPr>
          <w:lang w:val="en-GB"/>
        </w:rPr>
        <w:t xml:space="preserve"> provides Lenskart with a sustained competitive advantage. Agrawal and Narain (2021) stated that the automated supply chain and in-house lenses manufacturing of the company gives it a significant advantage, saving money, enhancing the quality control, and accelerating the delivery. This is something that the traditional opticians would find hard to reproduce, further enhancing performance of Lenskart in terms of cost and speed of service. The customer value is also created by Lenskart through its technological innovations like the 3D virtual try-on and the use of artificial intelligence in product suggestions. </w:t>
      </w:r>
    </w:p>
    <w:p w14:paraId="0FBC84E6" w14:textId="77777777" w:rsidR="002C17ED" w:rsidRDefault="00462F6B" w:rsidP="00F351D1">
      <w:pPr>
        <w:pStyle w:val="Normal1"/>
        <w:spacing w:before="120" w:after="120"/>
        <w:rPr>
          <w:lang w:val="en-GB"/>
        </w:rPr>
      </w:pPr>
      <w:r w:rsidRPr="00060C12">
        <w:rPr>
          <w:lang w:val="en-GB"/>
        </w:rPr>
        <w:t xml:space="preserve">The characteristics are </w:t>
      </w:r>
      <w:r w:rsidR="00F351D1" w:rsidRPr="00060C12">
        <w:rPr>
          <w:lang w:val="en-GB"/>
        </w:rPr>
        <w:t>quite frequent</w:t>
      </w:r>
      <w:r w:rsidRPr="00060C12">
        <w:rPr>
          <w:lang w:val="en-GB"/>
        </w:rPr>
        <w:t xml:space="preserve"> and mod</w:t>
      </w:r>
      <w:r w:rsidR="00F351D1" w:rsidRPr="00060C12">
        <w:rPr>
          <w:lang w:val="en-GB"/>
        </w:rPr>
        <w:t>erately imitable, which provide</w:t>
      </w:r>
      <w:r w:rsidRPr="00060C12">
        <w:rPr>
          <w:lang w:val="en-GB"/>
        </w:rPr>
        <w:t xml:space="preserve"> Lenskart with a temporary competitive advantage of strong or weak intensity according to the maturity of the market. In the view of Abidin </w:t>
      </w:r>
      <w:r w:rsidRPr="00060C12">
        <w:rPr>
          <w:i/>
          <w:iCs/>
          <w:lang w:val="en-GB"/>
        </w:rPr>
        <w:t>et al.</w:t>
      </w:r>
      <w:r w:rsidRPr="00060C12">
        <w:rPr>
          <w:lang w:val="en-GB"/>
        </w:rPr>
        <w:t xml:space="preserve"> (2023), brand</w:t>
      </w:r>
      <w:r w:rsidR="003062CE" w:rsidRPr="00060C12">
        <w:rPr>
          <w:lang w:val="en-GB"/>
        </w:rPr>
        <w:t>’</w:t>
      </w:r>
      <w:r w:rsidRPr="00060C12">
        <w:rPr>
          <w:lang w:val="en-GB"/>
        </w:rPr>
        <w:t xml:space="preserve">s competitive pricing strategy is worth something, yet it can be easily imitated, and it will offer only temporary differentiation. The ability to maintain strength in its brand helps Lenskart with a sustained advantage although in other markets such as Germany, the advantage is </w:t>
      </w:r>
      <w:r w:rsidRPr="00060C12">
        <w:rPr>
          <w:lang w:val="en-GB"/>
        </w:rPr>
        <w:lastRenderedPageBreak/>
        <w:t>lesser. In addition, alliances with high quality international suppliers are</w:t>
      </w:r>
      <w:r w:rsidR="00F351D1" w:rsidRPr="00060C12">
        <w:rPr>
          <w:lang w:val="en-GB"/>
        </w:rPr>
        <w:t xml:space="preserve"> value additions but not unique</w:t>
      </w:r>
      <w:r w:rsidRPr="00060C12">
        <w:rPr>
          <w:lang w:val="en-GB"/>
        </w:rPr>
        <w:t xml:space="preserve"> and only present competitive equality.</w:t>
      </w:r>
    </w:p>
    <w:p w14:paraId="11C654B0" w14:textId="77777777" w:rsidR="004C43D1" w:rsidRPr="00060C12" w:rsidRDefault="004C43D1" w:rsidP="00F351D1">
      <w:pPr>
        <w:pStyle w:val="Normal1"/>
        <w:spacing w:before="120" w:after="120"/>
        <w:rPr>
          <w:lang w:val="en-GB"/>
        </w:rPr>
      </w:pPr>
    </w:p>
    <w:p w14:paraId="4E431FEE" w14:textId="77777777" w:rsidR="002C17ED" w:rsidRPr="00060C12" w:rsidRDefault="00462F6B" w:rsidP="00F351D1">
      <w:pPr>
        <w:pStyle w:val="Heading2"/>
        <w:spacing w:before="120" w:after="120"/>
        <w:rPr>
          <w:lang w:val="en-GB"/>
        </w:rPr>
      </w:pPr>
      <w:bookmarkStart w:id="23" w:name="_heading=h.boqehyx0t0tz" w:colFirst="0" w:colLast="0"/>
      <w:bookmarkStart w:id="24" w:name="_Toc217299472"/>
      <w:bookmarkEnd w:id="23"/>
      <w:r w:rsidRPr="00060C12">
        <w:rPr>
          <w:lang w:val="en-GB"/>
        </w:rPr>
        <w:t>3.</w:t>
      </w:r>
      <w:r w:rsidR="00F351D1" w:rsidRPr="00060C12">
        <w:rPr>
          <w:lang w:val="en-GB"/>
        </w:rPr>
        <w:t>6</w:t>
      </w:r>
      <w:r w:rsidRPr="00060C12">
        <w:rPr>
          <w:lang w:val="en-GB"/>
        </w:rPr>
        <w:t xml:space="preserve"> Strategy Implementation Components</w:t>
      </w:r>
      <w:bookmarkEnd w:id="24"/>
    </w:p>
    <w:p w14:paraId="002CC608" w14:textId="77777777" w:rsidR="002C17ED" w:rsidRPr="00060C12" w:rsidRDefault="00462F6B" w:rsidP="00F351D1">
      <w:pPr>
        <w:pStyle w:val="Normal1"/>
        <w:spacing w:before="120" w:after="120"/>
        <w:rPr>
          <w:lang w:val="en-GB"/>
        </w:rPr>
      </w:pPr>
      <w:r w:rsidRPr="00060C12">
        <w:rPr>
          <w:lang w:val="en-GB"/>
        </w:rPr>
        <w:t>The entry strategy of Lenskart in Germany can be implemented in straightforward, easy steps. During the initial step, the firm selects a good joint venture partner. A tiny project office is then established to take care of approvals, CE certification, contracts, and the budget of the JV. The person to own what and how decisions will be made between Lenskart and the partner should also be settled at this point (Urrutia, 2025). The second step, which Lenskart focuses on, is operations and systems. The mobile application and the site are localised to the German market with German language, domestic payment options and data privacy that is EU-compliant. Through the IT teams, the inventory, billing and customer data can be connected online and offline (Urrutia, 2025). Meanwhile, the JV is launching some pilot stores in major cities like Berlin, Munich or Hamburg. In these stores, the pricing of goods, product mix, layout and service processes are tried.</w:t>
      </w:r>
    </w:p>
    <w:p w14:paraId="50B5C8D8" w14:textId="77777777" w:rsidR="002C17ED" w:rsidRDefault="00462F6B" w:rsidP="00F351D1">
      <w:pPr>
        <w:pStyle w:val="Normal1"/>
        <w:spacing w:before="120" w:after="120"/>
        <w:rPr>
          <w:lang w:val="en-GB"/>
        </w:rPr>
      </w:pPr>
      <w:r w:rsidRPr="00060C12">
        <w:rPr>
          <w:lang w:val="en-GB"/>
        </w:rPr>
        <w:t>Step three is centred on people and performance. Frequent training assists staff in adhering to procedures and practices of the CE, which are compliant with eye-testing. Sales, margins, delivery time, CSAT and repeat purchases are the Balanced Scorecard KPIs used to monitor performance (Peleteiro and Pais, 2020). Lastly, management and communication are beneficial to the entire plan. A steering committee of a JV audits progress, risks and investments on a monthly or quarterly basis. Feedbacks provided by customers, employees, and partners assist in superior product and service enhancement (Peleteiro and Pais, 2020). It is the awareness of being cheap, fashionable, and widely technical, which is created by marketing campaigns, making it clear that people in Germany have an idea of what Lenskart is offering.</w:t>
      </w:r>
    </w:p>
    <w:p w14:paraId="54CACD6D" w14:textId="77777777" w:rsidR="004C43D1" w:rsidRPr="00060C12" w:rsidRDefault="004C43D1" w:rsidP="00F351D1">
      <w:pPr>
        <w:pStyle w:val="Normal1"/>
        <w:spacing w:before="120" w:after="120"/>
        <w:rPr>
          <w:lang w:val="en-GB"/>
        </w:rPr>
      </w:pPr>
    </w:p>
    <w:p w14:paraId="68E6D930" w14:textId="77777777" w:rsidR="002C17ED" w:rsidRPr="00060C12" w:rsidRDefault="00462F6B" w:rsidP="00F351D1">
      <w:pPr>
        <w:pStyle w:val="Heading2"/>
        <w:spacing w:before="120" w:after="120"/>
        <w:rPr>
          <w:lang w:val="en-GB"/>
        </w:rPr>
      </w:pPr>
      <w:bookmarkStart w:id="25" w:name="_heading=h.ypyq03lrz055" w:colFirst="0" w:colLast="0"/>
      <w:bookmarkStart w:id="26" w:name="_Toc217299473"/>
      <w:bookmarkEnd w:id="25"/>
      <w:r w:rsidRPr="00060C12">
        <w:rPr>
          <w:lang w:val="en-GB"/>
        </w:rPr>
        <w:t>3.</w:t>
      </w:r>
      <w:r w:rsidR="00F351D1" w:rsidRPr="00060C12">
        <w:rPr>
          <w:lang w:val="en-GB"/>
        </w:rPr>
        <w:t>7</w:t>
      </w:r>
      <w:r w:rsidRPr="00060C12">
        <w:rPr>
          <w:lang w:val="en-GB"/>
        </w:rPr>
        <w:t xml:space="preserve"> Risk analysis and mitigation</w:t>
      </w:r>
      <w:bookmarkEnd w:id="26"/>
    </w:p>
    <w:p w14:paraId="7B27030A" w14:textId="77777777" w:rsidR="002C17ED" w:rsidRPr="00060C12" w:rsidRDefault="00462F6B" w:rsidP="00F351D1">
      <w:pPr>
        <w:pStyle w:val="Normal1"/>
        <w:spacing w:before="120" w:after="120"/>
        <w:jc w:val="center"/>
        <w:rPr>
          <w:lang w:val="en-GB"/>
        </w:rPr>
      </w:pPr>
      <w:r w:rsidRPr="00060C12">
        <w:rPr>
          <w:noProof/>
          <w:lang w:val="en-GB" w:eastAsia="en-IN"/>
        </w:rPr>
        <w:drawing>
          <wp:inline distT="114300" distB="114300" distL="114300" distR="114300" wp14:anchorId="05157583" wp14:editId="2349D64B">
            <wp:extent cx="2336742" cy="1651384"/>
            <wp:effectExtent l="0" t="0" r="0" b="0"/>
            <wp:docPr id="20100886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2336742" cy="1651384"/>
                    </a:xfrm>
                    <a:prstGeom prst="rect">
                      <a:avLst/>
                    </a:prstGeom>
                    <a:ln/>
                  </pic:spPr>
                </pic:pic>
              </a:graphicData>
            </a:graphic>
          </wp:inline>
        </w:drawing>
      </w:r>
    </w:p>
    <w:p w14:paraId="22AC9976" w14:textId="77777777" w:rsidR="002C17ED" w:rsidRPr="00060C12" w:rsidRDefault="00462F6B" w:rsidP="00F351D1">
      <w:pPr>
        <w:pStyle w:val="Normal1"/>
        <w:spacing w:before="120" w:after="120"/>
        <w:jc w:val="center"/>
        <w:rPr>
          <w:b/>
          <w:bCs/>
          <w:lang w:val="en-GB"/>
        </w:rPr>
      </w:pPr>
      <w:r w:rsidRPr="00060C12">
        <w:rPr>
          <w:b/>
          <w:bCs/>
          <w:lang w:val="en-GB"/>
        </w:rPr>
        <w:lastRenderedPageBreak/>
        <w:t>Figure 6: Risk Register Colour Code</w:t>
      </w:r>
    </w:p>
    <w:p w14:paraId="5287FD09" w14:textId="77777777" w:rsidR="002C17ED" w:rsidRPr="00060C12" w:rsidRDefault="00462F6B" w:rsidP="00F351D1">
      <w:pPr>
        <w:pStyle w:val="Normal1"/>
        <w:spacing w:before="120" w:after="120"/>
        <w:jc w:val="center"/>
        <w:rPr>
          <w:lang w:val="en-GB"/>
        </w:rPr>
      </w:pPr>
      <w:r w:rsidRPr="00060C12">
        <w:rPr>
          <w:lang w:val="en-GB"/>
        </w:rPr>
        <w:t>(Source: Hall, 2019)</w:t>
      </w:r>
    </w:p>
    <w:tbl>
      <w:tblPr>
        <w:tblStyle w:val="a5"/>
        <w:tblW w:w="10765" w:type="dxa"/>
        <w:tblBorders>
          <w:top w:val="nil"/>
          <w:left w:val="nil"/>
          <w:bottom w:val="nil"/>
          <w:right w:val="nil"/>
          <w:insideH w:val="nil"/>
          <w:insideV w:val="nil"/>
        </w:tblBorders>
        <w:tblLayout w:type="fixed"/>
        <w:tblLook w:val="0600" w:firstRow="0" w:lastRow="0" w:firstColumn="0" w:lastColumn="0" w:noHBand="1" w:noVBand="1"/>
      </w:tblPr>
      <w:tblGrid>
        <w:gridCol w:w="1233"/>
        <w:gridCol w:w="1524"/>
        <w:gridCol w:w="1468"/>
        <w:gridCol w:w="1232"/>
        <w:gridCol w:w="1453"/>
        <w:gridCol w:w="969"/>
        <w:gridCol w:w="2886"/>
      </w:tblGrid>
      <w:tr w:rsidR="00060C12" w:rsidRPr="00060C12" w14:paraId="6F6BCB67" w14:textId="77777777" w:rsidTr="004C43D1">
        <w:trPr>
          <w:cantSplit/>
          <w:trHeight w:val="1425"/>
          <w:tblHeader/>
        </w:trPr>
        <w:tc>
          <w:tcPr>
            <w:tcW w:w="123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60332D0" w14:textId="77777777" w:rsidR="002C17ED" w:rsidRPr="00060C12" w:rsidRDefault="00462F6B" w:rsidP="00F351D1">
            <w:pPr>
              <w:pStyle w:val="Normal1"/>
              <w:spacing w:before="120" w:after="120"/>
              <w:rPr>
                <w:b/>
                <w:bCs/>
                <w:lang w:val="en-GB"/>
              </w:rPr>
            </w:pPr>
            <w:r w:rsidRPr="00060C12">
              <w:rPr>
                <w:b/>
                <w:bCs/>
                <w:lang w:val="en-GB"/>
              </w:rPr>
              <w:lastRenderedPageBreak/>
              <w:t>Risk</w:t>
            </w:r>
          </w:p>
        </w:tc>
        <w:tc>
          <w:tcPr>
            <w:tcW w:w="152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3C128A9" w14:textId="77777777" w:rsidR="002C17ED" w:rsidRPr="00060C12" w:rsidRDefault="00462F6B" w:rsidP="00F351D1">
            <w:pPr>
              <w:pStyle w:val="Normal1"/>
              <w:spacing w:before="120" w:after="120"/>
              <w:rPr>
                <w:b/>
                <w:bCs/>
                <w:lang w:val="en-GB"/>
              </w:rPr>
            </w:pPr>
            <w:r w:rsidRPr="00060C12">
              <w:rPr>
                <w:b/>
                <w:bCs/>
                <w:lang w:val="en-GB"/>
              </w:rPr>
              <w:t>Description</w:t>
            </w:r>
          </w:p>
        </w:tc>
        <w:tc>
          <w:tcPr>
            <w:tcW w:w="1468"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4419FBB" w14:textId="77777777" w:rsidR="002C17ED" w:rsidRPr="00060C12" w:rsidRDefault="00462F6B" w:rsidP="00F351D1">
            <w:pPr>
              <w:pStyle w:val="Normal1"/>
              <w:spacing w:before="120" w:after="120"/>
              <w:rPr>
                <w:b/>
                <w:bCs/>
                <w:lang w:val="en-GB"/>
              </w:rPr>
            </w:pPr>
            <w:r w:rsidRPr="00060C12">
              <w:rPr>
                <w:b/>
                <w:bCs/>
                <w:lang w:val="en-GB"/>
              </w:rPr>
              <w:t>Category</w:t>
            </w:r>
          </w:p>
        </w:tc>
        <w:tc>
          <w:tcPr>
            <w:tcW w:w="1232"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4999597" w14:textId="77777777" w:rsidR="002C17ED" w:rsidRPr="00060C12" w:rsidRDefault="00462F6B" w:rsidP="00F351D1">
            <w:pPr>
              <w:pStyle w:val="Normal1"/>
              <w:spacing w:before="120" w:after="120"/>
              <w:rPr>
                <w:b/>
                <w:bCs/>
                <w:lang w:val="en-GB"/>
              </w:rPr>
            </w:pPr>
            <w:r w:rsidRPr="00060C12">
              <w:rPr>
                <w:b/>
                <w:bCs/>
                <w:lang w:val="en-GB"/>
              </w:rPr>
              <w:t>Likelihood</w:t>
            </w:r>
          </w:p>
        </w:tc>
        <w:tc>
          <w:tcPr>
            <w:tcW w:w="145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30C6E5E" w14:textId="77777777" w:rsidR="002C17ED" w:rsidRPr="00060C12" w:rsidRDefault="00462F6B" w:rsidP="00F351D1">
            <w:pPr>
              <w:pStyle w:val="Normal1"/>
              <w:spacing w:before="120" w:after="120"/>
              <w:rPr>
                <w:b/>
                <w:bCs/>
                <w:lang w:val="en-GB"/>
              </w:rPr>
            </w:pPr>
            <w:r w:rsidRPr="00060C12">
              <w:rPr>
                <w:b/>
                <w:bCs/>
                <w:lang w:val="en-GB"/>
              </w:rPr>
              <w:t>Consequence</w:t>
            </w:r>
          </w:p>
        </w:tc>
        <w:tc>
          <w:tcPr>
            <w:tcW w:w="96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EF2BB94" w14:textId="77777777" w:rsidR="002C17ED" w:rsidRPr="00060C12" w:rsidRDefault="00462F6B" w:rsidP="00F351D1">
            <w:pPr>
              <w:pStyle w:val="Normal1"/>
              <w:spacing w:before="120" w:after="120"/>
              <w:rPr>
                <w:b/>
                <w:bCs/>
                <w:lang w:val="en-GB"/>
              </w:rPr>
            </w:pPr>
            <w:r w:rsidRPr="00060C12">
              <w:rPr>
                <w:b/>
                <w:bCs/>
                <w:lang w:val="en-GB"/>
              </w:rPr>
              <w:t>Impact (L×C) / Priority</w:t>
            </w:r>
          </w:p>
        </w:tc>
        <w:tc>
          <w:tcPr>
            <w:tcW w:w="288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112F5C8" w14:textId="77777777" w:rsidR="002C17ED" w:rsidRPr="00060C12" w:rsidRDefault="00462F6B" w:rsidP="00F351D1">
            <w:pPr>
              <w:pStyle w:val="Normal1"/>
              <w:spacing w:before="120" w:after="120"/>
              <w:rPr>
                <w:b/>
                <w:bCs/>
                <w:lang w:val="en-GB"/>
              </w:rPr>
            </w:pPr>
            <w:r w:rsidRPr="00060C12">
              <w:rPr>
                <w:b/>
                <w:bCs/>
                <w:lang w:val="en-GB"/>
              </w:rPr>
              <w:t>Response</w:t>
            </w:r>
          </w:p>
        </w:tc>
      </w:tr>
      <w:tr w:rsidR="00060C12" w:rsidRPr="00060C12" w14:paraId="126D7D71" w14:textId="77777777" w:rsidTr="004C43D1">
        <w:trPr>
          <w:cantSplit/>
          <w:trHeight w:val="4845"/>
          <w:tblHeader/>
        </w:trPr>
        <w:tc>
          <w:tcPr>
            <w:tcW w:w="123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5670EC7" w14:textId="77777777" w:rsidR="002C17ED" w:rsidRPr="00060C12" w:rsidRDefault="00462F6B" w:rsidP="00F351D1">
            <w:pPr>
              <w:pStyle w:val="Normal1"/>
              <w:spacing w:before="120" w:after="120"/>
              <w:rPr>
                <w:lang w:val="en-GB"/>
              </w:rPr>
            </w:pPr>
            <w:r w:rsidRPr="00060C12">
              <w:rPr>
                <w:lang w:val="en-GB"/>
              </w:rPr>
              <w:t>Regulatory non-compliance</w:t>
            </w:r>
          </w:p>
        </w:tc>
        <w:tc>
          <w:tcPr>
            <w:tcW w:w="1524" w:type="dxa"/>
            <w:tcBorders>
              <w:top w:val="nil"/>
              <w:left w:val="nil"/>
              <w:bottom w:val="single" w:sz="6" w:space="0" w:color="000000"/>
              <w:right w:val="single" w:sz="6" w:space="0" w:color="000000"/>
            </w:tcBorders>
            <w:tcMar>
              <w:top w:w="0" w:type="dxa"/>
              <w:left w:w="100" w:type="dxa"/>
              <w:bottom w:w="0" w:type="dxa"/>
              <w:right w:w="100" w:type="dxa"/>
            </w:tcMar>
          </w:tcPr>
          <w:p w14:paraId="2DAEB28C" w14:textId="77777777" w:rsidR="002C17ED" w:rsidRPr="00060C12" w:rsidRDefault="00462F6B" w:rsidP="00F351D1">
            <w:pPr>
              <w:pStyle w:val="Normal1"/>
              <w:spacing w:before="120" w:after="120"/>
              <w:rPr>
                <w:lang w:val="en-GB"/>
              </w:rPr>
            </w:pPr>
            <w:r w:rsidRPr="00060C12">
              <w:rPr>
                <w:lang w:val="en-GB"/>
              </w:rPr>
              <w:t>Failure to meet CE medical-device, optical or insurance rules for eyewear and eye-testing in Germany</w:t>
            </w:r>
          </w:p>
        </w:tc>
        <w:tc>
          <w:tcPr>
            <w:tcW w:w="1468" w:type="dxa"/>
            <w:tcBorders>
              <w:top w:val="nil"/>
              <w:left w:val="nil"/>
              <w:bottom w:val="single" w:sz="6" w:space="0" w:color="000000"/>
              <w:right w:val="single" w:sz="6" w:space="0" w:color="000000"/>
            </w:tcBorders>
            <w:tcMar>
              <w:top w:w="0" w:type="dxa"/>
              <w:left w:w="100" w:type="dxa"/>
              <w:bottom w:w="0" w:type="dxa"/>
              <w:right w:w="100" w:type="dxa"/>
            </w:tcMar>
          </w:tcPr>
          <w:p w14:paraId="22047EED" w14:textId="77777777" w:rsidR="002C17ED" w:rsidRPr="00060C12" w:rsidRDefault="00462F6B" w:rsidP="00F351D1">
            <w:pPr>
              <w:pStyle w:val="Normal1"/>
              <w:spacing w:before="120" w:after="120"/>
              <w:rPr>
                <w:lang w:val="en-GB"/>
              </w:rPr>
            </w:pPr>
            <w:r w:rsidRPr="00060C12">
              <w:rPr>
                <w:lang w:val="en-GB"/>
              </w:rPr>
              <w:t>Legal / Compliance</w:t>
            </w:r>
          </w:p>
        </w:tc>
        <w:tc>
          <w:tcPr>
            <w:tcW w:w="1232" w:type="dxa"/>
            <w:tcBorders>
              <w:top w:val="nil"/>
              <w:left w:val="nil"/>
              <w:bottom w:val="single" w:sz="6" w:space="0" w:color="000000"/>
              <w:right w:val="single" w:sz="6" w:space="0" w:color="000000"/>
            </w:tcBorders>
            <w:tcMar>
              <w:top w:w="0" w:type="dxa"/>
              <w:left w:w="100" w:type="dxa"/>
              <w:bottom w:w="0" w:type="dxa"/>
              <w:right w:w="100" w:type="dxa"/>
            </w:tcMar>
          </w:tcPr>
          <w:p w14:paraId="21860A50" w14:textId="77777777" w:rsidR="002C17ED" w:rsidRPr="00060C12" w:rsidRDefault="00462F6B" w:rsidP="00F351D1">
            <w:pPr>
              <w:pStyle w:val="Normal1"/>
              <w:spacing w:before="120" w:after="120"/>
              <w:rPr>
                <w:lang w:val="en-GB"/>
              </w:rPr>
            </w:pPr>
            <w:r w:rsidRPr="00060C12">
              <w:rPr>
                <w:lang w:val="en-GB"/>
              </w:rPr>
              <w:t>High</w:t>
            </w:r>
          </w:p>
        </w:tc>
        <w:tc>
          <w:tcPr>
            <w:tcW w:w="1453" w:type="dxa"/>
            <w:tcBorders>
              <w:top w:val="nil"/>
              <w:left w:val="nil"/>
              <w:bottom w:val="single" w:sz="6" w:space="0" w:color="000000"/>
              <w:right w:val="single" w:sz="6" w:space="0" w:color="000000"/>
            </w:tcBorders>
            <w:tcMar>
              <w:top w:w="0" w:type="dxa"/>
              <w:left w:w="100" w:type="dxa"/>
              <w:bottom w:w="0" w:type="dxa"/>
              <w:right w:w="100" w:type="dxa"/>
            </w:tcMar>
          </w:tcPr>
          <w:p w14:paraId="2E466C17" w14:textId="77777777" w:rsidR="002C17ED" w:rsidRPr="00060C12" w:rsidRDefault="00462F6B" w:rsidP="00F351D1">
            <w:pPr>
              <w:pStyle w:val="Normal1"/>
              <w:spacing w:before="120" w:after="120"/>
              <w:rPr>
                <w:lang w:val="en-GB"/>
              </w:rPr>
            </w:pPr>
            <w:r w:rsidRPr="00060C12">
              <w:rPr>
                <w:lang w:val="en-GB"/>
              </w:rPr>
              <w:t>Fines, forced product recall along with delay in store openings</w:t>
            </w:r>
          </w:p>
        </w:tc>
        <w:tc>
          <w:tcPr>
            <w:tcW w:w="969"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5EAD7DB4" w14:textId="77777777" w:rsidR="002C17ED" w:rsidRPr="00060C12" w:rsidRDefault="00462F6B" w:rsidP="00060C12">
            <w:r w:rsidRPr="00060C12">
              <w:t>High (5×5 = 25)</w:t>
            </w:r>
          </w:p>
        </w:tc>
        <w:tc>
          <w:tcPr>
            <w:tcW w:w="2886" w:type="dxa"/>
            <w:tcBorders>
              <w:top w:val="nil"/>
              <w:left w:val="nil"/>
              <w:bottom w:val="single" w:sz="6" w:space="0" w:color="000000"/>
              <w:right w:val="single" w:sz="6" w:space="0" w:color="000000"/>
            </w:tcBorders>
            <w:tcMar>
              <w:top w:w="0" w:type="dxa"/>
              <w:left w:w="100" w:type="dxa"/>
              <w:bottom w:w="0" w:type="dxa"/>
              <w:right w:w="100" w:type="dxa"/>
            </w:tcMar>
          </w:tcPr>
          <w:p w14:paraId="40BC49F1" w14:textId="77777777" w:rsidR="002C17ED" w:rsidRPr="00060C12" w:rsidRDefault="00462F6B" w:rsidP="00F351D1">
            <w:pPr>
              <w:pStyle w:val="Normal1"/>
              <w:spacing w:before="120" w:after="120"/>
              <w:rPr>
                <w:lang w:val="en-GB"/>
              </w:rPr>
            </w:pPr>
            <w:r w:rsidRPr="00060C12">
              <w:rPr>
                <w:lang w:val="en-GB"/>
              </w:rPr>
              <w:t>Set up German regulatory taskforce, use specialist legal advisors and others (Vishnoi, 2025)</w:t>
            </w:r>
          </w:p>
        </w:tc>
      </w:tr>
      <w:tr w:rsidR="00060C12" w:rsidRPr="00060C12" w14:paraId="22F49F3A" w14:textId="77777777" w:rsidTr="004C43D1">
        <w:trPr>
          <w:cantSplit/>
          <w:trHeight w:val="4335"/>
          <w:tblHeader/>
        </w:trPr>
        <w:tc>
          <w:tcPr>
            <w:tcW w:w="123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D721831" w14:textId="77777777" w:rsidR="002C17ED" w:rsidRPr="00060C12" w:rsidRDefault="00462F6B" w:rsidP="00F351D1">
            <w:pPr>
              <w:pStyle w:val="Normal1"/>
              <w:spacing w:before="120" w:after="120"/>
              <w:rPr>
                <w:lang w:val="en-GB"/>
              </w:rPr>
            </w:pPr>
            <w:r w:rsidRPr="00060C12">
              <w:rPr>
                <w:lang w:val="en-GB"/>
              </w:rPr>
              <w:t>JV partner conflict</w:t>
            </w:r>
          </w:p>
        </w:tc>
        <w:tc>
          <w:tcPr>
            <w:tcW w:w="1524" w:type="dxa"/>
            <w:tcBorders>
              <w:top w:val="nil"/>
              <w:left w:val="nil"/>
              <w:bottom w:val="single" w:sz="6" w:space="0" w:color="000000"/>
              <w:right w:val="single" w:sz="6" w:space="0" w:color="000000"/>
            </w:tcBorders>
            <w:tcMar>
              <w:top w:w="0" w:type="dxa"/>
              <w:left w:w="100" w:type="dxa"/>
              <w:bottom w:w="0" w:type="dxa"/>
              <w:right w:w="100" w:type="dxa"/>
            </w:tcMar>
          </w:tcPr>
          <w:p w14:paraId="6D16D5DB" w14:textId="77777777" w:rsidR="002C17ED" w:rsidRPr="00060C12" w:rsidRDefault="00462F6B" w:rsidP="00F351D1">
            <w:pPr>
              <w:pStyle w:val="Normal1"/>
              <w:spacing w:before="120" w:after="120"/>
              <w:rPr>
                <w:lang w:val="en-GB"/>
              </w:rPr>
            </w:pPr>
            <w:r w:rsidRPr="00060C12">
              <w:rPr>
                <w:lang w:val="en-GB"/>
              </w:rPr>
              <w:t>Disagreements with the German JV partner over pricing, brand use or investment pace</w:t>
            </w:r>
          </w:p>
        </w:tc>
        <w:tc>
          <w:tcPr>
            <w:tcW w:w="1468" w:type="dxa"/>
            <w:tcBorders>
              <w:top w:val="nil"/>
              <w:left w:val="nil"/>
              <w:bottom w:val="single" w:sz="6" w:space="0" w:color="000000"/>
              <w:right w:val="single" w:sz="6" w:space="0" w:color="000000"/>
            </w:tcBorders>
            <w:tcMar>
              <w:top w:w="0" w:type="dxa"/>
              <w:left w:w="100" w:type="dxa"/>
              <w:bottom w:w="0" w:type="dxa"/>
              <w:right w:w="100" w:type="dxa"/>
            </w:tcMar>
          </w:tcPr>
          <w:p w14:paraId="20172C65" w14:textId="77777777" w:rsidR="002C17ED" w:rsidRPr="00060C12" w:rsidRDefault="00462F6B" w:rsidP="00F351D1">
            <w:pPr>
              <w:pStyle w:val="Normal1"/>
              <w:spacing w:before="120" w:after="120"/>
              <w:rPr>
                <w:lang w:val="en-GB"/>
              </w:rPr>
            </w:pPr>
            <w:r w:rsidRPr="00060C12">
              <w:rPr>
                <w:lang w:val="en-GB"/>
              </w:rPr>
              <w:t>Strategic</w:t>
            </w:r>
          </w:p>
        </w:tc>
        <w:tc>
          <w:tcPr>
            <w:tcW w:w="1232" w:type="dxa"/>
            <w:tcBorders>
              <w:top w:val="nil"/>
              <w:left w:val="nil"/>
              <w:bottom w:val="single" w:sz="6" w:space="0" w:color="000000"/>
              <w:right w:val="single" w:sz="6" w:space="0" w:color="000000"/>
            </w:tcBorders>
            <w:tcMar>
              <w:top w:w="0" w:type="dxa"/>
              <w:left w:w="100" w:type="dxa"/>
              <w:bottom w:w="0" w:type="dxa"/>
              <w:right w:w="100" w:type="dxa"/>
            </w:tcMar>
          </w:tcPr>
          <w:p w14:paraId="340EDFA8" w14:textId="77777777" w:rsidR="002C17ED" w:rsidRPr="00060C12" w:rsidRDefault="00462F6B" w:rsidP="00F351D1">
            <w:pPr>
              <w:pStyle w:val="Normal1"/>
              <w:spacing w:before="120" w:after="120"/>
              <w:rPr>
                <w:lang w:val="en-GB"/>
              </w:rPr>
            </w:pPr>
            <w:r w:rsidRPr="00060C12">
              <w:rPr>
                <w:lang w:val="en-GB"/>
              </w:rPr>
              <w:t>Low to Medium</w:t>
            </w:r>
          </w:p>
        </w:tc>
        <w:tc>
          <w:tcPr>
            <w:tcW w:w="1453" w:type="dxa"/>
            <w:tcBorders>
              <w:top w:val="nil"/>
              <w:left w:val="nil"/>
              <w:bottom w:val="single" w:sz="6" w:space="0" w:color="000000"/>
              <w:right w:val="single" w:sz="6" w:space="0" w:color="000000"/>
            </w:tcBorders>
            <w:tcMar>
              <w:top w:w="0" w:type="dxa"/>
              <w:left w:w="100" w:type="dxa"/>
              <w:bottom w:w="0" w:type="dxa"/>
              <w:right w:w="100" w:type="dxa"/>
            </w:tcMar>
          </w:tcPr>
          <w:p w14:paraId="39A6F604" w14:textId="77777777" w:rsidR="002C17ED" w:rsidRPr="00060C12" w:rsidRDefault="00462F6B" w:rsidP="00F351D1">
            <w:pPr>
              <w:pStyle w:val="Normal1"/>
              <w:spacing w:before="120" w:after="120"/>
              <w:rPr>
                <w:lang w:val="en-GB"/>
              </w:rPr>
            </w:pPr>
            <w:r w:rsidRPr="00060C12">
              <w:rPr>
                <w:lang w:val="en-GB"/>
              </w:rPr>
              <w:t>Slow decisions, inconsistent customer offer, risk of JV failure.</w:t>
            </w:r>
          </w:p>
        </w:tc>
        <w:tc>
          <w:tcPr>
            <w:tcW w:w="969"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5538C3F4" w14:textId="77777777" w:rsidR="002C17ED" w:rsidRPr="00060C12" w:rsidRDefault="00462F6B" w:rsidP="00F351D1">
            <w:pPr>
              <w:pStyle w:val="Normal1"/>
              <w:spacing w:before="120" w:after="120"/>
              <w:rPr>
                <w:lang w:val="en-GB"/>
              </w:rPr>
            </w:pPr>
            <w:r w:rsidRPr="00060C12">
              <w:rPr>
                <w:lang w:val="en-GB"/>
              </w:rPr>
              <w:t>Medium (4×3 = 12)</w:t>
            </w:r>
          </w:p>
        </w:tc>
        <w:tc>
          <w:tcPr>
            <w:tcW w:w="2886" w:type="dxa"/>
            <w:tcBorders>
              <w:top w:val="nil"/>
              <w:left w:val="nil"/>
              <w:bottom w:val="single" w:sz="6" w:space="0" w:color="000000"/>
              <w:right w:val="single" w:sz="6" w:space="0" w:color="000000"/>
            </w:tcBorders>
            <w:tcMar>
              <w:top w:w="0" w:type="dxa"/>
              <w:left w:w="100" w:type="dxa"/>
              <w:bottom w:w="0" w:type="dxa"/>
              <w:right w:w="100" w:type="dxa"/>
            </w:tcMar>
          </w:tcPr>
          <w:p w14:paraId="7DC252EF" w14:textId="77777777" w:rsidR="002C17ED" w:rsidRPr="00060C12" w:rsidRDefault="00462F6B" w:rsidP="00F351D1">
            <w:pPr>
              <w:pStyle w:val="Normal1"/>
              <w:spacing w:before="120" w:after="120"/>
              <w:rPr>
                <w:lang w:val="en-GB"/>
              </w:rPr>
            </w:pPr>
            <w:r w:rsidRPr="00060C12">
              <w:rPr>
                <w:lang w:val="en-GB"/>
              </w:rPr>
              <w:t>Sign clear JV contract, define governance board, KPIs and exit clauses, hold regular review meetings and joint planning workshops</w:t>
            </w:r>
          </w:p>
        </w:tc>
      </w:tr>
      <w:tr w:rsidR="00060C12" w:rsidRPr="00060C12" w14:paraId="2A7F1D6E" w14:textId="77777777" w:rsidTr="004C43D1">
        <w:trPr>
          <w:cantSplit/>
          <w:trHeight w:val="4305"/>
          <w:tblHeader/>
        </w:trPr>
        <w:tc>
          <w:tcPr>
            <w:tcW w:w="123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D8D260D" w14:textId="77777777" w:rsidR="002C17ED" w:rsidRPr="00060C12" w:rsidRDefault="00462F6B" w:rsidP="00F351D1">
            <w:pPr>
              <w:pStyle w:val="Normal1"/>
              <w:spacing w:before="120" w:after="120"/>
              <w:rPr>
                <w:lang w:val="en-GB"/>
              </w:rPr>
            </w:pPr>
            <w:r w:rsidRPr="00060C12">
              <w:rPr>
                <w:lang w:val="en-GB"/>
              </w:rPr>
              <w:lastRenderedPageBreak/>
              <w:t>Supply-chain disruption</w:t>
            </w:r>
          </w:p>
        </w:tc>
        <w:tc>
          <w:tcPr>
            <w:tcW w:w="1524" w:type="dxa"/>
            <w:tcBorders>
              <w:top w:val="nil"/>
              <w:left w:val="nil"/>
              <w:bottom w:val="single" w:sz="6" w:space="0" w:color="000000"/>
              <w:right w:val="single" w:sz="6" w:space="0" w:color="000000"/>
            </w:tcBorders>
            <w:tcMar>
              <w:top w:w="0" w:type="dxa"/>
              <w:left w:w="100" w:type="dxa"/>
              <w:bottom w:w="0" w:type="dxa"/>
              <w:right w:w="100" w:type="dxa"/>
            </w:tcMar>
          </w:tcPr>
          <w:p w14:paraId="4AF97A1E" w14:textId="77777777" w:rsidR="002C17ED" w:rsidRPr="00060C12" w:rsidRDefault="00462F6B" w:rsidP="00F351D1">
            <w:pPr>
              <w:pStyle w:val="Normal1"/>
              <w:spacing w:before="120" w:after="120"/>
              <w:rPr>
                <w:lang w:val="en-GB"/>
              </w:rPr>
            </w:pPr>
            <w:r w:rsidRPr="00060C12">
              <w:rPr>
                <w:lang w:val="en-GB"/>
              </w:rPr>
              <w:t>Delays in importing frames and lenses from India or EU vendors</w:t>
            </w:r>
          </w:p>
        </w:tc>
        <w:tc>
          <w:tcPr>
            <w:tcW w:w="1468" w:type="dxa"/>
            <w:tcBorders>
              <w:top w:val="nil"/>
              <w:left w:val="nil"/>
              <w:bottom w:val="single" w:sz="6" w:space="0" w:color="000000"/>
              <w:right w:val="single" w:sz="6" w:space="0" w:color="000000"/>
            </w:tcBorders>
            <w:tcMar>
              <w:top w:w="0" w:type="dxa"/>
              <w:left w:w="100" w:type="dxa"/>
              <w:bottom w:w="0" w:type="dxa"/>
              <w:right w:w="100" w:type="dxa"/>
            </w:tcMar>
          </w:tcPr>
          <w:p w14:paraId="5FCEAFFB" w14:textId="77777777" w:rsidR="002C17ED" w:rsidRPr="00060C12" w:rsidRDefault="00462F6B" w:rsidP="00F351D1">
            <w:pPr>
              <w:pStyle w:val="Normal1"/>
              <w:spacing w:before="120" w:after="120"/>
              <w:rPr>
                <w:lang w:val="en-GB"/>
              </w:rPr>
            </w:pPr>
            <w:r w:rsidRPr="00060C12">
              <w:rPr>
                <w:lang w:val="en-GB"/>
              </w:rPr>
              <w:t>Operational</w:t>
            </w:r>
          </w:p>
        </w:tc>
        <w:tc>
          <w:tcPr>
            <w:tcW w:w="1232" w:type="dxa"/>
            <w:tcBorders>
              <w:top w:val="nil"/>
              <w:left w:val="nil"/>
              <w:bottom w:val="single" w:sz="6" w:space="0" w:color="000000"/>
              <w:right w:val="single" w:sz="6" w:space="0" w:color="000000"/>
            </w:tcBorders>
            <w:tcMar>
              <w:top w:w="0" w:type="dxa"/>
              <w:left w:w="100" w:type="dxa"/>
              <w:bottom w:w="0" w:type="dxa"/>
              <w:right w:w="100" w:type="dxa"/>
            </w:tcMar>
          </w:tcPr>
          <w:p w14:paraId="17421D48" w14:textId="77777777" w:rsidR="002C17ED" w:rsidRPr="00060C12" w:rsidRDefault="00462F6B" w:rsidP="00F351D1">
            <w:pPr>
              <w:pStyle w:val="Normal1"/>
              <w:spacing w:before="120" w:after="120"/>
              <w:rPr>
                <w:lang w:val="en-GB"/>
              </w:rPr>
            </w:pPr>
            <w:r w:rsidRPr="00060C12">
              <w:rPr>
                <w:lang w:val="en-GB"/>
              </w:rPr>
              <w:t>Low to Medium</w:t>
            </w:r>
          </w:p>
        </w:tc>
        <w:tc>
          <w:tcPr>
            <w:tcW w:w="1453" w:type="dxa"/>
            <w:tcBorders>
              <w:top w:val="nil"/>
              <w:left w:val="nil"/>
              <w:bottom w:val="single" w:sz="6" w:space="0" w:color="000000"/>
              <w:right w:val="single" w:sz="6" w:space="0" w:color="000000"/>
            </w:tcBorders>
            <w:tcMar>
              <w:top w:w="0" w:type="dxa"/>
              <w:left w:w="100" w:type="dxa"/>
              <w:bottom w:w="0" w:type="dxa"/>
              <w:right w:w="100" w:type="dxa"/>
            </w:tcMar>
          </w:tcPr>
          <w:p w14:paraId="5E6A189D" w14:textId="77777777" w:rsidR="002C17ED" w:rsidRPr="00060C12" w:rsidRDefault="00462F6B" w:rsidP="00F351D1">
            <w:pPr>
              <w:pStyle w:val="Normal1"/>
              <w:spacing w:before="120" w:after="120"/>
              <w:rPr>
                <w:lang w:val="en-GB"/>
              </w:rPr>
            </w:pPr>
            <w:r w:rsidRPr="00060C12">
              <w:rPr>
                <w:lang w:val="en-GB"/>
              </w:rPr>
              <w:t>Stock-outs, long lead times, lost sales and poor service levels.</w:t>
            </w:r>
          </w:p>
        </w:tc>
        <w:tc>
          <w:tcPr>
            <w:tcW w:w="969"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273F277D" w14:textId="77777777" w:rsidR="002C17ED" w:rsidRPr="00060C12" w:rsidRDefault="00462F6B" w:rsidP="00F351D1">
            <w:pPr>
              <w:pStyle w:val="Normal1"/>
              <w:spacing w:before="120" w:after="120"/>
              <w:rPr>
                <w:lang w:val="en-GB"/>
              </w:rPr>
            </w:pPr>
            <w:r w:rsidRPr="00060C12">
              <w:rPr>
                <w:lang w:val="en-GB"/>
              </w:rPr>
              <w:t>Medium (3×3 = 9)</w:t>
            </w:r>
          </w:p>
        </w:tc>
        <w:tc>
          <w:tcPr>
            <w:tcW w:w="2886" w:type="dxa"/>
            <w:tcBorders>
              <w:top w:val="nil"/>
              <w:left w:val="nil"/>
              <w:bottom w:val="single" w:sz="6" w:space="0" w:color="000000"/>
              <w:right w:val="single" w:sz="6" w:space="0" w:color="000000"/>
            </w:tcBorders>
            <w:tcMar>
              <w:top w:w="0" w:type="dxa"/>
              <w:left w:w="100" w:type="dxa"/>
              <w:bottom w:w="0" w:type="dxa"/>
              <w:right w:w="100" w:type="dxa"/>
            </w:tcMar>
          </w:tcPr>
          <w:p w14:paraId="3CDAA1D4" w14:textId="77777777" w:rsidR="002C17ED" w:rsidRPr="00060C12" w:rsidRDefault="00462F6B" w:rsidP="00F351D1">
            <w:pPr>
              <w:pStyle w:val="Normal1"/>
              <w:spacing w:before="120" w:after="120"/>
              <w:rPr>
                <w:lang w:val="en-GB"/>
              </w:rPr>
            </w:pPr>
            <w:r w:rsidRPr="00060C12">
              <w:rPr>
                <w:lang w:val="en-GB"/>
              </w:rPr>
              <w:t>Diversify EU suppliers, keep safety stock in German warehouse (Vishnoi, 2025)</w:t>
            </w:r>
          </w:p>
        </w:tc>
      </w:tr>
      <w:tr w:rsidR="00060C12" w:rsidRPr="00060C12" w14:paraId="098454CE" w14:textId="77777777" w:rsidTr="004C43D1">
        <w:trPr>
          <w:cantSplit/>
          <w:trHeight w:val="3705"/>
          <w:tblHeader/>
        </w:trPr>
        <w:tc>
          <w:tcPr>
            <w:tcW w:w="123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98CF83" w14:textId="77777777" w:rsidR="002C17ED" w:rsidRPr="00060C12" w:rsidRDefault="00462F6B" w:rsidP="00F351D1">
            <w:pPr>
              <w:pStyle w:val="Normal1"/>
              <w:spacing w:before="120" w:after="120"/>
              <w:rPr>
                <w:lang w:val="en-GB"/>
              </w:rPr>
            </w:pPr>
            <w:r w:rsidRPr="00060C12">
              <w:rPr>
                <w:lang w:val="en-GB"/>
              </w:rPr>
              <w:t>Low brand acceptance</w:t>
            </w:r>
          </w:p>
        </w:tc>
        <w:tc>
          <w:tcPr>
            <w:tcW w:w="1524" w:type="dxa"/>
            <w:tcBorders>
              <w:top w:val="nil"/>
              <w:left w:val="nil"/>
              <w:bottom w:val="single" w:sz="6" w:space="0" w:color="000000"/>
              <w:right w:val="single" w:sz="6" w:space="0" w:color="000000"/>
            </w:tcBorders>
            <w:tcMar>
              <w:top w:w="0" w:type="dxa"/>
              <w:left w:w="100" w:type="dxa"/>
              <w:bottom w:w="0" w:type="dxa"/>
              <w:right w:w="100" w:type="dxa"/>
            </w:tcMar>
          </w:tcPr>
          <w:p w14:paraId="265DCA87" w14:textId="77777777" w:rsidR="002C17ED" w:rsidRPr="00060C12" w:rsidRDefault="00462F6B" w:rsidP="00F351D1">
            <w:pPr>
              <w:pStyle w:val="Normal1"/>
              <w:spacing w:before="120" w:after="120"/>
              <w:rPr>
                <w:lang w:val="en-GB"/>
              </w:rPr>
            </w:pPr>
            <w:r w:rsidRPr="00060C12">
              <w:rPr>
                <w:lang w:val="en-GB"/>
              </w:rPr>
              <w:t>German consumers prefer known chains such as Fielmann or Apollo and ignore Lenskart.</w:t>
            </w:r>
          </w:p>
        </w:tc>
        <w:tc>
          <w:tcPr>
            <w:tcW w:w="1468" w:type="dxa"/>
            <w:tcBorders>
              <w:top w:val="nil"/>
              <w:left w:val="nil"/>
              <w:bottom w:val="single" w:sz="6" w:space="0" w:color="000000"/>
              <w:right w:val="single" w:sz="6" w:space="0" w:color="000000"/>
            </w:tcBorders>
            <w:tcMar>
              <w:top w:w="0" w:type="dxa"/>
              <w:left w:w="100" w:type="dxa"/>
              <w:bottom w:w="0" w:type="dxa"/>
              <w:right w:w="100" w:type="dxa"/>
            </w:tcMar>
          </w:tcPr>
          <w:p w14:paraId="772F7322" w14:textId="77777777" w:rsidR="002C17ED" w:rsidRPr="00060C12" w:rsidRDefault="00462F6B" w:rsidP="00F351D1">
            <w:pPr>
              <w:pStyle w:val="Normal1"/>
              <w:spacing w:before="120" w:after="120"/>
              <w:rPr>
                <w:lang w:val="en-GB"/>
              </w:rPr>
            </w:pPr>
            <w:r w:rsidRPr="00060C12">
              <w:rPr>
                <w:lang w:val="en-GB"/>
              </w:rPr>
              <w:t>Market</w:t>
            </w:r>
          </w:p>
        </w:tc>
        <w:tc>
          <w:tcPr>
            <w:tcW w:w="1232" w:type="dxa"/>
            <w:tcBorders>
              <w:top w:val="nil"/>
              <w:left w:val="nil"/>
              <w:bottom w:val="single" w:sz="6" w:space="0" w:color="000000"/>
              <w:right w:val="single" w:sz="6" w:space="0" w:color="000000"/>
            </w:tcBorders>
            <w:tcMar>
              <w:top w:w="0" w:type="dxa"/>
              <w:left w:w="100" w:type="dxa"/>
              <w:bottom w:w="0" w:type="dxa"/>
              <w:right w:w="100" w:type="dxa"/>
            </w:tcMar>
          </w:tcPr>
          <w:p w14:paraId="7260D43D" w14:textId="77777777" w:rsidR="002C17ED" w:rsidRPr="00060C12" w:rsidRDefault="00462F6B" w:rsidP="00F351D1">
            <w:pPr>
              <w:pStyle w:val="Normal1"/>
              <w:spacing w:before="120" w:after="120"/>
              <w:rPr>
                <w:lang w:val="en-GB"/>
              </w:rPr>
            </w:pPr>
            <w:r w:rsidRPr="00060C12">
              <w:rPr>
                <w:lang w:val="en-GB"/>
              </w:rPr>
              <w:t>Medium to High</w:t>
            </w:r>
          </w:p>
        </w:tc>
        <w:tc>
          <w:tcPr>
            <w:tcW w:w="1453" w:type="dxa"/>
            <w:tcBorders>
              <w:top w:val="nil"/>
              <w:left w:val="nil"/>
              <w:bottom w:val="single" w:sz="6" w:space="0" w:color="000000"/>
              <w:right w:val="single" w:sz="6" w:space="0" w:color="000000"/>
            </w:tcBorders>
            <w:tcMar>
              <w:top w:w="0" w:type="dxa"/>
              <w:left w:w="100" w:type="dxa"/>
              <w:bottom w:w="0" w:type="dxa"/>
              <w:right w:w="100" w:type="dxa"/>
            </w:tcMar>
          </w:tcPr>
          <w:p w14:paraId="07BB0FCA" w14:textId="1A9C37FA" w:rsidR="002C17ED" w:rsidRPr="00060C12" w:rsidRDefault="00462F6B" w:rsidP="00F351D1">
            <w:pPr>
              <w:pStyle w:val="Normal1"/>
              <w:spacing w:before="120" w:after="120"/>
              <w:rPr>
                <w:lang w:val="en-GB"/>
              </w:rPr>
            </w:pPr>
            <w:r w:rsidRPr="00060C12">
              <w:rPr>
                <w:lang w:val="en-GB"/>
              </w:rPr>
              <w:t xml:space="preserve">Slow revenue growth, higher marketing </w:t>
            </w:r>
            <w:r w:rsidR="00060C12" w:rsidRPr="00060C12">
              <w:rPr>
                <w:lang w:val="en-GB"/>
              </w:rPr>
              <w:t>spends</w:t>
            </w:r>
            <w:r w:rsidRPr="00060C12">
              <w:rPr>
                <w:lang w:val="en-GB"/>
              </w:rPr>
              <w:t>, weak ROI.</w:t>
            </w:r>
          </w:p>
        </w:tc>
        <w:tc>
          <w:tcPr>
            <w:tcW w:w="969" w:type="dxa"/>
            <w:tcBorders>
              <w:top w:val="nil"/>
              <w:left w:val="nil"/>
              <w:bottom w:val="single" w:sz="6" w:space="0" w:color="000000"/>
              <w:right w:val="single" w:sz="6" w:space="0" w:color="000000"/>
            </w:tcBorders>
            <w:shd w:val="clear" w:color="auto" w:fill="F79646"/>
            <w:tcMar>
              <w:top w:w="0" w:type="dxa"/>
              <w:left w:w="100" w:type="dxa"/>
              <w:bottom w:w="0" w:type="dxa"/>
              <w:right w:w="100" w:type="dxa"/>
            </w:tcMar>
          </w:tcPr>
          <w:p w14:paraId="2E5973F4" w14:textId="77777777" w:rsidR="002C17ED" w:rsidRPr="00060C12" w:rsidRDefault="00462F6B" w:rsidP="00F351D1">
            <w:pPr>
              <w:pStyle w:val="Normal1"/>
              <w:spacing w:before="120" w:after="120"/>
              <w:rPr>
                <w:lang w:val="en-GB"/>
              </w:rPr>
            </w:pPr>
            <w:r w:rsidRPr="00060C12">
              <w:rPr>
                <w:lang w:val="en-GB"/>
              </w:rPr>
              <w:t>Medium (4×4 = 16)</w:t>
            </w:r>
          </w:p>
        </w:tc>
        <w:tc>
          <w:tcPr>
            <w:tcW w:w="2886" w:type="dxa"/>
            <w:tcBorders>
              <w:top w:val="nil"/>
              <w:left w:val="nil"/>
              <w:bottom w:val="single" w:sz="6" w:space="0" w:color="000000"/>
              <w:right w:val="single" w:sz="6" w:space="0" w:color="000000"/>
            </w:tcBorders>
            <w:tcMar>
              <w:top w:w="0" w:type="dxa"/>
              <w:left w:w="100" w:type="dxa"/>
              <w:bottom w:w="0" w:type="dxa"/>
              <w:right w:w="100" w:type="dxa"/>
            </w:tcMar>
          </w:tcPr>
          <w:p w14:paraId="38C21AA1" w14:textId="77777777" w:rsidR="002C17ED" w:rsidRPr="00060C12" w:rsidRDefault="00462F6B" w:rsidP="00F351D1">
            <w:pPr>
              <w:pStyle w:val="Normal1"/>
              <w:spacing w:before="120" w:after="120"/>
              <w:rPr>
                <w:lang w:val="en-GB"/>
              </w:rPr>
            </w:pPr>
            <w:r w:rsidRPr="00060C12">
              <w:rPr>
                <w:lang w:val="en-GB"/>
              </w:rPr>
              <w:t>Launch awareness campaigns, focus on value, style and tech (Lindemulder, Kosinski and Jonker, 2024)</w:t>
            </w:r>
          </w:p>
        </w:tc>
      </w:tr>
      <w:tr w:rsidR="00060C12" w:rsidRPr="00060C12" w14:paraId="18FBE8E3" w14:textId="77777777" w:rsidTr="004C43D1">
        <w:trPr>
          <w:cantSplit/>
          <w:trHeight w:val="5055"/>
          <w:tblHeader/>
        </w:trPr>
        <w:tc>
          <w:tcPr>
            <w:tcW w:w="123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4B60CCC" w14:textId="77777777" w:rsidR="002C17ED" w:rsidRPr="00060C12" w:rsidRDefault="00462F6B" w:rsidP="00F351D1">
            <w:pPr>
              <w:pStyle w:val="Normal1"/>
              <w:spacing w:before="120" w:after="120"/>
              <w:rPr>
                <w:lang w:val="en-GB"/>
              </w:rPr>
            </w:pPr>
            <w:r w:rsidRPr="00060C12">
              <w:rPr>
                <w:lang w:val="en-GB"/>
              </w:rPr>
              <w:t>Data-privacy / cyber breach</w:t>
            </w:r>
          </w:p>
        </w:tc>
        <w:tc>
          <w:tcPr>
            <w:tcW w:w="1524" w:type="dxa"/>
            <w:tcBorders>
              <w:top w:val="nil"/>
              <w:left w:val="nil"/>
              <w:bottom w:val="single" w:sz="6" w:space="0" w:color="000000"/>
              <w:right w:val="single" w:sz="6" w:space="0" w:color="000000"/>
            </w:tcBorders>
            <w:tcMar>
              <w:top w:w="0" w:type="dxa"/>
              <w:left w:w="100" w:type="dxa"/>
              <w:bottom w:w="0" w:type="dxa"/>
              <w:right w:w="100" w:type="dxa"/>
            </w:tcMar>
          </w:tcPr>
          <w:p w14:paraId="4715BD29" w14:textId="77777777" w:rsidR="002C17ED" w:rsidRPr="00060C12" w:rsidRDefault="00462F6B" w:rsidP="00F351D1">
            <w:pPr>
              <w:pStyle w:val="Normal1"/>
              <w:spacing w:before="120" w:after="120"/>
              <w:rPr>
                <w:lang w:val="en-GB"/>
              </w:rPr>
            </w:pPr>
            <w:r w:rsidRPr="00060C12">
              <w:rPr>
                <w:lang w:val="en-GB"/>
              </w:rPr>
              <w:t>Breach of customer data on app, website or store systems.</w:t>
            </w:r>
          </w:p>
        </w:tc>
        <w:tc>
          <w:tcPr>
            <w:tcW w:w="1468" w:type="dxa"/>
            <w:tcBorders>
              <w:top w:val="nil"/>
              <w:left w:val="nil"/>
              <w:bottom w:val="single" w:sz="6" w:space="0" w:color="000000"/>
              <w:right w:val="single" w:sz="6" w:space="0" w:color="000000"/>
            </w:tcBorders>
            <w:tcMar>
              <w:top w:w="0" w:type="dxa"/>
              <w:left w:w="100" w:type="dxa"/>
              <w:bottom w:w="0" w:type="dxa"/>
              <w:right w:w="100" w:type="dxa"/>
            </w:tcMar>
          </w:tcPr>
          <w:p w14:paraId="28069993" w14:textId="77777777" w:rsidR="002C17ED" w:rsidRPr="00060C12" w:rsidRDefault="00462F6B" w:rsidP="00F351D1">
            <w:pPr>
              <w:pStyle w:val="Normal1"/>
              <w:spacing w:before="120" w:after="120"/>
              <w:rPr>
                <w:lang w:val="en-GB"/>
              </w:rPr>
            </w:pPr>
            <w:r w:rsidRPr="00060C12">
              <w:rPr>
                <w:lang w:val="en-GB"/>
              </w:rPr>
              <w:t>Technological</w:t>
            </w:r>
          </w:p>
        </w:tc>
        <w:tc>
          <w:tcPr>
            <w:tcW w:w="1232" w:type="dxa"/>
            <w:tcBorders>
              <w:top w:val="nil"/>
              <w:left w:val="nil"/>
              <w:bottom w:val="single" w:sz="6" w:space="0" w:color="000000"/>
              <w:right w:val="single" w:sz="6" w:space="0" w:color="000000"/>
            </w:tcBorders>
            <w:tcMar>
              <w:top w:w="0" w:type="dxa"/>
              <w:left w:w="100" w:type="dxa"/>
              <w:bottom w:w="0" w:type="dxa"/>
              <w:right w:w="100" w:type="dxa"/>
            </w:tcMar>
          </w:tcPr>
          <w:p w14:paraId="203E616A" w14:textId="77777777" w:rsidR="002C17ED" w:rsidRPr="00060C12" w:rsidRDefault="00462F6B" w:rsidP="00F351D1">
            <w:pPr>
              <w:pStyle w:val="Normal1"/>
              <w:spacing w:before="120" w:after="120"/>
              <w:rPr>
                <w:lang w:val="en-GB"/>
              </w:rPr>
            </w:pPr>
            <w:r w:rsidRPr="00060C12">
              <w:rPr>
                <w:lang w:val="en-GB"/>
              </w:rPr>
              <w:t>Low to Medium</w:t>
            </w:r>
          </w:p>
        </w:tc>
        <w:tc>
          <w:tcPr>
            <w:tcW w:w="1453" w:type="dxa"/>
            <w:tcBorders>
              <w:top w:val="nil"/>
              <w:left w:val="nil"/>
              <w:bottom w:val="single" w:sz="6" w:space="0" w:color="000000"/>
              <w:right w:val="single" w:sz="6" w:space="0" w:color="000000"/>
            </w:tcBorders>
            <w:tcMar>
              <w:top w:w="0" w:type="dxa"/>
              <w:left w:w="100" w:type="dxa"/>
              <w:bottom w:w="0" w:type="dxa"/>
              <w:right w:w="100" w:type="dxa"/>
            </w:tcMar>
          </w:tcPr>
          <w:p w14:paraId="142BDE27" w14:textId="77777777" w:rsidR="002C17ED" w:rsidRPr="00060C12" w:rsidRDefault="00462F6B" w:rsidP="00F351D1">
            <w:pPr>
              <w:pStyle w:val="Normal1"/>
              <w:spacing w:before="120" w:after="120"/>
              <w:rPr>
                <w:lang w:val="en-GB"/>
              </w:rPr>
            </w:pPr>
            <w:r w:rsidRPr="00060C12">
              <w:rPr>
                <w:lang w:val="en-GB"/>
              </w:rPr>
              <w:t>GDPR penalties, loss of trust, reputation damage.</w:t>
            </w:r>
          </w:p>
        </w:tc>
        <w:tc>
          <w:tcPr>
            <w:tcW w:w="969"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71F62BF2" w14:textId="77777777" w:rsidR="002C17ED" w:rsidRPr="00060C12" w:rsidRDefault="00462F6B" w:rsidP="00F351D1">
            <w:pPr>
              <w:pStyle w:val="Normal1"/>
              <w:spacing w:before="120" w:after="120"/>
              <w:rPr>
                <w:lang w:val="en-GB"/>
              </w:rPr>
            </w:pPr>
            <w:r w:rsidRPr="00060C12">
              <w:rPr>
                <w:lang w:val="en-GB"/>
              </w:rPr>
              <w:t>Medium (4×3 = 12)</w:t>
            </w:r>
          </w:p>
        </w:tc>
        <w:tc>
          <w:tcPr>
            <w:tcW w:w="2886" w:type="dxa"/>
            <w:tcBorders>
              <w:top w:val="nil"/>
              <w:left w:val="nil"/>
              <w:bottom w:val="single" w:sz="6" w:space="0" w:color="000000"/>
              <w:right w:val="single" w:sz="6" w:space="0" w:color="000000"/>
            </w:tcBorders>
            <w:tcMar>
              <w:top w:w="0" w:type="dxa"/>
              <w:left w:w="100" w:type="dxa"/>
              <w:bottom w:w="0" w:type="dxa"/>
              <w:right w:w="100" w:type="dxa"/>
            </w:tcMar>
          </w:tcPr>
          <w:p w14:paraId="0C00E272" w14:textId="77777777" w:rsidR="002C17ED" w:rsidRPr="00060C12" w:rsidRDefault="00462F6B" w:rsidP="00F351D1">
            <w:pPr>
              <w:pStyle w:val="Normal1"/>
              <w:spacing w:before="120" w:after="120"/>
              <w:rPr>
                <w:lang w:val="en-GB"/>
              </w:rPr>
            </w:pPr>
            <w:r w:rsidRPr="00060C12">
              <w:rPr>
                <w:lang w:val="en-GB"/>
              </w:rPr>
              <w:t>Implement strong cyber-security, regular penetration tests, and GDPR-compliant consent and retention policies (Lindemulder, Kosinski and Jonker, 2024)</w:t>
            </w:r>
          </w:p>
        </w:tc>
      </w:tr>
    </w:tbl>
    <w:p w14:paraId="13220C28" w14:textId="77777777" w:rsidR="002C17ED" w:rsidRPr="00060C12" w:rsidRDefault="00234BE0" w:rsidP="00F351D1">
      <w:pPr>
        <w:pStyle w:val="Normal1"/>
        <w:spacing w:before="120" w:after="120"/>
        <w:jc w:val="center"/>
        <w:rPr>
          <w:b/>
          <w:bCs/>
          <w:lang w:val="en-GB"/>
        </w:rPr>
      </w:pPr>
      <w:r w:rsidRPr="00060C12">
        <w:rPr>
          <w:b/>
          <w:bCs/>
          <w:lang w:val="en-GB"/>
        </w:rPr>
        <w:t>Table 3</w:t>
      </w:r>
      <w:r w:rsidR="00462F6B" w:rsidRPr="00060C12">
        <w:rPr>
          <w:b/>
          <w:bCs/>
          <w:lang w:val="en-GB"/>
        </w:rPr>
        <w:t>: Risk assessment table</w:t>
      </w:r>
      <w:bookmarkStart w:id="27" w:name="_heading=h.6hxnz54ofcbd" w:colFirst="0" w:colLast="0"/>
      <w:bookmarkEnd w:id="27"/>
    </w:p>
    <w:p w14:paraId="1C391D25" w14:textId="77777777" w:rsidR="002C17ED" w:rsidRPr="00060C12" w:rsidRDefault="00462F6B" w:rsidP="00F351D1">
      <w:pPr>
        <w:pStyle w:val="Heading1"/>
        <w:spacing w:before="120" w:after="120"/>
        <w:rPr>
          <w:lang w:val="en-GB"/>
        </w:rPr>
      </w:pPr>
      <w:bookmarkStart w:id="28" w:name="_Toc217299474"/>
      <w:r w:rsidRPr="00060C12">
        <w:rPr>
          <w:lang w:val="en-GB"/>
        </w:rPr>
        <w:lastRenderedPageBreak/>
        <w:t>4. Performance Evaluation</w:t>
      </w:r>
      <w:bookmarkEnd w:id="28"/>
    </w:p>
    <w:p w14:paraId="561FDA46" w14:textId="77777777" w:rsidR="002C17ED" w:rsidRPr="00060C12" w:rsidRDefault="00462F6B" w:rsidP="00F351D1">
      <w:pPr>
        <w:pStyle w:val="Heading2"/>
        <w:spacing w:before="120" w:after="120"/>
        <w:rPr>
          <w:lang w:val="en-GB"/>
        </w:rPr>
      </w:pPr>
      <w:bookmarkStart w:id="29" w:name="_Toc217299475"/>
      <w:r w:rsidRPr="00060C12">
        <w:rPr>
          <w:lang w:val="en-GB"/>
        </w:rPr>
        <w:t>4.1 Balanced Scorecard framework</w:t>
      </w:r>
      <w:bookmarkEnd w:id="29"/>
    </w:p>
    <w:tbl>
      <w:tblPr>
        <w:tblStyle w:val="a6"/>
        <w:tblW w:w="10480" w:type="dxa"/>
        <w:jc w:val="center"/>
        <w:tblLayout w:type="fixed"/>
        <w:tblLook w:val="0400" w:firstRow="0" w:lastRow="0" w:firstColumn="0" w:lastColumn="0" w:noHBand="0" w:noVBand="1"/>
      </w:tblPr>
      <w:tblGrid>
        <w:gridCol w:w="2106"/>
        <w:gridCol w:w="2019"/>
        <w:gridCol w:w="2181"/>
        <w:gridCol w:w="2126"/>
        <w:gridCol w:w="2048"/>
      </w:tblGrid>
      <w:tr w:rsidR="00060C12" w:rsidRPr="00060C12" w14:paraId="534F6409" w14:textId="77777777" w:rsidTr="004C43D1">
        <w:trPr>
          <w:cantSplit/>
          <w:trHeight w:val="1125"/>
          <w:tblHeader/>
          <w:jc w:val="center"/>
        </w:trPr>
        <w:tc>
          <w:tcPr>
            <w:tcW w:w="21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F05945C" w14:textId="77777777" w:rsidR="002C17ED" w:rsidRPr="00060C12" w:rsidRDefault="00462F6B" w:rsidP="00F351D1">
            <w:pPr>
              <w:pStyle w:val="Normal1"/>
              <w:spacing w:before="120" w:after="120"/>
              <w:rPr>
                <w:b/>
                <w:bCs/>
                <w:lang w:val="en-GB"/>
              </w:rPr>
            </w:pPr>
            <w:r w:rsidRPr="00060C12">
              <w:rPr>
                <w:b/>
                <w:bCs/>
                <w:lang w:val="en-GB"/>
              </w:rPr>
              <w:lastRenderedPageBreak/>
              <w:t>STRATEGIC OBJECTIVES</w:t>
            </w:r>
          </w:p>
        </w:tc>
        <w:tc>
          <w:tcPr>
            <w:tcW w:w="201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4195A99" w14:textId="77777777" w:rsidR="002C17ED" w:rsidRPr="00060C12" w:rsidRDefault="00462F6B" w:rsidP="00F351D1">
            <w:pPr>
              <w:pStyle w:val="Normal1"/>
              <w:spacing w:before="120" w:after="120"/>
              <w:rPr>
                <w:b/>
                <w:bCs/>
                <w:lang w:val="en-GB"/>
              </w:rPr>
            </w:pPr>
            <w:r w:rsidRPr="00060C12">
              <w:rPr>
                <w:b/>
                <w:bCs/>
                <w:lang w:val="en-GB"/>
              </w:rPr>
              <w:t>GOAL (what we want to accomplish)</w:t>
            </w:r>
          </w:p>
        </w:tc>
        <w:tc>
          <w:tcPr>
            <w:tcW w:w="218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BB57CDE" w14:textId="77777777" w:rsidR="002C17ED" w:rsidRPr="00060C12" w:rsidRDefault="00462F6B" w:rsidP="00F351D1">
            <w:pPr>
              <w:pStyle w:val="Normal1"/>
              <w:spacing w:before="120" w:after="120"/>
              <w:rPr>
                <w:b/>
                <w:bCs/>
                <w:lang w:val="en-GB"/>
              </w:rPr>
            </w:pPr>
            <w:r w:rsidRPr="00060C12">
              <w:rPr>
                <w:b/>
                <w:bCs/>
                <w:lang w:val="en-GB"/>
              </w:rPr>
              <w:t>OBJECTIVE (how we will accomplish the goal)</w:t>
            </w:r>
          </w:p>
        </w:tc>
        <w:tc>
          <w:tcPr>
            <w:tcW w:w="21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C842FF6" w14:textId="77777777" w:rsidR="002C17ED" w:rsidRPr="00060C12" w:rsidRDefault="00462F6B" w:rsidP="00F351D1">
            <w:pPr>
              <w:pStyle w:val="Normal1"/>
              <w:spacing w:before="120" w:after="120"/>
              <w:rPr>
                <w:b/>
                <w:bCs/>
                <w:lang w:val="en-GB"/>
              </w:rPr>
            </w:pPr>
            <w:r w:rsidRPr="00060C12">
              <w:rPr>
                <w:b/>
                <w:bCs/>
                <w:lang w:val="en-GB"/>
              </w:rPr>
              <w:t>KPIs (measure)</w:t>
            </w:r>
          </w:p>
        </w:tc>
        <w:tc>
          <w:tcPr>
            <w:tcW w:w="20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630A5A4" w14:textId="77777777" w:rsidR="002C17ED" w:rsidRPr="00060C12" w:rsidRDefault="00462F6B" w:rsidP="00F351D1">
            <w:pPr>
              <w:pStyle w:val="Normal1"/>
              <w:spacing w:before="120" w:after="120"/>
              <w:rPr>
                <w:b/>
                <w:bCs/>
                <w:lang w:val="en-GB"/>
              </w:rPr>
            </w:pPr>
            <w:r w:rsidRPr="00060C12">
              <w:rPr>
                <w:b/>
                <w:bCs/>
                <w:lang w:val="en-GB"/>
              </w:rPr>
              <w:t>TARGETS (goal)</w:t>
            </w:r>
          </w:p>
        </w:tc>
      </w:tr>
      <w:tr w:rsidR="00060C12" w:rsidRPr="00060C12" w14:paraId="52EB3BD0" w14:textId="77777777" w:rsidTr="004C43D1">
        <w:trPr>
          <w:cantSplit/>
          <w:trHeight w:val="411"/>
          <w:tblHeader/>
          <w:jc w:val="center"/>
        </w:trPr>
        <w:tc>
          <w:tcPr>
            <w:tcW w:w="21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7BD96D8" w14:textId="77777777" w:rsidR="002C17ED" w:rsidRPr="00060C12" w:rsidRDefault="00462F6B" w:rsidP="00F351D1">
            <w:pPr>
              <w:pStyle w:val="Normal1"/>
              <w:spacing w:before="120" w:after="120"/>
              <w:rPr>
                <w:lang w:val="en-GB"/>
              </w:rPr>
            </w:pPr>
            <w:r w:rsidRPr="00060C12">
              <w:rPr>
                <w:b/>
                <w:bCs/>
                <w:lang w:val="en-GB"/>
              </w:rPr>
              <w:t xml:space="preserve">FINANCIAL: </w:t>
            </w:r>
            <w:r w:rsidRPr="00060C12">
              <w:rPr>
                <w:lang w:val="en-GB"/>
              </w:rPr>
              <w:t>Ensure cost-efficient and sustainable market entry through a joint-venture structure.</w:t>
            </w:r>
          </w:p>
        </w:tc>
        <w:tc>
          <w:tcPr>
            <w:tcW w:w="201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F50B3B0" w14:textId="77777777" w:rsidR="002C17ED" w:rsidRPr="00060C12" w:rsidRDefault="00462F6B" w:rsidP="00F351D1">
            <w:pPr>
              <w:pStyle w:val="Normal1"/>
              <w:numPr>
                <w:ilvl w:val="0"/>
                <w:numId w:val="1"/>
              </w:numPr>
              <w:pBdr>
                <w:top w:val="nil"/>
                <w:left w:val="nil"/>
                <w:bottom w:val="nil"/>
                <w:right w:val="nil"/>
                <w:between w:val="nil"/>
              </w:pBdr>
              <w:spacing w:before="120" w:after="120"/>
              <w:rPr>
                <w:lang w:val="en-GB"/>
              </w:rPr>
            </w:pPr>
            <w:r w:rsidRPr="00060C12">
              <w:rPr>
                <w:lang w:val="en-GB"/>
              </w:rPr>
              <w:t>Deliver cost reductions through vertical integration. </w:t>
            </w:r>
          </w:p>
          <w:p w14:paraId="460A2AE6" w14:textId="77777777" w:rsidR="002C17ED" w:rsidRPr="00060C12" w:rsidRDefault="00462F6B" w:rsidP="00F351D1">
            <w:pPr>
              <w:pStyle w:val="Normal1"/>
              <w:numPr>
                <w:ilvl w:val="0"/>
                <w:numId w:val="1"/>
              </w:numPr>
              <w:pBdr>
                <w:top w:val="nil"/>
                <w:left w:val="nil"/>
                <w:bottom w:val="nil"/>
                <w:right w:val="nil"/>
                <w:between w:val="nil"/>
              </w:pBdr>
              <w:spacing w:before="120" w:after="120"/>
              <w:rPr>
                <w:lang w:val="en-GB"/>
              </w:rPr>
            </w:pPr>
            <w:r w:rsidRPr="00060C12">
              <w:rPr>
                <w:lang w:val="en-GB"/>
              </w:rPr>
              <w:t>Minimise financial risks of entering the market through JV investment.</w:t>
            </w:r>
          </w:p>
        </w:tc>
        <w:tc>
          <w:tcPr>
            <w:tcW w:w="218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F1C89BB" w14:textId="77777777" w:rsidR="002C17ED" w:rsidRPr="00060C12" w:rsidRDefault="00462F6B" w:rsidP="00F351D1">
            <w:pPr>
              <w:pStyle w:val="Normal1"/>
              <w:numPr>
                <w:ilvl w:val="0"/>
                <w:numId w:val="1"/>
              </w:numPr>
              <w:pBdr>
                <w:top w:val="nil"/>
                <w:left w:val="nil"/>
                <w:bottom w:val="nil"/>
                <w:right w:val="nil"/>
                <w:between w:val="nil"/>
              </w:pBdr>
              <w:spacing w:before="120" w:after="120"/>
              <w:rPr>
                <w:lang w:val="en-GB"/>
              </w:rPr>
            </w:pPr>
            <w:r w:rsidRPr="00060C12">
              <w:rPr>
                <w:lang w:val="en-GB"/>
              </w:rPr>
              <w:t>Stay cost efficient in the supply-chain through in-house production.</w:t>
            </w:r>
          </w:p>
          <w:p w14:paraId="54DC8C0C" w14:textId="77777777" w:rsidR="002C17ED" w:rsidRPr="00060C12" w:rsidRDefault="00462F6B" w:rsidP="00F351D1">
            <w:pPr>
              <w:pStyle w:val="Normal1"/>
              <w:numPr>
                <w:ilvl w:val="0"/>
                <w:numId w:val="1"/>
              </w:numPr>
              <w:pBdr>
                <w:top w:val="nil"/>
                <w:left w:val="nil"/>
                <w:bottom w:val="nil"/>
                <w:right w:val="nil"/>
                <w:between w:val="nil"/>
              </w:pBdr>
              <w:spacing w:before="120" w:after="120"/>
              <w:rPr>
                <w:lang w:val="en-GB"/>
              </w:rPr>
            </w:pPr>
            <w:r w:rsidRPr="00060C12">
              <w:rPr>
                <w:lang w:val="en-GB"/>
              </w:rPr>
              <w:t>All JV decisions should be done using financial value analysis. </w:t>
            </w:r>
          </w:p>
          <w:p w14:paraId="2BF57C48" w14:textId="77777777" w:rsidR="002C17ED" w:rsidRPr="00060C12" w:rsidRDefault="00462F6B" w:rsidP="00F351D1">
            <w:pPr>
              <w:pStyle w:val="Normal1"/>
              <w:numPr>
                <w:ilvl w:val="0"/>
                <w:numId w:val="1"/>
              </w:numPr>
              <w:pBdr>
                <w:top w:val="nil"/>
                <w:left w:val="nil"/>
                <w:bottom w:val="nil"/>
                <w:right w:val="nil"/>
                <w:between w:val="nil"/>
              </w:pBdr>
              <w:spacing w:before="120" w:after="120"/>
              <w:rPr>
                <w:lang w:val="en-GB"/>
              </w:rPr>
            </w:pPr>
            <w:r w:rsidRPr="00060C12">
              <w:rPr>
                <w:lang w:val="en-GB"/>
              </w:rPr>
              <w:t>Pricing optimisation on the German premium-value customers</w:t>
            </w:r>
          </w:p>
        </w:tc>
        <w:tc>
          <w:tcPr>
            <w:tcW w:w="21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3AD9A6C" w14:textId="77777777" w:rsidR="002C17ED" w:rsidRPr="00060C12" w:rsidRDefault="00462F6B" w:rsidP="00F351D1">
            <w:pPr>
              <w:pStyle w:val="Normal1"/>
              <w:numPr>
                <w:ilvl w:val="0"/>
                <w:numId w:val="2"/>
              </w:numPr>
              <w:pBdr>
                <w:top w:val="nil"/>
                <w:left w:val="nil"/>
                <w:bottom w:val="nil"/>
                <w:right w:val="nil"/>
                <w:between w:val="nil"/>
              </w:pBdr>
              <w:spacing w:before="120" w:after="120"/>
              <w:rPr>
                <w:lang w:val="en-GB"/>
              </w:rPr>
            </w:pPr>
            <w:r w:rsidRPr="00060C12">
              <w:rPr>
                <w:lang w:val="en-GB"/>
              </w:rPr>
              <w:t>Expenses as a percentage of JV budget</w:t>
            </w:r>
          </w:p>
          <w:p w14:paraId="3609C08E" w14:textId="77777777" w:rsidR="002C17ED" w:rsidRPr="00060C12" w:rsidRDefault="00462F6B" w:rsidP="00F351D1">
            <w:pPr>
              <w:pStyle w:val="Normal1"/>
              <w:numPr>
                <w:ilvl w:val="0"/>
                <w:numId w:val="2"/>
              </w:numPr>
              <w:pBdr>
                <w:top w:val="nil"/>
                <w:left w:val="nil"/>
                <w:bottom w:val="nil"/>
                <w:right w:val="nil"/>
                <w:between w:val="nil"/>
              </w:pBdr>
              <w:spacing w:before="120" w:after="120"/>
              <w:rPr>
                <w:lang w:val="en-GB"/>
              </w:rPr>
            </w:pPr>
            <w:r w:rsidRPr="00060C12">
              <w:rPr>
                <w:lang w:val="en-GB"/>
              </w:rPr>
              <w:t>Initiatives achieving cost savings.</w:t>
            </w:r>
          </w:p>
          <w:p w14:paraId="2F2CDE94" w14:textId="77777777" w:rsidR="002C17ED" w:rsidRPr="00060C12" w:rsidRDefault="00462F6B" w:rsidP="00F351D1">
            <w:pPr>
              <w:pStyle w:val="Normal1"/>
              <w:numPr>
                <w:ilvl w:val="0"/>
                <w:numId w:val="2"/>
              </w:numPr>
              <w:pBdr>
                <w:top w:val="nil"/>
                <w:left w:val="nil"/>
                <w:bottom w:val="nil"/>
                <w:right w:val="nil"/>
                <w:between w:val="nil"/>
              </w:pBdr>
              <w:spacing w:before="120" w:after="120"/>
              <w:rPr>
                <w:lang w:val="en-GB"/>
              </w:rPr>
            </w:pPr>
            <w:r w:rsidRPr="00060C12">
              <w:rPr>
                <w:lang w:val="en-GB"/>
              </w:rPr>
              <w:t>Gross margin per product category</w:t>
            </w:r>
          </w:p>
        </w:tc>
        <w:tc>
          <w:tcPr>
            <w:tcW w:w="20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63A92F" w14:textId="77777777" w:rsidR="002C17ED" w:rsidRPr="00060C12" w:rsidRDefault="00462F6B" w:rsidP="00F351D1">
            <w:pPr>
              <w:pStyle w:val="Normal1"/>
              <w:numPr>
                <w:ilvl w:val="0"/>
                <w:numId w:val="3"/>
              </w:numPr>
              <w:pBdr>
                <w:top w:val="nil"/>
                <w:left w:val="nil"/>
                <w:bottom w:val="nil"/>
                <w:right w:val="nil"/>
                <w:between w:val="nil"/>
              </w:pBdr>
              <w:spacing w:before="120" w:after="120"/>
              <w:rPr>
                <w:lang w:val="en-GB"/>
              </w:rPr>
            </w:pPr>
            <w:r w:rsidRPr="00060C12">
              <w:rPr>
                <w:lang w:val="en-GB"/>
              </w:rPr>
              <w:t>Keep expenses &lt; 6% over plan.</w:t>
            </w:r>
          </w:p>
          <w:p w14:paraId="755E4C9C" w14:textId="77777777" w:rsidR="002C17ED" w:rsidRPr="00060C12" w:rsidRDefault="00462F6B" w:rsidP="00F351D1">
            <w:pPr>
              <w:pStyle w:val="Normal1"/>
              <w:numPr>
                <w:ilvl w:val="0"/>
                <w:numId w:val="3"/>
              </w:numPr>
              <w:pBdr>
                <w:top w:val="nil"/>
                <w:left w:val="nil"/>
                <w:bottom w:val="nil"/>
                <w:right w:val="nil"/>
                <w:between w:val="nil"/>
              </w:pBdr>
              <w:spacing w:before="120" w:after="120"/>
              <w:rPr>
                <w:lang w:val="en-GB"/>
              </w:rPr>
            </w:pPr>
            <w:r w:rsidRPr="00060C12">
              <w:rPr>
                <w:lang w:val="en-GB"/>
              </w:rPr>
              <w:t xml:space="preserve">75% initiatives with savings </w:t>
            </w:r>
          </w:p>
          <w:p w14:paraId="3DADE306" w14:textId="77777777" w:rsidR="002C17ED" w:rsidRPr="00060C12" w:rsidRDefault="00462F6B" w:rsidP="00F351D1">
            <w:pPr>
              <w:pStyle w:val="Normal1"/>
              <w:numPr>
                <w:ilvl w:val="0"/>
                <w:numId w:val="3"/>
              </w:numPr>
              <w:pBdr>
                <w:top w:val="nil"/>
                <w:left w:val="nil"/>
                <w:bottom w:val="nil"/>
                <w:right w:val="nil"/>
                <w:between w:val="nil"/>
              </w:pBdr>
              <w:spacing w:before="120" w:after="120"/>
              <w:rPr>
                <w:lang w:val="en-GB"/>
              </w:rPr>
            </w:pPr>
            <w:r w:rsidRPr="00060C12">
              <w:rPr>
                <w:lang w:val="en-GB"/>
              </w:rPr>
              <w:t>55% gross margin in Year 1.</w:t>
            </w:r>
          </w:p>
        </w:tc>
      </w:tr>
      <w:tr w:rsidR="00060C12" w:rsidRPr="00060C12" w14:paraId="5B9536DB" w14:textId="77777777" w:rsidTr="004C43D1">
        <w:trPr>
          <w:cantSplit/>
          <w:trHeight w:val="3345"/>
          <w:tblHeader/>
          <w:jc w:val="center"/>
        </w:trPr>
        <w:tc>
          <w:tcPr>
            <w:tcW w:w="21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5628437" w14:textId="77777777" w:rsidR="002C17ED" w:rsidRPr="00060C12" w:rsidRDefault="00462F6B" w:rsidP="00F351D1">
            <w:pPr>
              <w:pStyle w:val="Normal1"/>
              <w:spacing w:before="120" w:after="120"/>
              <w:rPr>
                <w:lang w:val="en-GB"/>
              </w:rPr>
            </w:pPr>
            <w:r w:rsidRPr="00060C12">
              <w:rPr>
                <w:b/>
                <w:bCs/>
                <w:lang w:val="en-GB"/>
              </w:rPr>
              <w:lastRenderedPageBreak/>
              <w:t xml:space="preserve">CUSTOMER: </w:t>
            </w:r>
            <w:r w:rsidRPr="00060C12">
              <w:rPr>
                <w:lang w:val="en-GB"/>
              </w:rPr>
              <w:t>Provide quality and technological eyewear service to the German customers</w:t>
            </w:r>
          </w:p>
        </w:tc>
        <w:tc>
          <w:tcPr>
            <w:tcW w:w="201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F76E9CD"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Determine customer requirements in a fully-fledged optical market. </w:t>
            </w:r>
          </w:p>
          <w:p w14:paraId="1FF443AD"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Establish credible JV brand relationship.</w:t>
            </w:r>
          </w:p>
        </w:tc>
        <w:tc>
          <w:tcPr>
            <w:tcW w:w="218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8D51464"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Deliver quality eye-testing</w:t>
            </w:r>
          </w:p>
          <w:p w14:paraId="217C4AA6" w14:textId="77777777" w:rsidR="002C17ED" w:rsidRPr="00060C12" w:rsidRDefault="00462F6B" w:rsidP="00F351D1">
            <w:pPr>
              <w:pStyle w:val="Normal1"/>
              <w:pBdr>
                <w:top w:val="nil"/>
                <w:left w:val="nil"/>
                <w:bottom w:val="nil"/>
                <w:right w:val="nil"/>
                <w:between w:val="nil"/>
              </w:pBdr>
              <w:spacing w:before="120" w:after="120"/>
              <w:ind w:left="720"/>
              <w:rPr>
                <w:lang w:val="en-GB"/>
              </w:rPr>
            </w:pPr>
            <w:r w:rsidRPr="00060C12">
              <w:rPr>
                <w:lang w:val="en-GB"/>
              </w:rPr>
              <w:t>and tele-optometry.</w:t>
            </w:r>
          </w:p>
          <w:p w14:paraId="384881C5"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 xml:space="preserve">Provide contemporary designs, expedited delivery and discount prices.  </w:t>
            </w:r>
          </w:p>
          <w:p w14:paraId="50A736A3"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Secure accuracy in prescription and quality of products</w:t>
            </w:r>
          </w:p>
        </w:tc>
        <w:tc>
          <w:tcPr>
            <w:tcW w:w="21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9E7DD69"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Customer satisfaction score (CSAT)</w:t>
            </w:r>
          </w:p>
          <w:p w14:paraId="0F25E8F4"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Service calls resolved within SLA.</w:t>
            </w:r>
          </w:p>
          <w:p w14:paraId="3C668A05"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Repeat purchases.</w:t>
            </w:r>
          </w:p>
        </w:tc>
        <w:tc>
          <w:tcPr>
            <w:tcW w:w="20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4C9B031" w14:textId="77777777" w:rsidR="002C17ED" w:rsidRPr="00060C12" w:rsidRDefault="00000000" w:rsidP="00F351D1">
            <w:pPr>
              <w:pStyle w:val="Normal1"/>
              <w:numPr>
                <w:ilvl w:val="0"/>
                <w:numId w:val="4"/>
              </w:numPr>
              <w:pBdr>
                <w:top w:val="nil"/>
                <w:left w:val="nil"/>
                <w:bottom w:val="nil"/>
                <w:right w:val="nil"/>
                <w:between w:val="nil"/>
              </w:pBdr>
              <w:spacing w:before="120" w:after="120"/>
              <w:rPr>
                <w:lang w:val="en-GB"/>
              </w:rPr>
            </w:pPr>
            <w:sdt>
              <w:sdtPr>
                <w:rPr>
                  <w:lang w:val="en-GB"/>
                </w:rPr>
                <w:tag w:val="goog_rdk_1"/>
                <w:id w:val="-26488885"/>
              </w:sdtPr>
              <w:sdtContent>
                <w:r w:rsidR="00462F6B" w:rsidRPr="00060C12">
                  <w:rPr>
                    <w:rFonts w:eastAsia="Arial Unicode MS"/>
                    <w:lang w:val="en-GB"/>
                  </w:rPr>
                  <w:t>CSAT ≥ 85%</w:t>
                </w:r>
              </w:sdtContent>
            </w:sdt>
          </w:p>
          <w:p w14:paraId="0879217E"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90% calls answered within 24 hrs.</w:t>
            </w:r>
          </w:p>
          <w:p w14:paraId="2A06A283" w14:textId="77777777" w:rsidR="002C17ED" w:rsidRPr="00060C12" w:rsidRDefault="00462F6B" w:rsidP="00F351D1">
            <w:pPr>
              <w:pStyle w:val="Normal1"/>
              <w:numPr>
                <w:ilvl w:val="0"/>
                <w:numId w:val="4"/>
              </w:numPr>
              <w:pBdr>
                <w:top w:val="nil"/>
                <w:left w:val="nil"/>
                <w:bottom w:val="nil"/>
                <w:right w:val="nil"/>
                <w:between w:val="nil"/>
              </w:pBdr>
              <w:spacing w:before="120" w:after="120"/>
              <w:rPr>
                <w:lang w:val="en-GB"/>
              </w:rPr>
            </w:pPr>
            <w:r w:rsidRPr="00060C12">
              <w:rPr>
                <w:lang w:val="en-GB"/>
              </w:rPr>
              <w:t>30% repeat customers by Q4.</w:t>
            </w:r>
          </w:p>
        </w:tc>
      </w:tr>
      <w:tr w:rsidR="00060C12" w:rsidRPr="00060C12" w14:paraId="74C5DD17" w14:textId="77777777" w:rsidTr="004C43D1">
        <w:trPr>
          <w:cantSplit/>
          <w:trHeight w:val="3075"/>
          <w:tblHeader/>
          <w:jc w:val="center"/>
        </w:trPr>
        <w:tc>
          <w:tcPr>
            <w:tcW w:w="21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6666367" w14:textId="77777777" w:rsidR="002C17ED" w:rsidRPr="00060C12" w:rsidRDefault="00462F6B" w:rsidP="00F351D1">
            <w:pPr>
              <w:pStyle w:val="Normal1"/>
              <w:spacing w:before="120" w:after="120"/>
              <w:rPr>
                <w:lang w:val="en-GB"/>
              </w:rPr>
            </w:pPr>
            <w:r w:rsidRPr="00060C12">
              <w:rPr>
                <w:b/>
                <w:bCs/>
                <w:lang w:val="en-GB"/>
              </w:rPr>
              <w:lastRenderedPageBreak/>
              <w:t xml:space="preserve">INTERNAL PROCESSES: </w:t>
            </w:r>
            <w:r w:rsidRPr="00060C12">
              <w:rPr>
                <w:lang w:val="en-GB"/>
              </w:rPr>
              <w:t>Devise strong and robust operational capabilities to comply, deliver and retail performance</w:t>
            </w:r>
          </w:p>
        </w:tc>
        <w:tc>
          <w:tcPr>
            <w:tcW w:w="201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10012DA"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 xml:space="preserve">Enhance the provision of optical services.  </w:t>
            </w:r>
          </w:p>
          <w:p w14:paraId="1AE00406"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Assure of regulation and product safety.</w:t>
            </w:r>
          </w:p>
        </w:tc>
        <w:tc>
          <w:tcPr>
            <w:tcW w:w="218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F0710F4"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Installing CE-conformant processes</w:t>
            </w:r>
          </w:p>
          <w:p w14:paraId="6D223203"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Adopt technology-based supply chain.  Have German certified opticians in every shop.</w:t>
            </w:r>
          </w:p>
        </w:tc>
        <w:tc>
          <w:tcPr>
            <w:tcW w:w="21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3E580F8"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Compliance audit success</w:t>
            </w:r>
          </w:p>
          <w:p w14:paraId="269188E1"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Avg. delivery time</w:t>
            </w:r>
          </w:p>
          <w:p w14:paraId="383CF0F6"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Store operational issues</w:t>
            </w:r>
          </w:p>
        </w:tc>
        <w:tc>
          <w:tcPr>
            <w:tcW w:w="20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4F4E350"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100% CE compliance</w:t>
            </w:r>
          </w:p>
          <w:p w14:paraId="11C134A7"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Delivery &lt; 3 days nationwide</w:t>
            </w:r>
          </w:p>
          <w:p w14:paraId="3C0DB42C" w14:textId="77777777" w:rsidR="002C17ED" w:rsidRPr="00060C12" w:rsidRDefault="00462F6B" w:rsidP="00F351D1">
            <w:pPr>
              <w:pStyle w:val="Normal1"/>
              <w:numPr>
                <w:ilvl w:val="0"/>
                <w:numId w:val="5"/>
              </w:numPr>
              <w:pBdr>
                <w:top w:val="nil"/>
                <w:left w:val="nil"/>
                <w:bottom w:val="nil"/>
                <w:right w:val="nil"/>
                <w:between w:val="nil"/>
              </w:pBdr>
              <w:spacing w:before="120" w:after="120"/>
              <w:rPr>
                <w:lang w:val="en-GB"/>
              </w:rPr>
            </w:pPr>
            <w:r w:rsidRPr="00060C12">
              <w:rPr>
                <w:lang w:val="en-GB"/>
              </w:rPr>
              <w:t>&lt; 3 issues/month</w:t>
            </w:r>
          </w:p>
        </w:tc>
      </w:tr>
      <w:tr w:rsidR="00060C12" w:rsidRPr="00060C12" w14:paraId="36E86493" w14:textId="77777777" w:rsidTr="004C43D1">
        <w:trPr>
          <w:cantSplit/>
          <w:trHeight w:val="1545"/>
          <w:tblHeader/>
          <w:jc w:val="center"/>
        </w:trPr>
        <w:tc>
          <w:tcPr>
            <w:tcW w:w="21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5BFA4C7" w14:textId="77777777" w:rsidR="002C17ED" w:rsidRPr="00060C12" w:rsidRDefault="00462F6B" w:rsidP="00F351D1">
            <w:pPr>
              <w:pStyle w:val="Normal1"/>
              <w:spacing w:before="120" w:after="120"/>
              <w:rPr>
                <w:lang w:val="en-GB"/>
              </w:rPr>
            </w:pPr>
            <w:r w:rsidRPr="00060C12">
              <w:rPr>
                <w:b/>
                <w:bCs/>
                <w:lang w:val="en-GB"/>
              </w:rPr>
              <w:t xml:space="preserve">LEARNING &amp; GROWTH: </w:t>
            </w:r>
            <w:r w:rsidRPr="00060C12">
              <w:rPr>
                <w:lang w:val="en-GB"/>
              </w:rPr>
              <w:t>Develop competent human resources and technological capacity in the JV</w:t>
            </w:r>
          </w:p>
        </w:tc>
        <w:tc>
          <w:tcPr>
            <w:tcW w:w="201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4215604" w14:textId="77777777" w:rsidR="002C17ED" w:rsidRPr="00060C12" w:rsidRDefault="00462F6B" w:rsidP="00F351D1">
            <w:pPr>
              <w:pStyle w:val="Normal1"/>
              <w:numPr>
                <w:ilvl w:val="0"/>
                <w:numId w:val="7"/>
              </w:numPr>
              <w:pBdr>
                <w:top w:val="nil"/>
                <w:left w:val="nil"/>
                <w:bottom w:val="nil"/>
                <w:right w:val="nil"/>
                <w:between w:val="nil"/>
              </w:pBdr>
              <w:spacing w:before="120" w:after="120"/>
              <w:rPr>
                <w:lang w:val="en-GB"/>
              </w:rPr>
            </w:pPr>
            <w:r w:rsidRPr="00060C12">
              <w:rPr>
                <w:lang w:val="en-GB"/>
              </w:rPr>
              <w:t>Train opticians and retail employees.</w:t>
            </w:r>
          </w:p>
          <w:p w14:paraId="0DED8443" w14:textId="77777777" w:rsidR="002C17ED" w:rsidRPr="00060C12" w:rsidRDefault="00462F6B" w:rsidP="00F351D1">
            <w:pPr>
              <w:pStyle w:val="Normal1"/>
              <w:numPr>
                <w:ilvl w:val="0"/>
                <w:numId w:val="7"/>
              </w:numPr>
              <w:pBdr>
                <w:top w:val="nil"/>
                <w:left w:val="nil"/>
                <w:bottom w:val="nil"/>
                <w:right w:val="nil"/>
                <w:between w:val="nil"/>
              </w:pBdr>
              <w:spacing w:before="120" w:after="120"/>
              <w:rPr>
                <w:lang w:val="en-GB"/>
              </w:rPr>
            </w:pPr>
            <w:r w:rsidRPr="00060C12">
              <w:rPr>
                <w:lang w:val="en-GB"/>
              </w:rPr>
              <w:t>Enhance the power of digital and omnichannel.</w:t>
            </w:r>
          </w:p>
        </w:tc>
        <w:tc>
          <w:tcPr>
            <w:tcW w:w="218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BF7C9A4" w14:textId="77777777" w:rsidR="002C17ED" w:rsidRPr="00060C12" w:rsidRDefault="00462F6B" w:rsidP="00F351D1">
            <w:pPr>
              <w:pStyle w:val="Normal1"/>
              <w:numPr>
                <w:ilvl w:val="0"/>
                <w:numId w:val="6"/>
              </w:numPr>
              <w:pBdr>
                <w:top w:val="nil"/>
                <w:left w:val="nil"/>
                <w:bottom w:val="nil"/>
                <w:right w:val="nil"/>
                <w:between w:val="nil"/>
              </w:pBdr>
              <w:spacing w:before="120" w:after="120"/>
              <w:rPr>
                <w:lang w:val="en-GB"/>
              </w:rPr>
            </w:pPr>
            <w:r w:rsidRPr="00060C12">
              <w:rPr>
                <w:lang w:val="en-GB"/>
              </w:rPr>
              <w:t>Generate continuous training on German optical standards and aim to enhance cybersecurity and GDPR requirements  </w:t>
            </w:r>
          </w:p>
          <w:p w14:paraId="1BFF8779" w14:textId="77777777" w:rsidR="002C17ED" w:rsidRPr="00060C12" w:rsidRDefault="00462F6B" w:rsidP="00F351D1">
            <w:pPr>
              <w:pStyle w:val="Normal1"/>
              <w:numPr>
                <w:ilvl w:val="0"/>
                <w:numId w:val="6"/>
              </w:numPr>
              <w:pBdr>
                <w:top w:val="nil"/>
                <w:left w:val="nil"/>
                <w:bottom w:val="nil"/>
                <w:right w:val="nil"/>
                <w:between w:val="nil"/>
              </w:pBdr>
              <w:spacing w:before="120" w:after="120"/>
              <w:rPr>
                <w:lang w:val="en-GB"/>
              </w:rPr>
            </w:pPr>
            <w:r w:rsidRPr="00060C12">
              <w:rPr>
                <w:lang w:val="en-GB"/>
              </w:rPr>
              <w:t>Promote an innovation culture</w:t>
            </w:r>
          </w:p>
        </w:tc>
        <w:tc>
          <w:tcPr>
            <w:tcW w:w="21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4FD0034" w14:textId="77777777" w:rsidR="002C17ED" w:rsidRPr="00060C12" w:rsidRDefault="00462F6B" w:rsidP="00F351D1">
            <w:pPr>
              <w:pStyle w:val="Normal1"/>
              <w:numPr>
                <w:ilvl w:val="0"/>
                <w:numId w:val="6"/>
              </w:numPr>
              <w:pBdr>
                <w:top w:val="nil"/>
                <w:left w:val="nil"/>
                <w:bottom w:val="nil"/>
                <w:right w:val="nil"/>
                <w:between w:val="nil"/>
              </w:pBdr>
              <w:spacing w:before="120" w:after="120"/>
              <w:rPr>
                <w:lang w:val="en-GB"/>
              </w:rPr>
            </w:pPr>
            <w:r w:rsidRPr="00060C12">
              <w:rPr>
                <w:lang w:val="en-GB"/>
              </w:rPr>
              <w:t>Training hours per employee</w:t>
            </w:r>
          </w:p>
          <w:p w14:paraId="68FD9D29" w14:textId="77777777" w:rsidR="002C17ED" w:rsidRPr="00060C12" w:rsidRDefault="00462F6B" w:rsidP="00F351D1">
            <w:pPr>
              <w:pStyle w:val="Normal1"/>
              <w:numPr>
                <w:ilvl w:val="0"/>
                <w:numId w:val="6"/>
              </w:numPr>
              <w:pBdr>
                <w:top w:val="nil"/>
                <w:left w:val="nil"/>
                <w:bottom w:val="nil"/>
                <w:right w:val="nil"/>
                <w:between w:val="nil"/>
              </w:pBdr>
              <w:spacing w:before="120" w:after="120"/>
              <w:rPr>
                <w:lang w:val="en-GB"/>
              </w:rPr>
            </w:pPr>
            <w:r w:rsidRPr="00060C12">
              <w:rPr>
                <w:lang w:val="en-GB"/>
              </w:rPr>
              <w:t>Digital upskilling sessions</w:t>
            </w:r>
          </w:p>
          <w:p w14:paraId="648318AA" w14:textId="77777777" w:rsidR="002C17ED" w:rsidRPr="00060C12" w:rsidRDefault="00462F6B" w:rsidP="00F351D1">
            <w:pPr>
              <w:pStyle w:val="Normal1"/>
              <w:numPr>
                <w:ilvl w:val="0"/>
                <w:numId w:val="6"/>
              </w:numPr>
              <w:pBdr>
                <w:top w:val="nil"/>
                <w:left w:val="nil"/>
                <w:bottom w:val="nil"/>
                <w:right w:val="nil"/>
                <w:between w:val="nil"/>
              </w:pBdr>
              <w:spacing w:before="120" w:after="120"/>
              <w:rPr>
                <w:lang w:val="en-GB"/>
              </w:rPr>
            </w:pPr>
            <w:r w:rsidRPr="00060C12">
              <w:rPr>
                <w:lang w:val="en-GB"/>
              </w:rPr>
              <w:t>Innovations implemented.</w:t>
            </w:r>
          </w:p>
        </w:tc>
        <w:tc>
          <w:tcPr>
            <w:tcW w:w="20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4562BBE" w14:textId="77777777" w:rsidR="002C17ED" w:rsidRPr="00060C12" w:rsidRDefault="00D2689A" w:rsidP="00F351D1">
            <w:pPr>
              <w:pStyle w:val="Normal1"/>
              <w:numPr>
                <w:ilvl w:val="0"/>
                <w:numId w:val="6"/>
              </w:numPr>
              <w:pBdr>
                <w:top w:val="nil"/>
                <w:left w:val="nil"/>
                <w:bottom w:val="nil"/>
                <w:right w:val="nil"/>
                <w:between w:val="nil"/>
              </w:pBdr>
              <w:spacing w:before="120" w:after="120"/>
              <w:rPr>
                <w:lang w:val="en-GB"/>
              </w:rPr>
            </w:pPr>
            <w:r w:rsidRPr="00060C12">
              <w:rPr>
                <w:lang w:val="en-GB"/>
              </w:rPr>
              <w:t>20 hrs training/quarter</w:t>
            </w:r>
          </w:p>
          <w:p w14:paraId="48D8E6C6" w14:textId="77777777" w:rsidR="002C17ED" w:rsidRPr="00060C12" w:rsidRDefault="00D2689A" w:rsidP="00F351D1">
            <w:pPr>
              <w:pStyle w:val="Normal1"/>
              <w:numPr>
                <w:ilvl w:val="0"/>
                <w:numId w:val="6"/>
              </w:numPr>
              <w:pBdr>
                <w:top w:val="nil"/>
                <w:left w:val="nil"/>
                <w:bottom w:val="nil"/>
                <w:right w:val="nil"/>
                <w:between w:val="nil"/>
              </w:pBdr>
              <w:spacing w:before="120" w:after="120"/>
              <w:rPr>
                <w:lang w:val="en-GB"/>
              </w:rPr>
            </w:pPr>
            <w:r w:rsidRPr="00060C12">
              <w:rPr>
                <w:lang w:val="en-GB"/>
              </w:rPr>
              <w:t>3 digital trainings/month</w:t>
            </w:r>
          </w:p>
          <w:p w14:paraId="441A1019" w14:textId="77777777" w:rsidR="002C17ED" w:rsidRPr="00060C12" w:rsidRDefault="00D2689A" w:rsidP="00F351D1">
            <w:pPr>
              <w:pStyle w:val="Normal1"/>
              <w:numPr>
                <w:ilvl w:val="0"/>
                <w:numId w:val="6"/>
              </w:numPr>
              <w:pBdr>
                <w:top w:val="nil"/>
                <w:left w:val="nil"/>
                <w:bottom w:val="nil"/>
                <w:right w:val="nil"/>
                <w:between w:val="nil"/>
              </w:pBdr>
              <w:spacing w:before="120" w:after="120"/>
              <w:rPr>
                <w:lang w:val="en-GB"/>
              </w:rPr>
            </w:pPr>
            <w:r w:rsidRPr="00060C12">
              <w:rPr>
                <w:lang w:val="en-GB"/>
              </w:rPr>
              <w:t>5 innovations/year</w:t>
            </w:r>
          </w:p>
        </w:tc>
      </w:tr>
    </w:tbl>
    <w:p w14:paraId="0C673EE9" w14:textId="77777777" w:rsidR="002C17ED" w:rsidRPr="00060C12" w:rsidRDefault="00234BE0" w:rsidP="00F351D1">
      <w:pPr>
        <w:pStyle w:val="Normal1"/>
        <w:pBdr>
          <w:top w:val="nil"/>
          <w:left w:val="nil"/>
          <w:bottom w:val="nil"/>
          <w:right w:val="nil"/>
          <w:between w:val="nil"/>
        </w:pBdr>
        <w:spacing w:before="120" w:after="120"/>
        <w:jc w:val="center"/>
        <w:rPr>
          <w:b/>
          <w:bCs/>
          <w:lang w:val="en-GB"/>
        </w:rPr>
      </w:pPr>
      <w:r w:rsidRPr="00060C12">
        <w:rPr>
          <w:b/>
          <w:bCs/>
          <w:lang w:val="en-GB"/>
        </w:rPr>
        <w:t>Table 4</w:t>
      </w:r>
      <w:r w:rsidR="00462F6B" w:rsidRPr="00060C12">
        <w:rPr>
          <w:b/>
          <w:bCs/>
          <w:lang w:val="en-GB"/>
        </w:rPr>
        <w:t>: Balanced Scorecard</w:t>
      </w:r>
    </w:p>
    <w:p w14:paraId="6FE52C82" w14:textId="77777777" w:rsidR="002C17ED" w:rsidRPr="00060C12" w:rsidRDefault="00462F6B" w:rsidP="00F351D1">
      <w:pPr>
        <w:pStyle w:val="Normal1"/>
        <w:spacing w:before="120" w:after="120"/>
        <w:jc w:val="center"/>
        <w:rPr>
          <w:lang w:val="en-GB"/>
        </w:rPr>
      </w:pPr>
      <w:r w:rsidRPr="00060C12">
        <w:rPr>
          <w:lang w:val="en-GB"/>
        </w:rPr>
        <w:t>(Source: Self-Created)</w:t>
      </w:r>
    </w:p>
    <w:p w14:paraId="45E97C73" w14:textId="77777777" w:rsidR="002C17ED" w:rsidRPr="00060C12" w:rsidRDefault="00462F6B" w:rsidP="00F351D1">
      <w:pPr>
        <w:pStyle w:val="Heading2"/>
        <w:spacing w:before="120" w:after="120"/>
        <w:rPr>
          <w:lang w:val="en-GB"/>
        </w:rPr>
      </w:pPr>
      <w:bookmarkStart w:id="30" w:name="_Toc217299476"/>
      <w:r w:rsidRPr="00060C12">
        <w:rPr>
          <w:lang w:val="en-GB"/>
        </w:rPr>
        <w:lastRenderedPageBreak/>
        <w:t>4.2 Application of the Triple Bottom Line to evaluate the KPIs</w:t>
      </w:r>
      <w:bookmarkEnd w:id="30"/>
    </w:p>
    <w:p w14:paraId="2958201F" w14:textId="77777777" w:rsidR="002C17ED" w:rsidRPr="00060C12" w:rsidRDefault="00462F6B" w:rsidP="00F351D1">
      <w:pPr>
        <w:pStyle w:val="Normal1"/>
        <w:spacing w:before="120" w:after="120"/>
        <w:jc w:val="center"/>
        <w:rPr>
          <w:lang w:val="en-GB"/>
        </w:rPr>
      </w:pPr>
      <w:r w:rsidRPr="00060C12">
        <w:rPr>
          <w:noProof/>
          <w:lang w:val="en-GB" w:eastAsia="en-IN"/>
        </w:rPr>
        <w:drawing>
          <wp:inline distT="0" distB="0" distL="0" distR="0" wp14:anchorId="62AEBB75" wp14:editId="645A6AE4">
            <wp:extent cx="4844625" cy="2624329"/>
            <wp:effectExtent l="0" t="0" r="0" b="0"/>
            <wp:docPr id="2010088680" name="image4.png" descr="/Users/sandip/Library/Containers/com.microsoft.Word/Data/tmp/Content.MSO/59C3DA8C.tmp"/>
            <wp:cNvGraphicFramePr/>
            <a:graphic xmlns:a="http://schemas.openxmlformats.org/drawingml/2006/main">
              <a:graphicData uri="http://schemas.openxmlformats.org/drawingml/2006/picture">
                <pic:pic xmlns:pic="http://schemas.openxmlformats.org/drawingml/2006/picture">
                  <pic:nvPicPr>
                    <pic:cNvPr id="0" name="image4.png" descr="/Users/sandip/Library/Containers/com.microsoft.Word/Data/tmp/Content.MSO/59C3DA8C.tmp"/>
                    <pic:cNvPicPr preferRelativeResize="0"/>
                  </pic:nvPicPr>
                  <pic:blipFill>
                    <a:blip r:embed="rId16"/>
                    <a:srcRect/>
                    <a:stretch>
                      <a:fillRect/>
                    </a:stretch>
                  </pic:blipFill>
                  <pic:spPr>
                    <a:xfrm>
                      <a:off x="0" y="0"/>
                      <a:ext cx="4844625" cy="2624329"/>
                    </a:xfrm>
                    <a:prstGeom prst="rect">
                      <a:avLst/>
                    </a:prstGeom>
                    <a:ln/>
                  </pic:spPr>
                </pic:pic>
              </a:graphicData>
            </a:graphic>
          </wp:inline>
        </w:drawing>
      </w:r>
    </w:p>
    <w:p w14:paraId="34D4FEA8" w14:textId="77777777" w:rsidR="002C17ED" w:rsidRPr="00060C12" w:rsidRDefault="00234BE0" w:rsidP="00F351D1">
      <w:pPr>
        <w:pStyle w:val="Normal1"/>
        <w:pBdr>
          <w:top w:val="nil"/>
          <w:left w:val="nil"/>
          <w:bottom w:val="nil"/>
          <w:right w:val="nil"/>
          <w:between w:val="nil"/>
        </w:pBdr>
        <w:spacing w:before="120" w:after="120"/>
        <w:jc w:val="center"/>
        <w:rPr>
          <w:b/>
          <w:bCs/>
          <w:lang w:val="en-GB"/>
        </w:rPr>
      </w:pPr>
      <w:r w:rsidRPr="00060C12">
        <w:rPr>
          <w:b/>
          <w:bCs/>
          <w:lang w:val="en-GB"/>
        </w:rPr>
        <w:t>Figure 7</w:t>
      </w:r>
      <w:r w:rsidR="00462F6B" w:rsidRPr="00060C12">
        <w:rPr>
          <w:b/>
          <w:bCs/>
          <w:lang w:val="en-GB"/>
        </w:rPr>
        <w:t>: Triple Bottom Line (TBL) framework</w:t>
      </w:r>
    </w:p>
    <w:p w14:paraId="6A3A521D" w14:textId="77777777" w:rsidR="002C17ED" w:rsidRPr="00060C12" w:rsidRDefault="00462F6B" w:rsidP="00F351D1">
      <w:pPr>
        <w:pStyle w:val="Normal1"/>
        <w:spacing w:before="120" w:after="120"/>
        <w:jc w:val="center"/>
        <w:rPr>
          <w:lang w:val="en-GB"/>
        </w:rPr>
      </w:pPr>
      <w:r w:rsidRPr="00060C12">
        <w:rPr>
          <w:lang w:val="en-GB"/>
        </w:rPr>
        <w:t>(Source: WallStreetMojo, 2021)</w:t>
      </w:r>
    </w:p>
    <w:p w14:paraId="5A6D0FA1" w14:textId="77777777" w:rsidR="002C17ED" w:rsidRDefault="00462F6B" w:rsidP="00F351D1">
      <w:pPr>
        <w:pStyle w:val="Normal1"/>
        <w:spacing w:before="120" w:after="120"/>
        <w:rPr>
          <w:lang w:val="en-GB"/>
        </w:rPr>
      </w:pPr>
      <w:bookmarkStart w:id="31" w:name="_heading=h.bsu9qd37q044" w:colFirst="0" w:colLast="0"/>
      <w:bookmarkEnd w:id="31"/>
      <w:r w:rsidRPr="00060C12">
        <w:rPr>
          <w:lang w:val="en-GB"/>
        </w:rPr>
        <w:t xml:space="preserve">The Triple Bottom Line (TBL) framework presented above reflects on a holistic foundation of the assessment of the progress and impact of the expansion. Indicatively, according to Santiago </w:t>
      </w:r>
      <w:r w:rsidRPr="00060C12">
        <w:rPr>
          <w:i/>
          <w:iCs/>
          <w:lang w:val="en-GB"/>
        </w:rPr>
        <w:t>et al.</w:t>
      </w:r>
      <w:r w:rsidRPr="00060C12">
        <w:rPr>
          <w:lang w:val="en-GB"/>
        </w:rPr>
        <w:t xml:space="preserve"> (2023), within the </w:t>
      </w:r>
      <w:r w:rsidRPr="00060C12">
        <w:rPr>
          <w:b/>
          <w:bCs/>
          <w:i/>
          <w:iCs/>
          <w:lang w:val="en-GB"/>
        </w:rPr>
        <w:t>People dimension</w:t>
      </w:r>
      <w:r w:rsidRPr="00060C12">
        <w:rPr>
          <w:lang w:val="en-GB"/>
        </w:rPr>
        <w:t xml:space="preserve">, the KPIs like local job creation, the level of customer satisfaction and employee training time would measure how much contribution to the community welfare is brought about by the expansion. Therefore, good performance in these indicators implies good stakeholder involvement and the improvement of social legitimacy of the organisation. </w:t>
      </w:r>
      <w:r w:rsidRPr="00060C12">
        <w:rPr>
          <w:b/>
          <w:bCs/>
          <w:i/>
          <w:iCs/>
          <w:lang w:val="en-GB"/>
        </w:rPr>
        <w:t xml:space="preserve">Planet dimension </w:t>
      </w:r>
      <w:r w:rsidRPr="00060C12">
        <w:rPr>
          <w:lang w:val="en-GB"/>
        </w:rPr>
        <w:t xml:space="preserve">is concerned with environmental KPIs, which observe the ecological implications of the expansion (Das, Bora and Das, 2025). The number of carbon emissions per unit of output, the level of waste reduction, energy efficiency, and the use of sustainable materials are some of the measures used to show that the organisation is concerned with the impact on the environment. An increase in these KPIs shows compliance with the responsible operation practices and contributes to long-term environmental sustainability. Lastly, the </w:t>
      </w:r>
      <w:r w:rsidRPr="00060C12">
        <w:rPr>
          <w:b/>
          <w:bCs/>
          <w:i/>
          <w:iCs/>
          <w:lang w:val="en-GB"/>
        </w:rPr>
        <w:t>Profit dimension</w:t>
      </w:r>
      <w:r w:rsidRPr="00060C12">
        <w:rPr>
          <w:lang w:val="en-GB"/>
        </w:rPr>
        <w:t xml:space="preserve"> evaluates the economic feasibility of the initiative (WallStreetMojo, 2021). The financial performance and competitiveness of the organisation in the new market are indicated by the KPIs such as market penetration rate, customer acquisition cost, break-even timelines, and operational efficiency.</w:t>
      </w:r>
    </w:p>
    <w:p w14:paraId="53648A4D" w14:textId="77777777" w:rsidR="004C43D1" w:rsidRPr="00060C12" w:rsidRDefault="004C43D1" w:rsidP="00F351D1">
      <w:pPr>
        <w:pStyle w:val="Normal1"/>
        <w:spacing w:before="120" w:after="120"/>
        <w:rPr>
          <w:lang w:val="en-GB"/>
        </w:rPr>
      </w:pPr>
    </w:p>
    <w:p w14:paraId="24FD7F50" w14:textId="77777777" w:rsidR="002C17ED" w:rsidRPr="00060C12" w:rsidRDefault="00462F6B" w:rsidP="00F351D1">
      <w:pPr>
        <w:pStyle w:val="Heading2"/>
        <w:spacing w:before="120" w:after="120"/>
        <w:rPr>
          <w:lang w:val="en-GB"/>
        </w:rPr>
      </w:pPr>
      <w:bookmarkStart w:id="32" w:name="_Toc217299477"/>
      <w:r w:rsidRPr="00060C12">
        <w:rPr>
          <w:lang w:val="en-GB"/>
        </w:rPr>
        <w:lastRenderedPageBreak/>
        <w:t>4.3 Monitoring and Mechanisms of Governance</w:t>
      </w:r>
      <w:bookmarkEnd w:id="32"/>
    </w:p>
    <w:p w14:paraId="2C09E227" w14:textId="77777777" w:rsidR="002C17ED" w:rsidRPr="00060C12" w:rsidRDefault="00462F6B" w:rsidP="00F351D1">
      <w:pPr>
        <w:pStyle w:val="Normal1"/>
        <w:spacing w:before="120" w:after="120"/>
        <w:rPr>
          <w:lang w:val="en-GB"/>
        </w:rPr>
      </w:pPr>
      <w:r w:rsidRPr="00060C12">
        <w:rPr>
          <w:lang w:val="en-GB"/>
        </w:rPr>
        <w:t xml:space="preserve">The brand can establish the lab capacity, a shop network, </w:t>
      </w:r>
      <w:r w:rsidR="003F6DD5" w:rsidRPr="00060C12">
        <w:rPr>
          <w:lang w:val="en-GB"/>
        </w:rPr>
        <w:t>and localis</w:t>
      </w:r>
      <w:r w:rsidRPr="00060C12">
        <w:rPr>
          <w:lang w:val="en-GB"/>
        </w:rPr>
        <w:t>ed inventory are costly in Germany. It is compared to a wholly owned rollout, a joint venture (JV) improves breakeven schedules by enabling a portion of capital expenditures, operating risk, and leasing and supply-chain efficiency through the partner network. One of India</w:t>
      </w:r>
      <w:r w:rsidR="003062CE" w:rsidRPr="00060C12">
        <w:rPr>
          <w:lang w:val="en-GB"/>
        </w:rPr>
        <w:t>’</w:t>
      </w:r>
      <w:r w:rsidRPr="00060C12">
        <w:rPr>
          <w:lang w:val="en-GB"/>
        </w:rPr>
        <w:t>s fastest-growing omnichannel eyewear shops, Lenskart has been aggressively growing not only in India but also in other international markets including Singapore, the United Arab Emirates, and the United States (Mehta, 2024). This is because the German market is highly regulated, quality-sensitive, and dominated by several major local firms, Lenskart</w:t>
      </w:r>
      <w:r w:rsidR="003062CE" w:rsidRPr="00060C12">
        <w:rPr>
          <w:lang w:val="en-GB"/>
        </w:rPr>
        <w:t>’</w:t>
      </w:r>
      <w:r w:rsidRPr="00060C12">
        <w:rPr>
          <w:lang w:val="en-GB"/>
        </w:rPr>
        <w:t xml:space="preserve">s entry into the country through a joint venture (JV) is especially suited. </w:t>
      </w:r>
    </w:p>
    <w:p w14:paraId="1235AD97" w14:textId="77777777" w:rsidR="002C17ED" w:rsidRPr="00060C12" w:rsidRDefault="00462F6B" w:rsidP="00F351D1">
      <w:pPr>
        <w:pStyle w:val="Normal1"/>
        <w:spacing w:before="120" w:after="120"/>
        <w:rPr>
          <w:lang w:val="en-GB"/>
        </w:rPr>
      </w:pPr>
      <w:r w:rsidRPr="00060C12">
        <w:rPr>
          <w:lang w:val="en-GB"/>
        </w:rPr>
        <w:t>The company is thinking about entering a new market, particularly in areas where retail distribution is dispersed yet eyeglass penetration is high. One of the best ways to enter a market is through a joint venture (JV). In addition to lowering financial, cultural, and legal risks, the approach strikes a balance between operation</w:t>
      </w:r>
      <w:r w:rsidR="003F6DD5" w:rsidRPr="00060C12">
        <w:rPr>
          <w:lang w:val="en-GB"/>
        </w:rPr>
        <w:t xml:space="preserve">al control and local knowledge </w:t>
      </w:r>
      <w:r w:rsidRPr="00060C12">
        <w:rPr>
          <w:lang w:val="en-GB"/>
        </w:rPr>
        <w:t>(Santhababu, Kumaran and Pachiyappan, 2025). The widespread use of smartphones and well-established online payment and logistics infrastructure suggests that Lenskart</w:t>
      </w:r>
      <w:r w:rsidR="003062CE" w:rsidRPr="00060C12">
        <w:rPr>
          <w:lang w:val="en-GB"/>
        </w:rPr>
        <w:t>’</w:t>
      </w:r>
      <w:r w:rsidRPr="00060C12">
        <w:rPr>
          <w:lang w:val="en-GB"/>
        </w:rPr>
        <w:t>s AR virtual try-on, home-try kits, and remote refraction funnels may easily convert at scale. In relevance to put it succinctly, Germany offers an active online buyer pool along with fulfillment and payment rails to improve the omnichannel rollout.</w:t>
      </w:r>
    </w:p>
    <w:p w14:paraId="30512EE8" w14:textId="77777777" w:rsidR="002C17ED" w:rsidRDefault="00462F6B" w:rsidP="00F351D1">
      <w:pPr>
        <w:pStyle w:val="Normal1"/>
        <w:spacing w:before="120" w:after="120"/>
        <w:rPr>
          <w:lang w:val="en-GB"/>
        </w:rPr>
      </w:pPr>
      <w:r w:rsidRPr="00060C12">
        <w:rPr>
          <w:lang w:val="en-GB"/>
        </w:rPr>
        <w:t>The organisation</w:t>
      </w:r>
      <w:r w:rsidR="003062CE" w:rsidRPr="00060C12">
        <w:rPr>
          <w:lang w:val="en-GB"/>
        </w:rPr>
        <w:t>’</w:t>
      </w:r>
      <w:r w:rsidRPr="00060C12">
        <w:rPr>
          <w:lang w:val="en-GB"/>
        </w:rPr>
        <w:t>s long-term strategy goals of diversifying revenue sources, growing worldwide, and entering foreign markets with significant growth potential seem to be supported by this expansion. In this instance, the firm</w:t>
      </w:r>
      <w:r w:rsidR="003062CE" w:rsidRPr="00060C12">
        <w:rPr>
          <w:lang w:val="en-GB"/>
        </w:rPr>
        <w:t>’</w:t>
      </w:r>
      <w:r w:rsidRPr="00060C12">
        <w:rPr>
          <w:lang w:val="en-GB"/>
        </w:rPr>
        <w:t xml:space="preserve">s technological advantages, product innovation, and operational efficiencies are all highly compatible with the targeted market (Yilmaz and Temizkan, 2022). The market trends, such as rising consumer spending power and beneficial regulatory reforms, further demonstrate the strategic topicality of the move. Overall, the expansion appears to be in a great position to respond to the new prospects and lessen undue reliance on the home market. Stakeholder acceptability of the initiative is moderate to high. Since the expansion will increase their competitive advantage and be lucrative in the long run, the shareholders are expected to support it. Nwachukwu (2024) explained that customers are likely to respond favorably if the business maintains its high standards and offers products that are culturally appropriate. The risk-management plans, training, and support systems are put in place, employees and partners can accept the change. Although there is significant financial risk, including the initial investment cost, it is still feasible as long as future returns are favourable (IBISWorld, 2025). However, it requires planning, </w:t>
      </w:r>
      <w:r w:rsidR="000B4B33" w:rsidRPr="00060C12">
        <w:rPr>
          <w:lang w:val="en-GB"/>
        </w:rPr>
        <w:t xml:space="preserve">as </w:t>
      </w:r>
      <w:r w:rsidRPr="00060C12">
        <w:rPr>
          <w:lang w:val="en-GB"/>
        </w:rPr>
        <w:t xml:space="preserve">the growth may be both financially and operationally feasible. I think the expansion project is operationally possible, widely grounded, and strategically sound based on the </w:t>
      </w:r>
      <w:r w:rsidRPr="00060C12">
        <w:rPr>
          <w:lang w:val="en-GB"/>
        </w:rPr>
        <w:lastRenderedPageBreak/>
        <w:t>analysis that was done. Market penetration rate, client acquisition costs, break-even deadlines, regulatory compliance milestones, and operational efficiency indicators are some of the KPIs that should be used to monitor the development in this situation. The initiative</w:t>
      </w:r>
      <w:r w:rsidR="003062CE" w:rsidRPr="00060C12">
        <w:rPr>
          <w:lang w:val="en-GB"/>
        </w:rPr>
        <w:t>’</w:t>
      </w:r>
      <w:r w:rsidRPr="00060C12">
        <w:rPr>
          <w:lang w:val="en-GB"/>
        </w:rPr>
        <w:t>s overall perception is that, if the risks can be managed and it is in line with the company</w:t>
      </w:r>
      <w:r w:rsidR="003062CE" w:rsidRPr="00060C12">
        <w:rPr>
          <w:lang w:val="en-GB"/>
        </w:rPr>
        <w:t>’</w:t>
      </w:r>
      <w:r w:rsidRPr="00060C12">
        <w:rPr>
          <w:lang w:val="en-GB"/>
        </w:rPr>
        <w:t>s strategic direction, it could prove to be very beneficial in the long run.</w:t>
      </w:r>
      <w:bookmarkStart w:id="33" w:name="_heading=h.gpxm8xmeai4y" w:colFirst="0" w:colLast="0"/>
      <w:bookmarkEnd w:id="33"/>
    </w:p>
    <w:p w14:paraId="3BD42B00" w14:textId="77777777" w:rsidR="004C43D1" w:rsidRDefault="004C43D1" w:rsidP="00F351D1">
      <w:pPr>
        <w:pStyle w:val="Normal1"/>
        <w:spacing w:before="120" w:after="120"/>
        <w:rPr>
          <w:lang w:val="en-GB"/>
        </w:rPr>
      </w:pPr>
    </w:p>
    <w:p w14:paraId="71387353" w14:textId="77777777" w:rsidR="004C43D1" w:rsidRDefault="004C43D1" w:rsidP="00F351D1">
      <w:pPr>
        <w:pStyle w:val="Normal1"/>
        <w:spacing w:before="120" w:after="120"/>
        <w:rPr>
          <w:lang w:val="en-GB"/>
        </w:rPr>
      </w:pPr>
    </w:p>
    <w:p w14:paraId="49A87360" w14:textId="77777777" w:rsidR="004C43D1" w:rsidRDefault="004C43D1" w:rsidP="00F351D1">
      <w:pPr>
        <w:pStyle w:val="Normal1"/>
        <w:spacing w:before="120" w:after="120"/>
        <w:rPr>
          <w:lang w:val="en-GB"/>
        </w:rPr>
      </w:pPr>
    </w:p>
    <w:p w14:paraId="750C60B5" w14:textId="77777777" w:rsidR="004C43D1" w:rsidRDefault="004C43D1" w:rsidP="00F351D1">
      <w:pPr>
        <w:pStyle w:val="Normal1"/>
        <w:spacing w:before="120" w:after="120"/>
        <w:rPr>
          <w:lang w:val="en-GB"/>
        </w:rPr>
      </w:pPr>
    </w:p>
    <w:p w14:paraId="7A4DB17C" w14:textId="77777777" w:rsidR="004C43D1" w:rsidRDefault="004C43D1" w:rsidP="00F351D1">
      <w:pPr>
        <w:pStyle w:val="Normal1"/>
        <w:spacing w:before="120" w:after="120"/>
        <w:rPr>
          <w:lang w:val="en-GB"/>
        </w:rPr>
      </w:pPr>
    </w:p>
    <w:p w14:paraId="2ECAAA5B" w14:textId="77777777" w:rsidR="004C43D1" w:rsidRDefault="004C43D1" w:rsidP="00F351D1">
      <w:pPr>
        <w:pStyle w:val="Normal1"/>
        <w:spacing w:before="120" w:after="120"/>
        <w:rPr>
          <w:lang w:val="en-GB"/>
        </w:rPr>
      </w:pPr>
    </w:p>
    <w:p w14:paraId="74368BF9" w14:textId="77777777" w:rsidR="004C43D1" w:rsidRDefault="004C43D1" w:rsidP="00F351D1">
      <w:pPr>
        <w:pStyle w:val="Normal1"/>
        <w:spacing w:before="120" w:after="120"/>
        <w:rPr>
          <w:lang w:val="en-GB"/>
        </w:rPr>
      </w:pPr>
    </w:p>
    <w:p w14:paraId="6621EF18" w14:textId="77777777" w:rsidR="004C43D1" w:rsidRDefault="004C43D1" w:rsidP="00F351D1">
      <w:pPr>
        <w:pStyle w:val="Normal1"/>
        <w:spacing w:before="120" w:after="120"/>
        <w:rPr>
          <w:lang w:val="en-GB"/>
        </w:rPr>
      </w:pPr>
    </w:p>
    <w:p w14:paraId="3220608B" w14:textId="77777777" w:rsidR="004C43D1" w:rsidRDefault="004C43D1" w:rsidP="00F351D1">
      <w:pPr>
        <w:pStyle w:val="Normal1"/>
        <w:spacing w:before="120" w:after="120"/>
        <w:rPr>
          <w:lang w:val="en-GB"/>
        </w:rPr>
      </w:pPr>
    </w:p>
    <w:p w14:paraId="02FB26EB" w14:textId="77777777" w:rsidR="004C43D1" w:rsidRDefault="004C43D1" w:rsidP="00F351D1">
      <w:pPr>
        <w:pStyle w:val="Normal1"/>
        <w:spacing w:before="120" w:after="120"/>
        <w:rPr>
          <w:lang w:val="en-GB"/>
        </w:rPr>
      </w:pPr>
    </w:p>
    <w:p w14:paraId="7EF6FF3A" w14:textId="77777777" w:rsidR="004C43D1" w:rsidRDefault="004C43D1" w:rsidP="00F351D1">
      <w:pPr>
        <w:pStyle w:val="Normal1"/>
        <w:spacing w:before="120" w:after="120"/>
        <w:rPr>
          <w:lang w:val="en-GB"/>
        </w:rPr>
      </w:pPr>
    </w:p>
    <w:p w14:paraId="5D00E5AE" w14:textId="77777777" w:rsidR="004C43D1" w:rsidRDefault="004C43D1" w:rsidP="00F351D1">
      <w:pPr>
        <w:pStyle w:val="Normal1"/>
        <w:spacing w:before="120" w:after="120"/>
        <w:rPr>
          <w:lang w:val="en-GB"/>
        </w:rPr>
      </w:pPr>
    </w:p>
    <w:p w14:paraId="3DFE48B4" w14:textId="77777777" w:rsidR="004C43D1" w:rsidRDefault="004C43D1" w:rsidP="00F351D1">
      <w:pPr>
        <w:pStyle w:val="Normal1"/>
        <w:spacing w:before="120" w:after="120"/>
        <w:rPr>
          <w:lang w:val="en-GB"/>
        </w:rPr>
      </w:pPr>
    </w:p>
    <w:p w14:paraId="07446813" w14:textId="77777777" w:rsidR="004C43D1" w:rsidRDefault="004C43D1" w:rsidP="00F351D1">
      <w:pPr>
        <w:pStyle w:val="Normal1"/>
        <w:spacing w:before="120" w:after="120"/>
        <w:rPr>
          <w:lang w:val="en-GB"/>
        </w:rPr>
      </w:pPr>
    </w:p>
    <w:p w14:paraId="444942CA" w14:textId="77777777" w:rsidR="004C43D1" w:rsidRDefault="004C43D1" w:rsidP="00F351D1">
      <w:pPr>
        <w:pStyle w:val="Normal1"/>
        <w:spacing w:before="120" w:after="120"/>
        <w:rPr>
          <w:lang w:val="en-GB"/>
        </w:rPr>
      </w:pPr>
    </w:p>
    <w:p w14:paraId="28049088" w14:textId="77777777" w:rsidR="004C43D1" w:rsidRDefault="004C43D1" w:rsidP="00F351D1">
      <w:pPr>
        <w:pStyle w:val="Normal1"/>
        <w:spacing w:before="120" w:after="120"/>
        <w:rPr>
          <w:lang w:val="en-GB"/>
        </w:rPr>
      </w:pPr>
    </w:p>
    <w:p w14:paraId="30824508" w14:textId="77777777" w:rsidR="004C43D1" w:rsidRDefault="004C43D1" w:rsidP="00F351D1">
      <w:pPr>
        <w:pStyle w:val="Normal1"/>
        <w:spacing w:before="120" w:after="120"/>
        <w:rPr>
          <w:lang w:val="en-GB"/>
        </w:rPr>
      </w:pPr>
    </w:p>
    <w:p w14:paraId="161C1EA9" w14:textId="77777777" w:rsidR="004C43D1" w:rsidRDefault="004C43D1" w:rsidP="00F351D1">
      <w:pPr>
        <w:pStyle w:val="Normal1"/>
        <w:spacing w:before="120" w:after="120"/>
        <w:rPr>
          <w:lang w:val="en-GB"/>
        </w:rPr>
      </w:pPr>
    </w:p>
    <w:p w14:paraId="415647D3" w14:textId="77777777" w:rsidR="004C43D1" w:rsidRDefault="004C43D1" w:rsidP="00F351D1">
      <w:pPr>
        <w:pStyle w:val="Normal1"/>
        <w:spacing w:before="120" w:after="120"/>
        <w:rPr>
          <w:lang w:val="en-GB"/>
        </w:rPr>
      </w:pPr>
    </w:p>
    <w:p w14:paraId="1686AA96" w14:textId="77777777" w:rsidR="004C43D1" w:rsidRDefault="004C43D1" w:rsidP="00F351D1">
      <w:pPr>
        <w:pStyle w:val="Normal1"/>
        <w:spacing w:before="120" w:after="120"/>
        <w:rPr>
          <w:lang w:val="en-GB"/>
        </w:rPr>
      </w:pPr>
    </w:p>
    <w:p w14:paraId="22B0DE23" w14:textId="77777777" w:rsidR="004C43D1" w:rsidRPr="00060C12" w:rsidRDefault="004C43D1" w:rsidP="00F351D1">
      <w:pPr>
        <w:pStyle w:val="Normal1"/>
        <w:spacing w:before="120" w:after="120"/>
        <w:rPr>
          <w:lang w:val="en-GB"/>
        </w:rPr>
      </w:pPr>
    </w:p>
    <w:p w14:paraId="358144D6" w14:textId="77777777" w:rsidR="002C17ED" w:rsidRPr="00060C12" w:rsidRDefault="00462F6B" w:rsidP="00F351D1">
      <w:pPr>
        <w:pStyle w:val="Heading1"/>
        <w:spacing w:before="120" w:after="120"/>
        <w:rPr>
          <w:lang w:val="en-GB"/>
        </w:rPr>
      </w:pPr>
      <w:bookmarkStart w:id="34" w:name="_Toc217299478"/>
      <w:r w:rsidRPr="00060C12">
        <w:rPr>
          <w:lang w:val="en-GB"/>
        </w:rPr>
        <w:lastRenderedPageBreak/>
        <w:t>Conclusion</w:t>
      </w:r>
      <w:bookmarkEnd w:id="34"/>
    </w:p>
    <w:p w14:paraId="3B3A9551" w14:textId="5D721DFB" w:rsidR="002C17ED" w:rsidRPr="00060C12" w:rsidRDefault="00462F6B" w:rsidP="00F351D1">
      <w:pPr>
        <w:pStyle w:val="Normal1"/>
        <w:spacing w:before="120" w:after="120"/>
        <w:rPr>
          <w:lang w:val="en-GB"/>
        </w:rPr>
      </w:pPr>
      <w:r w:rsidRPr="00060C12">
        <w:rPr>
          <w:lang w:val="en-GB"/>
        </w:rPr>
        <w:t xml:space="preserve">It has been seen from above PESTLE Analysis that Germany has provided a predominantly positive environment for the expansion of Lenskart. The economic stability, the high demand for eyewear among the ageing population and the advanced digital infrastructure are all major contributors incorporating technology into its operations. However, the very strict legal and regulatory medical device requirements have been identified and it has </w:t>
      </w:r>
      <w:r w:rsidR="00060C12" w:rsidRPr="00060C12">
        <w:rPr>
          <w:lang w:val="en-GB"/>
        </w:rPr>
        <w:t>posed</w:t>
      </w:r>
      <w:r w:rsidRPr="00060C12">
        <w:rPr>
          <w:lang w:val="en-GB"/>
        </w:rPr>
        <w:t xml:space="preserve"> a major compliance and competitive challenge for Lenskart. Overall, I believe that Lenskart can effectively manage both the regulatory risks as well as the evolving market risks within Germany, given the utilisation of a transnational strategy, establishment of local partnerships adapting product design towards sustainability.</w:t>
      </w:r>
    </w:p>
    <w:p w14:paraId="517F1A85" w14:textId="77777777" w:rsidR="002C17ED" w:rsidRPr="00060C12" w:rsidRDefault="002C17ED" w:rsidP="00F351D1">
      <w:pPr>
        <w:pStyle w:val="Normal1"/>
        <w:spacing w:before="120" w:after="120"/>
        <w:rPr>
          <w:lang w:val="en-GB"/>
        </w:rPr>
      </w:pPr>
    </w:p>
    <w:p w14:paraId="14292ED8" w14:textId="77777777" w:rsidR="002C17ED" w:rsidRPr="00060C12" w:rsidRDefault="002C17ED" w:rsidP="00F351D1">
      <w:pPr>
        <w:pStyle w:val="Normal1"/>
        <w:spacing w:before="120" w:after="120"/>
        <w:rPr>
          <w:lang w:val="en-GB"/>
        </w:rPr>
      </w:pPr>
    </w:p>
    <w:p w14:paraId="0AF6D5BC" w14:textId="77777777" w:rsidR="002C17ED" w:rsidRPr="00060C12" w:rsidRDefault="00462F6B" w:rsidP="00F351D1">
      <w:pPr>
        <w:pStyle w:val="Heading1"/>
        <w:spacing w:before="120" w:after="120"/>
        <w:rPr>
          <w:lang w:val="en-GB"/>
        </w:rPr>
      </w:pPr>
      <w:bookmarkStart w:id="35" w:name="_heading=h.4bfwxu3vvyft" w:colFirst="0" w:colLast="0"/>
      <w:bookmarkEnd w:id="35"/>
      <w:r w:rsidRPr="00060C12">
        <w:rPr>
          <w:lang w:val="en-GB"/>
        </w:rPr>
        <w:br w:type="page"/>
      </w:r>
    </w:p>
    <w:p w14:paraId="3A7248CA" w14:textId="77777777" w:rsidR="003F6DD5" w:rsidRPr="00060C12" w:rsidRDefault="003F6DD5" w:rsidP="00F351D1">
      <w:pPr>
        <w:pStyle w:val="Heading1"/>
        <w:spacing w:before="120" w:after="120"/>
        <w:rPr>
          <w:lang w:val="en-GB"/>
        </w:rPr>
      </w:pPr>
      <w:bookmarkStart w:id="36" w:name="_Toc217299479"/>
      <w:r w:rsidRPr="00060C12">
        <w:rPr>
          <w:lang w:val="en-GB"/>
        </w:rPr>
        <w:lastRenderedPageBreak/>
        <w:t>References</w:t>
      </w:r>
      <w:bookmarkEnd w:id="36"/>
      <w:r w:rsidRPr="00060C12">
        <w:rPr>
          <w:lang w:val="en-GB"/>
        </w:rPr>
        <w:t xml:space="preserve"> </w:t>
      </w:r>
    </w:p>
    <w:p w14:paraId="4D5F4FC3" w14:textId="2AC1C77B" w:rsidR="003F6DD5" w:rsidRDefault="003F6DD5" w:rsidP="00F351D1">
      <w:pPr>
        <w:pStyle w:val="Normal1"/>
        <w:spacing w:before="120" w:after="120"/>
        <w:rPr>
          <w:lang w:val="en-GB"/>
        </w:rPr>
      </w:pPr>
      <w:r w:rsidRPr="00060C12">
        <w:rPr>
          <w:lang w:val="en-GB"/>
        </w:rPr>
        <w:t xml:space="preserve">Abidin, F.Z., Jamaluddin, A., Tanggamani, V. a/p, Nadia, S.A. and Sapari, A. (2023) </w:t>
      </w:r>
      <w:r w:rsidR="003062CE" w:rsidRPr="00060C12">
        <w:rPr>
          <w:lang w:val="en-GB"/>
        </w:rPr>
        <w:t>‘</w:t>
      </w:r>
      <w:r w:rsidRPr="00060C12">
        <w:rPr>
          <w:lang w:val="en-GB"/>
        </w:rPr>
        <w:t>Pricing Strategies: Determining the Best Strategy to Create Competitive Advantage</w:t>
      </w:r>
      <w:r w:rsidR="003062CE" w:rsidRPr="00060C12">
        <w:rPr>
          <w:lang w:val="en-GB"/>
        </w:rPr>
        <w:t>’</w:t>
      </w:r>
      <w:r w:rsidRPr="00060C12">
        <w:rPr>
          <w:lang w:val="en-GB"/>
        </w:rPr>
        <w:t xml:space="preserve">, </w:t>
      </w:r>
      <w:r w:rsidRPr="00060C12">
        <w:rPr>
          <w:i/>
          <w:iCs/>
          <w:lang w:val="en-GB"/>
        </w:rPr>
        <w:t>International journal of academic research in business &amp; social sciences</w:t>
      </w:r>
      <w:r w:rsidRPr="00060C12">
        <w:rPr>
          <w:lang w:val="en-GB"/>
        </w:rPr>
        <w:t xml:space="preserve">, 13(6). Available at: </w:t>
      </w:r>
      <w:hyperlink r:id="rId17" w:history="1">
        <w:r w:rsidR="004C43D1" w:rsidRPr="004C037D">
          <w:rPr>
            <w:rStyle w:val="Hyperlink"/>
            <w:lang w:val="en-GB"/>
          </w:rPr>
          <w:t>https://doi.org/10.6007/ijarbss/v13-i6/17593</w:t>
        </w:r>
      </w:hyperlink>
      <w:r w:rsidRPr="00060C12">
        <w:rPr>
          <w:lang w:val="en-GB"/>
        </w:rPr>
        <w:t>.</w:t>
      </w:r>
    </w:p>
    <w:p w14:paraId="2C10F21D" w14:textId="77777777" w:rsidR="004C43D1" w:rsidRPr="00060C12" w:rsidRDefault="004C43D1" w:rsidP="00F351D1">
      <w:pPr>
        <w:pStyle w:val="Normal1"/>
        <w:spacing w:before="120" w:after="120"/>
        <w:rPr>
          <w:lang w:val="en-GB"/>
        </w:rPr>
      </w:pPr>
    </w:p>
    <w:p w14:paraId="5C83D8A2" w14:textId="0BE1DD36" w:rsidR="003F6DD5" w:rsidRDefault="003F6DD5" w:rsidP="00F351D1">
      <w:pPr>
        <w:pStyle w:val="Normal1"/>
        <w:spacing w:before="120" w:after="120"/>
        <w:rPr>
          <w:lang w:val="en-GB"/>
        </w:rPr>
      </w:pPr>
      <w:r w:rsidRPr="00060C12">
        <w:rPr>
          <w:lang w:val="en-GB"/>
        </w:rPr>
        <w:t xml:space="preserve">Agrawal, P. and Narain, R. (2021) </w:t>
      </w:r>
      <w:r w:rsidR="003062CE" w:rsidRPr="00060C12">
        <w:rPr>
          <w:lang w:val="en-GB"/>
        </w:rPr>
        <w:t>‘</w:t>
      </w:r>
      <w:r w:rsidRPr="00060C12">
        <w:rPr>
          <w:lang w:val="en-GB"/>
        </w:rPr>
        <w:t>Analysis of enablers for the digitalization of supply chain using an interpretive structural modelling approach</w:t>
      </w:r>
      <w:r w:rsidR="003062CE" w:rsidRPr="00060C12">
        <w:rPr>
          <w:lang w:val="en-GB"/>
        </w:rPr>
        <w:t>’</w:t>
      </w:r>
      <w:r w:rsidRPr="00060C12">
        <w:rPr>
          <w:lang w:val="en-GB"/>
        </w:rPr>
        <w:t xml:space="preserve">, </w:t>
      </w:r>
      <w:r w:rsidRPr="00060C12">
        <w:rPr>
          <w:i/>
          <w:iCs/>
          <w:lang w:val="en-GB"/>
        </w:rPr>
        <w:t>International Journal of Productivity and Performance Management</w:t>
      </w:r>
      <w:r w:rsidRPr="00060C12">
        <w:rPr>
          <w:lang w:val="en-GB"/>
        </w:rPr>
        <w:t xml:space="preserve">, 72(2), pp. 410–439. Available at: </w:t>
      </w:r>
      <w:hyperlink r:id="rId18" w:history="1">
        <w:r w:rsidR="004C43D1" w:rsidRPr="004C037D">
          <w:rPr>
            <w:rStyle w:val="Hyperlink"/>
            <w:lang w:val="en-GB"/>
          </w:rPr>
          <w:t>https://doi.org/10.1108/ijppm-09-2020-0481</w:t>
        </w:r>
      </w:hyperlink>
      <w:r w:rsidRPr="00060C12">
        <w:rPr>
          <w:lang w:val="en-GB"/>
        </w:rPr>
        <w:t>.</w:t>
      </w:r>
    </w:p>
    <w:p w14:paraId="794E5B23" w14:textId="77777777" w:rsidR="004C43D1" w:rsidRPr="00060C12" w:rsidRDefault="004C43D1" w:rsidP="00F351D1">
      <w:pPr>
        <w:pStyle w:val="Normal1"/>
        <w:spacing w:before="120" w:after="120"/>
        <w:rPr>
          <w:lang w:val="en-GB"/>
        </w:rPr>
      </w:pPr>
    </w:p>
    <w:p w14:paraId="491AB52A" w14:textId="77777777" w:rsidR="003F6DD5" w:rsidRDefault="003F6DD5" w:rsidP="00F351D1">
      <w:pPr>
        <w:pStyle w:val="Normal1"/>
        <w:spacing w:before="120" w:after="120"/>
        <w:rPr>
          <w:lang w:val="en-GB"/>
        </w:rPr>
      </w:pPr>
      <w:r w:rsidRPr="00060C12">
        <w:rPr>
          <w:lang w:val="en-GB"/>
        </w:rPr>
        <w:t xml:space="preserve">Aiyappa, P. (2025) </w:t>
      </w:r>
      <w:r w:rsidRPr="00060C12">
        <w:rPr>
          <w:i/>
          <w:iCs/>
          <w:lang w:val="en-GB"/>
        </w:rPr>
        <w:t>Lenskart: India</w:t>
      </w:r>
      <w:r w:rsidR="003062CE" w:rsidRPr="00060C12">
        <w:rPr>
          <w:i/>
          <w:iCs/>
          <w:lang w:val="en-GB"/>
        </w:rPr>
        <w:t>’</w:t>
      </w:r>
      <w:r w:rsidRPr="00060C12">
        <w:rPr>
          <w:i/>
          <w:iCs/>
          <w:lang w:val="en-GB"/>
        </w:rPr>
        <w:t>s Most Polished Retail Story, and the Fragility Behind the Frames</w:t>
      </w:r>
      <w:r w:rsidRPr="00060C12">
        <w:rPr>
          <w:lang w:val="en-GB"/>
        </w:rPr>
        <w:t xml:space="preserve">, </w:t>
      </w:r>
      <w:r w:rsidRPr="00060C12">
        <w:rPr>
          <w:i/>
          <w:iCs/>
          <w:lang w:val="en-GB"/>
        </w:rPr>
        <w:t>Medium</w:t>
      </w:r>
      <w:r w:rsidRPr="00060C12">
        <w:rPr>
          <w:lang w:val="en-GB"/>
        </w:rPr>
        <w:t>. Available at: https://medium.com/@prathishtaiyappa/lenskart-indias-most-polished-retail-story-and-the-fragility-behind-the-frames-36a0cafb3cbd (Accessed: 27 November 2025).</w:t>
      </w:r>
    </w:p>
    <w:p w14:paraId="032B3259" w14:textId="77777777" w:rsidR="004C43D1" w:rsidRPr="00060C12" w:rsidRDefault="004C43D1" w:rsidP="00F351D1">
      <w:pPr>
        <w:pStyle w:val="Normal1"/>
        <w:spacing w:before="120" w:after="120"/>
        <w:rPr>
          <w:lang w:val="en-GB"/>
        </w:rPr>
      </w:pPr>
    </w:p>
    <w:p w14:paraId="20A4DED5" w14:textId="77777777" w:rsidR="003F6DD5" w:rsidRDefault="003F6DD5" w:rsidP="00F351D1">
      <w:pPr>
        <w:pStyle w:val="Normal1"/>
        <w:spacing w:before="120" w:after="120"/>
        <w:rPr>
          <w:lang w:val="en-GB"/>
        </w:rPr>
      </w:pPr>
      <w:r w:rsidRPr="00060C12">
        <w:rPr>
          <w:lang w:val="en-GB"/>
        </w:rPr>
        <w:t xml:space="preserve">Atlassian (2025) </w:t>
      </w:r>
      <w:r w:rsidRPr="00060C12">
        <w:rPr>
          <w:i/>
          <w:iCs/>
          <w:lang w:val="en-GB"/>
        </w:rPr>
        <w:t>PESTLE Analysis: A Guide to Strategic Decision-Making</w:t>
      </w:r>
      <w:r w:rsidRPr="00060C12">
        <w:rPr>
          <w:lang w:val="en-GB"/>
        </w:rPr>
        <w:t xml:space="preserve">, </w:t>
      </w:r>
      <w:r w:rsidRPr="00060C12">
        <w:rPr>
          <w:i/>
          <w:iCs/>
          <w:lang w:val="en-GB"/>
        </w:rPr>
        <w:t>Atlassian</w:t>
      </w:r>
      <w:r w:rsidRPr="00060C12">
        <w:rPr>
          <w:lang w:val="en-GB"/>
        </w:rPr>
        <w:t>. Available at: https://www.atlassian.com/work-management/strategic-planning/pestle-analysis (Accessed: 27 November 2025).</w:t>
      </w:r>
    </w:p>
    <w:p w14:paraId="01ED854E" w14:textId="77777777" w:rsidR="004C43D1" w:rsidRPr="00060C12" w:rsidRDefault="004C43D1" w:rsidP="00F351D1">
      <w:pPr>
        <w:pStyle w:val="Normal1"/>
        <w:spacing w:before="120" w:after="120"/>
        <w:rPr>
          <w:lang w:val="en-GB"/>
        </w:rPr>
      </w:pPr>
    </w:p>
    <w:p w14:paraId="70054B4C" w14:textId="77777777" w:rsidR="003F6DD5" w:rsidRDefault="003F6DD5" w:rsidP="00F351D1">
      <w:pPr>
        <w:pStyle w:val="Normal1"/>
        <w:spacing w:before="120" w:after="120"/>
        <w:rPr>
          <w:lang w:val="en-GB"/>
        </w:rPr>
      </w:pPr>
      <w:r w:rsidRPr="00060C12">
        <w:rPr>
          <w:lang w:val="en-GB"/>
        </w:rPr>
        <w:t xml:space="preserve">Bernard, P.-M. (2025) </w:t>
      </w:r>
      <w:r w:rsidRPr="00060C12">
        <w:rPr>
          <w:i/>
          <w:iCs/>
          <w:lang w:val="en-GB"/>
        </w:rPr>
        <w:t>German optical market up on sales mix and inflation as volumes inch further down</w:t>
      </w:r>
      <w:r w:rsidRPr="00060C12">
        <w:rPr>
          <w:lang w:val="en-GB"/>
        </w:rPr>
        <w:t xml:space="preserve">, </w:t>
      </w:r>
      <w:r w:rsidRPr="00060C12">
        <w:rPr>
          <w:i/>
          <w:iCs/>
          <w:lang w:val="en-GB"/>
        </w:rPr>
        <w:t>Eyewear Intelligence</w:t>
      </w:r>
      <w:r w:rsidRPr="00060C12">
        <w:rPr>
          <w:lang w:val="en-GB"/>
        </w:rPr>
        <w:t>. Available at: https://www.ewintelligence.com/market-analysis/german-optical-market-up-on-sales-mix-and-inflation-as-volumes-inch-further-down/115120.article (Accessed: 27 November 2025).</w:t>
      </w:r>
    </w:p>
    <w:p w14:paraId="2C6DF578" w14:textId="77777777" w:rsidR="004C43D1" w:rsidRPr="00060C12" w:rsidRDefault="004C43D1" w:rsidP="00F351D1">
      <w:pPr>
        <w:pStyle w:val="Normal1"/>
        <w:spacing w:before="120" w:after="120"/>
        <w:rPr>
          <w:lang w:val="en-GB"/>
        </w:rPr>
      </w:pPr>
    </w:p>
    <w:p w14:paraId="16268C1C" w14:textId="77777777" w:rsidR="003F6DD5" w:rsidRPr="00060C12" w:rsidRDefault="003F6DD5" w:rsidP="00F351D1">
      <w:pPr>
        <w:pStyle w:val="Normal1"/>
        <w:spacing w:before="120" w:after="120"/>
        <w:rPr>
          <w:lang w:val="en-GB"/>
        </w:rPr>
      </w:pPr>
      <w:r w:rsidRPr="00060C12">
        <w:rPr>
          <w:lang w:val="en-GB"/>
        </w:rPr>
        <w:t xml:space="preserve">Bharadwaj, S. (2025) </w:t>
      </w:r>
      <w:r w:rsidRPr="00060C12">
        <w:rPr>
          <w:i/>
          <w:iCs/>
          <w:lang w:val="en-GB"/>
        </w:rPr>
        <w:t>Lenskart breaks ground for world</w:t>
      </w:r>
      <w:r w:rsidR="003062CE" w:rsidRPr="00060C12">
        <w:rPr>
          <w:i/>
          <w:iCs/>
          <w:lang w:val="en-GB"/>
        </w:rPr>
        <w:t>’</w:t>
      </w:r>
      <w:r w:rsidRPr="00060C12">
        <w:rPr>
          <w:i/>
          <w:iCs/>
          <w:lang w:val="en-GB"/>
        </w:rPr>
        <w:t>s largest eyewear manufacturing plant in Hyderabad</w:t>
      </w:r>
      <w:r w:rsidRPr="00060C12">
        <w:rPr>
          <w:lang w:val="en-GB"/>
        </w:rPr>
        <w:t xml:space="preserve">, </w:t>
      </w:r>
      <w:r w:rsidRPr="00060C12">
        <w:rPr>
          <w:i/>
          <w:iCs/>
          <w:lang w:val="en-GB"/>
        </w:rPr>
        <w:t>The Times of India</w:t>
      </w:r>
      <w:r w:rsidRPr="00060C12">
        <w:rPr>
          <w:lang w:val="en-GB"/>
        </w:rPr>
        <w:t>. Times Of India. Available at: https://timesofindia.indiatimes.com/business/india-business/lenskart-breaks-ground-for-worlds-largest-eyewear-manufacturing-plant-in-hyderabad/articleshow/118765199.cms (Accessed: 27 November 2025).</w:t>
      </w:r>
    </w:p>
    <w:p w14:paraId="5FD9DE6B" w14:textId="77777777" w:rsidR="003F6DD5" w:rsidRDefault="003F6DD5" w:rsidP="00F351D1">
      <w:pPr>
        <w:pStyle w:val="Normal1"/>
        <w:spacing w:before="120" w:after="120"/>
        <w:rPr>
          <w:lang w:val="en-GB"/>
        </w:rPr>
      </w:pPr>
      <w:r w:rsidRPr="00060C12">
        <w:rPr>
          <w:lang w:val="en-GB"/>
        </w:rPr>
        <w:lastRenderedPageBreak/>
        <w:t xml:space="preserve">Bonafide Research (2021) </w:t>
      </w:r>
      <w:r w:rsidRPr="00060C12">
        <w:rPr>
          <w:i/>
          <w:iCs/>
          <w:lang w:val="en-GB"/>
        </w:rPr>
        <w:t>Germany Eyewear Market Overview, 2028</w:t>
      </w:r>
      <w:r w:rsidRPr="00060C12">
        <w:rPr>
          <w:lang w:val="en-GB"/>
        </w:rPr>
        <w:t xml:space="preserve">, </w:t>
      </w:r>
      <w:r w:rsidRPr="00060C12">
        <w:rPr>
          <w:i/>
          <w:iCs/>
          <w:lang w:val="en-GB"/>
        </w:rPr>
        <w:t>Bonafide Research</w:t>
      </w:r>
      <w:r w:rsidRPr="00060C12">
        <w:rPr>
          <w:lang w:val="en-GB"/>
        </w:rPr>
        <w:t>. Available at: https://www.bonafideresearch.com/product/6304190103/germany-eyewear-market (Accessed: 27 November 2025).</w:t>
      </w:r>
    </w:p>
    <w:p w14:paraId="63113E69" w14:textId="77777777" w:rsidR="004C43D1" w:rsidRPr="00060C12" w:rsidRDefault="004C43D1" w:rsidP="00F351D1">
      <w:pPr>
        <w:pStyle w:val="Normal1"/>
        <w:spacing w:before="120" w:after="120"/>
        <w:rPr>
          <w:lang w:val="en-GB"/>
        </w:rPr>
      </w:pPr>
    </w:p>
    <w:p w14:paraId="44369D51" w14:textId="77777777" w:rsidR="003F6DD5" w:rsidRDefault="003F6DD5" w:rsidP="00F351D1">
      <w:pPr>
        <w:pStyle w:val="Normal1"/>
        <w:spacing w:before="120" w:after="120"/>
        <w:rPr>
          <w:lang w:val="en-GB"/>
        </w:rPr>
      </w:pPr>
      <w:r w:rsidRPr="00060C12">
        <w:rPr>
          <w:lang w:val="en-GB"/>
        </w:rPr>
        <w:t>D</w:t>
      </w:r>
      <w:r w:rsidR="003062CE" w:rsidRPr="00060C12">
        <w:rPr>
          <w:lang w:val="en-GB"/>
        </w:rPr>
        <w:t>’</w:t>
      </w:r>
      <w:r w:rsidRPr="00060C12">
        <w:rPr>
          <w:lang w:val="en-GB"/>
        </w:rPr>
        <w:t xml:space="preserve">Souza, A. and Singh, R. (2024) </w:t>
      </w:r>
      <w:r w:rsidRPr="00060C12">
        <w:rPr>
          <w:i/>
          <w:iCs/>
          <w:lang w:val="en-GB"/>
        </w:rPr>
        <w:t>Germany Fiber Optic Preform Market Size, Share &amp; Industry Trends Analysis Report By Process (VAD, OVD, PCVD, and MCVD), By End-USer, By Type (Multi-Mode, Single-Mode, and Plastic Optical Fiber), Growth Forecast, 2023 - 2030</w:t>
      </w:r>
      <w:r w:rsidRPr="00060C12">
        <w:rPr>
          <w:lang w:val="en-GB"/>
        </w:rPr>
        <w:t xml:space="preserve">, </w:t>
      </w:r>
      <w:r w:rsidRPr="00060C12">
        <w:rPr>
          <w:i/>
          <w:iCs/>
          <w:lang w:val="en-GB"/>
        </w:rPr>
        <w:t>KBV Research</w:t>
      </w:r>
      <w:r w:rsidRPr="00060C12">
        <w:rPr>
          <w:lang w:val="en-GB"/>
        </w:rPr>
        <w:t>. Available at: https://www.kbvresearch.com/germany-fiber-optic-preform-market/ (Accessed: 27 November 2025).</w:t>
      </w:r>
    </w:p>
    <w:p w14:paraId="79BD104D" w14:textId="77777777" w:rsidR="004C43D1" w:rsidRPr="00060C12" w:rsidRDefault="004C43D1" w:rsidP="00F351D1">
      <w:pPr>
        <w:pStyle w:val="Normal1"/>
        <w:spacing w:before="120" w:after="120"/>
        <w:rPr>
          <w:lang w:val="en-GB"/>
        </w:rPr>
      </w:pPr>
    </w:p>
    <w:p w14:paraId="7E3DFC39" w14:textId="5A35D5F5" w:rsidR="003F6DD5" w:rsidRDefault="003F6DD5" w:rsidP="00F351D1">
      <w:pPr>
        <w:pStyle w:val="Normal1"/>
        <w:spacing w:before="120" w:after="120"/>
        <w:rPr>
          <w:lang w:val="en-GB"/>
        </w:rPr>
      </w:pPr>
      <w:r w:rsidRPr="00060C12">
        <w:rPr>
          <w:lang w:val="en-GB"/>
        </w:rPr>
        <w:t xml:space="preserve">Das, T.C., Bora, P.K. and Das, J. (2025) </w:t>
      </w:r>
      <w:r w:rsidR="003062CE" w:rsidRPr="00060C12">
        <w:rPr>
          <w:lang w:val="en-GB"/>
        </w:rPr>
        <w:t>‘</w:t>
      </w:r>
      <w:r w:rsidRPr="00060C12">
        <w:rPr>
          <w:lang w:val="en-GB"/>
        </w:rPr>
        <w:t>Corporate Sustainability, ESG, and the Triple Bottom Line: A Review of Key Challenges</w:t>
      </w:r>
      <w:r w:rsidR="003062CE" w:rsidRPr="00060C12">
        <w:rPr>
          <w:lang w:val="en-GB"/>
        </w:rPr>
        <w:t>’</w:t>
      </w:r>
      <w:r w:rsidRPr="00060C12">
        <w:rPr>
          <w:lang w:val="en-GB"/>
        </w:rPr>
        <w:t xml:space="preserve">, </w:t>
      </w:r>
      <w:r w:rsidRPr="00060C12">
        <w:rPr>
          <w:i/>
          <w:iCs/>
          <w:lang w:val="en-GB"/>
        </w:rPr>
        <w:t>International Review of Management and Marketing</w:t>
      </w:r>
      <w:r w:rsidRPr="00060C12">
        <w:rPr>
          <w:lang w:val="en-GB"/>
        </w:rPr>
        <w:t xml:space="preserve">, 15(5), pp. 345–355. Available at: </w:t>
      </w:r>
      <w:hyperlink r:id="rId19" w:history="1">
        <w:r w:rsidR="004C43D1" w:rsidRPr="004C037D">
          <w:rPr>
            <w:rStyle w:val="Hyperlink"/>
            <w:lang w:val="en-GB"/>
          </w:rPr>
          <w:t>https://doi.org/10.32479/irmm.19768</w:t>
        </w:r>
      </w:hyperlink>
      <w:r w:rsidRPr="00060C12">
        <w:rPr>
          <w:lang w:val="en-GB"/>
        </w:rPr>
        <w:t>.</w:t>
      </w:r>
    </w:p>
    <w:p w14:paraId="2E8AE6D3" w14:textId="77777777" w:rsidR="004C43D1" w:rsidRPr="00060C12" w:rsidRDefault="004C43D1" w:rsidP="00F351D1">
      <w:pPr>
        <w:pStyle w:val="Normal1"/>
        <w:spacing w:before="120" w:after="120"/>
        <w:rPr>
          <w:lang w:val="en-GB"/>
        </w:rPr>
      </w:pPr>
    </w:p>
    <w:p w14:paraId="2B0201B5" w14:textId="77777777" w:rsidR="003F6DD5" w:rsidRDefault="003F6DD5" w:rsidP="00F351D1">
      <w:pPr>
        <w:pStyle w:val="Normal1"/>
        <w:spacing w:before="120" w:after="120"/>
        <w:rPr>
          <w:lang w:val="en-GB"/>
        </w:rPr>
      </w:pPr>
      <w:r w:rsidRPr="00060C12">
        <w:rPr>
          <w:lang w:val="en-GB"/>
        </w:rPr>
        <w:t xml:space="preserve">Deutschland de (2025) </w:t>
      </w:r>
      <w:r w:rsidRPr="00060C12">
        <w:rPr>
          <w:i/>
          <w:iCs/>
          <w:lang w:val="en-GB"/>
        </w:rPr>
        <w:t>How do Germans live?</w:t>
      </w:r>
      <w:r w:rsidRPr="00060C12">
        <w:rPr>
          <w:lang w:val="en-GB"/>
        </w:rPr>
        <w:t xml:space="preserve">, </w:t>
      </w:r>
      <w:r w:rsidRPr="00060C12">
        <w:rPr>
          <w:i/>
          <w:iCs/>
          <w:lang w:val="en-GB"/>
        </w:rPr>
        <w:t>deutschland.de</w:t>
      </w:r>
      <w:r w:rsidRPr="00060C12">
        <w:rPr>
          <w:lang w:val="en-GB"/>
        </w:rPr>
        <w:t>. Available at: https://www.deutschland.de/en/topic/life/germany-the-germans-figures-data-facts-statistics (Accessed: 27 November 2025).</w:t>
      </w:r>
    </w:p>
    <w:p w14:paraId="6C86A24C" w14:textId="77777777" w:rsidR="004C43D1" w:rsidRPr="00060C12" w:rsidRDefault="004C43D1" w:rsidP="00F351D1">
      <w:pPr>
        <w:pStyle w:val="Normal1"/>
        <w:spacing w:before="120" w:after="120"/>
        <w:rPr>
          <w:lang w:val="en-GB"/>
        </w:rPr>
      </w:pPr>
    </w:p>
    <w:p w14:paraId="07083EEB" w14:textId="77777777" w:rsidR="003F6DD5" w:rsidRDefault="003F6DD5" w:rsidP="00F351D1">
      <w:pPr>
        <w:pStyle w:val="Normal1"/>
        <w:spacing w:before="120" w:after="120"/>
        <w:rPr>
          <w:lang w:val="en-GB"/>
        </w:rPr>
      </w:pPr>
      <w:r w:rsidRPr="00060C12">
        <w:rPr>
          <w:lang w:val="en-GB"/>
        </w:rPr>
        <w:t xml:space="preserve">Fielmann (2025) </w:t>
      </w:r>
      <w:r w:rsidRPr="00060C12">
        <w:rPr>
          <w:i/>
          <w:iCs/>
          <w:lang w:val="en-GB"/>
        </w:rPr>
        <w:t>Fielmann.eu</w:t>
      </w:r>
      <w:r w:rsidRPr="00060C12">
        <w:rPr>
          <w:lang w:val="en-GB"/>
        </w:rPr>
        <w:t xml:space="preserve">, </w:t>
      </w:r>
      <w:r w:rsidRPr="00060C12">
        <w:rPr>
          <w:i/>
          <w:iCs/>
          <w:lang w:val="en-GB"/>
        </w:rPr>
        <w:t>Fielmann.eu</w:t>
      </w:r>
      <w:r w:rsidRPr="00060C12">
        <w:rPr>
          <w:lang w:val="en-GB"/>
        </w:rPr>
        <w:t>. Available at: https://www.fielmann.eu/?comRedirect=1 (Accessed: 4 December 2025).</w:t>
      </w:r>
    </w:p>
    <w:p w14:paraId="0790EE5A" w14:textId="77777777" w:rsidR="004C43D1" w:rsidRPr="00060C12" w:rsidRDefault="004C43D1" w:rsidP="00F351D1">
      <w:pPr>
        <w:pStyle w:val="Normal1"/>
        <w:spacing w:before="120" w:after="120"/>
        <w:rPr>
          <w:lang w:val="en-GB"/>
        </w:rPr>
      </w:pPr>
    </w:p>
    <w:p w14:paraId="62627FC1" w14:textId="77777777" w:rsidR="003F6DD5" w:rsidRDefault="003F6DD5" w:rsidP="00F351D1">
      <w:pPr>
        <w:pStyle w:val="Normal1"/>
        <w:spacing w:before="120" w:after="120"/>
        <w:rPr>
          <w:lang w:val="en-GB"/>
        </w:rPr>
      </w:pPr>
      <w:r w:rsidRPr="00060C12">
        <w:rPr>
          <w:lang w:val="en-GB"/>
        </w:rPr>
        <w:t xml:space="preserve">Financial Express (2025) </w:t>
      </w:r>
      <w:r w:rsidRPr="00060C12">
        <w:rPr>
          <w:i/>
          <w:iCs/>
          <w:lang w:val="en-GB"/>
        </w:rPr>
        <w:t>The Financial Express</w:t>
      </w:r>
      <w:r w:rsidRPr="00060C12">
        <w:rPr>
          <w:lang w:val="en-GB"/>
        </w:rPr>
        <w:t xml:space="preserve">, </w:t>
      </w:r>
      <w:r w:rsidRPr="00060C12">
        <w:rPr>
          <w:i/>
          <w:iCs/>
          <w:lang w:val="en-GB"/>
        </w:rPr>
        <w:t>Financialexpress.com</w:t>
      </w:r>
      <w:r w:rsidRPr="00060C12">
        <w:rPr>
          <w:lang w:val="en-GB"/>
        </w:rPr>
        <w:t>. Financial Express. Available at: https://www.financialexpress.com/business/industry-lenskarts-global-bet-pays-off-3989583/ (Accessed: 27 November 2025).</w:t>
      </w:r>
    </w:p>
    <w:p w14:paraId="5699F5CA" w14:textId="77777777" w:rsidR="004C43D1" w:rsidRPr="00060C12" w:rsidRDefault="004C43D1" w:rsidP="00F351D1">
      <w:pPr>
        <w:pStyle w:val="Normal1"/>
        <w:spacing w:before="120" w:after="120"/>
        <w:rPr>
          <w:lang w:val="en-GB"/>
        </w:rPr>
      </w:pPr>
    </w:p>
    <w:p w14:paraId="77CC0CC4" w14:textId="77777777" w:rsidR="003F6DD5" w:rsidRDefault="003F6DD5" w:rsidP="00F351D1">
      <w:pPr>
        <w:pStyle w:val="Normal1"/>
        <w:spacing w:before="120" w:after="120"/>
        <w:rPr>
          <w:lang w:val="en-GB"/>
        </w:rPr>
      </w:pPr>
      <w:r w:rsidRPr="00060C12">
        <w:rPr>
          <w:lang w:val="en-GB"/>
        </w:rPr>
        <w:t xml:space="preserve">Fortune Business Insights (2025) </w:t>
      </w:r>
      <w:r w:rsidRPr="00060C12">
        <w:rPr>
          <w:i/>
          <w:iCs/>
          <w:lang w:val="en-GB"/>
        </w:rPr>
        <w:t>Europe Prescription Spectacles Market | Industry Report, 2027</w:t>
      </w:r>
      <w:r w:rsidRPr="00060C12">
        <w:rPr>
          <w:lang w:val="en-GB"/>
        </w:rPr>
        <w:t xml:space="preserve">, </w:t>
      </w:r>
      <w:r w:rsidRPr="00060C12">
        <w:rPr>
          <w:i/>
          <w:iCs/>
          <w:lang w:val="en-GB"/>
        </w:rPr>
        <w:t>www.fortunebusinessinsights.com</w:t>
      </w:r>
      <w:r w:rsidRPr="00060C12">
        <w:rPr>
          <w:lang w:val="en-GB"/>
        </w:rPr>
        <w:t>. Available at: https://www.fortunebusinessinsights.com/europe-prescription-spectacles-market-104521 (Accessed: 27 November 2025).</w:t>
      </w:r>
    </w:p>
    <w:p w14:paraId="5435DB37" w14:textId="77777777" w:rsidR="004C43D1" w:rsidRPr="00060C12" w:rsidRDefault="004C43D1" w:rsidP="00F351D1">
      <w:pPr>
        <w:pStyle w:val="Normal1"/>
        <w:spacing w:before="120" w:after="120"/>
        <w:rPr>
          <w:lang w:val="en-GB"/>
        </w:rPr>
      </w:pPr>
    </w:p>
    <w:p w14:paraId="6A12AC7E" w14:textId="77777777" w:rsidR="003F6DD5" w:rsidRDefault="003F6DD5" w:rsidP="00F351D1">
      <w:pPr>
        <w:pStyle w:val="Normal1"/>
        <w:spacing w:before="120" w:after="120"/>
        <w:rPr>
          <w:lang w:val="en-GB"/>
        </w:rPr>
      </w:pPr>
      <w:r w:rsidRPr="00060C12">
        <w:rPr>
          <w:lang w:val="en-GB"/>
        </w:rPr>
        <w:lastRenderedPageBreak/>
        <w:t xml:space="preserve">Ghosal, P. (2023) </w:t>
      </w:r>
      <w:r w:rsidRPr="00060C12">
        <w:rPr>
          <w:i/>
          <w:iCs/>
          <w:lang w:val="en-GB"/>
        </w:rPr>
        <w:t>Transnational Strategy: from Theory to Practice</w:t>
      </w:r>
      <w:r w:rsidRPr="00060C12">
        <w:rPr>
          <w:lang w:val="en-GB"/>
        </w:rPr>
        <w:t xml:space="preserve">, </w:t>
      </w:r>
      <w:r w:rsidRPr="00060C12">
        <w:rPr>
          <w:i/>
          <w:iCs/>
          <w:lang w:val="en-GB"/>
        </w:rPr>
        <w:t>Phrase</w:t>
      </w:r>
      <w:r w:rsidRPr="00060C12">
        <w:rPr>
          <w:lang w:val="en-GB"/>
        </w:rPr>
        <w:t>. Available at: https://phrase.com/blog/posts/transnational-strategy/ (Accessed: 27 November 2025).</w:t>
      </w:r>
    </w:p>
    <w:p w14:paraId="595A1668" w14:textId="77777777" w:rsidR="004C43D1" w:rsidRPr="00060C12" w:rsidRDefault="004C43D1" w:rsidP="00F351D1">
      <w:pPr>
        <w:pStyle w:val="Normal1"/>
        <w:spacing w:before="120" w:after="120"/>
        <w:rPr>
          <w:lang w:val="en-GB"/>
        </w:rPr>
      </w:pPr>
    </w:p>
    <w:p w14:paraId="69705030" w14:textId="77777777" w:rsidR="003F6DD5" w:rsidRDefault="003F6DD5" w:rsidP="00F351D1">
      <w:pPr>
        <w:pStyle w:val="Normal1"/>
        <w:spacing w:before="120" w:after="120"/>
        <w:rPr>
          <w:lang w:val="en-GB"/>
        </w:rPr>
      </w:pPr>
      <w:r w:rsidRPr="00060C12">
        <w:rPr>
          <w:lang w:val="en-GB"/>
        </w:rPr>
        <w:t xml:space="preserve">Global Legal Group (2025) </w:t>
      </w:r>
      <w:r w:rsidRPr="00060C12">
        <w:rPr>
          <w:i/>
          <w:iCs/>
          <w:lang w:val="en-GB"/>
        </w:rPr>
        <w:t>International Comparative Legal Guides</w:t>
      </w:r>
      <w:r w:rsidRPr="00060C12">
        <w:rPr>
          <w:lang w:val="en-GB"/>
        </w:rPr>
        <w:t xml:space="preserve">, </w:t>
      </w:r>
      <w:r w:rsidRPr="00060C12">
        <w:rPr>
          <w:i/>
          <w:iCs/>
          <w:lang w:val="en-GB"/>
        </w:rPr>
        <w:t>International Comparative Legal Guides International Business Reports</w:t>
      </w:r>
      <w:r w:rsidRPr="00060C12">
        <w:rPr>
          <w:lang w:val="en-GB"/>
        </w:rPr>
        <w:t>. Available at: https://iclg.com/practice-areas/digital-health-laws-and-regulations/germany (Accessed: 27 November 2025).</w:t>
      </w:r>
    </w:p>
    <w:p w14:paraId="44F15023" w14:textId="77777777" w:rsidR="004C43D1" w:rsidRPr="00060C12" w:rsidRDefault="004C43D1" w:rsidP="00F351D1">
      <w:pPr>
        <w:pStyle w:val="Normal1"/>
        <w:spacing w:before="120" w:after="120"/>
        <w:rPr>
          <w:lang w:val="en-GB"/>
        </w:rPr>
      </w:pPr>
    </w:p>
    <w:p w14:paraId="14C1294B" w14:textId="77777777" w:rsidR="003F6DD5" w:rsidRDefault="003F6DD5" w:rsidP="00F351D1">
      <w:pPr>
        <w:pStyle w:val="Normal1"/>
        <w:spacing w:before="120" w:after="120"/>
        <w:rPr>
          <w:lang w:val="en-GB"/>
        </w:rPr>
      </w:pPr>
      <w:r w:rsidRPr="00060C12">
        <w:rPr>
          <w:lang w:val="en-GB"/>
        </w:rPr>
        <w:t xml:space="preserve">Goel, P. (2025) </w:t>
      </w:r>
      <w:r w:rsidRPr="00060C12">
        <w:rPr>
          <w:i/>
          <w:iCs/>
          <w:lang w:val="en-GB"/>
        </w:rPr>
        <w:t>Lenskart to spend over Rs 800 crore on retail</w:t>
      </w:r>
      <w:r w:rsidRPr="00060C12">
        <w:rPr>
          <w:lang w:val="en-GB"/>
        </w:rPr>
        <w:t xml:space="preserve">, </w:t>
      </w:r>
      <w:r w:rsidRPr="00060C12">
        <w:rPr>
          <w:i/>
          <w:iCs/>
          <w:lang w:val="en-GB"/>
        </w:rPr>
        <w:t>ETRetail.com</w:t>
      </w:r>
      <w:r w:rsidRPr="00060C12">
        <w:rPr>
          <w:lang w:val="en-GB"/>
        </w:rPr>
        <w:t>. ETRetail. Available at: https://retail.economictimes.indiatimes.com/news/apparel-fashion/accessories/lenskart-plans-800-crore-retail-expansion-as-part-of-ipo-proceeds/122971477 (Accessed: 27 November 2025).</w:t>
      </w:r>
    </w:p>
    <w:p w14:paraId="171AC04C" w14:textId="77777777" w:rsidR="004C43D1" w:rsidRPr="00060C12" w:rsidRDefault="004C43D1" w:rsidP="00F351D1">
      <w:pPr>
        <w:pStyle w:val="Normal1"/>
        <w:spacing w:before="120" w:after="120"/>
        <w:rPr>
          <w:lang w:val="en-GB"/>
        </w:rPr>
      </w:pPr>
    </w:p>
    <w:p w14:paraId="5159CC48" w14:textId="77777777" w:rsidR="003F6DD5" w:rsidRDefault="003F6DD5" w:rsidP="00F351D1">
      <w:pPr>
        <w:pStyle w:val="Normal1"/>
        <w:spacing w:before="120" w:after="120"/>
        <w:rPr>
          <w:lang w:val="en-GB"/>
        </w:rPr>
      </w:pPr>
      <w:r w:rsidRPr="00060C12">
        <w:rPr>
          <w:lang w:val="en-GB"/>
        </w:rPr>
        <w:t xml:space="preserve">Goel, P. and ET Retail (2025) </w:t>
      </w:r>
      <w:r w:rsidRPr="00060C12">
        <w:rPr>
          <w:i/>
          <w:iCs/>
          <w:lang w:val="en-GB"/>
        </w:rPr>
        <w:t>Lenskart to spend over Rs 800 crore on retail</w:t>
      </w:r>
      <w:r w:rsidRPr="00060C12">
        <w:rPr>
          <w:lang w:val="en-GB"/>
        </w:rPr>
        <w:t xml:space="preserve">, </w:t>
      </w:r>
      <w:r w:rsidRPr="00060C12">
        <w:rPr>
          <w:i/>
          <w:iCs/>
          <w:lang w:val="en-GB"/>
        </w:rPr>
        <w:t>ETRetail.com</w:t>
      </w:r>
      <w:r w:rsidRPr="00060C12">
        <w:rPr>
          <w:lang w:val="en-GB"/>
        </w:rPr>
        <w:t>. ETRetail. Available at: https://retail.economictimes.indiatimes.com/news/apparel-fashion/accessories/lenskart-plans-800-crore-retail-expansion-as-part-of-ipo-proceeds/122971477 (Accessed: 27 November 2025).</w:t>
      </w:r>
    </w:p>
    <w:p w14:paraId="2E6D8574" w14:textId="77777777" w:rsidR="004C43D1" w:rsidRPr="00060C12" w:rsidRDefault="004C43D1" w:rsidP="00F351D1">
      <w:pPr>
        <w:pStyle w:val="Normal1"/>
        <w:spacing w:before="120" w:after="120"/>
        <w:rPr>
          <w:lang w:val="en-GB"/>
        </w:rPr>
      </w:pPr>
    </w:p>
    <w:p w14:paraId="7CFEBC2C" w14:textId="77777777" w:rsidR="003F6DD5" w:rsidRDefault="003F6DD5" w:rsidP="00F351D1">
      <w:pPr>
        <w:pStyle w:val="Normal1"/>
        <w:spacing w:before="120" w:after="120"/>
        <w:rPr>
          <w:lang w:val="en-GB"/>
        </w:rPr>
      </w:pPr>
      <w:r w:rsidRPr="00060C12">
        <w:rPr>
          <w:lang w:val="en-GB"/>
        </w:rPr>
        <w:t xml:space="preserve">Gratton, P. (2025) </w:t>
      </w:r>
      <w:r w:rsidRPr="00060C12">
        <w:rPr>
          <w:i/>
          <w:iCs/>
          <w:lang w:val="en-GB"/>
        </w:rPr>
        <w:t>Porter</w:t>
      </w:r>
      <w:r w:rsidR="003062CE" w:rsidRPr="00060C12">
        <w:rPr>
          <w:i/>
          <w:iCs/>
          <w:lang w:val="en-GB"/>
        </w:rPr>
        <w:t>’</w:t>
      </w:r>
      <w:r w:rsidRPr="00060C12">
        <w:rPr>
          <w:i/>
          <w:iCs/>
          <w:lang w:val="en-GB"/>
        </w:rPr>
        <w:t>s Five Forces Explained and How to Use the Model</w:t>
      </w:r>
      <w:r w:rsidRPr="00060C12">
        <w:rPr>
          <w:lang w:val="en-GB"/>
        </w:rPr>
        <w:t xml:space="preserve">, </w:t>
      </w:r>
      <w:r w:rsidRPr="00060C12">
        <w:rPr>
          <w:i/>
          <w:iCs/>
          <w:lang w:val="en-GB"/>
        </w:rPr>
        <w:t>Investopedia</w:t>
      </w:r>
      <w:r w:rsidRPr="00060C12">
        <w:rPr>
          <w:lang w:val="en-GB"/>
        </w:rPr>
        <w:t>. Available at: https://www.investopedia.com/terms/p/porter.asp (Accessed: 27 November 2025).</w:t>
      </w:r>
    </w:p>
    <w:p w14:paraId="78F96F10" w14:textId="77777777" w:rsidR="004C43D1" w:rsidRPr="00060C12" w:rsidRDefault="004C43D1" w:rsidP="00F351D1">
      <w:pPr>
        <w:pStyle w:val="Normal1"/>
        <w:spacing w:before="120" w:after="120"/>
        <w:rPr>
          <w:lang w:val="en-GB"/>
        </w:rPr>
      </w:pPr>
    </w:p>
    <w:p w14:paraId="5385D1E7" w14:textId="77777777" w:rsidR="003F6DD5" w:rsidRDefault="003F6DD5" w:rsidP="00F351D1">
      <w:pPr>
        <w:pStyle w:val="Normal1"/>
        <w:spacing w:before="120" w:after="120"/>
        <w:rPr>
          <w:lang w:val="en-GB"/>
        </w:rPr>
      </w:pPr>
      <w:r w:rsidRPr="00060C12">
        <w:rPr>
          <w:lang w:val="en-GB"/>
        </w:rPr>
        <w:t xml:space="preserve">IBISWorld (2025) </w:t>
      </w:r>
      <w:r w:rsidRPr="00060C12">
        <w:rPr>
          <w:i/>
          <w:iCs/>
          <w:lang w:val="en-GB"/>
        </w:rPr>
        <w:t>Opticians in Germany - Market Research Report (2015-2030)</w:t>
      </w:r>
      <w:r w:rsidRPr="00060C12">
        <w:rPr>
          <w:lang w:val="en-GB"/>
        </w:rPr>
        <w:t xml:space="preserve">, </w:t>
      </w:r>
      <w:r w:rsidRPr="00060C12">
        <w:rPr>
          <w:i/>
          <w:iCs/>
          <w:lang w:val="en-GB"/>
        </w:rPr>
        <w:t>Ibisworld.com</w:t>
      </w:r>
      <w:r w:rsidRPr="00060C12">
        <w:rPr>
          <w:lang w:val="en-GB"/>
        </w:rPr>
        <w:t>. Available at: https://www.ibisworld.com/germany/industry/opticians/1428/ (Accessed: 27 November 2025).</w:t>
      </w:r>
    </w:p>
    <w:p w14:paraId="2CF65BCE" w14:textId="77777777" w:rsidR="004C43D1" w:rsidRPr="00060C12" w:rsidRDefault="004C43D1" w:rsidP="00F351D1">
      <w:pPr>
        <w:pStyle w:val="Normal1"/>
        <w:spacing w:before="120" w:after="120"/>
        <w:rPr>
          <w:lang w:val="en-GB"/>
        </w:rPr>
      </w:pPr>
    </w:p>
    <w:p w14:paraId="4FD276BD" w14:textId="77777777" w:rsidR="003F6DD5" w:rsidRDefault="003F6DD5" w:rsidP="00F351D1">
      <w:pPr>
        <w:pStyle w:val="Normal1"/>
        <w:spacing w:before="120" w:after="120"/>
        <w:rPr>
          <w:lang w:val="en-GB"/>
        </w:rPr>
      </w:pPr>
      <w:r w:rsidRPr="00060C12">
        <w:rPr>
          <w:lang w:val="en-GB"/>
        </w:rPr>
        <w:t xml:space="preserve">Kawediya, M. (2024) </w:t>
      </w:r>
      <w:r w:rsidRPr="00060C12">
        <w:rPr>
          <w:i/>
          <w:iCs/>
          <w:lang w:val="en-GB"/>
        </w:rPr>
        <w:t>Sustainable Eyewear: Repurposed Sunglasses with a Conscious Vision</w:t>
      </w:r>
      <w:r w:rsidRPr="00060C12">
        <w:rPr>
          <w:lang w:val="en-GB"/>
        </w:rPr>
        <w:t xml:space="preserve">, </w:t>
      </w:r>
      <w:r w:rsidRPr="00060C12">
        <w:rPr>
          <w:i/>
          <w:iCs/>
          <w:lang w:val="en-GB"/>
        </w:rPr>
        <w:t>REFASH</w:t>
      </w:r>
      <w:r w:rsidRPr="00060C12">
        <w:rPr>
          <w:lang w:val="en-GB"/>
        </w:rPr>
        <w:t>. Available at: https://refash.in/blogs/blog/upcycled-eyewear?srsltid=AfmBOorOQLJ8dNN6AC2MCTCyKFGzVSBuJX3ARo6JU8HNtsPlgoc3tAGR (Accessed: 27 November 2025).</w:t>
      </w:r>
    </w:p>
    <w:p w14:paraId="082F0977" w14:textId="77777777" w:rsidR="004C43D1" w:rsidRPr="00060C12" w:rsidRDefault="004C43D1" w:rsidP="00F351D1">
      <w:pPr>
        <w:pStyle w:val="Normal1"/>
        <w:spacing w:before="120" w:after="120"/>
        <w:rPr>
          <w:lang w:val="en-GB"/>
        </w:rPr>
      </w:pPr>
    </w:p>
    <w:p w14:paraId="5822191C" w14:textId="77777777" w:rsidR="003F6DD5" w:rsidRDefault="003F6DD5" w:rsidP="00F351D1">
      <w:pPr>
        <w:pStyle w:val="Normal1"/>
        <w:spacing w:before="120" w:after="120"/>
        <w:rPr>
          <w:lang w:val="en-GB"/>
        </w:rPr>
      </w:pPr>
      <w:r w:rsidRPr="00060C12">
        <w:rPr>
          <w:lang w:val="en-GB"/>
        </w:rPr>
        <w:lastRenderedPageBreak/>
        <w:t xml:space="preserve">Knight, S. (2018) </w:t>
      </w:r>
      <w:r w:rsidRPr="00060C12">
        <w:rPr>
          <w:i/>
          <w:iCs/>
          <w:lang w:val="en-GB"/>
        </w:rPr>
        <w:t>The spectacular power of Big Lens | The long read</w:t>
      </w:r>
      <w:r w:rsidRPr="00060C12">
        <w:rPr>
          <w:lang w:val="en-GB"/>
        </w:rPr>
        <w:t xml:space="preserve">, </w:t>
      </w:r>
      <w:r w:rsidRPr="00060C12">
        <w:rPr>
          <w:i/>
          <w:iCs/>
          <w:lang w:val="en-GB"/>
        </w:rPr>
        <w:t>the Guardian</w:t>
      </w:r>
      <w:r w:rsidRPr="00060C12">
        <w:rPr>
          <w:lang w:val="en-GB"/>
        </w:rPr>
        <w:t>. www.theguardian.com. Available at: https://www.theguardian.com/news/2018/may/10/the-invisible-power-of-big-glasses-eyewear-industry-essilor-luxottica (Accessed: 27 November 2025).</w:t>
      </w:r>
    </w:p>
    <w:p w14:paraId="5E01FEE3" w14:textId="77777777" w:rsidR="004C43D1" w:rsidRPr="00060C12" w:rsidRDefault="004C43D1" w:rsidP="00F351D1">
      <w:pPr>
        <w:pStyle w:val="Normal1"/>
        <w:spacing w:before="120" w:after="120"/>
        <w:rPr>
          <w:lang w:val="en-GB"/>
        </w:rPr>
      </w:pPr>
    </w:p>
    <w:p w14:paraId="2F2A28F4" w14:textId="77777777" w:rsidR="003F6DD5" w:rsidRDefault="003F6DD5" w:rsidP="00F351D1">
      <w:pPr>
        <w:pStyle w:val="Normal1"/>
        <w:spacing w:before="120" w:after="120"/>
        <w:rPr>
          <w:lang w:val="en-GB"/>
        </w:rPr>
      </w:pPr>
      <w:r w:rsidRPr="00060C12">
        <w:rPr>
          <w:lang w:val="en-GB"/>
        </w:rPr>
        <w:t xml:space="preserve">KTPL (2025) </w:t>
      </w:r>
      <w:r w:rsidRPr="00060C12">
        <w:rPr>
          <w:i/>
          <w:iCs/>
          <w:lang w:val="en-GB"/>
        </w:rPr>
        <w:t>Lenskart</w:t>
      </w:r>
      <w:r w:rsidR="003062CE" w:rsidRPr="00060C12">
        <w:rPr>
          <w:i/>
          <w:iCs/>
          <w:lang w:val="en-GB"/>
        </w:rPr>
        <w:t>’</w:t>
      </w:r>
      <w:r w:rsidRPr="00060C12">
        <w:rPr>
          <w:i/>
          <w:iCs/>
          <w:lang w:val="en-GB"/>
        </w:rPr>
        <w:t>s Tech-Driven Strategy That Disrupted the Eyewear Industry</w:t>
      </w:r>
      <w:r w:rsidRPr="00060C12">
        <w:rPr>
          <w:lang w:val="en-GB"/>
        </w:rPr>
        <w:t xml:space="preserve">, </w:t>
      </w:r>
      <w:r w:rsidRPr="00060C12">
        <w:rPr>
          <w:i/>
          <w:iCs/>
          <w:lang w:val="en-GB"/>
        </w:rPr>
        <w:t>KTPL Blog – Branding &amp; Marketing Ideas</w:t>
      </w:r>
      <w:r w:rsidRPr="00060C12">
        <w:rPr>
          <w:lang w:val="en-GB"/>
        </w:rPr>
        <w:t>. KTPL Blog – Branding &amp; Marketing Ideas. Available at: https://blog.kirnanitechnologies.com/lenskart-technology-strategy-eyewear-innovation/ (Accessed: 27 November 2025).</w:t>
      </w:r>
    </w:p>
    <w:p w14:paraId="3E07D96B" w14:textId="77777777" w:rsidR="004C43D1" w:rsidRPr="00060C12" w:rsidRDefault="004C43D1" w:rsidP="00F351D1">
      <w:pPr>
        <w:pStyle w:val="Normal1"/>
        <w:spacing w:before="120" w:after="120"/>
        <w:rPr>
          <w:lang w:val="en-GB"/>
        </w:rPr>
      </w:pPr>
    </w:p>
    <w:p w14:paraId="7F71F40D" w14:textId="77777777" w:rsidR="003F6DD5" w:rsidRDefault="003F6DD5" w:rsidP="00F351D1">
      <w:pPr>
        <w:pStyle w:val="Normal1"/>
        <w:spacing w:before="120" w:after="120"/>
        <w:rPr>
          <w:lang w:val="en-GB"/>
        </w:rPr>
      </w:pPr>
      <w:r w:rsidRPr="00060C12">
        <w:rPr>
          <w:lang w:val="en-GB"/>
        </w:rPr>
        <w:t xml:space="preserve">Lenskart (2023) </w:t>
      </w:r>
      <w:r w:rsidRPr="00060C12">
        <w:rPr>
          <w:i/>
          <w:iCs/>
          <w:lang w:val="en-GB"/>
        </w:rPr>
        <w:t>How Lenskart is utilizing technology to scale its business?</w:t>
      </w:r>
      <w:r w:rsidRPr="00060C12">
        <w:rPr>
          <w:lang w:val="en-GB"/>
        </w:rPr>
        <w:t xml:space="preserve">, </w:t>
      </w:r>
      <w:r w:rsidRPr="00060C12">
        <w:rPr>
          <w:i/>
          <w:iCs/>
          <w:lang w:val="en-GB"/>
        </w:rPr>
        <w:t>Medium</w:t>
      </w:r>
      <w:r w:rsidRPr="00060C12">
        <w:rPr>
          <w:lang w:val="en-GB"/>
        </w:rPr>
        <w:t>. Available at: https://blog.lenskart.com/how-lenskart-is-utilizing-technology-to-scale-its-business-6030bd4633ee (Accessed: 27 November 2025).</w:t>
      </w:r>
    </w:p>
    <w:p w14:paraId="23EF9A09" w14:textId="77777777" w:rsidR="004C43D1" w:rsidRPr="00060C12" w:rsidRDefault="004C43D1" w:rsidP="00F351D1">
      <w:pPr>
        <w:pStyle w:val="Normal1"/>
        <w:spacing w:before="120" w:after="120"/>
        <w:rPr>
          <w:lang w:val="en-GB"/>
        </w:rPr>
      </w:pPr>
    </w:p>
    <w:p w14:paraId="51AC87A4" w14:textId="77777777" w:rsidR="003F6DD5" w:rsidRDefault="003F6DD5" w:rsidP="00F351D1">
      <w:pPr>
        <w:pStyle w:val="Normal1"/>
        <w:spacing w:before="120" w:after="120"/>
        <w:rPr>
          <w:lang w:val="en-GB"/>
        </w:rPr>
      </w:pPr>
      <w:r w:rsidRPr="00060C12">
        <w:rPr>
          <w:lang w:val="en-GB"/>
        </w:rPr>
        <w:t xml:space="preserve">Lenskart (2024) </w:t>
      </w:r>
      <w:r w:rsidRPr="00060C12">
        <w:rPr>
          <w:i/>
          <w:iCs/>
          <w:lang w:val="en-GB"/>
        </w:rPr>
        <w:t>Lenskart.com® - Sunglasses, Contact Lens, Eyeglasses, Frames, Buy 1 Get 1 Offer for Gold Members</w:t>
      </w:r>
      <w:r w:rsidRPr="00060C12">
        <w:rPr>
          <w:lang w:val="en-GB"/>
        </w:rPr>
        <w:t xml:space="preserve">, </w:t>
      </w:r>
      <w:r w:rsidRPr="00060C12">
        <w:rPr>
          <w:i/>
          <w:iCs/>
          <w:lang w:val="en-GB"/>
        </w:rPr>
        <w:t>Lenskart.com</w:t>
      </w:r>
      <w:r w:rsidRPr="00060C12">
        <w:rPr>
          <w:lang w:val="en-GB"/>
        </w:rPr>
        <w:t>. Available at: https://www.lenskart.com/ (Accessed: 4 December 2025).</w:t>
      </w:r>
    </w:p>
    <w:p w14:paraId="06E376CE" w14:textId="77777777" w:rsidR="004C43D1" w:rsidRPr="00060C12" w:rsidRDefault="004C43D1" w:rsidP="00F351D1">
      <w:pPr>
        <w:pStyle w:val="Normal1"/>
        <w:spacing w:before="120" w:after="120"/>
        <w:rPr>
          <w:lang w:val="en-GB"/>
        </w:rPr>
      </w:pPr>
    </w:p>
    <w:p w14:paraId="62DC6E3A" w14:textId="77777777" w:rsidR="003F6DD5" w:rsidRPr="00060C12" w:rsidRDefault="003F6DD5" w:rsidP="00F351D1">
      <w:pPr>
        <w:pStyle w:val="Normal1"/>
        <w:spacing w:before="120" w:after="120"/>
        <w:rPr>
          <w:lang w:val="en-GB"/>
        </w:rPr>
      </w:pPr>
      <w:r w:rsidRPr="00060C12">
        <w:rPr>
          <w:lang w:val="en-GB"/>
        </w:rPr>
        <w:t xml:space="preserve">Lenskart (2025a) </w:t>
      </w:r>
      <w:r w:rsidRPr="00060C12">
        <w:rPr>
          <w:i/>
          <w:iCs/>
          <w:lang w:val="en-GB"/>
        </w:rPr>
        <w:t>Lenskart vs Mister Spex</w:t>
      </w:r>
      <w:r w:rsidRPr="00060C12">
        <w:rPr>
          <w:lang w:val="en-GB"/>
        </w:rPr>
        <w:t xml:space="preserve">, </w:t>
      </w:r>
      <w:r w:rsidRPr="00060C12">
        <w:rPr>
          <w:i/>
          <w:iCs/>
          <w:lang w:val="en-GB"/>
        </w:rPr>
        <w:t>Comparably</w:t>
      </w:r>
      <w:r w:rsidRPr="00060C12">
        <w:rPr>
          <w:lang w:val="en-GB"/>
        </w:rPr>
        <w:t>. Available at: https://www.comparably.com/competitors/lenskart-vs-mister-spex (Accessed: 27 November 2025).</w:t>
      </w:r>
    </w:p>
    <w:p w14:paraId="3D7D8422" w14:textId="77777777" w:rsidR="003F6DD5" w:rsidRDefault="003F6DD5" w:rsidP="00F351D1">
      <w:pPr>
        <w:pStyle w:val="Normal1"/>
        <w:spacing w:before="120" w:after="120"/>
        <w:rPr>
          <w:lang w:val="en-GB"/>
        </w:rPr>
      </w:pPr>
      <w:r w:rsidRPr="00060C12">
        <w:rPr>
          <w:lang w:val="en-GB"/>
        </w:rPr>
        <w:t xml:space="preserve">Lenskart (2025b) </w:t>
      </w:r>
      <w:r w:rsidRPr="00060C12">
        <w:rPr>
          <w:i/>
          <w:iCs/>
          <w:lang w:val="en-GB"/>
        </w:rPr>
        <w:t>Lenskart.com® - Sunglasses, Contact Lens, Eyeglasses, Frames, Buy 1 Get 1 Offer for Gold Members</w:t>
      </w:r>
      <w:r w:rsidRPr="00060C12">
        <w:rPr>
          <w:lang w:val="en-GB"/>
        </w:rPr>
        <w:t xml:space="preserve">, </w:t>
      </w:r>
      <w:r w:rsidRPr="00060C12">
        <w:rPr>
          <w:i/>
          <w:iCs/>
          <w:lang w:val="en-GB"/>
        </w:rPr>
        <w:t>Lenskart.com</w:t>
      </w:r>
      <w:r w:rsidRPr="00060C12">
        <w:rPr>
          <w:lang w:val="en-GB"/>
        </w:rPr>
        <w:t>. Available at: https://www.lenskart.com/ (Accessed: 27 November 2025).</w:t>
      </w:r>
    </w:p>
    <w:p w14:paraId="51010DBC" w14:textId="77777777" w:rsidR="004C43D1" w:rsidRPr="00060C12" w:rsidRDefault="004C43D1" w:rsidP="00F351D1">
      <w:pPr>
        <w:pStyle w:val="Normal1"/>
        <w:spacing w:before="120" w:after="120"/>
        <w:rPr>
          <w:lang w:val="en-GB"/>
        </w:rPr>
      </w:pPr>
    </w:p>
    <w:p w14:paraId="1342D6C2" w14:textId="32926B62" w:rsidR="003F6DD5" w:rsidRDefault="003F6DD5" w:rsidP="00F351D1">
      <w:pPr>
        <w:pStyle w:val="Normal1"/>
        <w:spacing w:before="120" w:after="120"/>
        <w:rPr>
          <w:lang w:val="en-GB"/>
        </w:rPr>
      </w:pPr>
      <w:r w:rsidRPr="00060C12">
        <w:rPr>
          <w:lang w:val="en-GB"/>
        </w:rPr>
        <w:t xml:space="preserve">Maier, P., Kammrath Betancor, P. and Reinhard, T. (2022) </w:t>
      </w:r>
      <w:r w:rsidR="003062CE" w:rsidRPr="00060C12">
        <w:rPr>
          <w:lang w:val="en-GB"/>
        </w:rPr>
        <w:t>‘</w:t>
      </w:r>
      <w:r w:rsidRPr="00060C12">
        <w:rPr>
          <w:lang w:val="en-GB"/>
        </w:rPr>
        <w:t>Contact-lens-associated keratitis—an often underestimated risk</w:t>
      </w:r>
      <w:r w:rsidR="003062CE" w:rsidRPr="00060C12">
        <w:rPr>
          <w:lang w:val="en-GB"/>
        </w:rPr>
        <w:t>’</w:t>
      </w:r>
      <w:r w:rsidRPr="00060C12">
        <w:rPr>
          <w:lang w:val="en-GB"/>
        </w:rPr>
        <w:t xml:space="preserve">, </w:t>
      </w:r>
      <w:r w:rsidRPr="00060C12">
        <w:rPr>
          <w:i/>
          <w:iCs/>
          <w:lang w:val="en-GB"/>
        </w:rPr>
        <w:t>Deutsches Ärzteblatt international</w:t>
      </w:r>
      <w:r w:rsidRPr="00060C12">
        <w:rPr>
          <w:lang w:val="en-GB"/>
        </w:rPr>
        <w:t xml:space="preserve">, 119(40). Available at: </w:t>
      </w:r>
      <w:hyperlink r:id="rId20" w:history="1">
        <w:r w:rsidR="004C43D1" w:rsidRPr="004C037D">
          <w:rPr>
            <w:rStyle w:val="Hyperlink"/>
            <w:lang w:val="en-GB"/>
          </w:rPr>
          <w:t>https://doi.org/10.3238/arztebl.m2022.0281</w:t>
        </w:r>
      </w:hyperlink>
      <w:r w:rsidRPr="00060C12">
        <w:rPr>
          <w:lang w:val="en-GB"/>
        </w:rPr>
        <w:t>.</w:t>
      </w:r>
    </w:p>
    <w:p w14:paraId="25DE95A5" w14:textId="77777777" w:rsidR="004C43D1" w:rsidRPr="00060C12" w:rsidRDefault="004C43D1" w:rsidP="00F351D1">
      <w:pPr>
        <w:pStyle w:val="Normal1"/>
        <w:spacing w:before="120" w:after="120"/>
        <w:rPr>
          <w:lang w:val="en-GB"/>
        </w:rPr>
      </w:pPr>
    </w:p>
    <w:p w14:paraId="0635921E" w14:textId="77777777" w:rsidR="003F6DD5" w:rsidRPr="00060C12" w:rsidRDefault="003F6DD5" w:rsidP="00F351D1">
      <w:pPr>
        <w:pStyle w:val="Normal1"/>
        <w:spacing w:before="120" w:after="120"/>
        <w:rPr>
          <w:lang w:val="en-GB"/>
        </w:rPr>
      </w:pPr>
      <w:r w:rsidRPr="00060C12">
        <w:rPr>
          <w:lang w:val="en-GB"/>
        </w:rPr>
        <w:t xml:space="preserve">Mehta, A. (2024) </w:t>
      </w:r>
      <w:r w:rsidR="003062CE" w:rsidRPr="00060C12">
        <w:rPr>
          <w:lang w:val="en-GB"/>
        </w:rPr>
        <w:t>‘</w:t>
      </w:r>
      <w:r w:rsidRPr="00060C12">
        <w:rPr>
          <w:lang w:val="en-GB"/>
        </w:rPr>
        <w:t>Immersive Commerce</w:t>
      </w:r>
      <w:r w:rsidR="003062CE" w:rsidRPr="00060C12">
        <w:rPr>
          <w:lang w:val="en-GB"/>
        </w:rPr>
        <w:t>’</w:t>
      </w:r>
      <w:r w:rsidRPr="00060C12">
        <w:rPr>
          <w:lang w:val="en-GB"/>
        </w:rPr>
        <w:t xml:space="preserve">, </w:t>
      </w:r>
      <w:r w:rsidRPr="00060C12">
        <w:rPr>
          <w:i/>
          <w:iCs/>
          <w:lang w:val="en-GB"/>
        </w:rPr>
        <w:t>Advances in logistics, operations, and management science book series</w:t>
      </w:r>
      <w:r w:rsidRPr="00060C12">
        <w:rPr>
          <w:lang w:val="en-GB"/>
        </w:rPr>
        <w:t>, pp. 51–66. Available at: https://doi.org/10.4018/979-8-3693-7620-1.ch004.</w:t>
      </w:r>
    </w:p>
    <w:p w14:paraId="503340DF" w14:textId="77777777" w:rsidR="003F6DD5" w:rsidRDefault="003F6DD5" w:rsidP="00F351D1">
      <w:pPr>
        <w:pStyle w:val="Normal1"/>
        <w:spacing w:before="120" w:after="120"/>
        <w:rPr>
          <w:lang w:val="en-GB"/>
        </w:rPr>
      </w:pPr>
      <w:r w:rsidRPr="00060C12">
        <w:rPr>
          <w:lang w:val="en-GB"/>
        </w:rPr>
        <w:lastRenderedPageBreak/>
        <w:t xml:space="preserve">Mintel (2024) </w:t>
      </w:r>
      <w:r w:rsidRPr="00060C12">
        <w:rPr>
          <w:i/>
          <w:iCs/>
          <w:lang w:val="en-GB"/>
        </w:rPr>
        <w:t>Optical Goods Retailing Germany Market Report 2023 - Market Forecast</w:t>
      </w:r>
      <w:r w:rsidRPr="00060C12">
        <w:rPr>
          <w:lang w:val="en-GB"/>
        </w:rPr>
        <w:t xml:space="preserve">, </w:t>
      </w:r>
      <w:r w:rsidRPr="00060C12">
        <w:rPr>
          <w:i/>
          <w:iCs/>
          <w:lang w:val="en-GB"/>
        </w:rPr>
        <w:t>Mintel Store</w:t>
      </w:r>
      <w:r w:rsidRPr="00060C12">
        <w:rPr>
          <w:lang w:val="en-GB"/>
        </w:rPr>
        <w:t>. Available at: https://store.mintel.com/report/germany-optical-goods-retailing-market-report (Accessed: 27 November 2025).</w:t>
      </w:r>
    </w:p>
    <w:p w14:paraId="76FD38FC" w14:textId="77777777" w:rsidR="004C43D1" w:rsidRPr="00060C12" w:rsidRDefault="004C43D1" w:rsidP="00F351D1">
      <w:pPr>
        <w:pStyle w:val="Normal1"/>
        <w:spacing w:before="120" w:after="120"/>
        <w:rPr>
          <w:lang w:val="en-GB"/>
        </w:rPr>
      </w:pPr>
    </w:p>
    <w:p w14:paraId="594C78C9" w14:textId="7E3EF01B" w:rsidR="003F6DD5" w:rsidRDefault="003F6DD5" w:rsidP="00F351D1">
      <w:pPr>
        <w:pStyle w:val="Normal1"/>
        <w:spacing w:before="120" w:after="120"/>
        <w:rPr>
          <w:lang w:val="en-GB"/>
        </w:rPr>
      </w:pPr>
      <w:r w:rsidRPr="00060C12">
        <w:rPr>
          <w:lang w:val="en-GB"/>
        </w:rPr>
        <w:t xml:space="preserve">Nwachukwu, G.O. (2024) </w:t>
      </w:r>
      <w:r w:rsidR="003062CE" w:rsidRPr="00060C12">
        <w:rPr>
          <w:lang w:val="en-GB"/>
        </w:rPr>
        <w:t>‘</w:t>
      </w:r>
      <w:r w:rsidRPr="00060C12">
        <w:rPr>
          <w:lang w:val="en-GB"/>
        </w:rPr>
        <w:t>Human Capital Development: A Driver for Educational Improvement in Nigeria</w:t>
      </w:r>
      <w:r w:rsidR="003062CE" w:rsidRPr="00060C12">
        <w:rPr>
          <w:lang w:val="en-GB"/>
        </w:rPr>
        <w:t>’</w:t>
      </w:r>
      <w:r w:rsidRPr="00060C12">
        <w:rPr>
          <w:lang w:val="en-GB"/>
        </w:rPr>
        <w:t xml:space="preserve">, </w:t>
      </w:r>
      <w:r w:rsidRPr="00060C12">
        <w:rPr>
          <w:i/>
          <w:iCs/>
          <w:lang w:val="en-GB"/>
        </w:rPr>
        <w:t>British Journal of Education</w:t>
      </w:r>
      <w:r w:rsidRPr="00060C12">
        <w:rPr>
          <w:lang w:val="en-GB"/>
        </w:rPr>
        <w:t xml:space="preserve">, 12(6), pp. 30–39. Available at: </w:t>
      </w:r>
      <w:hyperlink r:id="rId21" w:history="1">
        <w:r w:rsidR="004C43D1" w:rsidRPr="004C037D">
          <w:rPr>
            <w:rStyle w:val="Hyperlink"/>
            <w:lang w:val="en-GB"/>
          </w:rPr>
          <w:t>https://doi.org/10.37745/bje.2013/vol12n63039</w:t>
        </w:r>
      </w:hyperlink>
      <w:r w:rsidRPr="00060C12">
        <w:rPr>
          <w:lang w:val="en-GB"/>
        </w:rPr>
        <w:t>.</w:t>
      </w:r>
    </w:p>
    <w:p w14:paraId="2BBE319F" w14:textId="77777777" w:rsidR="004C43D1" w:rsidRPr="00060C12" w:rsidRDefault="004C43D1" w:rsidP="00F351D1">
      <w:pPr>
        <w:pStyle w:val="Normal1"/>
        <w:spacing w:before="120" w:after="120"/>
        <w:rPr>
          <w:lang w:val="en-GB"/>
        </w:rPr>
      </w:pPr>
    </w:p>
    <w:p w14:paraId="65C2A5B0" w14:textId="77777777" w:rsidR="003F6DD5" w:rsidRDefault="003F6DD5" w:rsidP="00F351D1">
      <w:pPr>
        <w:pStyle w:val="Normal1"/>
        <w:spacing w:before="120" w:after="120"/>
        <w:rPr>
          <w:lang w:val="en-GB"/>
        </w:rPr>
      </w:pPr>
      <w:r w:rsidRPr="00060C12">
        <w:rPr>
          <w:lang w:val="en-GB"/>
        </w:rPr>
        <w:t xml:space="preserve">ObserveNow Media (2025) </w:t>
      </w:r>
      <w:r w:rsidRPr="00060C12">
        <w:rPr>
          <w:i/>
          <w:iCs/>
          <w:lang w:val="en-GB"/>
        </w:rPr>
        <w:t>Lenskart Acquires Spain</w:t>
      </w:r>
      <w:r w:rsidR="003062CE" w:rsidRPr="00060C12">
        <w:rPr>
          <w:i/>
          <w:iCs/>
          <w:lang w:val="en-GB"/>
        </w:rPr>
        <w:t>’</w:t>
      </w:r>
      <w:r w:rsidRPr="00060C12">
        <w:rPr>
          <w:i/>
          <w:iCs/>
          <w:lang w:val="en-GB"/>
        </w:rPr>
        <w:t>s Meller Brand in €41.5M Expansion Ahead of IPO</w:t>
      </w:r>
      <w:r w:rsidRPr="00060C12">
        <w:rPr>
          <w:lang w:val="en-GB"/>
        </w:rPr>
        <w:t xml:space="preserve">, </w:t>
      </w:r>
      <w:r w:rsidRPr="00060C12">
        <w:rPr>
          <w:i/>
          <w:iCs/>
          <w:lang w:val="en-GB"/>
        </w:rPr>
        <w:t>ObserveNow Media</w:t>
      </w:r>
      <w:r w:rsidRPr="00060C12">
        <w:rPr>
          <w:lang w:val="en-GB"/>
        </w:rPr>
        <w:t>. Available at: https://observenow.com/2025/07/lenskart-acquires-spains-meller-brand-in-e41-5m-expansion-ahead-of-ipo/ (Accessed: 27 November 2025).</w:t>
      </w:r>
    </w:p>
    <w:p w14:paraId="35DDEFCA" w14:textId="77777777" w:rsidR="004C43D1" w:rsidRPr="00060C12" w:rsidRDefault="004C43D1" w:rsidP="00F351D1">
      <w:pPr>
        <w:pStyle w:val="Normal1"/>
        <w:spacing w:before="120" w:after="120"/>
        <w:rPr>
          <w:lang w:val="en-GB"/>
        </w:rPr>
      </w:pPr>
    </w:p>
    <w:p w14:paraId="775B35A3" w14:textId="1A1202AE" w:rsidR="003F6DD5" w:rsidRDefault="003F6DD5" w:rsidP="00F351D1">
      <w:pPr>
        <w:pStyle w:val="Normal1"/>
        <w:spacing w:before="120" w:after="120"/>
        <w:rPr>
          <w:lang w:val="en-GB"/>
        </w:rPr>
      </w:pPr>
      <w:r w:rsidRPr="00060C12">
        <w:rPr>
          <w:lang w:val="en-GB"/>
        </w:rPr>
        <w:t xml:space="preserve">Patel, M., Ng, E. and Desai, A. (2023) </w:t>
      </w:r>
      <w:r w:rsidR="003062CE" w:rsidRPr="00060C12">
        <w:rPr>
          <w:lang w:val="en-GB"/>
        </w:rPr>
        <w:t>‘</w:t>
      </w:r>
      <w:r w:rsidRPr="00060C12">
        <w:rPr>
          <w:lang w:val="en-GB"/>
        </w:rPr>
        <w:t>HPR25 Germany: Leading the Way for Digital Health Technology Assessment in Europe</w:t>
      </w:r>
      <w:r w:rsidR="003062CE" w:rsidRPr="00060C12">
        <w:rPr>
          <w:lang w:val="en-GB"/>
        </w:rPr>
        <w:t>’</w:t>
      </w:r>
      <w:r w:rsidRPr="00060C12">
        <w:rPr>
          <w:lang w:val="en-GB"/>
        </w:rPr>
        <w:t xml:space="preserve">, </w:t>
      </w:r>
      <w:r w:rsidRPr="00060C12">
        <w:rPr>
          <w:i/>
          <w:iCs/>
          <w:lang w:val="en-GB"/>
        </w:rPr>
        <w:t>Value in health</w:t>
      </w:r>
      <w:r w:rsidRPr="00060C12">
        <w:rPr>
          <w:lang w:val="en-GB"/>
        </w:rPr>
        <w:t xml:space="preserve">, 26(12), pp. S258–S258. Available at: </w:t>
      </w:r>
      <w:hyperlink r:id="rId22" w:history="1">
        <w:r w:rsidR="004C43D1" w:rsidRPr="004C037D">
          <w:rPr>
            <w:rStyle w:val="Hyperlink"/>
            <w:lang w:val="en-GB"/>
          </w:rPr>
          <w:t>https://doi.org/10.1016/j.jval.2023.09.1344</w:t>
        </w:r>
      </w:hyperlink>
      <w:r w:rsidRPr="00060C12">
        <w:rPr>
          <w:lang w:val="en-GB"/>
        </w:rPr>
        <w:t>.</w:t>
      </w:r>
    </w:p>
    <w:p w14:paraId="186E6996" w14:textId="77777777" w:rsidR="004C43D1" w:rsidRPr="00060C12" w:rsidRDefault="004C43D1" w:rsidP="00F351D1">
      <w:pPr>
        <w:pStyle w:val="Normal1"/>
        <w:spacing w:before="120" w:after="120"/>
        <w:rPr>
          <w:lang w:val="en-GB"/>
        </w:rPr>
      </w:pPr>
    </w:p>
    <w:p w14:paraId="0125B337" w14:textId="77777777" w:rsidR="003F6DD5" w:rsidRDefault="003F6DD5" w:rsidP="00F351D1">
      <w:pPr>
        <w:pStyle w:val="Normal1"/>
        <w:spacing w:before="120" w:after="120"/>
        <w:rPr>
          <w:lang w:val="en-GB"/>
        </w:rPr>
      </w:pPr>
      <w:r w:rsidRPr="00060C12">
        <w:rPr>
          <w:lang w:val="en-GB"/>
        </w:rPr>
        <w:t xml:space="preserve">PSR Compliance (2025) </w:t>
      </w:r>
      <w:r w:rsidRPr="00060C12">
        <w:rPr>
          <w:i/>
          <w:iCs/>
          <w:lang w:val="en-GB"/>
        </w:rPr>
        <w:t>Steps to Obtain Your FSSAI License – Complete Guide (2025)</w:t>
      </w:r>
      <w:r w:rsidRPr="00060C12">
        <w:rPr>
          <w:lang w:val="en-GB"/>
        </w:rPr>
        <w:t xml:space="preserve">, </w:t>
      </w:r>
      <w:r w:rsidRPr="00060C12">
        <w:rPr>
          <w:i/>
          <w:iCs/>
          <w:lang w:val="en-GB"/>
        </w:rPr>
        <w:t>PSR Compliance</w:t>
      </w:r>
      <w:r w:rsidRPr="00060C12">
        <w:rPr>
          <w:lang w:val="en-GB"/>
        </w:rPr>
        <w:t>. Available at: https://www.psrcompliance.com/blog/md-42-license-optical-contact-lens-shops (Accessed: 27 November 2025).</w:t>
      </w:r>
    </w:p>
    <w:p w14:paraId="0534D9C8" w14:textId="77777777" w:rsidR="004C43D1" w:rsidRPr="00060C12" w:rsidRDefault="004C43D1" w:rsidP="00F351D1">
      <w:pPr>
        <w:pStyle w:val="Normal1"/>
        <w:spacing w:before="120" w:after="120"/>
        <w:rPr>
          <w:lang w:val="en-GB"/>
        </w:rPr>
      </w:pPr>
    </w:p>
    <w:p w14:paraId="1E590858" w14:textId="77777777" w:rsidR="003F6DD5" w:rsidRDefault="003F6DD5" w:rsidP="00F351D1">
      <w:pPr>
        <w:pStyle w:val="Normal1"/>
        <w:spacing w:before="120" w:after="120"/>
        <w:rPr>
          <w:lang w:val="en-GB"/>
        </w:rPr>
      </w:pPr>
      <w:r w:rsidRPr="00060C12">
        <w:rPr>
          <w:lang w:val="en-GB"/>
        </w:rPr>
        <w:t xml:space="preserve">Reuters (2025) </w:t>
      </w:r>
      <w:r w:rsidR="003062CE" w:rsidRPr="00060C12">
        <w:rPr>
          <w:lang w:val="en-GB"/>
        </w:rPr>
        <w:t>‘</w:t>
      </w:r>
      <w:r w:rsidRPr="00060C12">
        <w:rPr>
          <w:lang w:val="en-GB"/>
        </w:rPr>
        <w:t>German e-commerce sales rise for first time since 2021, says lobby group</w:t>
      </w:r>
      <w:r w:rsidR="003062CE" w:rsidRPr="00060C12">
        <w:rPr>
          <w:lang w:val="en-GB"/>
        </w:rPr>
        <w:t>’</w:t>
      </w:r>
      <w:r w:rsidRPr="00060C12">
        <w:rPr>
          <w:lang w:val="en-GB"/>
        </w:rPr>
        <w:t xml:space="preserve">, </w:t>
      </w:r>
      <w:r w:rsidRPr="00060C12">
        <w:rPr>
          <w:i/>
          <w:iCs/>
          <w:lang w:val="en-GB"/>
        </w:rPr>
        <w:t>Reuters</w:t>
      </w:r>
      <w:r w:rsidRPr="00060C12">
        <w:rPr>
          <w:lang w:val="en-GB"/>
        </w:rPr>
        <w:t>, 23 January. Available at: https://www.reuters.com/business/retail-consumer/german-e-commerce-sales-rise-first-time-since-2021-says-lobby-group-2025-01-23/ (Accessed: 27 November 2025).</w:t>
      </w:r>
    </w:p>
    <w:p w14:paraId="51C7DBC5" w14:textId="77777777" w:rsidR="004C43D1" w:rsidRPr="00060C12" w:rsidRDefault="004C43D1" w:rsidP="00F351D1">
      <w:pPr>
        <w:pStyle w:val="Normal1"/>
        <w:spacing w:before="120" w:after="120"/>
        <w:rPr>
          <w:lang w:val="en-GB"/>
        </w:rPr>
      </w:pPr>
    </w:p>
    <w:p w14:paraId="58A1D6C2" w14:textId="77777777" w:rsidR="003F6DD5" w:rsidRDefault="003F6DD5" w:rsidP="00F351D1">
      <w:pPr>
        <w:pStyle w:val="Normal1"/>
        <w:spacing w:before="120" w:after="120"/>
        <w:rPr>
          <w:lang w:val="en-GB"/>
        </w:rPr>
      </w:pPr>
      <w:r w:rsidRPr="00060C12">
        <w:rPr>
          <w:lang w:val="en-GB"/>
        </w:rPr>
        <w:t xml:space="preserve">Rodenstock (2025) </w:t>
      </w:r>
      <w:r w:rsidRPr="00060C12">
        <w:rPr>
          <w:i/>
          <w:iCs/>
          <w:lang w:val="en-GB"/>
        </w:rPr>
        <w:t>Company</w:t>
      </w:r>
      <w:r w:rsidRPr="00060C12">
        <w:rPr>
          <w:lang w:val="en-GB"/>
        </w:rPr>
        <w:t xml:space="preserve">, </w:t>
      </w:r>
      <w:r w:rsidRPr="00060C12">
        <w:rPr>
          <w:i/>
          <w:iCs/>
          <w:lang w:val="en-GB"/>
        </w:rPr>
        <w:t>Company</w:t>
      </w:r>
      <w:r w:rsidRPr="00060C12">
        <w:rPr>
          <w:lang w:val="en-GB"/>
        </w:rPr>
        <w:t>. Available at: https://www.rodenstock.com/company (Accessed: 27 November 2025).</w:t>
      </w:r>
    </w:p>
    <w:p w14:paraId="6EE692E7" w14:textId="77777777" w:rsidR="004C43D1" w:rsidRPr="00060C12" w:rsidRDefault="004C43D1" w:rsidP="00F351D1">
      <w:pPr>
        <w:pStyle w:val="Normal1"/>
        <w:spacing w:before="120" w:after="120"/>
        <w:rPr>
          <w:lang w:val="en-GB"/>
        </w:rPr>
      </w:pPr>
    </w:p>
    <w:p w14:paraId="53B8BE0F" w14:textId="77777777" w:rsidR="003F6DD5" w:rsidRDefault="003F6DD5" w:rsidP="00F351D1">
      <w:pPr>
        <w:pStyle w:val="Normal1"/>
        <w:spacing w:before="120" w:after="120"/>
        <w:rPr>
          <w:lang w:val="en-GB"/>
        </w:rPr>
      </w:pPr>
      <w:r w:rsidRPr="00060C12">
        <w:rPr>
          <w:lang w:val="en-GB"/>
        </w:rPr>
        <w:lastRenderedPageBreak/>
        <w:t xml:space="preserve">Santander (2021) </w:t>
      </w:r>
      <w:r w:rsidRPr="00060C12">
        <w:rPr>
          <w:i/>
          <w:iCs/>
          <w:lang w:val="en-GB"/>
        </w:rPr>
        <w:t>Economic and political outline Germany - Santandertrade.com</w:t>
      </w:r>
      <w:r w:rsidRPr="00060C12">
        <w:rPr>
          <w:lang w:val="en-GB"/>
        </w:rPr>
        <w:t xml:space="preserve">, </w:t>
      </w:r>
      <w:r w:rsidRPr="00060C12">
        <w:rPr>
          <w:i/>
          <w:iCs/>
          <w:lang w:val="en-GB"/>
        </w:rPr>
        <w:t>Santandertrade.com</w:t>
      </w:r>
      <w:r w:rsidRPr="00060C12">
        <w:rPr>
          <w:lang w:val="en-GB"/>
        </w:rPr>
        <w:t>. Available at: https://santandertrade.com/en/portal/analyse-markets/germany/economic-political-outline (Accessed: 27 November 2025).</w:t>
      </w:r>
    </w:p>
    <w:p w14:paraId="459F164A" w14:textId="77777777" w:rsidR="004C43D1" w:rsidRPr="00060C12" w:rsidRDefault="004C43D1" w:rsidP="00F351D1">
      <w:pPr>
        <w:pStyle w:val="Normal1"/>
        <w:spacing w:before="120" w:after="120"/>
        <w:rPr>
          <w:lang w:val="en-GB"/>
        </w:rPr>
      </w:pPr>
    </w:p>
    <w:p w14:paraId="7160250E" w14:textId="54688C1E" w:rsidR="003F6DD5" w:rsidRDefault="003F6DD5" w:rsidP="00F351D1">
      <w:pPr>
        <w:pStyle w:val="Normal1"/>
        <w:spacing w:before="120" w:after="120"/>
        <w:rPr>
          <w:lang w:val="en-GB"/>
        </w:rPr>
      </w:pPr>
      <w:r w:rsidRPr="00060C12">
        <w:rPr>
          <w:lang w:val="en-GB"/>
        </w:rPr>
        <w:t xml:space="preserve">Santhababu, S., Kumaran, S.L. and Pachiyappan, T. (2025) </w:t>
      </w:r>
      <w:r w:rsidR="003062CE" w:rsidRPr="00060C12">
        <w:rPr>
          <w:lang w:val="en-GB"/>
        </w:rPr>
        <w:t>‘</w:t>
      </w:r>
      <w:r w:rsidRPr="00060C12">
        <w:rPr>
          <w:lang w:val="en-GB"/>
        </w:rPr>
        <w:t>Consumer Behavior in the Indian Online Eyewear Market After COVID-19: A Trend or Public Concern?</w:t>
      </w:r>
      <w:r w:rsidR="003062CE" w:rsidRPr="00060C12">
        <w:rPr>
          <w:lang w:val="en-GB"/>
        </w:rPr>
        <w:t>’</w:t>
      </w:r>
      <w:r w:rsidRPr="00060C12">
        <w:rPr>
          <w:lang w:val="en-GB"/>
        </w:rPr>
        <w:t xml:space="preserve">, </w:t>
      </w:r>
      <w:r w:rsidRPr="00060C12">
        <w:rPr>
          <w:i/>
          <w:iCs/>
          <w:lang w:val="en-GB"/>
        </w:rPr>
        <w:t>Cureus</w:t>
      </w:r>
      <w:r w:rsidRPr="00060C12">
        <w:rPr>
          <w:lang w:val="en-GB"/>
        </w:rPr>
        <w:t xml:space="preserve"> [Preprint]. Available at: </w:t>
      </w:r>
      <w:hyperlink r:id="rId23" w:history="1">
        <w:r w:rsidR="004C43D1" w:rsidRPr="004C037D">
          <w:rPr>
            <w:rStyle w:val="Hyperlink"/>
            <w:lang w:val="en-GB"/>
          </w:rPr>
          <w:t>https://doi.org/10.7759/cureus.77416</w:t>
        </w:r>
      </w:hyperlink>
      <w:r w:rsidRPr="00060C12">
        <w:rPr>
          <w:lang w:val="en-GB"/>
        </w:rPr>
        <w:t>.</w:t>
      </w:r>
    </w:p>
    <w:p w14:paraId="04C9C19A" w14:textId="77777777" w:rsidR="004C43D1" w:rsidRPr="00060C12" w:rsidRDefault="004C43D1" w:rsidP="00F351D1">
      <w:pPr>
        <w:pStyle w:val="Normal1"/>
        <w:spacing w:before="120" w:after="120"/>
        <w:rPr>
          <w:lang w:val="en-GB"/>
        </w:rPr>
      </w:pPr>
    </w:p>
    <w:p w14:paraId="107A819A" w14:textId="77777777" w:rsidR="003F6DD5" w:rsidRDefault="003F6DD5" w:rsidP="00F351D1">
      <w:pPr>
        <w:pStyle w:val="Normal1"/>
        <w:spacing w:before="120" w:after="120"/>
        <w:rPr>
          <w:lang w:val="en-GB"/>
        </w:rPr>
      </w:pPr>
      <w:r w:rsidRPr="00060C12">
        <w:rPr>
          <w:lang w:val="en-GB"/>
        </w:rPr>
        <w:t xml:space="preserve">Santhanam, I. (2024) </w:t>
      </w:r>
      <w:r w:rsidRPr="00060C12">
        <w:rPr>
          <w:i/>
          <w:iCs/>
          <w:lang w:val="en-GB"/>
        </w:rPr>
        <w:t>The Integration-Responsiveness Grid: A Roadmap for International Business Success</w:t>
      </w:r>
      <w:r w:rsidRPr="00060C12">
        <w:rPr>
          <w:lang w:val="en-GB"/>
        </w:rPr>
        <w:t xml:space="preserve">, </w:t>
      </w:r>
      <w:r w:rsidRPr="00060C12">
        <w:rPr>
          <w:i/>
          <w:iCs/>
          <w:lang w:val="en-GB"/>
        </w:rPr>
        <w:t>Linkedin.com</w:t>
      </w:r>
      <w:r w:rsidRPr="00060C12">
        <w:rPr>
          <w:lang w:val="en-GB"/>
        </w:rPr>
        <w:t>. Available at: https://www.linkedin.com/pulse/integration-responsiveness-grid-roadmap-international-santhanam-75gvc/ (Accessed: 27 November 2025).</w:t>
      </w:r>
    </w:p>
    <w:p w14:paraId="1DFCDBBD" w14:textId="77777777" w:rsidR="004C43D1" w:rsidRPr="00060C12" w:rsidRDefault="004C43D1" w:rsidP="00F351D1">
      <w:pPr>
        <w:pStyle w:val="Normal1"/>
        <w:spacing w:before="120" w:after="120"/>
        <w:rPr>
          <w:lang w:val="en-GB"/>
        </w:rPr>
      </w:pPr>
    </w:p>
    <w:p w14:paraId="46CA99A2" w14:textId="3437777F" w:rsidR="003F6DD5" w:rsidRDefault="003F6DD5" w:rsidP="00F351D1">
      <w:pPr>
        <w:pStyle w:val="Normal1"/>
        <w:spacing w:before="120" w:after="120"/>
        <w:rPr>
          <w:lang w:val="en-GB"/>
        </w:rPr>
      </w:pPr>
      <w:r w:rsidRPr="00060C12">
        <w:rPr>
          <w:lang w:val="en-GB"/>
        </w:rPr>
        <w:t xml:space="preserve">Santiago, B., Scavarda, L.F., Caiado, R. and Jardim, R. (2023) </w:t>
      </w:r>
      <w:r w:rsidR="003062CE" w:rsidRPr="00060C12">
        <w:rPr>
          <w:lang w:val="en-GB"/>
        </w:rPr>
        <w:t>‘</w:t>
      </w:r>
      <w:r w:rsidRPr="00060C12">
        <w:rPr>
          <w:lang w:val="en-GB"/>
        </w:rPr>
        <w:t>Circular Sustainable Supply Chain Management Framework from the Perspective of Triple Bottom Line</w:t>
      </w:r>
      <w:r w:rsidR="003062CE" w:rsidRPr="00060C12">
        <w:rPr>
          <w:lang w:val="en-GB"/>
        </w:rPr>
        <w:t>’</w:t>
      </w:r>
      <w:r w:rsidRPr="00060C12">
        <w:rPr>
          <w:lang w:val="en-GB"/>
        </w:rPr>
        <w:t xml:space="preserve">, </w:t>
      </w:r>
      <w:r w:rsidRPr="00060C12">
        <w:rPr>
          <w:i/>
          <w:iCs/>
          <w:lang w:val="en-GB"/>
        </w:rPr>
        <w:t>Procedia Computer Science</w:t>
      </w:r>
      <w:r w:rsidRPr="00060C12">
        <w:rPr>
          <w:lang w:val="en-GB"/>
        </w:rPr>
        <w:t xml:space="preserve">, 221, pp. 673–680. Available at: </w:t>
      </w:r>
      <w:hyperlink r:id="rId24" w:history="1">
        <w:r w:rsidR="004C43D1" w:rsidRPr="004C037D">
          <w:rPr>
            <w:rStyle w:val="Hyperlink"/>
            <w:lang w:val="en-GB"/>
          </w:rPr>
          <w:t>https://doi.org/10.1016/j.procs.2023.08.037</w:t>
        </w:r>
      </w:hyperlink>
      <w:r w:rsidRPr="00060C12">
        <w:rPr>
          <w:lang w:val="en-GB"/>
        </w:rPr>
        <w:t>.</w:t>
      </w:r>
    </w:p>
    <w:p w14:paraId="3189898E" w14:textId="77777777" w:rsidR="004C43D1" w:rsidRPr="00060C12" w:rsidRDefault="004C43D1" w:rsidP="00F351D1">
      <w:pPr>
        <w:pStyle w:val="Normal1"/>
        <w:spacing w:before="120" w:after="120"/>
        <w:rPr>
          <w:lang w:val="en-GB"/>
        </w:rPr>
      </w:pPr>
    </w:p>
    <w:p w14:paraId="6574A787" w14:textId="77777777" w:rsidR="003F6DD5" w:rsidRDefault="003F6DD5" w:rsidP="00F351D1">
      <w:pPr>
        <w:pStyle w:val="Normal1"/>
        <w:spacing w:before="120" w:after="120"/>
        <w:rPr>
          <w:lang w:val="en-GB"/>
        </w:rPr>
      </w:pPr>
      <w:r w:rsidRPr="00060C12">
        <w:rPr>
          <w:lang w:val="en-GB"/>
        </w:rPr>
        <w:t xml:space="preserve">The Strategy Institute (2024a) </w:t>
      </w:r>
      <w:r w:rsidRPr="00060C12">
        <w:rPr>
          <w:i/>
          <w:iCs/>
          <w:lang w:val="en-GB"/>
        </w:rPr>
        <w:t>Porter</w:t>
      </w:r>
      <w:r w:rsidR="003062CE" w:rsidRPr="00060C12">
        <w:rPr>
          <w:i/>
          <w:iCs/>
          <w:lang w:val="en-GB"/>
        </w:rPr>
        <w:t>’</w:t>
      </w:r>
      <w:r w:rsidRPr="00060C12">
        <w:rPr>
          <w:i/>
          <w:iCs/>
          <w:lang w:val="en-GB"/>
        </w:rPr>
        <w:t>s five forces: The ultimate competitive strategy blueprint</w:t>
      </w:r>
      <w:r w:rsidRPr="00060C12">
        <w:rPr>
          <w:lang w:val="en-GB"/>
        </w:rPr>
        <w:t xml:space="preserve">, </w:t>
      </w:r>
      <w:r w:rsidRPr="00060C12">
        <w:rPr>
          <w:i/>
          <w:iCs/>
          <w:lang w:val="en-GB"/>
        </w:rPr>
        <w:t>www.thestrategyinstitute.org</w:t>
      </w:r>
      <w:r w:rsidRPr="00060C12">
        <w:rPr>
          <w:lang w:val="en-GB"/>
        </w:rPr>
        <w:t>. Available at: https://www.thestrategyinstitute.org/insights/porters-five-forces-the-ultimate-competitive-strategy-blueprint (Accessed: 27 November 2025).</w:t>
      </w:r>
    </w:p>
    <w:p w14:paraId="39400429" w14:textId="77777777" w:rsidR="004C43D1" w:rsidRPr="00060C12" w:rsidRDefault="004C43D1" w:rsidP="00F351D1">
      <w:pPr>
        <w:pStyle w:val="Normal1"/>
        <w:spacing w:before="120" w:after="120"/>
        <w:rPr>
          <w:lang w:val="en-GB"/>
        </w:rPr>
      </w:pPr>
    </w:p>
    <w:p w14:paraId="474BD16A" w14:textId="77777777" w:rsidR="003F6DD5" w:rsidRDefault="003F6DD5" w:rsidP="00F351D1">
      <w:pPr>
        <w:pStyle w:val="Normal1"/>
        <w:spacing w:before="120" w:after="120"/>
        <w:rPr>
          <w:lang w:val="en-GB"/>
        </w:rPr>
      </w:pPr>
      <w:r w:rsidRPr="00060C12">
        <w:rPr>
          <w:lang w:val="en-GB"/>
        </w:rPr>
        <w:t xml:space="preserve">The Strategy Institute (2024b) </w:t>
      </w:r>
      <w:r w:rsidRPr="00060C12">
        <w:rPr>
          <w:i/>
          <w:iCs/>
          <w:lang w:val="en-GB"/>
        </w:rPr>
        <w:t>The Ansoff Matrix: a Powerful Tool for Business Strategy and Growth</w:t>
      </w:r>
      <w:r w:rsidRPr="00060C12">
        <w:rPr>
          <w:lang w:val="en-GB"/>
        </w:rPr>
        <w:t xml:space="preserve">, </w:t>
      </w:r>
      <w:r w:rsidRPr="00060C12">
        <w:rPr>
          <w:i/>
          <w:iCs/>
          <w:lang w:val="en-GB"/>
        </w:rPr>
        <w:t>The Strategy Institute</w:t>
      </w:r>
      <w:r w:rsidRPr="00060C12">
        <w:rPr>
          <w:lang w:val="en-GB"/>
        </w:rPr>
        <w:t>. Available at: https://www.thestrategyinstitute.org/insights/the-ansoff-matrix-a-powerful-tool-for-business-strategy-and-growth (Accessed: 27 November 2025).</w:t>
      </w:r>
    </w:p>
    <w:p w14:paraId="763C597B" w14:textId="77777777" w:rsidR="004C43D1" w:rsidRPr="00060C12" w:rsidRDefault="004C43D1" w:rsidP="00F351D1">
      <w:pPr>
        <w:pStyle w:val="Normal1"/>
        <w:spacing w:before="120" w:after="120"/>
        <w:rPr>
          <w:lang w:val="en-GB"/>
        </w:rPr>
      </w:pPr>
    </w:p>
    <w:p w14:paraId="42ADB483" w14:textId="77777777" w:rsidR="003F6DD5" w:rsidRDefault="003F6DD5" w:rsidP="00F351D1">
      <w:pPr>
        <w:pStyle w:val="Normal1"/>
        <w:spacing w:before="120" w:after="120"/>
        <w:rPr>
          <w:lang w:val="en-GB"/>
        </w:rPr>
      </w:pPr>
      <w:r w:rsidRPr="00060C12">
        <w:rPr>
          <w:lang w:val="en-GB"/>
        </w:rPr>
        <w:t xml:space="preserve">UNBXD (2020) </w:t>
      </w:r>
      <w:r w:rsidRPr="00060C12">
        <w:rPr>
          <w:i/>
          <w:iCs/>
          <w:lang w:val="en-GB"/>
        </w:rPr>
        <w:t>Leaskart and Unbxd: A partnership for the best online shopping experience</w:t>
      </w:r>
      <w:r w:rsidRPr="00060C12">
        <w:rPr>
          <w:lang w:val="en-GB"/>
        </w:rPr>
        <w:t xml:space="preserve">, </w:t>
      </w:r>
      <w:r w:rsidRPr="00060C12">
        <w:rPr>
          <w:i/>
          <w:iCs/>
          <w:lang w:val="en-GB"/>
        </w:rPr>
        <w:t>Leaskart and Unbxd: A partnership for the best online shopping experience</w:t>
      </w:r>
      <w:r w:rsidRPr="00060C12">
        <w:rPr>
          <w:lang w:val="en-GB"/>
        </w:rPr>
        <w:t>. Available at: https://netcoreunbxd.com/blogs/how-lenskart-bridges-the-gap-between-offline-and-online-retail (Accessed: 27 November 2025).</w:t>
      </w:r>
    </w:p>
    <w:p w14:paraId="69C5700E" w14:textId="77777777" w:rsidR="004C43D1" w:rsidRPr="00060C12" w:rsidRDefault="004C43D1" w:rsidP="00F351D1">
      <w:pPr>
        <w:pStyle w:val="Normal1"/>
        <w:spacing w:before="120" w:after="120"/>
        <w:rPr>
          <w:lang w:val="en-GB"/>
        </w:rPr>
      </w:pPr>
    </w:p>
    <w:p w14:paraId="1CF2D9BD" w14:textId="77777777" w:rsidR="003F6DD5" w:rsidRDefault="003F6DD5" w:rsidP="00F351D1">
      <w:pPr>
        <w:pStyle w:val="Normal1"/>
        <w:spacing w:before="120" w:after="120"/>
        <w:rPr>
          <w:lang w:val="en-GB"/>
        </w:rPr>
      </w:pPr>
      <w:r w:rsidRPr="00060C12">
        <w:rPr>
          <w:lang w:val="en-GB"/>
        </w:rPr>
        <w:lastRenderedPageBreak/>
        <w:t xml:space="preserve">WallStreetMojo (2021) </w:t>
      </w:r>
      <w:r w:rsidRPr="00060C12">
        <w:rPr>
          <w:i/>
          <w:iCs/>
          <w:lang w:val="en-GB"/>
        </w:rPr>
        <w:t>Triple Bottom Line (TBL) - Definition, Examples, Benefits</w:t>
      </w:r>
      <w:r w:rsidRPr="00060C12">
        <w:rPr>
          <w:lang w:val="en-GB"/>
        </w:rPr>
        <w:t xml:space="preserve">, </w:t>
      </w:r>
      <w:r w:rsidRPr="00060C12">
        <w:rPr>
          <w:i/>
          <w:iCs/>
          <w:lang w:val="en-GB"/>
        </w:rPr>
        <w:t>WallStreetMojo</w:t>
      </w:r>
      <w:r w:rsidRPr="00060C12">
        <w:rPr>
          <w:lang w:val="en-GB"/>
        </w:rPr>
        <w:t>. Available at: https://www.wallstreetmojo.com/triple-bottom-line/ (Accessed: 27 November 2025).</w:t>
      </w:r>
    </w:p>
    <w:p w14:paraId="0A4FEC78" w14:textId="77777777" w:rsidR="004C43D1" w:rsidRPr="00060C12" w:rsidRDefault="004C43D1" w:rsidP="00F351D1">
      <w:pPr>
        <w:pStyle w:val="Normal1"/>
        <w:spacing w:before="120" w:after="120"/>
        <w:rPr>
          <w:lang w:val="en-GB"/>
        </w:rPr>
      </w:pPr>
    </w:p>
    <w:p w14:paraId="2B97DA77" w14:textId="77777777" w:rsidR="003F6DD5" w:rsidRDefault="003F6DD5" w:rsidP="00F351D1">
      <w:pPr>
        <w:pStyle w:val="Normal1"/>
        <w:spacing w:before="120" w:after="120"/>
        <w:rPr>
          <w:lang w:val="en-GB"/>
        </w:rPr>
      </w:pPr>
      <w:r w:rsidRPr="00060C12">
        <w:rPr>
          <w:lang w:val="en-GB"/>
        </w:rPr>
        <w:t xml:space="preserve">Yadav, N. (2025) </w:t>
      </w:r>
      <w:r w:rsidRPr="00060C12">
        <w:rPr>
          <w:i/>
          <w:iCs/>
          <w:lang w:val="en-GB"/>
        </w:rPr>
        <w:t>Peyush Bansal</w:t>
      </w:r>
      <w:r w:rsidR="003062CE" w:rsidRPr="00060C12">
        <w:rPr>
          <w:i/>
          <w:iCs/>
          <w:lang w:val="en-GB"/>
        </w:rPr>
        <w:t>’</w:t>
      </w:r>
      <w:r w:rsidRPr="00060C12">
        <w:rPr>
          <w:i/>
          <w:iCs/>
          <w:lang w:val="en-GB"/>
        </w:rPr>
        <w:t>s Lenskart Acquires 80% Stake In Spanish Gen Z-focused Eyewear Brand Called Meller</w:t>
      </w:r>
      <w:r w:rsidRPr="00060C12">
        <w:rPr>
          <w:lang w:val="en-GB"/>
        </w:rPr>
        <w:t xml:space="preserve">, </w:t>
      </w:r>
      <w:r w:rsidRPr="00060C12">
        <w:rPr>
          <w:i/>
          <w:iCs/>
          <w:lang w:val="en-GB"/>
        </w:rPr>
        <w:t>StartupPedia</w:t>
      </w:r>
      <w:r w:rsidRPr="00060C12">
        <w:rPr>
          <w:lang w:val="en-GB"/>
        </w:rPr>
        <w:t>. Available at: https://startuppedia.in/trending/trending/peyush-bansals-lenskart-acquires-80-stake-in-spanish-gen-z-focused-eyewear-brand-called-meller-9607719 (Accessed: 27 November 2025).</w:t>
      </w:r>
    </w:p>
    <w:p w14:paraId="2F3A1996" w14:textId="77777777" w:rsidR="004C43D1" w:rsidRPr="00060C12" w:rsidRDefault="004C43D1" w:rsidP="00F351D1">
      <w:pPr>
        <w:pStyle w:val="Normal1"/>
        <w:spacing w:before="120" w:after="120"/>
        <w:rPr>
          <w:lang w:val="en-GB"/>
        </w:rPr>
      </w:pPr>
    </w:p>
    <w:p w14:paraId="7BA4C08C" w14:textId="539B9B06" w:rsidR="003F6DD5" w:rsidRDefault="003F6DD5" w:rsidP="00F351D1">
      <w:pPr>
        <w:pStyle w:val="Normal1"/>
        <w:spacing w:before="120" w:after="120"/>
        <w:rPr>
          <w:lang w:val="en-GB"/>
        </w:rPr>
      </w:pPr>
      <w:r w:rsidRPr="00060C12">
        <w:rPr>
          <w:lang w:val="en-GB"/>
        </w:rPr>
        <w:t xml:space="preserve">Yılmaz, K. and Temizkan, V. (2022) </w:t>
      </w:r>
      <w:r w:rsidR="003062CE" w:rsidRPr="00060C12">
        <w:rPr>
          <w:lang w:val="en-GB"/>
        </w:rPr>
        <w:t>‘</w:t>
      </w:r>
      <w:r w:rsidRPr="00060C12">
        <w:rPr>
          <w:lang w:val="en-GB"/>
        </w:rPr>
        <w:t>The Effects of Educational Service Quality and Socio-Cultural Adaptation Difficulties on International Students</w:t>
      </w:r>
      <w:r w:rsidR="003062CE" w:rsidRPr="00060C12">
        <w:rPr>
          <w:lang w:val="en-GB"/>
        </w:rPr>
        <w:t>’</w:t>
      </w:r>
      <w:r w:rsidRPr="00060C12">
        <w:rPr>
          <w:lang w:val="en-GB"/>
        </w:rPr>
        <w:t xml:space="preserve"> Higher Education Satisfaction</w:t>
      </w:r>
      <w:r w:rsidR="003062CE" w:rsidRPr="00060C12">
        <w:rPr>
          <w:lang w:val="en-GB"/>
        </w:rPr>
        <w:t>’</w:t>
      </w:r>
      <w:r w:rsidRPr="00060C12">
        <w:rPr>
          <w:lang w:val="en-GB"/>
        </w:rPr>
        <w:t xml:space="preserve">, </w:t>
      </w:r>
      <w:r w:rsidRPr="00060C12">
        <w:rPr>
          <w:i/>
          <w:iCs/>
          <w:lang w:val="en-GB"/>
        </w:rPr>
        <w:t>SAGE Open</w:t>
      </w:r>
      <w:r w:rsidRPr="00060C12">
        <w:rPr>
          <w:lang w:val="en-GB"/>
        </w:rPr>
        <w:t xml:space="preserve">, 12(1), p. 215824402210783. Available at: </w:t>
      </w:r>
      <w:hyperlink r:id="rId25" w:history="1">
        <w:r w:rsidR="004C43D1" w:rsidRPr="004C037D">
          <w:rPr>
            <w:rStyle w:val="Hyperlink"/>
            <w:lang w:val="en-GB"/>
          </w:rPr>
          <w:t>https://doi.org/10.1177/21582440221078316</w:t>
        </w:r>
      </w:hyperlink>
      <w:r w:rsidRPr="00060C12">
        <w:rPr>
          <w:lang w:val="en-GB"/>
        </w:rPr>
        <w:t>.</w:t>
      </w:r>
    </w:p>
    <w:p w14:paraId="53042FDF" w14:textId="77777777" w:rsidR="004C43D1" w:rsidRPr="00060C12" w:rsidRDefault="004C43D1" w:rsidP="00F351D1">
      <w:pPr>
        <w:pStyle w:val="Normal1"/>
        <w:spacing w:before="120" w:after="120"/>
        <w:rPr>
          <w:lang w:val="en-GB"/>
        </w:rPr>
      </w:pPr>
    </w:p>
    <w:p w14:paraId="7A7BB956" w14:textId="77777777" w:rsidR="003F6DD5" w:rsidRPr="00060C12" w:rsidRDefault="003F6DD5" w:rsidP="00F351D1">
      <w:pPr>
        <w:pStyle w:val="Normal1"/>
        <w:spacing w:before="120" w:after="120"/>
        <w:rPr>
          <w:lang w:val="en-GB"/>
        </w:rPr>
      </w:pPr>
      <w:r w:rsidRPr="00060C12">
        <w:rPr>
          <w:lang w:val="en-GB"/>
        </w:rPr>
        <w:t xml:space="preserve">ZEISS Group Global (2025) </w:t>
      </w:r>
      <w:r w:rsidRPr="00060C12">
        <w:rPr>
          <w:i/>
          <w:iCs/>
          <w:lang w:val="en-GB"/>
        </w:rPr>
        <w:t>ZEISS Group</w:t>
      </w:r>
      <w:r w:rsidRPr="00060C12">
        <w:rPr>
          <w:lang w:val="en-GB"/>
        </w:rPr>
        <w:t xml:space="preserve">, </w:t>
      </w:r>
      <w:r w:rsidRPr="00060C12">
        <w:rPr>
          <w:i/>
          <w:iCs/>
          <w:lang w:val="en-GB"/>
        </w:rPr>
        <w:t>Zeiss.com</w:t>
      </w:r>
      <w:r w:rsidRPr="00060C12">
        <w:rPr>
          <w:lang w:val="en-GB"/>
        </w:rPr>
        <w:t>. Available at: https://www.zeiss.com/corporate/en/home.html?utm_medium=paid&amp;utm_source=ig&amp;utm_id=120231795363300347&amp;utm_content=120231795363310347&amp;utm_term=120231795363320347&amp;utm_campaign=120231795363300347 (Accessed: 4 December 2025).</w:t>
      </w:r>
    </w:p>
    <w:p w14:paraId="77820975" w14:textId="77777777" w:rsidR="003F6DD5" w:rsidRPr="00060C12" w:rsidRDefault="003F6DD5" w:rsidP="00F351D1">
      <w:pPr>
        <w:spacing w:before="120" w:after="120"/>
        <w:rPr>
          <w:b/>
          <w:bCs/>
        </w:rPr>
      </w:pPr>
      <w:r w:rsidRPr="00060C12">
        <w:br w:type="page"/>
      </w:r>
    </w:p>
    <w:p w14:paraId="52B1B906" w14:textId="77777777" w:rsidR="002C17ED" w:rsidRPr="00060C12" w:rsidRDefault="00462F6B" w:rsidP="00F351D1">
      <w:pPr>
        <w:pStyle w:val="Heading1"/>
        <w:spacing w:before="120" w:after="120"/>
        <w:rPr>
          <w:lang w:val="en-GB"/>
        </w:rPr>
      </w:pPr>
      <w:bookmarkStart w:id="37" w:name="_Toc217299480"/>
      <w:r w:rsidRPr="00060C12">
        <w:rPr>
          <w:lang w:val="en-GB"/>
        </w:rPr>
        <w:lastRenderedPageBreak/>
        <w:t>Appendix: PESTLE Analysis</w:t>
      </w:r>
      <w:bookmarkEnd w:id="37"/>
    </w:p>
    <w:tbl>
      <w:tblPr>
        <w:tblStyle w:val="a7"/>
        <w:tblW w:w="1049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3"/>
        <w:gridCol w:w="2929"/>
        <w:gridCol w:w="5398"/>
      </w:tblGrid>
      <w:tr w:rsidR="00060C12" w:rsidRPr="00060C12" w14:paraId="144530D5" w14:textId="77777777" w:rsidTr="004C43D1">
        <w:trPr>
          <w:cantSplit/>
          <w:trHeight w:val="585"/>
          <w:tblHeader/>
          <w:jc w:val="center"/>
        </w:trPr>
        <w:tc>
          <w:tcPr>
            <w:tcW w:w="2163" w:type="dxa"/>
          </w:tcPr>
          <w:p w14:paraId="07140E33" w14:textId="77777777" w:rsidR="002C17ED" w:rsidRPr="00060C12" w:rsidRDefault="00462F6B" w:rsidP="00F351D1">
            <w:pPr>
              <w:pStyle w:val="Normal1"/>
              <w:spacing w:before="120" w:after="120" w:line="360" w:lineRule="auto"/>
              <w:rPr>
                <w:rFonts w:ascii="Arial" w:eastAsia="Arial" w:hAnsi="Arial" w:cs="Arial"/>
                <w:b/>
                <w:bCs/>
                <w:sz w:val="24"/>
                <w:szCs w:val="24"/>
                <w:lang w:val="en-GB"/>
              </w:rPr>
            </w:pPr>
            <w:r w:rsidRPr="00060C12">
              <w:rPr>
                <w:rFonts w:ascii="Arial" w:eastAsia="Arial" w:hAnsi="Arial" w:cs="Arial"/>
                <w:b/>
                <w:bCs/>
                <w:sz w:val="24"/>
                <w:szCs w:val="24"/>
                <w:lang w:val="en-GB"/>
              </w:rPr>
              <w:t>Factors</w:t>
            </w:r>
          </w:p>
        </w:tc>
        <w:tc>
          <w:tcPr>
            <w:tcW w:w="2929" w:type="dxa"/>
          </w:tcPr>
          <w:p w14:paraId="27716709" w14:textId="77777777" w:rsidR="002C17ED" w:rsidRPr="00060C12" w:rsidRDefault="00462F6B" w:rsidP="00F351D1">
            <w:pPr>
              <w:pStyle w:val="Normal1"/>
              <w:spacing w:before="120" w:after="120" w:line="360" w:lineRule="auto"/>
              <w:rPr>
                <w:rFonts w:ascii="Arial" w:eastAsia="Arial" w:hAnsi="Arial" w:cs="Arial"/>
                <w:b/>
                <w:bCs/>
                <w:sz w:val="24"/>
                <w:szCs w:val="24"/>
                <w:lang w:val="en-GB"/>
              </w:rPr>
            </w:pPr>
            <w:r w:rsidRPr="00060C12">
              <w:rPr>
                <w:rFonts w:ascii="Arial" w:eastAsia="Arial" w:hAnsi="Arial" w:cs="Arial"/>
                <w:b/>
                <w:bCs/>
                <w:sz w:val="24"/>
                <w:szCs w:val="24"/>
                <w:lang w:val="en-GB"/>
              </w:rPr>
              <w:t>Alignment</w:t>
            </w:r>
          </w:p>
        </w:tc>
        <w:tc>
          <w:tcPr>
            <w:tcW w:w="5398" w:type="dxa"/>
          </w:tcPr>
          <w:p w14:paraId="448A9A10" w14:textId="77777777" w:rsidR="002C17ED" w:rsidRPr="00060C12" w:rsidRDefault="00462F6B" w:rsidP="00F351D1">
            <w:pPr>
              <w:pStyle w:val="Normal1"/>
              <w:spacing w:before="120" w:after="120" w:line="360" w:lineRule="auto"/>
              <w:rPr>
                <w:rFonts w:ascii="Arial" w:eastAsia="Arial" w:hAnsi="Arial" w:cs="Arial"/>
                <w:b/>
                <w:bCs/>
                <w:sz w:val="24"/>
                <w:szCs w:val="24"/>
                <w:lang w:val="en-GB"/>
              </w:rPr>
            </w:pPr>
            <w:r w:rsidRPr="00060C12">
              <w:rPr>
                <w:rFonts w:ascii="Arial" w:eastAsia="Arial" w:hAnsi="Arial" w:cs="Arial"/>
                <w:b/>
                <w:bCs/>
                <w:sz w:val="24"/>
                <w:szCs w:val="24"/>
                <w:lang w:val="en-GB"/>
              </w:rPr>
              <w:t>Details</w:t>
            </w:r>
          </w:p>
        </w:tc>
      </w:tr>
      <w:tr w:rsidR="00060C12" w:rsidRPr="00060C12" w14:paraId="7BFEB0A3" w14:textId="77777777" w:rsidTr="004C43D1">
        <w:trPr>
          <w:cantSplit/>
          <w:trHeight w:val="1171"/>
          <w:tblHeader/>
          <w:jc w:val="center"/>
        </w:trPr>
        <w:tc>
          <w:tcPr>
            <w:tcW w:w="2163" w:type="dxa"/>
          </w:tcPr>
          <w:p w14:paraId="3D6F06C3"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Political</w:t>
            </w:r>
          </w:p>
        </w:tc>
        <w:tc>
          <w:tcPr>
            <w:tcW w:w="2929" w:type="dxa"/>
          </w:tcPr>
          <w:p w14:paraId="67634732"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 xml:space="preserve">Positive </w:t>
            </w:r>
          </w:p>
        </w:tc>
        <w:tc>
          <w:tcPr>
            <w:tcW w:w="5398" w:type="dxa"/>
          </w:tcPr>
          <w:p w14:paraId="66AF39A1"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A wealth of resources exists within Germany</w:t>
            </w:r>
          </w:p>
          <w:p w14:paraId="6B42C7FA"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Union</w:t>
            </w:r>
            <w:r w:rsidR="003062CE" w:rsidRPr="00060C12">
              <w:rPr>
                <w:rFonts w:ascii="Arial" w:eastAsia="Arial" w:hAnsi="Arial" w:cs="Arial"/>
                <w:sz w:val="24"/>
                <w:szCs w:val="24"/>
                <w:lang w:val="en-GB"/>
              </w:rPr>
              <w:t>’</w:t>
            </w:r>
            <w:r w:rsidRPr="00060C12">
              <w:rPr>
                <w:rFonts w:ascii="Arial" w:eastAsia="Arial" w:hAnsi="Arial" w:cs="Arial"/>
                <w:sz w:val="24"/>
                <w:szCs w:val="24"/>
                <w:lang w:val="en-GB"/>
              </w:rPr>
              <w:t>s CE Mark and optical quality standards</w:t>
            </w:r>
          </w:p>
        </w:tc>
      </w:tr>
      <w:tr w:rsidR="00060C12" w:rsidRPr="00060C12" w14:paraId="1EF38BF5" w14:textId="77777777" w:rsidTr="004C43D1">
        <w:trPr>
          <w:cantSplit/>
          <w:trHeight w:val="1171"/>
          <w:tblHeader/>
          <w:jc w:val="center"/>
        </w:trPr>
        <w:tc>
          <w:tcPr>
            <w:tcW w:w="2163" w:type="dxa"/>
          </w:tcPr>
          <w:p w14:paraId="74CB4FED"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Economic</w:t>
            </w:r>
          </w:p>
        </w:tc>
        <w:tc>
          <w:tcPr>
            <w:tcW w:w="2929" w:type="dxa"/>
          </w:tcPr>
          <w:p w14:paraId="36C63AE6"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 xml:space="preserve">Both positive and negative </w:t>
            </w:r>
          </w:p>
        </w:tc>
        <w:tc>
          <w:tcPr>
            <w:tcW w:w="5398" w:type="dxa"/>
          </w:tcPr>
          <w:p w14:paraId="6DCE5082"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The optical market within Germany grew by €6,975 million</w:t>
            </w:r>
          </w:p>
        </w:tc>
      </w:tr>
      <w:tr w:rsidR="00060C12" w:rsidRPr="00060C12" w14:paraId="0C00F7E1" w14:textId="77777777" w:rsidTr="004C43D1">
        <w:trPr>
          <w:cantSplit/>
          <w:trHeight w:val="585"/>
          <w:tblHeader/>
          <w:jc w:val="center"/>
        </w:trPr>
        <w:tc>
          <w:tcPr>
            <w:tcW w:w="2163" w:type="dxa"/>
          </w:tcPr>
          <w:p w14:paraId="004CEBE2"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Social</w:t>
            </w:r>
          </w:p>
        </w:tc>
        <w:tc>
          <w:tcPr>
            <w:tcW w:w="2929" w:type="dxa"/>
          </w:tcPr>
          <w:p w14:paraId="2201E138" w14:textId="77777777" w:rsidR="002C17ED" w:rsidRPr="00060C12" w:rsidRDefault="00462F6B" w:rsidP="00F351D1">
            <w:pPr>
              <w:pStyle w:val="Normal1"/>
              <w:spacing w:before="120" w:after="120" w:line="360" w:lineRule="auto"/>
              <w:rPr>
                <w:rFonts w:ascii="Arial" w:eastAsia="Arial" w:hAnsi="Arial" w:cs="Arial"/>
                <w:b/>
                <w:bCs/>
                <w:sz w:val="24"/>
                <w:szCs w:val="24"/>
                <w:lang w:val="en-GB"/>
              </w:rPr>
            </w:pPr>
            <w:r w:rsidRPr="00060C12">
              <w:rPr>
                <w:rFonts w:ascii="Arial" w:eastAsia="Arial" w:hAnsi="Arial" w:cs="Arial"/>
                <w:sz w:val="24"/>
                <w:szCs w:val="24"/>
                <w:lang w:val="en-GB"/>
              </w:rPr>
              <w:t>Both positive and negative</w:t>
            </w:r>
          </w:p>
        </w:tc>
        <w:tc>
          <w:tcPr>
            <w:tcW w:w="5398" w:type="dxa"/>
          </w:tcPr>
          <w:p w14:paraId="3D29E9F4"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63% in Germany wear glasses</w:t>
            </w:r>
          </w:p>
        </w:tc>
      </w:tr>
      <w:tr w:rsidR="00060C12" w:rsidRPr="00060C12" w14:paraId="67636DE1" w14:textId="77777777" w:rsidTr="004C43D1">
        <w:trPr>
          <w:cantSplit/>
          <w:trHeight w:val="585"/>
          <w:tblHeader/>
          <w:jc w:val="center"/>
        </w:trPr>
        <w:tc>
          <w:tcPr>
            <w:tcW w:w="2163" w:type="dxa"/>
          </w:tcPr>
          <w:p w14:paraId="1C323C18"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Technological</w:t>
            </w:r>
          </w:p>
        </w:tc>
        <w:tc>
          <w:tcPr>
            <w:tcW w:w="2929" w:type="dxa"/>
          </w:tcPr>
          <w:p w14:paraId="4E3837E3"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 xml:space="preserve">Positive </w:t>
            </w:r>
          </w:p>
        </w:tc>
        <w:tc>
          <w:tcPr>
            <w:tcW w:w="5398" w:type="dxa"/>
          </w:tcPr>
          <w:p w14:paraId="5DC4F121"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Technology: virtual try-on options</w:t>
            </w:r>
          </w:p>
        </w:tc>
      </w:tr>
      <w:tr w:rsidR="00060C12" w:rsidRPr="00060C12" w14:paraId="2C3F4635" w14:textId="77777777" w:rsidTr="004C43D1">
        <w:trPr>
          <w:cantSplit/>
          <w:trHeight w:val="571"/>
          <w:tblHeader/>
          <w:jc w:val="center"/>
        </w:trPr>
        <w:tc>
          <w:tcPr>
            <w:tcW w:w="2163" w:type="dxa"/>
          </w:tcPr>
          <w:p w14:paraId="6C7B4A58"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Legal</w:t>
            </w:r>
          </w:p>
        </w:tc>
        <w:tc>
          <w:tcPr>
            <w:tcW w:w="2929" w:type="dxa"/>
          </w:tcPr>
          <w:p w14:paraId="50E00A9A"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Both positive and negative</w:t>
            </w:r>
          </w:p>
        </w:tc>
        <w:tc>
          <w:tcPr>
            <w:tcW w:w="5398" w:type="dxa"/>
          </w:tcPr>
          <w:p w14:paraId="3E03A0DE"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Strong laws surrounding medical devices</w:t>
            </w:r>
          </w:p>
        </w:tc>
      </w:tr>
      <w:tr w:rsidR="00060C12" w:rsidRPr="00060C12" w14:paraId="22F144C2" w14:textId="77777777" w:rsidTr="004C43D1">
        <w:trPr>
          <w:cantSplit/>
          <w:trHeight w:val="1171"/>
          <w:tblHeader/>
          <w:jc w:val="center"/>
        </w:trPr>
        <w:tc>
          <w:tcPr>
            <w:tcW w:w="2163" w:type="dxa"/>
          </w:tcPr>
          <w:p w14:paraId="127525C4"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Environmental</w:t>
            </w:r>
          </w:p>
        </w:tc>
        <w:tc>
          <w:tcPr>
            <w:tcW w:w="2929" w:type="dxa"/>
          </w:tcPr>
          <w:p w14:paraId="333680C2"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Positive</w:t>
            </w:r>
          </w:p>
        </w:tc>
        <w:tc>
          <w:tcPr>
            <w:tcW w:w="5398" w:type="dxa"/>
          </w:tcPr>
          <w:p w14:paraId="4CF660ED" w14:textId="77777777" w:rsidR="002C17ED" w:rsidRPr="00060C12" w:rsidRDefault="00462F6B" w:rsidP="00F351D1">
            <w:pPr>
              <w:pStyle w:val="Normal1"/>
              <w:spacing w:before="120" w:after="120" w:line="360" w:lineRule="auto"/>
              <w:rPr>
                <w:rFonts w:ascii="Arial" w:eastAsia="Arial" w:hAnsi="Arial" w:cs="Arial"/>
                <w:sz w:val="24"/>
                <w:szCs w:val="24"/>
                <w:lang w:val="en-GB"/>
              </w:rPr>
            </w:pPr>
            <w:r w:rsidRPr="00060C12">
              <w:rPr>
                <w:rFonts w:ascii="Arial" w:eastAsia="Arial" w:hAnsi="Arial" w:cs="Arial"/>
                <w:sz w:val="24"/>
                <w:szCs w:val="24"/>
                <w:lang w:val="en-GB"/>
              </w:rPr>
              <w:t>High priority on sustainability, including using eco-friendly materials</w:t>
            </w:r>
          </w:p>
        </w:tc>
      </w:tr>
    </w:tbl>
    <w:p w14:paraId="1CE78618" w14:textId="77777777" w:rsidR="002C17ED" w:rsidRPr="00060C12" w:rsidRDefault="00462F6B" w:rsidP="00F351D1">
      <w:pPr>
        <w:pStyle w:val="Normal1"/>
        <w:spacing w:before="120" w:after="120"/>
        <w:jc w:val="center"/>
        <w:rPr>
          <w:b/>
          <w:bCs/>
          <w:lang w:val="en-GB"/>
        </w:rPr>
      </w:pPr>
      <w:r w:rsidRPr="00060C12">
        <w:rPr>
          <w:b/>
          <w:bCs/>
          <w:lang w:val="en-GB"/>
        </w:rPr>
        <w:t>Table 3: PESTLE Analysis</w:t>
      </w:r>
    </w:p>
    <w:p w14:paraId="7910025C" w14:textId="77777777" w:rsidR="002C17ED" w:rsidRPr="00060C12" w:rsidRDefault="00462F6B" w:rsidP="00F351D1">
      <w:pPr>
        <w:pStyle w:val="Normal1"/>
        <w:spacing w:before="120" w:after="120"/>
        <w:jc w:val="center"/>
        <w:rPr>
          <w:lang w:val="en-GB"/>
        </w:rPr>
      </w:pPr>
      <w:r w:rsidRPr="00060C12">
        <w:rPr>
          <w:lang w:val="en-GB"/>
        </w:rPr>
        <w:t>(Source: Self-Created)</w:t>
      </w:r>
    </w:p>
    <w:p w14:paraId="763773BD" w14:textId="77777777" w:rsidR="002C17ED" w:rsidRPr="00060C12" w:rsidRDefault="002C17ED" w:rsidP="00F351D1">
      <w:pPr>
        <w:pStyle w:val="Normal1"/>
        <w:spacing w:before="120" w:after="120"/>
        <w:rPr>
          <w:lang w:val="en-GB"/>
        </w:rPr>
      </w:pPr>
    </w:p>
    <w:bookmarkEnd w:id="0"/>
    <w:p w14:paraId="485FFE4A" w14:textId="77777777" w:rsidR="002C17ED" w:rsidRPr="00060C12" w:rsidRDefault="002C17ED" w:rsidP="00F351D1">
      <w:pPr>
        <w:pStyle w:val="Normal1"/>
        <w:spacing w:before="120" w:after="120"/>
        <w:rPr>
          <w:b/>
          <w:bCs/>
          <w:lang w:val="en-GB"/>
        </w:rPr>
      </w:pPr>
    </w:p>
    <w:sectPr w:rsidR="002C17ED" w:rsidRPr="00060C12" w:rsidSect="00B175D5">
      <w:footerReference w:type="default" r:id="rId26"/>
      <w:pgSz w:w="12240" w:h="15840"/>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BD4D1" w14:textId="77777777" w:rsidR="008F2C41" w:rsidRDefault="008F2C41" w:rsidP="002C17ED">
      <w:pPr>
        <w:spacing w:line="240" w:lineRule="auto"/>
      </w:pPr>
      <w:r>
        <w:separator/>
      </w:r>
    </w:p>
  </w:endnote>
  <w:endnote w:type="continuationSeparator" w:id="0">
    <w:p w14:paraId="55B823BF" w14:textId="77777777" w:rsidR="008F2C41" w:rsidRDefault="008F2C41" w:rsidP="002C17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F5D38A39-7D2C-4726-95E7-3C6DAA2005FC}"/>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47115766-58B3-4AA6-955E-06D68CF2C87B}"/>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2CA187A8-B48B-4746-8E0A-2A633DE9D9FC}"/>
  </w:font>
  <w:font w:name="Cambria">
    <w:panose1 w:val="02040503050406030204"/>
    <w:charset w:val="00"/>
    <w:family w:val="roman"/>
    <w:pitch w:val="variable"/>
    <w:sig w:usb0="E00006FF" w:usb1="420024FF" w:usb2="02000000" w:usb3="00000000" w:csb0="0000019F" w:csb1="00000000"/>
    <w:embedRegular r:id="rId4" w:fontKey="{582FB237-F270-4840-B73E-CF84E2527767}"/>
  </w:font>
  <w:font w:name="Tahoma">
    <w:panose1 w:val="020B0604030504040204"/>
    <w:charset w:val="00"/>
    <w:family w:val="swiss"/>
    <w:pitch w:val="variable"/>
    <w:sig w:usb0="E1002EFF" w:usb1="C000605B" w:usb2="00000029" w:usb3="00000000" w:csb0="000101FF" w:csb1="00000000"/>
    <w:embedRegular r:id="rId5" w:fontKey="{ADFB272C-CB2D-434D-87A0-967C8287BB9B}"/>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769EAF" w14:textId="77777777" w:rsidR="00DA45D1" w:rsidRDefault="00DA45D1">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2689A">
      <w:rPr>
        <w:noProof/>
        <w:color w:val="000000"/>
      </w:rPr>
      <w:t>37</w:t>
    </w:r>
    <w:r>
      <w:rPr>
        <w:color w:val="000000"/>
      </w:rPr>
      <w:fldChar w:fldCharType="end"/>
    </w:r>
  </w:p>
  <w:p w14:paraId="08B27A2B" w14:textId="77777777" w:rsidR="00DA45D1" w:rsidRDefault="00DA45D1">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85E3C" w14:textId="77777777" w:rsidR="008F2C41" w:rsidRDefault="008F2C41" w:rsidP="002C17ED">
      <w:pPr>
        <w:spacing w:line="240" w:lineRule="auto"/>
      </w:pPr>
      <w:r>
        <w:separator/>
      </w:r>
    </w:p>
  </w:footnote>
  <w:footnote w:type="continuationSeparator" w:id="0">
    <w:p w14:paraId="67E760F5" w14:textId="77777777" w:rsidR="008F2C41" w:rsidRDefault="008F2C41" w:rsidP="002C17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52107"/>
    <w:multiLevelType w:val="multilevel"/>
    <w:tmpl w:val="8D9400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340E69"/>
    <w:multiLevelType w:val="multilevel"/>
    <w:tmpl w:val="FAB497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22408A4"/>
    <w:multiLevelType w:val="multilevel"/>
    <w:tmpl w:val="4E06B1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AFC51A2"/>
    <w:multiLevelType w:val="multilevel"/>
    <w:tmpl w:val="F52404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C146199"/>
    <w:multiLevelType w:val="multilevel"/>
    <w:tmpl w:val="028C26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3302570"/>
    <w:multiLevelType w:val="multilevel"/>
    <w:tmpl w:val="E9A04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DAA5289"/>
    <w:multiLevelType w:val="multilevel"/>
    <w:tmpl w:val="0ED8BC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01734228">
    <w:abstractNumId w:val="2"/>
  </w:num>
  <w:num w:numId="2" w16cid:durableId="627784681">
    <w:abstractNumId w:val="0"/>
  </w:num>
  <w:num w:numId="3" w16cid:durableId="801312374">
    <w:abstractNumId w:val="1"/>
  </w:num>
  <w:num w:numId="4" w16cid:durableId="1169103703">
    <w:abstractNumId w:val="3"/>
  </w:num>
  <w:num w:numId="5" w16cid:durableId="332802482">
    <w:abstractNumId w:val="5"/>
  </w:num>
  <w:num w:numId="6" w16cid:durableId="1670061078">
    <w:abstractNumId w:val="6"/>
  </w:num>
  <w:num w:numId="7" w16cid:durableId="4344497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7ED"/>
    <w:rsid w:val="00056323"/>
    <w:rsid w:val="00060C12"/>
    <w:rsid w:val="00083870"/>
    <w:rsid w:val="000B4B33"/>
    <w:rsid w:val="000D2825"/>
    <w:rsid w:val="001F7302"/>
    <w:rsid w:val="00234BE0"/>
    <w:rsid w:val="0024497B"/>
    <w:rsid w:val="00285C14"/>
    <w:rsid w:val="00296457"/>
    <w:rsid w:val="002C17ED"/>
    <w:rsid w:val="003062CE"/>
    <w:rsid w:val="003149D5"/>
    <w:rsid w:val="00343EEB"/>
    <w:rsid w:val="00365FE2"/>
    <w:rsid w:val="003F6DD5"/>
    <w:rsid w:val="004304B1"/>
    <w:rsid w:val="00462F6B"/>
    <w:rsid w:val="004B21A2"/>
    <w:rsid w:val="004C43D1"/>
    <w:rsid w:val="005134AE"/>
    <w:rsid w:val="005B5768"/>
    <w:rsid w:val="00671C5C"/>
    <w:rsid w:val="00767DF8"/>
    <w:rsid w:val="007E3983"/>
    <w:rsid w:val="0086592F"/>
    <w:rsid w:val="00892E4D"/>
    <w:rsid w:val="008F2C41"/>
    <w:rsid w:val="00912A7D"/>
    <w:rsid w:val="009C64A8"/>
    <w:rsid w:val="00AC07DD"/>
    <w:rsid w:val="00B175D5"/>
    <w:rsid w:val="00BA248E"/>
    <w:rsid w:val="00BE0F6C"/>
    <w:rsid w:val="00D2689A"/>
    <w:rsid w:val="00DA45D1"/>
    <w:rsid w:val="00DF28BF"/>
    <w:rsid w:val="00F351D1"/>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7DEE"/>
  <w15:docId w15:val="{3AFD12F8-1351-47F2-9EA4-E0EF74FED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2C17ED"/>
    <w:pPr>
      <w:keepNext/>
      <w:keepLines/>
      <w:outlineLvl w:val="0"/>
    </w:pPr>
    <w:rPr>
      <w:b/>
      <w:bCs/>
    </w:rPr>
  </w:style>
  <w:style w:type="paragraph" w:styleId="Heading2">
    <w:name w:val="heading 2"/>
    <w:basedOn w:val="Normal1"/>
    <w:next w:val="Normal1"/>
    <w:rsid w:val="002C17ED"/>
    <w:pPr>
      <w:keepNext/>
      <w:keepLines/>
      <w:outlineLvl w:val="1"/>
    </w:pPr>
    <w:rPr>
      <w:b/>
      <w:bCs/>
    </w:rPr>
  </w:style>
  <w:style w:type="paragraph" w:styleId="Heading3">
    <w:name w:val="heading 3"/>
    <w:basedOn w:val="Normal1"/>
    <w:next w:val="Normal1"/>
    <w:rsid w:val="002C17ED"/>
    <w:pPr>
      <w:keepNext/>
      <w:keepLines/>
      <w:spacing w:before="320" w:after="80"/>
      <w:outlineLvl w:val="2"/>
    </w:pPr>
    <w:rPr>
      <w:color w:val="434343"/>
      <w:sz w:val="28"/>
      <w:szCs w:val="28"/>
    </w:rPr>
  </w:style>
  <w:style w:type="paragraph" w:styleId="Heading4">
    <w:name w:val="heading 4"/>
    <w:basedOn w:val="Normal1"/>
    <w:next w:val="Normal1"/>
    <w:rsid w:val="002C17ED"/>
    <w:pPr>
      <w:keepNext/>
      <w:keepLines/>
      <w:spacing w:before="280" w:after="80"/>
      <w:outlineLvl w:val="3"/>
    </w:pPr>
    <w:rPr>
      <w:color w:val="666666"/>
    </w:rPr>
  </w:style>
  <w:style w:type="paragraph" w:styleId="Heading5">
    <w:name w:val="heading 5"/>
    <w:basedOn w:val="Normal1"/>
    <w:next w:val="Normal1"/>
    <w:rsid w:val="002C17ED"/>
    <w:pPr>
      <w:keepNext/>
      <w:keepLines/>
      <w:spacing w:before="240" w:after="80"/>
      <w:outlineLvl w:val="4"/>
    </w:pPr>
    <w:rPr>
      <w:color w:val="666666"/>
      <w:sz w:val="22"/>
      <w:szCs w:val="22"/>
    </w:rPr>
  </w:style>
  <w:style w:type="paragraph" w:styleId="Heading6">
    <w:name w:val="heading 6"/>
    <w:basedOn w:val="Normal1"/>
    <w:next w:val="Normal1"/>
    <w:rsid w:val="002C17ED"/>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C17ED"/>
    <w:tblPr>
      <w:tblCellMar>
        <w:top w:w="100" w:type="dxa"/>
        <w:left w:w="100" w:type="dxa"/>
        <w:bottom w:w="100" w:type="dxa"/>
        <w:right w:w="100" w:type="dxa"/>
      </w:tblCellMar>
    </w:tblPr>
  </w:style>
  <w:style w:type="paragraph" w:customStyle="1" w:styleId="Normal1">
    <w:name w:val="Normal1"/>
    <w:rsid w:val="002C17ED"/>
  </w:style>
  <w:style w:type="paragraph" w:styleId="Title">
    <w:name w:val="Title"/>
    <w:basedOn w:val="Normal1"/>
    <w:next w:val="Normal1"/>
    <w:rsid w:val="002C17ED"/>
    <w:pPr>
      <w:keepNext/>
      <w:keepLines/>
      <w:spacing w:after="60"/>
    </w:pPr>
    <w:rPr>
      <w:sz w:val="52"/>
      <w:szCs w:val="52"/>
    </w:rPr>
  </w:style>
  <w:style w:type="table" w:customStyle="1" w:styleId="TableNormal1">
    <w:name w:val="TableNormal"/>
    <w:rsid w:val="000C1DAB"/>
    <w:tblPr>
      <w:tblCellMar>
        <w:top w:w="100" w:type="dxa"/>
        <w:left w:w="100" w:type="dxa"/>
        <w:bottom w:w="100" w:type="dxa"/>
        <w:right w:w="100" w:type="dxa"/>
      </w:tblCellMar>
    </w:tblPr>
  </w:style>
  <w:style w:type="table" w:customStyle="1" w:styleId="TableNormal2">
    <w:name w:val="TableNormal"/>
    <w:rsid w:val="001F4CA3"/>
    <w:tblPr>
      <w:tblCellMar>
        <w:top w:w="100" w:type="dxa"/>
        <w:left w:w="100" w:type="dxa"/>
        <w:bottom w:w="100" w:type="dxa"/>
        <w:right w:w="100" w:type="dxa"/>
      </w:tblCellMar>
    </w:tblPr>
  </w:style>
  <w:style w:type="table" w:customStyle="1" w:styleId="a">
    <w:basedOn w:val="TableNormal2"/>
    <w:rsid w:val="001F4CA3"/>
    <w:tblPr>
      <w:tblStyleRowBandSize w:val="1"/>
      <w:tblStyleColBandSize w:val="1"/>
    </w:tblPr>
  </w:style>
  <w:style w:type="paragraph" w:styleId="Caption">
    <w:name w:val="caption"/>
    <w:basedOn w:val="Normal1"/>
    <w:next w:val="Normal1"/>
    <w:uiPriority w:val="35"/>
    <w:unhideWhenUsed/>
    <w:qFormat/>
    <w:rsid w:val="00E90A4E"/>
    <w:pPr>
      <w:jc w:val="center"/>
    </w:pPr>
    <w:rPr>
      <w:b/>
      <w:highlight w:val="none"/>
    </w:rPr>
  </w:style>
  <w:style w:type="paragraph" w:styleId="Header">
    <w:name w:val="header"/>
    <w:basedOn w:val="Normal1"/>
    <w:link w:val="HeaderChar"/>
    <w:uiPriority w:val="99"/>
    <w:unhideWhenUsed/>
    <w:rsid w:val="00FD3C4A"/>
    <w:pPr>
      <w:tabs>
        <w:tab w:val="center" w:pos="4680"/>
        <w:tab w:val="right" w:pos="9360"/>
      </w:tabs>
      <w:spacing w:line="240" w:lineRule="auto"/>
    </w:pPr>
  </w:style>
  <w:style w:type="character" w:customStyle="1" w:styleId="HeaderChar">
    <w:name w:val="Header Char"/>
    <w:basedOn w:val="DefaultParagraphFont"/>
    <w:link w:val="Header"/>
    <w:uiPriority w:val="99"/>
    <w:rsid w:val="00FD3C4A"/>
  </w:style>
  <w:style w:type="paragraph" w:styleId="Footer">
    <w:name w:val="footer"/>
    <w:basedOn w:val="Normal1"/>
    <w:link w:val="FooterChar"/>
    <w:uiPriority w:val="99"/>
    <w:unhideWhenUsed/>
    <w:rsid w:val="00FD3C4A"/>
    <w:pPr>
      <w:tabs>
        <w:tab w:val="center" w:pos="4680"/>
        <w:tab w:val="right" w:pos="9360"/>
      </w:tabs>
      <w:spacing w:line="240" w:lineRule="auto"/>
    </w:pPr>
  </w:style>
  <w:style w:type="character" w:customStyle="1" w:styleId="FooterChar">
    <w:name w:val="Footer Char"/>
    <w:basedOn w:val="DefaultParagraphFont"/>
    <w:link w:val="Footer"/>
    <w:uiPriority w:val="99"/>
    <w:rsid w:val="00FD3C4A"/>
  </w:style>
  <w:style w:type="paragraph" w:styleId="TOCHeading">
    <w:name w:val="TOC Heading"/>
    <w:basedOn w:val="Heading1"/>
    <w:next w:val="Normal1"/>
    <w:uiPriority w:val="39"/>
    <w:unhideWhenUsed/>
    <w:qFormat/>
    <w:rsid w:val="00FD3C4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rPr>
  </w:style>
  <w:style w:type="paragraph" w:styleId="TOC1">
    <w:name w:val="toc 1"/>
    <w:basedOn w:val="Normal1"/>
    <w:next w:val="Normal1"/>
    <w:autoRedefine/>
    <w:uiPriority w:val="39"/>
    <w:unhideWhenUsed/>
    <w:rsid w:val="00767DF8"/>
    <w:pPr>
      <w:tabs>
        <w:tab w:val="right" w:leader="dot" w:pos="9350"/>
      </w:tabs>
      <w:spacing w:after="100"/>
    </w:pPr>
  </w:style>
  <w:style w:type="paragraph" w:styleId="TOC3">
    <w:name w:val="toc 3"/>
    <w:basedOn w:val="Normal1"/>
    <w:next w:val="Normal1"/>
    <w:autoRedefine/>
    <w:uiPriority w:val="39"/>
    <w:unhideWhenUsed/>
    <w:rsid w:val="00FD3C4A"/>
    <w:pPr>
      <w:spacing w:after="100"/>
      <w:ind w:left="480"/>
    </w:pPr>
  </w:style>
  <w:style w:type="paragraph" w:styleId="TOC2">
    <w:name w:val="toc 2"/>
    <w:basedOn w:val="Normal1"/>
    <w:next w:val="Normal1"/>
    <w:autoRedefine/>
    <w:uiPriority w:val="39"/>
    <w:unhideWhenUsed/>
    <w:rsid w:val="00FD3C4A"/>
    <w:pPr>
      <w:spacing w:after="100"/>
      <w:ind w:left="240"/>
    </w:pPr>
  </w:style>
  <w:style w:type="character" w:styleId="Hyperlink">
    <w:name w:val="Hyperlink"/>
    <w:basedOn w:val="DefaultParagraphFont"/>
    <w:uiPriority w:val="99"/>
    <w:unhideWhenUsed/>
    <w:rsid w:val="00FD3C4A"/>
    <w:rPr>
      <w:color w:val="0000FF" w:themeColor="hyperlink"/>
      <w:u w:val="single"/>
    </w:rPr>
  </w:style>
  <w:style w:type="paragraph" w:styleId="ListParagraph">
    <w:name w:val="List Paragraph"/>
    <w:basedOn w:val="Normal1"/>
    <w:uiPriority w:val="34"/>
    <w:qFormat/>
    <w:rsid w:val="00D71778"/>
    <w:pPr>
      <w:ind w:left="720"/>
      <w:contextualSpacing/>
    </w:pPr>
    <w:rPr>
      <w:highlight w:val="none"/>
    </w:rPr>
  </w:style>
  <w:style w:type="table" w:styleId="TableGrid">
    <w:name w:val="Table Grid"/>
    <w:basedOn w:val="TableNormal"/>
    <w:uiPriority w:val="59"/>
    <w:rsid w:val="001F579F"/>
    <w:pPr>
      <w:spacing w:line="240" w:lineRule="auto"/>
      <w:jc w:val="left"/>
    </w:pPr>
    <w:rPr>
      <w:rFonts w:asciiTheme="minorHAnsi" w:eastAsiaTheme="minorHAnsi" w:hAnsiTheme="minorHAnsi" w:cstheme="minorBidi"/>
      <w:kern w:val="2"/>
      <w:sz w:val="22"/>
      <w:szCs w:val="22"/>
      <w:highlight w: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E2E09"/>
    <w:pPr>
      <w:spacing w:line="240" w:lineRule="auto"/>
    </w:pPr>
  </w:style>
  <w:style w:type="paragraph" w:styleId="BalloonText">
    <w:name w:val="Balloon Text"/>
    <w:basedOn w:val="Normal1"/>
    <w:link w:val="BalloonTextChar"/>
    <w:uiPriority w:val="99"/>
    <w:semiHidden/>
    <w:unhideWhenUsed/>
    <w:rsid w:val="007527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702"/>
    <w:rPr>
      <w:rFonts w:ascii="Tahoma" w:hAnsi="Tahoma" w:cs="Tahoma"/>
      <w:sz w:val="16"/>
      <w:szCs w:val="16"/>
      <w:lang w:val="en-GB"/>
    </w:rPr>
  </w:style>
  <w:style w:type="character" w:styleId="CommentReference">
    <w:name w:val="annotation reference"/>
    <w:basedOn w:val="DefaultParagraphFont"/>
    <w:uiPriority w:val="99"/>
    <w:semiHidden/>
    <w:unhideWhenUsed/>
    <w:rsid w:val="008B1566"/>
    <w:rPr>
      <w:sz w:val="16"/>
      <w:szCs w:val="16"/>
    </w:rPr>
  </w:style>
  <w:style w:type="paragraph" w:styleId="CommentText">
    <w:name w:val="annotation text"/>
    <w:basedOn w:val="Normal1"/>
    <w:link w:val="CommentTextChar"/>
    <w:uiPriority w:val="99"/>
    <w:semiHidden/>
    <w:unhideWhenUsed/>
    <w:rsid w:val="008B1566"/>
    <w:pPr>
      <w:spacing w:line="240" w:lineRule="auto"/>
    </w:pPr>
    <w:rPr>
      <w:sz w:val="20"/>
      <w:szCs w:val="20"/>
    </w:rPr>
  </w:style>
  <w:style w:type="character" w:customStyle="1" w:styleId="CommentTextChar">
    <w:name w:val="Comment Text Char"/>
    <w:basedOn w:val="DefaultParagraphFont"/>
    <w:link w:val="CommentText"/>
    <w:uiPriority w:val="99"/>
    <w:semiHidden/>
    <w:rsid w:val="008B1566"/>
    <w:rPr>
      <w:sz w:val="20"/>
      <w:szCs w:val="20"/>
      <w:lang w:val="en-GB"/>
    </w:rPr>
  </w:style>
  <w:style w:type="paragraph" w:styleId="CommentSubject">
    <w:name w:val="annotation subject"/>
    <w:basedOn w:val="CommentText"/>
    <w:next w:val="CommentText"/>
    <w:link w:val="CommentSubjectChar"/>
    <w:uiPriority w:val="99"/>
    <w:semiHidden/>
    <w:unhideWhenUsed/>
    <w:rsid w:val="008B1566"/>
    <w:rPr>
      <w:b/>
      <w:bCs/>
    </w:rPr>
  </w:style>
  <w:style w:type="character" w:customStyle="1" w:styleId="CommentSubjectChar">
    <w:name w:val="Comment Subject Char"/>
    <w:basedOn w:val="CommentTextChar"/>
    <w:link w:val="CommentSubject"/>
    <w:uiPriority w:val="99"/>
    <w:semiHidden/>
    <w:rsid w:val="008B1566"/>
    <w:rPr>
      <w:b/>
      <w:bCs/>
      <w:sz w:val="20"/>
      <w:szCs w:val="20"/>
      <w:lang w:val="en-GB"/>
    </w:rPr>
  </w:style>
  <w:style w:type="table" w:customStyle="1" w:styleId="a0">
    <w:basedOn w:val="TableNormal"/>
    <w:rsid w:val="000C1DAB"/>
    <w:tblPr>
      <w:tblStyleRowBandSize w:val="1"/>
      <w:tblStyleColBandSize w:val="1"/>
    </w:tblPr>
  </w:style>
  <w:style w:type="table" w:customStyle="1" w:styleId="a1">
    <w:basedOn w:val="TableNormal"/>
    <w:rsid w:val="000C1DAB"/>
    <w:tblPr>
      <w:tblStyleRowBandSize w:val="1"/>
      <w:tblStyleColBandSize w:val="1"/>
    </w:tblPr>
  </w:style>
  <w:style w:type="table" w:customStyle="1" w:styleId="a2">
    <w:basedOn w:val="TableNormal"/>
    <w:rsid w:val="000C1DAB"/>
    <w:pPr>
      <w:spacing w:line="240" w:lineRule="auto"/>
      <w:jc w:val="left"/>
    </w:pPr>
    <w:rPr>
      <w:rFonts w:ascii="Cambria" w:eastAsia="Cambria" w:hAnsi="Cambria" w:cs="Cambria"/>
      <w:sz w:val="22"/>
      <w:szCs w:val="22"/>
    </w:rPr>
    <w:tblPr>
      <w:tblStyleRowBandSize w:val="1"/>
      <w:tblStyleColBandSize w:val="1"/>
    </w:tblPr>
  </w:style>
  <w:style w:type="paragraph" w:styleId="NormalWeb">
    <w:name w:val="Normal (Web)"/>
    <w:basedOn w:val="Normal1"/>
    <w:uiPriority w:val="99"/>
    <w:unhideWhenUsed/>
    <w:rsid w:val="000B60F2"/>
    <w:pPr>
      <w:spacing w:before="100" w:beforeAutospacing="1" w:after="100" w:afterAutospacing="1" w:line="240" w:lineRule="auto"/>
      <w:jc w:val="left"/>
    </w:pPr>
    <w:rPr>
      <w:highlight w:val="none"/>
    </w:rPr>
  </w:style>
  <w:style w:type="paragraph" w:styleId="Subtitle">
    <w:name w:val="Subtitle"/>
    <w:basedOn w:val="Normal1"/>
    <w:next w:val="Normal1"/>
    <w:rsid w:val="002C17ED"/>
    <w:pPr>
      <w:keepNext/>
      <w:keepLines/>
      <w:spacing w:after="320"/>
    </w:pPr>
    <w:rPr>
      <w:color w:val="666666"/>
      <w:sz w:val="30"/>
      <w:szCs w:val="30"/>
    </w:rPr>
  </w:style>
  <w:style w:type="table" w:customStyle="1" w:styleId="a3">
    <w:basedOn w:val="TableNormal"/>
    <w:rsid w:val="002C17ED"/>
    <w:tblPr>
      <w:tblStyleRowBandSize w:val="1"/>
      <w:tblStyleColBandSize w:val="1"/>
      <w:tblCellMar>
        <w:top w:w="15" w:type="dxa"/>
        <w:left w:w="15" w:type="dxa"/>
        <w:bottom w:w="15" w:type="dxa"/>
        <w:right w:w="15" w:type="dxa"/>
      </w:tblCellMar>
    </w:tblPr>
  </w:style>
  <w:style w:type="table" w:customStyle="1" w:styleId="a4">
    <w:basedOn w:val="TableNormal"/>
    <w:rsid w:val="002C17ED"/>
    <w:tblPr>
      <w:tblStyleRowBandSize w:val="1"/>
      <w:tblStyleColBandSize w:val="1"/>
    </w:tblPr>
  </w:style>
  <w:style w:type="table" w:customStyle="1" w:styleId="a5">
    <w:basedOn w:val="TableNormal"/>
    <w:rsid w:val="002C17ED"/>
    <w:tblPr>
      <w:tblStyleRowBandSize w:val="1"/>
      <w:tblStyleColBandSize w:val="1"/>
    </w:tblPr>
  </w:style>
  <w:style w:type="table" w:customStyle="1" w:styleId="a6">
    <w:basedOn w:val="TableNormal"/>
    <w:rsid w:val="002C17ED"/>
    <w:tblPr>
      <w:tblStyleRowBandSize w:val="1"/>
      <w:tblStyleColBandSize w:val="1"/>
      <w:tblCellMar>
        <w:top w:w="15" w:type="dxa"/>
        <w:left w:w="15" w:type="dxa"/>
        <w:bottom w:w="15" w:type="dxa"/>
        <w:right w:w="15" w:type="dxa"/>
      </w:tblCellMar>
    </w:tblPr>
  </w:style>
  <w:style w:type="table" w:customStyle="1" w:styleId="a7">
    <w:basedOn w:val="TableNormal"/>
    <w:rsid w:val="002C17ED"/>
    <w:pPr>
      <w:spacing w:line="240" w:lineRule="auto"/>
      <w:jc w:val="left"/>
    </w:pPr>
    <w:rPr>
      <w:rFonts w:ascii="Cambria" w:eastAsia="Cambria" w:hAnsi="Cambria" w:cs="Cambria"/>
      <w:sz w:val="22"/>
      <w:szCs w:val="22"/>
    </w:rPr>
    <w:tblPr>
      <w:tblStyleRowBandSize w:val="1"/>
      <w:tblStyleColBandSize w:val="1"/>
    </w:tblPr>
  </w:style>
  <w:style w:type="character" w:styleId="UnresolvedMention">
    <w:name w:val="Unresolved Mention"/>
    <w:basedOn w:val="DefaultParagraphFont"/>
    <w:uiPriority w:val="99"/>
    <w:semiHidden/>
    <w:unhideWhenUsed/>
    <w:rsid w:val="004C4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i.org/10.1108/ijppm-09-2020-0481"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37745/bje.2013/vol12n6303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6007/ijarbss/v13-i6/17593" TargetMode="External"/><Relationship Id="rId25" Type="http://schemas.openxmlformats.org/officeDocument/2006/relationships/hyperlink" Target="https://doi.org/10.1177/21582440221078316"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i.org/10.3238/arztebl.m2022.02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procs.2023.08.037"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7759/cureus.77416"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32479/irmm.1976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016/j.jval.2023.09.1344"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VWiw7xFw5zLMwvMz19rBHW6NYQ==">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</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69CE4AA-BC5A-4702-9230-69FB8A7A5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38</Pages>
  <Words>8705</Words>
  <Characters>49619</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Ghori Rutvik</dc:creator>
  <cp:lastModifiedBy>Ghori Rutvik</cp:lastModifiedBy>
  <cp:revision>4</cp:revision>
  <dcterms:created xsi:type="dcterms:W3CDTF">2025-12-22T12:20:00Z</dcterms:created>
  <dcterms:modified xsi:type="dcterms:W3CDTF">2025-12-22T12:39:00Z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2fbe01fa-0ce0-40df-a699-efcd3541ef96</vt:lpwstr>
  </property>
</Properties>
</file>