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DF87B79" wp14:paraId="658AA619" wp14:textId="5E1D2C53">
      <w:pPr>
        <w:ind w:firstLine="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It is generally thought that there are two benefits of social research, intrinsic where the research produces knowledge and instrumental where the research may have practical uses as in to inform policy and practice (Social Research Association, 2021). The following research proposal aims to achieve both. The overarching theme of any social research is an attempt to find solutions to social problems that is also the overarching theme of this study. Over the past couple of decades there has been increasing interest in researching homelessness with the aim of understanding this social phenomenon (Rodrique, 2016; Reeve, 2011; McClenaghan, 2020). Researchers in this field have previously identified that this increase barely scratches the surface of this multi-layered complex issue (Buck-Mcfadyen, 2021). Due to the complexity of the issue and the factor that in many areas particularly in rural communities it remains ‘hidden’ homelessness is extremely difficult to quantify and study</w:t>
      </w:r>
      <w:r w:rsidRPr="7DF87B79" w:rsidR="02F0A58C">
        <w:rPr>
          <w:rFonts w:ascii="Arial" w:hAnsi="Arial" w:eastAsia="Arial" w:cs="Arial"/>
          <w:b w:val="0"/>
          <w:bCs w:val="0"/>
          <w:i w:val="0"/>
          <w:iCs w:val="0"/>
          <w:caps w:val="0"/>
          <w:smallCaps w:val="0"/>
          <w:noProof w:val="0"/>
          <w:color w:val="FF0000"/>
          <w:sz w:val="22"/>
          <w:szCs w:val="22"/>
          <w:lang w:val="en-GB"/>
        </w:rPr>
        <w:t xml:space="preserve"> </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(Edwards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et al.,</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 2009). The following is an outline of a research proposal for a small-scale study involving an interpretivist approach with the aim to reduce the gap in knowledge surrounding this field. By gathering qualitative data with the aim to capture themes that emerge with regards to those deemed in the category of chronic homeless. The following proposal will discuss the methodology underpinning the proposed study with particular attention to appropriate data gathering methods such as the use of a focus group. Ethical guidelines and practices will be discussed following the published guidelines of associations such as the British Educational Research Association [hereafter BERA], (2024). A completed ethics form will be included see Appendix 1.</w:t>
      </w:r>
    </w:p>
    <w:p xmlns:wp14="http://schemas.microsoft.com/office/word/2010/wordml" w:rsidP="7DF87B79" wp14:paraId="58D2CA41" wp14:textId="3B77AABD">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3AA5AC7F" wp14:textId="6868551F">
      <w:pPr>
        <w:ind w:firstLine="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There has been robust research from Macdonald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et al.</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 (2019), that suggests the lack of recognition in homelessness experiences reduces political action. Often homelessness remains hidden, and this group of people are an exceptionally hard group to reach (Kauppi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et al</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 2017). For this reason, it is important to try and empower this group by using the tools of social research to provide space for them to have a ‘voice’. Recent figures from Shelter England stated that approximately 354,000 people in England will be without a secure home Christmas 2024 (Shelter England, 2024). Records show that 371,609 people across England, Scotland and Wales were assessed as ‘homeless’ by their Local Authorities in 2024 (Geraghty, 2025). Defining this group brings complexity from the onset as different organisations develop different categories to define and group individuals and families that are facing this challenge (Busch-Geertsema, 2010). In the UK The Housing Act 1996 defines a person as homeless: ‘if there is no accommodation available to occupy, if they have accommodation but it is not reasonable for them to occupy it for example in situations of risk or abuse, they have accommodation but cannot securely enter it, live in a mobile home or house boat with no place to put it’, (Greaves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et al.</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2024).</w:t>
      </w:r>
      <w:r w:rsidRPr="7DF87B79" w:rsidR="02F0A58C">
        <w:rPr>
          <w:rFonts w:ascii="Arial" w:hAnsi="Arial" w:eastAsia="Arial" w:cs="Arial"/>
          <w:b w:val="0"/>
          <w:bCs w:val="0"/>
          <w:i w:val="0"/>
          <w:iCs w:val="0"/>
          <w:caps w:val="0"/>
          <w:smallCaps w:val="0"/>
          <w:noProof w:val="0"/>
          <w:color w:val="FF0000"/>
          <w:sz w:val="22"/>
          <w:szCs w:val="22"/>
          <w:lang w:val="en-GB"/>
        </w:rPr>
        <w:t xml:space="preserve"> </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The Housing Wales Act 2014 follows this definition. The literature available suggests that there is common risk factors associated with homelessness and there are some who are deemed ‘chronic homeless’ who experience this challenge for years and over again in a constant cycle (Zhao, 2022). The statistics illustrate that currently in the United Kingdom across all countries there is an unacceptable amount of people facing housing insecurity, these quantitative figures justify the need for further research in this area. </w:t>
      </w:r>
    </w:p>
    <w:p xmlns:wp14="http://schemas.microsoft.com/office/word/2010/wordml" w:rsidP="7DF87B79" wp14:paraId="1A512937" wp14:textId="4892AEDE">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59930C11" wp14:textId="2ED857CF">
      <w:pPr>
        <w:ind w:firstLine="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many contributing factors that have an impact on the likelihood of an individual experiencing homelessness (Pierson, 2010). Low educational attainment, inadequate income, poor life choices which often involve addiction, adverse childhood experiences are some factors which could increase the risk of homelessness on an individual level (Gaetz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et al.,</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 2016). There are also structural factors which have an influence such as government policy, the availability of affordable or social housing and the ratio of benefit allowance and rental prices are all risk factors (MacDonald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et al.,</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 2019).</w:t>
      </w:r>
      <w:r w:rsidRPr="7DF87B79" w:rsidR="02F0A58C">
        <w:rPr>
          <w:rFonts w:ascii="Arial" w:hAnsi="Arial" w:eastAsia="Arial" w:cs="Arial"/>
          <w:b w:val="0"/>
          <w:bCs w:val="0"/>
          <w:i w:val="0"/>
          <w:iCs w:val="0"/>
          <w:caps w:val="0"/>
          <w:smallCaps w:val="0"/>
          <w:noProof w:val="0"/>
          <w:color w:val="FF0000"/>
          <w:sz w:val="22"/>
          <w:szCs w:val="22"/>
          <w:lang w:val="en-GB"/>
        </w:rPr>
        <w:t xml:space="preserve"> </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The ‘Cost of Living’ crisis has also had an impact and is now a risk factor contributing to the numbers facing hardship, poverty and homelessness (Mcrae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et al.,</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 2024). People in receipt of Universal Credit are £140 a month short of money to buy essentials such as food and pay rent (Mcrae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et al.,</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 2024). A study by Zhao (2022), suggests three main risk factors in individuals facing a cycle of housing insecurity, Violence, Mental Health and Addiction. Addiction as a risk factor plays a vital role in the cycle of hardship individuals face (Waegemakers Schiff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et al</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2016). Addiction can place a strain on relationships and increase job insecurity and is seen as a main cause of homelessness (Zhao, 2022). Once an individual is in this position the weight of hardship bearing down on them causes them to wish to escape. Any money will then be spent on the next ‘hit’ which keeps these individuals in this cycle (Zhao, 2022).</w:t>
      </w:r>
      <w:r w:rsidRPr="7DF87B79" w:rsidR="02F0A58C">
        <w:rPr>
          <w:rFonts w:ascii="Arial" w:hAnsi="Arial" w:eastAsia="Arial" w:cs="Arial"/>
          <w:b w:val="0"/>
          <w:bCs w:val="0"/>
          <w:i w:val="0"/>
          <w:iCs w:val="0"/>
          <w:caps w:val="0"/>
          <w:smallCaps w:val="0"/>
          <w:noProof w:val="0"/>
          <w:color w:val="FF0000"/>
          <w:sz w:val="22"/>
          <w:szCs w:val="22"/>
          <w:lang w:val="en-GB"/>
        </w:rPr>
        <w:t xml:space="preserve"> </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it would appear without the support in place to break this cycle (Brott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et al</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2019).</w:t>
      </w:r>
    </w:p>
    <w:p xmlns:wp14="http://schemas.microsoft.com/office/word/2010/wordml" w:rsidP="7DF87B79" wp14:paraId="417D3A47" wp14:textId="04C63960">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4A75355B" wp14:textId="7710222B">
      <w:pPr>
        <w:ind w:firstLine="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The following study will take an Interpretivist approach to research (Thorne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et al</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 2004). This approach takes the view that reality; a person's ontology is the creation of the mind, and we can only experience the world through our personal perceptions (Nudzor, 2009). When researchers are involved with qualitative inquiry, they are embracing the idea of multiple realities (Cresswell, 2015). Explanations of how we see reality are based on how we organise and process information; this becomes the building block of our world view (Aliyu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et al.,</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 2015). Using a qualitative approach the aim is to gather subjective evidence based on the views and experiences of the participants. From an ontological perspective as an individual who has experienced housing insecurity the reality of this situation can be unjust, changeable, challenging, and frightening. Working around people facing housing insecurity alongside those deemed chronically homeless the reality for these individuals from the perspective of a grass roots organisation employer, current systems in place seem at times inadequate. In some cases, there are simply not enough resources to offer a case-by-case holistic approach to collaborative support (Mosley, 2021). The philosophical foundation that underpins this study is based on the values and principles that knowledge provides visibility to a problem, that visibility informs practice and instigates change (Macdonald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et al.</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2019). The invisibility of homelessness needs to be challenged to bring the needs of these individuals to discussions to be able to put services in place to break the cycle empowering these people to re-invent their lives and provide them with enough agency to flourish.</w:t>
      </w:r>
    </w:p>
    <w:p xmlns:wp14="http://schemas.microsoft.com/office/word/2010/wordml" w:rsidP="7DF87B79" wp14:paraId="600678AA" wp14:textId="0C17EA6B">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086C8C5A" wp14:textId="644DB36B">
      <w:pPr>
        <w:ind w:firstLine="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Quantitative research dominated social sciences from the late nineteenth century to the middle of the twentieth (Cresswell, 2018). During the 1960’s the traditional dominance of quantitative research was challenged, this is known in the field as the ‘Paradigm Wars’ (Nudzor, 2009). The world view associated with this kind of research is known as Postpositivist (Punch, 2014). Researchers with this view will seek to apply the natural science model to research (Nudzor, 2009). This is a deterministic philosophy where causes determine outcomes, and a reductionistic perspective with the intent to reduce ideas into sets that can be tested (Cresswell, 2018). Quantitative inquiries will use a scientific approach and hold the view that social reality is made up of objective facts that can be precisely measured (Dencombe, 2010). Yet scientific knowledge has boundaries, there are certain areas that science alone will not be able to provide the answers to, such as issues surrounding matters of taste, faith and spiritual wellbeing, morality and the meaning attached to life (Nudzor, 2009). For this reason, this study will use a qualitative approach as this is deemed the most appropriate given the information intended to be gathered. </w:t>
      </w:r>
    </w:p>
    <w:p xmlns:wp14="http://schemas.microsoft.com/office/word/2010/wordml" w:rsidP="7DF87B79" wp14:paraId="09AE3CB2" wp14:textId="492DA57C">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7EC03166" wp14:textId="11F5C48E">
      <w:pPr>
        <w:ind w:firstLine="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The Qualitative approach to research aims to ‘explore the understanding of the meaning individuals or groups ascribe to a social problem’ (Cresswell, 2018). This is an inductive style of research (Thorne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et al</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 2004). The focus here is on individual meaning and the importance of reporting the complexity of the situation (Cresswell, 2018). This paradigm has also been described in literature as a constructivist worldview (Punch, 2014). The inquiries which hold this view believe ‘individuals develop subjective meanings of their experiences; the researchers will look for the complexity in the views’, (Cresswell, 2018). This type of research relies as much as possible on the participants' views, using open ended questions. Researchers will also recognise that their own backgrounds shape their interpretations (Bell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et al.</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 2024). The intent of this research is to make sense or interpret the meanings others have about the challenges they are facing or have faced with regards to housing insecurity. </w:t>
      </w:r>
    </w:p>
    <w:p xmlns:wp14="http://schemas.microsoft.com/office/word/2010/wordml" w:rsidP="7DF87B79" wp14:paraId="5C470018" wp14:textId="00293BC8">
      <w:pPr>
        <w:jc w:val="both"/>
        <w:rPr>
          <w:rFonts w:ascii="Arial" w:hAnsi="Arial" w:eastAsia="Arial" w:cs="Arial"/>
          <w:b w:val="0"/>
          <w:bCs w:val="0"/>
          <w:i w:val="0"/>
          <w:iCs w:val="0"/>
          <w:caps w:val="0"/>
          <w:smallCaps w:val="0"/>
          <w:noProof w:val="0"/>
          <w:color w:val="FF0000"/>
          <w:sz w:val="22"/>
          <w:szCs w:val="22"/>
          <w:lang w:val="en-GB"/>
        </w:rPr>
      </w:pPr>
    </w:p>
    <w:p xmlns:wp14="http://schemas.microsoft.com/office/word/2010/wordml" w:rsidP="7DF87B79" wp14:paraId="71AEBE71" wp14:textId="3C9D7E51">
      <w:pPr>
        <w:ind w:firstLine="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A third methodological approach would be that of the purist researcher; this paradigm uses a mixed methods approach to inquiry (Creswell, 2018). This is an opportunity for both positivism and interpretivism to be mixed with the view of balancing out any potential weaknesses (Nudzor, 2009). With this approach different forms of data are put together to make a more vigorous whole. The core assumption being that the integration of both ‘quantitative and qualitative data’ provides additional insights beyond what either data can provide alone (Cresswell, 2018). Researchers are required to be flexible and use a range of methods appropriate to the research purpose. Researchers using this approach are not committed to any one system and do not see the world in terms of absolute (Cresswell, 2018). They take the pragmatic view that there is an external world independent of the mind as well as a world that is lodged within the mind (Thorne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et al.</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 2004). Nudzor (2009), suggested that an appropriate methodologic approach to researching any social phenomenon would be one that gave importance to the research purpose, that considered the skill set of the researcher, who commissioned the research to take place initially were there any hidden agendas and the contribution the research will make to the wider community. </w:t>
      </w:r>
    </w:p>
    <w:p xmlns:wp14="http://schemas.microsoft.com/office/word/2010/wordml" w:rsidP="7DF87B79" wp14:paraId="2692155F" wp14:textId="574208DD">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5CBDCF46" wp14:textId="006F62EC">
      <w:pPr>
        <w:ind w:firstLine="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It would be interesting to use a mixed method approach to this study and was given serious consideration, but as this is a small-scale study the decision was taken to use a focus group and a qualitative inquiry, the sample being small and selected intentionally (Stevens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et al</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 2012). The multi-layered nature of the subject being studied was also considered, and an interpretivist approach using non categorical methods with the aim of generating themes capable of informing understanding was decided to be the most viable (Thorne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 xml:space="preserve">et al., </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2004). This study embraces the idea of multiple realities, and the evidence gathered will be subjective, based on the individual participants' views and perspectives of their lived situations (Aliyu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et al.,</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 2015). Data will also be gathered on the interactions of the group, and non-verbal clues will be observed. The main objective of this study is to facilitate discussion on the reasons why this group experience homelessness and solutions that can be translated into effective interventions, for this reason it could be suggested that this study is research problem centred (Punch, 2014). It can also be suggested that this is exploratory research with the objective to gain a more precise definition of the problem, an increased understanding of the issue and establish priorities for future research (Stevens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et al.</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 2012). This is believed to be the most appropriate and effective framework for this proposal. The methodology of this study will be based on what some authors suggest is grounded theory, this is an inductive theory which studies people’s actions and interactions and involves a continuous interplay between data collection and analysis (Aliyu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et al.,</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 2015). </w:t>
      </w:r>
    </w:p>
    <w:p xmlns:wp14="http://schemas.microsoft.com/office/word/2010/wordml" w:rsidP="7DF87B79" wp14:paraId="2DF784F8" wp14:textId="53ABE8AB">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45E380E7" wp14:textId="3BCFDEC1">
      <w:pPr>
        <w:ind w:firstLine="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Various data collection methods were explored. Semi-structured interviews were considered as an option. An advantage to using interviews is that they are adaptable, the researcher can follow up on ideas, probe responses and investigate feelings by being able to listen to the way something is said, the tone of voice for example. Interviews can provide information that written responses cannot (Bell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et al</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 2024). A challenge to using the interview method for data collection is that it is time consuming. This could be seen as a limitation as part of the sample work and will have other commitments. Another challenge is engagement due to the precarious lives of the chosen subjects that are chronically homeless; the sample group may not attend this could cause unnecessary financial considerations if the venue must be paid for. </w:t>
      </w:r>
    </w:p>
    <w:p xmlns:wp14="http://schemas.microsoft.com/office/word/2010/wordml" w:rsidP="7DF87B79" wp14:paraId="235534CA" wp14:textId="186BA3B9">
      <w:pPr>
        <w:ind w:firstLine="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On reflection the ‘focus group’ was decided to be the most appropriate method. Focus groups as a data collection method have grown in popularity in the Social Sciences (Bowling and Ebrahim, 2005). Focus groups can be used as a tool to gather perspectives and views of people who are rarely asked their opinion such as marginalised groups like the chronic homeless. Using this method can bring together people considered difficult to access or who may struggle with literacy which can exclude them from other studies (Bell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et al.</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 2024). Focus groups can also help to explore gaps which may exist between service providers and their service users (Bowling and Ebrahim, 2005). One of the main considerations with this method is the needs of the participants (Ecker, 2017), this is included in the ethical considerations see Appendix 1. The aim would be that the participants leave the process having a positive experience. Groups are usually organised to explore a specific set of issues. In this instance the discussion will be centred around why people fall into the cycle of continual homelessness and what they feel can be done about this. This method differs from the interview as it uses the group's interaction as an additional form of data (Bowling and Ebrahim, 2005). Due to the complexity of the research problem, the proposal suggests a group containing individuals from across four sectors. The Chronic Homeless, Local Authority, Social Letting Agent and Service Providers, this will be the intended sample. The researchers aim in the focus group would be to facilitate interaction so the group setting can be empowering (Bowling and Ebrahim, 2005).  All participants will be provided with an information sheet and small survey to gain initial interest and potential participation; this will include two potential dates for the intended focus group and an opportunity to design the focus or questions they would like to be discussed. To involve the participants further in the design the initial survey could include several options for venues. Involvement is important as this can increase the studies relevance, inclusivity and impacts on the hierarchical nature of research, possibly making it easier to participate in any future research (Ecker, 2017). </w:t>
      </w:r>
    </w:p>
    <w:p xmlns:wp14="http://schemas.microsoft.com/office/word/2010/wordml" w:rsidP="7DF87B79" wp14:paraId="11EA37B0" wp14:textId="63029CC3">
      <w:pPr>
        <w:ind w:firstLine="72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50E632F3" wp14:textId="2FF915BD">
      <w:pPr>
        <w:ind w:firstLine="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Choice of venue is an important consideration, a place where the group will not be disturbed. Haverfordwest was viewed as the most viable option, this will help to reduce environmental impacts and costs and minimises travel problems. One suggested venue could be the PATH offices where there are other members of staff and security procedures in place. Situated in the town centre so easily accessible and not directly connected with the County Hall.  As part of the intended sample are individuals identified as chronic homeless; they are vulnerable individuals, and special care is needed to ensure the wellbeing and safeguarding of participants and researchers alike (Ecker, 2017).</w:t>
      </w:r>
      <w:r w:rsidRPr="7DF87B79" w:rsidR="02F0A58C">
        <w:rPr>
          <w:rFonts w:ascii="Arial" w:hAnsi="Arial" w:eastAsia="Arial" w:cs="Arial"/>
          <w:b w:val="0"/>
          <w:bCs w:val="0"/>
          <w:i w:val="0"/>
          <w:iCs w:val="0"/>
          <w:caps w:val="0"/>
          <w:smallCaps w:val="0"/>
          <w:noProof w:val="0"/>
          <w:color w:val="FF0000"/>
          <w:sz w:val="22"/>
          <w:szCs w:val="22"/>
          <w:lang w:val="en-GB"/>
        </w:rPr>
        <w:t xml:space="preserve"> </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Limitations to this may involve issues with engagement as people in this subgroup are often reluctant to approach services especially if they are seen to relate to the Local Authority. The researcher proposes six months to one year in duration for this project depending on levels of participation and engagement. </w:t>
      </w:r>
    </w:p>
    <w:p xmlns:wp14="http://schemas.microsoft.com/office/word/2010/wordml" w:rsidP="7DF87B79" wp14:paraId="449AD02B" wp14:textId="13C32FCB">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432B4888" wp14:textId="54AE5713">
      <w:pPr>
        <w:ind w:firstLine="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With all forms of research there are ethical considerations involved. Three crucial events shaped the ethical debate. The first being the Nuremberg War Crimes Trial. At the time, the statement related to ‘medical’ research but now the principles of the Nuremberg Code 1946 are embedded in all Codes of Ethics (Descombe, 2010). This study has drawn on the guidance provided by three main ethical bodies; BERA (2024), BSA (2017), and SRA (2021). Included in these guidelines is the overall duty to complete this study to the highest possible standard recording and reporting honestly, accurately and with integrity. The ground rule for all researchers is to protect the interests of the participants (BSA, 2017). By illustrating professional integrity, recognising the boundaries of their competence and considering the effects of their research they will be safeguarding the participants involved. While undertaking the research there will be respect for all persons, with all people being treated fairly, sensitively with dignity and free from judgement (BERA, 2024). It will be the responsibility of the researcher to put participants at ease, avoid excessive demands and recognise any potential harm that may arise, they have a ‘Duty of Care’ for the respondents (BERA, 2024).  As the study progresses the researcher will be aware of both their intentional role, this role has been fully explained to all participants and is transparent but also being aware of any unintentional roles. These become more apparent in qualitative research than quantitative usually arising when conversation is part of the research process (Bell </w:t>
      </w:r>
      <w:r w:rsidRPr="7DF87B79" w:rsidR="02F0A58C">
        <w:rPr>
          <w:rFonts w:ascii="Arial" w:hAnsi="Arial" w:eastAsia="Arial" w:cs="Arial"/>
          <w:b w:val="0"/>
          <w:bCs w:val="0"/>
          <w:i w:val="1"/>
          <w:iCs w:val="1"/>
          <w:caps w:val="0"/>
          <w:smallCaps w:val="0"/>
          <w:noProof w:val="0"/>
          <w:color w:val="000000" w:themeColor="text1" w:themeTint="FF" w:themeShade="FF"/>
          <w:sz w:val="22"/>
          <w:szCs w:val="22"/>
          <w:lang w:val="en-GB"/>
        </w:rPr>
        <w:t>et al.,</w:t>
      </w: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 2024). The research may well become a mentor or counsellor figure as conversations evolve and there would need to be safeguarding procedures in pace for such occurrences. For a full list of ethical considerations see Appendix 1. </w:t>
      </w:r>
    </w:p>
    <w:p xmlns:wp14="http://schemas.microsoft.com/office/word/2010/wordml" w:rsidP="7DF87B79" wp14:paraId="5962B2FA" wp14:textId="78BC793F">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79CA9923" wp14:textId="306CA52A">
      <w:pPr>
        <w:ind w:firstLine="72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29F4FDAB" wp14:textId="12C62F25">
      <w:pPr>
        <w:ind w:firstLine="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noProof w:val="0"/>
          <w:color w:val="000000" w:themeColor="text1" w:themeTint="FF" w:themeShade="FF"/>
          <w:sz w:val="22"/>
          <w:szCs w:val="22"/>
          <w:lang w:val="en-GB"/>
        </w:rPr>
        <w:t xml:space="preserve">Current literature and statistics illustrate the need for research into the social concern that is homelessness. The proposed study aims to investigate the perceptions of individuals with lived experiences of this phenomenon and those who are working directly to support individuals that are homeless. The project aims to reduce gaps in knowledge with the findings and provide this excluded group a voice. The research proposal acknowledges that there are multiple realities and by using a qualitative interpretivist approach to gain subjective insights into perceived causes of homelessness and barriers to breaking the cycle.  This will be achieved using a semi structured focus group with participants and venues being intentionally selected. Ethical considerations have been acknowledged and a full ethics form completed. Ideally a mixed methods approach would have been considered but given the scale of this project it was decided this method would not be achievable. There are limitations as far as anonymity can be achieved in a focus group environment and the small community in which participants live and work. There may also be limitations as far as engagement is regarded as the homeless are very difficult to reach out to and may not consent to be included in this study. This research project and the finding could have an impact on future research by bridging the gap in knowledge and service provision. It may inform future policy and practice and contribute to relationship building between service provider and user. This research project will have intrinsic and instrumental benefits for the individuals involved, policy and practice and the wider community with the aim that knowledge and visibility will bring about change. </w:t>
      </w:r>
    </w:p>
    <w:p xmlns:wp14="http://schemas.microsoft.com/office/word/2010/wordml" w:rsidP="7DF87B79" wp14:paraId="519616E4" wp14:textId="3892D493">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3ABE1120" wp14:textId="1F3A9FCA">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Reference List </w:t>
      </w:r>
    </w:p>
    <w:p xmlns:wp14="http://schemas.microsoft.com/office/word/2010/wordml" w:rsidP="7DF87B79" wp14:paraId="72285B39" wp14:textId="1F061C16">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2DB68FDB" wp14:textId="03505690">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Aliyu, A., Singhru, I., Abubakar, M., and Adamu, H. (2015) ‘Ontology Epistemology and Axiology in Quantitative and Qualitative research: Elucidation of the Research Philosophical Misconception’.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Proceedings of The Academic Conference: Mediterranean Publications &amp; Research International on New Direction and Uncommon.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2(1), pp. 1-27. Available at: </w:t>
      </w:r>
    </w:p>
    <w:p xmlns:wp14="http://schemas.microsoft.com/office/word/2010/wordml" w:rsidP="7DF87B79" wp14:paraId="41DCDC2A" wp14:textId="3A6483AD">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hyperlink r:id="R1659488363da4dce">
        <w:r w:rsidRPr="7DF87B79" w:rsidR="02F0A58C">
          <w:rPr>
            <w:rStyle w:val="Hyperlink"/>
            <w:rFonts w:ascii="Arial" w:hAnsi="Arial" w:eastAsia="Arial" w:cs="Arial"/>
            <w:b w:val="0"/>
            <w:bCs w:val="0"/>
            <w:i w:val="0"/>
            <w:iCs w:val="0"/>
            <w:caps w:val="0"/>
            <w:smallCaps w:val="0"/>
            <w:strike w:val="0"/>
            <w:dstrike w:val="0"/>
            <w:noProof w:val="0"/>
            <w:sz w:val="22"/>
            <w:szCs w:val="22"/>
            <w:lang w:val="en-GB"/>
          </w:rPr>
          <w:t>https://www.researchgate.net/profile/Aliyu-Aliyu-2/publication/318721927</w:t>
        </w:r>
      </w:hyperlink>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30 March 2025). </w:t>
      </w:r>
    </w:p>
    <w:p xmlns:wp14="http://schemas.microsoft.com/office/word/2010/wordml" w:rsidP="7DF87B79" wp14:paraId="73B2346B" wp14:textId="1D5B5438">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5BB34A0D" wp14:textId="33376D1D">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Bell, J., Waters, S., and Johnson, H. (2024)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Doing Your Research Project.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8th edn. Maidenhead: Open University Press.</w:t>
      </w:r>
    </w:p>
    <w:p xmlns:wp14="http://schemas.microsoft.com/office/word/2010/wordml" w:rsidP="7DF87B79" wp14:paraId="74C0516C" wp14:textId="4709DAFA">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2B656516" wp14:textId="62037B17">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Bowling, A. and Ebrahim, S. (eds) (2005)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Handbook of Health Research Methods: Investigation, Measurement and Analysis.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Berkshire: Open University Press. Available at: </w:t>
      </w:r>
      <w:hyperlink w:anchor="page=228" r:id="Redddbdd9046b4024">
        <w:r w:rsidRPr="7DF87B79" w:rsidR="02F0A58C">
          <w:rPr>
            <w:rStyle w:val="Hyperlink"/>
            <w:rFonts w:ascii="Arial" w:hAnsi="Arial" w:eastAsia="Arial" w:cs="Arial"/>
            <w:b w:val="0"/>
            <w:bCs w:val="0"/>
            <w:i w:val="0"/>
            <w:iCs w:val="0"/>
            <w:caps w:val="0"/>
            <w:smallCaps w:val="0"/>
            <w:strike w:val="0"/>
            <w:dstrike w:val="0"/>
            <w:noProof w:val="0"/>
            <w:sz w:val="22"/>
            <w:szCs w:val="22"/>
            <w:lang w:val="en-GB"/>
          </w:rPr>
          <w:t>https://repository.unar.ac.id/jspui/bitstream/123456789/5297/1/Handbook%20of%20Research%20Methods%20in%20Health%20by%20Ann%20Bowling%2C%20Shah%20Ebrahim%20%28z-lib.org%29.pdf#page=228</w:t>
        </w:r>
      </w:hyperlink>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27 April 2025).</w:t>
      </w:r>
    </w:p>
    <w:p xmlns:wp14="http://schemas.microsoft.com/office/word/2010/wordml" w:rsidP="7DF87B79" wp14:paraId="66C02487" wp14:textId="0B8BE110">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3610CB8F" wp14:textId="0D9C7981">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British Educational Research Association. (2024) Ethical Guidelines for Education Research. 5th edn. Available at: </w:t>
      </w:r>
      <w:hyperlink w:anchor="responsibilities-participants" r:id="R4949f967a0d14521">
        <w:r w:rsidRPr="7DF87B79" w:rsidR="02F0A58C">
          <w:rPr>
            <w:rStyle w:val="Hyperlink"/>
            <w:rFonts w:ascii="Arial" w:hAnsi="Arial" w:eastAsia="Arial" w:cs="Arial"/>
            <w:b w:val="0"/>
            <w:bCs w:val="0"/>
            <w:i w:val="0"/>
            <w:iCs w:val="0"/>
            <w:caps w:val="0"/>
            <w:smallCaps w:val="0"/>
            <w:strike w:val="0"/>
            <w:dstrike w:val="0"/>
            <w:noProof w:val="0"/>
            <w:sz w:val="22"/>
            <w:szCs w:val="22"/>
            <w:lang w:val="en-GB"/>
          </w:rPr>
          <w:t>https://www.bera.ac.uk/publication/ethical-guidelines-for-educational-research-fifth-edition-2024-online#responsibilities-participants</w:t>
        </w:r>
      </w:hyperlink>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27 April 2025). </w:t>
      </w:r>
    </w:p>
    <w:p xmlns:wp14="http://schemas.microsoft.com/office/word/2010/wordml" w:rsidP="7DF87B79" wp14:paraId="1A9F0D96" wp14:textId="5F5FE202">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34DAD745" wp14:textId="7980D451">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British Sociological Association. (2017) Statement of Ethical Practice. Available at: </w:t>
      </w:r>
      <w:hyperlink r:id="Rcb5ba45c401949dd">
        <w:r w:rsidRPr="7DF87B79" w:rsidR="02F0A58C">
          <w:rPr>
            <w:rStyle w:val="Hyperlink"/>
            <w:rFonts w:ascii="Arial" w:hAnsi="Arial" w:eastAsia="Arial" w:cs="Arial"/>
            <w:b w:val="0"/>
            <w:bCs w:val="0"/>
            <w:i w:val="0"/>
            <w:iCs w:val="0"/>
            <w:caps w:val="0"/>
            <w:smallCaps w:val="0"/>
            <w:strike w:val="0"/>
            <w:dstrike w:val="0"/>
            <w:noProof w:val="0"/>
            <w:sz w:val="22"/>
            <w:szCs w:val="22"/>
            <w:lang w:val="en-GB"/>
          </w:rPr>
          <w:t>https://www.britsoc.co.uk/media/24310/bsa_statement_of_ethical_practice.pdf</w:t>
        </w:r>
      </w:hyperlink>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03 May 2025). </w:t>
      </w:r>
    </w:p>
    <w:p xmlns:wp14="http://schemas.microsoft.com/office/word/2010/wordml" w:rsidP="7DF87B79" wp14:paraId="2A57BAC6" wp14:textId="3A26028F">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00675E0D" wp14:textId="2B1A919D">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Buck-McFadyen, E. (2021) ‘Competing Perspectives on Rural Homelessness: Findings from a Qualitative Study in Ontario Canada’</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Health and Social Care Community,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pp. 1-9. Available at: </w:t>
      </w:r>
      <w:hyperlink r:id="R589da173fec341ba">
        <w:r w:rsidRPr="7DF87B79" w:rsidR="02F0A58C">
          <w:rPr>
            <w:rStyle w:val="Hyperlink"/>
            <w:rFonts w:ascii="Arial" w:hAnsi="Arial" w:eastAsia="Arial" w:cs="Arial"/>
            <w:b w:val="0"/>
            <w:bCs w:val="0"/>
            <w:i w:val="0"/>
            <w:iCs w:val="0"/>
            <w:caps w:val="0"/>
            <w:smallCaps w:val="0"/>
            <w:strike w:val="0"/>
            <w:dstrike w:val="0"/>
            <w:noProof w:val="0"/>
            <w:sz w:val="22"/>
            <w:szCs w:val="22"/>
            <w:lang w:val="en-GB"/>
          </w:rPr>
          <w:t>https://doi.org/10.1111/hsc.13633</w:t>
        </w:r>
      </w:hyperlink>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7DF87B79" wp14:paraId="69DBD50F" wp14:textId="67BC0BD0">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3EBF4DC4" wp14:textId="3D77401C">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Busch-Geertsema, V. (2010) ’Defining and measuring homelessness’.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Research in Europe: Festschrift for Ben Edgar and Joe Doherty.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Pp. 19-39. Available at: </w:t>
      </w:r>
      <w:hyperlink r:id="R5bd2648259be46d3">
        <w:r w:rsidRPr="7DF87B79" w:rsidR="02F0A58C">
          <w:rPr>
            <w:rStyle w:val="Hyperlink"/>
            <w:rFonts w:ascii="Arial" w:hAnsi="Arial" w:eastAsia="Arial" w:cs="Arial"/>
            <w:b w:val="0"/>
            <w:bCs w:val="0"/>
            <w:i w:val="0"/>
            <w:iCs w:val="0"/>
            <w:caps w:val="0"/>
            <w:smallCaps w:val="0"/>
            <w:strike w:val="0"/>
            <w:dstrike w:val="0"/>
            <w:noProof w:val="0"/>
            <w:sz w:val="22"/>
            <w:szCs w:val="22"/>
            <w:lang w:val="en-GB"/>
          </w:rPr>
          <w:t>https://www.feantsaresearch.org/download/ch013303200488323787194.pdf</w:t>
        </w:r>
      </w:hyperlink>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26 April 3025). </w:t>
      </w:r>
    </w:p>
    <w:p xmlns:wp14="http://schemas.microsoft.com/office/word/2010/wordml" w:rsidP="7DF87B79" wp14:paraId="7E5C026B" wp14:textId="2578AD8B">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4C63D4FE" wp14:textId="40B6C9AE">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Cresswell, J., and Cresswell, D. (2018)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Research Design: Qualitative, Quantitative and Mixed Methods Approaches.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5th edn. Los Angeles: Sage. </w:t>
      </w:r>
    </w:p>
    <w:p xmlns:wp14="http://schemas.microsoft.com/office/word/2010/wordml" w:rsidP="7DF87B79" wp14:paraId="6952E095" wp14:textId="4747A81D">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5EBE6852" wp14:textId="0D8CC60D">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Denscombe, M. (2010)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Ground Rules for Social Research Guidelines for Good Practice.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2nd edn. Berkshire: Open University Press. </w:t>
      </w:r>
    </w:p>
    <w:p xmlns:wp14="http://schemas.microsoft.com/office/word/2010/wordml" w:rsidP="7DF87B79" wp14:paraId="75165001" wp14:textId="0F870927">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1317B858" wp14:textId="25013F1E">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Ecker, J. (2017) ‘A Reflective Inquiry on the Effect of Place on Research Interviews Conducted with Homeless and Vulnerably Housed Individuals’,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Forum: Qualitative Social Research,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18(1), pp. 1-20. Available at: </w:t>
      </w:r>
      <w:hyperlink r:id="R5d4de4771c554fd2">
        <w:r w:rsidRPr="7DF87B79" w:rsidR="02F0A58C">
          <w:rPr>
            <w:rStyle w:val="Hyperlink"/>
            <w:rFonts w:ascii="Arial" w:hAnsi="Arial" w:eastAsia="Arial" w:cs="Arial"/>
            <w:b w:val="0"/>
            <w:bCs w:val="0"/>
            <w:i w:val="0"/>
            <w:iCs w:val="0"/>
            <w:caps w:val="0"/>
            <w:smallCaps w:val="0"/>
            <w:strike w:val="0"/>
            <w:dstrike w:val="0"/>
            <w:noProof w:val="0"/>
            <w:sz w:val="22"/>
            <w:szCs w:val="22"/>
            <w:lang w:val="en-GB"/>
          </w:rPr>
          <w:t>https://www.qualitative-research.net/index.php/fqs/article/view/2706/4050</w:t>
        </w:r>
      </w:hyperlink>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06 April 2025). </w:t>
      </w:r>
    </w:p>
    <w:p xmlns:wp14="http://schemas.microsoft.com/office/word/2010/wordml" w:rsidP="7DF87B79" wp14:paraId="25EDC5A0" wp14:textId="747F073D">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5C685A10" wp14:textId="11DD9C35">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Edwards, M., Torgerson, M., and Sattem, J. (2009) ‘Paradoxes of Providing Rural Services: The Case of Homeless Youth’,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Rural Sociology,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4(3), pp. 330-355. Available at: </w:t>
      </w:r>
      <w:hyperlink r:id="R7b8cb4d382954b35">
        <w:r w:rsidRPr="7DF87B79" w:rsidR="02F0A58C">
          <w:rPr>
            <w:rStyle w:val="Hyperlink"/>
            <w:rFonts w:ascii="Arial" w:hAnsi="Arial" w:eastAsia="Arial" w:cs="Arial"/>
            <w:b w:val="0"/>
            <w:bCs w:val="0"/>
            <w:i w:val="0"/>
            <w:iCs w:val="0"/>
            <w:caps w:val="0"/>
            <w:smallCaps w:val="0"/>
            <w:strike w:val="0"/>
            <w:dstrike w:val="0"/>
            <w:noProof w:val="0"/>
            <w:sz w:val="22"/>
            <w:szCs w:val="22"/>
            <w:lang w:val="en-GB"/>
          </w:rPr>
          <w:t>https://onlinelibrary.wiley.com/doi/abs/10.1526/003601109789037204</w:t>
        </w:r>
      </w:hyperlink>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30 March 2025). </w:t>
      </w:r>
    </w:p>
    <w:p xmlns:wp14="http://schemas.microsoft.com/office/word/2010/wordml" w:rsidP="7DF87B79" wp14:paraId="2917E014" wp14:textId="0CFFEE69">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1F7BA50E" wp14:textId="68AA6437">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Gaetz, S., Dej, E., Richter, T., and Redman, M. (2016)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The State of Homelessness in Canada 2016,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Canadian Observatory on Homelessness research paper #12. Available at: </w:t>
      </w:r>
      <w:hyperlink r:id="Rd9fbfa7085c946bc">
        <w:r w:rsidRPr="7DF87B79" w:rsidR="02F0A58C">
          <w:rPr>
            <w:rStyle w:val="Hyperlink"/>
            <w:rFonts w:ascii="Arial" w:hAnsi="Arial" w:eastAsia="Arial" w:cs="Arial"/>
            <w:b w:val="0"/>
            <w:bCs w:val="0"/>
            <w:i w:val="0"/>
            <w:iCs w:val="0"/>
            <w:caps w:val="0"/>
            <w:smallCaps w:val="0"/>
            <w:strike w:val="0"/>
            <w:dstrike w:val="0"/>
            <w:noProof w:val="0"/>
            <w:sz w:val="22"/>
            <w:szCs w:val="22"/>
            <w:lang w:val="en-GB"/>
          </w:rPr>
          <w:t>https://www.homelesshub.ca/sites/default/files/attachments/SOHC16_ExecSummary_final_20Oct2016.pdf</w:t>
        </w:r>
      </w:hyperlink>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30 March 2025).</w:t>
      </w:r>
    </w:p>
    <w:p xmlns:wp14="http://schemas.microsoft.com/office/word/2010/wordml" w:rsidP="7DF87B79" wp14:paraId="72A4BEC3" wp14:textId="0B04BFB1">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023789FC" wp14:textId="052570A8">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Geraghty, L. (2024) ‘Homelessness Soars in England due to Sky High Rents and an Asylum Backlog’.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Big Issue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(3rd October). Available at: </w:t>
      </w:r>
      <w:hyperlink r:id="Rf3b9e5d536844ef1">
        <w:r w:rsidRPr="7DF87B79" w:rsidR="02F0A58C">
          <w:rPr>
            <w:rStyle w:val="Hyperlink"/>
            <w:rFonts w:ascii="Arial" w:hAnsi="Arial" w:eastAsia="Arial" w:cs="Arial"/>
            <w:b w:val="0"/>
            <w:bCs w:val="0"/>
            <w:i w:val="0"/>
            <w:iCs w:val="0"/>
            <w:caps w:val="0"/>
            <w:smallCaps w:val="0"/>
            <w:strike w:val="0"/>
            <w:dstrike w:val="0"/>
            <w:noProof w:val="0"/>
            <w:sz w:val="22"/>
            <w:szCs w:val="22"/>
            <w:lang w:val="en-GB"/>
          </w:rPr>
          <w:t>https://www.bigissue.com/news/housing/homelessness-england-labour-rent-asylum/</w:t>
        </w:r>
      </w:hyperlink>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26 April 2025).</w:t>
      </w:r>
    </w:p>
    <w:p xmlns:wp14="http://schemas.microsoft.com/office/word/2010/wordml" w:rsidP="7DF87B79" wp14:paraId="10C65662" wp14:textId="6C9EF7F8">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79A2672E" wp14:textId="2F7E6E66">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Greaves, F., and Barton, C. (2024)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Statutory Homeless (England): The Legal Framework and Performance</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House of Commons research briefing paper 2024. Available at: </w:t>
      </w:r>
      <w:hyperlink r:id="R642cebdf0d4647d7">
        <w:r w:rsidRPr="7DF87B79" w:rsidR="02F0A58C">
          <w:rPr>
            <w:rStyle w:val="Hyperlink"/>
            <w:rFonts w:ascii="Arial" w:hAnsi="Arial" w:eastAsia="Arial" w:cs="Arial"/>
            <w:b w:val="0"/>
            <w:bCs w:val="0"/>
            <w:i w:val="0"/>
            <w:iCs w:val="0"/>
            <w:caps w:val="0"/>
            <w:smallCaps w:val="0"/>
            <w:strike w:val="0"/>
            <w:dstrike w:val="0"/>
            <w:noProof w:val="0"/>
            <w:sz w:val="22"/>
            <w:szCs w:val="22"/>
            <w:lang w:val="en-GB"/>
          </w:rPr>
          <w:t>https://researchbriefings.files.parliament.uk/documents/SN01164/SN01164.pdf</w:t>
        </w:r>
      </w:hyperlink>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30 March 2025). </w:t>
      </w:r>
    </w:p>
    <w:p xmlns:wp14="http://schemas.microsoft.com/office/word/2010/wordml" w:rsidP="7DF87B79" wp14:paraId="3FEE9891" wp14:textId="134905E7">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5FFC7AA3" wp14:textId="5A27D85A">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Kauppi, C., O’Grady, B., Schiff, R., Martin, F., and Ontario Municipal Social Services Association. (2017) ‘Homelessness and Hidden Homelessness in Rural and Northern Ontario’,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Rural Ontario Institute.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1d251578d9094a00">
        <w:r w:rsidRPr="7DF87B79" w:rsidR="02F0A58C">
          <w:rPr>
            <w:rStyle w:val="Hyperlink"/>
            <w:rFonts w:ascii="Arial" w:hAnsi="Arial" w:eastAsia="Arial" w:cs="Arial"/>
            <w:b w:val="0"/>
            <w:bCs w:val="0"/>
            <w:i w:val="0"/>
            <w:iCs w:val="0"/>
            <w:caps w:val="0"/>
            <w:smallCaps w:val="0"/>
            <w:strike w:val="0"/>
            <w:dstrike w:val="0"/>
            <w:noProof w:val="0"/>
            <w:sz w:val="22"/>
            <w:szCs w:val="22"/>
            <w:lang w:val="en-GB"/>
          </w:rPr>
          <w:t>https://www.ruralontarioinstitute.ca/file.aspx?id=ae34c456-6c9f-4c95-9888-1d9e1a81ae9a</w:t>
        </w:r>
      </w:hyperlink>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01 April 2025). </w:t>
      </w:r>
    </w:p>
    <w:p xmlns:wp14="http://schemas.microsoft.com/office/word/2010/wordml" w:rsidP="7DF87B79" wp14:paraId="74A2A593" wp14:textId="19045719">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6F838D21" wp14:textId="0284F50E">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MacDonald, S.-A., and Gaulin, D. (2019) ‘The Invisibility of Rural Homelessness in a Canadian Context’,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Journal of Social Distress and Homelessness,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29(2), pp. 169-183. Available at: </w:t>
      </w:r>
      <w:hyperlink r:id="R4bc7a10b0e9243e3">
        <w:r w:rsidRPr="7DF87B79" w:rsidR="02F0A58C">
          <w:rPr>
            <w:rStyle w:val="Hyperlink"/>
            <w:rFonts w:ascii="Arial" w:hAnsi="Arial" w:eastAsia="Arial" w:cs="Arial"/>
            <w:b w:val="0"/>
            <w:bCs w:val="0"/>
            <w:i w:val="0"/>
            <w:iCs w:val="0"/>
            <w:caps w:val="0"/>
            <w:smallCaps w:val="0"/>
            <w:strike w:val="0"/>
            <w:dstrike w:val="0"/>
            <w:noProof w:val="0"/>
            <w:sz w:val="22"/>
            <w:szCs w:val="22"/>
            <w:lang w:val="en-GB"/>
          </w:rPr>
          <w:t>https://doi.org/10.1080/10530789.2019.1688540</w:t>
        </w:r>
      </w:hyperlink>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01 April 2025). </w:t>
      </w:r>
    </w:p>
    <w:p xmlns:wp14="http://schemas.microsoft.com/office/word/2010/wordml" w:rsidP="7DF87B79" wp14:paraId="55D6811C" wp14:textId="42CAC852">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1223577A" wp14:textId="18A0ECFB">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McClenaghan, M. (2020)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No Fixed Abode.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London. Picador. </w:t>
      </w:r>
    </w:p>
    <w:p xmlns:wp14="http://schemas.microsoft.com/office/word/2010/wordml" w:rsidP="7DF87B79" wp14:paraId="2569A5CA" wp14:textId="41C74F4F">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1E035BF6" wp14:textId="15121DDC">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Mcrae, I., Westwater, H. and Glover, E. (2024) ‘UK Poverty: The Facts Effects and Solutions in the Cost-of-Living Crisis’.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Big Issue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(23 January). Available at: </w:t>
      </w:r>
      <w:hyperlink r:id="R5916fc7d64cf453d">
        <w:r w:rsidRPr="7DF87B79" w:rsidR="02F0A58C">
          <w:rPr>
            <w:rStyle w:val="Hyperlink"/>
            <w:rFonts w:ascii="Arial" w:hAnsi="Arial" w:eastAsia="Arial" w:cs="Arial"/>
            <w:b w:val="0"/>
            <w:bCs w:val="0"/>
            <w:i w:val="0"/>
            <w:iCs w:val="0"/>
            <w:caps w:val="0"/>
            <w:smallCaps w:val="0"/>
            <w:strike w:val="0"/>
            <w:dstrike w:val="0"/>
            <w:noProof w:val="0"/>
            <w:sz w:val="22"/>
            <w:szCs w:val="22"/>
            <w:lang w:val="en-GB"/>
          </w:rPr>
          <w:t>https://www.bigissue.com/news/social-justice/uk-poverty-the-facts-figures-effects-solutions-cost-living-crisis/</w:t>
        </w:r>
      </w:hyperlink>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26 April 2025).</w:t>
      </w:r>
    </w:p>
    <w:p xmlns:wp14="http://schemas.microsoft.com/office/word/2010/wordml" w:rsidP="7DF87B79" wp14:paraId="36F625A2" wp14:textId="1B45D231">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5009831B" wp14:textId="38359D99">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Mosley, J. E. (2021) ‘Cross-sector Collaboration to Improve Homeless Services: Addressing Capacity, Innovation, and Equity Challenges’,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The Annals of the American Academy of Political and Social Science,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693(1), 246-263. Available at: </w:t>
      </w:r>
      <w:hyperlink r:id="R3ff96544aa2645fa">
        <w:r w:rsidRPr="7DF87B79" w:rsidR="02F0A58C">
          <w:rPr>
            <w:rStyle w:val="Hyperlink"/>
            <w:rFonts w:ascii="Arial" w:hAnsi="Arial" w:eastAsia="Arial" w:cs="Arial"/>
            <w:b w:val="0"/>
            <w:bCs w:val="0"/>
            <w:i w:val="0"/>
            <w:iCs w:val="0"/>
            <w:caps w:val="0"/>
            <w:smallCaps w:val="0"/>
            <w:strike w:val="0"/>
            <w:dstrike w:val="0"/>
            <w:noProof w:val="0"/>
            <w:sz w:val="22"/>
            <w:szCs w:val="22"/>
            <w:lang w:val="en-GB"/>
          </w:rPr>
          <w:t>https://doi.org/10.1177/0002716221994464</w:t>
        </w:r>
      </w:hyperlink>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7DF87B79" wp14:paraId="74B0485E" wp14:textId="1F1B2B77">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3F655A03" wp14:textId="15607BE3">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Nudzor, H. (2009) ‘A Critical Commentary on Combined Methods Approach to Researching Educational and Social Issues’,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Issues in Educational Research,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19(2), pp. 114-127. Available at: </w:t>
      </w:r>
      <w:hyperlink r:id="R364d62534f7f4cdc">
        <w:r w:rsidRPr="7DF87B79" w:rsidR="02F0A58C">
          <w:rPr>
            <w:rStyle w:val="Hyperlink"/>
            <w:rFonts w:ascii="Arial" w:hAnsi="Arial" w:eastAsia="Arial" w:cs="Arial"/>
            <w:b w:val="0"/>
            <w:bCs w:val="0"/>
            <w:i w:val="0"/>
            <w:iCs w:val="0"/>
            <w:caps w:val="0"/>
            <w:smallCaps w:val="0"/>
            <w:strike w:val="0"/>
            <w:dstrike w:val="0"/>
            <w:noProof w:val="0"/>
            <w:sz w:val="22"/>
            <w:szCs w:val="22"/>
            <w:lang w:val="en-GB"/>
          </w:rPr>
          <w:t>https://ir.ucc.edu.gh/xmlui/handle/123456789/8996</w:t>
        </w:r>
      </w:hyperlink>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30.03.2025). </w:t>
      </w:r>
    </w:p>
    <w:p xmlns:wp14="http://schemas.microsoft.com/office/word/2010/wordml" w:rsidP="7DF87B79" wp14:paraId="774F3602" wp14:textId="1110399F">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50B17533" wp14:textId="713ADAB3">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Pierson, J. (2010)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Tackling Social Exclusion.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2nd edn. Oxon: Routledge.</w:t>
      </w:r>
    </w:p>
    <w:p xmlns:wp14="http://schemas.microsoft.com/office/word/2010/wordml" w:rsidP="7DF87B79" wp14:paraId="77DF2FEB" wp14:textId="00B2C1A7">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119F20CB" wp14:textId="082E2CD3">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Punch, K. (2014)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Introduction to Social Research Quantitative and Qualitative Approaches.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3rd edn. London: Sage.</w:t>
      </w:r>
    </w:p>
    <w:p xmlns:wp14="http://schemas.microsoft.com/office/word/2010/wordml" w:rsidP="7DF87B79" wp14:paraId="6A19A9E4" wp14:textId="30EF5746">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03F8CC81" wp14:textId="58247E7D">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Reeve, K. (2011) ‘The Hidden Truth about Homelessness: Experiences of Single Homelessness in England’,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Center for Regional Economic and Social Research.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f56e1172a3734148">
        <w:r w:rsidRPr="7DF87B79" w:rsidR="02F0A58C">
          <w:rPr>
            <w:rStyle w:val="Hyperlink"/>
            <w:rFonts w:ascii="Arial" w:hAnsi="Arial" w:eastAsia="Arial" w:cs="Arial"/>
            <w:b w:val="0"/>
            <w:bCs w:val="0"/>
            <w:i w:val="0"/>
            <w:iCs w:val="0"/>
            <w:caps w:val="0"/>
            <w:smallCaps w:val="0"/>
            <w:strike w:val="0"/>
            <w:dstrike w:val="0"/>
            <w:noProof w:val="0"/>
            <w:sz w:val="22"/>
            <w:szCs w:val="22"/>
            <w:lang w:val="en-GB"/>
          </w:rPr>
          <w:t>https://www.crisis.org.uk/media/236816/the_hidden_truth_about_homelessness_es.pdf</w:t>
        </w:r>
      </w:hyperlink>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26 April 2025)</w:t>
      </w:r>
    </w:p>
    <w:p xmlns:wp14="http://schemas.microsoft.com/office/word/2010/wordml" w:rsidP="7DF87B79" wp14:paraId="03E7B279" wp14:textId="70726F78">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09FD8511" wp14:textId="232A460C">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Rodrique, S. (2016) ‘Hidden Homelessness in Canada’,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Statistics Canada.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59dea34786c34d24">
        <w:r w:rsidRPr="7DF87B79" w:rsidR="02F0A58C">
          <w:rPr>
            <w:rStyle w:val="Hyperlink"/>
            <w:rFonts w:ascii="Arial" w:hAnsi="Arial" w:eastAsia="Arial" w:cs="Arial"/>
            <w:b w:val="0"/>
            <w:bCs w:val="0"/>
            <w:i w:val="0"/>
            <w:iCs w:val="0"/>
            <w:caps w:val="0"/>
            <w:smallCaps w:val="0"/>
            <w:strike w:val="0"/>
            <w:dstrike w:val="0"/>
            <w:noProof w:val="0"/>
            <w:sz w:val="22"/>
            <w:szCs w:val="22"/>
            <w:lang w:val="en-GB"/>
          </w:rPr>
          <w:t>https://epe.bac-lac.gc.ca/100/201/301/weekly_acquisitions_list-ef/2016/16-47/publications.gc.ca/collections/collection_2016/statcan/75-006-x/75-006-2016-12-eng.pdf</w:t>
        </w:r>
      </w:hyperlink>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01 April 2025). </w:t>
      </w:r>
    </w:p>
    <w:p xmlns:wp14="http://schemas.microsoft.com/office/word/2010/wordml" w:rsidP="7DF87B79" wp14:paraId="6E56AACB" wp14:textId="0A70B113">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094C9DCE" wp14:textId="7201DD48">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Shelter England (2024).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At Least 354,000 People Homeless in England Today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(2024) Available at: </w:t>
      </w:r>
      <w:hyperlink r:id="R471d47691e3343f1">
        <w:r w:rsidRPr="7DF87B79" w:rsidR="02F0A58C">
          <w:rPr>
            <w:rStyle w:val="Hyperlink"/>
            <w:rFonts w:ascii="Arial" w:hAnsi="Arial" w:eastAsia="Arial" w:cs="Arial"/>
            <w:b w:val="0"/>
            <w:bCs w:val="0"/>
            <w:i w:val="0"/>
            <w:iCs w:val="0"/>
            <w:caps w:val="0"/>
            <w:smallCaps w:val="0"/>
            <w:strike w:val="0"/>
            <w:dstrike w:val="0"/>
            <w:noProof w:val="0"/>
            <w:sz w:val="22"/>
            <w:szCs w:val="22"/>
            <w:lang w:val="en-GB"/>
          </w:rPr>
          <w:t>https://england.shelter.org.uk/media/press_release/at_least_354000_people_homeless_in_england_today_</w:t>
        </w:r>
      </w:hyperlink>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(Assessed: 08 April 2025). </w:t>
      </w:r>
    </w:p>
    <w:p xmlns:wp14="http://schemas.microsoft.com/office/word/2010/wordml" w:rsidP="7DF87B79" wp14:paraId="4F21F5D4" wp14:textId="3B3E5D43">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2E2530D2" wp14:textId="33E23503">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Social Research Association. Research Ethics Guidance. (2021) Available at:  </w:t>
      </w:r>
      <w:hyperlink r:id="Rd8793078c0574037">
        <w:r w:rsidRPr="7DF87B79" w:rsidR="02F0A58C">
          <w:rPr>
            <w:rStyle w:val="Hyperlink"/>
            <w:rFonts w:ascii="Arial" w:hAnsi="Arial" w:eastAsia="Arial" w:cs="Arial"/>
            <w:b w:val="0"/>
            <w:bCs w:val="0"/>
            <w:i w:val="0"/>
            <w:iCs w:val="0"/>
            <w:caps w:val="0"/>
            <w:smallCaps w:val="0"/>
            <w:strike w:val="0"/>
            <w:dstrike w:val="0"/>
            <w:noProof w:val="0"/>
            <w:sz w:val="22"/>
            <w:szCs w:val="22"/>
            <w:lang w:val="en-GB"/>
          </w:rPr>
          <w:t>https://the-sra.org.uk/common/Uploaded%20files/Resources/SRA%20Research%20Ethics%20guidance%202021.pdf</w:t>
        </w:r>
      </w:hyperlink>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03 May 2025).</w:t>
      </w:r>
    </w:p>
    <w:p xmlns:wp14="http://schemas.microsoft.com/office/word/2010/wordml" w:rsidP="7DF87B79" wp14:paraId="2584C427" wp14:textId="5A13435B">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017753DB" wp14:textId="7D29A429">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Stevens, R., Loudon, D., Wrenn, B., and Cole, H. (2012)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Concise Encyclopaedia of Church and Religious Organisation and Marketing.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Oxon: Routledge. </w:t>
      </w:r>
    </w:p>
    <w:p xmlns:wp14="http://schemas.microsoft.com/office/word/2010/wordml" w:rsidP="7DF87B79" wp14:paraId="5E5C347A" wp14:textId="5FA4695D">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41012DB5" wp14:textId="7799A64D">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Thorne, S., Reimer Kirkham, S., and O’Flynn-Magee, K. (2004) ‘The Analytic Challenge in Interpretive Description’,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International Journal of Qualitative Methods,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3(1), pp. 1-11. Available at: </w:t>
      </w:r>
      <w:hyperlink r:id="Rcecd796dfca547c4">
        <w:r w:rsidRPr="7DF87B79" w:rsidR="02F0A58C">
          <w:rPr>
            <w:rStyle w:val="Hyperlink"/>
            <w:rFonts w:ascii="Arial" w:hAnsi="Arial" w:eastAsia="Arial" w:cs="Arial"/>
            <w:b w:val="0"/>
            <w:bCs w:val="0"/>
            <w:i w:val="0"/>
            <w:iCs w:val="0"/>
            <w:caps w:val="0"/>
            <w:smallCaps w:val="0"/>
            <w:strike w:val="0"/>
            <w:dstrike w:val="0"/>
            <w:noProof w:val="0"/>
            <w:sz w:val="22"/>
            <w:szCs w:val="22"/>
            <w:lang w:val="en-GB"/>
          </w:rPr>
          <w:t>https://doi.org/10.1177/160940690400300101</w:t>
        </w:r>
      </w:hyperlink>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30 March 2025).</w:t>
      </w:r>
    </w:p>
    <w:p xmlns:wp14="http://schemas.microsoft.com/office/word/2010/wordml" w:rsidP="7DF87B79" wp14:paraId="1C698B13" wp14:textId="21EAD045">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5D0D74EE" wp14:textId="08202AC2">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Waegemakers Schiff, J., Schiff, R., and Turner, A. (2016) ‘Rural Homelessness in Western Canada: Lessons Learned from Diverse Communities’, </w:t>
      </w:r>
      <w:r w:rsidRPr="7DF87B79" w:rsidR="02F0A58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Social Inclusion, </w:t>
      </w: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4(4), pp. 73-85. Available at: </w:t>
      </w:r>
      <w:hyperlink r:id="R4c4576df01eb44f0">
        <w:r w:rsidRPr="7DF87B79" w:rsidR="02F0A58C">
          <w:rPr>
            <w:rStyle w:val="Hyperlink"/>
            <w:rFonts w:ascii="Arial" w:hAnsi="Arial" w:eastAsia="Arial" w:cs="Arial"/>
            <w:b w:val="0"/>
            <w:bCs w:val="0"/>
            <w:i w:val="0"/>
            <w:iCs w:val="0"/>
            <w:caps w:val="0"/>
            <w:smallCaps w:val="0"/>
            <w:strike w:val="0"/>
            <w:dstrike w:val="0"/>
            <w:noProof w:val="0"/>
            <w:sz w:val="22"/>
            <w:szCs w:val="22"/>
            <w:lang w:val="en-GB"/>
          </w:rPr>
          <w:t>https://doi.org/10.17645/si.v4i4.633</w:t>
        </w:r>
      </w:hyperlink>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(Assessed: 30 March 2025).</w:t>
      </w:r>
    </w:p>
    <w:p xmlns:wp14="http://schemas.microsoft.com/office/word/2010/wordml" w:rsidP="7DF87B79" wp14:paraId="6E9F9516" wp14:textId="5FD99C46">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DF87B79" wp14:paraId="11290346" wp14:textId="087CC12B">
      <w:p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Zhao (2022) </w:t>
      </w:r>
      <w:hyperlink w:anchor="abstract" r:id="R3ba45e2a84ac4b72">
        <w:r w:rsidRPr="7DF87B79" w:rsidR="02F0A58C">
          <w:rPr>
            <w:rStyle w:val="Hyperlink"/>
            <w:rFonts w:ascii="Arial" w:hAnsi="Arial" w:eastAsia="Arial" w:cs="Arial"/>
            <w:b w:val="0"/>
            <w:bCs w:val="0"/>
            <w:i w:val="0"/>
            <w:iCs w:val="0"/>
            <w:caps w:val="0"/>
            <w:smallCaps w:val="0"/>
            <w:strike w:val="0"/>
            <w:dstrike w:val="0"/>
            <w:noProof w:val="0"/>
            <w:sz w:val="22"/>
            <w:szCs w:val="22"/>
            <w:lang w:val="en-GB"/>
          </w:rPr>
          <w:t>https://www.tandfonline.com/doi/full/10.1080/13504509.2022.2120109#abstract</w:t>
        </w:r>
      </w:hyperlink>
      <w:r w:rsidRPr="7DF87B79" w:rsidR="02F0A5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26 April 2025).</w:t>
      </w:r>
    </w:p>
    <w:p xmlns:wp14="http://schemas.microsoft.com/office/word/2010/wordml" wp14:paraId="5E5787A5" wp14:textId="3D8D6C3E"/>
    <w:sectPr>
      <w:pgSz w:w="11906" w:h="16838" w:orient="portrait"/>
      <w:pgMar w:top="1440" w:right="1440" w:bottom="1440" w:left="1440" w:header="720" w:footer="720" w:gutter="0"/>
      <w:cols w:space="720"/>
      <w:docGrid w:linePitch="360"/>
      <w:headerReference w:type="default" r:id="Rb6bbdf18abd04a42"/>
      <w:footerReference w:type="default" r:id="R64698234fc3549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DF87B79" w:rsidTr="7DF87B79" w14:paraId="1F05FAF9">
      <w:trPr>
        <w:trHeight w:val="300"/>
      </w:trPr>
      <w:tc>
        <w:tcPr>
          <w:tcW w:w="3005" w:type="dxa"/>
          <w:tcMar/>
        </w:tcPr>
        <w:p w:rsidR="7DF87B79" w:rsidP="7DF87B79" w:rsidRDefault="7DF87B79" w14:paraId="7773818C" w14:textId="4BA88A48">
          <w:pPr>
            <w:pStyle w:val="Header"/>
            <w:bidi w:val="0"/>
            <w:ind w:left="-115"/>
            <w:jc w:val="left"/>
          </w:pPr>
        </w:p>
      </w:tc>
      <w:tc>
        <w:tcPr>
          <w:tcW w:w="3005" w:type="dxa"/>
          <w:tcMar/>
        </w:tcPr>
        <w:p w:rsidR="7DF87B79" w:rsidP="7DF87B79" w:rsidRDefault="7DF87B79" w14:paraId="54B12137" w14:textId="51BAAC03">
          <w:pPr>
            <w:pStyle w:val="Header"/>
            <w:bidi w:val="0"/>
            <w:jc w:val="center"/>
          </w:pPr>
        </w:p>
      </w:tc>
      <w:tc>
        <w:tcPr>
          <w:tcW w:w="3005" w:type="dxa"/>
          <w:tcMar/>
        </w:tcPr>
        <w:p w:rsidR="7DF87B79" w:rsidP="7DF87B79" w:rsidRDefault="7DF87B79" w14:paraId="06D6063E" w14:textId="434FEC1C">
          <w:pPr>
            <w:pStyle w:val="Header"/>
            <w:bidi w:val="0"/>
            <w:ind w:right="-115"/>
            <w:jc w:val="right"/>
          </w:pPr>
        </w:p>
      </w:tc>
    </w:tr>
  </w:tbl>
  <w:p w:rsidR="7DF87B79" w:rsidP="7DF87B79" w:rsidRDefault="7DF87B79" w14:paraId="51221A1F" w14:textId="5D6D782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DF87B79" w:rsidTr="7DF87B79" w14:paraId="41328902">
      <w:trPr>
        <w:trHeight w:val="300"/>
      </w:trPr>
      <w:tc>
        <w:tcPr>
          <w:tcW w:w="3005" w:type="dxa"/>
          <w:tcMar/>
        </w:tcPr>
        <w:p w:rsidR="7DF87B79" w:rsidP="7DF87B79" w:rsidRDefault="7DF87B79" w14:paraId="48E938F1" w14:textId="0C43986A">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7DF87B79">
            <w:rPr>
              <w:rFonts w:ascii="Arial" w:hAnsi="Arial" w:eastAsia="Arial" w:cs="Arial"/>
              <w:b w:val="0"/>
              <w:bCs w:val="0"/>
              <w:i w:val="0"/>
              <w:iCs w:val="0"/>
              <w:caps w:val="0"/>
              <w:smallCaps w:val="0"/>
              <w:noProof w:val="0"/>
              <w:color w:val="000000" w:themeColor="text1" w:themeTint="FF" w:themeShade="FF"/>
              <w:sz w:val="22"/>
              <w:szCs w:val="22"/>
              <w:lang w:val="en-GB"/>
            </w:rPr>
            <w:t>Student ID: 1000843</w:t>
          </w:r>
        </w:p>
        <w:p w:rsidR="7DF87B79" w:rsidP="7DF87B79" w:rsidRDefault="7DF87B79" w14:paraId="6FA68070" w14:textId="33FFD3D4">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7DF87B79">
            <w:rPr>
              <w:rFonts w:ascii="Arial" w:hAnsi="Arial" w:eastAsia="Arial" w:cs="Arial"/>
              <w:b w:val="0"/>
              <w:bCs w:val="0"/>
              <w:i w:val="0"/>
              <w:iCs w:val="0"/>
              <w:caps w:val="0"/>
              <w:smallCaps w:val="0"/>
              <w:noProof w:val="0"/>
              <w:color w:val="000000" w:themeColor="text1" w:themeTint="FF" w:themeShade="FF"/>
              <w:sz w:val="22"/>
              <w:szCs w:val="22"/>
              <w:lang w:val="en-GB"/>
            </w:rPr>
            <w:t>ECGE7008Q    Philosophy and Practice in Social Research</w:t>
          </w:r>
        </w:p>
        <w:p w:rsidR="7DF87B79" w:rsidP="7DF87B79" w:rsidRDefault="7DF87B79" w14:paraId="359CDD18" w14:textId="7D806AAA">
          <w:pPr>
            <w:pStyle w:val="Header"/>
            <w:bidi w:val="0"/>
            <w:ind w:left="-115"/>
            <w:jc w:val="left"/>
          </w:pPr>
        </w:p>
      </w:tc>
      <w:tc>
        <w:tcPr>
          <w:tcW w:w="3005" w:type="dxa"/>
          <w:tcMar/>
        </w:tcPr>
        <w:p w:rsidR="7DF87B79" w:rsidP="7DF87B79" w:rsidRDefault="7DF87B79" w14:paraId="49FF6903" w14:textId="27E05789">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7DF87B79">
            <w:rPr>
              <w:rFonts w:ascii="Arial" w:hAnsi="Arial" w:eastAsia="Arial" w:cs="Arial"/>
              <w:b w:val="0"/>
              <w:bCs w:val="0"/>
              <w:i w:val="0"/>
              <w:iCs w:val="0"/>
              <w:caps w:val="0"/>
              <w:smallCaps w:val="0"/>
              <w:noProof w:val="0"/>
              <w:color w:val="000000" w:themeColor="text1" w:themeTint="FF" w:themeShade="FF"/>
              <w:sz w:val="22"/>
              <w:szCs w:val="22"/>
              <w:lang w:val="en-GB"/>
            </w:rPr>
            <w:t xml:space="preserve">Assessment 2 </w:t>
          </w:r>
        </w:p>
        <w:p w:rsidR="7DF87B79" w:rsidP="7DF87B79" w:rsidRDefault="7DF87B79" w14:paraId="4880E663" w14:textId="0AE50F58">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F87B79" w:rsidR="7DF87B79">
            <w:rPr>
              <w:rFonts w:ascii="Arial" w:hAnsi="Arial" w:eastAsia="Arial" w:cs="Arial"/>
              <w:b w:val="0"/>
              <w:bCs w:val="0"/>
              <w:i w:val="0"/>
              <w:iCs w:val="0"/>
              <w:caps w:val="0"/>
              <w:smallCaps w:val="0"/>
              <w:noProof w:val="0"/>
              <w:color w:val="000000" w:themeColor="text1" w:themeTint="FF" w:themeShade="FF"/>
              <w:sz w:val="22"/>
              <w:szCs w:val="22"/>
              <w:lang w:val="en-GB"/>
            </w:rPr>
            <w:t>Outline a Research Proposal</w:t>
          </w:r>
        </w:p>
        <w:p w:rsidR="7DF87B79" w:rsidP="7DF87B79" w:rsidRDefault="7DF87B79" w14:paraId="5CBA1B5B" w14:textId="70DBFF61">
          <w:pPr>
            <w:pStyle w:val="Header"/>
            <w:bidi w:val="0"/>
            <w:jc w:val="center"/>
          </w:pPr>
        </w:p>
      </w:tc>
      <w:tc>
        <w:tcPr>
          <w:tcW w:w="3005" w:type="dxa"/>
          <w:tcMar/>
        </w:tcPr>
        <w:p w:rsidR="7DF87B79" w:rsidP="7DF87B79" w:rsidRDefault="7DF87B79" w14:paraId="027868DB" w14:textId="428C5C1B">
          <w:pPr>
            <w:pStyle w:val="Header"/>
            <w:bidi w:val="0"/>
            <w:ind w:right="-115"/>
            <w:jc w:val="right"/>
          </w:pPr>
        </w:p>
      </w:tc>
    </w:tr>
  </w:tbl>
  <w:p w:rsidR="7DF87B79" w:rsidP="7DF87B79" w:rsidRDefault="7DF87B79" w14:paraId="1FD87227" w14:textId="41A0962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9BF64E"/>
    <w:rsid w:val="02F0A58C"/>
    <w:rsid w:val="0C9BF64E"/>
    <w:rsid w:val="18D98838"/>
    <w:rsid w:val="193A703F"/>
    <w:rsid w:val="211E6158"/>
    <w:rsid w:val="75D38B3D"/>
    <w:rsid w:val="75DE84B5"/>
    <w:rsid w:val="7AAE76AE"/>
    <w:rsid w:val="7DF87B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BF64E"/>
  <w15:chartTrackingRefBased/>
  <w15:docId w15:val="{37D562DC-3645-4ECC-BA7A-00C7A771F0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DF87B79"/>
    <w:rPr>
      <w:color w:val="467886"/>
      <w:u w:val="single"/>
    </w:rPr>
  </w:style>
  <w:style w:type="paragraph" w:styleId="Header">
    <w:uiPriority w:val="99"/>
    <w:name w:val="header"/>
    <w:basedOn w:val="Normal"/>
    <w:unhideWhenUsed/>
    <w:rsid w:val="7DF87B79"/>
    <w:pPr>
      <w:tabs>
        <w:tab w:val="center" w:leader="none" w:pos="4680"/>
        <w:tab w:val="right" w:leader="none" w:pos="9360"/>
      </w:tabs>
      <w:spacing w:after="0" w:line="240" w:lineRule="auto"/>
    </w:pPr>
  </w:style>
  <w:style w:type="paragraph" w:styleId="Footer">
    <w:uiPriority w:val="99"/>
    <w:name w:val="footer"/>
    <w:basedOn w:val="Normal"/>
    <w:unhideWhenUsed/>
    <w:rsid w:val="7DF87B7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researchgate.net/profile/Aliyu-Aliyu-2/publication/318721927_ONTOLOGY_EPISTEMOLOGY_AND_AXIOLOGY_IN_QUANTITATIVE_AND_QUALITATIVE_RESEARCH_ELUCIDATION_OF_THE_RESEARCH_PHILOSOPHICAL_MISCONCEPTION/links/59798097aca27203ecc63de3/ONTOLOGY-EPISTEMOLOGY-AND-AXIOLOGY-IN-QUANTITATIVE-AND-QUALITATIVE-RESEARCH-ELUCIDATION-OF-THE-RESEARCH-PHILOSOPHICAL-MISCONCEPTION.pdf?origin=publication_detail&amp;_tp=eyJjb250ZXh0Ijp7ImZpcnN0UGFnZSI6InB1YmxpY2F0aW9uIiwicGFnZSI6InB1YmxpY2F0aW9uRG93bmxvYWQiLCJwcmV2aW91c1BhZ2UiOiJwdWJsaWNhdGlvbiJ9fQ" TargetMode="External" Id="R1659488363da4dce" /><Relationship Type="http://schemas.openxmlformats.org/officeDocument/2006/relationships/hyperlink" Target="https://repository.unar.ac.id/jspui/bitstream/123456789/5297/1/Handbook%20of%20Research%20Methods%20in%20Health%20by%20Ann%20Bowling%2C%20Shah%20Ebrahim%20%28z-lib.org%29.pdf" TargetMode="External" Id="Redddbdd9046b4024" /><Relationship Type="http://schemas.openxmlformats.org/officeDocument/2006/relationships/hyperlink" Target="https://www.bera.ac.uk/publication/ethical-guidelines-for-educational-research-fifth-edition-2024-online" TargetMode="External" Id="R4949f967a0d14521" /><Relationship Type="http://schemas.openxmlformats.org/officeDocument/2006/relationships/hyperlink" Target="https://www.britsoc.co.uk/media/24310/bsa_statement_of_ethical_practice.pdf" TargetMode="External" Id="Rcb5ba45c401949dd" /><Relationship Type="http://schemas.openxmlformats.org/officeDocument/2006/relationships/hyperlink" Target="https://doi.org/10.1111/hsc.13633" TargetMode="External" Id="R589da173fec341ba" /><Relationship Type="http://schemas.openxmlformats.org/officeDocument/2006/relationships/hyperlink" Target="https://www.feantsaresearch.org/download/ch013303200488323787194.pdf" TargetMode="External" Id="R5bd2648259be46d3" /><Relationship Type="http://schemas.openxmlformats.org/officeDocument/2006/relationships/hyperlink" Target="https://www.qualitative-research.net/index.php/fqs/article/view/2706/4050" TargetMode="External" Id="R5d4de4771c554fd2" /><Relationship Type="http://schemas.openxmlformats.org/officeDocument/2006/relationships/hyperlink" Target="https://onlinelibrary.wiley.com/doi/abs/10.1526/003601109789037204" TargetMode="External" Id="R7b8cb4d382954b35" /><Relationship Type="http://schemas.openxmlformats.org/officeDocument/2006/relationships/hyperlink" Target="https://www.homelesshub.ca/sites/default/files/attachments/SOHC16_ExecSummary_final_20Oct2016.pdf" TargetMode="External" Id="Rd9fbfa7085c946bc" /><Relationship Type="http://schemas.openxmlformats.org/officeDocument/2006/relationships/hyperlink" Target="https://www.bigissue.com/news/housing/homelessness-england-labour-rent-asylum/" TargetMode="External" Id="Rf3b9e5d536844ef1" /><Relationship Type="http://schemas.openxmlformats.org/officeDocument/2006/relationships/hyperlink" Target="https://researchbriefings.files.parliament.uk/documents/SN01164/SN01164.pdf" TargetMode="External" Id="R642cebdf0d4647d7" /><Relationship Type="http://schemas.openxmlformats.org/officeDocument/2006/relationships/hyperlink" Target="https://www.ruralontarioinstitute.ca/file.aspx?id=ae34c456-6c9f-4c95-9888-1d9e1a81ae9a" TargetMode="External" Id="R1d251578d9094a00" /><Relationship Type="http://schemas.openxmlformats.org/officeDocument/2006/relationships/hyperlink" Target="https://doi.org/10.1080/10530789.2019.1688540" TargetMode="External" Id="R4bc7a10b0e9243e3" /><Relationship Type="http://schemas.openxmlformats.org/officeDocument/2006/relationships/hyperlink" Target="https://www.bigissue.com/news/social-justice/uk-poverty-the-facts-figures-effects-solutions-cost-living-crisis/" TargetMode="External" Id="R5916fc7d64cf453d" /><Relationship Type="http://schemas.openxmlformats.org/officeDocument/2006/relationships/hyperlink" Target="https://doi.org/10.1177/0002716221994464" TargetMode="External" Id="R3ff96544aa2645fa" /><Relationship Type="http://schemas.openxmlformats.org/officeDocument/2006/relationships/hyperlink" Target="https://ir.ucc.edu.gh/xmlui/handle/123456789/8996" TargetMode="External" Id="R364d62534f7f4cdc" /><Relationship Type="http://schemas.openxmlformats.org/officeDocument/2006/relationships/hyperlink" Target="https://www.crisis.org.uk/media/236816/the_hidden_truth_about_homelessness_es.pdf" TargetMode="External" Id="Rf56e1172a3734148" /><Relationship Type="http://schemas.openxmlformats.org/officeDocument/2006/relationships/hyperlink" Target="https://epe.bac-lac.gc.ca/100/201/301/weekly_acquisitions_list-ef/2016/16-47/publications.gc.ca/collections/collection_2016/statcan/75-006-x/75-006-2016-12-eng.pdf" TargetMode="External" Id="R59dea34786c34d24" /><Relationship Type="http://schemas.openxmlformats.org/officeDocument/2006/relationships/hyperlink" Target="https://england.shelter.org.uk/media/press_release/at_least_354000_people_homeless_in_england_today_" TargetMode="External" Id="R471d47691e3343f1" /><Relationship Type="http://schemas.openxmlformats.org/officeDocument/2006/relationships/hyperlink" Target="https://the-sra.org.uk/common/Uploaded%20files/Resources/SRA%20Research%20Ethics%20guidance%202021.pdf" TargetMode="External" Id="Rd8793078c0574037" /><Relationship Type="http://schemas.openxmlformats.org/officeDocument/2006/relationships/hyperlink" Target="https://doi.org/10.1177/160940690400300101" TargetMode="External" Id="Rcecd796dfca547c4" /><Relationship Type="http://schemas.openxmlformats.org/officeDocument/2006/relationships/hyperlink" Target="https://doi.org/10.17645/si.v4i4.633" TargetMode="External" Id="R4c4576df01eb44f0" /><Relationship Type="http://schemas.openxmlformats.org/officeDocument/2006/relationships/hyperlink" Target="https://www.tandfonline.com/doi/full/10.1080/13504509.2022.2120109" TargetMode="External" Id="R3ba45e2a84ac4b72" /><Relationship Type="http://schemas.openxmlformats.org/officeDocument/2006/relationships/header" Target="/word/header.xml" Id="Rb6bbdf18abd04a42" /><Relationship Type="http://schemas.openxmlformats.org/officeDocument/2006/relationships/footer" Target="/word/footer.xml" Id="R64698234fc35490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Chapman</dc:creator>
  <keywords/>
  <dc:description/>
  <lastModifiedBy>Sarah Chapman</lastModifiedBy>
  <revision>2</revision>
  <dcterms:created xsi:type="dcterms:W3CDTF">2025-05-13T18:21:19.3668884Z</dcterms:created>
  <dcterms:modified xsi:type="dcterms:W3CDTF">2025-05-13T18:29:44.8781642Z</dcterms:modified>
</coreProperties>
</file>