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583486" w14:textId="77777777" w:rsidR="00001F8A" w:rsidRPr="005170B5" w:rsidRDefault="00001F8A" w:rsidP="00E21983">
      <w:pPr>
        <w:pStyle w:val="NoSpacing"/>
      </w:pPr>
      <w:bookmarkStart w:id="0" w:name="_Hlk152689479"/>
    </w:p>
    <w:p w14:paraId="50E3AEA1" w14:textId="77777777" w:rsidR="00001F8A" w:rsidRPr="006171EC" w:rsidRDefault="00001F8A" w:rsidP="00FA7BF1">
      <w:pPr>
        <w:pStyle w:val="NormalWeb"/>
        <w:spacing w:line="480" w:lineRule="auto"/>
        <w:contextualSpacing/>
        <w:jc w:val="center"/>
        <w:rPr>
          <w:b/>
          <w:bCs/>
          <w:color w:val="0E101A"/>
        </w:rPr>
      </w:pPr>
    </w:p>
    <w:p w14:paraId="0FC4CAE3" w14:textId="77777777" w:rsidR="00FD27D1" w:rsidRDefault="00FD27D1" w:rsidP="00504198">
      <w:pPr>
        <w:pStyle w:val="NormalWeb"/>
        <w:spacing w:line="480" w:lineRule="auto"/>
        <w:contextualSpacing/>
        <w:jc w:val="center"/>
        <w:rPr>
          <w:b/>
          <w:bCs/>
          <w:color w:val="0E101A"/>
        </w:rPr>
      </w:pPr>
    </w:p>
    <w:p w14:paraId="72EE55F2" w14:textId="499F3D11" w:rsidR="00001F8A" w:rsidRPr="00B14330" w:rsidRDefault="00633975" w:rsidP="00E3328E">
      <w:pPr>
        <w:pStyle w:val="NormalWeb"/>
        <w:spacing w:line="480" w:lineRule="auto"/>
        <w:ind w:firstLine="0"/>
        <w:contextualSpacing/>
        <w:rPr>
          <w:b/>
          <w:bCs/>
          <w:color w:val="0E101A"/>
          <w:sz w:val="36"/>
          <w:szCs w:val="36"/>
          <w:u w:val="single"/>
        </w:rPr>
      </w:pPr>
      <w:r w:rsidRPr="00B14330">
        <w:rPr>
          <w:b/>
          <w:bCs/>
          <w:color w:val="0E101A"/>
          <w:sz w:val="36"/>
          <w:szCs w:val="36"/>
          <w:u w:val="single"/>
        </w:rPr>
        <w:t>Ethics of Care as a Foundation for Person-Centred Care in Health and Social Care Practice</w:t>
      </w:r>
    </w:p>
    <w:p w14:paraId="3C641D53" w14:textId="77777777" w:rsidR="0038046E" w:rsidRPr="00712AC1" w:rsidRDefault="0038046E" w:rsidP="0070717E">
      <w:pPr>
        <w:pStyle w:val="NormalWeb"/>
        <w:spacing w:before="0" w:beforeAutospacing="0" w:after="0" w:afterAutospacing="0" w:line="480" w:lineRule="auto"/>
        <w:contextualSpacing/>
        <w:rPr>
          <w:b/>
          <w:bCs/>
          <w:color w:val="0E101A"/>
        </w:rPr>
      </w:pPr>
    </w:p>
    <w:p w14:paraId="67C5CF18" w14:textId="01F0FED7" w:rsidR="00704AFE" w:rsidRPr="006171EC" w:rsidRDefault="00704AFE" w:rsidP="00BC2083">
      <w:pPr>
        <w:pStyle w:val="NormalWeb"/>
        <w:spacing w:before="0" w:beforeAutospacing="0" w:after="0" w:afterAutospacing="0" w:line="480" w:lineRule="auto"/>
        <w:ind w:left="0" w:firstLine="0"/>
        <w:contextualSpacing/>
        <w:jc w:val="center"/>
        <w:rPr>
          <w:color w:val="0E101A"/>
        </w:rPr>
      </w:pPr>
    </w:p>
    <w:bookmarkEnd w:id="0"/>
    <w:p w14:paraId="46CE02E1" w14:textId="165C15AB" w:rsidR="00953663" w:rsidRDefault="00B14330" w:rsidP="00B14330">
      <w:pPr>
        <w:pStyle w:val="NormalWeb"/>
        <w:spacing w:before="0" w:beforeAutospacing="0" w:after="0" w:afterAutospacing="0" w:line="480" w:lineRule="auto"/>
        <w:ind w:left="0" w:firstLine="0"/>
        <w:contextualSpacing/>
        <w:jc w:val="center"/>
        <w:rPr>
          <w:color w:val="0E101A"/>
        </w:rPr>
      </w:pPr>
      <w:r>
        <w:rPr>
          <w:color w:val="0E101A"/>
        </w:rPr>
        <w:t>PETIT NDUME</w:t>
      </w:r>
    </w:p>
    <w:p w14:paraId="540003BC" w14:textId="2AB15B59" w:rsidR="00E4069A" w:rsidRPr="00E4069A" w:rsidRDefault="00D10B09" w:rsidP="00A23B2D">
      <w:pPr>
        <w:ind w:left="0" w:firstLine="0"/>
        <w:jc w:val="center"/>
        <w:rPr>
          <w:rFonts w:ascii="Times New Roman" w:eastAsiaTheme="majorEastAsia" w:hAnsi="Times New Roman" w:cs="Times New Roman"/>
          <w:b/>
          <w:bCs/>
          <w:sz w:val="24"/>
          <w:szCs w:val="24"/>
        </w:rPr>
      </w:pPr>
      <w:bookmarkStart w:id="1" w:name="_Hlk215671431"/>
      <w:bookmarkStart w:id="2" w:name="_Hlk208151460"/>
      <w:r>
        <w:rPr>
          <w:color w:val="0E101A"/>
        </w:rPr>
        <w:br w:type="page"/>
      </w:r>
      <w:bookmarkStart w:id="3" w:name="_Hlk216135059"/>
      <w:bookmarkStart w:id="4" w:name="_Hlk215917157"/>
    </w:p>
    <w:p w14:paraId="410D1843" w14:textId="77777777" w:rsidR="00424911" w:rsidRPr="0026531C" w:rsidRDefault="00424911" w:rsidP="00212E0B">
      <w:pPr>
        <w:ind w:left="0" w:firstLine="0"/>
        <w:contextualSpacing/>
        <w:jc w:val="center"/>
        <w:rPr>
          <w:rFonts w:ascii="Times New Roman" w:eastAsiaTheme="majorEastAsia" w:hAnsi="Times New Roman" w:cs="Times New Roman"/>
          <w:b/>
          <w:bCs/>
          <w:sz w:val="30"/>
          <w:szCs w:val="30"/>
          <w:u w:val="single"/>
        </w:rPr>
      </w:pPr>
      <w:r w:rsidRPr="0026531C">
        <w:rPr>
          <w:rFonts w:ascii="Times New Roman" w:eastAsiaTheme="majorEastAsia" w:hAnsi="Times New Roman" w:cs="Times New Roman"/>
          <w:b/>
          <w:bCs/>
          <w:sz w:val="30"/>
          <w:szCs w:val="30"/>
          <w:u w:val="single"/>
        </w:rPr>
        <w:lastRenderedPageBreak/>
        <w:t>Introduction</w:t>
      </w:r>
    </w:p>
    <w:p w14:paraId="4827C069" w14:textId="0934B183" w:rsidR="00633975" w:rsidRPr="00633975" w:rsidRDefault="00D77776" w:rsidP="0026531C">
      <w:pPr>
        <w:ind w:left="0" w:firstLine="0"/>
        <w:contextualSpacing/>
        <w:rPr>
          <w:rFonts w:ascii="Times New Roman" w:eastAsiaTheme="majorEastAsia" w:hAnsi="Times New Roman" w:cs="Times New Roman"/>
          <w:sz w:val="24"/>
          <w:szCs w:val="24"/>
        </w:rPr>
      </w:pPr>
      <w:r w:rsidRPr="00D77776">
        <w:rPr>
          <w:rFonts w:ascii="Times New Roman" w:eastAsiaTheme="majorEastAsia" w:hAnsi="Times New Roman" w:cs="Times New Roman"/>
          <w:sz w:val="24"/>
          <w:szCs w:val="24"/>
        </w:rPr>
        <w:t>The written brief requires an essay that introduces a selected concept, explores its development and critique and applies it to policy and practice. Ethics of care is a good choice because it provides an understanding of why person-centred care must be relational, ethics based and responsive to lived experience. It emerged as a challenge to models of morality based on rules, autonomy and cold reasoning rather than dependence and responsibility. Recent scholarship demonstrates that person centred care research is growing, however, there are areas of focus that are underdeveloped, such as communication, multimorbidity, and quality improvement (Ivanov et al, 2025). This essay argues that ethics of care offers a better basis for person-centred care as it describes relationships, vulnerability, and moral responsibility better. It also provides a better foundation from which to judge policy and practice to</w:t>
      </w:r>
      <w:r>
        <w:rPr>
          <w:rFonts w:ascii="Times New Roman" w:eastAsiaTheme="majorEastAsia" w:hAnsi="Times New Roman" w:cs="Times New Roman"/>
          <w:sz w:val="24"/>
          <w:szCs w:val="24"/>
        </w:rPr>
        <w:t xml:space="preserve"> see if they are serving people</w:t>
      </w:r>
      <w:r w:rsidR="00633975" w:rsidRPr="00633975">
        <w:rPr>
          <w:rFonts w:ascii="Times New Roman" w:eastAsiaTheme="majorEastAsia" w:hAnsi="Times New Roman" w:cs="Times New Roman"/>
          <w:sz w:val="24"/>
          <w:szCs w:val="24"/>
        </w:rPr>
        <w:t>.</w:t>
      </w:r>
    </w:p>
    <w:p w14:paraId="380D5B61" w14:textId="77777777" w:rsidR="00633975" w:rsidRPr="0026531C" w:rsidRDefault="00633975" w:rsidP="00CF3BEF">
      <w:pPr>
        <w:ind w:left="0" w:firstLine="0"/>
        <w:contextualSpacing/>
        <w:rPr>
          <w:rFonts w:ascii="Times New Roman" w:eastAsiaTheme="majorEastAsia" w:hAnsi="Times New Roman" w:cs="Times New Roman"/>
          <w:b/>
          <w:bCs/>
          <w:sz w:val="30"/>
          <w:szCs w:val="30"/>
          <w:u w:val="single"/>
        </w:rPr>
      </w:pPr>
      <w:r w:rsidRPr="0026531C">
        <w:rPr>
          <w:rFonts w:ascii="Times New Roman" w:eastAsiaTheme="majorEastAsia" w:hAnsi="Times New Roman" w:cs="Times New Roman"/>
          <w:b/>
          <w:bCs/>
          <w:sz w:val="30"/>
          <w:szCs w:val="30"/>
          <w:u w:val="single"/>
        </w:rPr>
        <w:t>The Emergence of Ethics of Care</w:t>
      </w:r>
    </w:p>
    <w:p w14:paraId="73776CE8" w14:textId="365DBD74" w:rsidR="00633975" w:rsidRPr="00633975" w:rsidRDefault="00D77776" w:rsidP="0026531C">
      <w:pPr>
        <w:ind w:left="0" w:firstLine="0"/>
        <w:contextualSpacing/>
        <w:rPr>
          <w:rFonts w:ascii="Times New Roman" w:eastAsiaTheme="majorEastAsia" w:hAnsi="Times New Roman" w:cs="Times New Roman"/>
          <w:sz w:val="24"/>
          <w:szCs w:val="24"/>
        </w:rPr>
      </w:pPr>
      <w:r w:rsidRPr="00D77776">
        <w:rPr>
          <w:rFonts w:ascii="Times New Roman" w:eastAsiaTheme="majorEastAsia" w:hAnsi="Times New Roman" w:cs="Times New Roman"/>
          <w:sz w:val="24"/>
          <w:szCs w:val="24"/>
        </w:rPr>
        <w:t>Ethics of care emerged out of feminist critiques of mainstream moral philosophy and of professional decision-making. Earlier approaches tended to take rational independence as the central moral ideal and relegating care to the private sphere. Ethics of care challenged that view by illustrating that human life was marked by interdependence, unequal power and shared vulnerability. Care ethics scholarship ongoing focuses on the importance of the care dimension in that it is a moral value and a social practice which is produced by inequality, labour and institutions (</w:t>
      </w:r>
      <w:proofErr w:type="spellStart"/>
      <w:r w:rsidRPr="00D77776">
        <w:rPr>
          <w:rFonts w:ascii="Times New Roman" w:eastAsiaTheme="majorEastAsia" w:hAnsi="Times New Roman" w:cs="Times New Roman"/>
          <w:sz w:val="24"/>
          <w:szCs w:val="24"/>
        </w:rPr>
        <w:t>Pulkkinen</w:t>
      </w:r>
      <w:proofErr w:type="spellEnd"/>
      <w:r w:rsidRPr="00D77776">
        <w:rPr>
          <w:rFonts w:ascii="Times New Roman" w:eastAsiaTheme="majorEastAsia" w:hAnsi="Times New Roman" w:cs="Times New Roman"/>
          <w:sz w:val="24"/>
          <w:szCs w:val="24"/>
        </w:rPr>
        <w:t>, 2023). This is important in health and social care because services are not carried out through neutral transactions only. They rely on attentiveness, competence, trust and responsiveness. Ethics of care therefore emerged not just as a moral theory, but as one that can be seen as a corrective to narrow and im</w:t>
      </w:r>
      <w:r>
        <w:rPr>
          <w:rFonts w:ascii="Times New Roman" w:eastAsiaTheme="majorEastAsia" w:hAnsi="Times New Roman" w:cs="Times New Roman"/>
          <w:sz w:val="24"/>
          <w:szCs w:val="24"/>
        </w:rPr>
        <w:t>personal understandings of care</w:t>
      </w:r>
      <w:r w:rsidR="00633975" w:rsidRPr="00633975">
        <w:rPr>
          <w:rFonts w:ascii="Times New Roman" w:eastAsiaTheme="majorEastAsia" w:hAnsi="Times New Roman" w:cs="Times New Roman"/>
          <w:sz w:val="24"/>
          <w:szCs w:val="24"/>
        </w:rPr>
        <w:t>.</w:t>
      </w:r>
    </w:p>
    <w:p w14:paraId="4799E3DC" w14:textId="77777777" w:rsidR="00633975" w:rsidRPr="00EC4399" w:rsidRDefault="00633975" w:rsidP="00CF3BEF">
      <w:pPr>
        <w:ind w:left="0" w:firstLine="0"/>
        <w:contextualSpacing/>
        <w:rPr>
          <w:rFonts w:ascii="Times New Roman" w:eastAsiaTheme="majorEastAsia" w:hAnsi="Times New Roman" w:cs="Times New Roman"/>
          <w:b/>
          <w:bCs/>
          <w:sz w:val="30"/>
          <w:szCs w:val="30"/>
          <w:u w:val="single"/>
        </w:rPr>
      </w:pPr>
      <w:r w:rsidRPr="00EC4399">
        <w:rPr>
          <w:rFonts w:ascii="Times New Roman" w:eastAsiaTheme="majorEastAsia" w:hAnsi="Times New Roman" w:cs="Times New Roman"/>
          <w:b/>
          <w:bCs/>
          <w:sz w:val="30"/>
          <w:szCs w:val="30"/>
          <w:u w:val="single"/>
        </w:rPr>
        <w:t>How the Concept Developed</w:t>
      </w:r>
    </w:p>
    <w:p w14:paraId="75C75831" w14:textId="3AE246A8" w:rsidR="00633975" w:rsidRPr="00633975" w:rsidRDefault="00D77776" w:rsidP="0026531C">
      <w:pPr>
        <w:ind w:left="0" w:firstLine="0"/>
        <w:contextualSpacing/>
        <w:rPr>
          <w:rFonts w:ascii="Times New Roman" w:eastAsiaTheme="majorEastAsia" w:hAnsi="Times New Roman" w:cs="Times New Roman"/>
          <w:sz w:val="24"/>
          <w:szCs w:val="24"/>
        </w:rPr>
      </w:pPr>
      <w:r w:rsidRPr="00D77776">
        <w:rPr>
          <w:rFonts w:ascii="Times New Roman" w:eastAsiaTheme="majorEastAsia" w:hAnsi="Times New Roman" w:cs="Times New Roman"/>
          <w:sz w:val="24"/>
          <w:szCs w:val="24"/>
        </w:rPr>
        <w:lastRenderedPageBreak/>
        <w:t>The concept evolved from the private caring relationship to organisational, political and professional uses. That has changed in importance because health and social care systems now operate through institutions and not just informal family support. Contemporary care ethics does not only concern the question of whether professionals care, but whether systems facilitate caring practice. Recent work on person centred ethics describes person centred care as an ethical framework which requires leadership, collective work and structure change rather than an isolated interpersonal goodwill (Ekman et al, 2024). Related studies on people-centred primary care also found that good care requires governance, coordination, accountability, and community involvement across systems. This development fortifies ethics of care because it enables the concept to be applied in the design of policies and services. It has the further advantage of preventing the care from being reduced to kindness alone. The theory now deals with power, resources, organisational culture and public re</w:t>
      </w:r>
      <w:r>
        <w:rPr>
          <w:rFonts w:ascii="Times New Roman" w:eastAsiaTheme="majorEastAsia" w:hAnsi="Times New Roman" w:cs="Times New Roman"/>
          <w:sz w:val="24"/>
          <w:szCs w:val="24"/>
        </w:rPr>
        <w:t>sponsibility in greater clarity</w:t>
      </w:r>
      <w:r w:rsidR="00633975" w:rsidRPr="00633975">
        <w:rPr>
          <w:rFonts w:ascii="Times New Roman" w:eastAsiaTheme="majorEastAsia" w:hAnsi="Times New Roman" w:cs="Times New Roman"/>
          <w:sz w:val="24"/>
          <w:szCs w:val="24"/>
        </w:rPr>
        <w:t>.</w:t>
      </w:r>
    </w:p>
    <w:p w14:paraId="7B8F57DE" w14:textId="77777777" w:rsidR="00633975" w:rsidRPr="00EC4399" w:rsidRDefault="00633975" w:rsidP="00CF3BEF">
      <w:pPr>
        <w:ind w:left="0" w:firstLine="0"/>
        <w:contextualSpacing/>
        <w:rPr>
          <w:rFonts w:ascii="Times New Roman" w:eastAsiaTheme="majorEastAsia" w:hAnsi="Times New Roman" w:cs="Times New Roman"/>
          <w:b/>
          <w:bCs/>
          <w:sz w:val="30"/>
          <w:szCs w:val="30"/>
          <w:u w:val="single"/>
        </w:rPr>
      </w:pPr>
      <w:r w:rsidRPr="00EC4399">
        <w:rPr>
          <w:rFonts w:ascii="Times New Roman" w:eastAsiaTheme="majorEastAsia" w:hAnsi="Times New Roman" w:cs="Times New Roman"/>
          <w:b/>
          <w:bCs/>
          <w:sz w:val="30"/>
          <w:szCs w:val="30"/>
          <w:u w:val="single"/>
        </w:rPr>
        <w:t>Main Critiques of Ethics of Care</w:t>
      </w:r>
    </w:p>
    <w:p w14:paraId="452ADA75" w14:textId="4DB0E771" w:rsidR="00633975" w:rsidRPr="00633975" w:rsidRDefault="00D77776" w:rsidP="00EC4399">
      <w:pPr>
        <w:ind w:left="0" w:firstLine="0"/>
        <w:contextualSpacing/>
        <w:rPr>
          <w:rFonts w:ascii="Times New Roman" w:eastAsiaTheme="majorEastAsia" w:hAnsi="Times New Roman" w:cs="Times New Roman"/>
          <w:sz w:val="24"/>
          <w:szCs w:val="24"/>
        </w:rPr>
      </w:pPr>
      <w:r w:rsidRPr="00D77776">
        <w:rPr>
          <w:rFonts w:ascii="Times New Roman" w:eastAsiaTheme="majorEastAsia" w:hAnsi="Times New Roman" w:cs="Times New Roman"/>
          <w:sz w:val="24"/>
          <w:szCs w:val="24"/>
        </w:rPr>
        <w:t xml:space="preserve">Ethics of care has faced some serious criticisms and these should be considered seriously. A typical critique is that care tends to be sentimental, vague, or inappropriate to translate into a consistent policy. Another criticism is that care ethics may </w:t>
      </w:r>
      <w:proofErr w:type="spellStart"/>
      <w:r w:rsidRPr="00D77776">
        <w:rPr>
          <w:rFonts w:ascii="Times New Roman" w:eastAsiaTheme="majorEastAsia" w:hAnsi="Times New Roman" w:cs="Times New Roman"/>
          <w:sz w:val="24"/>
          <w:szCs w:val="24"/>
        </w:rPr>
        <w:t>romanticise</w:t>
      </w:r>
      <w:proofErr w:type="spellEnd"/>
      <w:r w:rsidRPr="00D77776">
        <w:rPr>
          <w:rFonts w:ascii="Times New Roman" w:eastAsiaTheme="majorEastAsia" w:hAnsi="Times New Roman" w:cs="Times New Roman"/>
          <w:sz w:val="24"/>
          <w:szCs w:val="24"/>
        </w:rPr>
        <w:t xml:space="preserve"> caring labour and overlook the gendered, undervalued and unfair distribution of care work. Scholars also claim that a relational focus may become paternalistic when professionals assert that they know what is best for others. Person-centred care research offers a similar caution through demonstrating that predominant versions of person-centred care may reflect untested assumptions and limit research, practice, and evaluation (Mitchell et al., 2025). Other conceptual work suggests more that some understandings of personhood are too thin to protect the moral aims of care, in dementia settings. These critiques are important in that a concept which is unable to deal with power, inequality and practical </w:t>
      </w:r>
      <w:r w:rsidRPr="00D77776">
        <w:rPr>
          <w:rFonts w:ascii="Times New Roman" w:eastAsiaTheme="majorEastAsia" w:hAnsi="Times New Roman" w:cs="Times New Roman"/>
          <w:sz w:val="24"/>
          <w:szCs w:val="24"/>
        </w:rPr>
        <w:lastRenderedPageBreak/>
        <w:t>judgement will not improve care. Critical scrutiny therefore works to strengthen rather than weaken the theory</w:t>
      </w:r>
      <w:r w:rsidR="00633975" w:rsidRPr="00633975">
        <w:rPr>
          <w:rFonts w:ascii="Times New Roman" w:eastAsiaTheme="majorEastAsia" w:hAnsi="Times New Roman" w:cs="Times New Roman"/>
          <w:sz w:val="24"/>
          <w:szCs w:val="24"/>
        </w:rPr>
        <w:t>.</w:t>
      </w:r>
    </w:p>
    <w:p w14:paraId="180B8942" w14:textId="77777777" w:rsidR="00633975" w:rsidRPr="00EC4399" w:rsidRDefault="00633975" w:rsidP="00CF3BEF">
      <w:pPr>
        <w:ind w:left="0" w:firstLine="0"/>
        <w:contextualSpacing/>
        <w:rPr>
          <w:rFonts w:ascii="Times New Roman" w:eastAsiaTheme="majorEastAsia" w:hAnsi="Times New Roman" w:cs="Times New Roman"/>
          <w:b/>
          <w:bCs/>
          <w:sz w:val="30"/>
          <w:szCs w:val="30"/>
          <w:u w:val="single"/>
        </w:rPr>
      </w:pPr>
      <w:r w:rsidRPr="00EC4399">
        <w:rPr>
          <w:rFonts w:ascii="Times New Roman" w:eastAsiaTheme="majorEastAsia" w:hAnsi="Times New Roman" w:cs="Times New Roman"/>
          <w:b/>
          <w:bCs/>
          <w:sz w:val="30"/>
          <w:szCs w:val="30"/>
          <w:u w:val="single"/>
        </w:rPr>
        <w:t>Responses to These Critiques</w:t>
      </w:r>
    </w:p>
    <w:p w14:paraId="0D9D58C9" w14:textId="168614C0" w:rsidR="00633975" w:rsidRPr="00633975" w:rsidRDefault="00D77776" w:rsidP="00EC4399">
      <w:pPr>
        <w:ind w:left="0" w:firstLine="0"/>
        <w:contextualSpacing/>
        <w:rPr>
          <w:rFonts w:ascii="Times New Roman" w:eastAsiaTheme="majorEastAsia" w:hAnsi="Times New Roman" w:cs="Times New Roman"/>
          <w:sz w:val="24"/>
          <w:szCs w:val="24"/>
        </w:rPr>
      </w:pPr>
      <w:r w:rsidRPr="00D77776">
        <w:rPr>
          <w:rFonts w:ascii="Times New Roman" w:eastAsiaTheme="majorEastAsia" w:hAnsi="Times New Roman" w:cs="Times New Roman"/>
          <w:sz w:val="24"/>
          <w:szCs w:val="24"/>
        </w:rPr>
        <w:t>The strongest reactions do not deny these criticisms, but refine the theory with better moral and practical standards. Care ethics is more persuasive if it sees care as a demanding practice that involves attentiveness, responsibility, competence, and responsiveness. That way, sentimentality is avoided because it associates moral concern with accountable action. It is also useful in the differentiation between respectful support and intrusive paternalism. Organisational studies come to argue that care ought to be acknowledged as a structural value rather than a private, virtue especially where service design has an impact on what practitioners actually can do (Lawless et al., 2025). Research on staff wellbeing in social work similarly indicates that care ethics must encompass the conditions that support workers and not just service users if caring practice is to be sustainable into the future (Wilberforce et al., 2025). These responses are convincing as they link ethics with labour, institutions and professional limits. They make the theory more realistic and m</w:t>
      </w:r>
      <w:r>
        <w:rPr>
          <w:rFonts w:ascii="Times New Roman" w:eastAsiaTheme="majorEastAsia" w:hAnsi="Times New Roman" w:cs="Times New Roman"/>
          <w:sz w:val="24"/>
          <w:szCs w:val="24"/>
        </w:rPr>
        <w:t>ore suited for complex services</w:t>
      </w:r>
      <w:r w:rsidR="00633975" w:rsidRPr="00633975">
        <w:rPr>
          <w:rFonts w:ascii="Times New Roman" w:eastAsiaTheme="majorEastAsia" w:hAnsi="Times New Roman" w:cs="Times New Roman"/>
          <w:sz w:val="24"/>
          <w:szCs w:val="24"/>
        </w:rPr>
        <w:t>.</w:t>
      </w:r>
    </w:p>
    <w:p w14:paraId="6863C626" w14:textId="77777777" w:rsidR="00633975" w:rsidRPr="004F1586" w:rsidRDefault="00633975" w:rsidP="00CF3BEF">
      <w:pPr>
        <w:ind w:left="0" w:firstLine="0"/>
        <w:contextualSpacing/>
        <w:rPr>
          <w:rFonts w:ascii="Times New Roman" w:eastAsiaTheme="majorEastAsia" w:hAnsi="Times New Roman" w:cs="Times New Roman"/>
          <w:b/>
          <w:bCs/>
          <w:sz w:val="30"/>
          <w:szCs w:val="30"/>
          <w:u w:val="single"/>
        </w:rPr>
      </w:pPr>
      <w:r w:rsidRPr="004F1586">
        <w:rPr>
          <w:rFonts w:ascii="Times New Roman" w:eastAsiaTheme="majorEastAsia" w:hAnsi="Times New Roman" w:cs="Times New Roman"/>
          <w:b/>
          <w:bCs/>
          <w:sz w:val="30"/>
          <w:szCs w:val="30"/>
          <w:u w:val="single"/>
        </w:rPr>
        <w:t>Ethics of Care and Person-Centred Care</w:t>
      </w:r>
    </w:p>
    <w:p w14:paraId="56B5834F" w14:textId="7CC35830" w:rsidR="00633975" w:rsidRPr="00633975" w:rsidRDefault="00D77776" w:rsidP="004F1586">
      <w:pPr>
        <w:ind w:left="0" w:firstLine="0"/>
        <w:contextualSpacing/>
        <w:rPr>
          <w:rFonts w:ascii="Times New Roman" w:eastAsiaTheme="majorEastAsia" w:hAnsi="Times New Roman" w:cs="Times New Roman"/>
          <w:sz w:val="24"/>
          <w:szCs w:val="24"/>
        </w:rPr>
      </w:pPr>
      <w:r w:rsidRPr="00D77776">
        <w:rPr>
          <w:rFonts w:ascii="Times New Roman" w:eastAsiaTheme="majorEastAsia" w:hAnsi="Times New Roman" w:cs="Times New Roman"/>
          <w:sz w:val="24"/>
          <w:szCs w:val="24"/>
        </w:rPr>
        <w:t xml:space="preserve">Ethics of care is the basis for person-centred care, as both are opposed to task-based and disease-centred models. Person-centred care seeks to get to know the person, as a person, with values, preferences, history and relationships. Ethics of care explains why that is of moral importance. It argues for the need to have good care in response to context, dependence, and human particularity and not abstract categories. A massive systematic review concluded that person-centre interventions in serious physical illness benefitted many outcomes, particularly communication and self-efficacy, but the cost and broader system outcomes were reduced </w:t>
      </w:r>
      <w:r w:rsidRPr="00D77776">
        <w:rPr>
          <w:rFonts w:ascii="Times New Roman" w:eastAsiaTheme="majorEastAsia" w:hAnsi="Times New Roman" w:cs="Times New Roman"/>
          <w:sz w:val="24"/>
          <w:szCs w:val="24"/>
        </w:rPr>
        <w:lastRenderedPageBreak/>
        <w:t>(Nkhoma et al., 2022). More recent studies continue to report person-centred care as a necessary rather than optional feature of quality care, as well as reporting difficulties with implementation and conceptual variation. The beauty of ethics of care is that it is an explanation of how partnership, listening, and tailored support should make a difference in the first place. It gives person-centred car</w:t>
      </w:r>
      <w:r>
        <w:rPr>
          <w:rFonts w:ascii="Times New Roman" w:eastAsiaTheme="majorEastAsia" w:hAnsi="Times New Roman" w:cs="Times New Roman"/>
          <w:sz w:val="24"/>
          <w:szCs w:val="24"/>
        </w:rPr>
        <w:t>e a stronger moral underpinning</w:t>
      </w:r>
      <w:r w:rsidR="00633975" w:rsidRPr="00633975">
        <w:rPr>
          <w:rFonts w:ascii="Times New Roman" w:eastAsiaTheme="majorEastAsia" w:hAnsi="Times New Roman" w:cs="Times New Roman"/>
          <w:sz w:val="24"/>
          <w:szCs w:val="24"/>
        </w:rPr>
        <w:t>.</w:t>
      </w:r>
    </w:p>
    <w:p w14:paraId="0C7B4FEF" w14:textId="77777777" w:rsidR="00633975" w:rsidRPr="004F1586" w:rsidRDefault="00633975" w:rsidP="00CF3BEF">
      <w:pPr>
        <w:ind w:left="0" w:firstLine="0"/>
        <w:contextualSpacing/>
        <w:rPr>
          <w:rFonts w:ascii="Times New Roman" w:eastAsiaTheme="majorEastAsia" w:hAnsi="Times New Roman" w:cs="Times New Roman"/>
          <w:b/>
          <w:bCs/>
          <w:sz w:val="30"/>
          <w:szCs w:val="30"/>
          <w:u w:val="single"/>
        </w:rPr>
      </w:pPr>
      <w:r w:rsidRPr="004F1586">
        <w:rPr>
          <w:rFonts w:ascii="Times New Roman" w:eastAsiaTheme="majorEastAsia" w:hAnsi="Times New Roman" w:cs="Times New Roman"/>
          <w:b/>
          <w:bCs/>
          <w:sz w:val="30"/>
          <w:szCs w:val="30"/>
          <w:u w:val="single"/>
        </w:rPr>
        <w:t>Application to Health and Social Care Policy</w:t>
      </w:r>
    </w:p>
    <w:p w14:paraId="71B63C51" w14:textId="3F05ECE0" w:rsidR="00633975" w:rsidRPr="00633975" w:rsidRDefault="00D77776" w:rsidP="004F1586">
      <w:pPr>
        <w:ind w:left="0" w:firstLine="0"/>
        <w:contextualSpacing/>
        <w:rPr>
          <w:rFonts w:ascii="Times New Roman" w:eastAsiaTheme="majorEastAsia" w:hAnsi="Times New Roman" w:cs="Times New Roman"/>
          <w:sz w:val="24"/>
          <w:szCs w:val="24"/>
        </w:rPr>
      </w:pPr>
      <w:r w:rsidRPr="00D77776">
        <w:rPr>
          <w:rFonts w:ascii="Times New Roman" w:eastAsiaTheme="majorEastAsia" w:hAnsi="Times New Roman" w:cs="Times New Roman"/>
          <w:sz w:val="24"/>
          <w:szCs w:val="24"/>
        </w:rPr>
        <w:t xml:space="preserve">The concept has had an impact on policy in encouraging services to focus on dignity, participation and relational support. This is reflected in the United Kingdom through guidance on shared decision-making, Care Act 2014 and integrated care reform. The Care Act puts wellbeing at the centre of adult social care and the expectation is that support planning is based on individual outcomes and strengths (NICE, 2021). NICE guidance on shared decision making also encourages options and benefits and harms to be discussed with the patient. The Health and Care Act 2022 further promoted cooperation between the health and care services as fragmented systems are oftentimes counterproductive to person-centred support (Ekman et al., 2024). These policies support ethics of care by </w:t>
      </w:r>
      <w:proofErr w:type="spellStart"/>
      <w:r w:rsidRPr="00D77776">
        <w:rPr>
          <w:rFonts w:ascii="Times New Roman" w:eastAsiaTheme="majorEastAsia" w:hAnsi="Times New Roman" w:cs="Times New Roman"/>
          <w:sz w:val="24"/>
          <w:szCs w:val="24"/>
        </w:rPr>
        <w:t>recognising</w:t>
      </w:r>
      <w:proofErr w:type="spellEnd"/>
      <w:r w:rsidRPr="00D77776">
        <w:rPr>
          <w:rFonts w:ascii="Times New Roman" w:eastAsiaTheme="majorEastAsia" w:hAnsi="Times New Roman" w:cs="Times New Roman"/>
          <w:sz w:val="24"/>
          <w:szCs w:val="24"/>
        </w:rPr>
        <w:t xml:space="preserve"> that of cont</w:t>
      </w:r>
      <w:r>
        <w:rPr>
          <w:rFonts w:ascii="Times New Roman" w:eastAsiaTheme="majorEastAsia" w:hAnsi="Times New Roman" w:cs="Times New Roman"/>
          <w:sz w:val="24"/>
          <w:szCs w:val="24"/>
        </w:rPr>
        <w:t>ext, voice, and interdependence</w:t>
      </w:r>
      <w:r w:rsidR="00633975" w:rsidRPr="00633975">
        <w:rPr>
          <w:rFonts w:ascii="Times New Roman" w:eastAsiaTheme="majorEastAsia" w:hAnsi="Times New Roman" w:cs="Times New Roman"/>
          <w:sz w:val="24"/>
          <w:szCs w:val="24"/>
        </w:rPr>
        <w:t xml:space="preserve">. </w:t>
      </w:r>
    </w:p>
    <w:p w14:paraId="7734EDFA" w14:textId="77777777" w:rsidR="00633975" w:rsidRPr="004F1586" w:rsidRDefault="00633975" w:rsidP="00CF3BEF">
      <w:pPr>
        <w:ind w:left="0" w:firstLine="0"/>
        <w:contextualSpacing/>
        <w:rPr>
          <w:rFonts w:ascii="Times New Roman" w:eastAsiaTheme="majorEastAsia" w:hAnsi="Times New Roman" w:cs="Times New Roman"/>
          <w:b/>
          <w:bCs/>
          <w:sz w:val="30"/>
          <w:szCs w:val="30"/>
          <w:u w:val="single"/>
        </w:rPr>
      </w:pPr>
      <w:r w:rsidRPr="004F1586">
        <w:rPr>
          <w:rFonts w:ascii="Times New Roman" w:eastAsiaTheme="majorEastAsia" w:hAnsi="Times New Roman" w:cs="Times New Roman"/>
          <w:b/>
          <w:bCs/>
          <w:sz w:val="30"/>
          <w:szCs w:val="30"/>
          <w:u w:val="single"/>
        </w:rPr>
        <w:t>Application to Professional Practice</w:t>
      </w:r>
    </w:p>
    <w:p w14:paraId="449A8815" w14:textId="4DA978D3" w:rsidR="00633975" w:rsidRPr="00633975" w:rsidRDefault="00D77776" w:rsidP="004F1586">
      <w:pPr>
        <w:ind w:left="0" w:firstLine="0"/>
        <w:contextualSpacing/>
        <w:rPr>
          <w:rFonts w:ascii="Times New Roman" w:eastAsiaTheme="majorEastAsia" w:hAnsi="Times New Roman" w:cs="Times New Roman"/>
          <w:sz w:val="24"/>
          <w:szCs w:val="24"/>
        </w:rPr>
      </w:pPr>
      <w:r w:rsidRPr="00D77776">
        <w:rPr>
          <w:rFonts w:ascii="Times New Roman" w:eastAsiaTheme="majorEastAsia" w:hAnsi="Times New Roman" w:cs="Times New Roman"/>
          <w:sz w:val="24"/>
          <w:szCs w:val="24"/>
        </w:rPr>
        <w:t>Practically, the ethics of care can be observed, when professionals pay attention to the patient, understand his/her vulnerability, and adjust their help to the circumstances. This can be observed in dementia care, community services, long-term condition care and social work assessment. It is demonstrated in the shared decision-making studies that meaningful participation in care decisions is interconnected with patient-centred communication and trust (</w:t>
      </w:r>
      <w:proofErr w:type="spellStart"/>
      <w:r w:rsidRPr="00D77776">
        <w:rPr>
          <w:rFonts w:ascii="Times New Roman" w:eastAsiaTheme="majorEastAsia" w:hAnsi="Times New Roman" w:cs="Times New Roman"/>
          <w:sz w:val="24"/>
          <w:szCs w:val="24"/>
        </w:rPr>
        <w:t>Rijneveld</w:t>
      </w:r>
      <w:proofErr w:type="spellEnd"/>
      <w:r w:rsidRPr="00D77776">
        <w:rPr>
          <w:rFonts w:ascii="Times New Roman" w:eastAsiaTheme="majorEastAsia" w:hAnsi="Times New Roman" w:cs="Times New Roman"/>
          <w:sz w:val="24"/>
          <w:szCs w:val="24"/>
        </w:rPr>
        <w:t xml:space="preserve"> et al., 2022). Community-based service research in the United Kingdom also indicates that collaboration is necessary where people have overlapping health and social needs, particularly in deprived areas </w:t>
      </w:r>
      <w:r w:rsidRPr="00D77776">
        <w:rPr>
          <w:rFonts w:ascii="Times New Roman" w:eastAsiaTheme="majorEastAsia" w:hAnsi="Times New Roman" w:cs="Times New Roman"/>
          <w:sz w:val="24"/>
          <w:szCs w:val="24"/>
        </w:rPr>
        <w:lastRenderedPageBreak/>
        <w:t>(Santa et al., 2025). Ethics of care is particularly appropriate in this context because it is not about adding relationships as an optional extra to the quality of care. It promotes the notion of judging success by responsiveness and lived experience in addition to formal results among the professionals. This makes the concept very relevant to the practice of everyday life. It also helps us to understand why it's never enough to posses</w:t>
      </w:r>
      <w:r>
        <w:rPr>
          <w:rFonts w:ascii="Times New Roman" w:eastAsiaTheme="majorEastAsia" w:hAnsi="Times New Roman" w:cs="Times New Roman"/>
          <w:sz w:val="24"/>
          <w:szCs w:val="24"/>
        </w:rPr>
        <w:t>s outright technical competence</w:t>
      </w:r>
      <w:r w:rsidR="00633975" w:rsidRPr="00633975">
        <w:rPr>
          <w:rFonts w:ascii="Times New Roman" w:eastAsiaTheme="majorEastAsia" w:hAnsi="Times New Roman" w:cs="Times New Roman"/>
          <w:sz w:val="24"/>
          <w:szCs w:val="24"/>
        </w:rPr>
        <w:t>.</w:t>
      </w:r>
    </w:p>
    <w:p w14:paraId="776355A2" w14:textId="77777777" w:rsidR="00633975" w:rsidRPr="004F1586" w:rsidRDefault="00633975" w:rsidP="00CF3BEF">
      <w:pPr>
        <w:ind w:left="0" w:firstLine="0"/>
        <w:contextualSpacing/>
        <w:rPr>
          <w:rFonts w:ascii="Times New Roman" w:eastAsiaTheme="majorEastAsia" w:hAnsi="Times New Roman" w:cs="Times New Roman"/>
          <w:b/>
          <w:bCs/>
          <w:sz w:val="30"/>
          <w:szCs w:val="30"/>
          <w:u w:val="single"/>
        </w:rPr>
      </w:pPr>
      <w:r w:rsidRPr="004F1586">
        <w:rPr>
          <w:rFonts w:ascii="Times New Roman" w:eastAsiaTheme="majorEastAsia" w:hAnsi="Times New Roman" w:cs="Times New Roman"/>
          <w:b/>
          <w:bCs/>
          <w:sz w:val="30"/>
          <w:szCs w:val="30"/>
          <w:u w:val="single"/>
        </w:rPr>
        <w:t>Problems in Practical Application</w:t>
      </w:r>
    </w:p>
    <w:p w14:paraId="38D9170C" w14:textId="4146887F" w:rsidR="00633975" w:rsidRPr="00633975" w:rsidRDefault="00D77776" w:rsidP="004F1586">
      <w:pPr>
        <w:ind w:left="0" w:firstLine="0"/>
        <w:contextualSpacing/>
        <w:rPr>
          <w:rFonts w:ascii="Times New Roman" w:eastAsiaTheme="majorEastAsia" w:hAnsi="Times New Roman" w:cs="Times New Roman"/>
          <w:sz w:val="24"/>
          <w:szCs w:val="24"/>
        </w:rPr>
      </w:pPr>
      <w:r w:rsidRPr="00D77776">
        <w:rPr>
          <w:rFonts w:ascii="Times New Roman" w:eastAsiaTheme="majorEastAsia" w:hAnsi="Times New Roman" w:cs="Times New Roman"/>
          <w:sz w:val="24"/>
          <w:szCs w:val="24"/>
        </w:rPr>
        <w:t>The concept is still challenging to implement consistently as services prioritize speed, compliance to and measurable outputs over relationships. Staff shortages, disparate systems, digital barriers and stringent commissioning frameworks can undermine care, even if professionals are involved in supporting person centred values. Interdisciplinary and inter-organisational collaboration studies demonstrate that collaboration working may enhance communication and coordination, implementation obstacles are still rife in different environments (Simons et al., 2022). Evidence on cross sector collaboration in England also indicates reforms as able to facilitate local collaboration, yet, the success still requires trust, capacity and local alignment over policy design (</w:t>
      </w:r>
      <w:proofErr w:type="spellStart"/>
      <w:r w:rsidRPr="00D77776">
        <w:rPr>
          <w:rFonts w:ascii="Times New Roman" w:eastAsiaTheme="majorEastAsia" w:hAnsi="Times New Roman" w:cs="Times New Roman"/>
          <w:sz w:val="24"/>
          <w:szCs w:val="24"/>
        </w:rPr>
        <w:t>Alderwick</w:t>
      </w:r>
      <w:proofErr w:type="spellEnd"/>
      <w:r w:rsidRPr="00D77776">
        <w:rPr>
          <w:rFonts w:ascii="Times New Roman" w:eastAsiaTheme="majorEastAsia" w:hAnsi="Times New Roman" w:cs="Times New Roman"/>
          <w:sz w:val="24"/>
          <w:szCs w:val="24"/>
        </w:rPr>
        <w:t xml:space="preserve"> et al., 2024). Ethics of care can therefore lend itself to symbolic meanings when systems don't invest enough time and support for relational practice. Values may be championed publicly but with pressure and task driven frontline care</w:t>
      </w:r>
      <w:r w:rsidR="00633975" w:rsidRPr="00633975">
        <w:rPr>
          <w:rFonts w:ascii="Times New Roman" w:eastAsiaTheme="majorEastAsia" w:hAnsi="Times New Roman" w:cs="Times New Roman"/>
          <w:sz w:val="24"/>
          <w:szCs w:val="24"/>
        </w:rPr>
        <w:t>.</w:t>
      </w:r>
    </w:p>
    <w:p w14:paraId="7B55F01D" w14:textId="77777777" w:rsidR="00633975" w:rsidRPr="004F1586" w:rsidRDefault="00633975" w:rsidP="00CF3BEF">
      <w:pPr>
        <w:ind w:left="0" w:firstLine="0"/>
        <w:contextualSpacing/>
        <w:rPr>
          <w:rFonts w:ascii="Times New Roman" w:eastAsiaTheme="majorEastAsia" w:hAnsi="Times New Roman" w:cs="Times New Roman"/>
          <w:b/>
          <w:bCs/>
          <w:sz w:val="30"/>
          <w:szCs w:val="30"/>
          <w:u w:val="single"/>
        </w:rPr>
      </w:pPr>
      <w:r w:rsidRPr="004F1586">
        <w:rPr>
          <w:rFonts w:ascii="Times New Roman" w:eastAsiaTheme="majorEastAsia" w:hAnsi="Times New Roman" w:cs="Times New Roman"/>
          <w:b/>
          <w:bCs/>
          <w:sz w:val="30"/>
          <w:szCs w:val="30"/>
          <w:u w:val="single"/>
        </w:rPr>
        <w:t>Weighing Strengths Against Limitations</w:t>
      </w:r>
    </w:p>
    <w:p w14:paraId="2AE970B0" w14:textId="2A8F26A1" w:rsidR="00633975" w:rsidRPr="00633975" w:rsidRDefault="00D77776" w:rsidP="004F1586">
      <w:pPr>
        <w:ind w:left="0" w:firstLine="0"/>
        <w:contextualSpacing/>
        <w:rPr>
          <w:rFonts w:ascii="Times New Roman" w:eastAsiaTheme="majorEastAsia" w:hAnsi="Times New Roman" w:cs="Times New Roman"/>
          <w:sz w:val="24"/>
          <w:szCs w:val="24"/>
        </w:rPr>
      </w:pPr>
      <w:r w:rsidRPr="00D77776">
        <w:rPr>
          <w:rFonts w:ascii="Times New Roman" w:eastAsiaTheme="majorEastAsia" w:hAnsi="Times New Roman" w:cs="Times New Roman"/>
          <w:sz w:val="24"/>
          <w:szCs w:val="24"/>
        </w:rPr>
        <w:t>Ethics of care is still very valuable, but it's not enough by itself. Its greatest strength is that it identifies why care needs to be relational, contextual and morally attentive. It also highlights the weakness of models that limit care to procedure or individual choice only. However, care ethics can be too broad without connecting it with law, rights and professional standards. Research on professional values in health and social care has found that ethical practice is also dependent on training, organisational support, and reflective environments in order to sustain values over time (Lindberg et al., 2023). Another community-based research perspective of health disparity also reveals that partnership is most effective when local voices affect priorities rather than when participation is only rhetoric (Thomson et al., 2024). The best judgement is therefore in balance. Ethics of care can be most effective as a combination of the law, critical thinking, and responsible design of services. It is a robust basis, but not a whole solution</w:t>
      </w:r>
      <w:r w:rsidR="00633975" w:rsidRPr="00633975">
        <w:rPr>
          <w:rFonts w:ascii="Times New Roman" w:eastAsiaTheme="majorEastAsia" w:hAnsi="Times New Roman" w:cs="Times New Roman"/>
          <w:sz w:val="24"/>
          <w:szCs w:val="24"/>
        </w:rPr>
        <w:t>.</w:t>
      </w:r>
    </w:p>
    <w:p w14:paraId="5894D5FF" w14:textId="77777777" w:rsidR="00633975" w:rsidRPr="0004128F" w:rsidRDefault="00633975" w:rsidP="00CF3BEF">
      <w:pPr>
        <w:ind w:left="0" w:firstLine="0"/>
        <w:contextualSpacing/>
        <w:rPr>
          <w:rFonts w:ascii="Times New Roman" w:eastAsiaTheme="majorEastAsia" w:hAnsi="Times New Roman" w:cs="Times New Roman"/>
          <w:b/>
          <w:bCs/>
          <w:sz w:val="30"/>
          <w:szCs w:val="30"/>
          <w:u w:val="single"/>
        </w:rPr>
      </w:pPr>
      <w:r w:rsidRPr="0004128F">
        <w:rPr>
          <w:rFonts w:ascii="Times New Roman" w:eastAsiaTheme="majorEastAsia" w:hAnsi="Times New Roman" w:cs="Times New Roman"/>
          <w:b/>
          <w:bCs/>
          <w:sz w:val="30"/>
          <w:szCs w:val="30"/>
          <w:u w:val="single"/>
        </w:rPr>
        <w:t>Recommendations for Health and Social Care Policy</w:t>
      </w:r>
    </w:p>
    <w:p w14:paraId="60E26B1B" w14:textId="6B75163E" w:rsidR="00633975" w:rsidRPr="00633975" w:rsidRDefault="00D77776" w:rsidP="0004128F">
      <w:pPr>
        <w:ind w:left="0" w:firstLine="0"/>
        <w:contextualSpacing/>
        <w:rPr>
          <w:rFonts w:ascii="Times New Roman" w:eastAsiaTheme="majorEastAsia" w:hAnsi="Times New Roman" w:cs="Times New Roman"/>
          <w:sz w:val="24"/>
          <w:szCs w:val="24"/>
        </w:rPr>
      </w:pPr>
      <w:r w:rsidRPr="00D77776">
        <w:rPr>
          <w:rFonts w:ascii="Times New Roman" w:eastAsiaTheme="majorEastAsia" w:hAnsi="Times New Roman" w:cs="Times New Roman"/>
          <w:sz w:val="24"/>
          <w:szCs w:val="24"/>
        </w:rPr>
        <w:t>Person-centred care is a structural and relational commitment that should be treated by policy as such instead of a slogan. Services require frameworks measuring continuity, trust, responsiveness and user experience in addition to efficiency targets. Leadership development is also needed as it is impossible to embed person-centred ethics without organisational support and consistent modelling from senior staff (Ekman et al, 2024). Policymakers should also strengthen integrated working across health, social care, housing and voluntary services as people rarely experience their needs in separate categories. Results of people-centred primary care reveal that responsible implementation, coordination and community involvement are cornerstones (Khatri et al., 2023). These changes would make policy more appropriate for the realities of complex care. They would also narrow the gap between what is officially and the reality on the front line. Good policy must therefore include at the same time support for relationships, workforce wellbe</w:t>
      </w:r>
      <w:r>
        <w:rPr>
          <w:rFonts w:ascii="Times New Roman" w:eastAsiaTheme="majorEastAsia" w:hAnsi="Times New Roman" w:cs="Times New Roman"/>
          <w:sz w:val="24"/>
          <w:szCs w:val="24"/>
        </w:rPr>
        <w:t>ing and co-ordination of action</w:t>
      </w:r>
      <w:r w:rsidR="00633975" w:rsidRPr="00633975">
        <w:rPr>
          <w:rFonts w:ascii="Times New Roman" w:eastAsiaTheme="majorEastAsia" w:hAnsi="Times New Roman" w:cs="Times New Roman"/>
          <w:sz w:val="24"/>
          <w:szCs w:val="24"/>
        </w:rPr>
        <w:t>.</w:t>
      </w:r>
    </w:p>
    <w:p w14:paraId="6933D1FC" w14:textId="77777777" w:rsidR="00633975" w:rsidRPr="0004128F" w:rsidRDefault="00633975" w:rsidP="00CF3BEF">
      <w:pPr>
        <w:ind w:left="0" w:firstLine="0"/>
        <w:contextualSpacing/>
        <w:rPr>
          <w:rFonts w:ascii="Times New Roman" w:eastAsiaTheme="majorEastAsia" w:hAnsi="Times New Roman" w:cs="Times New Roman"/>
          <w:b/>
          <w:bCs/>
          <w:sz w:val="30"/>
          <w:szCs w:val="30"/>
          <w:u w:val="single"/>
        </w:rPr>
      </w:pPr>
      <w:r w:rsidRPr="0004128F">
        <w:rPr>
          <w:rFonts w:ascii="Times New Roman" w:eastAsiaTheme="majorEastAsia" w:hAnsi="Times New Roman" w:cs="Times New Roman"/>
          <w:b/>
          <w:bCs/>
          <w:sz w:val="30"/>
          <w:szCs w:val="30"/>
          <w:u w:val="single"/>
        </w:rPr>
        <w:t>Recommendations for Practice</w:t>
      </w:r>
    </w:p>
    <w:p w14:paraId="040B8EF6" w14:textId="19FED1AB" w:rsidR="00633975" w:rsidRPr="00633975" w:rsidRDefault="00D77776" w:rsidP="0004128F">
      <w:pPr>
        <w:ind w:left="0" w:firstLine="0"/>
        <w:contextualSpacing/>
        <w:rPr>
          <w:rFonts w:ascii="Times New Roman" w:eastAsiaTheme="majorEastAsia" w:hAnsi="Times New Roman" w:cs="Times New Roman"/>
          <w:sz w:val="24"/>
          <w:szCs w:val="24"/>
        </w:rPr>
      </w:pPr>
      <w:r w:rsidRPr="00D77776">
        <w:rPr>
          <w:rFonts w:ascii="Times New Roman" w:eastAsiaTheme="majorEastAsia" w:hAnsi="Times New Roman" w:cs="Times New Roman"/>
          <w:sz w:val="24"/>
          <w:szCs w:val="24"/>
        </w:rPr>
        <w:t xml:space="preserve">Practice should operationalize ethics of care in daily practices, team processes and standards of service. Professionals require training that builds communication, reflective judgement, cultural awareness and ethical reasoning as opposed to procedural competence alone. Supervision should provide room for the discussion of difficult cases, emotional burden and tensions between autonomy and safety. Services should also involve families and communities where appropriate, but without compromising the person's own preferences and rights. The available literature supports the idea that social work in general practice can be better promoted through integrated roles, providing better access, coordination, and comprehensive assistance, but only in the case when the structures and expectations are clear (Zuchowski and McLennan, 2023). Work on staff wellbeing also shows that caring </w:t>
      </w:r>
      <w:proofErr w:type="spellStart"/>
      <w:r w:rsidRPr="00D77776">
        <w:rPr>
          <w:rFonts w:ascii="Times New Roman" w:eastAsiaTheme="majorEastAsia" w:hAnsi="Times New Roman" w:cs="Times New Roman"/>
          <w:sz w:val="24"/>
          <w:szCs w:val="24"/>
        </w:rPr>
        <w:t>organisations</w:t>
      </w:r>
      <w:proofErr w:type="spellEnd"/>
      <w:r w:rsidRPr="00D77776">
        <w:rPr>
          <w:rFonts w:ascii="Times New Roman" w:eastAsiaTheme="majorEastAsia" w:hAnsi="Times New Roman" w:cs="Times New Roman"/>
          <w:sz w:val="24"/>
          <w:szCs w:val="24"/>
        </w:rPr>
        <w:t xml:space="preserve"> are more likely to retain ethical practice over time (Wilberforce et al., 2025). These recommendations are practical because they make values correspond to work life. They also </w:t>
      </w:r>
      <w:proofErr w:type="spellStart"/>
      <w:r w:rsidRPr="00D77776">
        <w:rPr>
          <w:rFonts w:ascii="Times New Roman" w:eastAsiaTheme="majorEastAsia" w:hAnsi="Times New Roman" w:cs="Times New Roman"/>
          <w:sz w:val="24"/>
          <w:szCs w:val="24"/>
        </w:rPr>
        <w:t>recognise</w:t>
      </w:r>
      <w:proofErr w:type="spellEnd"/>
      <w:r w:rsidRPr="00D77776">
        <w:rPr>
          <w:rFonts w:ascii="Times New Roman" w:eastAsiaTheme="majorEastAsia" w:hAnsi="Times New Roman" w:cs="Times New Roman"/>
          <w:sz w:val="24"/>
          <w:szCs w:val="24"/>
        </w:rPr>
        <w:t xml:space="preserve"> that service users benefit most when staff are</w:t>
      </w:r>
      <w:r>
        <w:rPr>
          <w:rFonts w:ascii="Times New Roman" w:eastAsiaTheme="majorEastAsia" w:hAnsi="Times New Roman" w:cs="Times New Roman"/>
          <w:sz w:val="24"/>
          <w:szCs w:val="24"/>
        </w:rPr>
        <w:t xml:space="preserve"> supported to provide good care</w:t>
      </w:r>
      <w:r w:rsidR="00633975" w:rsidRPr="00633975">
        <w:rPr>
          <w:rFonts w:ascii="Times New Roman" w:eastAsiaTheme="majorEastAsia" w:hAnsi="Times New Roman" w:cs="Times New Roman"/>
          <w:sz w:val="24"/>
          <w:szCs w:val="24"/>
        </w:rPr>
        <w:t>.</w:t>
      </w:r>
    </w:p>
    <w:p w14:paraId="4A7821BF" w14:textId="77777777" w:rsidR="00633975" w:rsidRPr="00E3328E" w:rsidRDefault="00633975" w:rsidP="00CF3BEF">
      <w:pPr>
        <w:ind w:left="0" w:firstLine="0"/>
        <w:contextualSpacing/>
        <w:jc w:val="center"/>
        <w:rPr>
          <w:rFonts w:ascii="Times New Roman" w:eastAsiaTheme="majorEastAsia" w:hAnsi="Times New Roman" w:cs="Times New Roman"/>
          <w:b/>
          <w:bCs/>
          <w:sz w:val="30"/>
          <w:szCs w:val="30"/>
          <w:u w:val="single"/>
        </w:rPr>
      </w:pPr>
      <w:r w:rsidRPr="00E3328E">
        <w:rPr>
          <w:rFonts w:ascii="Times New Roman" w:eastAsiaTheme="majorEastAsia" w:hAnsi="Times New Roman" w:cs="Times New Roman"/>
          <w:b/>
          <w:bCs/>
          <w:sz w:val="30"/>
          <w:szCs w:val="30"/>
          <w:u w:val="single"/>
        </w:rPr>
        <w:t>Conclusion</w:t>
      </w:r>
    </w:p>
    <w:p w14:paraId="7DB386EE" w14:textId="586007E3" w:rsidR="00633975" w:rsidRPr="00633975" w:rsidRDefault="00D77776" w:rsidP="0004128F">
      <w:pPr>
        <w:ind w:left="0" w:firstLine="0"/>
        <w:contextualSpacing/>
        <w:rPr>
          <w:rFonts w:ascii="Times New Roman" w:eastAsiaTheme="majorEastAsia" w:hAnsi="Times New Roman" w:cs="Times New Roman"/>
          <w:sz w:val="24"/>
          <w:szCs w:val="24"/>
        </w:rPr>
      </w:pPr>
      <w:r w:rsidRPr="00D77776">
        <w:rPr>
          <w:rFonts w:ascii="Times New Roman" w:eastAsiaTheme="majorEastAsia" w:hAnsi="Times New Roman" w:cs="Times New Roman"/>
          <w:sz w:val="24"/>
          <w:szCs w:val="24"/>
        </w:rPr>
        <w:t xml:space="preserve">Ethics of care is a powerful base for a person-centred care as it </w:t>
      </w:r>
      <w:proofErr w:type="spellStart"/>
      <w:r w:rsidRPr="00D77776">
        <w:rPr>
          <w:rFonts w:ascii="Times New Roman" w:eastAsiaTheme="majorEastAsia" w:hAnsi="Times New Roman" w:cs="Times New Roman"/>
          <w:sz w:val="24"/>
          <w:szCs w:val="24"/>
        </w:rPr>
        <w:t>emphasises</w:t>
      </w:r>
      <w:proofErr w:type="spellEnd"/>
      <w:r w:rsidRPr="00D77776">
        <w:rPr>
          <w:rFonts w:ascii="Times New Roman" w:eastAsiaTheme="majorEastAsia" w:hAnsi="Times New Roman" w:cs="Times New Roman"/>
          <w:sz w:val="24"/>
          <w:szCs w:val="24"/>
        </w:rPr>
        <w:t xml:space="preserve"> on relationship, vulnerability, and responsibility. Its emergence challenged detached models of moral reasoning, while development made it more relevant to institutions, leadership and policy. The key critiques are still important as they point to dangers of vagueness, paternalism and disguised inequality. Even so, the concept is still valuable in relation to competence, accountability and structural support. In health and social care, ethics of care is most helpful in reinforcing shared decision making, integrated working and holistic assessment without compromising rights and professional standards. This makes it an acceptable platform fo</w:t>
      </w:r>
      <w:r>
        <w:rPr>
          <w:rFonts w:ascii="Times New Roman" w:eastAsiaTheme="majorEastAsia" w:hAnsi="Times New Roman" w:cs="Times New Roman"/>
          <w:sz w:val="24"/>
          <w:szCs w:val="24"/>
        </w:rPr>
        <w:t>r humane and effective practice</w:t>
      </w:r>
      <w:r w:rsidR="00633975" w:rsidRPr="00633975">
        <w:rPr>
          <w:rFonts w:ascii="Times New Roman" w:eastAsiaTheme="majorEastAsia" w:hAnsi="Times New Roman" w:cs="Times New Roman"/>
          <w:sz w:val="24"/>
          <w:szCs w:val="24"/>
        </w:rPr>
        <w:t>.</w:t>
      </w:r>
    </w:p>
    <w:p w14:paraId="5F9E79E3" w14:textId="77777777" w:rsidR="00633975" w:rsidRDefault="00633975" w:rsidP="00212E0B">
      <w:pPr>
        <w:ind w:left="0"/>
        <w:contextualSpacing/>
        <w:rPr>
          <w:rFonts w:ascii="Times New Roman" w:eastAsiaTheme="majorEastAsia" w:hAnsi="Times New Roman" w:cs="Times New Roman"/>
          <w:sz w:val="24"/>
          <w:szCs w:val="24"/>
        </w:rPr>
      </w:pPr>
    </w:p>
    <w:p w14:paraId="19409E30" w14:textId="77777777" w:rsidR="00633975" w:rsidRDefault="00633975" w:rsidP="00E3328E">
      <w:pPr>
        <w:ind w:left="0" w:firstLine="0"/>
        <w:contextualSpacing/>
        <w:rPr>
          <w:rFonts w:ascii="Times New Roman" w:eastAsiaTheme="majorEastAsia" w:hAnsi="Times New Roman" w:cs="Times New Roman"/>
          <w:sz w:val="24"/>
          <w:szCs w:val="24"/>
        </w:rPr>
      </w:pPr>
    </w:p>
    <w:bookmarkEnd w:id="3"/>
    <w:p w14:paraId="77DB2A13" w14:textId="77777777" w:rsidR="00CF3BEF" w:rsidRDefault="00CF3BEF">
      <w:pPr>
        <w:rPr>
          <w:rFonts w:ascii="Times New Roman" w:eastAsiaTheme="majorEastAsia" w:hAnsi="Times New Roman" w:cs="Times New Roman"/>
          <w:b/>
          <w:bCs/>
          <w:sz w:val="24"/>
          <w:szCs w:val="24"/>
        </w:rPr>
      </w:pPr>
      <w:r>
        <w:rPr>
          <w:rFonts w:ascii="Times New Roman" w:eastAsiaTheme="majorEastAsia" w:hAnsi="Times New Roman" w:cs="Times New Roman"/>
          <w:b/>
          <w:bCs/>
          <w:sz w:val="24"/>
          <w:szCs w:val="24"/>
        </w:rPr>
        <w:br w:type="page"/>
      </w:r>
    </w:p>
    <w:p w14:paraId="3C16627A" w14:textId="7E07447B" w:rsidR="00FD0B27" w:rsidRPr="00E3328E" w:rsidRDefault="00D5593B" w:rsidP="00424911">
      <w:pPr>
        <w:ind w:left="0" w:firstLine="0"/>
        <w:contextualSpacing/>
        <w:jc w:val="center"/>
        <w:rPr>
          <w:rFonts w:ascii="Times New Roman" w:eastAsiaTheme="majorEastAsia" w:hAnsi="Times New Roman" w:cs="Times New Roman"/>
          <w:sz w:val="30"/>
          <w:szCs w:val="30"/>
          <w:u w:val="single"/>
        </w:rPr>
      </w:pPr>
      <w:r w:rsidRPr="00E3328E">
        <w:rPr>
          <w:rFonts w:ascii="Times New Roman" w:eastAsiaTheme="majorEastAsia" w:hAnsi="Times New Roman" w:cs="Times New Roman"/>
          <w:b/>
          <w:bCs/>
          <w:sz w:val="30"/>
          <w:szCs w:val="30"/>
          <w:u w:val="single"/>
        </w:rPr>
        <w:t>Reference</w:t>
      </w:r>
      <w:r w:rsidR="00016009" w:rsidRPr="00E3328E">
        <w:rPr>
          <w:rFonts w:ascii="Times New Roman" w:eastAsiaTheme="majorEastAsia" w:hAnsi="Times New Roman" w:cs="Times New Roman"/>
          <w:b/>
          <w:bCs/>
          <w:sz w:val="30"/>
          <w:szCs w:val="30"/>
          <w:u w:val="single"/>
        </w:rPr>
        <w:t>s</w:t>
      </w:r>
    </w:p>
    <w:p w14:paraId="54F34731" w14:textId="4638A964" w:rsidR="00633975" w:rsidRPr="00633975" w:rsidRDefault="00633975" w:rsidP="00633975">
      <w:pPr>
        <w:ind w:left="720" w:hanging="720"/>
        <w:contextualSpacing/>
        <w:jc w:val="left"/>
        <w:rPr>
          <w:rFonts w:ascii="Times New Roman" w:eastAsiaTheme="majorEastAsia" w:hAnsi="Times New Roman" w:cs="Times New Roman"/>
          <w:sz w:val="24"/>
          <w:szCs w:val="24"/>
        </w:rPr>
      </w:pPr>
      <w:proofErr w:type="spellStart"/>
      <w:r w:rsidRPr="00633975">
        <w:rPr>
          <w:rFonts w:ascii="Times New Roman" w:eastAsiaTheme="majorEastAsia" w:hAnsi="Times New Roman" w:cs="Times New Roman"/>
          <w:sz w:val="24"/>
          <w:szCs w:val="24"/>
        </w:rPr>
        <w:t>Alderwick</w:t>
      </w:r>
      <w:proofErr w:type="spellEnd"/>
      <w:r w:rsidRPr="00633975">
        <w:rPr>
          <w:rFonts w:ascii="Times New Roman" w:eastAsiaTheme="majorEastAsia" w:hAnsi="Times New Roman" w:cs="Times New Roman"/>
          <w:sz w:val="24"/>
          <w:szCs w:val="24"/>
        </w:rPr>
        <w:t xml:space="preserve">, H., Hutchings, A. and Mays, N. (2024) ‘Cross-sector collaboration to reduce health inequalities: a qualitative study of local collaboration between health care, social services, and other sectors under health system reforms in England’, </w:t>
      </w:r>
      <w:r w:rsidRPr="00633975">
        <w:rPr>
          <w:rFonts w:ascii="Times New Roman" w:eastAsiaTheme="majorEastAsia" w:hAnsi="Times New Roman" w:cs="Times New Roman"/>
          <w:i/>
          <w:iCs/>
          <w:sz w:val="24"/>
          <w:szCs w:val="24"/>
        </w:rPr>
        <w:t>BMC Public Health</w:t>
      </w:r>
      <w:r w:rsidRPr="00633975">
        <w:rPr>
          <w:rFonts w:ascii="Times New Roman" w:eastAsiaTheme="majorEastAsia" w:hAnsi="Times New Roman" w:cs="Times New Roman"/>
          <w:sz w:val="24"/>
          <w:szCs w:val="24"/>
        </w:rPr>
        <w:t xml:space="preserve">, 24, 2613. Available at: </w:t>
      </w:r>
      <w:hyperlink r:id="rId8" w:history="1">
        <w:r w:rsidRPr="0017108B">
          <w:rPr>
            <w:rStyle w:val="Hyperlink"/>
            <w:rFonts w:ascii="Times New Roman" w:eastAsiaTheme="majorEastAsia" w:hAnsi="Times New Roman" w:cs="Times New Roman"/>
            <w:sz w:val="24"/>
            <w:szCs w:val="24"/>
          </w:rPr>
          <w:t>https://link.springer.com/article/10.1186/s12889-024-20089-5</w:t>
        </w:r>
      </w:hyperlink>
      <w:r>
        <w:rPr>
          <w:rFonts w:ascii="Times New Roman" w:eastAsiaTheme="majorEastAsia" w:hAnsi="Times New Roman" w:cs="Times New Roman"/>
          <w:sz w:val="24"/>
          <w:szCs w:val="24"/>
        </w:rPr>
        <w:t xml:space="preserve"> </w:t>
      </w:r>
    </w:p>
    <w:p w14:paraId="13FF087B" w14:textId="7DCD83D3" w:rsidR="00633975" w:rsidRPr="00633975" w:rsidRDefault="00633975" w:rsidP="00633975">
      <w:pPr>
        <w:ind w:left="720" w:hanging="720"/>
        <w:contextualSpacing/>
        <w:jc w:val="left"/>
        <w:rPr>
          <w:rFonts w:ascii="Times New Roman" w:eastAsiaTheme="majorEastAsia" w:hAnsi="Times New Roman" w:cs="Times New Roman"/>
          <w:sz w:val="24"/>
          <w:szCs w:val="24"/>
        </w:rPr>
      </w:pPr>
      <w:r w:rsidRPr="00633975">
        <w:rPr>
          <w:rFonts w:ascii="Times New Roman" w:eastAsiaTheme="majorEastAsia" w:hAnsi="Times New Roman" w:cs="Times New Roman"/>
          <w:sz w:val="24"/>
          <w:szCs w:val="24"/>
        </w:rPr>
        <w:t xml:space="preserve">Burn, E., Mahesh, M., </w:t>
      </w:r>
      <w:proofErr w:type="spellStart"/>
      <w:r w:rsidRPr="00633975">
        <w:rPr>
          <w:rFonts w:ascii="Times New Roman" w:eastAsiaTheme="majorEastAsia" w:hAnsi="Times New Roman" w:cs="Times New Roman"/>
          <w:sz w:val="24"/>
          <w:szCs w:val="24"/>
        </w:rPr>
        <w:t>Bharatan</w:t>
      </w:r>
      <w:proofErr w:type="spellEnd"/>
      <w:r w:rsidRPr="00633975">
        <w:rPr>
          <w:rFonts w:ascii="Times New Roman" w:eastAsiaTheme="majorEastAsia" w:hAnsi="Times New Roman" w:cs="Times New Roman"/>
          <w:sz w:val="24"/>
          <w:szCs w:val="24"/>
        </w:rPr>
        <w:t xml:space="preserve">, S. and Miller, R. (2025) ‘Person-centred process?: Procedural fairness and Care Act 2014 needs assessments’, </w:t>
      </w:r>
      <w:r w:rsidRPr="00633975">
        <w:rPr>
          <w:rFonts w:ascii="Times New Roman" w:eastAsiaTheme="majorEastAsia" w:hAnsi="Times New Roman" w:cs="Times New Roman"/>
          <w:i/>
          <w:iCs/>
          <w:sz w:val="24"/>
          <w:szCs w:val="24"/>
        </w:rPr>
        <w:t>British Journal of Social Work</w:t>
      </w:r>
      <w:r w:rsidRPr="00633975">
        <w:rPr>
          <w:rFonts w:ascii="Times New Roman" w:eastAsiaTheme="majorEastAsia" w:hAnsi="Times New Roman" w:cs="Times New Roman"/>
          <w:sz w:val="24"/>
          <w:szCs w:val="24"/>
        </w:rPr>
        <w:t xml:space="preserve">, 55(6), pp. 2856–2874. Available at: </w:t>
      </w:r>
      <w:hyperlink r:id="rId9" w:history="1">
        <w:r w:rsidRPr="0017108B">
          <w:rPr>
            <w:rStyle w:val="Hyperlink"/>
            <w:rFonts w:ascii="Times New Roman" w:eastAsiaTheme="majorEastAsia" w:hAnsi="Times New Roman" w:cs="Times New Roman"/>
            <w:sz w:val="24"/>
            <w:szCs w:val="24"/>
          </w:rPr>
          <w:t>https://academic.oup.com/bjsw/article/55/6/2856/8117158</w:t>
        </w:r>
      </w:hyperlink>
      <w:r>
        <w:rPr>
          <w:rFonts w:ascii="Times New Roman" w:eastAsiaTheme="majorEastAsia" w:hAnsi="Times New Roman" w:cs="Times New Roman"/>
          <w:sz w:val="24"/>
          <w:szCs w:val="24"/>
        </w:rPr>
        <w:t xml:space="preserve"> </w:t>
      </w:r>
    </w:p>
    <w:p w14:paraId="39F51CD1" w14:textId="08D60484" w:rsidR="00633975" w:rsidRPr="00633975" w:rsidRDefault="00633975" w:rsidP="00633975">
      <w:pPr>
        <w:ind w:left="720" w:hanging="720"/>
        <w:contextualSpacing/>
        <w:jc w:val="left"/>
        <w:rPr>
          <w:rFonts w:ascii="Times New Roman" w:eastAsiaTheme="majorEastAsia" w:hAnsi="Times New Roman" w:cs="Times New Roman"/>
          <w:sz w:val="24"/>
          <w:szCs w:val="24"/>
        </w:rPr>
      </w:pPr>
      <w:r w:rsidRPr="00633975">
        <w:rPr>
          <w:rFonts w:ascii="Times New Roman" w:eastAsiaTheme="majorEastAsia" w:hAnsi="Times New Roman" w:cs="Times New Roman"/>
          <w:sz w:val="24"/>
          <w:szCs w:val="24"/>
        </w:rPr>
        <w:t xml:space="preserve">De Poli, C. and </w:t>
      </w:r>
      <w:proofErr w:type="spellStart"/>
      <w:r w:rsidRPr="00633975">
        <w:rPr>
          <w:rFonts w:ascii="Times New Roman" w:eastAsiaTheme="majorEastAsia" w:hAnsi="Times New Roman" w:cs="Times New Roman"/>
          <w:sz w:val="24"/>
          <w:szCs w:val="24"/>
        </w:rPr>
        <w:t>Oyebode</w:t>
      </w:r>
      <w:proofErr w:type="spellEnd"/>
      <w:r w:rsidRPr="00633975">
        <w:rPr>
          <w:rFonts w:ascii="Times New Roman" w:eastAsiaTheme="majorEastAsia" w:hAnsi="Times New Roman" w:cs="Times New Roman"/>
          <w:sz w:val="24"/>
          <w:szCs w:val="24"/>
        </w:rPr>
        <w:t xml:space="preserve">, J. (2023) ‘Research ethics and collaborative research in health and social care: analysis of UK research ethics policies, scoping review of the literature, and focus group study’, </w:t>
      </w:r>
      <w:r w:rsidRPr="00633975">
        <w:rPr>
          <w:rFonts w:ascii="Times New Roman" w:eastAsiaTheme="majorEastAsia" w:hAnsi="Times New Roman" w:cs="Times New Roman"/>
          <w:i/>
          <w:iCs/>
          <w:sz w:val="24"/>
          <w:szCs w:val="24"/>
        </w:rPr>
        <w:t>PLOS ONE</w:t>
      </w:r>
      <w:r w:rsidRPr="00633975">
        <w:rPr>
          <w:rFonts w:ascii="Times New Roman" w:eastAsiaTheme="majorEastAsia" w:hAnsi="Times New Roman" w:cs="Times New Roman"/>
          <w:sz w:val="24"/>
          <w:szCs w:val="24"/>
        </w:rPr>
        <w:t xml:space="preserve">, 18(12), e0296223. Available at: </w:t>
      </w:r>
      <w:hyperlink r:id="rId10" w:history="1">
        <w:r w:rsidRPr="0017108B">
          <w:rPr>
            <w:rStyle w:val="Hyperlink"/>
            <w:rFonts w:ascii="Times New Roman" w:eastAsiaTheme="majorEastAsia" w:hAnsi="Times New Roman" w:cs="Times New Roman"/>
            <w:sz w:val="24"/>
            <w:szCs w:val="24"/>
          </w:rPr>
          <w:t>https://journals.plos.org/plosone/article?id=10.1371%2Fjournal.pone.0296223</w:t>
        </w:r>
      </w:hyperlink>
      <w:r>
        <w:rPr>
          <w:rFonts w:ascii="Times New Roman" w:eastAsiaTheme="majorEastAsia" w:hAnsi="Times New Roman" w:cs="Times New Roman"/>
          <w:sz w:val="24"/>
          <w:szCs w:val="24"/>
        </w:rPr>
        <w:t xml:space="preserve"> </w:t>
      </w:r>
    </w:p>
    <w:p w14:paraId="0B5F585E" w14:textId="2AC87655" w:rsidR="00633975" w:rsidRPr="00633975" w:rsidRDefault="00633975" w:rsidP="00633975">
      <w:pPr>
        <w:ind w:left="720" w:hanging="720"/>
        <w:contextualSpacing/>
        <w:jc w:val="left"/>
        <w:rPr>
          <w:rFonts w:ascii="Times New Roman" w:eastAsiaTheme="majorEastAsia" w:hAnsi="Times New Roman" w:cs="Times New Roman"/>
          <w:sz w:val="24"/>
          <w:szCs w:val="24"/>
        </w:rPr>
      </w:pPr>
      <w:r w:rsidRPr="00633975">
        <w:rPr>
          <w:rFonts w:ascii="Times New Roman" w:eastAsiaTheme="majorEastAsia" w:hAnsi="Times New Roman" w:cs="Times New Roman"/>
          <w:sz w:val="24"/>
          <w:szCs w:val="24"/>
        </w:rPr>
        <w:t xml:space="preserve">Department of Health and Social Care (2025) </w:t>
      </w:r>
      <w:r w:rsidRPr="00633975">
        <w:rPr>
          <w:rFonts w:ascii="Times New Roman" w:eastAsiaTheme="majorEastAsia" w:hAnsi="Times New Roman" w:cs="Times New Roman"/>
          <w:i/>
          <w:iCs/>
          <w:sz w:val="24"/>
          <w:szCs w:val="24"/>
        </w:rPr>
        <w:t>Care and support statutory guidance</w:t>
      </w:r>
      <w:r w:rsidRPr="00633975">
        <w:rPr>
          <w:rFonts w:ascii="Times New Roman" w:eastAsiaTheme="majorEastAsia" w:hAnsi="Times New Roman" w:cs="Times New Roman"/>
          <w:sz w:val="24"/>
          <w:szCs w:val="24"/>
        </w:rPr>
        <w:t>. Available at: https://www.gov.uk/government/publications/care-act-statutory-guidance/care-and-support-statutory-guidance</w:t>
      </w:r>
    </w:p>
    <w:p w14:paraId="63CDCAD7" w14:textId="322345EF" w:rsidR="00633975" w:rsidRPr="00633975" w:rsidRDefault="00633975" w:rsidP="00633975">
      <w:pPr>
        <w:ind w:left="720" w:hanging="720"/>
        <w:contextualSpacing/>
        <w:jc w:val="left"/>
        <w:rPr>
          <w:rFonts w:ascii="Times New Roman" w:eastAsiaTheme="majorEastAsia" w:hAnsi="Times New Roman" w:cs="Times New Roman"/>
          <w:sz w:val="24"/>
          <w:szCs w:val="24"/>
        </w:rPr>
      </w:pPr>
      <w:r w:rsidRPr="00633975">
        <w:rPr>
          <w:rFonts w:ascii="Times New Roman" w:eastAsiaTheme="majorEastAsia" w:hAnsi="Times New Roman" w:cs="Times New Roman"/>
          <w:sz w:val="24"/>
          <w:szCs w:val="24"/>
        </w:rPr>
        <w:t xml:space="preserve">National Institute for Health and Care Excellence (2021) </w:t>
      </w:r>
      <w:r w:rsidRPr="00633975">
        <w:rPr>
          <w:rFonts w:ascii="Times New Roman" w:eastAsiaTheme="majorEastAsia" w:hAnsi="Times New Roman" w:cs="Times New Roman"/>
          <w:i/>
          <w:iCs/>
          <w:sz w:val="24"/>
          <w:szCs w:val="24"/>
        </w:rPr>
        <w:t>Shared decision making (NG197)</w:t>
      </w:r>
      <w:r w:rsidRPr="00633975">
        <w:rPr>
          <w:rFonts w:ascii="Times New Roman" w:eastAsiaTheme="majorEastAsia" w:hAnsi="Times New Roman" w:cs="Times New Roman"/>
          <w:sz w:val="24"/>
          <w:szCs w:val="24"/>
        </w:rPr>
        <w:t xml:space="preserve">. Available at: </w:t>
      </w:r>
      <w:hyperlink r:id="rId11" w:history="1">
        <w:r w:rsidR="00CF3BEF" w:rsidRPr="0017108B">
          <w:rPr>
            <w:rStyle w:val="Hyperlink"/>
            <w:rFonts w:ascii="Times New Roman" w:eastAsiaTheme="majorEastAsia" w:hAnsi="Times New Roman" w:cs="Times New Roman"/>
            <w:sz w:val="24"/>
            <w:szCs w:val="24"/>
          </w:rPr>
          <w:t>https://www.nice.org.uk/guidance/ng197</w:t>
        </w:r>
      </w:hyperlink>
      <w:r w:rsidR="00CF3BEF">
        <w:rPr>
          <w:rFonts w:ascii="Times New Roman" w:eastAsiaTheme="majorEastAsia" w:hAnsi="Times New Roman" w:cs="Times New Roman"/>
          <w:sz w:val="24"/>
          <w:szCs w:val="24"/>
        </w:rPr>
        <w:t xml:space="preserve"> </w:t>
      </w:r>
    </w:p>
    <w:p w14:paraId="68EB78E3" w14:textId="251BF381" w:rsidR="00633975" w:rsidRPr="00633975" w:rsidRDefault="00633975" w:rsidP="00633975">
      <w:pPr>
        <w:ind w:left="720" w:hanging="720"/>
        <w:contextualSpacing/>
        <w:jc w:val="left"/>
        <w:rPr>
          <w:rFonts w:ascii="Times New Roman" w:eastAsiaTheme="majorEastAsia" w:hAnsi="Times New Roman" w:cs="Times New Roman"/>
          <w:sz w:val="24"/>
          <w:szCs w:val="24"/>
        </w:rPr>
      </w:pPr>
      <w:r w:rsidRPr="00633975">
        <w:rPr>
          <w:rFonts w:ascii="Times New Roman" w:eastAsiaTheme="majorEastAsia" w:hAnsi="Times New Roman" w:cs="Times New Roman"/>
          <w:sz w:val="24"/>
          <w:szCs w:val="24"/>
        </w:rPr>
        <w:t xml:space="preserve">Nkhoma, K.B., Cook, A., Giusti, A., Farrant, L., Petrus, R., Petersen, I., Gwyther, L., </w:t>
      </w:r>
      <w:proofErr w:type="spellStart"/>
      <w:r w:rsidRPr="00633975">
        <w:rPr>
          <w:rFonts w:ascii="Times New Roman" w:eastAsiaTheme="majorEastAsia" w:hAnsi="Times New Roman" w:cs="Times New Roman"/>
          <w:sz w:val="24"/>
          <w:szCs w:val="24"/>
        </w:rPr>
        <w:t>Venkatapuram</w:t>
      </w:r>
      <w:proofErr w:type="spellEnd"/>
      <w:r w:rsidRPr="00633975">
        <w:rPr>
          <w:rFonts w:ascii="Times New Roman" w:eastAsiaTheme="majorEastAsia" w:hAnsi="Times New Roman" w:cs="Times New Roman"/>
          <w:sz w:val="24"/>
          <w:szCs w:val="24"/>
        </w:rPr>
        <w:t xml:space="preserve">, S. and Harding, R. (2022) ‘A systematic review of impact of person-centred interventions for serious physical illness in terms of outcomes and costs’, </w:t>
      </w:r>
      <w:r w:rsidRPr="00633975">
        <w:rPr>
          <w:rFonts w:ascii="Times New Roman" w:eastAsiaTheme="majorEastAsia" w:hAnsi="Times New Roman" w:cs="Times New Roman"/>
          <w:i/>
          <w:iCs/>
          <w:sz w:val="24"/>
          <w:szCs w:val="24"/>
        </w:rPr>
        <w:t>BMJ Open</w:t>
      </w:r>
      <w:r w:rsidRPr="00633975">
        <w:rPr>
          <w:rFonts w:ascii="Times New Roman" w:eastAsiaTheme="majorEastAsia" w:hAnsi="Times New Roman" w:cs="Times New Roman"/>
          <w:sz w:val="24"/>
          <w:szCs w:val="24"/>
        </w:rPr>
        <w:t xml:space="preserve">, 12(7), e054386. Available at: </w:t>
      </w:r>
      <w:hyperlink r:id="rId12" w:history="1">
        <w:r w:rsidR="00CF3BEF" w:rsidRPr="0017108B">
          <w:rPr>
            <w:rStyle w:val="Hyperlink"/>
            <w:rFonts w:ascii="Times New Roman" w:eastAsiaTheme="majorEastAsia" w:hAnsi="Times New Roman" w:cs="Times New Roman"/>
            <w:sz w:val="24"/>
            <w:szCs w:val="24"/>
          </w:rPr>
          <w:t>https://bmjopen.bmj.com/content/12/7/e054386</w:t>
        </w:r>
      </w:hyperlink>
      <w:r w:rsidR="00CF3BEF">
        <w:rPr>
          <w:rFonts w:ascii="Times New Roman" w:eastAsiaTheme="majorEastAsia" w:hAnsi="Times New Roman" w:cs="Times New Roman"/>
          <w:sz w:val="24"/>
          <w:szCs w:val="24"/>
        </w:rPr>
        <w:t xml:space="preserve"> </w:t>
      </w:r>
    </w:p>
    <w:p w14:paraId="2C89940D" w14:textId="650A91FF" w:rsidR="00633975" w:rsidRPr="00633975" w:rsidRDefault="00633975" w:rsidP="00633975">
      <w:pPr>
        <w:ind w:left="720" w:hanging="720"/>
        <w:contextualSpacing/>
        <w:jc w:val="left"/>
        <w:rPr>
          <w:rFonts w:ascii="Times New Roman" w:eastAsiaTheme="majorEastAsia" w:hAnsi="Times New Roman" w:cs="Times New Roman"/>
          <w:sz w:val="24"/>
          <w:szCs w:val="24"/>
        </w:rPr>
      </w:pPr>
      <w:r w:rsidRPr="00633975">
        <w:rPr>
          <w:rFonts w:ascii="Times New Roman" w:eastAsiaTheme="majorEastAsia" w:hAnsi="Times New Roman" w:cs="Times New Roman"/>
          <w:sz w:val="24"/>
          <w:szCs w:val="24"/>
        </w:rPr>
        <w:t xml:space="preserve">Nursing and Midwifery Council (2018) </w:t>
      </w:r>
      <w:r w:rsidRPr="00633975">
        <w:rPr>
          <w:rFonts w:ascii="Times New Roman" w:eastAsiaTheme="majorEastAsia" w:hAnsi="Times New Roman" w:cs="Times New Roman"/>
          <w:i/>
          <w:iCs/>
          <w:sz w:val="24"/>
          <w:szCs w:val="24"/>
        </w:rPr>
        <w:t>The Code: Professional standards of practice and behaviour for nurses, midwives and nursing associates</w:t>
      </w:r>
      <w:r w:rsidRPr="00633975">
        <w:rPr>
          <w:rFonts w:ascii="Times New Roman" w:eastAsiaTheme="majorEastAsia" w:hAnsi="Times New Roman" w:cs="Times New Roman"/>
          <w:sz w:val="24"/>
          <w:szCs w:val="24"/>
        </w:rPr>
        <w:t xml:space="preserve">. Available at: </w:t>
      </w:r>
      <w:hyperlink r:id="rId13" w:history="1">
        <w:r w:rsidR="00CF3BEF" w:rsidRPr="0017108B">
          <w:rPr>
            <w:rStyle w:val="Hyperlink"/>
            <w:rFonts w:ascii="Times New Roman" w:eastAsiaTheme="majorEastAsia" w:hAnsi="Times New Roman" w:cs="Times New Roman"/>
            <w:sz w:val="24"/>
            <w:szCs w:val="24"/>
          </w:rPr>
          <w:t>https://www.nmc.org.uk/standards/code/</w:t>
        </w:r>
      </w:hyperlink>
      <w:r w:rsidR="00CF3BEF">
        <w:rPr>
          <w:rFonts w:ascii="Times New Roman" w:eastAsiaTheme="majorEastAsia" w:hAnsi="Times New Roman" w:cs="Times New Roman"/>
          <w:sz w:val="24"/>
          <w:szCs w:val="24"/>
        </w:rPr>
        <w:t xml:space="preserve"> </w:t>
      </w:r>
    </w:p>
    <w:p w14:paraId="35018CAB" w14:textId="087F21AB" w:rsidR="00633975" w:rsidRPr="00633975" w:rsidRDefault="00633975" w:rsidP="00633975">
      <w:pPr>
        <w:ind w:left="720" w:hanging="720"/>
        <w:contextualSpacing/>
        <w:jc w:val="left"/>
        <w:rPr>
          <w:rFonts w:ascii="Times New Roman" w:eastAsiaTheme="majorEastAsia" w:hAnsi="Times New Roman" w:cs="Times New Roman"/>
          <w:sz w:val="24"/>
          <w:szCs w:val="24"/>
        </w:rPr>
      </w:pPr>
      <w:r w:rsidRPr="00633975">
        <w:rPr>
          <w:rFonts w:ascii="Times New Roman" w:eastAsiaTheme="majorEastAsia" w:hAnsi="Times New Roman" w:cs="Times New Roman"/>
          <w:sz w:val="24"/>
          <w:szCs w:val="24"/>
        </w:rPr>
        <w:t xml:space="preserve">Santa, K., Boda, Z., Kara, B., Huber, J., Catt, H. and Mezes, B. (2025) ‘Collaborative networks in community-based health and social care services: insights from Blackpool and the Fylde Coast (United Kingdom)’, </w:t>
      </w:r>
      <w:r w:rsidRPr="00633975">
        <w:rPr>
          <w:rFonts w:ascii="Times New Roman" w:eastAsiaTheme="majorEastAsia" w:hAnsi="Times New Roman" w:cs="Times New Roman"/>
          <w:i/>
          <w:iCs/>
          <w:sz w:val="24"/>
          <w:szCs w:val="24"/>
        </w:rPr>
        <w:t>Health Research Policy and Systems</w:t>
      </w:r>
      <w:r w:rsidRPr="00633975">
        <w:rPr>
          <w:rFonts w:ascii="Times New Roman" w:eastAsiaTheme="majorEastAsia" w:hAnsi="Times New Roman" w:cs="Times New Roman"/>
          <w:sz w:val="24"/>
          <w:szCs w:val="24"/>
        </w:rPr>
        <w:t xml:space="preserve">, 23, 35. Available at: </w:t>
      </w:r>
      <w:hyperlink r:id="rId14" w:history="1">
        <w:r w:rsidR="00CF3BEF" w:rsidRPr="0017108B">
          <w:rPr>
            <w:rStyle w:val="Hyperlink"/>
            <w:rFonts w:ascii="Times New Roman" w:eastAsiaTheme="majorEastAsia" w:hAnsi="Times New Roman" w:cs="Times New Roman"/>
            <w:sz w:val="24"/>
            <w:szCs w:val="24"/>
          </w:rPr>
          <w:t>https://link.springer.com/article/10.1186/s12961-025-01303-1</w:t>
        </w:r>
      </w:hyperlink>
      <w:r w:rsidR="00CF3BEF">
        <w:rPr>
          <w:rFonts w:ascii="Times New Roman" w:eastAsiaTheme="majorEastAsia" w:hAnsi="Times New Roman" w:cs="Times New Roman"/>
          <w:sz w:val="24"/>
          <w:szCs w:val="24"/>
        </w:rPr>
        <w:t xml:space="preserve"> </w:t>
      </w:r>
    </w:p>
    <w:p w14:paraId="177E3CB6" w14:textId="70F73B07" w:rsidR="00633975" w:rsidRPr="00633975" w:rsidRDefault="00633975" w:rsidP="00633975">
      <w:pPr>
        <w:ind w:left="720" w:hanging="720"/>
        <w:contextualSpacing/>
        <w:jc w:val="left"/>
        <w:rPr>
          <w:rFonts w:ascii="Times New Roman" w:eastAsiaTheme="majorEastAsia" w:hAnsi="Times New Roman" w:cs="Times New Roman"/>
          <w:sz w:val="24"/>
          <w:szCs w:val="24"/>
        </w:rPr>
      </w:pPr>
      <w:r w:rsidRPr="00633975">
        <w:rPr>
          <w:rFonts w:ascii="Times New Roman" w:eastAsiaTheme="majorEastAsia" w:hAnsi="Times New Roman" w:cs="Times New Roman"/>
          <w:sz w:val="24"/>
          <w:szCs w:val="24"/>
        </w:rPr>
        <w:t xml:space="preserve">Simons, M., Goossensen, A. and Nies, H. (2022) ‘Interventions fostering interdisciplinary and inter-organizational collaboration in health and social care; an integrative literature review’, </w:t>
      </w:r>
      <w:r w:rsidRPr="00633975">
        <w:rPr>
          <w:rFonts w:ascii="Times New Roman" w:eastAsiaTheme="majorEastAsia" w:hAnsi="Times New Roman" w:cs="Times New Roman"/>
          <w:i/>
          <w:iCs/>
          <w:sz w:val="24"/>
          <w:szCs w:val="24"/>
        </w:rPr>
        <w:t>Journal of Interprofessional Education and Practice</w:t>
      </w:r>
      <w:r w:rsidRPr="00633975">
        <w:rPr>
          <w:rFonts w:ascii="Times New Roman" w:eastAsiaTheme="majorEastAsia" w:hAnsi="Times New Roman" w:cs="Times New Roman"/>
          <w:sz w:val="24"/>
          <w:szCs w:val="24"/>
        </w:rPr>
        <w:t xml:space="preserve">, 29, 100515. </w:t>
      </w:r>
    </w:p>
    <w:p w14:paraId="60EBDB9F" w14:textId="474E68DA" w:rsidR="00633975" w:rsidRPr="00633975" w:rsidRDefault="00633975" w:rsidP="00633975">
      <w:pPr>
        <w:ind w:left="720" w:hanging="720"/>
        <w:contextualSpacing/>
        <w:jc w:val="left"/>
        <w:rPr>
          <w:rFonts w:ascii="Times New Roman" w:eastAsiaTheme="majorEastAsia" w:hAnsi="Times New Roman" w:cs="Times New Roman"/>
          <w:sz w:val="24"/>
          <w:szCs w:val="24"/>
        </w:rPr>
      </w:pPr>
      <w:r w:rsidRPr="00633975">
        <w:rPr>
          <w:rFonts w:ascii="Times New Roman" w:eastAsiaTheme="majorEastAsia" w:hAnsi="Times New Roman" w:cs="Times New Roman"/>
          <w:sz w:val="24"/>
          <w:szCs w:val="24"/>
        </w:rPr>
        <w:t xml:space="preserve">Thomson, J.M., Waterson, H. and Chatterjee, H.J. (2024) ‘Successes and challenges of partnership working to tackle health inequalities using collaborative approaches to community-based research: mixed methods analysis of focus group evidence’, </w:t>
      </w:r>
      <w:r w:rsidRPr="00633975">
        <w:rPr>
          <w:rFonts w:ascii="Times New Roman" w:eastAsiaTheme="majorEastAsia" w:hAnsi="Times New Roman" w:cs="Times New Roman"/>
          <w:i/>
          <w:iCs/>
          <w:sz w:val="24"/>
          <w:szCs w:val="24"/>
        </w:rPr>
        <w:t>International Journal for Equity in Health</w:t>
      </w:r>
      <w:r w:rsidRPr="00633975">
        <w:rPr>
          <w:rFonts w:ascii="Times New Roman" w:eastAsiaTheme="majorEastAsia" w:hAnsi="Times New Roman" w:cs="Times New Roman"/>
          <w:sz w:val="24"/>
          <w:szCs w:val="24"/>
        </w:rPr>
        <w:t xml:space="preserve">, 23, 24. Available at: </w:t>
      </w:r>
      <w:hyperlink r:id="rId15" w:history="1">
        <w:r w:rsidR="00CF3BEF" w:rsidRPr="0017108B">
          <w:rPr>
            <w:rStyle w:val="Hyperlink"/>
            <w:rFonts w:ascii="Times New Roman" w:eastAsiaTheme="majorEastAsia" w:hAnsi="Times New Roman" w:cs="Times New Roman"/>
            <w:sz w:val="24"/>
            <w:szCs w:val="24"/>
          </w:rPr>
          <w:t>https://link.springer.com/article/10.1186/s12939-024-02216-1</w:t>
        </w:r>
      </w:hyperlink>
      <w:r w:rsidR="00CF3BEF">
        <w:rPr>
          <w:rFonts w:ascii="Times New Roman" w:eastAsiaTheme="majorEastAsia" w:hAnsi="Times New Roman" w:cs="Times New Roman"/>
          <w:sz w:val="24"/>
          <w:szCs w:val="24"/>
        </w:rPr>
        <w:t xml:space="preserve"> </w:t>
      </w:r>
    </w:p>
    <w:p w14:paraId="535543DE" w14:textId="1F551872" w:rsidR="00633975" w:rsidRPr="00633975" w:rsidRDefault="00633975" w:rsidP="00633975">
      <w:pPr>
        <w:ind w:left="720" w:hanging="720"/>
        <w:contextualSpacing/>
        <w:jc w:val="left"/>
        <w:rPr>
          <w:rFonts w:ascii="Times New Roman" w:eastAsiaTheme="majorEastAsia" w:hAnsi="Times New Roman" w:cs="Times New Roman"/>
          <w:sz w:val="24"/>
          <w:szCs w:val="24"/>
        </w:rPr>
      </w:pPr>
      <w:r w:rsidRPr="00633975">
        <w:rPr>
          <w:rFonts w:ascii="Times New Roman" w:eastAsiaTheme="majorEastAsia" w:hAnsi="Times New Roman" w:cs="Times New Roman"/>
          <w:sz w:val="24"/>
          <w:szCs w:val="24"/>
        </w:rPr>
        <w:t xml:space="preserve">UK Parliament (2022) </w:t>
      </w:r>
      <w:r w:rsidRPr="00633975">
        <w:rPr>
          <w:rFonts w:ascii="Times New Roman" w:eastAsiaTheme="majorEastAsia" w:hAnsi="Times New Roman" w:cs="Times New Roman"/>
          <w:i/>
          <w:iCs/>
          <w:sz w:val="24"/>
          <w:szCs w:val="24"/>
        </w:rPr>
        <w:t>Health and Care Act 2022</w:t>
      </w:r>
      <w:r w:rsidRPr="00633975">
        <w:rPr>
          <w:rFonts w:ascii="Times New Roman" w:eastAsiaTheme="majorEastAsia" w:hAnsi="Times New Roman" w:cs="Times New Roman"/>
          <w:sz w:val="24"/>
          <w:szCs w:val="24"/>
        </w:rPr>
        <w:t xml:space="preserve">. Available at: </w:t>
      </w:r>
      <w:hyperlink r:id="rId16" w:history="1">
        <w:r w:rsidR="00CF3BEF" w:rsidRPr="0017108B">
          <w:rPr>
            <w:rStyle w:val="Hyperlink"/>
            <w:rFonts w:ascii="Times New Roman" w:eastAsiaTheme="majorEastAsia" w:hAnsi="Times New Roman" w:cs="Times New Roman"/>
            <w:sz w:val="24"/>
            <w:szCs w:val="24"/>
          </w:rPr>
          <w:t>https://www.legislation.gov.uk/ukpga/2022/31/contents</w:t>
        </w:r>
      </w:hyperlink>
      <w:r w:rsidR="00CF3BEF">
        <w:rPr>
          <w:rFonts w:ascii="Times New Roman" w:eastAsiaTheme="majorEastAsia" w:hAnsi="Times New Roman" w:cs="Times New Roman"/>
          <w:sz w:val="24"/>
          <w:szCs w:val="24"/>
        </w:rPr>
        <w:t xml:space="preserve"> </w:t>
      </w:r>
      <w:r w:rsidR="00CF3BEF" w:rsidRPr="00633975">
        <w:rPr>
          <w:rFonts w:ascii="Times New Roman" w:eastAsiaTheme="majorEastAsia" w:hAnsi="Times New Roman" w:cs="Times New Roman"/>
          <w:sz w:val="24"/>
          <w:szCs w:val="24"/>
        </w:rPr>
        <w:t xml:space="preserve"> </w:t>
      </w:r>
    </w:p>
    <w:p w14:paraId="14E65D8D" w14:textId="77777777" w:rsidR="00633975" w:rsidRPr="00EB2465" w:rsidRDefault="00633975" w:rsidP="00633975">
      <w:pPr>
        <w:ind w:left="720" w:hanging="720"/>
        <w:contextualSpacing/>
        <w:jc w:val="left"/>
        <w:rPr>
          <w:rFonts w:ascii="Times New Roman" w:eastAsiaTheme="majorEastAsia" w:hAnsi="Times New Roman" w:cs="Times New Roman"/>
          <w:sz w:val="24"/>
          <w:szCs w:val="24"/>
        </w:rPr>
      </w:pPr>
    </w:p>
    <w:bookmarkEnd w:id="1"/>
    <w:bookmarkEnd w:id="2"/>
    <w:bookmarkEnd w:id="4"/>
    <w:p w14:paraId="2207D2FA" w14:textId="77777777" w:rsidR="00473AC4" w:rsidRPr="00A02032" w:rsidRDefault="00473AC4" w:rsidP="00424911">
      <w:pPr>
        <w:contextualSpacing/>
        <w:jc w:val="left"/>
        <w:rPr>
          <w:rFonts w:ascii="Times New Roman" w:eastAsiaTheme="majorEastAsia" w:hAnsi="Times New Roman" w:cs="Times New Roman"/>
          <w:sz w:val="24"/>
          <w:szCs w:val="24"/>
        </w:rPr>
      </w:pPr>
    </w:p>
    <w:sectPr w:rsidR="00473AC4" w:rsidRPr="00A02032" w:rsidSect="00575FC1">
      <w:headerReference w:type="default" r:id="rId17"/>
      <w:headerReference w:type="first" r:id="rId18"/>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1B5933" w14:textId="77777777" w:rsidR="005363E3" w:rsidRDefault="005363E3">
      <w:pPr>
        <w:spacing w:line="240" w:lineRule="auto"/>
      </w:pPr>
      <w:r>
        <w:separator/>
      </w:r>
    </w:p>
  </w:endnote>
  <w:endnote w:type="continuationSeparator" w:id="0">
    <w:p w14:paraId="7BA1C9F6" w14:textId="77777777" w:rsidR="005363E3" w:rsidRDefault="005363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D98E08" w14:textId="77777777" w:rsidR="005363E3" w:rsidRDefault="005363E3">
      <w:pPr>
        <w:spacing w:line="240" w:lineRule="auto"/>
      </w:pPr>
      <w:r>
        <w:separator/>
      </w:r>
    </w:p>
  </w:footnote>
  <w:footnote w:type="continuationSeparator" w:id="0">
    <w:p w14:paraId="0F5C3A74" w14:textId="77777777" w:rsidR="005363E3" w:rsidRDefault="005363E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szCs w:val="24"/>
      </w:rPr>
      <w:id w:val="-1386641296"/>
      <w:docPartObj>
        <w:docPartGallery w:val="Page Numbers (Top of Page)"/>
        <w:docPartUnique/>
      </w:docPartObj>
    </w:sdtPr>
    <w:sdtEndPr>
      <w:rPr>
        <w:noProof/>
      </w:rPr>
    </w:sdtEndPr>
    <w:sdtContent>
      <w:p w14:paraId="1F7F6E21" w14:textId="1B4F46CD" w:rsidR="00D562DC" w:rsidRPr="00575FC1" w:rsidRDefault="00D10B09">
        <w:pPr>
          <w:pStyle w:val="Header"/>
          <w:jc w:val="right"/>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575FC1">
          <w:rPr>
            <w:rFonts w:ascii="Times New Roman" w:hAnsi="Times New Roman" w:cs="Times New Roman"/>
            <w:sz w:val="24"/>
            <w:szCs w:val="24"/>
          </w:rPr>
          <w:fldChar w:fldCharType="begin"/>
        </w:r>
        <w:r w:rsidRPr="00575FC1">
          <w:rPr>
            <w:rFonts w:ascii="Times New Roman" w:hAnsi="Times New Roman" w:cs="Times New Roman"/>
            <w:sz w:val="24"/>
            <w:szCs w:val="24"/>
          </w:rPr>
          <w:instrText xml:space="preserve"> PAGE   \* MERGEFORMAT </w:instrText>
        </w:r>
        <w:r w:rsidRPr="00575FC1">
          <w:rPr>
            <w:rFonts w:ascii="Times New Roman" w:hAnsi="Times New Roman" w:cs="Times New Roman"/>
            <w:sz w:val="24"/>
            <w:szCs w:val="24"/>
          </w:rPr>
          <w:fldChar w:fldCharType="separate"/>
        </w:r>
        <w:r w:rsidR="00D77776">
          <w:rPr>
            <w:rFonts w:ascii="Times New Roman" w:hAnsi="Times New Roman" w:cs="Times New Roman"/>
            <w:noProof/>
            <w:sz w:val="24"/>
            <w:szCs w:val="24"/>
          </w:rPr>
          <w:t>10</w:t>
        </w:r>
        <w:r w:rsidRPr="00575FC1">
          <w:rPr>
            <w:rFonts w:ascii="Times New Roman" w:hAnsi="Times New Roman" w:cs="Times New Roman"/>
            <w:noProof/>
            <w:sz w:val="24"/>
            <w:szCs w:val="24"/>
          </w:rPr>
          <w:fldChar w:fldCharType="end"/>
        </w:r>
      </w:p>
    </w:sdtContent>
  </w:sdt>
  <w:p w14:paraId="76B0AD25" w14:textId="77777777" w:rsidR="00D562DC" w:rsidRPr="00575FC1" w:rsidRDefault="00D562DC">
    <w:pPr>
      <w:pStyle w:val="Header"/>
      <w:rPr>
        <w:rFonts w:ascii="Times New Roman" w:hAnsi="Times New Roman" w:cs="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4558704"/>
      <w:docPartObj>
        <w:docPartGallery w:val="Page Numbers (Top of Page)"/>
        <w:docPartUnique/>
      </w:docPartObj>
    </w:sdtPr>
    <w:sdtEndPr>
      <w:rPr>
        <w:rFonts w:ascii="Times New Roman" w:hAnsi="Times New Roman" w:cs="Times New Roman"/>
        <w:noProof/>
        <w:sz w:val="24"/>
        <w:szCs w:val="24"/>
      </w:rPr>
    </w:sdtEndPr>
    <w:sdtContent>
      <w:p w14:paraId="62F816A7" w14:textId="46F1768A" w:rsidR="00D562DC" w:rsidRPr="001022DC" w:rsidRDefault="00D10B09">
        <w:pPr>
          <w:pStyle w:val="Header"/>
          <w:jc w:val="right"/>
          <w:rPr>
            <w:rFonts w:ascii="Times New Roman" w:hAnsi="Times New Roman" w:cs="Times New Roman"/>
            <w:sz w:val="24"/>
            <w:szCs w:val="24"/>
          </w:rPr>
        </w:pPr>
        <w:r w:rsidRPr="001022DC">
          <w:rPr>
            <w:rFonts w:ascii="Times New Roman" w:hAnsi="Times New Roman" w:cs="Times New Roman"/>
            <w:sz w:val="24"/>
            <w:szCs w:val="24"/>
          </w:rPr>
          <w:fldChar w:fldCharType="begin"/>
        </w:r>
        <w:r w:rsidRPr="001022DC">
          <w:rPr>
            <w:rFonts w:ascii="Times New Roman" w:hAnsi="Times New Roman" w:cs="Times New Roman"/>
            <w:sz w:val="24"/>
            <w:szCs w:val="24"/>
          </w:rPr>
          <w:instrText xml:space="preserve"> PAGE   \* MERGEFORMAT </w:instrText>
        </w:r>
        <w:r w:rsidRPr="001022DC">
          <w:rPr>
            <w:rFonts w:ascii="Times New Roman" w:hAnsi="Times New Roman" w:cs="Times New Roman"/>
            <w:sz w:val="24"/>
            <w:szCs w:val="24"/>
          </w:rPr>
          <w:fldChar w:fldCharType="separate"/>
        </w:r>
        <w:r w:rsidR="00D77776">
          <w:rPr>
            <w:rFonts w:ascii="Times New Roman" w:hAnsi="Times New Roman" w:cs="Times New Roman"/>
            <w:noProof/>
            <w:sz w:val="24"/>
            <w:szCs w:val="24"/>
          </w:rPr>
          <w:t>1</w:t>
        </w:r>
        <w:r w:rsidRPr="001022DC">
          <w:rPr>
            <w:rFonts w:ascii="Times New Roman" w:hAnsi="Times New Roman" w:cs="Times New Roman"/>
            <w:noProof/>
            <w:sz w:val="24"/>
            <w:szCs w:val="24"/>
          </w:rPr>
          <w:fldChar w:fldCharType="end"/>
        </w:r>
      </w:p>
    </w:sdtContent>
  </w:sdt>
  <w:p w14:paraId="6289EC97" w14:textId="77777777" w:rsidR="00D562DC" w:rsidRPr="001022DC" w:rsidRDefault="00D562DC">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2421A"/>
    <w:multiLevelType w:val="multilevel"/>
    <w:tmpl w:val="31B0A6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290F51"/>
    <w:multiLevelType w:val="multilevel"/>
    <w:tmpl w:val="8558235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986FCE"/>
    <w:multiLevelType w:val="multilevel"/>
    <w:tmpl w:val="F68E3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233EE9"/>
    <w:multiLevelType w:val="multilevel"/>
    <w:tmpl w:val="80862F4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6B1250"/>
    <w:multiLevelType w:val="multilevel"/>
    <w:tmpl w:val="832830F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FE6AFD"/>
    <w:multiLevelType w:val="multilevel"/>
    <w:tmpl w:val="612C6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541CC7"/>
    <w:multiLevelType w:val="multilevel"/>
    <w:tmpl w:val="5A445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6D36C0"/>
    <w:multiLevelType w:val="multilevel"/>
    <w:tmpl w:val="3792675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ED0FFC"/>
    <w:multiLevelType w:val="multilevel"/>
    <w:tmpl w:val="D54C682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72548A9"/>
    <w:multiLevelType w:val="multilevel"/>
    <w:tmpl w:val="5C3E4BF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B655316"/>
    <w:multiLevelType w:val="multilevel"/>
    <w:tmpl w:val="7A5231A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7C1380"/>
    <w:multiLevelType w:val="multilevel"/>
    <w:tmpl w:val="940065E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0485D8D"/>
    <w:multiLevelType w:val="multilevel"/>
    <w:tmpl w:val="7188F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2FB1B7E"/>
    <w:multiLevelType w:val="multilevel"/>
    <w:tmpl w:val="EDB6F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3A6CE4"/>
    <w:multiLevelType w:val="multilevel"/>
    <w:tmpl w:val="8BFA762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A9549B0"/>
    <w:multiLevelType w:val="multilevel"/>
    <w:tmpl w:val="564C0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D787C75"/>
    <w:multiLevelType w:val="multilevel"/>
    <w:tmpl w:val="DF1E07E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45310BF"/>
    <w:multiLevelType w:val="multilevel"/>
    <w:tmpl w:val="3D5EC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64B2020"/>
    <w:multiLevelType w:val="multilevel"/>
    <w:tmpl w:val="290AC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69C3DCF"/>
    <w:multiLevelType w:val="multilevel"/>
    <w:tmpl w:val="B80E7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9565494"/>
    <w:multiLevelType w:val="hybridMultilevel"/>
    <w:tmpl w:val="AB14B856"/>
    <w:lvl w:ilvl="0" w:tplc="FA900784">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6BDE64AE"/>
    <w:multiLevelType w:val="multilevel"/>
    <w:tmpl w:val="652E28C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CEA1B79"/>
    <w:multiLevelType w:val="multilevel"/>
    <w:tmpl w:val="296A1DF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15922C0"/>
    <w:multiLevelType w:val="multilevel"/>
    <w:tmpl w:val="9760E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29A5DE8"/>
    <w:multiLevelType w:val="multilevel"/>
    <w:tmpl w:val="B2585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EF1255C"/>
    <w:multiLevelType w:val="multilevel"/>
    <w:tmpl w:val="E9121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9357392">
    <w:abstractNumId w:val="13"/>
  </w:num>
  <w:num w:numId="2" w16cid:durableId="1346710361">
    <w:abstractNumId w:val="24"/>
  </w:num>
  <w:num w:numId="3" w16cid:durableId="1472096597">
    <w:abstractNumId w:val="19"/>
  </w:num>
  <w:num w:numId="4" w16cid:durableId="2052262640">
    <w:abstractNumId w:val="17"/>
  </w:num>
  <w:num w:numId="5" w16cid:durableId="286392429">
    <w:abstractNumId w:val="23"/>
  </w:num>
  <w:num w:numId="6" w16cid:durableId="1807427443">
    <w:abstractNumId w:val="2"/>
  </w:num>
  <w:num w:numId="7" w16cid:durableId="1322155247">
    <w:abstractNumId w:val="15"/>
  </w:num>
  <w:num w:numId="8" w16cid:durableId="1673801518">
    <w:abstractNumId w:val="5"/>
  </w:num>
  <w:num w:numId="9" w16cid:durableId="917638289">
    <w:abstractNumId w:val="6"/>
  </w:num>
  <w:num w:numId="10" w16cid:durableId="1524439760">
    <w:abstractNumId w:val="12"/>
  </w:num>
  <w:num w:numId="11" w16cid:durableId="475686916">
    <w:abstractNumId w:val="18"/>
  </w:num>
  <w:num w:numId="12" w16cid:durableId="1078866328">
    <w:abstractNumId w:val="3"/>
  </w:num>
  <w:num w:numId="13" w16cid:durableId="54403016">
    <w:abstractNumId w:val="10"/>
  </w:num>
  <w:num w:numId="14" w16cid:durableId="1719670480">
    <w:abstractNumId w:val="14"/>
  </w:num>
  <w:num w:numId="15" w16cid:durableId="225067606">
    <w:abstractNumId w:val="7"/>
  </w:num>
  <w:num w:numId="16" w16cid:durableId="2114203973">
    <w:abstractNumId w:val="22"/>
  </w:num>
  <w:num w:numId="17" w16cid:durableId="1387873096">
    <w:abstractNumId w:val="11"/>
  </w:num>
  <w:num w:numId="18" w16cid:durableId="1953895767">
    <w:abstractNumId w:val="21"/>
  </w:num>
  <w:num w:numId="19" w16cid:durableId="1550414040">
    <w:abstractNumId w:val="8"/>
  </w:num>
  <w:num w:numId="20" w16cid:durableId="1882403683">
    <w:abstractNumId w:val="4"/>
  </w:num>
  <w:num w:numId="21" w16cid:durableId="371074739">
    <w:abstractNumId w:val="25"/>
  </w:num>
  <w:num w:numId="22" w16cid:durableId="71466326">
    <w:abstractNumId w:val="20"/>
  </w:num>
  <w:num w:numId="23" w16cid:durableId="946230877">
    <w:abstractNumId w:val="0"/>
  </w:num>
  <w:num w:numId="24" w16cid:durableId="1570652592">
    <w:abstractNumId w:val="9"/>
  </w:num>
  <w:num w:numId="25" w16cid:durableId="147787643">
    <w:abstractNumId w:val="1"/>
  </w:num>
  <w:num w:numId="26" w16cid:durableId="213510029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DcwNDQytDA3tjAzNTdQ0lEKTi0uzszPAymwqAUA8fNK1CwAAAA="/>
  </w:docVars>
  <w:rsids>
    <w:rsidRoot w:val="003E604A"/>
    <w:rsid w:val="000000D3"/>
    <w:rsid w:val="000014D8"/>
    <w:rsid w:val="00001E4E"/>
    <w:rsid w:val="00001F8A"/>
    <w:rsid w:val="00005DE3"/>
    <w:rsid w:val="00005F30"/>
    <w:rsid w:val="00006F9D"/>
    <w:rsid w:val="0001141E"/>
    <w:rsid w:val="00012192"/>
    <w:rsid w:val="00014104"/>
    <w:rsid w:val="00014398"/>
    <w:rsid w:val="000147D9"/>
    <w:rsid w:val="00014A93"/>
    <w:rsid w:val="00015802"/>
    <w:rsid w:val="00015A68"/>
    <w:rsid w:val="00015C07"/>
    <w:rsid w:val="00016009"/>
    <w:rsid w:val="000162CD"/>
    <w:rsid w:val="00020ADA"/>
    <w:rsid w:val="00020F1B"/>
    <w:rsid w:val="00021960"/>
    <w:rsid w:val="00021F5C"/>
    <w:rsid w:val="00022735"/>
    <w:rsid w:val="00025C28"/>
    <w:rsid w:val="00026918"/>
    <w:rsid w:val="00027D08"/>
    <w:rsid w:val="00030845"/>
    <w:rsid w:val="00030A72"/>
    <w:rsid w:val="00031121"/>
    <w:rsid w:val="0003127B"/>
    <w:rsid w:val="0003210C"/>
    <w:rsid w:val="000324AD"/>
    <w:rsid w:val="000325D9"/>
    <w:rsid w:val="00032E7D"/>
    <w:rsid w:val="0003321B"/>
    <w:rsid w:val="00033C82"/>
    <w:rsid w:val="00034834"/>
    <w:rsid w:val="00034A42"/>
    <w:rsid w:val="000351B2"/>
    <w:rsid w:val="00037A0F"/>
    <w:rsid w:val="00040561"/>
    <w:rsid w:val="0004128F"/>
    <w:rsid w:val="00041880"/>
    <w:rsid w:val="00041E8B"/>
    <w:rsid w:val="0004282C"/>
    <w:rsid w:val="00042AC3"/>
    <w:rsid w:val="00042B81"/>
    <w:rsid w:val="00044DD7"/>
    <w:rsid w:val="000476F1"/>
    <w:rsid w:val="000521C6"/>
    <w:rsid w:val="0005297D"/>
    <w:rsid w:val="00052AD0"/>
    <w:rsid w:val="00053790"/>
    <w:rsid w:val="000548D7"/>
    <w:rsid w:val="00055143"/>
    <w:rsid w:val="0005709E"/>
    <w:rsid w:val="00060AE0"/>
    <w:rsid w:val="00061B43"/>
    <w:rsid w:val="000620C1"/>
    <w:rsid w:val="0006236E"/>
    <w:rsid w:val="00062487"/>
    <w:rsid w:val="0006412D"/>
    <w:rsid w:val="0006640A"/>
    <w:rsid w:val="0006751A"/>
    <w:rsid w:val="00072FAF"/>
    <w:rsid w:val="000731DB"/>
    <w:rsid w:val="000740D5"/>
    <w:rsid w:val="0007623D"/>
    <w:rsid w:val="0007631C"/>
    <w:rsid w:val="0007668F"/>
    <w:rsid w:val="000778CE"/>
    <w:rsid w:val="00077C5F"/>
    <w:rsid w:val="00080940"/>
    <w:rsid w:val="00080BE3"/>
    <w:rsid w:val="0008226F"/>
    <w:rsid w:val="000825A2"/>
    <w:rsid w:val="00082746"/>
    <w:rsid w:val="00083312"/>
    <w:rsid w:val="00084217"/>
    <w:rsid w:val="00085162"/>
    <w:rsid w:val="00085593"/>
    <w:rsid w:val="00085C19"/>
    <w:rsid w:val="00086C7A"/>
    <w:rsid w:val="00091631"/>
    <w:rsid w:val="00095A81"/>
    <w:rsid w:val="00095B10"/>
    <w:rsid w:val="00095EAF"/>
    <w:rsid w:val="000976FF"/>
    <w:rsid w:val="000A2EA4"/>
    <w:rsid w:val="000A4F46"/>
    <w:rsid w:val="000A4F77"/>
    <w:rsid w:val="000A5C58"/>
    <w:rsid w:val="000A66C1"/>
    <w:rsid w:val="000A711C"/>
    <w:rsid w:val="000A7871"/>
    <w:rsid w:val="000B16F1"/>
    <w:rsid w:val="000B30BA"/>
    <w:rsid w:val="000B49EA"/>
    <w:rsid w:val="000B4ACC"/>
    <w:rsid w:val="000B5621"/>
    <w:rsid w:val="000B5B70"/>
    <w:rsid w:val="000B5D58"/>
    <w:rsid w:val="000B6749"/>
    <w:rsid w:val="000C1A54"/>
    <w:rsid w:val="000C26A6"/>
    <w:rsid w:val="000C3587"/>
    <w:rsid w:val="000C36F3"/>
    <w:rsid w:val="000C3828"/>
    <w:rsid w:val="000C385A"/>
    <w:rsid w:val="000C38F8"/>
    <w:rsid w:val="000C44EF"/>
    <w:rsid w:val="000D0BD8"/>
    <w:rsid w:val="000D1EA0"/>
    <w:rsid w:val="000D2082"/>
    <w:rsid w:val="000D25DE"/>
    <w:rsid w:val="000D3B7F"/>
    <w:rsid w:val="000D4999"/>
    <w:rsid w:val="000D59AC"/>
    <w:rsid w:val="000D5B11"/>
    <w:rsid w:val="000D62BD"/>
    <w:rsid w:val="000D7384"/>
    <w:rsid w:val="000D7543"/>
    <w:rsid w:val="000E0BC1"/>
    <w:rsid w:val="000E1763"/>
    <w:rsid w:val="000E466A"/>
    <w:rsid w:val="000E5395"/>
    <w:rsid w:val="000E5EA8"/>
    <w:rsid w:val="000E6204"/>
    <w:rsid w:val="000E6EF7"/>
    <w:rsid w:val="000F0024"/>
    <w:rsid w:val="000F025D"/>
    <w:rsid w:val="000F0482"/>
    <w:rsid w:val="000F0CF8"/>
    <w:rsid w:val="000F131C"/>
    <w:rsid w:val="000F1FC2"/>
    <w:rsid w:val="000F2130"/>
    <w:rsid w:val="000F4163"/>
    <w:rsid w:val="000F42D3"/>
    <w:rsid w:val="000F4ED2"/>
    <w:rsid w:val="000F4FF7"/>
    <w:rsid w:val="000F5218"/>
    <w:rsid w:val="000F62B3"/>
    <w:rsid w:val="000F68F0"/>
    <w:rsid w:val="000F6C1D"/>
    <w:rsid w:val="000F7908"/>
    <w:rsid w:val="000F7E1B"/>
    <w:rsid w:val="00101181"/>
    <w:rsid w:val="00101634"/>
    <w:rsid w:val="001022DC"/>
    <w:rsid w:val="001023B6"/>
    <w:rsid w:val="00102511"/>
    <w:rsid w:val="00103440"/>
    <w:rsid w:val="00103E79"/>
    <w:rsid w:val="0010422B"/>
    <w:rsid w:val="0010519D"/>
    <w:rsid w:val="001072DE"/>
    <w:rsid w:val="0011158A"/>
    <w:rsid w:val="00115410"/>
    <w:rsid w:val="001173DB"/>
    <w:rsid w:val="00117FC4"/>
    <w:rsid w:val="0012070F"/>
    <w:rsid w:val="00123710"/>
    <w:rsid w:val="00123A96"/>
    <w:rsid w:val="0012478A"/>
    <w:rsid w:val="00124B75"/>
    <w:rsid w:val="0012503D"/>
    <w:rsid w:val="00126C37"/>
    <w:rsid w:val="00126DB7"/>
    <w:rsid w:val="001301C7"/>
    <w:rsid w:val="00130898"/>
    <w:rsid w:val="0013103E"/>
    <w:rsid w:val="00131170"/>
    <w:rsid w:val="00132537"/>
    <w:rsid w:val="001359C0"/>
    <w:rsid w:val="00135BA0"/>
    <w:rsid w:val="00136D82"/>
    <w:rsid w:val="0013725D"/>
    <w:rsid w:val="001405D2"/>
    <w:rsid w:val="001405F0"/>
    <w:rsid w:val="001422BD"/>
    <w:rsid w:val="001429A0"/>
    <w:rsid w:val="00143F9F"/>
    <w:rsid w:val="0014423A"/>
    <w:rsid w:val="00144B4A"/>
    <w:rsid w:val="00144D74"/>
    <w:rsid w:val="00144DDD"/>
    <w:rsid w:val="00144E96"/>
    <w:rsid w:val="00145416"/>
    <w:rsid w:val="001473A0"/>
    <w:rsid w:val="001500E9"/>
    <w:rsid w:val="00150242"/>
    <w:rsid w:val="00151A48"/>
    <w:rsid w:val="00151CA4"/>
    <w:rsid w:val="0015306F"/>
    <w:rsid w:val="00153B49"/>
    <w:rsid w:val="00153CC2"/>
    <w:rsid w:val="00156ED8"/>
    <w:rsid w:val="001625C8"/>
    <w:rsid w:val="001636A8"/>
    <w:rsid w:val="00163950"/>
    <w:rsid w:val="00165062"/>
    <w:rsid w:val="001661C1"/>
    <w:rsid w:val="00166498"/>
    <w:rsid w:val="00167470"/>
    <w:rsid w:val="001720AD"/>
    <w:rsid w:val="0017227D"/>
    <w:rsid w:val="001724BC"/>
    <w:rsid w:val="001725A3"/>
    <w:rsid w:val="001738BA"/>
    <w:rsid w:val="00174A57"/>
    <w:rsid w:val="0017663E"/>
    <w:rsid w:val="00177CDA"/>
    <w:rsid w:val="00177E0A"/>
    <w:rsid w:val="0018026E"/>
    <w:rsid w:val="00180349"/>
    <w:rsid w:val="0018040B"/>
    <w:rsid w:val="001808B9"/>
    <w:rsid w:val="001816EC"/>
    <w:rsid w:val="001827A8"/>
    <w:rsid w:val="001846DC"/>
    <w:rsid w:val="001860C7"/>
    <w:rsid w:val="00187A1D"/>
    <w:rsid w:val="00190FB1"/>
    <w:rsid w:val="00191B12"/>
    <w:rsid w:val="00194190"/>
    <w:rsid w:val="0019520F"/>
    <w:rsid w:val="00195C70"/>
    <w:rsid w:val="00195C7B"/>
    <w:rsid w:val="001A00FD"/>
    <w:rsid w:val="001A0108"/>
    <w:rsid w:val="001A01FD"/>
    <w:rsid w:val="001A076C"/>
    <w:rsid w:val="001A110C"/>
    <w:rsid w:val="001A13A9"/>
    <w:rsid w:val="001A1676"/>
    <w:rsid w:val="001A212A"/>
    <w:rsid w:val="001A2394"/>
    <w:rsid w:val="001A2897"/>
    <w:rsid w:val="001A2AE9"/>
    <w:rsid w:val="001A4670"/>
    <w:rsid w:val="001A490F"/>
    <w:rsid w:val="001A522F"/>
    <w:rsid w:val="001A55E6"/>
    <w:rsid w:val="001A5B53"/>
    <w:rsid w:val="001A60BE"/>
    <w:rsid w:val="001A64BC"/>
    <w:rsid w:val="001A67AA"/>
    <w:rsid w:val="001B2A11"/>
    <w:rsid w:val="001B2FBF"/>
    <w:rsid w:val="001B3050"/>
    <w:rsid w:val="001B443B"/>
    <w:rsid w:val="001B49F1"/>
    <w:rsid w:val="001B4C7F"/>
    <w:rsid w:val="001B50D8"/>
    <w:rsid w:val="001B6394"/>
    <w:rsid w:val="001B6E39"/>
    <w:rsid w:val="001C3E1B"/>
    <w:rsid w:val="001C6FBD"/>
    <w:rsid w:val="001C78E0"/>
    <w:rsid w:val="001C79C7"/>
    <w:rsid w:val="001D3AF9"/>
    <w:rsid w:val="001D4708"/>
    <w:rsid w:val="001D5B4C"/>
    <w:rsid w:val="001D5E8D"/>
    <w:rsid w:val="001D619F"/>
    <w:rsid w:val="001E0B02"/>
    <w:rsid w:val="001E1747"/>
    <w:rsid w:val="001E28AF"/>
    <w:rsid w:val="001E2ABC"/>
    <w:rsid w:val="001E3AE4"/>
    <w:rsid w:val="001E3EFB"/>
    <w:rsid w:val="001E4199"/>
    <w:rsid w:val="001E4DDD"/>
    <w:rsid w:val="001E53B8"/>
    <w:rsid w:val="001E56E6"/>
    <w:rsid w:val="001E5893"/>
    <w:rsid w:val="001E6A27"/>
    <w:rsid w:val="001F03CB"/>
    <w:rsid w:val="001F04E8"/>
    <w:rsid w:val="001F0B93"/>
    <w:rsid w:val="001F1095"/>
    <w:rsid w:val="001F168F"/>
    <w:rsid w:val="001F27FE"/>
    <w:rsid w:val="001F2B9B"/>
    <w:rsid w:val="001F2DE7"/>
    <w:rsid w:val="001F4D09"/>
    <w:rsid w:val="001F514E"/>
    <w:rsid w:val="001F5A5B"/>
    <w:rsid w:val="001F7761"/>
    <w:rsid w:val="001F7ED3"/>
    <w:rsid w:val="00202C72"/>
    <w:rsid w:val="002030E2"/>
    <w:rsid w:val="00204A13"/>
    <w:rsid w:val="00204D45"/>
    <w:rsid w:val="00204E35"/>
    <w:rsid w:val="002050CD"/>
    <w:rsid w:val="002051CB"/>
    <w:rsid w:val="00206088"/>
    <w:rsid w:val="0020699C"/>
    <w:rsid w:val="00206B7E"/>
    <w:rsid w:val="00206B80"/>
    <w:rsid w:val="00206DD2"/>
    <w:rsid w:val="00207EB1"/>
    <w:rsid w:val="00210A2F"/>
    <w:rsid w:val="00210D2A"/>
    <w:rsid w:val="00212DDC"/>
    <w:rsid w:val="00212E0B"/>
    <w:rsid w:val="00213F59"/>
    <w:rsid w:val="00216907"/>
    <w:rsid w:val="00217DCB"/>
    <w:rsid w:val="0022034F"/>
    <w:rsid w:val="00220D5C"/>
    <w:rsid w:val="0022130D"/>
    <w:rsid w:val="00224879"/>
    <w:rsid w:val="00224986"/>
    <w:rsid w:val="0022532D"/>
    <w:rsid w:val="00225B2D"/>
    <w:rsid w:val="00225DD0"/>
    <w:rsid w:val="00231952"/>
    <w:rsid w:val="00234519"/>
    <w:rsid w:val="002354CC"/>
    <w:rsid w:val="00235B11"/>
    <w:rsid w:val="00236341"/>
    <w:rsid w:val="00240300"/>
    <w:rsid w:val="002410C2"/>
    <w:rsid w:val="002417E7"/>
    <w:rsid w:val="00243E38"/>
    <w:rsid w:val="00244A6F"/>
    <w:rsid w:val="0024534A"/>
    <w:rsid w:val="00245568"/>
    <w:rsid w:val="00250BE9"/>
    <w:rsid w:val="00251AA1"/>
    <w:rsid w:val="00251AA9"/>
    <w:rsid w:val="00253135"/>
    <w:rsid w:val="0025349E"/>
    <w:rsid w:val="00254E04"/>
    <w:rsid w:val="0025511F"/>
    <w:rsid w:val="00255C30"/>
    <w:rsid w:val="00255FC8"/>
    <w:rsid w:val="002577AD"/>
    <w:rsid w:val="00257C01"/>
    <w:rsid w:val="00261CC0"/>
    <w:rsid w:val="00262992"/>
    <w:rsid w:val="002636E7"/>
    <w:rsid w:val="00263E61"/>
    <w:rsid w:val="002649DB"/>
    <w:rsid w:val="002650F9"/>
    <w:rsid w:val="0026531C"/>
    <w:rsid w:val="00270197"/>
    <w:rsid w:val="0027347C"/>
    <w:rsid w:val="00273601"/>
    <w:rsid w:val="002739E2"/>
    <w:rsid w:val="0027528D"/>
    <w:rsid w:val="00275384"/>
    <w:rsid w:val="00275561"/>
    <w:rsid w:val="00275B32"/>
    <w:rsid w:val="00277ADC"/>
    <w:rsid w:val="00277CBC"/>
    <w:rsid w:val="00280BC3"/>
    <w:rsid w:val="00285998"/>
    <w:rsid w:val="00286622"/>
    <w:rsid w:val="00286860"/>
    <w:rsid w:val="00286F55"/>
    <w:rsid w:val="00287875"/>
    <w:rsid w:val="00290367"/>
    <w:rsid w:val="0029070B"/>
    <w:rsid w:val="00290A68"/>
    <w:rsid w:val="00291273"/>
    <w:rsid w:val="00291BE0"/>
    <w:rsid w:val="00291C31"/>
    <w:rsid w:val="002942C4"/>
    <w:rsid w:val="0029442F"/>
    <w:rsid w:val="00296B91"/>
    <w:rsid w:val="00297C8C"/>
    <w:rsid w:val="002A0561"/>
    <w:rsid w:val="002A0850"/>
    <w:rsid w:val="002A124B"/>
    <w:rsid w:val="002A17F8"/>
    <w:rsid w:val="002A1AE0"/>
    <w:rsid w:val="002A1BB7"/>
    <w:rsid w:val="002A3E45"/>
    <w:rsid w:val="002A3EAA"/>
    <w:rsid w:val="002A50A5"/>
    <w:rsid w:val="002A52EF"/>
    <w:rsid w:val="002A5458"/>
    <w:rsid w:val="002A54A0"/>
    <w:rsid w:val="002A615C"/>
    <w:rsid w:val="002A6854"/>
    <w:rsid w:val="002B0AB8"/>
    <w:rsid w:val="002B38DB"/>
    <w:rsid w:val="002B459C"/>
    <w:rsid w:val="002B460A"/>
    <w:rsid w:val="002B4E03"/>
    <w:rsid w:val="002B5E67"/>
    <w:rsid w:val="002B62AD"/>
    <w:rsid w:val="002C03FC"/>
    <w:rsid w:val="002C0BCB"/>
    <w:rsid w:val="002C43F0"/>
    <w:rsid w:val="002C6783"/>
    <w:rsid w:val="002C68D1"/>
    <w:rsid w:val="002C6D02"/>
    <w:rsid w:val="002C7BC6"/>
    <w:rsid w:val="002D00CD"/>
    <w:rsid w:val="002D07D9"/>
    <w:rsid w:val="002D137E"/>
    <w:rsid w:val="002D1BF5"/>
    <w:rsid w:val="002D1DBB"/>
    <w:rsid w:val="002D5065"/>
    <w:rsid w:val="002D517D"/>
    <w:rsid w:val="002D72ED"/>
    <w:rsid w:val="002D760C"/>
    <w:rsid w:val="002D7F71"/>
    <w:rsid w:val="002E136D"/>
    <w:rsid w:val="002E1519"/>
    <w:rsid w:val="002E2D2C"/>
    <w:rsid w:val="002E3D0C"/>
    <w:rsid w:val="002E43FA"/>
    <w:rsid w:val="002E61ED"/>
    <w:rsid w:val="002E707D"/>
    <w:rsid w:val="002F0A13"/>
    <w:rsid w:val="002F17C5"/>
    <w:rsid w:val="002F2D47"/>
    <w:rsid w:val="002F3970"/>
    <w:rsid w:val="002F4E68"/>
    <w:rsid w:val="002F55D1"/>
    <w:rsid w:val="002F6716"/>
    <w:rsid w:val="002F6F53"/>
    <w:rsid w:val="002F7443"/>
    <w:rsid w:val="002F767A"/>
    <w:rsid w:val="002F77AC"/>
    <w:rsid w:val="0030079A"/>
    <w:rsid w:val="00300EB9"/>
    <w:rsid w:val="00301220"/>
    <w:rsid w:val="00301A73"/>
    <w:rsid w:val="00301CDD"/>
    <w:rsid w:val="00302310"/>
    <w:rsid w:val="00302E6E"/>
    <w:rsid w:val="0030300D"/>
    <w:rsid w:val="003049D3"/>
    <w:rsid w:val="00305E67"/>
    <w:rsid w:val="0030748A"/>
    <w:rsid w:val="003106F6"/>
    <w:rsid w:val="00310F89"/>
    <w:rsid w:val="00311E06"/>
    <w:rsid w:val="00312BDB"/>
    <w:rsid w:val="003137E6"/>
    <w:rsid w:val="003140F7"/>
    <w:rsid w:val="00315031"/>
    <w:rsid w:val="0031552E"/>
    <w:rsid w:val="00316476"/>
    <w:rsid w:val="0031661D"/>
    <w:rsid w:val="00316F10"/>
    <w:rsid w:val="0031780D"/>
    <w:rsid w:val="00317EA6"/>
    <w:rsid w:val="003202F9"/>
    <w:rsid w:val="00320AE0"/>
    <w:rsid w:val="00323682"/>
    <w:rsid w:val="00324D0D"/>
    <w:rsid w:val="003259D3"/>
    <w:rsid w:val="00325C99"/>
    <w:rsid w:val="0032642D"/>
    <w:rsid w:val="0032657F"/>
    <w:rsid w:val="00330802"/>
    <w:rsid w:val="00331E50"/>
    <w:rsid w:val="0033245C"/>
    <w:rsid w:val="003325F4"/>
    <w:rsid w:val="00332EC1"/>
    <w:rsid w:val="00334662"/>
    <w:rsid w:val="00335214"/>
    <w:rsid w:val="00337617"/>
    <w:rsid w:val="003426F4"/>
    <w:rsid w:val="003452DD"/>
    <w:rsid w:val="00346E41"/>
    <w:rsid w:val="0034770D"/>
    <w:rsid w:val="00352B6F"/>
    <w:rsid w:val="00353746"/>
    <w:rsid w:val="00355854"/>
    <w:rsid w:val="0035725E"/>
    <w:rsid w:val="003575D5"/>
    <w:rsid w:val="00360A69"/>
    <w:rsid w:val="00361463"/>
    <w:rsid w:val="00361C19"/>
    <w:rsid w:val="00362674"/>
    <w:rsid w:val="00364376"/>
    <w:rsid w:val="00364F00"/>
    <w:rsid w:val="003650F9"/>
    <w:rsid w:val="00365134"/>
    <w:rsid w:val="00370F19"/>
    <w:rsid w:val="003715EC"/>
    <w:rsid w:val="00373812"/>
    <w:rsid w:val="00375378"/>
    <w:rsid w:val="00375980"/>
    <w:rsid w:val="00375BF7"/>
    <w:rsid w:val="00376011"/>
    <w:rsid w:val="003765D9"/>
    <w:rsid w:val="00377D5A"/>
    <w:rsid w:val="00380015"/>
    <w:rsid w:val="0038046E"/>
    <w:rsid w:val="00380705"/>
    <w:rsid w:val="003825E8"/>
    <w:rsid w:val="0038265E"/>
    <w:rsid w:val="00382DB2"/>
    <w:rsid w:val="00383D83"/>
    <w:rsid w:val="0038465E"/>
    <w:rsid w:val="003852B3"/>
    <w:rsid w:val="00385307"/>
    <w:rsid w:val="0038611E"/>
    <w:rsid w:val="00386CBB"/>
    <w:rsid w:val="003874E8"/>
    <w:rsid w:val="00390D9C"/>
    <w:rsid w:val="003913BF"/>
    <w:rsid w:val="003917E3"/>
    <w:rsid w:val="00392087"/>
    <w:rsid w:val="00394038"/>
    <w:rsid w:val="00394E18"/>
    <w:rsid w:val="00395200"/>
    <w:rsid w:val="00395210"/>
    <w:rsid w:val="0039577D"/>
    <w:rsid w:val="00396C8D"/>
    <w:rsid w:val="00397970"/>
    <w:rsid w:val="00397CB2"/>
    <w:rsid w:val="003A0221"/>
    <w:rsid w:val="003A056D"/>
    <w:rsid w:val="003A0A53"/>
    <w:rsid w:val="003A1981"/>
    <w:rsid w:val="003A3E4E"/>
    <w:rsid w:val="003A4C57"/>
    <w:rsid w:val="003A55FB"/>
    <w:rsid w:val="003A6767"/>
    <w:rsid w:val="003A6CA7"/>
    <w:rsid w:val="003A7018"/>
    <w:rsid w:val="003B265F"/>
    <w:rsid w:val="003B2B1E"/>
    <w:rsid w:val="003B3295"/>
    <w:rsid w:val="003B5B32"/>
    <w:rsid w:val="003B5B4E"/>
    <w:rsid w:val="003B62FF"/>
    <w:rsid w:val="003B6607"/>
    <w:rsid w:val="003B6E4C"/>
    <w:rsid w:val="003B702E"/>
    <w:rsid w:val="003B765D"/>
    <w:rsid w:val="003C0E25"/>
    <w:rsid w:val="003C39C3"/>
    <w:rsid w:val="003C5504"/>
    <w:rsid w:val="003C57BA"/>
    <w:rsid w:val="003C61AE"/>
    <w:rsid w:val="003C6CFE"/>
    <w:rsid w:val="003D0D0F"/>
    <w:rsid w:val="003D1928"/>
    <w:rsid w:val="003D1C02"/>
    <w:rsid w:val="003D1F1B"/>
    <w:rsid w:val="003D4943"/>
    <w:rsid w:val="003D4AD7"/>
    <w:rsid w:val="003D5C1B"/>
    <w:rsid w:val="003D6008"/>
    <w:rsid w:val="003D6998"/>
    <w:rsid w:val="003D70CF"/>
    <w:rsid w:val="003E1703"/>
    <w:rsid w:val="003E1707"/>
    <w:rsid w:val="003E1772"/>
    <w:rsid w:val="003E24B7"/>
    <w:rsid w:val="003E2700"/>
    <w:rsid w:val="003E2B35"/>
    <w:rsid w:val="003E38D5"/>
    <w:rsid w:val="003E3FB6"/>
    <w:rsid w:val="003E50AD"/>
    <w:rsid w:val="003E604A"/>
    <w:rsid w:val="003E7168"/>
    <w:rsid w:val="003E7197"/>
    <w:rsid w:val="003F0FE3"/>
    <w:rsid w:val="003F1BD4"/>
    <w:rsid w:val="003F2663"/>
    <w:rsid w:val="003F2ABB"/>
    <w:rsid w:val="003F448C"/>
    <w:rsid w:val="003F4943"/>
    <w:rsid w:val="003F60BF"/>
    <w:rsid w:val="003F69F5"/>
    <w:rsid w:val="003F793C"/>
    <w:rsid w:val="004006B5"/>
    <w:rsid w:val="00401A12"/>
    <w:rsid w:val="00401D46"/>
    <w:rsid w:val="004038EA"/>
    <w:rsid w:val="004038F4"/>
    <w:rsid w:val="00404C1C"/>
    <w:rsid w:val="00405A2A"/>
    <w:rsid w:val="00406EF6"/>
    <w:rsid w:val="00406FCE"/>
    <w:rsid w:val="00411A01"/>
    <w:rsid w:val="004127D7"/>
    <w:rsid w:val="00413077"/>
    <w:rsid w:val="0041443F"/>
    <w:rsid w:val="00415789"/>
    <w:rsid w:val="00415FDC"/>
    <w:rsid w:val="00416EF8"/>
    <w:rsid w:val="004179BC"/>
    <w:rsid w:val="00417B57"/>
    <w:rsid w:val="00417EAD"/>
    <w:rsid w:val="0042196E"/>
    <w:rsid w:val="00424911"/>
    <w:rsid w:val="0042504D"/>
    <w:rsid w:val="004259FD"/>
    <w:rsid w:val="00426B79"/>
    <w:rsid w:val="00427C6A"/>
    <w:rsid w:val="00427D89"/>
    <w:rsid w:val="00427FCB"/>
    <w:rsid w:val="00431064"/>
    <w:rsid w:val="00431294"/>
    <w:rsid w:val="00431C01"/>
    <w:rsid w:val="00431E7A"/>
    <w:rsid w:val="004328AC"/>
    <w:rsid w:val="00433B04"/>
    <w:rsid w:val="004373D6"/>
    <w:rsid w:val="004379CA"/>
    <w:rsid w:val="004400A7"/>
    <w:rsid w:val="00440B8F"/>
    <w:rsid w:val="00440C6E"/>
    <w:rsid w:val="00441E0D"/>
    <w:rsid w:val="00442E14"/>
    <w:rsid w:val="00445583"/>
    <w:rsid w:val="004456FE"/>
    <w:rsid w:val="00445957"/>
    <w:rsid w:val="004472D9"/>
    <w:rsid w:val="00450273"/>
    <w:rsid w:val="00451BA8"/>
    <w:rsid w:val="004522BA"/>
    <w:rsid w:val="00453636"/>
    <w:rsid w:val="004547DD"/>
    <w:rsid w:val="00455665"/>
    <w:rsid w:val="00456816"/>
    <w:rsid w:val="00456A9B"/>
    <w:rsid w:val="00456F3E"/>
    <w:rsid w:val="00457329"/>
    <w:rsid w:val="00457351"/>
    <w:rsid w:val="0045744D"/>
    <w:rsid w:val="00457747"/>
    <w:rsid w:val="00460791"/>
    <w:rsid w:val="004607D5"/>
    <w:rsid w:val="004623D3"/>
    <w:rsid w:val="00463259"/>
    <w:rsid w:val="004635D3"/>
    <w:rsid w:val="00464B97"/>
    <w:rsid w:val="00464CED"/>
    <w:rsid w:val="00464F93"/>
    <w:rsid w:val="00465455"/>
    <w:rsid w:val="00465566"/>
    <w:rsid w:val="00465E2D"/>
    <w:rsid w:val="00466AD4"/>
    <w:rsid w:val="004679B8"/>
    <w:rsid w:val="00470218"/>
    <w:rsid w:val="00471A4D"/>
    <w:rsid w:val="00472BB2"/>
    <w:rsid w:val="00473AC4"/>
    <w:rsid w:val="004745F8"/>
    <w:rsid w:val="0047467E"/>
    <w:rsid w:val="00475449"/>
    <w:rsid w:val="0047634F"/>
    <w:rsid w:val="004765C0"/>
    <w:rsid w:val="00480104"/>
    <w:rsid w:val="00480506"/>
    <w:rsid w:val="00482EB6"/>
    <w:rsid w:val="00483104"/>
    <w:rsid w:val="00483838"/>
    <w:rsid w:val="00483E8A"/>
    <w:rsid w:val="004842AA"/>
    <w:rsid w:val="004852F0"/>
    <w:rsid w:val="0048544F"/>
    <w:rsid w:val="00485772"/>
    <w:rsid w:val="00485CFE"/>
    <w:rsid w:val="004878FE"/>
    <w:rsid w:val="0049118A"/>
    <w:rsid w:val="0049234D"/>
    <w:rsid w:val="00493C52"/>
    <w:rsid w:val="00494445"/>
    <w:rsid w:val="00494BF6"/>
    <w:rsid w:val="0049678E"/>
    <w:rsid w:val="004A05F0"/>
    <w:rsid w:val="004A0A9D"/>
    <w:rsid w:val="004A0D9F"/>
    <w:rsid w:val="004A1F62"/>
    <w:rsid w:val="004A2DCE"/>
    <w:rsid w:val="004A4764"/>
    <w:rsid w:val="004A4ABD"/>
    <w:rsid w:val="004A4B95"/>
    <w:rsid w:val="004A5A43"/>
    <w:rsid w:val="004A7F2E"/>
    <w:rsid w:val="004B07BC"/>
    <w:rsid w:val="004B1C2D"/>
    <w:rsid w:val="004B20E5"/>
    <w:rsid w:val="004B276C"/>
    <w:rsid w:val="004B2806"/>
    <w:rsid w:val="004B59A5"/>
    <w:rsid w:val="004C10A0"/>
    <w:rsid w:val="004C223B"/>
    <w:rsid w:val="004C2661"/>
    <w:rsid w:val="004C415A"/>
    <w:rsid w:val="004C4557"/>
    <w:rsid w:val="004C58F8"/>
    <w:rsid w:val="004C74EC"/>
    <w:rsid w:val="004D0251"/>
    <w:rsid w:val="004D116D"/>
    <w:rsid w:val="004D181C"/>
    <w:rsid w:val="004D2139"/>
    <w:rsid w:val="004D2D79"/>
    <w:rsid w:val="004D3D75"/>
    <w:rsid w:val="004D453C"/>
    <w:rsid w:val="004D5455"/>
    <w:rsid w:val="004E03B8"/>
    <w:rsid w:val="004E258E"/>
    <w:rsid w:val="004E33DA"/>
    <w:rsid w:val="004E3408"/>
    <w:rsid w:val="004E36AA"/>
    <w:rsid w:val="004E4168"/>
    <w:rsid w:val="004E4818"/>
    <w:rsid w:val="004E4B20"/>
    <w:rsid w:val="004E5AFB"/>
    <w:rsid w:val="004E5CD9"/>
    <w:rsid w:val="004E5F62"/>
    <w:rsid w:val="004E6466"/>
    <w:rsid w:val="004E6778"/>
    <w:rsid w:val="004E6C6E"/>
    <w:rsid w:val="004F06DB"/>
    <w:rsid w:val="004F1586"/>
    <w:rsid w:val="004F185D"/>
    <w:rsid w:val="004F303D"/>
    <w:rsid w:val="004F328A"/>
    <w:rsid w:val="004F39BE"/>
    <w:rsid w:val="004F3BFC"/>
    <w:rsid w:val="004F5F83"/>
    <w:rsid w:val="004F6657"/>
    <w:rsid w:val="00500686"/>
    <w:rsid w:val="005015AB"/>
    <w:rsid w:val="005017BE"/>
    <w:rsid w:val="00501FC6"/>
    <w:rsid w:val="00502420"/>
    <w:rsid w:val="005028C9"/>
    <w:rsid w:val="00503E48"/>
    <w:rsid w:val="00504198"/>
    <w:rsid w:val="0050508E"/>
    <w:rsid w:val="0050577C"/>
    <w:rsid w:val="005067A8"/>
    <w:rsid w:val="005068BF"/>
    <w:rsid w:val="00506ABE"/>
    <w:rsid w:val="00506AD5"/>
    <w:rsid w:val="00510087"/>
    <w:rsid w:val="005118D0"/>
    <w:rsid w:val="00516193"/>
    <w:rsid w:val="00516526"/>
    <w:rsid w:val="00516E8B"/>
    <w:rsid w:val="005170B5"/>
    <w:rsid w:val="005201A4"/>
    <w:rsid w:val="005202ED"/>
    <w:rsid w:val="00521C30"/>
    <w:rsid w:val="00522496"/>
    <w:rsid w:val="00523653"/>
    <w:rsid w:val="00523D6C"/>
    <w:rsid w:val="00523DB2"/>
    <w:rsid w:val="00524027"/>
    <w:rsid w:val="00524A07"/>
    <w:rsid w:val="00526EBE"/>
    <w:rsid w:val="00531714"/>
    <w:rsid w:val="0053246E"/>
    <w:rsid w:val="00532E79"/>
    <w:rsid w:val="0053319E"/>
    <w:rsid w:val="005363E3"/>
    <w:rsid w:val="00536F0C"/>
    <w:rsid w:val="0053747A"/>
    <w:rsid w:val="00540DA9"/>
    <w:rsid w:val="00540ED2"/>
    <w:rsid w:val="00541742"/>
    <w:rsid w:val="00541EB8"/>
    <w:rsid w:val="0054244B"/>
    <w:rsid w:val="00542A7E"/>
    <w:rsid w:val="00543433"/>
    <w:rsid w:val="005446F0"/>
    <w:rsid w:val="00544D75"/>
    <w:rsid w:val="005450B4"/>
    <w:rsid w:val="00546185"/>
    <w:rsid w:val="005465C6"/>
    <w:rsid w:val="00550979"/>
    <w:rsid w:val="00551AE9"/>
    <w:rsid w:val="00553388"/>
    <w:rsid w:val="00554DD1"/>
    <w:rsid w:val="00554E3C"/>
    <w:rsid w:val="0055534B"/>
    <w:rsid w:val="00555FEC"/>
    <w:rsid w:val="005565F8"/>
    <w:rsid w:val="00556E19"/>
    <w:rsid w:val="005572E9"/>
    <w:rsid w:val="005606E6"/>
    <w:rsid w:val="00560AF4"/>
    <w:rsid w:val="00561275"/>
    <w:rsid w:val="0056149F"/>
    <w:rsid w:val="00563272"/>
    <w:rsid w:val="0056592C"/>
    <w:rsid w:val="00566938"/>
    <w:rsid w:val="00566A56"/>
    <w:rsid w:val="00570E10"/>
    <w:rsid w:val="00570F73"/>
    <w:rsid w:val="005712F1"/>
    <w:rsid w:val="00571D8A"/>
    <w:rsid w:val="00572A4F"/>
    <w:rsid w:val="00574774"/>
    <w:rsid w:val="005749E0"/>
    <w:rsid w:val="00574A9F"/>
    <w:rsid w:val="00575FC1"/>
    <w:rsid w:val="005765A9"/>
    <w:rsid w:val="00576B8E"/>
    <w:rsid w:val="00577F11"/>
    <w:rsid w:val="00580035"/>
    <w:rsid w:val="00581254"/>
    <w:rsid w:val="00582653"/>
    <w:rsid w:val="00582C8D"/>
    <w:rsid w:val="005844D3"/>
    <w:rsid w:val="00586EA0"/>
    <w:rsid w:val="00587EF7"/>
    <w:rsid w:val="00592DD1"/>
    <w:rsid w:val="00593018"/>
    <w:rsid w:val="0059355E"/>
    <w:rsid w:val="0059366F"/>
    <w:rsid w:val="00593A97"/>
    <w:rsid w:val="00593C8F"/>
    <w:rsid w:val="0059545B"/>
    <w:rsid w:val="00596A51"/>
    <w:rsid w:val="005972C9"/>
    <w:rsid w:val="00597EC5"/>
    <w:rsid w:val="00597F35"/>
    <w:rsid w:val="005A0A0C"/>
    <w:rsid w:val="005A1057"/>
    <w:rsid w:val="005A1ACC"/>
    <w:rsid w:val="005A1EA0"/>
    <w:rsid w:val="005A3250"/>
    <w:rsid w:val="005A3433"/>
    <w:rsid w:val="005A4B16"/>
    <w:rsid w:val="005A55CD"/>
    <w:rsid w:val="005A5F3E"/>
    <w:rsid w:val="005A64A3"/>
    <w:rsid w:val="005A6688"/>
    <w:rsid w:val="005A69B9"/>
    <w:rsid w:val="005B2572"/>
    <w:rsid w:val="005B39B8"/>
    <w:rsid w:val="005B52B0"/>
    <w:rsid w:val="005B54A5"/>
    <w:rsid w:val="005B5BC1"/>
    <w:rsid w:val="005B6C5F"/>
    <w:rsid w:val="005C0FD1"/>
    <w:rsid w:val="005C1059"/>
    <w:rsid w:val="005C232C"/>
    <w:rsid w:val="005C253B"/>
    <w:rsid w:val="005C27FA"/>
    <w:rsid w:val="005C348D"/>
    <w:rsid w:val="005C464A"/>
    <w:rsid w:val="005C5241"/>
    <w:rsid w:val="005C5328"/>
    <w:rsid w:val="005C7BEF"/>
    <w:rsid w:val="005D02B3"/>
    <w:rsid w:val="005D0C5F"/>
    <w:rsid w:val="005D12FD"/>
    <w:rsid w:val="005D168C"/>
    <w:rsid w:val="005D2B6A"/>
    <w:rsid w:val="005D3E7E"/>
    <w:rsid w:val="005D40EC"/>
    <w:rsid w:val="005D44DB"/>
    <w:rsid w:val="005D631D"/>
    <w:rsid w:val="005D7659"/>
    <w:rsid w:val="005E0B6A"/>
    <w:rsid w:val="005E0F5D"/>
    <w:rsid w:val="005E2E76"/>
    <w:rsid w:val="005E525B"/>
    <w:rsid w:val="005E6F1A"/>
    <w:rsid w:val="005E7196"/>
    <w:rsid w:val="005F0F12"/>
    <w:rsid w:val="005F1863"/>
    <w:rsid w:val="005F456D"/>
    <w:rsid w:val="005F5452"/>
    <w:rsid w:val="005F5818"/>
    <w:rsid w:val="005F5FEF"/>
    <w:rsid w:val="00600291"/>
    <w:rsid w:val="00601085"/>
    <w:rsid w:val="00601BD9"/>
    <w:rsid w:val="00603516"/>
    <w:rsid w:val="00603695"/>
    <w:rsid w:val="00603994"/>
    <w:rsid w:val="0060533F"/>
    <w:rsid w:val="006055F4"/>
    <w:rsid w:val="00605E77"/>
    <w:rsid w:val="00605EA6"/>
    <w:rsid w:val="006064EE"/>
    <w:rsid w:val="00606A33"/>
    <w:rsid w:val="006107E8"/>
    <w:rsid w:val="00613F58"/>
    <w:rsid w:val="00614A2B"/>
    <w:rsid w:val="00614E29"/>
    <w:rsid w:val="0061567E"/>
    <w:rsid w:val="006160CB"/>
    <w:rsid w:val="006171EC"/>
    <w:rsid w:val="006215D0"/>
    <w:rsid w:val="00621656"/>
    <w:rsid w:val="0062290D"/>
    <w:rsid w:val="00623148"/>
    <w:rsid w:val="0062328E"/>
    <w:rsid w:val="00623C06"/>
    <w:rsid w:val="006252CB"/>
    <w:rsid w:val="00625AAD"/>
    <w:rsid w:val="00626C3A"/>
    <w:rsid w:val="0062724D"/>
    <w:rsid w:val="00627491"/>
    <w:rsid w:val="00627930"/>
    <w:rsid w:val="006300B9"/>
    <w:rsid w:val="006306B1"/>
    <w:rsid w:val="00630CD2"/>
    <w:rsid w:val="00632EC1"/>
    <w:rsid w:val="00632FB6"/>
    <w:rsid w:val="00633975"/>
    <w:rsid w:val="00634551"/>
    <w:rsid w:val="006345A2"/>
    <w:rsid w:val="006348F6"/>
    <w:rsid w:val="00634AEA"/>
    <w:rsid w:val="006352B0"/>
    <w:rsid w:val="00636A43"/>
    <w:rsid w:val="0063736B"/>
    <w:rsid w:val="00637450"/>
    <w:rsid w:val="006377C0"/>
    <w:rsid w:val="00637876"/>
    <w:rsid w:val="006403C6"/>
    <w:rsid w:val="006417E8"/>
    <w:rsid w:val="0064180B"/>
    <w:rsid w:val="00641827"/>
    <w:rsid w:val="00641960"/>
    <w:rsid w:val="00641FBB"/>
    <w:rsid w:val="00641FC2"/>
    <w:rsid w:val="00647214"/>
    <w:rsid w:val="00650261"/>
    <w:rsid w:val="006512BE"/>
    <w:rsid w:val="006513EB"/>
    <w:rsid w:val="0065170F"/>
    <w:rsid w:val="006540D2"/>
    <w:rsid w:val="00655049"/>
    <w:rsid w:val="00655719"/>
    <w:rsid w:val="00657AF7"/>
    <w:rsid w:val="006606C3"/>
    <w:rsid w:val="00660E4E"/>
    <w:rsid w:val="0066110E"/>
    <w:rsid w:val="00663484"/>
    <w:rsid w:val="00663F9B"/>
    <w:rsid w:val="006643E4"/>
    <w:rsid w:val="006649FC"/>
    <w:rsid w:val="00664E94"/>
    <w:rsid w:val="00664E9D"/>
    <w:rsid w:val="00665183"/>
    <w:rsid w:val="00665ACE"/>
    <w:rsid w:val="006677D7"/>
    <w:rsid w:val="0067049B"/>
    <w:rsid w:val="00672867"/>
    <w:rsid w:val="00673772"/>
    <w:rsid w:val="006756C2"/>
    <w:rsid w:val="006765AB"/>
    <w:rsid w:val="00680087"/>
    <w:rsid w:val="00680739"/>
    <w:rsid w:val="00680EDF"/>
    <w:rsid w:val="006817DA"/>
    <w:rsid w:val="00682AA9"/>
    <w:rsid w:val="00682B36"/>
    <w:rsid w:val="00682B40"/>
    <w:rsid w:val="00683F76"/>
    <w:rsid w:val="006872E4"/>
    <w:rsid w:val="006900FA"/>
    <w:rsid w:val="00691088"/>
    <w:rsid w:val="00692179"/>
    <w:rsid w:val="006922E0"/>
    <w:rsid w:val="006930BE"/>
    <w:rsid w:val="00693A55"/>
    <w:rsid w:val="00695D5E"/>
    <w:rsid w:val="00696AF7"/>
    <w:rsid w:val="00697C25"/>
    <w:rsid w:val="00697E0D"/>
    <w:rsid w:val="006A0F54"/>
    <w:rsid w:val="006A11B3"/>
    <w:rsid w:val="006A1CB5"/>
    <w:rsid w:val="006A2AC5"/>
    <w:rsid w:val="006A31D8"/>
    <w:rsid w:val="006A5210"/>
    <w:rsid w:val="006A57AC"/>
    <w:rsid w:val="006A5A8A"/>
    <w:rsid w:val="006A786E"/>
    <w:rsid w:val="006B0B9C"/>
    <w:rsid w:val="006B12FE"/>
    <w:rsid w:val="006B1F35"/>
    <w:rsid w:val="006B3BBF"/>
    <w:rsid w:val="006B3D4F"/>
    <w:rsid w:val="006B6BDD"/>
    <w:rsid w:val="006B6F08"/>
    <w:rsid w:val="006B788B"/>
    <w:rsid w:val="006C0EF7"/>
    <w:rsid w:val="006C117D"/>
    <w:rsid w:val="006C12D9"/>
    <w:rsid w:val="006C2177"/>
    <w:rsid w:val="006C3626"/>
    <w:rsid w:val="006C38A8"/>
    <w:rsid w:val="006C4A16"/>
    <w:rsid w:val="006C4F5C"/>
    <w:rsid w:val="006C51C3"/>
    <w:rsid w:val="006C5C1D"/>
    <w:rsid w:val="006C60F9"/>
    <w:rsid w:val="006C692F"/>
    <w:rsid w:val="006C743F"/>
    <w:rsid w:val="006D027D"/>
    <w:rsid w:val="006D03ED"/>
    <w:rsid w:val="006D0671"/>
    <w:rsid w:val="006D2884"/>
    <w:rsid w:val="006D403C"/>
    <w:rsid w:val="006D4741"/>
    <w:rsid w:val="006D4B4C"/>
    <w:rsid w:val="006D4FAC"/>
    <w:rsid w:val="006D53B7"/>
    <w:rsid w:val="006D5517"/>
    <w:rsid w:val="006D556C"/>
    <w:rsid w:val="006D67AD"/>
    <w:rsid w:val="006D7C6C"/>
    <w:rsid w:val="006D7E78"/>
    <w:rsid w:val="006E0423"/>
    <w:rsid w:val="006E049A"/>
    <w:rsid w:val="006E05FD"/>
    <w:rsid w:val="006E07C8"/>
    <w:rsid w:val="006E0877"/>
    <w:rsid w:val="006E1555"/>
    <w:rsid w:val="006E188E"/>
    <w:rsid w:val="006E2B15"/>
    <w:rsid w:val="006E4218"/>
    <w:rsid w:val="006E553D"/>
    <w:rsid w:val="006E586A"/>
    <w:rsid w:val="006E65DD"/>
    <w:rsid w:val="006F0371"/>
    <w:rsid w:val="006F105A"/>
    <w:rsid w:val="006F1F10"/>
    <w:rsid w:val="006F3B13"/>
    <w:rsid w:val="006F4DB2"/>
    <w:rsid w:val="006F5576"/>
    <w:rsid w:val="006F5B6A"/>
    <w:rsid w:val="006F5F1D"/>
    <w:rsid w:val="006F62B0"/>
    <w:rsid w:val="006F7522"/>
    <w:rsid w:val="006F7E32"/>
    <w:rsid w:val="00700451"/>
    <w:rsid w:val="00700936"/>
    <w:rsid w:val="00701020"/>
    <w:rsid w:val="007026AF"/>
    <w:rsid w:val="00702865"/>
    <w:rsid w:val="00703243"/>
    <w:rsid w:val="0070355B"/>
    <w:rsid w:val="0070405D"/>
    <w:rsid w:val="007049CE"/>
    <w:rsid w:val="00704AFE"/>
    <w:rsid w:val="0070506F"/>
    <w:rsid w:val="00705C68"/>
    <w:rsid w:val="0070717E"/>
    <w:rsid w:val="00707F62"/>
    <w:rsid w:val="00711BDA"/>
    <w:rsid w:val="0071200F"/>
    <w:rsid w:val="007125DD"/>
    <w:rsid w:val="00712AC1"/>
    <w:rsid w:val="00713106"/>
    <w:rsid w:val="0071360F"/>
    <w:rsid w:val="007146C0"/>
    <w:rsid w:val="00714F34"/>
    <w:rsid w:val="007156A5"/>
    <w:rsid w:val="007157D3"/>
    <w:rsid w:val="00716B05"/>
    <w:rsid w:val="0072118B"/>
    <w:rsid w:val="00721722"/>
    <w:rsid w:val="007227A7"/>
    <w:rsid w:val="00723FA8"/>
    <w:rsid w:val="00724164"/>
    <w:rsid w:val="0072431D"/>
    <w:rsid w:val="007249F6"/>
    <w:rsid w:val="00725383"/>
    <w:rsid w:val="00726379"/>
    <w:rsid w:val="007263B1"/>
    <w:rsid w:val="007268A4"/>
    <w:rsid w:val="007272AB"/>
    <w:rsid w:val="00727692"/>
    <w:rsid w:val="00730E5F"/>
    <w:rsid w:val="00732A02"/>
    <w:rsid w:val="00732DEB"/>
    <w:rsid w:val="00736CBA"/>
    <w:rsid w:val="00736CE3"/>
    <w:rsid w:val="00737C40"/>
    <w:rsid w:val="00740980"/>
    <w:rsid w:val="007424D4"/>
    <w:rsid w:val="00742F12"/>
    <w:rsid w:val="00742F62"/>
    <w:rsid w:val="00743CE2"/>
    <w:rsid w:val="00744E65"/>
    <w:rsid w:val="007450E7"/>
    <w:rsid w:val="0074651A"/>
    <w:rsid w:val="00746726"/>
    <w:rsid w:val="00746D31"/>
    <w:rsid w:val="00747AD0"/>
    <w:rsid w:val="007508F2"/>
    <w:rsid w:val="0075105D"/>
    <w:rsid w:val="00751F73"/>
    <w:rsid w:val="00752DA3"/>
    <w:rsid w:val="007549B6"/>
    <w:rsid w:val="00757A1C"/>
    <w:rsid w:val="00760389"/>
    <w:rsid w:val="007609FB"/>
    <w:rsid w:val="00760BAA"/>
    <w:rsid w:val="007610AD"/>
    <w:rsid w:val="00762F95"/>
    <w:rsid w:val="00763033"/>
    <w:rsid w:val="0076516C"/>
    <w:rsid w:val="00770050"/>
    <w:rsid w:val="00771165"/>
    <w:rsid w:val="00772CF9"/>
    <w:rsid w:val="0077319E"/>
    <w:rsid w:val="00773A32"/>
    <w:rsid w:val="00773E4C"/>
    <w:rsid w:val="0077430F"/>
    <w:rsid w:val="007745CD"/>
    <w:rsid w:val="00774617"/>
    <w:rsid w:val="007752C1"/>
    <w:rsid w:val="00775E8D"/>
    <w:rsid w:val="00777910"/>
    <w:rsid w:val="00777FA2"/>
    <w:rsid w:val="007806D5"/>
    <w:rsid w:val="00781406"/>
    <w:rsid w:val="00781910"/>
    <w:rsid w:val="00781B62"/>
    <w:rsid w:val="00782461"/>
    <w:rsid w:val="00782532"/>
    <w:rsid w:val="00783206"/>
    <w:rsid w:val="00783778"/>
    <w:rsid w:val="00783F8B"/>
    <w:rsid w:val="007859DC"/>
    <w:rsid w:val="00785BB8"/>
    <w:rsid w:val="00786B08"/>
    <w:rsid w:val="0078745A"/>
    <w:rsid w:val="00787B5D"/>
    <w:rsid w:val="00790D03"/>
    <w:rsid w:val="0079153F"/>
    <w:rsid w:val="00792BD6"/>
    <w:rsid w:val="00792EC0"/>
    <w:rsid w:val="00793048"/>
    <w:rsid w:val="0079448D"/>
    <w:rsid w:val="007944E1"/>
    <w:rsid w:val="0079561D"/>
    <w:rsid w:val="007961B4"/>
    <w:rsid w:val="00796D13"/>
    <w:rsid w:val="00796DB5"/>
    <w:rsid w:val="007973EC"/>
    <w:rsid w:val="007A0EE0"/>
    <w:rsid w:val="007A0F59"/>
    <w:rsid w:val="007A1000"/>
    <w:rsid w:val="007A1FA1"/>
    <w:rsid w:val="007A202D"/>
    <w:rsid w:val="007A2106"/>
    <w:rsid w:val="007A28F5"/>
    <w:rsid w:val="007A2DF3"/>
    <w:rsid w:val="007A3E48"/>
    <w:rsid w:val="007A47F9"/>
    <w:rsid w:val="007A4A5F"/>
    <w:rsid w:val="007A5E87"/>
    <w:rsid w:val="007A626E"/>
    <w:rsid w:val="007A6A19"/>
    <w:rsid w:val="007A6F42"/>
    <w:rsid w:val="007B0E66"/>
    <w:rsid w:val="007B1D8E"/>
    <w:rsid w:val="007B23E0"/>
    <w:rsid w:val="007B2A99"/>
    <w:rsid w:val="007B408F"/>
    <w:rsid w:val="007B4789"/>
    <w:rsid w:val="007B69D1"/>
    <w:rsid w:val="007B74A3"/>
    <w:rsid w:val="007B7AB6"/>
    <w:rsid w:val="007B7C37"/>
    <w:rsid w:val="007C0B11"/>
    <w:rsid w:val="007C18D7"/>
    <w:rsid w:val="007C1B65"/>
    <w:rsid w:val="007C2032"/>
    <w:rsid w:val="007C2390"/>
    <w:rsid w:val="007C2B2A"/>
    <w:rsid w:val="007C408C"/>
    <w:rsid w:val="007C4DEB"/>
    <w:rsid w:val="007C5546"/>
    <w:rsid w:val="007C64D5"/>
    <w:rsid w:val="007C6DF2"/>
    <w:rsid w:val="007C789D"/>
    <w:rsid w:val="007C7ADD"/>
    <w:rsid w:val="007C7C63"/>
    <w:rsid w:val="007D092F"/>
    <w:rsid w:val="007D17A7"/>
    <w:rsid w:val="007D1E70"/>
    <w:rsid w:val="007D23E4"/>
    <w:rsid w:val="007D2C3B"/>
    <w:rsid w:val="007D2CA4"/>
    <w:rsid w:val="007D3DA6"/>
    <w:rsid w:val="007D3F0D"/>
    <w:rsid w:val="007D4107"/>
    <w:rsid w:val="007D4BD7"/>
    <w:rsid w:val="007D5B12"/>
    <w:rsid w:val="007D5FE9"/>
    <w:rsid w:val="007D7501"/>
    <w:rsid w:val="007E06BC"/>
    <w:rsid w:val="007E097F"/>
    <w:rsid w:val="007E13C7"/>
    <w:rsid w:val="007E2332"/>
    <w:rsid w:val="007E2A51"/>
    <w:rsid w:val="007E36DD"/>
    <w:rsid w:val="007E52E7"/>
    <w:rsid w:val="007E5AA2"/>
    <w:rsid w:val="007E6EDA"/>
    <w:rsid w:val="007E7920"/>
    <w:rsid w:val="007F0B35"/>
    <w:rsid w:val="007F16CF"/>
    <w:rsid w:val="007F24DA"/>
    <w:rsid w:val="007F2D76"/>
    <w:rsid w:val="007F2FE2"/>
    <w:rsid w:val="007F471E"/>
    <w:rsid w:val="007F6018"/>
    <w:rsid w:val="007F6106"/>
    <w:rsid w:val="007F61FE"/>
    <w:rsid w:val="007F6613"/>
    <w:rsid w:val="007F6B0F"/>
    <w:rsid w:val="008015EF"/>
    <w:rsid w:val="008022AA"/>
    <w:rsid w:val="0080257C"/>
    <w:rsid w:val="0080364D"/>
    <w:rsid w:val="00803FCC"/>
    <w:rsid w:val="00805CAA"/>
    <w:rsid w:val="0080657D"/>
    <w:rsid w:val="00807A3C"/>
    <w:rsid w:val="00807ACF"/>
    <w:rsid w:val="00807C42"/>
    <w:rsid w:val="00814CEA"/>
    <w:rsid w:val="0081549D"/>
    <w:rsid w:val="00815BC0"/>
    <w:rsid w:val="008167CD"/>
    <w:rsid w:val="00817091"/>
    <w:rsid w:val="00820B25"/>
    <w:rsid w:val="00820C0C"/>
    <w:rsid w:val="008211E2"/>
    <w:rsid w:val="00821485"/>
    <w:rsid w:val="008245C8"/>
    <w:rsid w:val="00824F86"/>
    <w:rsid w:val="00827283"/>
    <w:rsid w:val="0082753F"/>
    <w:rsid w:val="00830872"/>
    <w:rsid w:val="00831EF1"/>
    <w:rsid w:val="00833A21"/>
    <w:rsid w:val="008370C8"/>
    <w:rsid w:val="00840EE8"/>
    <w:rsid w:val="0084234A"/>
    <w:rsid w:val="008436BD"/>
    <w:rsid w:val="00843A18"/>
    <w:rsid w:val="008447AB"/>
    <w:rsid w:val="00845470"/>
    <w:rsid w:val="00846571"/>
    <w:rsid w:val="00846D1C"/>
    <w:rsid w:val="00851B80"/>
    <w:rsid w:val="00851C21"/>
    <w:rsid w:val="00851DD0"/>
    <w:rsid w:val="008524DE"/>
    <w:rsid w:val="008536D3"/>
    <w:rsid w:val="00853BE4"/>
    <w:rsid w:val="008546BB"/>
    <w:rsid w:val="00854815"/>
    <w:rsid w:val="00854BCB"/>
    <w:rsid w:val="0085662F"/>
    <w:rsid w:val="008566FE"/>
    <w:rsid w:val="00856BA5"/>
    <w:rsid w:val="00860857"/>
    <w:rsid w:val="00862762"/>
    <w:rsid w:val="00863702"/>
    <w:rsid w:val="0086499C"/>
    <w:rsid w:val="00864C06"/>
    <w:rsid w:val="00864DD0"/>
    <w:rsid w:val="00865219"/>
    <w:rsid w:val="0086591A"/>
    <w:rsid w:val="008678FE"/>
    <w:rsid w:val="00867E3F"/>
    <w:rsid w:val="00870FB4"/>
    <w:rsid w:val="008714DC"/>
    <w:rsid w:val="00871DDD"/>
    <w:rsid w:val="008723B9"/>
    <w:rsid w:val="008724A1"/>
    <w:rsid w:val="008724E0"/>
    <w:rsid w:val="00872CEF"/>
    <w:rsid w:val="0087323F"/>
    <w:rsid w:val="00874C66"/>
    <w:rsid w:val="008772F0"/>
    <w:rsid w:val="00880146"/>
    <w:rsid w:val="00880974"/>
    <w:rsid w:val="00880E78"/>
    <w:rsid w:val="008822EC"/>
    <w:rsid w:val="00882428"/>
    <w:rsid w:val="008827DC"/>
    <w:rsid w:val="008849D9"/>
    <w:rsid w:val="00884B52"/>
    <w:rsid w:val="008873E3"/>
    <w:rsid w:val="008878E7"/>
    <w:rsid w:val="00890269"/>
    <w:rsid w:val="00890CB5"/>
    <w:rsid w:val="008912C7"/>
    <w:rsid w:val="00892111"/>
    <w:rsid w:val="00892D9A"/>
    <w:rsid w:val="0089380A"/>
    <w:rsid w:val="0089391A"/>
    <w:rsid w:val="008948F9"/>
    <w:rsid w:val="00896EDA"/>
    <w:rsid w:val="00897264"/>
    <w:rsid w:val="0089780F"/>
    <w:rsid w:val="008A04E7"/>
    <w:rsid w:val="008A0DDD"/>
    <w:rsid w:val="008A152F"/>
    <w:rsid w:val="008A1536"/>
    <w:rsid w:val="008A17DC"/>
    <w:rsid w:val="008A2B56"/>
    <w:rsid w:val="008A2BB1"/>
    <w:rsid w:val="008A3F06"/>
    <w:rsid w:val="008A54FD"/>
    <w:rsid w:val="008A5661"/>
    <w:rsid w:val="008A58B3"/>
    <w:rsid w:val="008A5C51"/>
    <w:rsid w:val="008A6FBC"/>
    <w:rsid w:val="008A7C9F"/>
    <w:rsid w:val="008B3F7F"/>
    <w:rsid w:val="008B4325"/>
    <w:rsid w:val="008B4434"/>
    <w:rsid w:val="008B4B07"/>
    <w:rsid w:val="008B7111"/>
    <w:rsid w:val="008B71FB"/>
    <w:rsid w:val="008B7EDA"/>
    <w:rsid w:val="008C04F4"/>
    <w:rsid w:val="008C0E95"/>
    <w:rsid w:val="008C19A2"/>
    <w:rsid w:val="008C1D0B"/>
    <w:rsid w:val="008C1DAA"/>
    <w:rsid w:val="008C20B8"/>
    <w:rsid w:val="008C20C6"/>
    <w:rsid w:val="008C2758"/>
    <w:rsid w:val="008C353F"/>
    <w:rsid w:val="008C5A31"/>
    <w:rsid w:val="008C5BFA"/>
    <w:rsid w:val="008C6C81"/>
    <w:rsid w:val="008D075B"/>
    <w:rsid w:val="008D2AE7"/>
    <w:rsid w:val="008D2F31"/>
    <w:rsid w:val="008D31EA"/>
    <w:rsid w:val="008D3868"/>
    <w:rsid w:val="008D399E"/>
    <w:rsid w:val="008D4283"/>
    <w:rsid w:val="008D47E7"/>
    <w:rsid w:val="008D511C"/>
    <w:rsid w:val="008D55DA"/>
    <w:rsid w:val="008D5CE6"/>
    <w:rsid w:val="008D5E5C"/>
    <w:rsid w:val="008D709D"/>
    <w:rsid w:val="008D7C49"/>
    <w:rsid w:val="008D7F24"/>
    <w:rsid w:val="008D7F95"/>
    <w:rsid w:val="008E0241"/>
    <w:rsid w:val="008E1EBF"/>
    <w:rsid w:val="008E4E01"/>
    <w:rsid w:val="008E50E2"/>
    <w:rsid w:val="008E526D"/>
    <w:rsid w:val="008E5443"/>
    <w:rsid w:val="008E59CB"/>
    <w:rsid w:val="008E60EF"/>
    <w:rsid w:val="008E6600"/>
    <w:rsid w:val="008E69C4"/>
    <w:rsid w:val="008F07E7"/>
    <w:rsid w:val="008F09A5"/>
    <w:rsid w:val="008F0BDB"/>
    <w:rsid w:val="008F1F80"/>
    <w:rsid w:val="008F3BC5"/>
    <w:rsid w:val="008F4785"/>
    <w:rsid w:val="008F6651"/>
    <w:rsid w:val="008F7583"/>
    <w:rsid w:val="00903670"/>
    <w:rsid w:val="009037C0"/>
    <w:rsid w:val="00904C76"/>
    <w:rsid w:val="009050C0"/>
    <w:rsid w:val="0090567C"/>
    <w:rsid w:val="0090662F"/>
    <w:rsid w:val="00906D70"/>
    <w:rsid w:val="0090786C"/>
    <w:rsid w:val="009078EB"/>
    <w:rsid w:val="0091191F"/>
    <w:rsid w:val="00911EE9"/>
    <w:rsid w:val="00912293"/>
    <w:rsid w:val="00912394"/>
    <w:rsid w:val="00912A7E"/>
    <w:rsid w:val="0091371C"/>
    <w:rsid w:val="00913859"/>
    <w:rsid w:val="00914D60"/>
    <w:rsid w:val="00915BDF"/>
    <w:rsid w:val="009168D9"/>
    <w:rsid w:val="00916F58"/>
    <w:rsid w:val="0092034D"/>
    <w:rsid w:val="00920572"/>
    <w:rsid w:val="00920C13"/>
    <w:rsid w:val="00923383"/>
    <w:rsid w:val="0092349A"/>
    <w:rsid w:val="009239CD"/>
    <w:rsid w:val="00923E72"/>
    <w:rsid w:val="009240ED"/>
    <w:rsid w:val="0092470E"/>
    <w:rsid w:val="00925976"/>
    <w:rsid w:val="0092766F"/>
    <w:rsid w:val="009310F9"/>
    <w:rsid w:val="00933391"/>
    <w:rsid w:val="00934550"/>
    <w:rsid w:val="0093540F"/>
    <w:rsid w:val="00936F37"/>
    <w:rsid w:val="00937E89"/>
    <w:rsid w:val="009400DD"/>
    <w:rsid w:val="0094269C"/>
    <w:rsid w:val="00942CBB"/>
    <w:rsid w:val="0094322A"/>
    <w:rsid w:val="009435B0"/>
    <w:rsid w:val="00944D53"/>
    <w:rsid w:val="009455E2"/>
    <w:rsid w:val="00946D76"/>
    <w:rsid w:val="00947346"/>
    <w:rsid w:val="0094792E"/>
    <w:rsid w:val="00951878"/>
    <w:rsid w:val="009519CA"/>
    <w:rsid w:val="00952522"/>
    <w:rsid w:val="00952B96"/>
    <w:rsid w:val="00952BE0"/>
    <w:rsid w:val="00953663"/>
    <w:rsid w:val="00953797"/>
    <w:rsid w:val="00953910"/>
    <w:rsid w:val="00954CD9"/>
    <w:rsid w:val="009550E7"/>
    <w:rsid w:val="00955158"/>
    <w:rsid w:val="00955365"/>
    <w:rsid w:val="00956267"/>
    <w:rsid w:val="009610C8"/>
    <w:rsid w:val="009613B1"/>
    <w:rsid w:val="009616AF"/>
    <w:rsid w:val="009626C2"/>
    <w:rsid w:val="0096322E"/>
    <w:rsid w:val="00964575"/>
    <w:rsid w:val="009645DF"/>
    <w:rsid w:val="0096570F"/>
    <w:rsid w:val="00966A39"/>
    <w:rsid w:val="00967AC5"/>
    <w:rsid w:val="00970D49"/>
    <w:rsid w:val="00970D5E"/>
    <w:rsid w:val="00970E1C"/>
    <w:rsid w:val="00971A75"/>
    <w:rsid w:val="00974EFB"/>
    <w:rsid w:val="00976758"/>
    <w:rsid w:val="00976D9F"/>
    <w:rsid w:val="009772FF"/>
    <w:rsid w:val="00980EA5"/>
    <w:rsid w:val="009847BC"/>
    <w:rsid w:val="0098543B"/>
    <w:rsid w:val="00986E4F"/>
    <w:rsid w:val="00990C53"/>
    <w:rsid w:val="00991901"/>
    <w:rsid w:val="00992286"/>
    <w:rsid w:val="00994DD3"/>
    <w:rsid w:val="009968B0"/>
    <w:rsid w:val="00996E3B"/>
    <w:rsid w:val="00996E4A"/>
    <w:rsid w:val="009A05CF"/>
    <w:rsid w:val="009A08CB"/>
    <w:rsid w:val="009A1060"/>
    <w:rsid w:val="009A1426"/>
    <w:rsid w:val="009A4401"/>
    <w:rsid w:val="009A4B94"/>
    <w:rsid w:val="009A5D4E"/>
    <w:rsid w:val="009A6B97"/>
    <w:rsid w:val="009A7AAE"/>
    <w:rsid w:val="009A7FEE"/>
    <w:rsid w:val="009B04EA"/>
    <w:rsid w:val="009B0ACB"/>
    <w:rsid w:val="009B1907"/>
    <w:rsid w:val="009B1EDF"/>
    <w:rsid w:val="009B2ADA"/>
    <w:rsid w:val="009B2F72"/>
    <w:rsid w:val="009B3292"/>
    <w:rsid w:val="009B420A"/>
    <w:rsid w:val="009B445F"/>
    <w:rsid w:val="009B44FA"/>
    <w:rsid w:val="009B5737"/>
    <w:rsid w:val="009B615B"/>
    <w:rsid w:val="009B654A"/>
    <w:rsid w:val="009B7906"/>
    <w:rsid w:val="009C08E1"/>
    <w:rsid w:val="009C1557"/>
    <w:rsid w:val="009C1D19"/>
    <w:rsid w:val="009C2B03"/>
    <w:rsid w:val="009C3987"/>
    <w:rsid w:val="009C4D7E"/>
    <w:rsid w:val="009C5C59"/>
    <w:rsid w:val="009C7421"/>
    <w:rsid w:val="009D11B0"/>
    <w:rsid w:val="009D18AE"/>
    <w:rsid w:val="009D1B6C"/>
    <w:rsid w:val="009D4E25"/>
    <w:rsid w:val="009D661E"/>
    <w:rsid w:val="009D74B9"/>
    <w:rsid w:val="009E072C"/>
    <w:rsid w:val="009E0981"/>
    <w:rsid w:val="009E2061"/>
    <w:rsid w:val="009E2612"/>
    <w:rsid w:val="009E3A31"/>
    <w:rsid w:val="009E3D96"/>
    <w:rsid w:val="009E44ED"/>
    <w:rsid w:val="009E4E35"/>
    <w:rsid w:val="009E5345"/>
    <w:rsid w:val="009E54AF"/>
    <w:rsid w:val="009E5E32"/>
    <w:rsid w:val="009E6073"/>
    <w:rsid w:val="009E6368"/>
    <w:rsid w:val="009E7E8E"/>
    <w:rsid w:val="009F18D7"/>
    <w:rsid w:val="009F1BF2"/>
    <w:rsid w:val="009F2224"/>
    <w:rsid w:val="009F22ED"/>
    <w:rsid w:val="009F29E7"/>
    <w:rsid w:val="009F3C6B"/>
    <w:rsid w:val="009F5D64"/>
    <w:rsid w:val="009F5E5D"/>
    <w:rsid w:val="00A0098A"/>
    <w:rsid w:val="00A02032"/>
    <w:rsid w:val="00A02877"/>
    <w:rsid w:val="00A0293F"/>
    <w:rsid w:val="00A02EFE"/>
    <w:rsid w:val="00A035DB"/>
    <w:rsid w:val="00A03B9A"/>
    <w:rsid w:val="00A03EAB"/>
    <w:rsid w:val="00A03FFF"/>
    <w:rsid w:val="00A06ED0"/>
    <w:rsid w:val="00A102BD"/>
    <w:rsid w:val="00A10857"/>
    <w:rsid w:val="00A14BC4"/>
    <w:rsid w:val="00A14DA0"/>
    <w:rsid w:val="00A15355"/>
    <w:rsid w:val="00A16AA4"/>
    <w:rsid w:val="00A16F42"/>
    <w:rsid w:val="00A17A24"/>
    <w:rsid w:val="00A17E58"/>
    <w:rsid w:val="00A20EF4"/>
    <w:rsid w:val="00A22A84"/>
    <w:rsid w:val="00A23B2D"/>
    <w:rsid w:val="00A23B7D"/>
    <w:rsid w:val="00A23EDB"/>
    <w:rsid w:val="00A268A0"/>
    <w:rsid w:val="00A26A87"/>
    <w:rsid w:val="00A26AA7"/>
    <w:rsid w:val="00A26D0E"/>
    <w:rsid w:val="00A30067"/>
    <w:rsid w:val="00A3058A"/>
    <w:rsid w:val="00A30BDB"/>
    <w:rsid w:val="00A30C42"/>
    <w:rsid w:val="00A316A3"/>
    <w:rsid w:val="00A31C49"/>
    <w:rsid w:val="00A32546"/>
    <w:rsid w:val="00A32DC1"/>
    <w:rsid w:val="00A36069"/>
    <w:rsid w:val="00A36F26"/>
    <w:rsid w:val="00A37058"/>
    <w:rsid w:val="00A372ED"/>
    <w:rsid w:val="00A37844"/>
    <w:rsid w:val="00A406A1"/>
    <w:rsid w:val="00A40C31"/>
    <w:rsid w:val="00A4293D"/>
    <w:rsid w:val="00A439EB"/>
    <w:rsid w:val="00A43F44"/>
    <w:rsid w:val="00A4464B"/>
    <w:rsid w:val="00A44DFB"/>
    <w:rsid w:val="00A45580"/>
    <w:rsid w:val="00A4575A"/>
    <w:rsid w:val="00A45FB1"/>
    <w:rsid w:val="00A4704B"/>
    <w:rsid w:val="00A4714D"/>
    <w:rsid w:val="00A472B4"/>
    <w:rsid w:val="00A473DF"/>
    <w:rsid w:val="00A514E2"/>
    <w:rsid w:val="00A521A4"/>
    <w:rsid w:val="00A52467"/>
    <w:rsid w:val="00A53A7D"/>
    <w:rsid w:val="00A53E81"/>
    <w:rsid w:val="00A54126"/>
    <w:rsid w:val="00A548FA"/>
    <w:rsid w:val="00A5498A"/>
    <w:rsid w:val="00A5518E"/>
    <w:rsid w:val="00A55425"/>
    <w:rsid w:val="00A57F58"/>
    <w:rsid w:val="00A6066F"/>
    <w:rsid w:val="00A60FF9"/>
    <w:rsid w:val="00A61277"/>
    <w:rsid w:val="00A613F0"/>
    <w:rsid w:val="00A616BE"/>
    <w:rsid w:val="00A61812"/>
    <w:rsid w:val="00A61A42"/>
    <w:rsid w:val="00A630D6"/>
    <w:rsid w:val="00A6438A"/>
    <w:rsid w:val="00A6467F"/>
    <w:rsid w:val="00A66ECD"/>
    <w:rsid w:val="00A67D6E"/>
    <w:rsid w:val="00A7006A"/>
    <w:rsid w:val="00A715E4"/>
    <w:rsid w:val="00A7186C"/>
    <w:rsid w:val="00A72E68"/>
    <w:rsid w:val="00A73AA3"/>
    <w:rsid w:val="00A74137"/>
    <w:rsid w:val="00A74389"/>
    <w:rsid w:val="00A74A88"/>
    <w:rsid w:val="00A76688"/>
    <w:rsid w:val="00A76856"/>
    <w:rsid w:val="00A77660"/>
    <w:rsid w:val="00A776FB"/>
    <w:rsid w:val="00A815A3"/>
    <w:rsid w:val="00A815EF"/>
    <w:rsid w:val="00A816D0"/>
    <w:rsid w:val="00A82BD1"/>
    <w:rsid w:val="00A83308"/>
    <w:rsid w:val="00A85567"/>
    <w:rsid w:val="00A85A77"/>
    <w:rsid w:val="00A86401"/>
    <w:rsid w:val="00A90C7E"/>
    <w:rsid w:val="00A9286F"/>
    <w:rsid w:val="00A93083"/>
    <w:rsid w:val="00A933F8"/>
    <w:rsid w:val="00A935D0"/>
    <w:rsid w:val="00A93822"/>
    <w:rsid w:val="00A94227"/>
    <w:rsid w:val="00A94400"/>
    <w:rsid w:val="00A94A2C"/>
    <w:rsid w:val="00A96C28"/>
    <w:rsid w:val="00AA0FC0"/>
    <w:rsid w:val="00AA1D75"/>
    <w:rsid w:val="00AA2239"/>
    <w:rsid w:val="00AA244D"/>
    <w:rsid w:val="00AA2A6C"/>
    <w:rsid w:val="00AA3170"/>
    <w:rsid w:val="00AA4B83"/>
    <w:rsid w:val="00AA54FB"/>
    <w:rsid w:val="00AA5B41"/>
    <w:rsid w:val="00AB0616"/>
    <w:rsid w:val="00AB4265"/>
    <w:rsid w:val="00AB4BAA"/>
    <w:rsid w:val="00AB53B4"/>
    <w:rsid w:val="00AB6472"/>
    <w:rsid w:val="00AB6B01"/>
    <w:rsid w:val="00AB70D2"/>
    <w:rsid w:val="00AC0BF9"/>
    <w:rsid w:val="00AC160A"/>
    <w:rsid w:val="00AC300E"/>
    <w:rsid w:val="00AC35E0"/>
    <w:rsid w:val="00AC3826"/>
    <w:rsid w:val="00AC4F78"/>
    <w:rsid w:val="00AC5C6F"/>
    <w:rsid w:val="00AC5DD6"/>
    <w:rsid w:val="00AC60C7"/>
    <w:rsid w:val="00AC6134"/>
    <w:rsid w:val="00AC652D"/>
    <w:rsid w:val="00AD004A"/>
    <w:rsid w:val="00AD0062"/>
    <w:rsid w:val="00AD20BC"/>
    <w:rsid w:val="00AD5E4C"/>
    <w:rsid w:val="00AD64C5"/>
    <w:rsid w:val="00AD6610"/>
    <w:rsid w:val="00AD77BA"/>
    <w:rsid w:val="00AE0538"/>
    <w:rsid w:val="00AE06BB"/>
    <w:rsid w:val="00AE0CE2"/>
    <w:rsid w:val="00AE0F6C"/>
    <w:rsid w:val="00AE1050"/>
    <w:rsid w:val="00AE134F"/>
    <w:rsid w:val="00AE181C"/>
    <w:rsid w:val="00AE1BC0"/>
    <w:rsid w:val="00AE30BC"/>
    <w:rsid w:val="00AE3C7F"/>
    <w:rsid w:val="00AE455E"/>
    <w:rsid w:val="00AE490C"/>
    <w:rsid w:val="00AE5E7F"/>
    <w:rsid w:val="00AE6254"/>
    <w:rsid w:val="00AE6615"/>
    <w:rsid w:val="00AE6B0F"/>
    <w:rsid w:val="00AF0780"/>
    <w:rsid w:val="00AF17DD"/>
    <w:rsid w:val="00AF30EE"/>
    <w:rsid w:val="00AF485D"/>
    <w:rsid w:val="00AF5A73"/>
    <w:rsid w:val="00AF672B"/>
    <w:rsid w:val="00AF6E14"/>
    <w:rsid w:val="00B004BF"/>
    <w:rsid w:val="00B00874"/>
    <w:rsid w:val="00B02286"/>
    <w:rsid w:val="00B02375"/>
    <w:rsid w:val="00B0273E"/>
    <w:rsid w:val="00B02E85"/>
    <w:rsid w:val="00B0391C"/>
    <w:rsid w:val="00B0579F"/>
    <w:rsid w:val="00B0599C"/>
    <w:rsid w:val="00B074A2"/>
    <w:rsid w:val="00B10AA6"/>
    <w:rsid w:val="00B10BC2"/>
    <w:rsid w:val="00B12A39"/>
    <w:rsid w:val="00B12B1A"/>
    <w:rsid w:val="00B12D59"/>
    <w:rsid w:val="00B14330"/>
    <w:rsid w:val="00B14FDB"/>
    <w:rsid w:val="00B161E0"/>
    <w:rsid w:val="00B162BD"/>
    <w:rsid w:val="00B16DDE"/>
    <w:rsid w:val="00B17890"/>
    <w:rsid w:val="00B2230F"/>
    <w:rsid w:val="00B22619"/>
    <w:rsid w:val="00B2578A"/>
    <w:rsid w:val="00B25E57"/>
    <w:rsid w:val="00B27558"/>
    <w:rsid w:val="00B308FA"/>
    <w:rsid w:val="00B30F38"/>
    <w:rsid w:val="00B31541"/>
    <w:rsid w:val="00B32817"/>
    <w:rsid w:val="00B32C6B"/>
    <w:rsid w:val="00B32E36"/>
    <w:rsid w:val="00B33F1E"/>
    <w:rsid w:val="00B34EFC"/>
    <w:rsid w:val="00B35878"/>
    <w:rsid w:val="00B362AD"/>
    <w:rsid w:val="00B364D7"/>
    <w:rsid w:val="00B374BA"/>
    <w:rsid w:val="00B37A62"/>
    <w:rsid w:val="00B40348"/>
    <w:rsid w:val="00B432AA"/>
    <w:rsid w:val="00B4373F"/>
    <w:rsid w:val="00B44895"/>
    <w:rsid w:val="00B45503"/>
    <w:rsid w:val="00B4601C"/>
    <w:rsid w:val="00B46089"/>
    <w:rsid w:val="00B5103F"/>
    <w:rsid w:val="00B51E86"/>
    <w:rsid w:val="00B52ED0"/>
    <w:rsid w:val="00B531D4"/>
    <w:rsid w:val="00B534B6"/>
    <w:rsid w:val="00B54E38"/>
    <w:rsid w:val="00B5673C"/>
    <w:rsid w:val="00B567EF"/>
    <w:rsid w:val="00B57E6B"/>
    <w:rsid w:val="00B60118"/>
    <w:rsid w:val="00B613EB"/>
    <w:rsid w:val="00B615E7"/>
    <w:rsid w:val="00B61746"/>
    <w:rsid w:val="00B62892"/>
    <w:rsid w:val="00B6301D"/>
    <w:rsid w:val="00B630B9"/>
    <w:rsid w:val="00B64418"/>
    <w:rsid w:val="00B644D4"/>
    <w:rsid w:val="00B64BA9"/>
    <w:rsid w:val="00B65051"/>
    <w:rsid w:val="00B66DBA"/>
    <w:rsid w:val="00B676D4"/>
    <w:rsid w:val="00B67C47"/>
    <w:rsid w:val="00B7085E"/>
    <w:rsid w:val="00B72307"/>
    <w:rsid w:val="00B72821"/>
    <w:rsid w:val="00B72945"/>
    <w:rsid w:val="00B72DD9"/>
    <w:rsid w:val="00B74C31"/>
    <w:rsid w:val="00B74D6C"/>
    <w:rsid w:val="00B754B2"/>
    <w:rsid w:val="00B75A2B"/>
    <w:rsid w:val="00B7610F"/>
    <w:rsid w:val="00B76E4A"/>
    <w:rsid w:val="00B778D6"/>
    <w:rsid w:val="00B803C8"/>
    <w:rsid w:val="00B80A2B"/>
    <w:rsid w:val="00B8104D"/>
    <w:rsid w:val="00B81351"/>
    <w:rsid w:val="00B81BBD"/>
    <w:rsid w:val="00B8210E"/>
    <w:rsid w:val="00B849BB"/>
    <w:rsid w:val="00B85242"/>
    <w:rsid w:val="00B857E3"/>
    <w:rsid w:val="00B868B8"/>
    <w:rsid w:val="00B868EF"/>
    <w:rsid w:val="00B90B57"/>
    <w:rsid w:val="00B929F5"/>
    <w:rsid w:val="00B94397"/>
    <w:rsid w:val="00B94467"/>
    <w:rsid w:val="00B948AB"/>
    <w:rsid w:val="00B948E0"/>
    <w:rsid w:val="00B959D5"/>
    <w:rsid w:val="00B9654A"/>
    <w:rsid w:val="00B96AD0"/>
    <w:rsid w:val="00B96B4B"/>
    <w:rsid w:val="00BA0102"/>
    <w:rsid w:val="00BA0E82"/>
    <w:rsid w:val="00BA32D9"/>
    <w:rsid w:val="00BA37F9"/>
    <w:rsid w:val="00BA50D0"/>
    <w:rsid w:val="00BA61F5"/>
    <w:rsid w:val="00BA69A1"/>
    <w:rsid w:val="00BA6EFB"/>
    <w:rsid w:val="00BA7AB9"/>
    <w:rsid w:val="00BA7C3C"/>
    <w:rsid w:val="00BB03D3"/>
    <w:rsid w:val="00BB161F"/>
    <w:rsid w:val="00BB2D3D"/>
    <w:rsid w:val="00BB3722"/>
    <w:rsid w:val="00BB3D30"/>
    <w:rsid w:val="00BB496B"/>
    <w:rsid w:val="00BB69F4"/>
    <w:rsid w:val="00BC0806"/>
    <w:rsid w:val="00BC09BA"/>
    <w:rsid w:val="00BC0D91"/>
    <w:rsid w:val="00BC1E1E"/>
    <w:rsid w:val="00BC2083"/>
    <w:rsid w:val="00BC3066"/>
    <w:rsid w:val="00BC5347"/>
    <w:rsid w:val="00BC5463"/>
    <w:rsid w:val="00BC653A"/>
    <w:rsid w:val="00BC7143"/>
    <w:rsid w:val="00BC73A0"/>
    <w:rsid w:val="00BC7EEA"/>
    <w:rsid w:val="00BD01EC"/>
    <w:rsid w:val="00BD1725"/>
    <w:rsid w:val="00BD267F"/>
    <w:rsid w:val="00BD2D81"/>
    <w:rsid w:val="00BD4209"/>
    <w:rsid w:val="00BD6AB0"/>
    <w:rsid w:val="00BD7F38"/>
    <w:rsid w:val="00BE013E"/>
    <w:rsid w:val="00BE045C"/>
    <w:rsid w:val="00BE1283"/>
    <w:rsid w:val="00BE17FD"/>
    <w:rsid w:val="00BE1954"/>
    <w:rsid w:val="00BE1C52"/>
    <w:rsid w:val="00BE253E"/>
    <w:rsid w:val="00BE34FE"/>
    <w:rsid w:val="00BE3B98"/>
    <w:rsid w:val="00BE3BD1"/>
    <w:rsid w:val="00BE4060"/>
    <w:rsid w:val="00BE4BD1"/>
    <w:rsid w:val="00BE6424"/>
    <w:rsid w:val="00BE6658"/>
    <w:rsid w:val="00BE6AF9"/>
    <w:rsid w:val="00BE7040"/>
    <w:rsid w:val="00BE736E"/>
    <w:rsid w:val="00BE792F"/>
    <w:rsid w:val="00BF0B1D"/>
    <w:rsid w:val="00BF1E29"/>
    <w:rsid w:val="00BF2BC5"/>
    <w:rsid w:val="00BF381E"/>
    <w:rsid w:val="00BF4C39"/>
    <w:rsid w:val="00BF4EDB"/>
    <w:rsid w:val="00BF532F"/>
    <w:rsid w:val="00BF533A"/>
    <w:rsid w:val="00BF5B1A"/>
    <w:rsid w:val="00BF7005"/>
    <w:rsid w:val="00BF73CB"/>
    <w:rsid w:val="00BF7425"/>
    <w:rsid w:val="00BF780E"/>
    <w:rsid w:val="00BF7D4D"/>
    <w:rsid w:val="00C00556"/>
    <w:rsid w:val="00C00F7E"/>
    <w:rsid w:val="00C010D8"/>
    <w:rsid w:val="00C02339"/>
    <w:rsid w:val="00C028DB"/>
    <w:rsid w:val="00C04810"/>
    <w:rsid w:val="00C04DF2"/>
    <w:rsid w:val="00C05555"/>
    <w:rsid w:val="00C05AF1"/>
    <w:rsid w:val="00C05F28"/>
    <w:rsid w:val="00C06085"/>
    <w:rsid w:val="00C07DBF"/>
    <w:rsid w:val="00C12453"/>
    <w:rsid w:val="00C1328B"/>
    <w:rsid w:val="00C13805"/>
    <w:rsid w:val="00C14243"/>
    <w:rsid w:val="00C15E19"/>
    <w:rsid w:val="00C16156"/>
    <w:rsid w:val="00C16B75"/>
    <w:rsid w:val="00C16ED6"/>
    <w:rsid w:val="00C16EFA"/>
    <w:rsid w:val="00C177DD"/>
    <w:rsid w:val="00C2090A"/>
    <w:rsid w:val="00C20CC0"/>
    <w:rsid w:val="00C21592"/>
    <w:rsid w:val="00C2363D"/>
    <w:rsid w:val="00C23977"/>
    <w:rsid w:val="00C23D58"/>
    <w:rsid w:val="00C24193"/>
    <w:rsid w:val="00C243FE"/>
    <w:rsid w:val="00C24A4F"/>
    <w:rsid w:val="00C2541E"/>
    <w:rsid w:val="00C26BF7"/>
    <w:rsid w:val="00C2768D"/>
    <w:rsid w:val="00C320B6"/>
    <w:rsid w:val="00C35C2A"/>
    <w:rsid w:val="00C360CD"/>
    <w:rsid w:val="00C369E1"/>
    <w:rsid w:val="00C36E29"/>
    <w:rsid w:val="00C36EA9"/>
    <w:rsid w:val="00C37664"/>
    <w:rsid w:val="00C37CAF"/>
    <w:rsid w:val="00C37F79"/>
    <w:rsid w:val="00C41735"/>
    <w:rsid w:val="00C429C9"/>
    <w:rsid w:val="00C4332F"/>
    <w:rsid w:val="00C43A25"/>
    <w:rsid w:val="00C44256"/>
    <w:rsid w:val="00C44C38"/>
    <w:rsid w:val="00C45EB1"/>
    <w:rsid w:val="00C46204"/>
    <w:rsid w:val="00C46218"/>
    <w:rsid w:val="00C46D5C"/>
    <w:rsid w:val="00C4759C"/>
    <w:rsid w:val="00C47E1D"/>
    <w:rsid w:val="00C504FA"/>
    <w:rsid w:val="00C50DC4"/>
    <w:rsid w:val="00C51A41"/>
    <w:rsid w:val="00C52588"/>
    <w:rsid w:val="00C53653"/>
    <w:rsid w:val="00C54FB3"/>
    <w:rsid w:val="00C566E7"/>
    <w:rsid w:val="00C5684E"/>
    <w:rsid w:val="00C60E96"/>
    <w:rsid w:val="00C61A6B"/>
    <w:rsid w:val="00C62650"/>
    <w:rsid w:val="00C629FD"/>
    <w:rsid w:val="00C62F8F"/>
    <w:rsid w:val="00C647D9"/>
    <w:rsid w:val="00C65B2D"/>
    <w:rsid w:val="00C70A4F"/>
    <w:rsid w:val="00C70D8C"/>
    <w:rsid w:val="00C70EF7"/>
    <w:rsid w:val="00C70F85"/>
    <w:rsid w:val="00C71309"/>
    <w:rsid w:val="00C71791"/>
    <w:rsid w:val="00C71E28"/>
    <w:rsid w:val="00C72B5A"/>
    <w:rsid w:val="00C738A5"/>
    <w:rsid w:val="00C73F01"/>
    <w:rsid w:val="00C75960"/>
    <w:rsid w:val="00C75E02"/>
    <w:rsid w:val="00C77C0C"/>
    <w:rsid w:val="00C82D03"/>
    <w:rsid w:val="00C83CD3"/>
    <w:rsid w:val="00C8483B"/>
    <w:rsid w:val="00C871E4"/>
    <w:rsid w:val="00C932EA"/>
    <w:rsid w:val="00C93AC0"/>
    <w:rsid w:val="00C94FB8"/>
    <w:rsid w:val="00C967E8"/>
    <w:rsid w:val="00C96BC8"/>
    <w:rsid w:val="00C97CDD"/>
    <w:rsid w:val="00CA05EE"/>
    <w:rsid w:val="00CA0C15"/>
    <w:rsid w:val="00CA1C83"/>
    <w:rsid w:val="00CA217D"/>
    <w:rsid w:val="00CA3571"/>
    <w:rsid w:val="00CA443C"/>
    <w:rsid w:val="00CA5820"/>
    <w:rsid w:val="00CA658A"/>
    <w:rsid w:val="00CA6693"/>
    <w:rsid w:val="00CA727F"/>
    <w:rsid w:val="00CA7502"/>
    <w:rsid w:val="00CA7971"/>
    <w:rsid w:val="00CB00E4"/>
    <w:rsid w:val="00CB0609"/>
    <w:rsid w:val="00CB07BB"/>
    <w:rsid w:val="00CB09CD"/>
    <w:rsid w:val="00CB0B94"/>
    <w:rsid w:val="00CB0C54"/>
    <w:rsid w:val="00CB0CFE"/>
    <w:rsid w:val="00CB24E3"/>
    <w:rsid w:val="00CB25EA"/>
    <w:rsid w:val="00CB2818"/>
    <w:rsid w:val="00CB2C56"/>
    <w:rsid w:val="00CB448B"/>
    <w:rsid w:val="00CB5B19"/>
    <w:rsid w:val="00CB5BF5"/>
    <w:rsid w:val="00CB647F"/>
    <w:rsid w:val="00CB64FB"/>
    <w:rsid w:val="00CB6890"/>
    <w:rsid w:val="00CB6900"/>
    <w:rsid w:val="00CB7411"/>
    <w:rsid w:val="00CC0551"/>
    <w:rsid w:val="00CC1977"/>
    <w:rsid w:val="00CC2ED7"/>
    <w:rsid w:val="00CC30FE"/>
    <w:rsid w:val="00CC3B78"/>
    <w:rsid w:val="00CC4998"/>
    <w:rsid w:val="00CC4ECD"/>
    <w:rsid w:val="00CC77FD"/>
    <w:rsid w:val="00CC7A16"/>
    <w:rsid w:val="00CD1A42"/>
    <w:rsid w:val="00CD1C89"/>
    <w:rsid w:val="00CD38CB"/>
    <w:rsid w:val="00CD4689"/>
    <w:rsid w:val="00CD4748"/>
    <w:rsid w:val="00CD516D"/>
    <w:rsid w:val="00CD53A8"/>
    <w:rsid w:val="00CD62DC"/>
    <w:rsid w:val="00CE16C3"/>
    <w:rsid w:val="00CE1A67"/>
    <w:rsid w:val="00CE27B7"/>
    <w:rsid w:val="00CE2D62"/>
    <w:rsid w:val="00CE3079"/>
    <w:rsid w:val="00CE34C7"/>
    <w:rsid w:val="00CE407A"/>
    <w:rsid w:val="00CE4950"/>
    <w:rsid w:val="00CE4A06"/>
    <w:rsid w:val="00CE4D8F"/>
    <w:rsid w:val="00CE4E21"/>
    <w:rsid w:val="00CE52AC"/>
    <w:rsid w:val="00CF01C6"/>
    <w:rsid w:val="00CF1EEC"/>
    <w:rsid w:val="00CF28C6"/>
    <w:rsid w:val="00CF3BEF"/>
    <w:rsid w:val="00CF3F56"/>
    <w:rsid w:val="00CF4B3F"/>
    <w:rsid w:val="00CF4F80"/>
    <w:rsid w:val="00CF5669"/>
    <w:rsid w:val="00CF59CD"/>
    <w:rsid w:val="00CF5D5B"/>
    <w:rsid w:val="00CF6337"/>
    <w:rsid w:val="00CF7174"/>
    <w:rsid w:val="00CF7B51"/>
    <w:rsid w:val="00D00425"/>
    <w:rsid w:val="00D00496"/>
    <w:rsid w:val="00D00F1A"/>
    <w:rsid w:val="00D00FDA"/>
    <w:rsid w:val="00D0102D"/>
    <w:rsid w:val="00D01372"/>
    <w:rsid w:val="00D03272"/>
    <w:rsid w:val="00D03523"/>
    <w:rsid w:val="00D03689"/>
    <w:rsid w:val="00D04202"/>
    <w:rsid w:val="00D06D7B"/>
    <w:rsid w:val="00D0707C"/>
    <w:rsid w:val="00D07B58"/>
    <w:rsid w:val="00D07DE5"/>
    <w:rsid w:val="00D07EEE"/>
    <w:rsid w:val="00D10B09"/>
    <w:rsid w:val="00D11B5E"/>
    <w:rsid w:val="00D12A7D"/>
    <w:rsid w:val="00D1332E"/>
    <w:rsid w:val="00D13CE3"/>
    <w:rsid w:val="00D13E10"/>
    <w:rsid w:val="00D13E5F"/>
    <w:rsid w:val="00D14156"/>
    <w:rsid w:val="00D145BA"/>
    <w:rsid w:val="00D15AEA"/>
    <w:rsid w:val="00D1682D"/>
    <w:rsid w:val="00D16ABE"/>
    <w:rsid w:val="00D1738F"/>
    <w:rsid w:val="00D208A5"/>
    <w:rsid w:val="00D209ED"/>
    <w:rsid w:val="00D2288D"/>
    <w:rsid w:val="00D24DCC"/>
    <w:rsid w:val="00D25584"/>
    <w:rsid w:val="00D26997"/>
    <w:rsid w:val="00D2781D"/>
    <w:rsid w:val="00D32883"/>
    <w:rsid w:val="00D341F7"/>
    <w:rsid w:val="00D35534"/>
    <w:rsid w:val="00D35A6B"/>
    <w:rsid w:val="00D35BC3"/>
    <w:rsid w:val="00D35C9A"/>
    <w:rsid w:val="00D35D8C"/>
    <w:rsid w:val="00D36C0C"/>
    <w:rsid w:val="00D377ED"/>
    <w:rsid w:val="00D3794B"/>
    <w:rsid w:val="00D37A34"/>
    <w:rsid w:val="00D37CBA"/>
    <w:rsid w:val="00D40BA2"/>
    <w:rsid w:val="00D4354B"/>
    <w:rsid w:val="00D46DD3"/>
    <w:rsid w:val="00D47158"/>
    <w:rsid w:val="00D51009"/>
    <w:rsid w:val="00D52FF8"/>
    <w:rsid w:val="00D55246"/>
    <w:rsid w:val="00D5588E"/>
    <w:rsid w:val="00D5593B"/>
    <w:rsid w:val="00D562DC"/>
    <w:rsid w:val="00D577FB"/>
    <w:rsid w:val="00D57BC8"/>
    <w:rsid w:val="00D57BDF"/>
    <w:rsid w:val="00D57BE1"/>
    <w:rsid w:val="00D610BF"/>
    <w:rsid w:val="00D628C6"/>
    <w:rsid w:val="00D64317"/>
    <w:rsid w:val="00D657AB"/>
    <w:rsid w:val="00D66E04"/>
    <w:rsid w:val="00D70467"/>
    <w:rsid w:val="00D704EF"/>
    <w:rsid w:val="00D72142"/>
    <w:rsid w:val="00D72146"/>
    <w:rsid w:val="00D73E5C"/>
    <w:rsid w:val="00D7503D"/>
    <w:rsid w:val="00D750F2"/>
    <w:rsid w:val="00D7548F"/>
    <w:rsid w:val="00D75615"/>
    <w:rsid w:val="00D76361"/>
    <w:rsid w:val="00D772E4"/>
    <w:rsid w:val="00D77776"/>
    <w:rsid w:val="00D80055"/>
    <w:rsid w:val="00D80E94"/>
    <w:rsid w:val="00D81396"/>
    <w:rsid w:val="00D81776"/>
    <w:rsid w:val="00D8309D"/>
    <w:rsid w:val="00D8336E"/>
    <w:rsid w:val="00D835F0"/>
    <w:rsid w:val="00D85E8A"/>
    <w:rsid w:val="00D87DF4"/>
    <w:rsid w:val="00D902F8"/>
    <w:rsid w:val="00D91CEC"/>
    <w:rsid w:val="00D92058"/>
    <w:rsid w:val="00D93303"/>
    <w:rsid w:val="00D93800"/>
    <w:rsid w:val="00D93D7D"/>
    <w:rsid w:val="00D952A2"/>
    <w:rsid w:val="00DA0D7A"/>
    <w:rsid w:val="00DA1C47"/>
    <w:rsid w:val="00DA1FD5"/>
    <w:rsid w:val="00DA23AB"/>
    <w:rsid w:val="00DA28BF"/>
    <w:rsid w:val="00DA312C"/>
    <w:rsid w:val="00DA5B9D"/>
    <w:rsid w:val="00DA6112"/>
    <w:rsid w:val="00DA78C8"/>
    <w:rsid w:val="00DA7A5E"/>
    <w:rsid w:val="00DB24B1"/>
    <w:rsid w:val="00DB2A0A"/>
    <w:rsid w:val="00DB2B7D"/>
    <w:rsid w:val="00DB30CB"/>
    <w:rsid w:val="00DB394B"/>
    <w:rsid w:val="00DB4627"/>
    <w:rsid w:val="00DB4937"/>
    <w:rsid w:val="00DB50B7"/>
    <w:rsid w:val="00DB5967"/>
    <w:rsid w:val="00DB600D"/>
    <w:rsid w:val="00DB6446"/>
    <w:rsid w:val="00DB649F"/>
    <w:rsid w:val="00DB707F"/>
    <w:rsid w:val="00DC0B6D"/>
    <w:rsid w:val="00DC0D19"/>
    <w:rsid w:val="00DC19C0"/>
    <w:rsid w:val="00DC4874"/>
    <w:rsid w:val="00DC4D74"/>
    <w:rsid w:val="00DC525C"/>
    <w:rsid w:val="00DC6024"/>
    <w:rsid w:val="00DC6849"/>
    <w:rsid w:val="00DC6BDD"/>
    <w:rsid w:val="00DC72DA"/>
    <w:rsid w:val="00DD1086"/>
    <w:rsid w:val="00DD438A"/>
    <w:rsid w:val="00DD5974"/>
    <w:rsid w:val="00DD76B1"/>
    <w:rsid w:val="00DE2901"/>
    <w:rsid w:val="00DE3F34"/>
    <w:rsid w:val="00DE42F9"/>
    <w:rsid w:val="00DE58CA"/>
    <w:rsid w:val="00DE5FE9"/>
    <w:rsid w:val="00DE6178"/>
    <w:rsid w:val="00DE64BD"/>
    <w:rsid w:val="00DE70B8"/>
    <w:rsid w:val="00DF37C7"/>
    <w:rsid w:val="00DF3D60"/>
    <w:rsid w:val="00DF4478"/>
    <w:rsid w:val="00DF44D1"/>
    <w:rsid w:val="00DF51E2"/>
    <w:rsid w:val="00DF54B2"/>
    <w:rsid w:val="00DF5D42"/>
    <w:rsid w:val="00DF6A2B"/>
    <w:rsid w:val="00DF7B0F"/>
    <w:rsid w:val="00E000E4"/>
    <w:rsid w:val="00E002CC"/>
    <w:rsid w:val="00E01A3F"/>
    <w:rsid w:val="00E023A0"/>
    <w:rsid w:val="00E023B0"/>
    <w:rsid w:val="00E02961"/>
    <w:rsid w:val="00E02A4F"/>
    <w:rsid w:val="00E055AC"/>
    <w:rsid w:val="00E0567E"/>
    <w:rsid w:val="00E05F2E"/>
    <w:rsid w:val="00E068DD"/>
    <w:rsid w:val="00E06E45"/>
    <w:rsid w:val="00E07E3F"/>
    <w:rsid w:val="00E11447"/>
    <w:rsid w:val="00E11FA7"/>
    <w:rsid w:val="00E12C8B"/>
    <w:rsid w:val="00E136C0"/>
    <w:rsid w:val="00E158CF"/>
    <w:rsid w:val="00E16B7B"/>
    <w:rsid w:val="00E2060A"/>
    <w:rsid w:val="00E21138"/>
    <w:rsid w:val="00E2140D"/>
    <w:rsid w:val="00E21983"/>
    <w:rsid w:val="00E2249B"/>
    <w:rsid w:val="00E251C7"/>
    <w:rsid w:val="00E25259"/>
    <w:rsid w:val="00E25C63"/>
    <w:rsid w:val="00E3022B"/>
    <w:rsid w:val="00E304AD"/>
    <w:rsid w:val="00E305A7"/>
    <w:rsid w:val="00E30A31"/>
    <w:rsid w:val="00E31656"/>
    <w:rsid w:val="00E3328E"/>
    <w:rsid w:val="00E335B7"/>
    <w:rsid w:val="00E33F75"/>
    <w:rsid w:val="00E34CC8"/>
    <w:rsid w:val="00E34F35"/>
    <w:rsid w:val="00E350B4"/>
    <w:rsid w:val="00E3674E"/>
    <w:rsid w:val="00E36AA6"/>
    <w:rsid w:val="00E371F2"/>
    <w:rsid w:val="00E4069A"/>
    <w:rsid w:val="00E41F6B"/>
    <w:rsid w:val="00E4539C"/>
    <w:rsid w:val="00E46155"/>
    <w:rsid w:val="00E469BB"/>
    <w:rsid w:val="00E47F62"/>
    <w:rsid w:val="00E53CC9"/>
    <w:rsid w:val="00E54A86"/>
    <w:rsid w:val="00E557CA"/>
    <w:rsid w:val="00E56FA6"/>
    <w:rsid w:val="00E609C1"/>
    <w:rsid w:val="00E6271D"/>
    <w:rsid w:val="00E62DFC"/>
    <w:rsid w:val="00E63D3E"/>
    <w:rsid w:val="00E65B6E"/>
    <w:rsid w:val="00E66679"/>
    <w:rsid w:val="00E66728"/>
    <w:rsid w:val="00E67698"/>
    <w:rsid w:val="00E700C6"/>
    <w:rsid w:val="00E70AB3"/>
    <w:rsid w:val="00E70AD7"/>
    <w:rsid w:val="00E70F86"/>
    <w:rsid w:val="00E715EA"/>
    <w:rsid w:val="00E738E5"/>
    <w:rsid w:val="00E73DD4"/>
    <w:rsid w:val="00E74213"/>
    <w:rsid w:val="00E74D4F"/>
    <w:rsid w:val="00E75813"/>
    <w:rsid w:val="00E75F23"/>
    <w:rsid w:val="00E76B38"/>
    <w:rsid w:val="00E77C72"/>
    <w:rsid w:val="00E80917"/>
    <w:rsid w:val="00E80A51"/>
    <w:rsid w:val="00E810F4"/>
    <w:rsid w:val="00E81ABA"/>
    <w:rsid w:val="00E8204F"/>
    <w:rsid w:val="00E824F8"/>
    <w:rsid w:val="00E84272"/>
    <w:rsid w:val="00E84338"/>
    <w:rsid w:val="00E84AA7"/>
    <w:rsid w:val="00E850DE"/>
    <w:rsid w:val="00E851BB"/>
    <w:rsid w:val="00E85FE5"/>
    <w:rsid w:val="00E86FF2"/>
    <w:rsid w:val="00E87F61"/>
    <w:rsid w:val="00E908FF"/>
    <w:rsid w:val="00E92211"/>
    <w:rsid w:val="00E925DE"/>
    <w:rsid w:val="00E93766"/>
    <w:rsid w:val="00E94218"/>
    <w:rsid w:val="00E94EF3"/>
    <w:rsid w:val="00E95BC1"/>
    <w:rsid w:val="00E9609E"/>
    <w:rsid w:val="00E9666F"/>
    <w:rsid w:val="00E97543"/>
    <w:rsid w:val="00E97677"/>
    <w:rsid w:val="00E9768B"/>
    <w:rsid w:val="00EA0724"/>
    <w:rsid w:val="00EA2292"/>
    <w:rsid w:val="00EA2F8B"/>
    <w:rsid w:val="00EA3E5C"/>
    <w:rsid w:val="00EA4BE9"/>
    <w:rsid w:val="00EA5816"/>
    <w:rsid w:val="00EA5D9E"/>
    <w:rsid w:val="00EA6B3C"/>
    <w:rsid w:val="00EA6D78"/>
    <w:rsid w:val="00EB029A"/>
    <w:rsid w:val="00EB187C"/>
    <w:rsid w:val="00EB2465"/>
    <w:rsid w:val="00EB2662"/>
    <w:rsid w:val="00EB27CD"/>
    <w:rsid w:val="00EB3CAA"/>
    <w:rsid w:val="00EB44E8"/>
    <w:rsid w:val="00EB6AB6"/>
    <w:rsid w:val="00EB7122"/>
    <w:rsid w:val="00EC0910"/>
    <w:rsid w:val="00EC0CAF"/>
    <w:rsid w:val="00EC16F6"/>
    <w:rsid w:val="00EC1E62"/>
    <w:rsid w:val="00EC269B"/>
    <w:rsid w:val="00EC2B1E"/>
    <w:rsid w:val="00EC30D2"/>
    <w:rsid w:val="00EC3A45"/>
    <w:rsid w:val="00EC4274"/>
    <w:rsid w:val="00EC4399"/>
    <w:rsid w:val="00EC4C4B"/>
    <w:rsid w:val="00EC4CA3"/>
    <w:rsid w:val="00EC6517"/>
    <w:rsid w:val="00EC7190"/>
    <w:rsid w:val="00EC72B1"/>
    <w:rsid w:val="00EC7556"/>
    <w:rsid w:val="00ED0D94"/>
    <w:rsid w:val="00ED0E48"/>
    <w:rsid w:val="00ED1761"/>
    <w:rsid w:val="00ED383D"/>
    <w:rsid w:val="00ED3C2B"/>
    <w:rsid w:val="00ED4302"/>
    <w:rsid w:val="00ED4704"/>
    <w:rsid w:val="00ED5F79"/>
    <w:rsid w:val="00ED6537"/>
    <w:rsid w:val="00ED7AC6"/>
    <w:rsid w:val="00ED7D80"/>
    <w:rsid w:val="00EE1549"/>
    <w:rsid w:val="00EE2BCD"/>
    <w:rsid w:val="00EE47E0"/>
    <w:rsid w:val="00EE49A6"/>
    <w:rsid w:val="00EE4E7D"/>
    <w:rsid w:val="00EE535C"/>
    <w:rsid w:val="00EE7842"/>
    <w:rsid w:val="00EF10BB"/>
    <w:rsid w:val="00EF186A"/>
    <w:rsid w:val="00EF1B3D"/>
    <w:rsid w:val="00EF1DF5"/>
    <w:rsid w:val="00EF2020"/>
    <w:rsid w:val="00EF2023"/>
    <w:rsid w:val="00EF2E56"/>
    <w:rsid w:val="00EF3503"/>
    <w:rsid w:val="00EF5367"/>
    <w:rsid w:val="00EF587E"/>
    <w:rsid w:val="00EF5A2D"/>
    <w:rsid w:val="00F01435"/>
    <w:rsid w:val="00F0173B"/>
    <w:rsid w:val="00F020E1"/>
    <w:rsid w:val="00F02B1B"/>
    <w:rsid w:val="00F03A7F"/>
    <w:rsid w:val="00F04702"/>
    <w:rsid w:val="00F04E0C"/>
    <w:rsid w:val="00F058E9"/>
    <w:rsid w:val="00F0692A"/>
    <w:rsid w:val="00F10741"/>
    <w:rsid w:val="00F10E69"/>
    <w:rsid w:val="00F12614"/>
    <w:rsid w:val="00F12DD0"/>
    <w:rsid w:val="00F13E78"/>
    <w:rsid w:val="00F14137"/>
    <w:rsid w:val="00F1432B"/>
    <w:rsid w:val="00F159EC"/>
    <w:rsid w:val="00F15CE3"/>
    <w:rsid w:val="00F168EB"/>
    <w:rsid w:val="00F16F2C"/>
    <w:rsid w:val="00F17DF6"/>
    <w:rsid w:val="00F20967"/>
    <w:rsid w:val="00F20E5B"/>
    <w:rsid w:val="00F2156B"/>
    <w:rsid w:val="00F2186A"/>
    <w:rsid w:val="00F2248B"/>
    <w:rsid w:val="00F30EA7"/>
    <w:rsid w:val="00F314F2"/>
    <w:rsid w:val="00F317EF"/>
    <w:rsid w:val="00F32584"/>
    <w:rsid w:val="00F330F7"/>
    <w:rsid w:val="00F354CD"/>
    <w:rsid w:val="00F359A8"/>
    <w:rsid w:val="00F3600B"/>
    <w:rsid w:val="00F3712A"/>
    <w:rsid w:val="00F37DF2"/>
    <w:rsid w:val="00F409C1"/>
    <w:rsid w:val="00F41468"/>
    <w:rsid w:val="00F41B0B"/>
    <w:rsid w:val="00F42CC8"/>
    <w:rsid w:val="00F4406E"/>
    <w:rsid w:val="00F474BD"/>
    <w:rsid w:val="00F47659"/>
    <w:rsid w:val="00F477AE"/>
    <w:rsid w:val="00F47EDF"/>
    <w:rsid w:val="00F50F6A"/>
    <w:rsid w:val="00F51BCD"/>
    <w:rsid w:val="00F51DEF"/>
    <w:rsid w:val="00F522E6"/>
    <w:rsid w:val="00F525DC"/>
    <w:rsid w:val="00F527CE"/>
    <w:rsid w:val="00F549D9"/>
    <w:rsid w:val="00F549FC"/>
    <w:rsid w:val="00F55181"/>
    <w:rsid w:val="00F55670"/>
    <w:rsid w:val="00F55E88"/>
    <w:rsid w:val="00F5670D"/>
    <w:rsid w:val="00F56872"/>
    <w:rsid w:val="00F57916"/>
    <w:rsid w:val="00F57B7F"/>
    <w:rsid w:val="00F57D23"/>
    <w:rsid w:val="00F57DA5"/>
    <w:rsid w:val="00F60216"/>
    <w:rsid w:val="00F61347"/>
    <w:rsid w:val="00F6291E"/>
    <w:rsid w:val="00F62FC9"/>
    <w:rsid w:val="00F63123"/>
    <w:rsid w:val="00F63621"/>
    <w:rsid w:val="00F6546B"/>
    <w:rsid w:val="00F65815"/>
    <w:rsid w:val="00F65843"/>
    <w:rsid w:val="00F66400"/>
    <w:rsid w:val="00F67785"/>
    <w:rsid w:val="00F71263"/>
    <w:rsid w:val="00F715ED"/>
    <w:rsid w:val="00F73DC7"/>
    <w:rsid w:val="00F74151"/>
    <w:rsid w:val="00F75F30"/>
    <w:rsid w:val="00F76BFC"/>
    <w:rsid w:val="00F77D38"/>
    <w:rsid w:val="00F77D82"/>
    <w:rsid w:val="00F8098F"/>
    <w:rsid w:val="00F819E1"/>
    <w:rsid w:val="00F84748"/>
    <w:rsid w:val="00F86B50"/>
    <w:rsid w:val="00F86E53"/>
    <w:rsid w:val="00F91070"/>
    <w:rsid w:val="00F9173D"/>
    <w:rsid w:val="00F91A30"/>
    <w:rsid w:val="00F93856"/>
    <w:rsid w:val="00F9417E"/>
    <w:rsid w:val="00F95C1B"/>
    <w:rsid w:val="00F96294"/>
    <w:rsid w:val="00F96849"/>
    <w:rsid w:val="00F97A2F"/>
    <w:rsid w:val="00F97D45"/>
    <w:rsid w:val="00FA04DB"/>
    <w:rsid w:val="00FA071A"/>
    <w:rsid w:val="00FA0B92"/>
    <w:rsid w:val="00FA0C5F"/>
    <w:rsid w:val="00FA0F39"/>
    <w:rsid w:val="00FA1CDE"/>
    <w:rsid w:val="00FA3F66"/>
    <w:rsid w:val="00FA4A4F"/>
    <w:rsid w:val="00FA5DA8"/>
    <w:rsid w:val="00FA5FF6"/>
    <w:rsid w:val="00FA63A6"/>
    <w:rsid w:val="00FA7BF1"/>
    <w:rsid w:val="00FA7D77"/>
    <w:rsid w:val="00FB21A3"/>
    <w:rsid w:val="00FB2517"/>
    <w:rsid w:val="00FB2BF1"/>
    <w:rsid w:val="00FB2FC9"/>
    <w:rsid w:val="00FB4230"/>
    <w:rsid w:val="00FB4A8E"/>
    <w:rsid w:val="00FB52D7"/>
    <w:rsid w:val="00FB5BB8"/>
    <w:rsid w:val="00FB5FAC"/>
    <w:rsid w:val="00FB766C"/>
    <w:rsid w:val="00FB78F2"/>
    <w:rsid w:val="00FB7EE9"/>
    <w:rsid w:val="00FB7F85"/>
    <w:rsid w:val="00FC5311"/>
    <w:rsid w:val="00FC591E"/>
    <w:rsid w:val="00FC6F0E"/>
    <w:rsid w:val="00FD065C"/>
    <w:rsid w:val="00FD0B27"/>
    <w:rsid w:val="00FD1767"/>
    <w:rsid w:val="00FD27D1"/>
    <w:rsid w:val="00FD2B92"/>
    <w:rsid w:val="00FD3B3B"/>
    <w:rsid w:val="00FD3C4E"/>
    <w:rsid w:val="00FD54EB"/>
    <w:rsid w:val="00FD6FD5"/>
    <w:rsid w:val="00FD6FEE"/>
    <w:rsid w:val="00FE02A2"/>
    <w:rsid w:val="00FE0789"/>
    <w:rsid w:val="00FE2D91"/>
    <w:rsid w:val="00FE4C52"/>
    <w:rsid w:val="00FE628F"/>
    <w:rsid w:val="00FE722F"/>
    <w:rsid w:val="00FF07B5"/>
    <w:rsid w:val="00FF1005"/>
    <w:rsid w:val="00FF1747"/>
    <w:rsid w:val="00FF1A07"/>
    <w:rsid w:val="00FF1B16"/>
    <w:rsid w:val="00FF2BAF"/>
    <w:rsid w:val="00FF2FDE"/>
    <w:rsid w:val="00FF33B6"/>
    <w:rsid w:val="00FF34C2"/>
    <w:rsid w:val="00FF3C0E"/>
    <w:rsid w:val="00FF44C8"/>
    <w:rsid w:val="00FF5572"/>
    <w:rsid w:val="00FF5C3A"/>
    <w:rsid w:val="00FF76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C76E34"/>
  <w15:docId w15:val="{14F913E7-CE9B-48A8-95F2-BC9B8ADB4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480" w:lineRule="auto"/>
        <w:ind w:left="357"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F9D"/>
  </w:style>
  <w:style w:type="paragraph" w:styleId="Heading1">
    <w:name w:val="heading 1"/>
    <w:basedOn w:val="Normal"/>
    <w:next w:val="Normal"/>
    <w:link w:val="Heading1Char"/>
    <w:uiPriority w:val="9"/>
    <w:qFormat/>
    <w:rsid w:val="000976FF"/>
    <w:pPr>
      <w:keepNext/>
      <w:keepLines/>
      <w:spacing w:before="240"/>
      <w:jc w:val="center"/>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0976FF"/>
    <w:pPr>
      <w:keepNext/>
      <w:keepLines/>
      <w:spacing w:before="40"/>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unhideWhenUsed/>
    <w:qFormat/>
    <w:rsid w:val="000976FF"/>
    <w:pPr>
      <w:keepNext/>
      <w:keepLines/>
      <w:spacing w:before="40"/>
      <w:outlineLvl w:val="2"/>
    </w:pPr>
    <w:rPr>
      <w:rFonts w:ascii="Times New Roman" w:eastAsiaTheme="majorEastAsia" w:hAnsi="Times New Roman" w:cstheme="majorBidi"/>
      <w:b/>
      <w:sz w:val="24"/>
      <w:szCs w:val="24"/>
    </w:rPr>
  </w:style>
  <w:style w:type="paragraph" w:styleId="Heading4">
    <w:name w:val="heading 4"/>
    <w:basedOn w:val="Normal"/>
    <w:next w:val="Normal"/>
    <w:link w:val="Heading4Char"/>
    <w:uiPriority w:val="9"/>
    <w:unhideWhenUsed/>
    <w:qFormat/>
    <w:rsid w:val="00373812"/>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9772FF"/>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DD76B1"/>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5FC1"/>
    <w:pPr>
      <w:tabs>
        <w:tab w:val="center" w:pos="4680"/>
        <w:tab w:val="right" w:pos="9360"/>
      </w:tabs>
      <w:spacing w:line="240" w:lineRule="auto"/>
    </w:pPr>
  </w:style>
  <w:style w:type="character" w:customStyle="1" w:styleId="HeaderChar">
    <w:name w:val="Header Char"/>
    <w:basedOn w:val="DefaultParagraphFont"/>
    <w:link w:val="Header"/>
    <w:uiPriority w:val="99"/>
    <w:rsid w:val="00575FC1"/>
  </w:style>
  <w:style w:type="paragraph" w:styleId="Footer">
    <w:name w:val="footer"/>
    <w:basedOn w:val="Normal"/>
    <w:link w:val="FooterChar"/>
    <w:uiPriority w:val="99"/>
    <w:unhideWhenUsed/>
    <w:rsid w:val="00575FC1"/>
    <w:pPr>
      <w:tabs>
        <w:tab w:val="center" w:pos="4680"/>
        <w:tab w:val="right" w:pos="9360"/>
      </w:tabs>
      <w:spacing w:line="240" w:lineRule="auto"/>
    </w:pPr>
  </w:style>
  <w:style w:type="character" w:customStyle="1" w:styleId="FooterChar">
    <w:name w:val="Footer Char"/>
    <w:basedOn w:val="DefaultParagraphFont"/>
    <w:link w:val="Footer"/>
    <w:uiPriority w:val="99"/>
    <w:rsid w:val="00575FC1"/>
  </w:style>
  <w:style w:type="paragraph" w:styleId="NormalWeb">
    <w:name w:val="Normal (Web)"/>
    <w:basedOn w:val="Normal"/>
    <w:uiPriority w:val="99"/>
    <w:unhideWhenUsed/>
    <w:rsid w:val="00704AF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1"/>
    <w:qFormat/>
    <w:rsid w:val="00C647D9"/>
    <w:pPr>
      <w:ind w:left="720"/>
      <w:contextualSpacing/>
    </w:pPr>
  </w:style>
  <w:style w:type="character" w:styleId="Hyperlink">
    <w:name w:val="Hyperlink"/>
    <w:basedOn w:val="DefaultParagraphFont"/>
    <w:uiPriority w:val="99"/>
    <w:unhideWhenUsed/>
    <w:rsid w:val="00475449"/>
    <w:rPr>
      <w:color w:val="0563C1" w:themeColor="hyperlink"/>
      <w:u w:val="single"/>
    </w:rPr>
  </w:style>
  <w:style w:type="character" w:customStyle="1" w:styleId="UnresolvedMention1">
    <w:name w:val="Unresolved Mention1"/>
    <w:basedOn w:val="DefaultParagraphFont"/>
    <w:uiPriority w:val="99"/>
    <w:semiHidden/>
    <w:unhideWhenUsed/>
    <w:rsid w:val="00475449"/>
    <w:rPr>
      <w:color w:val="605E5C"/>
      <w:shd w:val="clear" w:color="auto" w:fill="E1DFDD"/>
    </w:rPr>
  </w:style>
  <w:style w:type="table" w:styleId="TableGrid">
    <w:name w:val="Table Grid"/>
    <w:basedOn w:val="TableNormal"/>
    <w:uiPriority w:val="39"/>
    <w:rsid w:val="001405F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976FF"/>
    <w:rPr>
      <w:rFonts w:ascii="Times New Roman" w:eastAsiaTheme="majorEastAsia" w:hAnsi="Times New Roman" w:cstheme="majorBidi"/>
      <w:b/>
      <w:sz w:val="24"/>
      <w:szCs w:val="32"/>
    </w:rPr>
  </w:style>
  <w:style w:type="paragraph" w:styleId="TOCHeading">
    <w:name w:val="TOC Heading"/>
    <w:basedOn w:val="Heading1"/>
    <w:next w:val="Normal"/>
    <w:uiPriority w:val="39"/>
    <w:unhideWhenUsed/>
    <w:qFormat/>
    <w:rsid w:val="000976FF"/>
    <w:pPr>
      <w:outlineLvl w:val="9"/>
    </w:pPr>
  </w:style>
  <w:style w:type="character" w:customStyle="1" w:styleId="Heading2Char">
    <w:name w:val="Heading 2 Char"/>
    <w:basedOn w:val="DefaultParagraphFont"/>
    <w:link w:val="Heading2"/>
    <w:uiPriority w:val="9"/>
    <w:rsid w:val="000976FF"/>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0976FF"/>
    <w:rPr>
      <w:rFonts w:ascii="Times New Roman" w:eastAsiaTheme="majorEastAsia" w:hAnsi="Times New Roman" w:cstheme="majorBidi"/>
      <w:b/>
      <w:sz w:val="24"/>
      <w:szCs w:val="24"/>
    </w:rPr>
  </w:style>
  <w:style w:type="paragraph" w:styleId="TOC1">
    <w:name w:val="toc 1"/>
    <w:basedOn w:val="Normal"/>
    <w:next w:val="Normal"/>
    <w:autoRedefine/>
    <w:uiPriority w:val="39"/>
    <w:unhideWhenUsed/>
    <w:rsid w:val="000976FF"/>
    <w:pPr>
      <w:spacing w:after="100"/>
    </w:pPr>
  </w:style>
  <w:style w:type="paragraph" w:styleId="TOC2">
    <w:name w:val="toc 2"/>
    <w:basedOn w:val="Normal"/>
    <w:next w:val="Normal"/>
    <w:autoRedefine/>
    <w:uiPriority w:val="39"/>
    <w:unhideWhenUsed/>
    <w:rsid w:val="000976FF"/>
    <w:pPr>
      <w:spacing w:after="100"/>
      <w:ind w:left="220"/>
    </w:pPr>
  </w:style>
  <w:style w:type="paragraph" w:styleId="TOC3">
    <w:name w:val="toc 3"/>
    <w:basedOn w:val="Normal"/>
    <w:next w:val="Normal"/>
    <w:autoRedefine/>
    <w:uiPriority w:val="39"/>
    <w:unhideWhenUsed/>
    <w:rsid w:val="000976FF"/>
    <w:pPr>
      <w:spacing w:after="100"/>
      <w:ind w:left="440"/>
    </w:pPr>
  </w:style>
  <w:style w:type="character" w:customStyle="1" w:styleId="Heading4Char">
    <w:name w:val="Heading 4 Char"/>
    <w:basedOn w:val="DefaultParagraphFont"/>
    <w:link w:val="Heading4"/>
    <w:uiPriority w:val="9"/>
    <w:rsid w:val="00373812"/>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4F185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185D"/>
    <w:rPr>
      <w:rFonts w:ascii="Segoe UI" w:hAnsi="Segoe UI" w:cs="Segoe UI"/>
      <w:sz w:val="18"/>
      <w:szCs w:val="18"/>
    </w:rPr>
  </w:style>
  <w:style w:type="character" w:styleId="FollowedHyperlink">
    <w:name w:val="FollowedHyperlink"/>
    <w:basedOn w:val="DefaultParagraphFont"/>
    <w:uiPriority w:val="99"/>
    <w:semiHidden/>
    <w:unhideWhenUsed/>
    <w:rsid w:val="004F185D"/>
    <w:rPr>
      <w:color w:val="954F72" w:themeColor="followedHyperlink"/>
      <w:u w:val="single"/>
    </w:rPr>
  </w:style>
  <w:style w:type="character" w:customStyle="1" w:styleId="Heading5Char">
    <w:name w:val="Heading 5 Char"/>
    <w:basedOn w:val="DefaultParagraphFont"/>
    <w:link w:val="Heading5"/>
    <w:uiPriority w:val="9"/>
    <w:semiHidden/>
    <w:rsid w:val="009772FF"/>
    <w:rPr>
      <w:rFonts w:asciiTheme="majorHAnsi" w:eastAsiaTheme="majorEastAsia" w:hAnsiTheme="majorHAnsi" w:cstheme="majorBidi"/>
      <w:color w:val="2E74B5" w:themeColor="accent1" w:themeShade="BF"/>
    </w:rPr>
  </w:style>
  <w:style w:type="character" w:styleId="Strong">
    <w:name w:val="Strong"/>
    <w:basedOn w:val="DefaultParagraphFont"/>
    <w:uiPriority w:val="22"/>
    <w:qFormat/>
    <w:rsid w:val="00E34F35"/>
    <w:rPr>
      <w:b/>
      <w:bCs/>
    </w:rPr>
  </w:style>
  <w:style w:type="character" w:customStyle="1" w:styleId="UnresolvedMention2">
    <w:name w:val="Unresolved Mention2"/>
    <w:basedOn w:val="DefaultParagraphFont"/>
    <w:uiPriority w:val="99"/>
    <w:semiHidden/>
    <w:unhideWhenUsed/>
    <w:rsid w:val="008245C8"/>
    <w:rPr>
      <w:color w:val="605E5C"/>
      <w:shd w:val="clear" w:color="auto" w:fill="E1DFDD"/>
    </w:rPr>
  </w:style>
  <w:style w:type="character" w:customStyle="1" w:styleId="Heading6Char">
    <w:name w:val="Heading 6 Char"/>
    <w:basedOn w:val="DefaultParagraphFont"/>
    <w:link w:val="Heading6"/>
    <w:uiPriority w:val="9"/>
    <w:semiHidden/>
    <w:rsid w:val="00DD76B1"/>
    <w:rPr>
      <w:rFonts w:asciiTheme="majorHAnsi" w:eastAsiaTheme="majorEastAsia" w:hAnsiTheme="majorHAnsi" w:cstheme="majorBidi"/>
      <w:color w:val="1F4D78" w:themeColor="accent1" w:themeShade="7F"/>
    </w:rPr>
  </w:style>
  <w:style w:type="character" w:customStyle="1" w:styleId="UnresolvedMention3">
    <w:name w:val="Unresolved Mention3"/>
    <w:basedOn w:val="DefaultParagraphFont"/>
    <w:uiPriority w:val="99"/>
    <w:semiHidden/>
    <w:unhideWhenUsed/>
    <w:rsid w:val="00D902F8"/>
    <w:rPr>
      <w:color w:val="605E5C"/>
      <w:shd w:val="clear" w:color="auto" w:fill="E1DFDD"/>
    </w:rPr>
  </w:style>
  <w:style w:type="character" w:styleId="Emphasis">
    <w:name w:val="Emphasis"/>
    <w:basedOn w:val="DefaultParagraphFont"/>
    <w:uiPriority w:val="20"/>
    <w:qFormat/>
    <w:rsid w:val="009E4E35"/>
    <w:rPr>
      <w:i/>
      <w:iCs/>
    </w:rPr>
  </w:style>
  <w:style w:type="character" w:customStyle="1" w:styleId="UnresolvedMention4">
    <w:name w:val="Unresolved Mention4"/>
    <w:basedOn w:val="DefaultParagraphFont"/>
    <w:uiPriority w:val="99"/>
    <w:semiHidden/>
    <w:unhideWhenUsed/>
    <w:rsid w:val="00ED7AC6"/>
    <w:rPr>
      <w:color w:val="605E5C"/>
      <w:shd w:val="clear" w:color="auto" w:fill="E1DFDD"/>
    </w:rPr>
  </w:style>
  <w:style w:type="paragraph" w:styleId="NoSpacing">
    <w:name w:val="No Spacing"/>
    <w:uiPriority w:val="1"/>
    <w:qFormat/>
    <w:rsid w:val="00E21983"/>
    <w:pPr>
      <w:spacing w:line="240" w:lineRule="auto"/>
    </w:pPr>
  </w:style>
  <w:style w:type="character" w:customStyle="1" w:styleId="UnresolvedMention5">
    <w:name w:val="Unresolved Mention5"/>
    <w:basedOn w:val="DefaultParagraphFont"/>
    <w:uiPriority w:val="99"/>
    <w:semiHidden/>
    <w:unhideWhenUsed/>
    <w:rsid w:val="00BD1725"/>
    <w:rPr>
      <w:color w:val="605E5C"/>
      <w:shd w:val="clear" w:color="auto" w:fill="E1DFDD"/>
    </w:rPr>
  </w:style>
  <w:style w:type="character" w:customStyle="1" w:styleId="UnresolvedMention6">
    <w:name w:val="Unresolved Mention6"/>
    <w:basedOn w:val="DefaultParagraphFont"/>
    <w:uiPriority w:val="99"/>
    <w:semiHidden/>
    <w:unhideWhenUsed/>
    <w:rsid w:val="00996E4A"/>
    <w:rPr>
      <w:color w:val="605E5C"/>
      <w:shd w:val="clear" w:color="auto" w:fill="E1DFDD"/>
    </w:rPr>
  </w:style>
  <w:style w:type="paragraph" w:styleId="BodyText">
    <w:name w:val="Body Text"/>
    <w:basedOn w:val="Normal"/>
    <w:link w:val="BodyTextChar"/>
    <w:uiPriority w:val="1"/>
    <w:qFormat/>
    <w:rsid w:val="00934550"/>
    <w:pPr>
      <w:widowControl w:val="0"/>
      <w:autoSpaceDE w:val="0"/>
      <w:autoSpaceDN w:val="0"/>
      <w:spacing w:line="240" w:lineRule="auto"/>
      <w:ind w:left="0" w:firstLine="0"/>
      <w:jc w:val="left"/>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934550"/>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660E4E"/>
    <w:pPr>
      <w:spacing w:line="240" w:lineRule="auto"/>
    </w:pPr>
    <w:rPr>
      <w:sz w:val="20"/>
      <w:szCs w:val="20"/>
    </w:rPr>
  </w:style>
  <w:style w:type="character" w:customStyle="1" w:styleId="FootnoteTextChar">
    <w:name w:val="Footnote Text Char"/>
    <w:basedOn w:val="DefaultParagraphFont"/>
    <w:link w:val="FootnoteText"/>
    <w:uiPriority w:val="99"/>
    <w:semiHidden/>
    <w:rsid w:val="00660E4E"/>
    <w:rPr>
      <w:sz w:val="20"/>
      <w:szCs w:val="20"/>
    </w:rPr>
  </w:style>
  <w:style w:type="character" w:styleId="FootnoteReference">
    <w:name w:val="footnote reference"/>
    <w:basedOn w:val="DefaultParagraphFont"/>
    <w:uiPriority w:val="99"/>
    <w:semiHidden/>
    <w:unhideWhenUsed/>
    <w:rsid w:val="00660E4E"/>
    <w:rPr>
      <w:vertAlign w:val="superscript"/>
    </w:rPr>
  </w:style>
  <w:style w:type="paragraph" w:styleId="EndnoteText">
    <w:name w:val="endnote text"/>
    <w:basedOn w:val="Normal"/>
    <w:link w:val="EndnoteTextChar"/>
    <w:uiPriority w:val="99"/>
    <w:semiHidden/>
    <w:unhideWhenUsed/>
    <w:rsid w:val="00601BD9"/>
    <w:pPr>
      <w:spacing w:line="240" w:lineRule="auto"/>
    </w:pPr>
    <w:rPr>
      <w:sz w:val="20"/>
      <w:szCs w:val="20"/>
    </w:rPr>
  </w:style>
  <w:style w:type="character" w:customStyle="1" w:styleId="EndnoteTextChar">
    <w:name w:val="Endnote Text Char"/>
    <w:basedOn w:val="DefaultParagraphFont"/>
    <w:link w:val="EndnoteText"/>
    <w:uiPriority w:val="99"/>
    <w:semiHidden/>
    <w:rsid w:val="00601BD9"/>
    <w:rPr>
      <w:sz w:val="20"/>
      <w:szCs w:val="20"/>
    </w:rPr>
  </w:style>
  <w:style w:type="character" w:styleId="EndnoteReference">
    <w:name w:val="endnote reference"/>
    <w:basedOn w:val="DefaultParagraphFont"/>
    <w:uiPriority w:val="99"/>
    <w:semiHidden/>
    <w:unhideWhenUsed/>
    <w:rsid w:val="00601BD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563190">
      <w:bodyDiv w:val="1"/>
      <w:marLeft w:val="0"/>
      <w:marRight w:val="0"/>
      <w:marTop w:val="0"/>
      <w:marBottom w:val="0"/>
      <w:divBdr>
        <w:top w:val="none" w:sz="0" w:space="0" w:color="auto"/>
        <w:left w:val="none" w:sz="0" w:space="0" w:color="auto"/>
        <w:bottom w:val="none" w:sz="0" w:space="0" w:color="auto"/>
        <w:right w:val="none" w:sz="0" w:space="0" w:color="auto"/>
      </w:divBdr>
    </w:div>
    <w:div w:id="26638272">
      <w:bodyDiv w:val="1"/>
      <w:marLeft w:val="0"/>
      <w:marRight w:val="0"/>
      <w:marTop w:val="0"/>
      <w:marBottom w:val="0"/>
      <w:divBdr>
        <w:top w:val="none" w:sz="0" w:space="0" w:color="auto"/>
        <w:left w:val="none" w:sz="0" w:space="0" w:color="auto"/>
        <w:bottom w:val="none" w:sz="0" w:space="0" w:color="auto"/>
        <w:right w:val="none" w:sz="0" w:space="0" w:color="auto"/>
      </w:divBdr>
    </w:div>
    <w:div w:id="46801120">
      <w:bodyDiv w:val="1"/>
      <w:marLeft w:val="0"/>
      <w:marRight w:val="0"/>
      <w:marTop w:val="0"/>
      <w:marBottom w:val="0"/>
      <w:divBdr>
        <w:top w:val="none" w:sz="0" w:space="0" w:color="auto"/>
        <w:left w:val="none" w:sz="0" w:space="0" w:color="auto"/>
        <w:bottom w:val="none" w:sz="0" w:space="0" w:color="auto"/>
        <w:right w:val="none" w:sz="0" w:space="0" w:color="auto"/>
      </w:divBdr>
    </w:div>
    <w:div w:id="50538574">
      <w:bodyDiv w:val="1"/>
      <w:marLeft w:val="0"/>
      <w:marRight w:val="0"/>
      <w:marTop w:val="0"/>
      <w:marBottom w:val="0"/>
      <w:divBdr>
        <w:top w:val="none" w:sz="0" w:space="0" w:color="auto"/>
        <w:left w:val="none" w:sz="0" w:space="0" w:color="auto"/>
        <w:bottom w:val="none" w:sz="0" w:space="0" w:color="auto"/>
        <w:right w:val="none" w:sz="0" w:space="0" w:color="auto"/>
      </w:divBdr>
    </w:div>
    <w:div w:id="73942960">
      <w:bodyDiv w:val="1"/>
      <w:marLeft w:val="0"/>
      <w:marRight w:val="0"/>
      <w:marTop w:val="0"/>
      <w:marBottom w:val="0"/>
      <w:divBdr>
        <w:top w:val="none" w:sz="0" w:space="0" w:color="auto"/>
        <w:left w:val="none" w:sz="0" w:space="0" w:color="auto"/>
        <w:bottom w:val="none" w:sz="0" w:space="0" w:color="auto"/>
        <w:right w:val="none" w:sz="0" w:space="0" w:color="auto"/>
      </w:divBdr>
    </w:div>
    <w:div w:id="109402896">
      <w:bodyDiv w:val="1"/>
      <w:marLeft w:val="0"/>
      <w:marRight w:val="0"/>
      <w:marTop w:val="0"/>
      <w:marBottom w:val="0"/>
      <w:divBdr>
        <w:top w:val="none" w:sz="0" w:space="0" w:color="auto"/>
        <w:left w:val="none" w:sz="0" w:space="0" w:color="auto"/>
        <w:bottom w:val="none" w:sz="0" w:space="0" w:color="auto"/>
        <w:right w:val="none" w:sz="0" w:space="0" w:color="auto"/>
      </w:divBdr>
      <w:divsChild>
        <w:div w:id="893127844">
          <w:marLeft w:val="0"/>
          <w:marRight w:val="0"/>
          <w:marTop w:val="0"/>
          <w:marBottom w:val="0"/>
          <w:divBdr>
            <w:top w:val="none" w:sz="0" w:space="0" w:color="auto"/>
            <w:left w:val="none" w:sz="0" w:space="0" w:color="auto"/>
            <w:bottom w:val="none" w:sz="0" w:space="0" w:color="auto"/>
            <w:right w:val="none" w:sz="0" w:space="0" w:color="auto"/>
          </w:divBdr>
          <w:divsChild>
            <w:div w:id="249777829">
              <w:marLeft w:val="0"/>
              <w:marRight w:val="0"/>
              <w:marTop w:val="0"/>
              <w:marBottom w:val="0"/>
              <w:divBdr>
                <w:top w:val="none" w:sz="0" w:space="0" w:color="auto"/>
                <w:left w:val="none" w:sz="0" w:space="0" w:color="auto"/>
                <w:bottom w:val="none" w:sz="0" w:space="0" w:color="auto"/>
                <w:right w:val="none" w:sz="0" w:space="0" w:color="auto"/>
              </w:divBdr>
              <w:divsChild>
                <w:div w:id="578179305">
                  <w:marLeft w:val="0"/>
                  <w:marRight w:val="0"/>
                  <w:marTop w:val="0"/>
                  <w:marBottom w:val="0"/>
                  <w:divBdr>
                    <w:top w:val="none" w:sz="0" w:space="0" w:color="auto"/>
                    <w:left w:val="none" w:sz="0" w:space="0" w:color="auto"/>
                    <w:bottom w:val="none" w:sz="0" w:space="0" w:color="auto"/>
                    <w:right w:val="none" w:sz="0" w:space="0" w:color="auto"/>
                  </w:divBdr>
                  <w:divsChild>
                    <w:div w:id="764376333">
                      <w:marLeft w:val="0"/>
                      <w:marRight w:val="0"/>
                      <w:marTop w:val="0"/>
                      <w:marBottom w:val="0"/>
                      <w:divBdr>
                        <w:top w:val="none" w:sz="0" w:space="0" w:color="auto"/>
                        <w:left w:val="none" w:sz="0" w:space="0" w:color="auto"/>
                        <w:bottom w:val="none" w:sz="0" w:space="0" w:color="auto"/>
                        <w:right w:val="none" w:sz="0" w:space="0" w:color="auto"/>
                      </w:divBdr>
                      <w:divsChild>
                        <w:div w:id="531963520">
                          <w:marLeft w:val="0"/>
                          <w:marRight w:val="0"/>
                          <w:marTop w:val="0"/>
                          <w:marBottom w:val="0"/>
                          <w:divBdr>
                            <w:top w:val="none" w:sz="0" w:space="0" w:color="auto"/>
                            <w:left w:val="none" w:sz="0" w:space="0" w:color="auto"/>
                            <w:bottom w:val="none" w:sz="0" w:space="0" w:color="auto"/>
                            <w:right w:val="none" w:sz="0" w:space="0" w:color="auto"/>
                          </w:divBdr>
                          <w:divsChild>
                            <w:div w:id="574247195">
                              <w:marLeft w:val="0"/>
                              <w:marRight w:val="0"/>
                              <w:marTop w:val="0"/>
                              <w:marBottom w:val="0"/>
                              <w:divBdr>
                                <w:top w:val="none" w:sz="0" w:space="0" w:color="auto"/>
                                <w:left w:val="none" w:sz="0" w:space="0" w:color="auto"/>
                                <w:bottom w:val="none" w:sz="0" w:space="0" w:color="auto"/>
                                <w:right w:val="none" w:sz="0" w:space="0" w:color="auto"/>
                              </w:divBdr>
                              <w:divsChild>
                                <w:div w:id="1820339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028714">
      <w:bodyDiv w:val="1"/>
      <w:marLeft w:val="0"/>
      <w:marRight w:val="0"/>
      <w:marTop w:val="0"/>
      <w:marBottom w:val="0"/>
      <w:divBdr>
        <w:top w:val="none" w:sz="0" w:space="0" w:color="auto"/>
        <w:left w:val="none" w:sz="0" w:space="0" w:color="auto"/>
        <w:bottom w:val="none" w:sz="0" w:space="0" w:color="auto"/>
        <w:right w:val="none" w:sz="0" w:space="0" w:color="auto"/>
      </w:divBdr>
    </w:div>
    <w:div w:id="121969307">
      <w:bodyDiv w:val="1"/>
      <w:marLeft w:val="0"/>
      <w:marRight w:val="0"/>
      <w:marTop w:val="0"/>
      <w:marBottom w:val="0"/>
      <w:divBdr>
        <w:top w:val="none" w:sz="0" w:space="0" w:color="auto"/>
        <w:left w:val="none" w:sz="0" w:space="0" w:color="auto"/>
        <w:bottom w:val="none" w:sz="0" w:space="0" w:color="auto"/>
        <w:right w:val="none" w:sz="0" w:space="0" w:color="auto"/>
      </w:divBdr>
    </w:div>
    <w:div w:id="155079604">
      <w:bodyDiv w:val="1"/>
      <w:marLeft w:val="0"/>
      <w:marRight w:val="0"/>
      <w:marTop w:val="0"/>
      <w:marBottom w:val="0"/>
      <w:divBdr>
        <w:top w:val="none" w:sz="0" w:space="0" w:color="auto"/>
        <w:left w:val="none" w:sz="0" w:space="0" w:color="auto"/>
        <w:bottom w:val="none" w:sz="0" w:space="0" w:color="auto"/>
        <w:right w:val="none" w:sz="0" w:space="0" w:color="auto"/>
      </w:divBdr>
    </w:div>
    <w:div w:id="191067880">
      <w:bodyDiv w:val="1"/>
      <w:marLeft w:val="0"/>
      <w:marRight w:val="0"/>
      <w:marTop w:val="0"/>
      <w:marBottom w:val="0"/>
      <w:divBdr>
        <w:top w:val="none" w:sz="0" w:space="0" w:color="auto"/>
        <w:left w:val="none" w:sz="0" w:space="0" w:color="auto"/>
        <w:bottom w:val="none" w:sz="0" w:space="0" w:color="auto"/>
        <w:right w:val="none" w:sz="0" w:space="0" w:color="auto"/>
      </w:divBdr>
    </w:div>
    <w:div w:id="192575287">
      <w:bodyDiv w:val="1"/>
      <w:marLeft w:val="0"/>
      <w:marRight w:val="0"/>
      <w:marTop w:val="0"/>
      <w:marBottom w:val="0"/>
      <w:divBdr>
        <w:top w:val="none" w:sz="0" w:space="0" w:color="auto"/>
        <w:left w:val="none" w:sz="0" w:space="0" w:color="auto"/>
        <w:bottom w:val="none" w:sz="0" w:space="0" w:color="auto"/>
        <w:right w:val="none" w:sz="0" w:space="0" w:color="auto"/>
      </w:divBdr>
    </w:div>
    <w:div w:id="203031721">
      <w:bodyDiv w:val="1"/>
      <w:marLeft w:val="0"/>
      <w:marRight w:val="0"/>
      <w:marTop w:val="0"/>
      <w:marBottom w:val="0"/>
      <w:divBdr>
        <w:top w:val="none" w:sz="0" w:space="0" w:color="auto"/>
        <w:left w:val="none" w:sz="0" w:space="0" w:color="auto"/>
        <w:bottom w:val="none" w:sz="0" w:space="0" w:color="auto"/>
        <w:right w:val="none" w:sz="0" w:space="0" w:color="auto"/>
      </w:divBdr>
    </w:div>
    <w:div w:id="213087080">
      <w:bodyDiv w:val="1"/>
      <w:marLeft w:val="0"/>
      <w:marRight w:val="0"/>
      <w:marTop w:val="0"/>
      <w:marBottom w:val="0"/>
      <w:divBdr>
        <w:top w:val="none" w:sz="0" w:space="0" w:color="auto"/>
        <w:left w:val="none" w:sz="0" w:space="0" w:color="auto"/>
        <w:bottom w:val="none" w:sz="0" w:space="0" w:color="auto"/>
        <w:right w:val="none" w:sz="0" w:space="0" w:color="auto"/>
      </w:divBdr>
    </w:div>
    <w:div w:id="229928804">
      <w:bodyDiv w:val="1"/>
      <w:marLeft w:val="0"/>
      <w:marRight w:val="0"/>
      <w:marTop w:val="0"/>
      <w:marBottom w:val="0"/>
      <w:divBdr>
        <w:top w:val="none" w:sz="0" w:space="0" w:color="auto"/>
        <w:left w:val="none" w:sz="0" w:space="0" w:color="auto"/>
        <w:bottom w:val="none" w:sz="0" w:space="0" w:color="auto"/>
        <w:right w:val="none" w:sz="0" w:space="0" w:color="auto"/>
      </w:divBdr>
    </w:div>
    <w:div w:id="248008413">
      <w:bodyDiv w:val="1"/>
      <w:marLeft w:val="0"/>
      <w:marRight w:val="0"/>
      <w:marTop w:val="0"/>
      <w:marBottom w:val="0"/>
      <w:divBdr>
        <w:top w:val="none" w:sz="0" w:space="0" w:color="auto"/>
        <w:left w:val="none" w:sz="0" w:space="0" w:color="auto"/>
        <w:bottom w:val="none" w:sz="0" w:space="0" w:color="auto"/>
        <w:right w:val="none" w:sz="0" w:space="0" w:color="auto"/>
      </w:divBdr>
    </w:div>
    <w:div w:id="260989516">
      <w:bodyDiv w:val="1"/>
      <w:marLeft w:val="0"/>
      <w:marRight w:val="0"/>
      <w:marTop w:val="0"/>
      <w:marBottom w:val="0"/>
      <w:divBdr>
        <w:top w:val="none" w:sz="0" w:space="0" w:color="auto"/>
        <w:left w:val="none" w:sz="0" w:space="0" w:color="auto"/>
        <w:bottom w:val="none" w:sz="0" w:space="0" w:color="auto"/>
        <w:right w:val="none" w:sz="0" w:space="0" w:color="auto"/>
      </w:divBdr>
    </w:div>
    <w:div w:id="261036624">
      <w:bodyDiv w:val="1"/>
      <w:marLeft w:val="0"/>
      <w:marRight w:val="0"/>
      <w:marTop w:val="0"/>
      <w:marBottom w:val="0"/>
      <w:divBdr>
        <w:top w:val="none" w:sz="0" w:space="0" w:color="auto"/>
        <w:left w:val="none" w:sz="0" w:space="0" w:color="auto"/>
        <w:bottom w:val="none" w:sz="0" w:space="0" w:color="auto"/>
        <w:right w:val="none" w:sz="0" w:space="0" w:color="auto"/>
      </w:divBdr>
    </w:div>
    <w:div w:id="266279244">
      <w:bodyDiv w:val="1"/>
      <w:marLeft w:val="0"/>
      <w:marRight w:val="0"/>
      <w:marTop w:val="0"/>
      <w:marBottom w:val="0"/>
      <w:divBdr>
        <w:top w:val="none" w:sz="0" w:space="0" w:color="auto"/>
        <w:left w:val="none" w:sz="0" w:space="0" w:color="auto"/>
        <w:bottom w:val="none" w:sz="0" w:space="0" w:color="auto"/>
        <w:right w:val="none" w:sz="0" w:space="0" w:color="auto"/>
      </w:divBdr>
    </w:div>
    <w:div w:id="275672276">
      <w:bodyDiv w:val="1"/>
      <w:marLeft w:val="0"/>
      <w:marRight w:val="0"/>
      <w:marTop w:val="0"/>
      <w:marBottom w:val="0"/>
      <w:divBdr>
        <w:top w:val="none" w:sz="0" w:space="0" w:color="auto"/>
        <w:left w:val="none" w:sz="0" w:space="0" w:color="auto"/>
        <w:bottom w:val="none" w:sz="0" w:space="0" w:color="auto"/>
        <w:right w:val="none" w:sz="0" w:space="0" w:color="auto"/>
      </w:divBdr>
    </w:div>
    <w:div w:id="284893786">
      <w:bodyDiv w:val="1"/>
      <w:marLeft w:val="0"/>
      <w:marRight w:val="0"/>
      <w:marTop w:val="0"/>
      <w:marBottom w:val="0"/>
      <w:divBdr>
        <w:top w:val="none" w:sz="0" w:space="0" w:color="auto"/>
        <w:left w:val="none" w:sz="0" w:space="0" w:color="auto"/>
        <w:bottom w:val="none" w:sz="0" w:space="0" w:color="auto"/>
        <w:right w:val="none" w:sz="0" w:space="0" w:color="auto"/>
      </w:divBdr>
    </w:div>
    <w:div w:id="305865171">
      <w:bodyDiv w:val="1"/>
      <w:marLeft w:val="0"/>
      <w:marRight w:val="0"/>
      <w:marTop w:val="0"/>
      <w:marBottom w:val="0"/>
      <w:divBdr>
        <w:top w:val="none" w:sz="0" w:space="0" w:color="auto"/>
        <w:left w:val="none" w:sz="0" w:space="0" w:color="auto"/>
        <w:bottom w:val="none" w:sz="0" w:space="0" w:color="auto"/>
        <w:right w:val="none" w:sz="0" w:space="0" w:color="auto"/>
      </w:divBdr>
    </w:div>
    <w:div w:id="316224256">
      <w:bodyDiv w:val="1"/>
      <w:marLeft w:val="0"/>
      <w:marRight w:val="0"/>
      <w:marTop w:val="0"/>
      <w:marBottom w:val="0"/>
      <w:divBdr>
        <w:top w:val="none" w:sz="0" w:space="0" w:color="auto"/>
        <w:left w:val="none" w:sz="0" w:space="0" w:color="auto"/>
        <w:bottom w:val="none" w:sz="0" w:space="0" w:color="auto"/>
        <w:right w:val="none" w:sz="0" w:space="0" w:color="auto"/>
      </w:divBdr>
    </w:div>
    <w:div w:id="323363979">
      <w:bodyDiv w:val="1"/>
      <w:marLeft w:val="0"/>
      <w:marRight w:val="0"/>
      <w:marTop w:val="0"/>
      <w:marBottom w:val="0"/>
      <w:divBdr>
        <w:top w:val="none" w:sz="0" w:space="0" w:color="auto"/>
        <w:left w:val="none" w:sz="0" w:space="0" w:color="auto"/>
        <w:bottom w:val="none" w:sz="0" w:space="0" w:color="auto"/>
        <w:right w:val="none" w:sz="0" w:space="0" w:color="auto"/>
      </w:divBdr>
    </w:div>
    <w:div w:id="326713163">
      <w:bodyDiv w:val="1"/>
      <w:marLeft w:val="0"/>
      <w:marRight w:val="0"/>
      <w:marTop w:val="0"/>
      <w:marBottom w:val="0"/>
      <w:divBdr>
        <w:top w:val="none" w:sz="0" w:space="0" w:color="auto"/>
        <w:left w:val="none" w:sz="0" w:space="0" w:color="auto"/>
        <w:bottom w:val="none" w:sz="0" w:space="0" w:color="auto"/>
        <w:right w:val="none" w:sz="0" w:space="0" w:color="auto"/>
      </w:divBdr>
      <w:divsChild>
        <w:div w:id="967970380">
          <w:marLeft w:val="0"/>
          <w:marRight w:val="0"/>
          <w:marTop w:val="0"/>
          <w:marBottom w:val="0"/>
          <w:divBdr>
            <w:top w:val="none" w:sz="0" w:space="0" w:color="auto"/>
            <w:left w:val="none" w:sz="0" w:space="0" w:color="auto"/>
            <w:bottom w:val="none" w:sz="0" w:space="0" w:color="auto"/>
            <w:right w:val="none" w:sz="0" w:space="0" w:color="auto"/>
          </w:divBdr>
          <w:divsChild>
            <w:div w:id="1698386224">
              <w:marLeft w:val="0"/>
              <w:marRight w:val="0"/>
              <w:marTop w:val="0"/>
              <w:marBottom w:val="0"/>
              <w:divBdr>
                <w:top w:val="none" w:sz="0" w:space="0" w:color="auto"/>
                <w:left w:val="none" w:sz="0" w:space="0" w:color="auto"/>
                <w:bottom w:val="none" w:sz="0" w:space="0" w:color="auto"/>
                <w:right w:val="none" w:sz="0" w:space="0" w:color="auto"/>
              </w:divBdr>
              <w:divsChild>
                <w:div w:id="1210872499">
                  <w:marLeft w:val="0"/>
                  <w:marRight w:val="0"/>
                  <w:marTop w:val="0"/>
                  <w:marBottom w:val="0"/>
                  <w:divBdr>
                    <w:top w:val="none" w:sz="0" w:space="0" w:color="auto"/>
                    <w:left w:val="none" w:sz="0" w:space="0" w:color="auto"/>
                    <w:bottom w:val="none" w:sz="0" w:space="0" w:color="auto"/>
                    <w:right w:val="none" w:sz="0" w:space="0" w:color="auto"/>
                  </w:divBdr>
                  <w:divsChild>
                    <w:div w:id="392318663">
                      <w:marLeft w:val="0"/>
                      <w:marRight w:val="0"/>
                      <w:marTop w:val="0"/>
                      <w:marBottom w:val="0"/>
                      <w:divBdr>
                        <w:top w:val="none" w:sz="0" w:space="0" w:color="auto"/>
                        <w:left w:val="none" w:sz="0" w:space="0" w:color="auto"/>
                        <w:bottom w:val="none" w:sz="0" w:space="0" w:color="auto"/>
                        <w:right w:val="none" w:sz="0" w:space="0" w:color="auto"/>
                      </w:divBdr>
                      <w:divsChild>
                        <w:div w:id="77412567">
                          <w:marLeft w:val="0"/>
                          <w:marRight w:val="0"/>
                          <w:marTop w:val="0"/>
                          <w:marBottom w:val="0"/>
                          <w:divBdr>
                            <w:top w:val="none" w:sz="0" w:space="0" w:color="auto"/>
                            <w:left w:val="none" w:sz="0" w:space="0" w:color="auto"/>
                            <w:bottom w:val="none" w:sz="0" w:space="0" w:color="auto"/>
                            <w:right w:val="none" w:sz="0" w:space="0" w:color="auto"/>
                          </w:divBdr>
                          <w:divsChild>
                            <w:div w:id="1686319938">
                              <w:marLeft w:val="0"/>
                              <w:marRight w:val="0"/>
                              <w:marTop w:val="0"/>
                              <w:marBottom w:val="0"/>
                              <w:divBdr>
                                <w:top w:val="none" w:sz="0" w:space="0" w:color="auto"/>
                                <w:left w:val="none" w:sz="0" w:space="0" w:color="auto"/>
                                <w:bottom w:val="none" w:sz="0" w:space="0" w:color="auto"/>
                                <w:right w:val="none" w:sz="0" w:space="0" w:color="auto"/>
                              </w:divBdr>
                              <w:divsChild>
                                <w:div w:id="450323496">
                                  <w:marLeft w:val="0"/>
                                  <w:marRight w:val="0"/>
                                  <w:marTop w:val="0"/>
                                  <w:marBottom w:val="0"/>
                                  <w:divBdr>
                                    <w:top w:val="none" w:sz="0" w:space="0" w:color="auto"/>
                                    <w:left w:val="none" w:sz="0" w:space="0" w:color="auto"/>
                                    <w:bottom w:val="none" w:sz="0" w:space="0" w:color="auto"/>
                                    <w:right w:val="none" w:sz="0" w:space="0" w:color="auto"/>
                                  </w:divBdr>
                                  <w:divsChild>
                                    <w:div w:id="873079110">
                                      <w:marLeft w:val="0"/>
                                      <w:marRight w:val="0"/>
                                      <w:marTop w:val="0"/>
                                      <w:marBottom w:val="0"/>
                                      <w:divBdr>
                                        <w:top w:val="none" w:sz="0" w:space="0" w:color="auto"/>
                                        <w:left w:val="none" w:sz="0" w:space="0" w:color="auto"/>
                                        <w:bottom w:val="none" w:sz="0" w:space="0" w:color="auto"/>
                                        <w:right w:val="none" w:sz="0" w:space="0" w:color="auto"/>
                                      </w:divBdr>
                                    </w:div>
                                  </w:divsChild>
                                </w:div>
                                <w:div w:id="1121192726">
                                  <w:marLeft w:val="0"/>
                                  <w:marRight w:val="0"/>
                                  <w:marTop w:val="0"/>
                                  <w:marBottom w:val="0"/>
                                  <w:divBdr>
                                    <w:top w:val="none" w:sz="0" w:space="0" w:color="auto"/>
                                    <w:left w:val="none" w:sz="0" w:space="0" w:color="auto"/>
                                    <w:bottom w:val="none" w:sz="0" w:space="0" w:color="auto"/>
                                    <w:right w:val="none" w:sz="0" w:space="0" w:color="auto"/>
                                  </w:divBdr>
                                  <w:divsChild>
                                    <w:div w:id="334891804">
                                      <w:marLeft w:val="0"/>
                                      <w:marRight w:val="0"/>
                                      <w:marTop w:val="0"/>
                                      <w:marBottom w:val="0"/>
                                      <w:divBdr>
                                        <w:top w:val="none" w:sz="0" w:space="0" w:color="auto"/>
                                        <w:left w:val="none" w:sz="0" w:space="0" w:color="auto"/>
                                        <w:bottom w:val="none" w:sz="0" w:space="0" w:color="auto"/>
                                        <w:right w:val="none" w:sz="0" w:space="0" w:color="auto"/>
                                      </w:divBdr>
                                    </w:div>
                                  </w:divsChild>
                                </w:div>
                                <w:div w:id="1647516528">
                                  <w:marLeft w:val="0"/>
                                  <w:marRight w:val="0"/>
                                  <w:marTop w:val="0"/>
                                  <w:marBottom w:val="0"/>
                                  <w:divBdr>
                                    <w:top w:val="none" w:sz="0" w:space="0" w:color="auto"/>
                                    <w:left w:val="none" w:sz="0" w:space="0" w:color="auto"/>
                                    <w:bottom w:val="none" w:sz="0" w:space="0" w:color="auto"/>
                                    <w:right w:val="none" w:sz="0" w:space="0" w:color="auto"/>
                                  </w:divBdr>
                                  <w:divsChild>
                                    <w:div w:id="933628491">
                                      <w:marLeft w:val="0"/>
                                      <w:marRight w:val="0"/>
                                      <w:marTop w:val="0"/>
                                      <w:marBottom w:val="0"/>
                                      <w:divBdr>
                                        <w:top w:val="none" w:sz="0" w:space="0" w:color="auto"/>
                                        <w:left w:val="none" w:sz="0" w:space="0" w:color="auto"/>
                                        <w:bottom w:val="none" w:sz="0" w:space="0" w:color="auto"/>
                                        <w:right w:val="none" w:sz="0" w:space="0" w:color="auto"/>
                                      </w:divBdr>
                                    </w:div>
                                  </w:divsChild>
                                </w:div>
                                <w:div w:id="1832982068">
                                  <w:marLeft w:val="0"/>
                                  <w:marRight w:val="0"/>
                                  <w:marTop w:val="0"/>
                                  <w:marBottom w:val="0"/>
                                  <w:divBdr>
                                    <w:top w:val="none" w:sz="0" w:space="0" w:color="auto"/>
                                    <w:left w:val="none" w:sz="0" w:space="0" w:color="auto"/>
                                    <w:bottom w:val="none" w:sz="0" w:space="0" w:color="auto"/>
                                    <w:right w:val="none" w:sz="0" w:space="0" w:color="auto"/>
                                  </w:divBdr>
                                  <w:divsChild>
                                    <w:div w:id="17349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3843524">
      <w:bodyDiv w:val="1"/>
      <w:marLeft w:val="0"/>
      <w:marRight w:val="0"/>
      <w:marTop w:val="0"/>
      <w:marBottom w:val="0"/>
      <w:divBdr>
        <w:top w:val="none" w:sz="0" w:space="0" w:color="auto"/>
        <w:left w:val="none" w:sz="0" w:space="0" w:color="auto"/>
        <w:bottom w:val="none" w:sz="0" w:space="0" w:color="auto"/>
        <w:right w:val="none" w:sz="0" w:space="0" w:color="auto"/>
      </w:divBdr>
      <w:divsChild>
        <w:div w:id="1030645634">
          <w:marLeft w:val="0"/>
          <w:marRight w:val="0"/>
          <w:marTop w:val="0"/>
          <w:marBottom w:val="0"/>
          <w:divBdr>
            <w:top w:val="none" w:sz="0" w:space="0" w:color="auto"/>
            <w:left w:val="none" w:sz="0" w:space="0" w:color="auto"/>
            <w:bottom w:val="none" w:sz="0" w:space="0" w:color="auto"/>
            <w:right w:val="none" w:sz="0" w:space="0" w:color="auto"/>
          </w:divBdr>
          <w:divsChild>
            <w:div w:id="600649112">
              <w:marLeft w:val="0"/>
              <w:marRight w:val="0"/>
              <w:marTop w:val="0"/>
              <w:marBottom w:val="0"/>
              <w:divBdr>
                <w:top w:val="none" w:sz="0" w:space="0" w:color="auto"/>
                <w:left w:val="none" w:sz="0" w:space="0" w:color="auto"/>
                <w:bottom w:val="none" w:sz="0" w:space="0" w:color="auto"/>
                <w:right w:val="none" w:sz="0" w:space="0" w:color="auto"/>
              </w:divBdr>
              <w:divsChild>
                <w:div w:id="27487944">
                  <w:marLeft w:val="0"/>
                  <w:marRight w:val="0"/>
                  <w:marTop w:val="0"/>
                  <w:marBottom w:val="0"/>
                  <w:divBdr>
                    <w:top w:val="none" w:sz="0" w:space="0" w:color="auto"/>
                    <w:left w:val="none" w:sz="0" w:space="0" w:color="auto"/>
                    <w:bottom w:val="none" w:sz="0" w:space="0" w:color="auto"/>
                    <w:right w:val="none" w:sz="0" w:space="0" w:color="auto"/>
                  </w:divBdr>
                  <w:divsChild>
                    <w:div w:id="204635321">
                      <w:marLeft w:val="0"/>
                      <w:marRight w:val="0"/>
                      <w:marTop w:val="0"/>
                      <w:marBottom w:val="0"/>
                      <w:divBdr>
                        <w:top w:val="none" w:sz="0" w:space="0" w:color="auto"/>
                        <w:left w:val="none" w:sz="0" w:space="0" w:color="auto"/>
                        <w:bottom w:val="none" w:sz="0" w:space="0" w:color="auto"/>
                        <w:right w:val="none" w:sz="0" w:space="0" w:color="auto"/>
                      </w:divBdr>
                      <w:divsChild>
                        <w:div w:id="55712793">
                          <w:marLeft w:val="0"/>
                          <w:marRight w:val="0"/>
                          <w:marTop w:val="0"/>
                          <w:marBottom w:val="0"/>
                          <w:divBdr>
                            <w:top w:val="none" w:sz="0" w:space="0" w:color="auto"/>
                            <w:left w:val="none" w:sz="0" w:space="0" w:color="auto"/>
                            <w:bottom w:val="none" w:sz="0" w:space="0" w:color="auto"/>
                            <w:right w:val="none" w:sz="0" w:space="0" w:color="auto"/>
                          </w:divBdr>
                          <w:divsChild>
                            <w:div w:id="853417679">
                              <w:marLeft w:val="0"/>
                              <w:marRight w:val="0"/>
                              <w:marTop w:val="0"/>
                              <w:marBottom w:val="0"/>
                              <w:divBdr>
                                <w:top w:val="none" w:sz="0" w:space="0" w:color="auto"/>
                                <w:left w:val="none" w:sz="0" w:space="0" w:color="auto"/>
                                <w:bottom w:val="none" w:sz="0" w:space="0" w:color="auto"/>
                                <w:right w:val="none" w:sz="0" w:space="0" w:color="auto"/>
                              </w:divBdr>
                              <w:divsChild>
                                <w:div w:id="387070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1688195">
      <w:bodyDiv w:val="1"/>
      <w:marLeft w:val="0"/>
      <w:marRight w:val="0"/>
      <w:marTop w:val="0"/>
      <w:marBottom w:val="0"/>
      <w:divBdr>
        <w:top w:val="none" w:sz="0" w:space="0" w:color="auto"/>
        <w:left w:val="none" w:sz="0" w:space="0" w:color="auto"/>
        <w:bottom w:val="none" w:sz="0" w:space="0" w:color="auto"/>
        <w:right w:val="none" w:sz="0" w:space="0" w:color="auto"/>
      </w:divBdr>
      <w:divsChild>
        <w:div w:id="1970163758">
          <w:marLeft w:val="0"/>
          <w:marRight w:val="0"/>
          <w:marTop w:val="0"/>
          <w:marBottom w:val="0"/>
          <w:divBdr>
            <w:top w:val="none" w:sz="0" w:space="0" w:color="auto"/>
            <w:left w:val="none" w:sz="0" w:space="0" w:color="auto"/>
            <w:bottom w:val="none" w:sz="0" w:space="0" w:color="auto"/>
            <w:right w:val="none" w:sz="0" w:space="0" w:color="auto"/>
          </w:divBdr>
          <w:divsChild>
            <w:div w:id="1461804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243002">
      <w:bodyDiv w:val="1"/>
      <w:marLeft w:val="0"/>
      <w:marRight w:val="0"/>
      <w:marTop w:val="0"/>
      <w:marBottom w:val="0"/>
      <w:divBdr>
        <w:top w:val="none" w:sz="0" w:space="0" w:color="auto"/>
        <w:left w:val="none" w:sz="0" w:space="0" w:color="auto"/>
        <w:bottom w:val="none" w:sz="0" w:space="0" w:color="auto"/>
        <w:right w:val="none" w:sz="0" w:space="0" w:color="auto"/>
      </w:divBdr>
    </w:div>
    <w:div w:id="362292703">
      <w:bodyDiv w:val="1"/>
      <w:marLeft w:val="0"/>
      <w:marRight w:val="0"/>
      <w:marTop w:val="0"/>
      <w:marBottom w:val="0"/>
      <w:divBdr>
        <w:top w:val="none" w:sz="0" w:space="0" w:color="auto"/>
        <w:left w:val="none" w:sz="0" w:space="0" w:color="auto"/>
        <w:bottom w:val="none" w:sz="0" w:space="0" w:color="auto"/>
        <w:right w:val="none" w:sz="0" w:space="0" w:color="auto"/>
      </w:divBdr>
    </w:div>
    <w:div w:id="375005424">
      <w:bodyDiv w:val="1"/>
      <w:marLeft w:val="0"/>
      <w:marRight w:val="0"/>
      <w:marTop w:val="0"/>
      <w:marBottom w:val="0"/>
      <w:divBdr>
        <w:top w:val="none" w:sz="0" w:space="0" w:color="auto"/>
        <w:left w:val="none" w:sz="0" w:space="0" w:color="auto"/>
        <w:bottom w:val="none" w:sz="0" w:space="0" w:color="auto"/>
        <w:right w:val="none" w:sz="0" w:space="0" w:color="auto"/>
      </w:divBdr>
    </w:div>
    <w:div w:id="378867096">
      <w:bodyDiv w:val="1"/>
      <w:marLeft w:val="0"/>
      <w:marRight w:val="0"/>
      <w:marTop w:val="0"/>
      <w:marBottom w:val="0"/>
      <w:divBdr>
        <w:top w:val="none" w:sz="0" w:space="0" w:color="auto"/>
        <w:left w:val="none" w:sz="0" w:space="0" w:color="auto"/>
        <w:bottom w:val="none" w:sz="0" w:space="0" w:color="auto"/>
        <w:right w:val="none" w:sz="0" w:space="0" w:color="auto"/>
      </w:divBdr>
    </w:div>
    <w:div w:id="387001915">
      <w:bodyDiv w:val="1"/>
      <w:marLeft w:val="0"/>
      <w:marRight w:val="0"/>
      <w:marTop w:val="0"/>
      <w:marBottom w:val="0"/>
      <w:divBdr>
        <w:top w:val="none" w:sz="0" w:space="0" w:color="auto"/>
        <w:left w:val="none" w:sz="0" w:space="0" w:color="auto"/>
        <w:bottom w:val="none" w:sz="0" w:space="0" w:color="auto"/>
        <w:right w:val="none" w:sz="0" w:space="0" w:color="auto"/>
      </w:divBdr>
    </w:div>
    <w:div w:id="412973130">
      <w:bodyDiv w:val="1"/>
      <w:marLeft w:val="0"/>
      <w:marRight w:val="0"/>
      <w:marTop w:val="0"/>
      <w:marBottom w:val="0"/>
      <w:divBdr>
        <w:top w:val="none" w:sz="0" w:space="0" w:color="auto"/>
        <w:left w:val="none" w:sz="0" w:space="0" w:color="auto"/>
        <w:bottom w:val="none" w:sz="0" w:space="0" w:color="auto"/>
        <w:right w:val="none" w:sz="0" w:space="0" w:color="auto"/>
      </w:divBdr>
    </w:div>
    <w:div w:id="416513338">
      <w:bodyDiv w:val="1"/>
      <w:marLeft w:val="0"/>
      <w:marRight w:val="0"/>
      <w:marTop w:val="0"/>
      <w:marBottom w:val="0"/>
      <w:divBdr>
        <w:top w:val="none" w:sz="0" w:space="0" w:color="auto"/>
        <w:left w:val="none" w:sz="0" w:space="0" w:color="auto"/>
        <w:bottom w:val="none" w:sz="0" w:space="0" w:color="auto"/>
        <w:right w:val="none" w:sz="0" w:space="0" w:color="auto"/>
      </w:divBdr>
    </w:div>
    <w:div w:id="423913954">
      <w:bodyDiv w:val="1"/>
      <w:marLeft w:val="0"/>
      <w:marRight w:val="0"/>
      <w:marTop w:val="0"/>
      <w:marBottom w:val="0"/>
      <w:divBdr>
        <w:top w:val="none" w:sz="0" w:space="0" w:color="auto"/>
        <w:left w:val="none" w:sz="0" w:space="0" w:color="auto"/>
        <w:bottom w:val="none" w:sz="0" w:space="0" w:color="auto"/>
        <w:right w:val="none" w:sz="0" w:space="0" w:color="auto"/>
      </w:divBdr>
    </w:div>
    <w:div w:id="431586656">
      <w:bodyDiv w:val="1"/>
      <w:marLeft w:val="0"/>
      <w:marRight w:val="0"/>
      <w:marTop w:val="0"/>
      <w:marBottom w:val="0"/>
      <w:divBdr>
        <w:top w:val="none" w:sz="0" w:space="0" w:color="auto"/>
        <w:left w:val="none" w:sz="0" w:space="0" w:color="auto"/>
        <w:bottom w:val="none" w:sz="0" w:space="0" w:color="auto"/>
        <w:right w:val="none" w:sz="0" w:space="0" w:color="auto"/>
      </w:divBdr>
    </w:div>
    <w:div w:id="431626198">
      <w:bodyDiv w:val="1"/>
      <w:marLeft w:val="0"/>
      <w:marRight w:val="0"/>
      <w:marTop w:val="0"/>
      <w:marBottom w:val="0"/>
      <w:divBdr>
        <w:top w:val="none" w:sz="0" w:space="0" w:color="auto"/>
        <w:left w:val="none" w:sz="0" w:space="0" w:color="auto"/>
        <w:bottom w:val="none" w:sz="0" w:space="0" w:color="auto"/>
        <w:right w:val="none" w:sz="0" w:space="0" w:color="auto"/>
      </w:divBdr>
    </w:div>
    <w:div w:id="455107184">
      <w:bodyDiv w:val="1"/>
      <w:marLeft w:val="0"/>
      <w:marRight w:val="0"/>
      <w:marTop w:val="0"/>
      <w:marBottom w:val="0"/>
      <w:divBdr>
        <w:top w:val="none" w:sz="0" w:space="0" w:color="auto"/>
        <w:left w:val="none" w:sz="0" w:space="0" w:color="auto"/>
        <w:bottom w:val="none" w:sz="0" w:space="0" w:color="auto"/>
        <w:right w:val="none" w:sz="0" w:space="0" w:color="auto"/>
      </w:divBdr>
      <w:divsChild>
        <w:div w:id="585194700">
          <w:marLeft w:val="0"/>
          <w:marRight w:val="0"/>
          <w:marTop w:val="0"/>
          <w:marBottom w:val="0"/>
          <w:divBdr>
            <w:top w:val="none" w:sz="0" w:space="0" w:color="auto"/>
            <w:left w:val="none" w:sz="0" w:space="0" w:color="auto"/>
            <w:bottom w:val="none" w:sz="0" w:space="0" w:color="auto"/>
            <w:right w:val="none" w:sz="0" w:space="0" w:color="auto"/>
          </w:divBdr>
          <w:divsChild>
            <w:div w:id="825242642">
              <w:marLeft w:val="0"/>
              <w:marRight w:val="0"/>
              <w:marTop w:val="0"/>
              <w:marBottom w:val="0"/>
              <w:divBdr>
                <w:top w:val="none" w:sz="0" w:space="0" w:color="auto"/>
                <w:left w:val="none" w:sz="0" w:space="0" w:color="auto"/>
                <w:bottom w:val="none" w:sz="0" w:space="0" w:color="auto"/>
                <w:right w:val="none" w:sz="0" w:space="0" w:color="auto"/>
              </w:divBdr>
              <w:divsChild>
                <w:div w:id="974481333">
                  <w:marLeft w:val="0"/>
                  <w:marRight w:val="0"/>
                  <w:marTop w:val="0"/>
                  <w:marBottom w:val="0"/>
                  <w:divBdr>
                    <w:top w:val="none" w:sz="0" w:space="0" w:color="auto"/>
                    <w:left w:val="none" w:sz="0" w:space="0" w:color="auto"/>
                    <w:bottom w:val="none" w:sz="0" w:space="0" w:color="auto"/>
                    <w:right w:val="none" w:sz="0" w:space="0" w:color="auto"/>
                  </w:divBdr>
                  <w:divsChild>
                    <w:div w:id="1879008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6413269">
      <w:bodyDiv w:val="1"/>
      <w:marLeft w:val="0"/>
      <w:marRight w:val="0"/>
      <w:marTop w:val="0"/>
      <w:marBottom w:val="0"/>
      <w:divBdr>
        <w:top w:val="none" w:sz="0" w:space="0" w:color="auto"/>
        <w:left w:val="none" w:sz="0" w:space="0" w:color="auto"/>
        <w:bottom w:val="none" w:sz="0" w:space="0" w:color="auto"/>
        <w:right w:val="none" w:sz="0" w:space="0" w:color="auto"/>
      </w:divBdr>
    </w:div>
    <w:div w:id="487331769">
      <w:bodyDiv w:val="1"/>
      <w:marLeft w:val="0"/>
      <w:marRight w:val="0"/>
      <w:marTop w:val="0"/>
      <w:marBottom w:val="0"/>
      <w:divBdr>
        <w:top w:val="none" w:sz="0" w:space="0" w:color="auto"/>
        <w:left w:val="none" w:sz="0" w:space="0" w:color="auto"/>
        <w:bottom w:val="none" w:sz="0" w:space="0" w:color="auto"/>
        <w:right w:val="none" w:sz="0" w:space="0" w:color="auto"/>
      </w:divBdr>
    </w:div>
    <w:div w:id="494496552">
      <w:bodyDiv w:val="1"/>
      <w:marLeft w:val="0"/>
      <w:marRight w:val="0"/>
      <w:marTop w:val="0"/>
      <w:marBottom w:val="0"/>
      <w:divBdr>
        <w:top w:val="none" w:sz="0" w:space="0" w:color="auto"/>
        <w:left w:val="none" w:sz="0" w:space="0" w:color="auto"/>
        <w:bottom w:val="none" w:sz="0" w:space="0" w:color="auto"/>
        <w:right w:val="none" w:sz="0" w:space="0" w:color="auto"/>
      </w:divBdr>
    </w:div>
    <w:div w:id="503594362">
      <w:bodyDiv w:val="1"/>
      <w:marLeft w:val="0"/>
      <w:marRight w:val="0"/>
      <w:marTop w:val="0"/>
      <w:marBottom w:val="0"/>
      <w:divBdr>
        <w:top w:val="none" w:sz="0" w:space="0" w:color="auto"/>
        <w:left w:val="none" w:sz="0" w:space="0" w:color="auto"/>
        <w:bottom w:val="none" w:sz="0" w:space="0" w:color="auto"/>
        <w:right w:val="none" w:sz="0" w:space="0" w:color="auto"/>
      </w:divBdr>
    </w:div>
    <w:div w:id="512375568">
      <w:bodyDiv w:val="1"/>
      <w:marLeft w:val="0"/>
      <w:marRight w:val="0"/>
      <w:marTop w:val="0"/>
      <w:marBottom w:val="0"/>
      <w:divBdr>
        <w:top w:val="none" w:sz="0" w:space="0" w:color="auto"/>
        <w:left w:val="none" w:sz="0" w:space="0" w:color="auto"/>
        <w:bottom w:val="none" w:sz="0" w:space="0" w:color="auto"/>
        <w:right w:val="none" w:sz="0" w:space="0" w:color="auto"/>
      </w:divBdr>
    </w:div>
    <w:div w:id="548154529">
      <w:bodyDiv w:val="1"/>
      <w:marLeft w:val="0"/>
      <w:marRight w:val="0"/>
      <w:marTop w:val="0"/>
      <w:marBottom w:val="0"/>
      <w:divBdr>
        <w:top w:val="none" w:sz="0" w:space="0" w:color="auto"/>
        <w:left w:val="none" w:sz="0" w:space="0" w:color="auto"/>
        <w:bottom w:val="none" w:sz="0" w:space="0" w:color="auto"/>
        <w:right w:val="none" w:sz="0" w:space="0" w:color="auto"/>
      </w:divBdr>
    </w:div>
    <w:div w:id="567955907">
      <w:bodyDiv w:val="1"/>
      <w:marLeft w:val="0"/>
      <w:marRight w:val="0"/>
      <w:marTop w:val="0"/>
      <w:marBottom w:val="0"/>
      <w:divBdr>
        <w:top w:val="none" w:sz="0" w:space="0" w:color="auto"/>
        <w:left w:val="none" w:sz="0" w:space="0" w:color="auto"/>
        <w:bottom w:val="none" w:sz="0" w:space="0" w:color="auto"/>
        <w:right w:val="none" w:sz="0" w:space="0" w:color="auto"/>
      </w:divBdr>
    </w:div>
    <w:div w:id="582834131">
      <w:bodyDiv w:val="1"/>
      <w:marLeft w:val="0"/>
      <w:marRight w:val="0"/>
      <w:marTop w:val="0"/>
      <w:marBottom w:val="0"/>
      <w:divBdr>
        <w:top w:val="none" w:sz="0" w:space="0" w:color="auto"/>
        <w:left w:val="none" w:sz="0" w:space="0" w:color="auto"/>
        <w:bottom w:val="none" w:sz="0" w:space="0" w:color="auto"/>
        <w:right w:val="none" w:sz="0" w:space="0" w:color="auto"/>
      </w:divBdr>
    </w:div>
    <w:div w:id="668093913">
      <w:bodyDiv w:val="1"/>
      <w:marLeft w:val="0"/>
      <w:marRight w:val="0"/>
      <w:marTop w:val="0"/>
      <w:marBottom w:val="0"/>
      <w:divBdr>
        <w:top w:val="none" w:sz="0" w:space="0" w:color="auto"/>
        <w:left w:val="none" w:sz="0" w:space="0" w:color="auto"/>
        <w:bottom w:val="none" w:sz="0" w:space="0" w:color="auto"/>
        <w:right w:val="none" w:sz="0" w:space="0" w:color="auto"/>
      </w:divBdr>
    </w:div>
    <w:div w:id="676228113">
      <w:bodyDiv w:val="1"/>
      <w:marLeft w:val="0"/>
      <w:marRight w:val="0"/>
      <w:marTop w:val="0"/>
      <w:marBottom w:val="0"/>
      <w:divBdr>
        <w:top w:val="none" w:sz="0" w:space="0" w:color="auto"/>
        <w:left w:val="none" w:sz="0" w:space="0" w:color="auto"/>
        <w:bottom w:val="none" w:sz="0" w:space="0" w:color="auto"/>
        <w:right w:val="none" w:sz="0" w:space="0" w:color="auto"/>
      </w:divBdr>
    </w:div>
    <w:div w:id="677192380">
      <w:bodyDiv w:val="1"/>
      <w:marLeft w:val="0"/>
      <w:marRight w:val="0"/>
      <w:marTop w:val="0"/>
      <w:marBottom w:val="0"/>
      <w:divBdr>
        <w:top w:val="none" w:sz="0" w:space="0" w:color="auto"/>
        <w:left w:val="none" w:sz="0" w:space="0" w:color="auto"/>
        <w:bottom w:val="none" w:sz="0" w:space="0" w:color="auto"/>
        <w:right w:val="none" w:sz="0" w:space="0" w:color="auto"/>
      </w:divBdr>
    </w:div>
    <w:div w:id="688720627">
      <w:bodyDiv w:val="1"/>
      <w:marLeft w:val="0"/>
      <w:marRight w:val="0"/>
      <w:marTop w:val="0"/>
      <w:marBottom w:val="0"/>
      <w:divBdr>
        <w:top w:val="none" w:sz="0" w:space="0" w:color="auto"/>
        <w:left w:val="none" w:sz="0" w:space="0" w:color="auto"/>
        <w:bottom w:val="none" w:sz="0" w:space="0" w:color="auto"/>
        <w:right w:val="none" w:sz="0" w:space="0" w:color="auto"/>
      </w:divBdr>
    </w:div>
    <w:div w:id="706294113">
      <w:bodyDiv w:val="1"/>
      <w:marLeft w:val="0"/>
      <w:marRight w:val="0"/>
      <w:marTop w:val="0"/>
      <w:marBottom w:val="0"/>
      <w:divBdr>
        <w:top w:val="none" w:sz="0" w:space="0" w:color="auto"/>
        <w:left w:val="none" w:sz="0" w:space="0" w:color="auto"/>
        <w:bottom w:val="none" w:sz="0" w:space="0" w:color="auto"/>
        <w:right w:val="none" w:sz="0" w:space="0" w:color="auto"/>
      </w:divBdr>
    </w:div>
    <w:div w:id="748888213">
      <w:bodyDiv w:val="1"/>
      <w:marLeft w:val="0"/>
      <w:marRight w:val="0"/>
      <w:marTop w:val="0"/>
      <w:marBottom w:val="0"/>
      <w:divBdr>
        <w:top w:val="none" w:sz="0" w:space="0" w:color="auto"/>
        <w:left w:val="none" w:sz="0" w:space="0" w:color="auto"/>
        <w:bottom w:val="none" w:sz="0" w:space="0" w:color="auto"/>
        <w:right w:val="none" w:sz="0" w:space="0" w:color="auto"/>
      </w:divBdr>
    </w:div>
    <w:div w:id="749231010">
      <w:bodyDiv w:val="1"/>
      <w:marLeft w:val="0"/>
      <w:marRight w:val="0"/>
      <w:marTop w:val="0"/>
      <w:marBottom w:val="0"/>
      <w:divBdr>
        <w:top w:val="none" w:sz="0" w:space="0" w:color="auto"/>
        <w:left w:val="none" w:sz="0" w:space="0" w:color="auto"/>
        <w:bottom w:val="none" w:sz="0" w:space="0" w:color="auto"/>
        <w:right w:val="none" w:sz="0" w:space="0" w:color="auto"/>
      </w:divBdr>
    </w:div>
    <w:div w:id="790053901">
      <w:bodyDiv w:val="1"/>
      <w:marLeft w:val="0"/>
      <w:marRight w:val="0"/>
      <w:marTop w:val="0"/>
      <w:marBottom w:val="0"/>
      <w:divBdr>
        <w:top w:val="none" w:sz="0" w:space="0" w:color="auto"/>
        <w:left w:val="none" w:sz="0" w:space="0" w:color="auto"/>
        <w:bottom w:val="none" w:sz="0" w:space="0" w:color="auto"/>
        <w:right w:val="none" w:sz="0" w:space="0" w:color="auto"/>
      </w:divBdr>
    </w:div>
    <w:div w:id="791359520">
      <w:bodyDiv w:val="1"/>
      <w:marLeft w:val="0"/>
      <w:marRight w:val="0"/>
      <w:marTop w:val="0"/>
      <w:marBottom w:val="0"/>
      <w:divBdr>
        <w:top w:val="none" w:sz="0" w:space="0" w:color="auto"/>
        <w:left w:val="none" w:sz="0" w:space="0" w:color="auto"/>
        <w:bottom w:val="none" w:sz="0" w:space="0" w:color="auto"/>
        <w:right w:val="none" w:sz="0" w:space="0" w:color="auto"/>
      </w:divBdr>
    </w:div>
    <w:div w:id="803892438">
      <w:bodyDiv w:val="1"/>
      <w:marLeft w:val="0"/>
      <w:marRight w:val="0"/>
      <w:marTop w:val="0"/>
      <w:marBottom w:val="0"/>
      <w:divBdr>
        <w:top w:val="none" w:sz="0" w:space="0" w:color="auto"/>
        <w:left w:val="none" w:sz="0" w:space="0" w:color="auto"/>
        <w:bottom w:val="none" w:sz="0" w:space="0" w:color="auto"/>
        <w:right w:val="none" w:sz="0" w:space="0" w:color="auto"/>
      </w:divBdr>
    </w:div>
    <w:div w:id="808017440">
      <w:bodyDiv w:val="1"/>
      <w:marLeft w:val="0"/>
      <w:marRight w:val="0"/>
      <w:marTop w:val="0"/>
      <w:marBottom w:val="0"/>
      <w:divBdr>
        <w:top w:val="none" w:sz="0" w:space="0" w:color="auto"/>
        <w:left w:val="none" w:sz="0" w:space="0" w:color="auto"/>
        <w:bottom w:val="none" w:sz="0" w:space="0" w:color="auto"/>
        <w:right w:val="none" w:sz="0" w:space="0" w:color="auto"/>
      </w:divBdr>
      <w:divsChild>
        <w:div w:id="1259288327">
          <w:marLeft w:val="0"/>
          <w:marRight w:val="0"/>
          <w:marTop w:val="0"/>
          <w:marBottom w:val="0"/>
          <w:divBdr>
            <w:top w:val="none" w:sz="0" w:space="0" w:color="auto"/>
            <w:left w:val="none" w:sz="0" w:space="0" w:color="auto"/>
            <w:bottom w:val="none" w:sz="0" w:space="0" w:color="auto"/>
            <w:right w:val="none" w:sz="0" w:space="0" w:color="auto"/>
          </w:divBdr>
          <w:divsChild>
            <w:div w:id="621883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283643">
      <w:bodyDiv w:val="1"/>
      <w:marLeft w:val="0"/>
      <w:marRight w:val="0"/>
      <w:marTop w:val="0"/>
      <w:marBottom w:val="0"/>
      <w:divBdr>
        <w:top w:val="none" w:sz="0" w:space="0" w:color="auto"/>
        <w:left w:val="none" w:sz="0" w:space="0" w:color="auto"/>
        <w:bottom w:val="none" w:sz="0" w:space="0" w:color="auto"/>
        <w:right w:val="none" w:sz="0" w:space="0" w:color="auto"/>
      </w:divBdr>
      <w:divsChild>
        <w:div w:id="1879118774">
          <w:marLeft w:val="-720"/>
          <w:marRight w:val="0"/>
          <w:marTop w:val="0"/>
          <w:marBottom w:val="0"/>
          <w:divBdr>
            <w:top w:val="none" w:sz="0" w:space="0" w:color="auto"/>
            <w:left w:val="none" w:sz="0" w:space="0" w:color="auto"/>
            <w:bottom w:val="none" w:sz="0" w:space="0" w:color="auto"/>
            <w:right w:val="none" w:sz="0" w:space="0" w:color="auto"/>
          </w:divBdr>
        </w:div>
      </w:divsChild>
    </w:div>
    <w:div w:id="841550365">
      <w:bodyDiv w:val="1"/>
      <w:marLeft w:val="0"/>
      <w:marRight w:val="0"/>
      <w:marTop w:val="0"/>
      <w:marBottom w:val="0"/>
      <w:divBdr>
        <w:top w:val="none" w:sz="0" w:space="0" w:color="auto"/>
        <w:left w:val="none" w:sz="0" w:space="0" w:color="auto"/>
        <w:bottom w:val="none" w:sz="0" w:space="0" w:color="auto"/>
        <w:right w:val="none" w:sz="0" w:space="0" w:color="auto"/>
      </w:divBdr>
    </w:div>
    <w:div w:id="855463936">
      <w:bodyDiv w:val="1"/>
      <w:marLeft w:val="0"/>
      <w:marRight w:val="0"/>
      <w:marTop w:val="0"/>
      <w:marBottom w:val="0"/>
      <w:divBdr>
        <w:top w:val="none" w:sz="0" w:space="0" w:color="auto"/>
        <w:left w:val="none" w:sz="0" w:space="0" w:color="auto"/>
        <w:bottom w:val="none" w:sz="0" w:space="0" w:color="auto"/>
        <w:right w:val="none" w:sz="0" w:space="0" w:color="auto"/>
      </w:divBdr>
    </w:div>
    <w:div w:id="858928550">
      <w:bodyDiv w:val="1"/>
      <w:marLeft w:val="0"/>
      <w:marRight w:val="0"/>
      <w:marTop w:val="0"/>
      <w:marBottom w:val="0"/>
      <w:divBdr>
        <w:top w:val="none" w:sz="0" w:space="0" w:color="auto"/>
        <w:left w:val="none" w:sz="0" w:space="0" w:color="auto"/>
        <w:bottom w:val="none" w:sz="0" w:space="0" w:color="auto"/>
        <w:right w:val="none" w:sz="0" w:space="0" w:color="auto"/>
      </w:divBdr>
    </w:div>
    <w:div w:id="866597987">
      <w:bodyDiv w:val="1"/>
      <w:marLeft w:val="0"/>
      <w:marRight w:val="0"/>
      <w:marTop w:val="0"/>
      <w:marBottom w:val="0"/>
      <w:divBdr>
        <w:top w:val="none" w:sz="0" w:space="0" w:color="auto"/>
        <w:left w:val="none" w:sz="0" w:space="0" w:color="auto"/>
        <w:bottom w:val="none" w:sz="0" w:space="0" w:color="auto"/>
        <w:right w:val="none" w:sz="0" w:space="0" w:color="auto"/>
      </w:divBdr>
    </w:div>
    <w:div w:id="915482052">
      <w:bodyDiv w:val="1"/>
      <w:marLeft w:val="0"/>
      <w:marRight w:val="0"/>
      <w:marTop w:val="0"/>
      <w:marBottom w:val="0"/>
      <w:divBdr>
        <w:top w:val="none" w:sz="0" w:space="0" w:color="auto"/>
        <w:left w:val="none" w:sz="0" w:space="0" w:color="auto"/>
        <w:bottom w:val="none" w:sz="0" w:space="0" w:color="auto"/>
        <w:right w:val="none" w:sz="0" w:space="0" w:color="auto"/>
      </w:divBdr>
    </w:div>
    <w:div w:id="930432084">
      <w:bodyDiv w:val="1"/>
      <w:marLeft w:val="0"/>
      <w:marRight w:val="0"/>
      <w:marTop w:val="0"/>
      <w:marBottom w:val="0"/>
      <w:divBdr>
        <w:top w:val="none" w:sz="0" w:space="0" w:color="auto"/>
        <w:left w:val="none" w:sz="0" w:space="0" w:color="auto"/>
        <w:bottom w:val="none" w:sz="0" w:space="0" w:color="auto"/>
        <w:right w:val="none" w:sz="0" w:space="0" w:color="auto"/>
      </w:divBdr>
    </w:div>
    <w:div w:id="936982785">
      <w:bodyDiv w:val="1"/>
      <w:marLeft w:val="0"/>
      <w:marRight w:val="0"/>
      <w:marTop w:val="0"/>
      <w:marBottom w:val="0"/>
      <w:divBdr>
        <w:top w:val="none" w:sz="0" w:space="0" w:color="auto"/>
        <w:left w:val="none" w:sz="0" w:space="0" w:color="auto"/>
        <w:bottom w:val="none" w:sz="0" w:space="0" w:color="auto"/>
        <w:right w:val="none" w:sz="0" w:space="0" w:color="auto"/>
      </w:divBdr>
    </w:div>
    <w:div w:id="963775820">
      <w:bodyDiv w:val="1"/>
      <w:marLeft w:val="0"/>
      <w:marRight w:val="0"/>
      <w:marTop w:val="0"/>
      <w:marBottom w:val="0"/>
      <w:divBdr>
        <w:top w:val="none" w:sz="0" w:space="0" w:color="auto"/>
        <w:left w:val="none" w:sz="0" w:space="0" w:color="auto"/>
        <w:bottom w:val="none" w:sz="0" w:space="0" w:color="auto"/>
        <w:right w:val="none" w:sz="0" w:space="0" w:color="auto"/>
      </w:divBdr>
    </w:div>
    <w:div w:id="992564415">
      <w:bodyDiv w:val="1"/>
      <w:marLeft w:val="0"/>
      <w:marRight w:val="0"/>
      <w:marTop w:val="0"/>
      <w:marBottom w:val="0"/>
      <w:divBdr>
        <w:top w:val="none" w:sz="0" w:space="0" w:color="auto"/>
        <w:left w:val="none" w:sz="0" w:space="0" w:color="auto"/>
        <w:bottom w:val="none" w:sz="0" w:space="0" w:color="auto"/>
        <w:right w:val="none" w:sz="0" w:space="0" w:color="auto"/>
      </w:divBdr>
      <w:divsChild>
        <w:div w:id="250821440">
          <w:blockQuote w:val="1"/>
          <w:marLeft w:val="720"/>
          <w:marRight w:val="720"/>
          <w:marTop w:val="100"/>
          <w:marBottom w:val="100"/>
          <w:divBdr>
            <w:top w:val="none" w:sz="0" w:space="0" w:color="auto"/>
            <w:left w:val="none" w:sz="0" w:space="0" w:color="auto"/>
            <w:bottom w:val="none" w:sz="0" w:space="0" w:color="auto"/>
            <w:right w:val="none" w:sz="0" w:space="0" w:color="auto"/>
          </w:divBdr>
        </w:div>
        <w:div w:id="365377158">
          <w:blockQuote w:val="1"/>
          <w:marLeft w:val="720"/>
          <w:marRight w:val="720"/>
          <w:marTop w:val="100"/>
          <w:marBottom w:val="100"/>
          <w:divBdr>
            <w:top w:val="none" w:sz="0" w:space="0" w:color="auto"/>
            <w:left w:val="none" w:sz="0" w:space="0" w:color="auto"/>
            <w:bottom w:val="none" w:sz="0" w:space="0" w:color="auto"/>
            <w:right w:val="none" w:sz="0" w:space="0" w:color="auto"/>
          </w:divBdr>
        </w:div>
        <w:div w:id="461774585">
          <w:blockQuote w:val="1"/>
          <w:marLeft w:val="720"/>
          <w:marRight w:val="720"/>
          <w:marTop w:val="100"/>
          <w:marBottom w:val="100"/>
          <w:divBdr>
            <w:top w:val="none" w:sz="0" w:space="0" w:color="auto"/>
            <w:left w:val="none" w:sz="0" w:space="0" w:color="auto"/>
            <w:bottom w:val="none" w:sz="0" w:space="0" w:color="auto"/>
            <w:right w:val="none" w:sz="0" w:space="0" w:color="auto"/>
          </w:divBdr>
        </w:div>
        <w:div w:id="575743186">
          <w:blockQuote w:val="1"/>
          <w:marLeft w:val="720"/>
          <w:marRight w:val="720"/>
          <w:marTop w:val="100"/>
          <w:marBottom w:val="100"/>
          <w:divBdr>
            <w:top w:val="none" w:sz="0" w:space="0" w:color="auto"/>
            <w:left w:val="none" w:sz="0" w:space="0" w:color="auto"/>
            <w:bottom w:val="none" w:sz="0" w:space="0" w:color="auto"/>
            <w:right w:val="none" w:sz="0" w:space="0" w:color="auto"/>
          </w:divBdr>
        </w:div>
        <w:div w:id="1212424806">
          <w:blockQuote w:val="1"/>
          <w:marLeft w:val="720"/>
          <w:marRight w:val="720"/>
          <w:marTop w:val="100"/>
          <w:marBottom w:val="100"/>
          <w:divBdr>
            <w:top w:val="none" w:sz="0" w:space="0" w:color="auto"/>
            <w:left w:val="none" w:sz="0" w:space="0" w:color="auto"/>
            <w:bottom w:val="none" w:sz="0" w:space="0" w:color="auto"/>
            <w:right w:val="none" w:sz="0" w:space="0" w:color="auto"/>
          </w:divBdr>
        </w:div>
        <w:div w:id="1495606621">
          <w:blockQuote w:val="1"/>
          <w:marLeft w:val="720"/>
          <w:marRight w:val="720"/>
          <w:marTop w:val="100"/>
          <w:marBottom w:val="100"/>
          <w:divBdr>
            <w:top w:val="none" w:sz="0" w:space="0" w:color="auto"/>
            <w:left w:val="none" w:sz="0" w:space="0" w:color="auto"/>
            <w:bottom w:val="none" w:sz="0" w:space="0" w:color="auto"/>
            <w:right w:val="none" w:sz="0" w:space="0" w:color="auto"/>
          </w:divBdr>
        </w:div>
        <w:div w:id="1544054801">
          <w:blockQuote w:val="1"/>
          <w:marLeft w:val="720"/>
          <w:marRight w:val="720"/>
          <w:marTop w:val="100"/>
          <w:marBottom w:val="100"/>
          <w:divBdr>
            <w:top w:val="none" w:sz="0" w:space="0" w:color="auto"/>
            <w:left w:val="none" w:sz="0" w:space="0" w:color="auto"/>
            <w:bottom w:val="none" w:sz="0" w:space="0" w:color="auto"/>
            <w:right w:val="none" w:sz="0" w:space="0" w:color="auto"/>
          </w:divBdr>
        </w:div>
        <w:div w:id="1750468733">
          <w:blockQuote w:val="1"/>
          <w:marLeft w:val="720"/>
          <w:marRight w:val="720"/>
          <w:marTop w:val="100"/>
          <w:marBottom w:val="100"/>
          <w:divBdr>
            <w:top w:val="none" w:sz="0" w:space="0" w:color="auto"/>
            <w:left w:val="none" w:sz="0" w:space="0" w:color="auto"/>
            <w:bottom w:val="none" w:sz="0" w:space="0" w:color="auto"/>
            <w:right w:val="none" w:sz="0" w:space="0" w:color="auto"/>
          </w:divBdr>
        </w:div>
        <w:div w:id="1962029136">
          <w:blockQuote w:val="1"/>
          <w:marLeft w:val="720"/>
          <w:marRight w:val="720"/>
          <w:marTop w:val="100"/>
          <w:marBottom w:val="100"/>
          <w:divBdr>
            <w:top w:val="none" w:sz="0" w:space="0" w:color="auto"/>
            <w:left w:val="none" w:sz="0" w:space="0" w:color="auto"/>
            <w:bottom w:val="none" w:sz="0" w:space="0" w:color="auto"/>
            <w:right w:val="none" w:sz="0" w:space="0" w:color="auto"/>
          </w:divBdr>
        </w:div>
        <w:div w:id="21026022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1857875">
      <w:bodyDiv w:val="1"/>
      <w:marLeft w:val="0"/>
      <w:marRight w:val="0"/>
      <w:marTop w:val="0"/>
      <w:marBottom w:val="0"/>
      <w:divBdr>
        <w:top w:val="none" w:sz="0" w:space="0" w:color="auto"/>
        <w:left w:val="none" w:sz="0" w:space="0" w:color="auto"/>
        <w:bottom w:val="none" w:sz="0" w:space="0" w:color="auto"/>
        <w:right w:val="none" w:sz="0" w:space="0" w:color="auto"/>
      </w:divBdr>
    </w:div>
    <w:div w:id="1014451874">
      <w:bodyDiv w:val="1"/>
      <w:marLeft w:val="0"/>
      <w:marRight w:val="0"/>
      <w:marTop w:val="0"/>
      <w:marBottom w:val="0"/>
      <w:divBdr>
        <w:top w:val="none" w:sz="0" w:space="0" w:color="auto"/>
        <w:left w:val="none" w:sz="0" w:space="0" w:color="auto"/>
        <w:bottom w:val="none" w:sz="0" w:space="0" w:color="auto"/>
        <w:right w:val="none" w:sz="0" w:space="0" w:color="auto"/>
      </w:divBdr>
    </w:div>
    <w:div w:id="1028146853">
      <w:bodyDiv w:val="1"/>
      <w:marLeft w:val="0"/>
      <w:marRight w:val="0"/>
      <w:marTop w:val="0"/>
      <w:marBottom w:val="0"/>
      <w:divBdr>
        <w:top w:val="none" w:sz="0" w:space="0" w:color="auto"/>
        <w:left w:val="none" w:sz="0" w:space="0" w:color="auto"/>
        <w:bottom w:val="none" w:sz="0" w:space="0" w:color="auto"/>
        <w:right w:val="none" w:sz="0" w:space="0" w:color="auto"/>
      </w:divBdr>
    </w:div>
    <w:div w:id="1043020412">
      <w:bodyDiv w:val="1"/>
      <w:marLeft w:val="0"/>
      <w:marRight w:val="0"/>
      <w:marTop w:val="0"/>
      <w:marBottom w:val="0"/>
      <w:divBdr>
        <w:top w:val="none" w:sz="0" w:space="0" w:color="auto"/>
        <w:left w:val="none" w:sz="0" w:space="0" w:color="auto"/>
        <w:bottom w:val="none" w:sz="0" w:space="0" w:color="auto"/>
        <w:right w:val="none" w:sz="0" w:space="0" w:color="auto"/>
      </w:divBdr>
    </w:div>
    <w:div w:id="1043333305">
      <w:bodyDiv w:val="1"/>
      <w:marLeft w:val="0"/>
      <w:marRight w:val="0"/>
      <w:marTop w:val="0"/>
      <w:marBottom w:val="0"/>
      <w:divBdr>
        <w:top w:val="none" w:sz="0" w:space="0" w:color="auto"/>
        <w:left w:val="none" w:sz="0" w:space="0" w:color="auto"/>
        <w:bottom w:val="none" w:sz="0" w:space="0" w:color="auto"/>
        <w:right w:val="none" w:sz="0" w:space="0" w:color="auto"/>
      </w:divBdr>
      <w:divsChild>
        <w:div w:id="911235293">
          <w:marLeft w:val="0"/>
          <w:marRight w:val="0"/>
          <w:marTop w:val="0"/>
          <w:marBottom w:val="0"/>
          <w:divBdr>
            <w:top w:val="none" w:sz="0" w:space="0" w:color="auto"/>
            <w:left w:val="none" w:sz="0" w:space="0" w:color="auto"/>
            <w:bottom w:val="none" w:sz="0" w:space="0" w:color="auto"/>
            <w:right w:val="none" w:sz="0" w:space="0" w:color="auto"/>
          </w:divBdr>
          <w:divsChild>
            <w:div w:id="1897011673">
              <w:marLeft w:val="0"/>
              <w:marRight w:val="0"/>
              <w:marTop w:val="0"/>
              <w:marBottom w:val="0"/>
              <w:divBdr>
                <w:top w:val="none" w:sz="0" w:space="0" w:color="auto"/>
                <w:left w:val="none" w:sz="0" w:space="0" w:color="auto"/>
                <w:bottom w:val="none" w:sz="0" w:space="0" w:color="auto"/>
                <w:right w:val="none" w:sz="0" w:space="0" w:color="auto"/>
              </w:divBdr>
              <w:divsChild>
                <w:div w:id="999843893">
                  <w:marLeft w:val="0"/>
                  <w:marRight w:val="0"/>
                  <w:marTop w:val="0"/>
                  <w:marBottom w:val="0"/>
                  <w:divBdr>
                    <w:top w:val="none" w:sz="0" w:space="0" w:color="auto"/>
                    <w:left w:val="none" w:sz="0" w:space="0" w:color="auto"/>
                    <w:bottom w:val="none" w:sz="0" w:space="0" w:color="auto"/>
                    <w:right w:val="none" w:sz="0" w:space="0" w:color="auto"/>
                  </w:divBdr>
                  <w:divsChild>
                    <w:div w:id="1669480544">
                      <w:marLeft w:val="0"/>
                      <w:marRight w:val="0"/>
                      <w:marTop w:val="0"/>
                      <w:marBottom w:val="0"/>
                      <w:divBdr>
                        <w:top w:val="none" w:sz="0" w:space="0" w:color="auto"/>
                        <w:left w:val="none" w:sz="0" w:space="0" w:color="auto"/>
                        <w:bottom w:val="none" w:sz="0" w:space="0" w:color="auto"/>
                        <w:right w:val="none" w:sz="0" w:space="0" w:color="auto"/>
                      </w:divBdr>
                      <w:divsChild>
                        <w:div w:id="1027875608">
                          <w:marLeft w:val="0"/>
                          <w:marRight w:val="0"/>
                          <w:marTop w:val="0"/>
                          <w:marBottom w:val="0"/>
                          <w:divBdr>
                            <w:top w:val="none" w:sz="0" w:space="0" w:color="auto"/>
                            <w:left w:val="none" w:sz="0" w:space="0" w:color="auto"/>
                            <w:bottom w:val="none" w:sz="0" w:space="0" w:color="auto"/>
                            <w:right w:val="none" w:sz="0" w:space="0" w:color="auto"/>
                          </w:divBdr>
                          <w:divsChild>
                            <w:div w:id="1038747066">
                              <w:marLeft w:val="0"/>
                              <w:marRight w:val="0"/>
                              <w:marTop w:val="0"/>
                              <w:marBottom w:val="0"/>
                              <w:divBdr>
                                <w:top w:val="none" w:sz="0" w:space="0" w:color="auto"/>
                                <w:left w:val="none" w:sz="0" w:space="0" w:color="auto"/>
                                <w:bottom w:val="none" w:sz="0" w:space="0" w:color="auto"/>
                                <w:right w:val="none" w:sz="0" w:space="0" w:color="auto"/>
                              </w:divBdr>
                              <w:divsChild>
                                <w:div w:id="2144034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1032100">
      <w:bodyDiv w:val="1"/>
      <w:marLeft w:val="0"/>
      <w:marRight w:val="0"/>
      <w:marTop w:val="0"/>
      <w:marBottom w:val="0"/>
      <w:divBdr>
        <w:top w:val="none" w:sz="0" w:space="0" w:color="auto"/>
        <w:left w:val="none" w:sz="0" w:space="0" w:color="auto"/>
        <w:bottom w:val="none" w:sz="0" w:space="0" w:color="auto"/>
        <w:right w:val="none" w:sz="0" w:space="0" w:color="auto"/>
      </w:divBdr>
      <w:divsChild>
        <w:div w:id="870071285">
          <w:marLeft w:val="0"/>
          <w:marRight w:val="0"/>
          <w:marTop w:val="0"/>
          <w:marBottom w:val="0"/>
          <w:divBdr>
            <w:top w:val="none" w:sz="0" w:space="0" w:color="auto"/>
            <w:left w:val="none" w:sz="0" w:space="0" w:color="auto"/>
            <w:bottom w:val="none" w:sz="0" w:space="0" w:color="auto"/>
            <w:right w:val="none" w:sz="0" w:space="0" w:color="auto"/>
          </w:divBdr>
          <w:divsChild>
            <w:div w:id="1490755591">
              <w:marLeft w:val="0"/>
              <w:marRight w:val="0"/>
              <w:marTop w:val="0"/>
              <w:marBottom w:val="0"/>
              <w:divBdr>
                <w:top w:val="none" w:sz="0" w:space="0" w:color="auto"/>
                <w:left w:val="none" w:sz="0" w:space="0" w:color="auto"/>
                <w:bottom w:val="none" w:sz="0" w:space="0" w:color="auto"/>
                <w:right w:val="none" w:sz="0" w:space="0" w:color="auto"/>
              </w:divBdr>
              <w:divsChild>
                <w:div w:id="1906603222">
                  <w:marLeft w:val="0"/>
                  <w:marRight w:val="0"/>
                  <w:marTop w:val="0"/>
                  <w:marBottom w:val="0"/>
                  <w:divBdr>
                    <w:top w:val="none" w:sz="0" w:space="0" w:color="auto"/>
                    <w:left w:val="none" w:sz="0" w:space="0" w:color="auto"/>
                    <w:bottom w:val="none" w:sz="0" w:space="0" w:color="auto"/>
                    <w:right w:val="none" w:sz="0" w:space="0" w:color="auto"/>
                  </w:divBdr>
                  <w:divsChild>
                    <w:div w:id="699936814">
                      <w:marLeft w:val="0"/>
                      <w:marRight w:val="0"/>
                      <w:marTop w:val="0"/>
                      <w:marBottom w:val="0"/>
                      <w:divBdr>
                        <w:top w:val="none" w:sz="0" w:space="0" w:color="auto"/>
                        <w:left w:val="none" w:sz="0" w:space="0" w:color="auto"/>
                        <w:bottom w:val="none" w:sz="0" w:space="0" w:color="auto"/>
                        <w:right w:val="none" w:sz="0" w:space="0" w:color="auto"/>
                      </w:divBdr>
                      <w:divsChild>
                        <w:div w:id="54620929">
                          <w:marLeft w:val="0"/>
                          <w:marRight w:val="0"/>
                          <w:marTop w:val="0"/>
                          <w:marBottom w:val="0"/>
                          <w:divBdr>
                            <w:top w:val="none" w:sz="0" w:space="0" w:color="auto"/>
                            <w:left w:val="none" w:sz="0" w:space="0" w:color="auto"/>
                            <w:bottom w:val="none" w:sz="0" w:space="0" w:color="auto"/>
                            <w:right w:val="none" w:sz="0" w:space="0" w:color="auto"/>
                          </w:divBdr>
                          <w:divsChild>
                            <w:div w:id="960649185">
                              <w:marLeft w:val="0"/>
                              <w:marRight w:val="0"/>
                              <w:marTop w:val="0"/>
                              <w:marBottom w:val="0"/>
                              <w:divBdr>
                                <w:top w:val="none" w:sz="0" w:space="0" w:color="auto"/>
                                <w:left w:val="none" w:sz="0" w:space="0" w:color="auto"/>
                                <w:bottom w:val="none" w:sz="0" w:space="0" w:color="auto"/>
                                <w:right w:val="none" w:sz="0" w:space="0" w:color="auto"/>
                              </w:divBdr>
                              <w:divsChild>
                                <w:div w:id="837694646">
                                  <w:marLeft w:val="0"/>
                                  <w:marRight w:val="0"/>
                                  <w:marTop w:val="0"/>
                                  <w:marBottom w:val="0"/>
                                  <w:divBdr>
                                    <w:top w:val="none" w:sz="0" w:space="0" w:color="auto"/>
                                    <w:left w:val="none" w:sz="0" w:space="0" w:color="auto"/>
                                    <w:bottom w:val="none" w:sz="0" w:space="0" w:color="auto"/>
                                    <w:right w:val="none" w:sz="0" w:space="0" w:color="auto"/>
                                  </w:divBdr>
                                  <w:divsChild>
                                    <w:div w:id="964237805">
                                      <w:marLeft w:val="0"/>
                                      <w:marRight w:val="0"/>
                                      <w:marTop w:val="0"/>
                                      <w:marBottom w:val="0"/>
                                      <w:divBdr>
                                        <w:top w:val="none" w:sz="0" w:space="0" w:color="auto"/>
                                        <w:left w:val="none" w:sz="0" w:space="0" w:color="auto"/>
                                        <w:bottom w:val="none" w:sz="0" w:space="0" w:color="auto"/>
                                        <w:right w:val="none" w:sz="0" w:space="0" w:color="auto"/>
                                      </w:divBdr>
                                      <w:divsChild>
                                        <w:div w:id="1844009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3848306">
          <w:marLeft w:val="0"/>
          <w:marRight w:val="0"/>
          <w:marTop w:val="0"/>
          <w:marBottom w:val="0"/>
          <w:divBdr>
            <w:top w:val="none" w:sz="0" w:space="0" w:color="auto"/>
            <w:left w:val="none" w:sz="0" w:space="0" w:color="auto"/>
            <w:bottom w:val="none" w:sz="0" w:space="0" w:color="auto"/>
            <w:right w:val="none" w:sz="0" w:space="0" w:color="auto"/>
          </w:divBdr>
          <w:divsChild>
            <w:div w:id="796409095">
              <w:marLeft w:val="0"/>
              <w:marRight w:val="0"/>
              <w:marTop w:val="0"/>
              <w:marBottom w:val="0"/>
              <w:divBdr>
                <w:top w:val="none" w:sz="0" w:space="0" w:color="auto"/>
                <w:left w:val="none" w:sz="0" w:space="0" w:color="auto"/>
                <w:bottom w:val="none" w:sz="0" w:space="0" w:color="auto"/>
                <w:right w:val="none" w:sz="0" w:space="0" w:color="auto"/>
              </w:divBdr>
              <w:divsChild>
                <w:div w:id="2116822580">
                  <w:marLeft w:val="0"/>
                  <w:marRight w:val="0"/>
                  <w:marTop w:val="0"/>
                  <w:marBottom w:val="0"/>
                  <w:divBdr>
                    <w:top w:val="none" w:sz="0" w:space="0" w:color="auto"/>
                    <w:left w:val="none" w:sz="0" w:space="0" w:color="auto"/>
                    <w:bottom w:val="none" w:sz="0" w:space="0" w:color="auto"/>
                    <w:right w:val="none" w:sz="0" w:space="0" w:color="auto"/>
                  </w:divBdr>
                  <w:divsChild>
                    <w:div w:id="210963263">
                      <w:marLeft w:val="0"/>
                      <w:marRight w:val="0"/>
                      <w:marTop w:val="0"/>
                      <w:marBottom w:val="0"/>
                      <w:divBdr>
                        <w:top w:val="none" w:sz="0" w:space="0" w:color="auto"/>
                        <w:left w:val="none" w:sz="0" w:space="0" w:color="auto"/>
                        <w:bottom w:val="none" w:sz="0" w:space="0" w:color="auto"/>
                        <w:right w:val="none" w:sz="0" w:space="0" w:color="auto"/>
                      </w:divBdr>
                      <w:divsChild>
                        <w:div w:id="1245337597">
                          <w:marLeft w:val="0"/>
                          <w:marRight w:val="0"/>
                          <w:marTop w:val="0"/>
                          <w:marBottom w:val="0"/>
                          <w:divBdr>
                            <w:top w:val="none" w:sz="0" w:space="0" w:color="auto"/>
                            <w:left w:val="none" w:sz="0" w:space="0" w:color="auto"/>
                            <w:bottom w:val="none" w:sz="0" w:space="0" w:color="auto"/>
                            <w:right w:val="none" w:sz="0" w:space="0" w:color="auto"/>
                          </w:divBdr>
                          <w:divsChild>
                            <w:div w:id="930548065">
                              <w:marLeft w:val="0"/>
                              <w:marRight w:val="0"/>
                              <w:marTop w:val="0"/>
                              <w:marBottom w:val="0"/>
                              <w:divBdr>
                                <w:top w:val="none" w:sz="0" w:space="0" w:color="auto"/>
                                <w:left w:val="none" w:sz="0" w:space="0" w:color="auto"/>
                                <w:bottom w:val="none" w:sz="0" w:space="0" w:color="auto"/>
                                <w:right w:val="none" w:sz="0" w:space="0" w:color="auto"/>
                              </w:divBdr>
                              <w:divsChild>
                                <w:div w:id="230820236">
                                  <w:marLeft w:val="0"/>
                                  <w:marRight w:val="0"/>
                                  <w:marTop w:val="0"/>
                                  <w:marBottom w:val="0"/>
                                  <w:divBdr>
                                    <w:top w:val="none" w:sz="0" w:space="0" w:color="auto"/>
                                    <w:left w:val="none" w:sz="0" w:space="0" w:color="auto"/>
                                    <w:bottom w:val="none" w:sz="0" w:space="0" w:color="auto"/>
                                    <w:right w:val="none" w:sz="0" w:space="0" w:color="auto"/>
                                  </w:divBdr>
                                  <w:divsChild>
                                    <w:div w:id="395906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077879">
                          <w:marLeft w:val="0"/>
                          <w:marRight w:val="0"/>
                          <w:marTop w:val="0"/>
                          <w:marBottom w:val="0"/>
                          <w:divBdr>
                            <w:top w:val="none" w:sz="0" w:space="0" w:color="auto"/>
                            <w:left w:val="none" w:sz="0" w:space="0" w:color="auto"/>
                            <w:bottom w:val="none" w:sz="0" w:space="0" w:color="auto"/>
                            <w:right w:val="none" w:sz="0" w:space="0" w:color="auto"/>
                          </w:divBdr>
                          <w:divsChild>
                            <w:div w:id="361320105">
                              <w:marLeft w:val="0"/>
                              <w:marRight w:val="0"/>
                              <w:marTop w:val="0"/>
                              <w:marBottom w:val="0"/>
                              <w:divBdr>
                                <w:top w:val="none" w:sz="0" w:space="0" w:color="auto"/>
                                <w:left w:val="none" w:sz="0" w:space="0" w:color="auto"/>
                                <w:bottom w:val="none" w:sz="0" w:space="0" w:color="auto"/>
                                <w:right w:val="none" w:sz="0" w:space="0" w:color="auto"/>
                              </w:divBdr>
                              <w:divsChild>
                                <w:div w:id="435827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0320890">
      <w:bodyDiv w:val="1"/>
      <w:marLeft w:val="0"/>
      <w:marRight w:val="0"/>
      <w:marTop w:val="0"/>
      <w:marBottom w:val="0"/>
      <w:divBdr>
        <w:top w:val="none" w:sz="0" w:space="0" w:color="auto"/>
        <w:left w:val="none" w:sz="0" w:space="0" w:color="auto"/>
        <w:bottom w:val="none" w:sz="0" w:space="0" w:color="auto"/>
        <w:right w:val="none" w:sz="0" w:space="0" w:color="auto"/>
      </w:divBdr>
    </w:div>
    <w:div w:id="1071391063">
      <w:bodyDiv w:val="1"/>
      <w:marLeft w:val="0"/>
      <w:marRight w:val="0"/>
      <w:marTop w:val="0"/>
      <w:marBottom w:val="0"/>
      <w:divBdr>
        <w:top w:val="none" w:sz="0" w:space="0" w:color="auto"/>
        <w:left w:val="none" w:sz="0" w:space="0" w:color="auto"/>
        <w:bottom w:val="none" w:sz="0" w:space="0" w:color="auto"/>
        <w:right w:val="none" w:sz="0" w:space="0" w:color="auto"/>
      </w:divBdr>
    </w:div>
    <w:div w:id="1102871658">
      <w:bodyDiv w:val="1"/>
      <w:marLeft w:val="0"/>
      <w:marRight w:val="0"/>
      <w:marTop w:val="0"/>
      <w:marBottom w:val="0"/>
      <w:divBdr>
        <w:top w:val="none" w:sz="0" w:space="0" w:color="auto"/>
        <w:left w:val="none" w:sz="0" w:space="0" w:color="auto"/>
        <w:bottom w:val="none" w:sz="0" w:space="0" w:color="auto"/>
        <w:right w:val="none" w:sz="0" w:space="0" w:color="auto"/>
      </w:divBdr>
    </w:div>
    <w:div w:id="1111246626">
      <w:bodyDiv w:val="1"/>
      <w:marLeft w:val="0"/>
      <w:marRight w:val="0"/>
      <w:marTop w:val="0"/>
      <w:marBottom w:val="0"/>
      <w:divBdr>
        <w:top w:val="none" w:sz="0" w:space="0" w:color="auto"/>
        <w:left w:val="none" w:sz="0" w:space="0" w:color="auto"/>
        <w:bottom w:val="none" w:sz="0" w:space="0" w:color="auto"/>
        <w:right w:val="none" w:sz="0" w:space="0" w:color="auto"/>
      </w:divBdr>
      <w:divsChild>
        <w:div w:id="14425539">
          <w:marLeft w:val="0"/>
          <w:marRight w:val="0"/>
          <w:marTop w:val="0"/>
          <w:marBottom w:val="0"/>
          <w:divBdr>
            <w:top w:val="none" w:sz="0" w:space="0" w:color="auto"/>
            <w:left w:val="none" w:sz="0" w:space="0" w:color="auto"/>
            <w:bottom w:val="none" w:sz="0" w:space="0" w:color="auto"/>
            <w:right w:val="none" w:sz="0" w:space="0" w:color="auto"/>
          </w:divBdr>
          <w:divsChild>
            <w:div w:id="673723556">
              <w:marLeft w:val="0"/>
              <w:marRight w:val="0"/>
              <w:marTop w:val="0"/>
              <w:marBottom w:val="0"/>
              <w:divBdr>
                <w:top w:val="none" w:sz="0" w:space="0" w:color="auto"/>
                <w:left w:val="none" w:sz="0" w:space="0" w:color="auto"/>
                <w:bottom w:val="none" w:sz="0" w:space="0" w:color="auto"/>
                <w:right w:val="none" w:sz="0" w:space="0" w:color="auto"/>
              </w:divBdr>
              <w:divsChild>
                <w:div w:id="1173184473">
                  <w:marLeft w:val="0"/>
                  <w:marRight w:val="0"/>
                  <w:marTop w:val="0"/>
                  <w:marBottom w:val="0"/>
                  <w:divBdr>
                    <w:top w:val="none" w:sz="0" w:space="0" w:color="auto"/>
                    <w:left w:val="none" w:sz="0" w:space="0" w:color="auto"/>
                    <w:bottom w:val="none" w:sz="0" w:space="0" w:color="auto"/>
                    <w:right w:val="none" w:sz="0" w:space="0" w:color="auto"/>
                  </w:divBdr>
                  <w:divsChild>
                    <w:div w:id="703486847">
                      <w:marLeft w:val="0"/>
                      <w:marRight w:val="0"/>
                      <w:marTop w:val="0"/>
                      <w:marBottom w:val="0"/>
                      <w:divBdr>
                        <w:top w:val="none" w:sz="0" w:space="0" w:color="auto"/>
                        <w:left w:val="none" w:sz="0" w:space="0" w:color="auto"/>
                        <w:bottom w:val="none" w:sz="0" w:space="0" w:color="auto"/>
                        <w:right w:val="none" w:sz="0" w:space="0" w:color="auto"/>
                      </w:divBdr>
                      <w:divsChild>
                        <w:div w:id="1225944399">
                          <w:marLeft w:val="0"/>
                          <w:marRight w:val="0"/>
                          <w:marTop w:val="0"/>
                          <w:marBottom w:val="0"/>
                          <w:divBdr>
                            <w:top w:val="none" w:sz="0" w:space="0" w:color="auto"/>
                            <w:left w:val="none" w:sz="0" w:space="0" w:color="auto"/>
                            <w:bottom w:val="none" w:sz="0" w:space="0" w:color="auto"/>
                            <w:right w:val="none" w:sz="0" w:space="0" w:color="auto"/>
                          </w:divBdr>
                          <w:divsChild>
                            <w:div w:id="1953054169">
                              <w:marLeft w:val="0"/>
                              <w:marRight w:val="0"/>
                              <w:marTop w:val="0"/>
                              <w:marBottom w:val="0"/>
                              <w:divBdr>
                                <w:top w:val="none" w:sz="0" w:space="0" w:color="auto"/>
                                <w:left w:val="none" w:sz="0" w:space="0" w:color="auto"/>
                                <w:bottom w:val="none" w:sz="0" w:space="0" w:color="auto"/>
                                <w:right w:val="none" w:sz="0" w:space="0" w:color="auto"/>
                              </w:divBdr>
                              <w:divsChild>
                                <w:div w:id="586117217">
                                  <w:marLeft w:val="0"/>
                                  <w:marRight w:val="0"/>
                                  <w:marTop w:val="0"/>
                                  <w:marBottom w:val="0"/>
                                  <w:divBdr>
                                    <w:top w:val="none" w:sz="0" w:space="0" w:color="auto"/>
                                    <w:left w:val="none" w:sz="0" w:space="0" w:color="auto"/>
                                    <w:bottom w:val="none" w:sz="0" w:space="0" w:color="auto"/>
                                    <w:right w:val="none" w:sz="0" w:space="0" w:color="auto"/>
                                  </w:divBdr>
                                  <w:divsChild>
                                    <w:div w:id="1089816322">
                                      <w:marLeft w:val="0"/>
                                      <w:marRight w:val="0"/>
                                      <w:marTop w:val="0"/>
                                      <w:marBottom w:val="0"/>
                                      <w:divBdr>
                                        <w:top w:val="none" w:sz="0" w:space="0" w:color="auto"/>
                                        <w:left w:val="none" w:sz="0" w:space="0" w:color="auto"/>
                                        <w:bottom w:val="none" w:sz="0" w:space="0" w:color="auto"/>
                                        <w:right w:val="none" w:sz="0" w:space="0" w:color="auto"/>
                                      </w:divBdr>
                                      <w:divsChild>
                                        <w:div w:id="132842378">
                                          <w:marLeft w:val="0"/>
                                          <w:marRight w:val="0"/>
                                          <w:marTop w:val="0"/>
                                          <w:marBottom w:val="0"/>
                                          <w:divBdr>
                                            <w:top w:val="none" w:sz="0" w:space="0" w:color="auto"/>
                                            <w:left w:val="none" w:sz="0" w:space="0" w:color="auto"/>
                                            <w:bottom w:val="none" w:sz="0" w:space="0" w:color="auto"/>
                                            <w:right w:val="none" w:sz="0" w:space="0" w:color="auto"/>
                                          </w:divBdr>
                                          <w:divsChild>
                                            <w:div w:id="2102413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70749165">
          <w:marLeft w:val="0"/>
          <w:marRight w:val="0"/>
          <w:marTop w:val="0"/>
          <w:marBottom w:val="0"/>
          <w:divBdr>
            <w:top w:val="none" w:sz="0" w:space="0" w:color="auto"/>
            <w:left w:val="none" w:sz="0" w:space="0" w:color="auto"/>
            <w:bottom w:val="none" w:sz="0" w:space="0" w:color="auto"/>
            <w:right w:val="none" w:sz="0" w:space="0" w:color="auto"/>
          </w:divBdr>
          <w:divsChild>
            <w:div w:id="975525494">
              <w:marLeft w:val="0"/>
              <w:marRight w:val="0"/>
              <w:marTop w:val="0"/>
              <w:marBottom w:val="0"/>
              <w:divBdr>
                <w:top w:val="none" w:sz="0" w:space="0" w:color="auto"/>
                <w:left w:val="none" w:sz="0" w:space="0" w:color="auto"/>
                <w:bottom w:val="none" w:sz="0" w:space="0" w:color="auto"/>
                <w:right w:val="none" w:sz="0" w:space="0" w:color="auto"/>
              </w:divBdr>
              <w:divsChild>
                <w:div w:id="1109737304">
                  <w:marLeft w:val="0"/>
                  <w:marRight w:val="0"/>
                  <w:marTop w:val="0"/>
                  <w:marBottom w:val="0"/>
                  <w:divBdr>
                    <w:top w:val="none" w:sz="0" w:space="0" w:color="auto"/>
                    <w:left w:val="none" w:sz="0" w:space="0" w:color="auto"/>
                    <w:bottom w:val="none" w:sz="0" w:space="0" w:color="auto"/>
                    <w:right w:val="none" w:sz="0" w:space="0" w:color="auto"/>
                  </w:divBdr>
                  <w:divsChild>
                    <w:div w:id="886842379">
                      <w:marLeft w:val="0"/>
                      <w:marRight w:val="0"/>
                      <w:marTop w:val="0"/>
                      <w:marBottom w:val="0"/>
                      <w:divBdr>
                        <w:top w:val="none" w:sz="0" w:space="0" w:color="auto"/>
                        <w:left w:val="none" w:sz="0" w:space="0" w:color="auto"/>
                        <w:bottom w:val="none" w:sz="0" w:space="0" w:color="auto"/>
                        <w:right w:val="none" w:sz="0" w:space="0" w:color="auto"/>
                      </w:divBdr>
                      <w:divsChild>
                        <w:div w:id="1377390949">
                          <w:marLeft w:val="0"/>
                          <w:marRight w:val="0"/>
                          <w:marTop w:val="0"/>
                          <w:marBottom w:val="0"/>
                          <w:divBdr>
                            <w:top w:val="none" w:sz="0" w:space="0" w:color="auto"/>
                            <w:left w:val="none" w:sz="0" w:space="0" w:color="auto"/>
                            <w:bottom w:val="none" w:sz="0" w:space="0" w:color="auto"/>
                            <w:right w:val="none" w:sz="0" w:space="0" w:color="auto"/>
                          </w:divBdr>
                          <w:divsChild>
                            <w:div w:id="1816799997">
                              <w:marLeft w:val="0"/>
                              <w:marRight w:val="0"/>
                              <w:marTop w:val="0"/>
                              <w:marBottom w:val="0"/>
                              <w:divBdr>
                                <w:top w:val="none" w:sz="0" w:space="0" w:color="auto"/>
                                <w:left w:val="none" w:sz="0" w:space="0" w:color="auto"/>
                                <w:bottom w:val="none" w:sz="0" w:space="0" w:color="auto"/>
                                <w:right w:val="none" w:sz="0" w:space="0" w:color="auto"/>
                              </w:divBdr>
                              <w:divsChild>
                                <w:div w:id="1847742759">
                                  <w:marLeft w:val="0"/>
                                  <w:marRight w:val="0"/>
                                  <w:marTop w:val="0"/>
                                  <w:marBottom w:val="0"/>
                                  <w:divBdr>
                                    <w:top w:val="none" w:sz="0" w:space="0" w:color="auto"/>
                                    <w:left w:val="none" w:sz="0" w:space="0" w:color="auto"/>
                                    <w:bottom w:val="none" w:sz="0" w:space="0" w:color="auto"/>
                                    <w:right w:val="none" w:sz="0" w:space="0" w:color="auto"/>
                                  </w:divBdr>
                                  <w:divsChild>
                                    <w:div w:id="1336153633">
                                      <w:marLeft w:val="0"/>
                                      <w:marRight w:val="0"/>
                                      <w:marTop w:val="0"/>
                                      <w:marBottom w:val="0"/>
                                      <w:divBdr>
                                        <w:top w:val="none" w:sz="0" w:space="0" w:color="auto"/>
                                        <w:left w:val="none" w:sz="0" w:space="0" w:color="auto"/>
                                        <w:bottom w:val="none" w:sz="0" w:space="0" w:color="auto"/>
                                        <w:right w:val="none" w:sz="0" w:space="0" w:color="auto"/>
                                      </w:divBdr>
                                      <w:divsChild>
                                        <w:div w:id="1714425692">
                                          <w:marLeft w:val="0"/>
                                          <w:marRight w:val="0"/>
                                          <w:marTop w:val="0"/>
                                          <w:marBottom w:val="0"/>
                                          <w:divBdr>
                                            <w:top w:val="none" w:sz="0" w:space="0" w:color="auto"/>
                                            <w:left w:val="none" w:sz="0" w:space="0" w:color="auto"/>
                                            <w:bottom w:val="none" w:sz="0" w:space="0" w:color="auto"/>
                                            <w:right w:val="none" w:sz="0" w:space="0" w:color="auto"/>
                                          </w:divBdr>
                                          <w:divsChild>
                                            <w:div w:id="23677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14713534">
      <w:bodyDiv w:val="1"/>
      <w:marLeft w:val="0"/>
      <w:marRight w:val="0"/>
      <w:marTop w:val="0"/>
      <w:marBottom w:val="0"/>
      <w:divBdr>
        <w:top w:val="none" w:sz="0" w:space="0" w:color="auto"/>
        <w:left w:val="none" w:sz="0" w:space="0" w:color="auto"/>
        <w:bottom w:val="none" w:sz="0" w:space="0" w:color="auto"/>
        <w:right w:val="none" w:sz="0" w:space="0" w:color="auto"/>
      </w:divBdr>
    </w:div>
    <w:div w:id="1127775218">
      <w:bodyDiv w:val="1"/>
      <w:marLeft w:val="0"/>
      <w:marRight w:val="0"/>
      <w:marTop w:val="0"/>
      <w:marBottom w:val="0"/>
      <w:divBdr>
        <w:top w:val="none" w:sz="0" w:space="0" w:color="auto"/>
        <w:left w:val="none" w:sz="0" w:space="0" w:color="auto"/>
        <w:bottom w:val="none" w:sz="0" w:space="0" w:color="auto"/>
        <w:right w:val="none" w:sz="0" w:space="0" w:color="auto"/>
      </w:divBdr>
    </w:div>
    <w:div w:id="1127775930">
      <w:bodyDiv w:val="1"/>
      <w:marLeft w:val="0"/>
      <w:marRight w:val="0"/>
      <w:marTop w:val="0"/>
      <w:marBottom w:val="0"/>
      <w:divBdr>
        <w:top w:val="none" w:sz="0" w:space="0" w:color="auto"/>
        <w:left w:val="none" w:sz="0" w:space="0" w:color="auto"/>
        <w:bottom w:val="none" w:sz="0" w:space="0" w:color="auto"/>
        <w:right w:val="none" w:sz="0" w:space="0" w:color="auto"/>
      </w:divBdr>
    </w:div>
    <w:div w:id="1151216070">
      <w:bodyDiv w:val="1"/>
      <w:marLeft w:val="0"/>
      <w:marRight w:val="0"/>
      <w:marTop w:val="0"/>
      <w:marBottom w:val="0"/>
      <w:divBdr>
        <w:top w:val="none" w:sz="0" w:space="0" w:color="auto"/>
        <w:left w:val="none" w:sz="0" w:space="0" w:color="auto"/>
        <w:bottom w:val="none" w:sz="0" w:space="0" w:color="auto"/>
        <w:right w:val="none" w:sz="0" w:space="0" w:color="auto"/>
      </w:divBdr>
    </w:div>
    <w:div w:id="1156260906">
      <w:bodyDiv w:val="1"/>
      <w:marLeft w:val="0"/>
      <w:marRight w:val="0"/>
      <w:marTop w:val="0"/>
      <w:marBottom w:val="0"/>
      <w:divBdr>
        <w:top w:val="none" w:sz="0" w:space="0" w:color="auto"/>
        <w:left w:val="none" w:sz="0" w:space="0" w:color="auto"/>
        <w:bottom w:val="none" w:sz="0" w:space="0" w:color="auto"/>
        <w:right w:val="none" w:sz="0" w:space="0" w:color="auto"/>
      </w:divBdr>
    </w:div>
    <w:div w:id="1218205937">
      <w:bodyDiv w:val="1"/>
      <w:marLeft w:val="0"/>
      <w:marRight w:val="0"/>
      <w:marTop w:val="0"/>
      <w:marBottom w:val="0"/>
      <w:divBdr>
        <w:top w:val="none" w:sz="0" w:space="0" w:color="auto"/>
        <w:left w:val="none" w:sz="0" w:space="0" w:color="auto"/>
        <w:bottom w:val="none" w:sz="0" w:space="0" w:color="auto"/>
        <w:right w:val="none" w:sz="0" w:space="0" w:color="auto"/>
      </w:divBdr>
    </w:div>
    <w:div w:id="1233926987">
      <w:bodyDiv w:val="1"/>
      <w:marLeft w:val="0"/>
      <w:marRight w:val="0"/>
      <w:marTop w:val="0"/>
      <w:marBottom w:val="0"/>
      <w:divBdr>
        <w:top w:val="none" w:sz="0" w:space="0" w:color="auto"/>
        <w:left w:val="none" w:sz="0" w:space="0" w:color="auto"/>
        <w:bottom w:val="none" w:sz="0" w:space="0" w:color="auto"/>
        <w:right w:val="none" w:sz="0" w:space="0" w:color="auto"/>
      </w:divBdr>
    </w:div>
    <w:div w:id="1241403931">
      <w:bodyDiv w:val="1"/>
      <w:marLeft w:val="0"/>
      <w:marRight w:val="0"/>
      <w:marTop w:val="0"/>
      <w:marBottom w:val="0"/>
      <w:divBdr>
        <w:top w:val="none" w:sz="0" w:space="0" w:color="auto"/>
        <w:left w:val="none" w:sz="0" w:space="0" w:color="auto"/>
        <w:bottom w:val="none" w:sz="0" w:space="0" w:color="auto"/>
        <w:right w:val="none" w:sz="0" w:space="0" w:color="auto"/>
      </w:divBdr>
    </w:div>
    <w:div w:id="1244413816">
      <w:bodyDiv w:val="1"/>
      <w:marLeft w:val="0"/>
      <w:marRight w:val="0"/>
      <w:marTop w:val="0"/>
      <w:marBottom w:val="0"/>
      <w:divBdr>
        <w:top w:val="none" w:sz="0" w:space="0" w:color="auto"/>
        <w:left w:val="none" w:sz="0" w:space="0" w:color="auto"/>
        <w:bottom w:val="none" w:sz="0" w:space="0" w:color="auto"/>
        <w:right w:val="none" w:sz="0" w:space="0" w:color="auto"/>
      </w:divBdr>
    </w:div>
    <w:div w:id="1253665349">
      <w:bodyDiv w:val="1"/>
      <w:marLeft w:val="0"/>
      <w:marRight w:val="0"/>
      <w:marTop w:val="0"/>
      <w:marBottom w:val="0"/>
      <w:divBdr>
        <w:top w:val="none" w:sz="0" w:space="0" w:color="auto"/>
        <w:left w:val="none" w:sz="0" w:space="0" w:color="auto"/>
        <w:bottom w:val="none" w:sz="0" w:space="0" w:color="auto"/>
        <w:right w:val="none" w:sz="0" w:space="0" w:color="auto"/>
      </w:divBdr>
    </w:div>
    <w:div w:id="1255095294">
      <w:bodyDiv w:val="1"/>
      <w:marLeft w:val="0"/>
      <w:marRight w:val="0"/>
      <w:marTop w:val="0"/>
      <w:marBottom w:val="0"/>
      <w:divBdr>
        <w:top w:val="none" w:sz="0" w:space="0" w:color="auto"/>
        <w:left w:val="none" w:sz="0" w:space="0" w:color="auto"/>
        <w:bottom w:val="none" w:sz="0" w:space="0" w:color="auto"/>
        <w:right w:val="none" w:sz="0" w:space="0" w:color="auto"/>
      </w:divBdr>
    </w:div>
    <w:div w:id="1266575978">
      <w:bodyDiv w:val="1"/>
      <w:marLeft w:val="0"/>
      <w:marRight w:val="0"/>
      <w:marTop w:val="0"/>
      <w:marBottom w:val="0"/>
      <w:divBdr>
        <w:top w:val="none" w:sz="0" w:space="0" w:color="auto"/>
        <w:left w:val="none" w:sz="0" w:space="0" w:color="auto"/>
        <w:bottom w:val="none" w:sz="0" w:space="0" w:color="auto"/>
        <w:right w:val="none" w:sz="0" w:space="0" w:color="auto"/>
      </w:divBdr>
    </w:div>
    <w:div w:id="1270046441">
      <w:bodyDiv w:val="1"/>
      <w:marLeft w:val="0"/>
      <w:marRight w:val="0"/>
      <w:marTop w:val="0"/>
      <w:marBottom w:val="0"/>
      <w:divBdr>
        <w:top w:val="none" w:sz="0" w:space="0" w:color="auto"/>
        <w:left w:val="none" w:sz="0" w:space="0" w:color="auto"/>
        <w:bottom w:val="none" w:sz="0" w:space="0" w:color="auto"/>
        <w:right w:val="none" w:sz="0" w:space="0" w:color="auto"/>
      </w:divBdr>
      <w:divsChild>
        <w:div w:id="1341587548">
          <w:marLeft w:val="0"/>
          <w:marRight w:val="0"/>
          <w:marTop w:val="0"/>
          <w:marBottom w:val="0"/>
          <w:divBdr>
            <w:top w:val="none" w:sz="0" w:space="0" w:color="auto"/>
            <w:left w:val="none" w:sz="0" w:space="0" w:color="auto"/>
            <w:bottom w:val="none" w:sz="0" w:space="0" w:color="auto"/>
            <w:right w:val="none" w:sz="0" w:space="0" w:color="auto"/>
          </w:divBdr>
          <w:divsChild>
            <w:div w:id="1223950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786011">
      <w:bodyDiv w:val="1"/>
      <w:marLeft w:val="0"/>
      <w:marRight w:val="0"/>
      <w:marTop w:val="0"/>
      <w:marBottom w:val="0"/>
      <w:divBdr>
        <w:top w:val="none" w:sz="0" w:space="0" w:color="auto"/>
        <w:left w:val="none" w:sz="0" w:space="0" w:color="auto"/>
        <w:bottom w:val="none" w:sz="0" w:space="0" w:color="auto"/>
        <w:right w:val="none" w:sz="0" w:space="0" w:color="auto"/>
      </w:divBdr>
    </w:div>
    <w:div w:id="1273322798">
      <w:bodyDiv w:val="1"/>
      <w:marLeft w:val="0"/>
      <w:marRight w:val="0"/>
      <w:marTop w:val="0"/>
      <w:marBottom w:val="0"/>
      <w:divBdr>
        <w:top w:val="none" w:sz="0" w:space="0" w:color="auto"/>
        <w:left w:val="none" w:sz="0" w:space="0" w:color="auto"/>
        <w:bottom w:val="none" w:sz="0" w:space="0" w:color="auto"/>
        <w:right w:val="none" w:sz="0" w:space="0" w:color="auto"/>
      </w:divBdr>
    </w:div>
    <w:div w:id="1293487301">
      <w:bodyDiv w:val="1"/>
      <w:marLeft w:val="0"/>
      <w:marRight w:val="0"/>
      <w:marTop w:val="0"/>
      <w:marBottom w:val="0"/>
      <w:divBdr>
        <w:top w:val="none" w:sz="0" w:space="0" w:color="auto"/>
        <w:left w:val="none" w:sz="0" w:space="0" w:color="auto"/>
        <w:bottom w:val="none" w:sz="0" w:space="0" w:color="auto"/>
        <w:right w:val="none" w:sz="0" w:space="0" w:color="auto"/>
      </w:divBdr>
    </w:div>
    <w:div w:id="1309046708">
      <w:bodyDiv w:val="1"/>
      <w:marLeft w:val="0"/>
      <w:marRight w:val="0"/>
      <w:marTop w:val="0"/>
      <w:marBottom w:val="0"/>
      <w:divBdr>
        <w:top w:val="none" w:sz="0" w:space="0" w:color="auto"/>
        <w:left w:val="none" w:sz="0" w:space="0" w:color="auto"/>
        <w:bottom w:val="none" w:sz="0" w:space="0" w:color="auto"/>
        <w:right w:val="none" w:sz="0" w:space="0" w:color="auto"/>
      </w:divBdr>
    </w:div>
    <w:div w:id="1312782874">
      <w:bodyDiv w:val="1"/>
      <w:marLeft w:val="0"/>
      <w:marRight w:val="0"/>
      <w:marTop w:val="0"/>
      <w:marBottom w:val="0"/>
      <w:divBdr>
        <w:top w:val="none" w:sz="0" w:space="0" w:color="auto"/>
        <w:left w:val="none" w:sz="0" w:space="0" w:color="auto"/>
        <w:bottom w:val="none" w:sz="0" w:space="0" w:color="auto"/>
        <w:right w:val="none" w:sz="0" w:space="0" w:color="auto"/>
      </w:divBdr>
    </w:div>
    <w:div w:id="1338800433">
      <w:bodyDiv w:val="1"/>
      <w:marLeft w:val="0"/>
      <w:marRight w:val="0"/>
      <w:marTop w:val="0"/>
      <w:marBottom w:val="0"/>
      <w:divBdr>
        <w:top w:val="none" w:sz="0" w:space="0" w:color="auto"/>
        <w:left w:val="none" w:sz="0" w:space="0" w:color="auto"/>
        <w:bottom w:val="none" w:sz="0" w:space="0" w:color="auto"/>
        <w:right w:val="none" w:sz="0" w:space="0" w:color="auto"/>
      </w:divBdr>
      <w:divsChild>
        <w:div w:id="1074669109">
          <w:marLeft w:val="-720"/>
          <w:marRight w:val="0"/>
          <w:marTop w:val="0"/>
          <w:marBottom w:val="0"/>
          <w:divBdr>
            <w:top w:val="none" w:sz="0" w:space="0" w:color="auto"/>
            <w:left w:val="none" w:sz="0" w:space="0" w:color="auto"/>
            <w:bottom w:val="none" w:sz="0" w:space="0" w:color="auto"/>
            <w:right w:val="none" w:sz="0" w:space="0" w:color="auto"/>
          </w:divBdr>
        </w:div>
      </w:divsChild>
    </w:div>
    <w:div w:id="1355378639">
      <w:bodyDiv w:val="1"/>
      <w:marLeft w:val="0"/>
      <w:marRight w:val="0"/>
      <w:marTop w:val="0"/>
      <w:marBottom w:val="0"/>
      <w:divBdr>
        <w:top w:val="none" w:sz="0" w:space="0" w:color="auto"/>
        <w:left w:val="none" w:sz="0" w:space="0" w:color="auto"/>
        <w:bottom w:val="none" w:sz="0" w:space="0" w:color="auto"/>
        <w:right w:val="none" w:sz="0" w:space="0" w:color="auto"/>
      </w:divBdr>
    </w:div>
    <w:div w:id="1369140646">
      <w:bodyDiv w:val="1"/>
      <w:marLeft w:val="0"/>
      <w:marRight w:val="0"/>
      <w:marTop w:val="0"/>
      <w:marBottom w:val="0"/>
      <w:divBdr>
        <w:top w:val="none" w:sz="0" w:space="0" w:color="auto"/>
        <w:left w:val="none" w:sz="0" w:space="0" w:color="auto"/>
        <w:bottom w:val="none" w:sz="0" w:space="0" w:color="auto"/>
        <w:right w:val="none" w:sz="0" w:space="0" w:color="auto"/>
      </w:divBdr>
    </w:div>
    <w:div w:id="1386176546">
      <w:bodyDiv w:val="1"/>
      <w:marLeft w:val="0"/>
      <w:marRight w:val="0"/>
      <w:marTop w:val="0"/>
      <w:marBottom w:val="0"/>
      <w:divBdr>
        <w:top w:val="none" w:sz="0" w:space="0" w:color="auto"/>
        <w:left w:val="none" w:sz="0" w:space="0" w:color="auto"/>
        <w:bottom w:val="none" w:sz="0" w:space="0" w:color="auto"/>
        <w:right w:val="none" w:sz="0" w:space="0" w:color="auto"/>
      </w:divBdr>
    </w:div>
    <w:div w:id="1410469985">
      <w:bodyDiv w:val="1"/>
      <w:marLeft w:val="0"/>
      <w:marRight w:val="0"/>
      <w:marTop w:val="0"/>
      <w:marBottom w:val="0"/>
      <w:divBdr>
        <w:top w:val="none" w:sz="0" w:space="0" w:color="auto"/>
        <w:left w:val="none" w:sz="0" w:space="0" w:color="auto"/>
        <w:bottom w:val="none" w:sz="0" w:space="0" w:color="auto"/>
        <w:right w:val="none" w:sz="0" w:space="0" w:color="auto"/>
      </w:divBdr>
    </w:div>
    <w:div w:id="1431773335">
      <w:bodyDiv w:val="1"/>
      <w:marLeft w:val="0"/>
      <w:marRight w:val="0"/>
      <w:marTop w:val="0"/>
      <w:marBottom w:val="0"/>
      <w:divBdr>
        <w:top w:val="none" w:sz="0" w:space="0" w:color="auto"/>
        <w:left w:val="none" w:sz="0" w:space="0" w:color="auto"/>
        <w:bottom w:val="none" w:sz="0" w:space="0" w:color="auto"/>
        <w:right w:val="none" w:sz="0" w:space="0" w:color="auto"/>
      </w:divBdr>
    </w:div>
    <w:div w:id="1440838611">
      <w:bodyDiv w:val="1"/>
      <w:marLeft w:val="0"/>
      <w:marRight w:val="0"/>
      <w:marTop w:val="0"/>
      <w:marBottom w:val="0"/>
      <w:divBdr>
        <w:top w:val="none" w:sz="0" w:space="0" w:color="auto"/>
        <w:left w:val="none" w:sz="0" w:space="0" w:color="auto"/>
        <w:bottom w:val="none" w:sz="0" w:space="0" w:color="auto"/>
        <w:right w:val="none" w:sz="0" w:space="0" w:color="auto"/>
      </w:divBdr>
    </w:div>
    <w:div w:id="1479423003">
      <w:bodyDiv w:val="1"/>
      <w:marLeft w:val="0"/>
      <w:marRight w:val="0"/>
      <w:marTop w:val="0"/>
      <w:marBottom w:val="0"/>
      <w:divBdr>
        <w:top w:val="none" w:sz="0" w:space="0" w:color="auto"/>
        <w:left w:val="none" w:sz="0" w:space="0" w:color="auto"/>
        <w:bottom w:val="none" w:sz="0" w:space="0" w:color="auto"/>
        <w:right w:val="none" w:sz="0" w:space="0" w:color="auto"/>
      </w:divBdr>
    </w:div>
    <w:div w:id="1525829741">
      <w:bodyDiv w:val="1"/>
      <w:marLeft w:val="0"/>
      <w:marRight w:val="0"/>
      <w:marTop w:val="0"/>
      <w:marBottom w:val="0"/>
      <w:divBdr>
        <w:top w:val="none" w:sz="0" w:space="0" w:color="auto"/>
        <w:left w:val="none" w:sz="0" w:space="0" w:color="auto"/>
        <w:bottom w:val="none" w:sz="0" w:space="0" w:color="auto"/>
        <w:right w:val="none" w:sz="0" w:space="0" w:color="auto"/>
      </w:divBdr>
    </w:div>
    <w:div w:id="1547789118">
      <w:bodyDiv w:val="1"/>
      <w:marLeft w:val="0"/>
      <w:marRight w:val="0"/>
      <w:marTop w:val="0"/>
      <w:marBottom w:val="0"/>
      <w:divBdr>
        <w:top w:val="none" w:sz="0" w:space="0" w:color="auto"/>
        <w:left w:val="none" w:sz="0" w:space="0" w:color="auto"/>
        <w:bottom w:val="none" w:sz="0" w:space="0" w:color="auto"/>
        <w:right w:val="none" w:sz="0" w:space="0" w:color="auto"/>
      </w:divBdr>
      <w:divsChild>
        <w:div w:id="107549997">
          <w:marLeft w:val="0"/>
          <w:marRight w:val="0"/>
          <w:marTop w:val="0"/>
          <w:marBottom w:val="0"/>
          <w:divBdr>
            <w:top w:val="none" w:sz="0" w:space="0" w:color="auto"/>
            <w:left w:val="none" w:sz="0" w:space="0" w:color="auto"/>
            <w:bottom w:val="none" w:sz="0" w:space="0" w:color="auto"/>
            <w:right w:val="none" w:sz="0" w:space="0" w:color="auto"/>
          </w:divBdr>
          <w:divsChild>
            <w:div w:id="858590235">
              <w:marLeft w:val="0"/>
              <w:marRight w:val="0"/>
              <w:marTop w:val="0"/>
              <w:marBottom w:val="0"/>
              <w:divBdr>
                <w:top w:val="none" w:sz="0" w:space="0" w:color="auto"/>
                <w:left w:val="none" w:sz="0" w:space="0" w:color="auto"/>
                <w:bottom w:val="none" w:sz="0" w:space="0" w:color="auto"/>
                <w:right w:val="none" w:sz="0" w:space="0" w:color="auto"/>
              </w:divBdr>
              <w:divsChild>
                <w:div w:id="2100372113">
                  <w:marLeft w:val="0"/>
                  <w:marRight w:val="0"/>
                  <w:marTop w:val="0"/>
                  <w:marBottom w:val="0"/>
                  <w:divBdr>
                    <w:top w:val="none" w:sz="0" w:space="0" w:color="auto"/>
                    <w:left w:val="none" w:sz="0" w:space="0" w:color="auto"/>
                    <w:bottom w:val="none" w:sz="0" w:space="0" w:color="auto"/>
                    <w:right w:val="none" w:sz="0" w:space="0" w:color="auto"/>
                  </w:divBdr>
                  <w:divsChild>
                    <w:div w:id="313485342">
                      <w:marLeft w:val="0"/>
                      <w:marRight w:val="0"/>
                      <w:marTop w:val="0"/>
                      <w:marBottom w:val="0"/>
                      <w:divBdr>
                        <w:top w:val="none" w:sz="0" w:space="0" w:color="auto"/>
                        <w:left w:val="none" w:sz="0" w:space="0" w:color="auto"/>
                        <w:bottom w:val="none" w:sz="0" w:space="0" w:color="auto"/>
                        <w:right w:val="none" w:sz="0" w:space="0" w:color="auto"/>
                      </w:divBdr>
                      <w:divsChild>
                        <w:div w:id="666254040">
                          <w:marLeft w:val="0"/>
                          <w:marRight w:val="0"/>
                          <w:marTop w:val="0"/>
                          <w:marBottom w:val="0"/>
                          <w:divBdr>
                            <w:top w:val="none" w:sz="0" w:space="0" w:color="auto"/>
                            <w:left w:val="none" w:sz="0" w:space="0" w:color="auto"/>
                            <w:bottom w:val="none" w:sz="0" w:space="0" w:color="auto"/>
                            <w:right w:val="none" w:sz="0" w:space="0" w:color="auto"/>
                          </w:divBdr>
                          <w:divsChild>
                            <w:div w:id="807863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9612170">
      <w:bodyDiv w:val="1"/>
      <w:marLeft w:val="0"/>
      <w:marRight w:val="0"/>
      <w:marTop w:val="0"/>
      <w:marBottom w:val="0"/>
      <w:divBdr>
        <w:top w:val="none" w:sz="0" w:space="0" w:color="auto"/>
        <w:left w:val="none" w:sz="0" w:space="0" w:color="auto"/>
        <w:bottom w:val="none" w:sz="0" w:space="0" w:color="auto"/>
        <w:right w:val="none" w:sz="0" w:space="0" w:color="auto"/>
      </w:divBdr>
    </w:div>
    <w:div w:id="1569610382">
      <w:bodyDiv w:val="1"/>
      <w:marLeft w:val="0"/>
      <w:marRight w:val="0"/>
      <w:marTop w:val="0"/>
      <w:marBottom w:val="0"/>
      <w:divBdr>
        <w:top w:val="none" w:sz="0" w:space="0" w:color="auto"/>
        <w:left w:val="none" w:sz="0" w:space="0" w:color="auto"/>
        <w:bottom w:val="none" w:sz="0" w:space="0" w:color="auto"/>
        <w:right w:val="none" w:sz="0" w:space="0" w:color="auto"/>
      </w:divBdr>
    </w:div>
    <w:div w:id="1579560368">
      <w:bodyDiv w:val="1"/>
      <w:marLeft w:val="0"/>
      <w:marRight w:val="0"/>
      <w:marTop w:val="0"/>
      <w:marBottom w:val="0"/>
      <w:divBdr>
        <w:top w:val="none" w:sz="0" w:space="0" w:color="auto"/>
        <w:left w:val="none" w:sz="0" w:space="0" w:color="auto"/>
        <w:bottom w:val="none" w:sz="0" w:space="0" w:color="auto"/>
        <w:right w:val="none" w:sz="0" w:space="0" w:color="auto"/>
      </w:divBdr>
    </w:div>
    <w:div w:id="1584989656">
      <w:bodyDiv w:val="1"/>
      <w:marLeft w:val="0"/>
      <w:marRight w:val="0"/>
      <w:marTop w:val="0"/>
      <w:marBottom w:val="0"/>
      <w:divBdr>
        <w:top w:val="none" w:sz="0" w:space="0" w:color="auto"/>
        <w:left w:val="none" w:sz="0" w:space="0" w:color="auto"/>
        <w:bottom w:val="none" w:sz="0" w:space="0" w:color="auto"/>
        <w:right w:val="none" w:sz="0" w:space="0" w:color="auto"/>
      </w:divBdr>
    </w:div>
    <w:div w:id="1592621903">
      <w:bodyDiv w:val="1"/>
      <w:marLeft w:val="0"/>
      <w:marRight w:val="0"/>
      <w:marTop w:val="0"/>
      <w:marBottom w:val="0"/>
      <w:divBdr>
        <w:top w:val="none" w:sz="0" w:space="0" w:color="auto"/>
        <w:left w:val="none" w:sz="0" w:space="0" w:color="auto"/>
        <w:bottom w:val="none" w:sz="0" w:space="0" w:color="auto"/>
        <w:right w:val="none" w:sz="0" w:space="0" w:color="auto"/>
      </w:divBdr>
    </w:div>
    <w:div w:id="1595941668">
      <w:bodyDiv w:val="1"/>
      <w:marLeft w:val="0"/>
      <w:marRight w:val="0"/>
      <w:marTop w:val="0"/>
      <w:marBottom w:val="0"/>
      <w:divBdr>
        <w:top w:val="none" w:sz="0" w:space="0" w:color="auto"/>
        <w:left w:val="none" w:sz="0" w:space="0" w:color="auto"/>
        <w:bottom w:val="none" w:sz="0" w:space="0" w:color="auto"/>
        <w:right w:val="none" w:sz="0" w:space="0" w:color="auto"/>
      </w:divBdr>
    </w:div>
    <w:div w:id="1631280187">
      <w:bodyDiv w:val="1"/>
      <w:marLeft w:val="0"/>
      <w:marRight w:val="0"/>
      <w:marTop w:val="0"/>
      <w:marBottom w:val="0"/>
      <w:divBdr>
        <w:top w:val="none" w:sz="0" w:space="0" w:color="auto"/>
        <w:left w:val="none" w:sz="0" w:space="0" w:color="auto"/>
        <w:bottom w:val="none" w:sz="0" w:space="0" w:color="auto"/>
        <w:right w:val="none" w:sz="0" w:space="0" w:color="auto"/>
      </w:divBdr>
    </w:div>
    <w:div w:id="1640915888">
      <w:bodyDiv w:val="1"/>
      <w:marLeft w:val="0"/>
      <w:marRight w:val="0"/>
      <w:marTop w:val="0"/>
      <w:marBottom w:val="0"/>
      <w:divBdr>
        <w:top w:val="none" w:sz="0" w:space="0" w:color="auto"/>
        <w:left w:val="none" w:sz="0" w:space="0" w:color="auto"/>
        <w:bottom w:val="none" w:sz="0" w:space="0" w:color="auto"/>
        <w:right w:val="none" w:sz="0" w:space="0" w:color="auto"/>
      </w:divBdr>
    </w:div>
    <w:div w:id="1681925515">
      <w:bodyDiv w:val="1"/>
      <w:marLeft w:val="0"/>
      <w:marRight w:val="0"/>
      <w:marTop w:val="0"/>
      <w:marBottom w:val="0"/>
      <w:divBdr>
        <w:top w:val="none" w:sz="0" w:space="0" w:color="auto"/>
        <w:left w:val="none" w:sz="0" w:space="0" w:color="auto"/>
        <w:bottom w:val="none" w:sz="0" w:space="0" w:color="auto"/>
        <w:right w:val="none" w:sz="0" w:space="0" w:color="auto"/>
      </w:divBdr>
    </w:div>
    <w:div w:id="1705789024">
      <w:bodyDiv w:val="1"/>
      <w:marLeft w:val="0"/>
      <w:marRight w:val="0"/>
      <w:marTop w:val="0"/>
      <w:marBottom w:val="0"/>
      <w:divBdr>
        <w:top w:val="none" w:sz="0" w:space="0" w:color="auto"/>
        <w:left w:val="none" w:sz="0" w:space="0" w:color="auto"/>
        <w:bottom w:val="none" w:sz="0" w:space="0" w:color="auto"/>
        <w:right w:val="none" w:sz="0" w:space="0" w:color="auto"/>
      </w:divBdr>
    </w:div>
    <w:div w:id="1721397527">
      <w:bodyDiv w:val="1"/>
      <w:marLeft w:val="0"/>
      <w:marRight w:val="0"/>
      <w:marTop w:val="0"/>
      <w:marBottom w:val="0"/>
      <w:divBdr>
        <w:top w:val="none" w:sz="0" w:space="0" w:color="auto"/>
        <w:left w:val="none" w:sz="0" w:space="0" w:color="auto"/>
        <w:bottom w:val="none" w:sz="0" w:space="0" w:color="auto"/>
        <w:right w:val="none" w:sz="0" w:space="0" w:color="auto"/>
      </w:divBdr>
    </w:div>
    <w:div w:id="1724406988">
      <w:bodyDiv w:val="1"/>
      <w:marLeft w:val="0"/>
      <w:marRight w:val="0"/>
      <w:marTop w:val="0"/>
      <w:marBottom w:val="0"/>
      <w:divBdr>
        <w:top w:val="none" w:sz="0" w:space="0" w:color="auto"/>
        <w:left w:val="none" w:sz="0" w:space="0" w:color="auto"/>
        <w:bottom w:val="none" w:sz="0" w:space="0" w:color="auto"/>
        <w:right w:val="none" w:sz="0" w:space="0" w:color="auto"/>
      </w:divBdr>
    </w:div>
    <w:div w:id="1788618912">
      <w:bodyDiv w:val="1"/>
      <w:marLeft w:val="0"/>
      <w:marRight w:val="0"/>
      <w:marTop w:val="0"/>
      <w:marBottom w:val="0"/>
      <w:divBdr>
        <w:top w:val="none" w:sz="0" w:space="0" w:color="auto"/>
        <w:left w:val="none" w:sz="0" w:space="0" w:color="auto"/>
        <w:bottom w:val="none" w:sz="0" w:space="0" w:color="auto"/>
        <w:right w:val="none" w:sz="0" w:space="0" w:color="auto"/>
      </w:divBdr>
      <w:divsChild>
        <w:div w:id="468933931">
          <w:marLeft w:val="0"/>
          <w:marRight w:val="0"/>
          <w:marTop w:val="0"/>
          <w:marBottom w:val="0"/>
          <w:divBdr>
            <w:top w:val="none" w:sz="0" w:space="0" w:color="auto"/>
            <w:left w:val="none" w:sz="0" w:space="0" w:color="auto"/>
            <w:bottom w:val="none" w:sz="0" w:space="0" w:color="auto"/>
            <w:right w:val="none" w:sz="0" w:space="0" w:color="auto"/>
          </w:divBdr>
          <w:divsChild>
            <w:div w:id="1406144654">
              <w:marLeft w:val="0"/>
              <w:marRight w:val="0"/>
              <w:marTop w:val="0"/>
              <w:marBottom w:val="0"/>
              <w:divBdr>
                <w:top w:val="none" w:sz="0" w:space="0" w:color="auto"/>
                <w:left w:val="none" w:sz="0" w:space="0" w:color="auto"/>
                <w:bottom w:val="none" w:sz="0" w:space="0" w:color="auto"/>
                <w:right w:val="none" w:sz="0" w:space="0" w:color="auto"/>
              </w:divBdr>
              <w:divsChild>
                <w:div w:id="1765227143">
                  <w:marLeft w:val="0"/>
                  <w:marRight w:val="0"/>
                  <w:marTop w:val="0"/>
                  <w:marBottom w:val="0"/>
                  <w:divBdr>
                    <w:top w:val="none" w:sz="0" w:space="0" w:color="auto"/>
                    <w:left w:val="none" w:sz="0" w:space="0" w:color="auto"/>
                    <w:bottom w:val="none" w:sz="0" w:space="0" w:color="auto"/>
                    <w:right w:val="none" w:sz="0" w:space="0" w:color="auto"/>
                  </w:divBdr>
                  <w:divsChild>
                    <w:div w:id="233324087">
                      <w:marLeft w:val="0"/>
                      <w:marRight w:val="0"/>
                      <w:marTop w:val="0"/>
                      <w:marBottom w:val="0"/>
                      <w:divBdr>
                        <w:top w:val="none" w:sz="0" w:space="0" w:color="auto"/>
                        <w:left w:val="none" w:sz="0" w:space="0" w:color="auto"/>
                        <w:bottom w:val="none" w:sz="0" w:space="0" w:color="auto"/>
                        <w:right w:val="none" w:sz="0" w:space="0" w:color="auto"/>
                      </w:divBdr>
                      <w:divsChild>
                        <w:div w:id="2124415830">
                          <w:marLeft w:val="0"/>
                          <w:marRight w:val="0"/>
                          <w:marTop w:val="0"/>
                          <w:marBottom w:val="0"/>
                          <w:divBdr>
                            <w:top w:val="none" w:sz="0" w:space="0" w:color="auto"/>
                            <w:left w:val="none" w:sz="0" w:space="0" w:color="auto"/>
                            <w:bottom w:val="none" w:sz="0" w:space="0" w:color="auto"/>
                            <w:right w:val="none" w:sz="0" w:space="0" w:color="auto"/>
                          </w:divBdr>
                          <w:divsChild>
                            <w:div w:id="1145509015">
                              <w:marLeft w:val="0"/>
                              <w:marRight w:val="0"/>
                              <w:marTop w:val="0"/>
                              <w:marBottom w:val="0"/>
                              <w:divBdr>
                                <w:top w:val="none" w:sz="0" w:space="0" w:color="auto"/>
                                <w:left w:val="none" w:sz="0" w:space="0" w:color="auto"/>
                                <w:bottom w:val="none" w:sz="0" w:space="0" w:color="auto"/>
                                <w:right w:val="none" w:sz="0" w:space="0" w:color="auto"/>
                              </w:divBdr>
                              <w:divsChild>
                                <w:div w:id="262225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3091103">
      <w:bodyDiv w:val="1"/>
      <w:marLeft w:val="0"/>
      <w:marRight w:val="0"/>
      <w:marTop w:val="0"/>
      <w:marBottom w:val="0"/>
      <w:divBdr>
        <w:top w:val="none" w:sz="0" w:space="0" w:color="auto"/>
        <w:left w:val="none" w:sz="0" w:space="0" w:color="auto"/>
        <w:bottom w:val="none" w:sz="0" w:space="0" w:color="auto"/>
        <w:right w:val="none" w:sz="0" w:space="0" w:color="auto"/>
      </w:divBdr>
    </w:div>
    <w:div w:id="1827280949">
      <w:bodyDiv w:val="1"/>
      <w:marLeft w:val="0"/>
      <w:marRight w:val="0"/>
      <w:marTop w:val="0"/>
      <w:marBottom w:val="0"/>
      <w:divBdr>
        <w:top w:val="none" w:sz="0" w:space="0" w:color="auto"/>
        <w:left w:val="none" w:sz="0" w:space="0" w:color="auto"/>
        <w:bottom w:val="none" w:sz="0" w:space="0" w:color="auto"/>
        <w:right w:val="none" w:sz="0" w:space="0" w:color="auto"/>
      </w:divBdr>
    </w:div>
    <w:div w:id="1833254341">
      <w:bodyDiv w:val="1"/>
      <w:marLeft w:val="0"/>
      <w:marRight w:val="0"/>
      <w:marTop w:val="0"/>
      <w:marBottom w:val="0"/>
      <w:divBdr>
        <w:top w:val="none" w:sz="0" w:space="0" w:color="auto"/>
        <w:left w:val="none" w:sz="0" w:space="0" w:color="auto"/>
        <w:bottom w:val="none" w:sz="0" w:space="0" w:color="auto"/>
        <w:right w:val="none" w:sz="0" w:space="0" w:color="auto"/>
      </w:divBdr>
      <w:divsChild>
        <w:div w:id="985477877">
          <w:marLeft w:val="0"/>
          <w:marRight w:val="0"/>
          <w:marTop w:val="0"/>
          <w:marBottom w:val="0"/>
          <w:divBdr>
            <w:top w:val="none" w:sz="0" w:space="0" w:color="auto"/>
            <w:left w:val="none" w:sz="0" w:space="0" w:color="auto"/>
            <w:bottom w:val="none" w:sz="0" w:space="0" w:color="auto"/>
            <w:right w:val="none" w:sz="0" w:space="0" w:color="auto"/>
          </w:divBdr>
          <w:divsChild>
            <w:div w:id="355935339">
              <w:marLeft w:val="0"/>
              <w:marRight w:val="0"/>
              <w:marTop w:val="0"/>
              <w:marBottom w:val="0"/>
              <w:divBdr>
                <w:top w:val="none" w:sz="0" w:space="0" w:color="auto"/>
                <w:left w:val="none" w:sz="0" w:space="0" w:color="auto"/>
                <w:bottom w:val="none" w:sz="0" w:space="0" w:color="auto"/>
                <w:right w:val="none" w:sz="0" w:space="0" w:color="auto"/>
              </w:divBdr>
              <w:divsChild>
                <w:div w:id="2008436171">
                  <w:marLeft w:val="0"/>
                  <w:marRight w:val="0"/>
                  <w:marTop w:val="0"/>
                  <w:marBottom w:val="0"/>
                  <w:divBdr>
                    <w:top w:val="none" w:sz="0" w:space="0" w:color="auto"/>
                    <w:left w:val="none" w:sz="0" w:space="0" w:color="auto"/>
                    <w:bottom w:val="none" w:sz="0" w:space="0" w:color="auto"/>
                    <w:right w:val="none" w:sz="0" w:space="0" w:color="auto"/>
                  </w:divBdr>
                  <w:divsChild>
                    <w:div w:id="668098680">
                      <w:marLeft w:val="0"/>
                      <w:marRight w:val="0"/>
                      <w:marTop w:val="0"/>
                      <w:marBottom w:val="0"/>
                      <w:divBdr>
                        <w:top w:val="none" w:sz="0" w:space="0" w:color="auto"/>
                        <w:left w:val="none" w:sz="0" w:space="0" w:color="auto"/>
                        <w:bottom w:val="none" w:sz="0" w:space="0" w:color="auto"/>
                        <w:right w:val="none" w:sz="0" w:space="0" w:color="auto"/>
                      </w:divBdr>
                      <w:divsChild>
                        <w:div w:id="1345789435">
                          <w:marLeft w:val="0"/>
                          <w:marRight w:val="0"/>
                          <w:marTop w:val="0"/>
                          <w:marBottom w:val="0"/>
                          <w:divBdr>
                            <w:top w:val="none" w:sz="0" w:space="0" w:color="auto"/>
                            <w:left w:val="none" w:sz="0" w:space="0" w:color="auto"/>
                            <w:bottom w:val="none" w:sz="0" w:space="0" w:color="auto"/>
                            <w:right w:val="none" w:sz="0" w:space="0" w:color="auto"/>
                          </w:divBdr>
                          <w:divsChild>
                            <w:div w:id="825782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9543412">
      <w:bodyDiv w:val="1"/>
      <w:marLeft w:val="0"/>
      <w:marRight w:val="0"/>
      <w:marTop w:val="0"/>
      <w:marBottom w:val="0"/>
      <w:divBdr>
        <w:top w:val="none" w:sz="0" w:space="0" w:color="auto"/>
        <w:left w:val="none" w:sz="0" w:space="0" w:color="auto"/>
        <w:bottom w:val="none" w:sz="0" w:space="0" w:color="auto"/>
        <w:right w:val="none" w:sz="0" w:space="0" w:color="auto"/>
      </w:divBdr>
    </w:div>
    <w:div w:id="1860926694">
      <w:bodyDiv w:val="1"/>
      <w:marLeft w:val="0"/>
      <w:marRight w:val="0"/>
      <w:marTop w:val="0"/>
      <w:marBottom w:val="0"/>
      <w:divBdr>
        <w:top w:val="none" w:sz="0" w:space="0" w:color="auto"/>
        <w:left w:val="none" w:sz="0" w:space="0" w:color="auto"/>
        <w:bottom w:val="none" w:sz="0" w:space="0" w:color="auto"/>
        <w:right w:val="none" w:sz="0" w:space="0" w:color="auto"/>
      </w:divBdr>
      <w:divsChild>
        <w:div w:id="851186585">
          <w:marLeft w:val="0"/>
          <w:marRight w:val="0"/>
          <w:marTop w:val="0"/>
          <w:marBottom w:val="0"/>
          <w:divBdr>
            <w:top w:val="none" w:sz="0" w:space="0" w:color="auto"/>
            <w:left w:val="none" w:sz="0" w:space="0" w:color="auto"/>
            <w:bottom w:val="none" w:sz="0" w:space="0" w:color="auto"/>
            <w:right w:val="none" w:sz="0" w:space="0" w:color="auto"/>
          </w:divBdr>
          <w:divsChild>
            <w:div w:id="1586065674">
              <w:marLeft w:val="0"/>
              <w:marRight w:val="0"/>
              <w:marTop w:val="0"/>
              <w:marBottom w:val="0"/>
              <w:divBdr>
                <w:top w:val="none" w:sz="0" w:space="0" w:color="auto"/>
                <w:left w:val="none" w:sz="0" w:space="0" w:color="auto"/>
                <w:bottom w:val="none" w:sz="0" w:space="0" w:color="auto"/>
                <w:right w:val="none" w:sz="0" w:space="0" w:color="auto"/>
              </w:divBdr>
              <w:divsChild>
                <w:div w:id="2133790170">
                  <w:marLeft w:val="0"/>
                  <w:marRight w:val="0"/>
                  <w:marTop w:val="0"/>
                  <w:marBottom w:val="0"/>
                  <w:divBdr>
                    <w:top w:val="none" w:sz="0" w:space="0" w:color="auto"/>
                    <w:left w:val="none" w:sz="0" w:space="0" w:color="auto"/>
                    <w:bottom w:val="none" w:sz="0" w:space="0" w:color="auto"/>
                    <w:right w:val="none" w:sz="0" w:space="0" w:color="auto"/>
                  </w:divBdr>
                  <w:divsChild>
                    <w:div w:id="111575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942556">
      <w:bodyDiv w:val="1"/>
      <w:marLeft w:val="0"/>
      <w:marRight w:val="0"/>
      <w:marTop w:val="0"/>
      <w:marBottom w:val="0"/>
      <w:divBdr>
        <w:top w:val="none" w:sz="0" w:space="0" w:color="auto"/>
        <w:left w:val="none" w:sz="0" w:space="0" w:color="auto"/>
        <w:bottom w:val="none" w:sz="0" w:space="0" w:color="auto"/>
        <w:right w:val="none" w:sz="0" w:space="0" w:color="auto"/>
      </w:divBdr>
    </w:div>
    <w:div w:id="1890876796">
      <w:bodyDiv w:val="1"/>
      <w:marLeft w:val="0"/>
      <w:marRight w:val="0"/>
      <w:marTop w:val="0"/>
      <w:marBottom w:val="0"/>
      <w:divBdr>
        <w:top w:val="none" w:sz="0" w:space="0" w:color="auto"/>
        <w:left w:val="none" w:sz="0" w:space="0" w:color="auto"/>
        <w:bottom w:val="none" w:sz="0" w:space="0" w:color="auto"/>
        <w:right w:val="none" w:sz="0" w:space="0" w:color="auto"/>
      </w:divBdr>
    </w:div>
    <w:div w:id="1895459628">
      <w:bodyDiv w:val="1"/>
      <w:marLeft w:val="0"/>
      <w:marRight w:val="0"/>
      <w:marTop w:val="0"/>
      <w:marBottom w:val="0"/>
      <w:divBdr>
        <w:top w:val="none" w:sz="0" w:space="0" w:color="auto"/>
        <w:left w:val="none" w:sz="0" w:space="0" w:color="auto"/>
        <w:bottom w:val="none" w:sz="0" w:space="0" w:color="auto"/>
        <w:right w:val="none" w:sz="0" w:space="0" w:color="auto"/>
      </w:divBdr>
    </w:div>
    <w:div w:id="1900945078">
      <w:bodyDiv w:val="1"/>
      <w:marLeft w:val="0"/>
      <w:marRight w:val="0"/>
      <w:marTop w:val="0"/>
      <w:marBottom w:val="0"/>
      <w:divBdr>
        <w:top w:val="none" w:sz="0" w:space="0" w:color="auto"/>
        <w:left w:val="none" w:sz="0" w:space="0" w:color="auto"/>
        <w:bottom w:val="none" w:sz="0" w:space="0" w:color="auto"/>
        <w:right w:val="none" w:sz="0" w:space="0" w:color="auto"/>
      </w:divBdr>
    </w:div>
    <w:div w:id="1907646912">
      <w:bodyDiv w:val="1"/>
      <w:marLeft w:val="0"/>
      <w:marRight w:val="0"/>
      <w:marTop w:val="0"/>
      <w:marBottom w:val="0"/>
      <w:divBdr>
        <w:top w:val="none" w:sz="0" w:space="0" w:color="auto"/>
        <w:left w:val="none" w:sz="0" w:space="0" w:color="auto"/>
        <w:bottom w:val="none" w:sz="0" w:space="0" w:color="auto"/>
        <w:right w:val="none" w:sz="0" w:space="0" w:color="auto"/>
      </w:divBdr>
    </w:div>
    <w:div w:id="1923292352">
      <w:bodyDiv w:val="1"/>
      <w:marLeft w:val="0"/>
      <w:marRight w:val="0"/>
      <w:marTop w:val="0"/>
      <w:marBottom w:val="0"/>
      <w:divBdr>
        <w:top w:val="none" w:sz="0" w:space="0" w:color="auto"/>
        <w:left w:val="none" w:sz="0" w:space="0" w:color="auto"/>
        <w:bottom w:val="none" w:sz="0" w:space="0" w:color="auto"/>
        <w:right w:val="none" w:sz="0" w:space="0" w:color="auto"/>
      </w:divBdr>
    </w:div>
    <w:div w:id="1946884141">
      <w:bodyDiv w:val="1"/>
      <w:marLeft w:val="0"/>
      <w:marRight w:val="0"/>
      <w:marTop w:val="0"/>
      <w:marBottom w:val="0"/>
      <w:divBdr>
        <w:top w:val="none" w:sz="0" w:space="0" w:color="auto"/>
        <w:left w:val="none" w:sz="0" w:space="0" w:color="auto"/>
        <w:bottom w:val="none" w:sz="0" w:space="0" w:color="auto"/>
        <w:right w:val="none" w:sz="0" w:space="0" w:color="auto"/>
      </w:divBdr>
    </w:div>
    <w:div w:id="1950121826">
      <w:bodyDiv w:val="1"/>
      <w:marLeft w:val="0"/>
      <w:marRight w:val="0"/>
      <w:marTop w:val="0"/>
      <w:marBottom w:val="0"/>
      <w:divBdr>
        <w:top w:val="none" w:sz="0" w:space="0" w:color="auto"/>
        <w:left w:val="none" w:sz="0" w:space="0" w:color="auto"/>
        <w:bottom w:val="none" w:sz="0" w:space="0" w:color="auto"/>
        <w:right w:val="none" w:sz="0" w:space="0" w:color="auto"/>
      </w:divBdr>
    </w:div>
    <w:div w:id="1972399851">
      <w:bodyDiv w:val="1"/>
      <w:marLeft w:val="0"/>
      <w:marRight w:val="0"/>
      <w:marTop w:val="0"/>
      <w:marBottom w:val="0"/>
      <w:divBdr>
        <w:top w:val="none" w:sz="0" w:space="0" w:color="auto"/>
        <w:left w:val="none" w:sz="0" w:space="0" w:color="auto"/>
        <w:bottom w:val="none" w:sz="0" w:space="0" w:color="auto"/>
        <w:right w:val="none" w:sz="0" w:space="0" w:color="auto"/>
      </w:divBdr>
    </w:div>
    <w:div w:id="1977027446">
      <w:bodyDiv w:val="1"/>
      <w:marLeft w:val="0"/>
      <w:marRight w:val="0"/>
      <w:marTop w:val="0"/>
      <w:marBottom w:val="0"/>
      <w:divBdr>
        <w:top w:val="none" w:sz="0" w:space="0" w:color="auto"/>
        <w:left w:val="none" w:sz="0" w:space="0" w:color="auto"/>
        <w:bottom w:val="none" w:sz="0" w:space="0" w:color="auto"/>
        <w:right w:val="none" w:sz="0" w:space="0" w:color="auto"/>
      </w:divBdr>
    </w:div>
    <w:div w:id="1978603757">
      <w:bodyDiv w:val="1"/>
      <w:marLeft w:val="0"/>
      <w:marRight w:val="0"/>
      <w:marTop w:val="0"/>
      <w:marBottom w:val="0"/>
      <w:divBdr>
        <w:top w:val="none" w:sz="0" w:space="0" w:color="auto"/>
        <w:left w:val="none" w:sz="0" w:space="0" w:color="auto"/>
        <w:bottom w:val="none" w:sz="0" w:space="0" w:color="auto"/>
        <w:right w:val="none" w:sz="0" w:space="0" w:color="auto"/>
      </w:divBdr>
    </w:div>
    <w:div w:id="1994286981">
      <w:bodyDiv w:val="1"/>
      <w:marLeft w:val="0"/>
      <w:marRight w:val="0"/>
      <w:marTop w:val="0"/>
      <w:marBottom w:val="0"/>
      <w:divBdr>
        <w:top w:val="none" w:sz="0" w:space="0" w:color="auto"/>
        <w:left w:val="none" w:sz="0" w:space="0" w:color="auto"/>
        <w:bottom w:val="none" w:sz="0" w:space="0" w:color="auto"/>
        <w:right w:val="none" w:sz="0" w:space="0" w:color="auto"/>
      </w:divBdr>
    </w:div>
    <w:div w:id="1998268169">
      <w:bodyDiv w:val="1"/>
      <w:marLeft w:val="0"/>
      <w:marRight w:val="0"/>
      <w:marTop w:val="0"/>
      <w:marBottom w:val="0"/>
      <w:divBdr>
        <w:top w:val="none" w:sz="0" w:space="0" w:color="auto"/>
        <w:left w:val="none" w:sz="0" w:space="0" w:color="auto"/>
        <w:bottom w:val="none" w:sz="0" w:space="0" w:color="auto"/>
        <w:right w:val="none" w:sz="0" w:space="0" w:color="auto"/>
      </w:divBdr>
    </w:div>
    <w:div w:id="2010864666">
      <w:bodyDiv w:val="1"/>
      <w:marLeft w:val="0"/>
      <w:marRight w:val="0"/>
      <w:marTop w:val="0"/>
      <w:marBottom w:val="0"/>
      <w:divBdr>
        <w:top w:val="none" w:sz="0" w:space="0" w:color="auto"/>
        <w:left w:val="none" w:sz="0" w:space="0" w:color="auto"/>
        <w:bottom w:val="none" w:sz="0" w:space="0" w:color="auto"/>
        <w:right w:val="none" w:sz="0" w:space="0" w:color="auto"/>
      </w:divBdr>
      <w:divsChild>
        <w:div w:id="907227212">
          <w:marLeft w:val="0"/>
          <w:marRight w:val="0"/>
          <w:marTop w:val="0"/>
          <w:marBottom w:val="0"/>
          <w:divBdr>
            <w:top w:val="none" w:sz="0" w:space="0" w:color="auto"/>
            <w:left w:val="none" w:sz="0" w:space="0" w:color="auto"/>
            <w:bottom w:val="none" w:sz="0" w:space="0" w:color="auto"/>
            <w:right w:val="none" w:sz="0" w:space="0" w:color="auto"/>
          </w:divBdr>
          <w:divsChild>
            <w:div w:id="900600805">
              <w:marLeft w:val="0"/>
              <w:marRight w:val="0"/>
              <w:marTop w:val="0"/>
              <w:marBottom w:val="0"/>
              <w:divBdr>
                <w:top w:val="none" w:sz="0" w:space="0" w:color="auto"/>
                <w:left w:val="none" w:sz="0" w:space="0" w:color="auto"/>
                <w:bottom w:val="none" w:sz="0" w:space="0" w:color="auto"/>
                <w:right w:val="none" w:sz="0" w:space="0" w:color="auto"/>
              </w:divBdr>
            </w:div>
          </w:divsChild>
        </w:div>
        <w:div w:id="1735856936">
          <w:marLeft w:val="0"/>
          <w:marRight w:val="0"/>
          <w:marTop w:val="0"/>
          <w:marBottom w:val="0"/>
          <w:divBdr>
            <w:top w:val="none" w:sz="0" w:space="0" w:color="auto"/>
            <w:left w:val="none" w:sz="0" w:space="0" w:color="auto"/>
            <w:bottom w:val="none" w:sz="0" w:space="0" w:color="auto"/>
            <w:right w:val="none" w:sz="0" w:space="0" w:color="auto"/>
          </w:divBdr>
          <w:divsChild>
            <w:div w:id="793867829">
              <w:marLeft w:val="0"/>
              <w:marRight w:val="0"/>
              <w:marTop w:val="0"/>
              <w:marBottom w:val="0"/>
              <w:divBdr>
                <w:top w:val="none" w:sz="0" w:space="0" w:color="auto"/>
                <w:left w:val="none" w:sz="0" w:space="0" w:color="auto"/>
                <w:bottom w:val="none" w:sz="0" w:space="0" w:color="auto"/>
                <w:right w:val="none" w:sz="0" w:space="0" w:color="auto"/>
              </w:divBdr>
            </w:div>
          </w:divsChild>
        </w:div>
        <w:div w:id="2093618439">
          <w:marLeft w:val="0"/>
          <w:marRight w:val="0"/>
          <w:marTop w:val="0"/>
          <w:marBottom w:val="0"/>
          <w:divBdr>
            <w:top w:val="none" w:sz="0" w:space="0" w:color="auto"/>
            <w:left w:val="none" w:sz="0" w:space="0" w:color="auto"/>
            <w:bottom w:val="none" w:sz="0" w:space="0" w:color="auto"/>
            <w:right w:val="none" w:sz="0" w:space="0" w:color="auto"/>
          </w:divBdr>
          <w:divsChild>
            <w:div w:id="196530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468955">
      <w:bodyDiv w:val="1"/>
      <w:marLeft w:val="0"/>
      <w:marRight w:val="0"/>
      <w:marTop w:val="0"/>
      <w:marBottom w:val="0"/>
      <w:divBdr>
        <w:top w:val="none" w:sz="0" w:space="0" w:color="auto"/>
        <w:left w:val="none" w:sz="0" w:space="0" w:color="auto"/>
        <w:bottom w:val="none" w:sz="0" w:space="0" w:color="auto"/>
        <w:right w:val="none" w:sz="0" w:space="0" w:color="auto"/>
      </w:divBdr>
    </w:div>
    <w:div w:id="2047558620">
      <w:bodyDiv w:val="1"/>
      <w:marLeft w:val="0"/>
      <w:marRight w:val="0"/>
      <w:marTop w:val="0"/>
      <w:marBottom w:val="0"/>
      <w:divBdr>
        <w:top w:val="none" w:sz="0" w:space="0" w:color="auto"/>
        <w:left w:val="none" w:sz="0" w:space="0" w:color="auto"/>
        <w:bottom w:val="none" w:sz="0" w:space="0" w:color="auto"/>
        <w:right w:val="none" w:sz="0" w:space="0" w:color="auto"/>
      </w:divBdr>
    </w:div>
    <w:div w:id="2057006842">
      <w:bodyDiv w:val="1"/>
      <w:marLeft w:val="0"/>
      <w:marRight w:val="0"/>
      <w:marTop w:val="0"/>
      <w:marBottom w:val="0"/>
      <w:divBdr>
        <w:top w:val="none" w:sz="0" w:space="0" w:color="auto"/>
        <w:left w:val="none" w:sz="0" w:space="0" w:color="auto"/>
        <w:bottom w:val="none" w:sz="0" w:space="0" w:color="auto"/>
        <w:right w:val="none" w:sz="0" w:space="0" w:color="auto"/>
      </w:divBdr>
    </w:div>
    <w:div w:id="2063215714">
      <w:bodyDiv w:val="1"/>
      <w:marLeft w:val="0"/>
      <w:marRight w:val="0"/>
      <w:marTop w:val="0"/>
      <w:marBottom w:val="0"/>
      <w:divBdr>
        <w:top w:val="none" w:sz="0" w:space="0" w:color="auto"/>
        <w:left w:val="none" w:sz="0" w:space="0" w:color="auto"/>
        <w:bottom w:val="none" w:sz="0" w:space="0" w:color="auto"/>
        <w:right w:val="none" w:sz="0" w:space="0" w:color="auto"/>
      </w:divBdr>
    </w:div>
    <w:div w:id="2105344062">
      <w:bodyDiv w:val="1"/>
      <w:marLeft w:val="0"/>
      <w:marRight w:val="0"/>
      <w:marTop w:val="0"/>
      <w:marBottom w:val="0"/>
      <w:divBdr>
        <w:top w:val="none" w:sz="0" w:space="0" w:color="auto"/>
        <w:left w:val="none" w:sz="0" w:space="0" w:color="auto"/>
        <w:bottom w:val="none" w:sz="0" w:space="0" w:color="auto"/>
        <w:right w:val="none" w:sz="0" w:space="0" w:color="auto"/>
      </w:divBdr>
    </w:div>
    <w:div w:id="2113474715">
      <w:bodyDiv w:val="1"/>
      <w:marLeft w:val="0"/>
      <w:marRight w:val="0"/>
      <w:marTop w:val="0"/>
      <w:marBottom w:val="0"/>
      <w:divBdr>
        <w:top w:val="none" w:sz="0" w:space="0" w:color="auto"/>
        <w:left w:val="none" w:sz="0" w:space="0" w:color="auto"/>
        <w:bottom w:val="none" w:sz="0" w:space="0" w:color="auto"/>
        <w:right w:val="none" w:sz="0" w:space="0" w:color="auto"/>
      </w:divBdr>
    </w:div>
    <w:div w:id="2116249101">
      <w:bodyDiv w:val="1"/>
      <w:marLeft w:val="0"/>
      <w:marRight w:val="0"/>
      <w:marTop w:val="0"/>
      <w:marBottom w:val="0"/>
      <w:divBdr>
        <w:top w:val="none" w:sz="0" w:space="0" w:color="auto"/>
        <w:left w:val="none" w:sz="0" w:space="0" w:color="auto"/>
        <w:bottom w:val="none" w:sz="0" w:space="0" w:color="auto"/>
        <w:right w:val="none" w:sz="0" w:space="0" w:color="auto"/>
      </w:divBdr>
      <w:divsChild>
        <w:div w:id="1869878303">
          <w:marLeft w:val="0"/>
          <w:marRight w:val="0"/>
          <w:marTop w:val="0"/>
          <w:marBottom w:val="0"/>
          <w:divBdr>
            <w:top w:val="none" w:sz="0" w:space="0" w:color="auto"/>
            <w:left w:val="none" w:sz="0" w:space="0" w:color="auto"/>
            <w:bottom w:val="none" w:sz="0" w:space="0" w:color="auto"/>
            <w:right w:val="none" w:sz="0" w:space="0" w:color="auto"/>
          </w:divBdr>
          <w:divsChild>
            <w:div w:id="1543706552">
              <w:marLeft w:val="0"/>
              <w:marRight w:val="0"/>
              <w:marTop w:val="0"/>
              <w:marBottom w:val="0"/>
              <w:divBdr>
                <w:top w:val="none" w:sz="0" w:space="0" w:color="auto"/>
                <w:left w:val="none" w:sz="0" w:space="0" w:color="auto"/>
                <w:bottom w:val="none" w:sz="0" w:space="0" w:color="auto"/>
                <w:right w:val="none" w:sz="0" w:space="0" w:color="auto"/>
              </w:divBdr>
              <w:divsChild>
                <w:div w:id="433015235">
                  <w:marLeft w:val="0"/>
                  <w:marRight w:val="0"/>
                  <w:marTop w:val="0"/>
                  <w:marBottom w:val="0"/>
                  <w:divBdr>
                    <w:top w:val="none" w:sz="0" w:space="0" w:color="auto"/>
                    <w:left w:val="none" w:sz="0" w:space="0" w:color="auto"/>
                    <w:bottom w:val="none" w:sz="0" w:space="0" w:color="auto"/>
                    <w:right w:val="none" w:sz="0" w:space="0" w:color="auto"/>
                  </w:divBdr>
                  <w:divsChild>
                    <w:div w:id="1390374837">
                      <w:marLeft w:val="0"/>
                      <w:marRight w:val="0"/>
                      <w:marTop w:val="0"/>
                      <w:marBottom w:val="0"/>
                      <w:divBdr>
                        <w:top w:val="none" w:sz="0" w:space="0" w:color="auto"/>
                        <w:left w:val="none" w:sz="0" w:space="0" w:color="auto"/>
                        <w:bottom w:val="none" w:sz="0" w:space="0" w:color="auto"/>
                        <w:right w:val="none" w:sz="0" w:space="0" w:color="auto"/>
                      </w:divBdr>
                      <w:divsChild>
                        <w:div w:id="834303350">
                          <w:marLeft w:val="0"/>
                          <w:marRight w:val="0"/>
                          <w:marTop w:val="0"/>
                          <w:marBottom w:val="0"/>
                          <w:divBdr>
                            <w:top w:val="none" w:sz="0" w:space="0" w:color="auto"/>
                            <w:left w:val="none" w:sz="0" w:space="0" w:color="auto"/>
                            <w:bottom w:val="none" w:sz="0" w:space="0" w:color="auto"/>
                            <w:right w:val="none" w:sz="0" w:space="0" w:color="auto"/>
                          </w:divBdr>
                          <w:divsChild>
                            <w:div w:id="517738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7362622">
      <w:bodyDiv w:val="1"/>
      <w:marLeft w:val="0"/>
      <w:marRight w:val="0"/>
      <w:marTop w:val="0"/>
      <w:marBottom w:val="0"/>
      <w:divBdr>
        <w:top w:val="none" w:sz="0" w:space="0" w:color="auto"/>
        <w:left w:val="none" w:sz="0" w:space="0" w:color="auto"/>
        <w:bottom w:val="none" w:sz="0" w:space="0" w:color="auto"/>
        <w:right w:val="none" w:sz="0" w:space="0" w:color="auto"/>
      </w:divBdr>
    </w:div>
    <w:div w:id="2139446785">
      <w:bodyDiv w:val="1"/>
      <w:marLeft w:val="0"/>
      <w:marRight w:val="0"/>
      <w:marTop w:val="0"/>
      <w:marBottom w:val="0"/>
      <w:divBdr>
        <w:top w:val="none" w:sz="0" w:space="0" w:color="auto"/>
        <w:left w:val="none" w:sz="0" w:space="0" w:color="auto"/>
        <w:bottom w:val="none" w:sz="0" w:space="0" w:color="auto"/>
        <w:right w:val="none" w:sz="0" w:space="0" w:color="auto"/>
      </w:divBdr>
    </w:div>
    <w:div w:id="21416080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article/10.1186/s12889-024-20089-5" TargetMode="External"/><Relationship Id="rId13" Type="http://schemas.openxmlformats.org/officeDocument/2006/relationships/hyperlink" Target="https://www.nmc.org.uk/standards/code/"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mjopen.bmj.com/content/12/7/e054386"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legislation.gov.uk/ukpga/2022/31/content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ice.org.uk/guidance/ng197" TargetMode="External"/><Relationship Id="rId5" Type="http://schemas.openxmlformats.org/officeDocument/2006/relationships/webSettings" Target="webSettings.xml"/><Relationship Id="rId15" Type="http://schemas.openxmlformats.org/officeDocument/2006/relationships/hyperlink" Target="https://link.springer.com/article/10.1186/s12939-024-02216-1" TargetMode="External"/><Relationship Id="rId10" Type="http://schemas.openxmlformats.org/officeDocument/2006/relationships/hyperlink" Target="https://journals.plos.org/plosone/article?id=10.1371%2Fjournal.pone.0296223"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academic.oup.com/bjsw/article/55/6/2856/8117158" TargetMode="External"/><Relationship Id="rId14" Type="http://schemas.openxmlformats.org/officeDocument/2006/relationships/hyperlink" Target="https://link.springer.com/article/10.1186/s12961-025-01303-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643E67-2618-45F7-9638-4F9FB46F685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2355</Words>
  <Characters>15017</Characters>
  <Application>Microsoft Office Word</Application>
  <DocSecurity>0</DocSecurity>
  <Lines>125</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Ndume Petit</cp:lastModifiedBy>
  <cp:revision>2</cp:revision>
  <dcterms:created xsi:type="dcterms:W3CDTF">2026-04-12T20:09:00Z</dcterms:created>
  <dcterms:modified xsi:type="dcterms:W3CDTF">2026-04-12T20:09:00Z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0778e9d0e341c2f0299a91af2cdc1185458d539b53ce4609cad6a7abc06f08e2</vt:lpwstr>
  </property>
</Properties>
</file>