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1378C" w14:textId="0217D140" w:rsidR="00835204" w:rsidRDefault="00835204" w:rsidP="00835204">
      <w:pPr>
        <w:pStyle w:val="NormalWeb"/>
        <w:spacing w:before="0" w:beforeAutospacing="0" w:after="0" w:afterAutospacing="0"/>
        <w:ind w:left="-180" w:right="-334"/>
      </w:pPr>
      <w:bookmarkStart w:id="0" w:name="_Hlk124489506"/>
      <w:r>
        <w:rPr>
          <w:noProof/>
        </w:rPr>
        <w:drawing>
          <wp:inline distT="0" distB="0" distL="0" distR="0" wp14:anchorId="2E561CF2" wp14:editId="435DD742">
            <wp:extent cx="1905000" cy="631190"/>
            <wp:effectExtent l="19050" t="19050" r="19050" b="1651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1190"/>
                    </a:xfrm>
                    <a:prstGeom prst="rect">
                      <a:avLst/>
                    </a:prstGeom>
                    <a:noFill/>
                    <a:ln w="19050" cmpd="sng">
                      <a:solidFill>
                        <a:srgbClr val="000000"/>
                      </a:solidFill>
                      <a:miter lim="800000"/>
                      <a:headEnd/>
                      <a:tailEnd/>
                    </a:ln>
                    <a:effectLst/>
                  </pic:spPr>
                </pic:pic>
              </a:graphicData>
            </a:graphic>
          </wp:inline>
        </w:drawing>
      </w:r>
    </w:p>
    <w:p w14:paraId="1BDCC237" w14:textId="77777777" w:rsidR="00835204" w:rsidRDefault="00835204" w:rsidP="00835204">
      <w:pPr>
        <w:pStyle w:val="NormalWeb"/>
        <w:spacing w:before="0" w:beforeAutospacing="0" w:after="0" w:afterAutospacing="0"/>
        <w:ind w:left="-180" w:right="-334"/>
      </w:pPr>
    </w:p>
    <w:p w14:paraId="7F136EF9" w14:textId="77777777" w:rsidR="00835204" w:rsidRDefault="00835204" w:rsidP="00835204">
      <w:pPr>
        <w:pStyle w:val="NormalWeb"/>
        <w:spacing w:before="0" w:beforeAutospacing="0" w:after="0" w:afterAutospacing="0"/>
        <w:ind w:left="-180" w:right="-334"/>
      </w:pPr>
    </w:p>
    <w:p w14:paraId="27955319" w14:textId="77777777" w:rsidR="00835204" w:rsidRDefault="00835204" w:rsidP="0083520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6A1BDAD" w14:textId="77777777" w:rsidR="00835204" w:rsidRPr="00230F35" w:rsidRDefault="00835204" w:rsidP="0083520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5F6564A" w14:textId="77777777" w:rsidR="00835204" w:rsidRPr="00230F35" w:rsidRDefault="00835204" w:rsidP="00835204">
      <w:pPr>
        <w:rPr>
          <w:rFonts w:ascii="Arial" w:hAnsi="Arial" w:cs="Arial"/>
          <w:sz w:val="28"/>
          <w:szCs w:val="28"/>
          <w:lang w:val="cy-GB"/>
        </w:rPr>
      </w:pPr>
    </w:p>
    <w:p w14:paraId="76591073" w14:textId="77777777" w:rsidR="00835204" w:rsidRDefault="00835204" w:rsidP="00835204">
      <w:pPr>
        <w:pStyle w:val="Heading3"/>
        <w:jc w:val="center"/>
        <w:rPr>
          <w:lang w:val="cy-GB"/>
        </w:rPr>
      </w:pPr>
      <w:r>
        <w:rPr>
          <w:lang w:val="cy-GB"/>
        </w:rPr>
        <w:t>THIS SHEET MUST BE THE FIRST PAGE OF THE ASSIGNMENT YOU ARE SUBMITTING  (DO NOT SEND AS A SEPARATE FILE)</w:t>
      </w:r>
    </w:p>
    <w:p w14:paraId="51D8F520" w14:textId="77777777" w:rsidR="00835204" w:rsidRDefault="00835204" w:rsidP="0083520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35204" w:rsidRPr="00230F35" w14:paraId="4C7DDB09" w14:textId="77777777" w:rsidTr="001A66DC">
        <w:trPr>
          <w:trHeight w:val="614"/>
        </w:trPr>
        <w:tc>
          <w:tcPr>
            <w:tcW w:w="8856" w:type="dxa"/>
            <w:gridSpan w:val="5"/>
          </w:tcPr>
          <w:p w14:paraId="0B40B574" w14:textId="77777777" w:rsidR="00835204" w:rsidRPr="00230F35"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35204" w:rsidRPr="00230F35" w14:paraId="2E3BBA89" w14:textId="77777777" w:rsidTr="001A66DC">
        <w:trPr>
          <w:trHeight w:val="718"/>
        </w:trPr>
        <w:tc>
          <w:tcPr>
            <w:tcW w:w="8856" w:type="dxa"/>
            <w:gridSpan w:val="5"/>
          </w:tcPr>
          <w:p w14:paraId="1348D571" w14:textId="77777777" w:rsidR="00835204"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Christine Allen</w:t>
            </w:r>
          </w:p>
          <w:p w14:paraId="6C311C7A" w14:textId="77777777" w:rsidR="00835204" w:rsidRPr="00230F35" w:rsidRDefault="00835204" w:rsidP="001A66DC">
            <w:pPr>
              <w:pStyle w:val="NormalWeb"/>
              <w:spacing w:before="0" w:beforeAutospacing="0" w:after="0" w:afterAutospacing="0"/>
              <w:ind w:right="34"/>
              <w:rPr>
                <w:rFonts w:ascii="Arial" w:hAnsi="Arial" w:cs="Arial"/>
                <w:sz w:val="22"/>
                <w:szCs w:val="22"/>
              </w:rPr>
            </w:pPr>
          </w:p>
          <w:p w14:paraId="331E58A7" w14:textId="77777777" w:rsidR="00835204" w:rsidRPr="00230F35"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sidRPr="00DA0EDB">
                <w:rPr>
                  <w:rStyle w:val="Hyperlink"/>
                  <w:rFonts w:ascii="Arial" w:hAnsi="Arial" w:cs="Arial"/>
                  <w:sz w:val="22"/>
                  <w:szCs w:val="22"/>
                </w:rPr>
                <w:t>2008524@student.uwtsd.ac.uk</w:t>
              </w:r>
            </w:hyperlink>
          </w:p>
        </w:tc>
      </w:tr>
      <w:tr w:rsidR="00835204" w:rsidRPr="00230F35" w14:paraId="1DE154FA" w14:textId="77777777" w:rsidTr="001A66DC">
        <w:trPr>
          <w:trHeight w:val="849"/>
        </w:trPr>
        <w:tc>
          <w:tcPr>
            <w:tcW w:w="4788" w:type="dxa"/>
          </w:tcPr>
          <w:p w14:paraId="446FF8A1" w14:textId="77777777" w:rsidR="00835204" w:rsidRPr="00DA0EDB" w:rsidRDefault="00835204" w:rsidP="001A66DC">
            <w:pPr>
              <w:pStyle w:val="NormalWeb"/>
              <w:spacing w:before="0" w:beforeAutospacing="0" w:after="0" w:afterAutospacing="0"/>
              <w:ind w:right="34"/>
              <w:rPr>
                <w:rFonts w:ascii="Calibri" w:hAnsi="Calibri" w:cs="Calibri"/>
                <w:sz w:val="24"/>
                <w:szCs w:val="24"/>
              </w:rPr>
            </w:pPr>
            <w:r w:rsidRPr="00230F35">
              <w:rPr>
                <w:rFonts w:ascii="Arial" w:hAnsi="Arial" w:cs="Arial"/>
                <w:sz w:val="22"/>
                <w:szCs w:val="22"/>
              </w:rPr>
              <w:t>Module code:</w:t>
            </w:r>
            <w:r w:rsidRPr="00DA0EDB">
              <w:rPr>
                <w:rFonts w:ascii="Calibri" w:hAnsi="Calibri" w:cs="Calibri"/>
                <w:sz w:val="24"/>
                <w:szCs w:val="24"/>
              </w:rPr>
              <w:t xml:space="preserve"> HPCA7014</w:t>
            </w:r>
          </w:p>
          <w:p w14:paraId="16A210AF" w14:textId="77777777" w:rsidR="00835204" w:rsidRPr="00230F35" w:rsidRDefault="00835204" w:rsidP="001A66DC">
            <w:pPr>
              <w:pStyle w:val="NormalWeb"/>
              <w:spacing w:before="0" w:beforeAutospacing="0" w:after="0" w:afterAutospacing="0"/>
              <w:ind w:right="34"/>
              <w:rPr>
                <w:rFonts w:ascii="Arial" w:hAnsi="Arial" w:cs="Arial"/>
                <w:sz w:val="22"/>
                <w:szCs w:val="22"/>
              </w:rPr>
            </w:pPr>
          </w:p>
          <w:p w14:paraId="6266B508" w14:textId="77777777" w:rsidR="00835204" w:rsidRPr="00230F35" w:rsidRDefault="00835204" w:rsidP="001A66DC">
            <w:pPr>
              <w:pStyle w:val="NormalWeb"/>
              <w:spacing w:before="0" w:beforeAutospacing="0" w:after="0" w:afterAutospacing="0"/>
              <w:ind w:right="34"/>
              <w:rPr>
                <w:rFonts w:ascii="Arial" w:hAnsi="Arial" w:cs="Arial"/>
                <w:sz w:val="22"/>
                <w:szCs w:val="22"/>
              </w:rPr>
            </w:pPr>
          </w:p>
          <w:p w14:paraId="193BDB3C" w14:textId="77777777" w:rsidR="00835204"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285652C8" w14:textId="77777777" w:rsidR="00835204" w:rsidRDefault="00835204" w:rsidP="001A66DC">
            <w:pPr>
              <w:pStyle w:val="NormalWeb"/>
              <w:spacing w:before="0" w:beforeAutospacing="0" w:after="0" w:afterAutospacing="0"/>
              <w:ind w:right="34"/>
              <w:rPr>
                <w:rFonts w:ascii="Arial" w:hAnsi="Arial" w:cs="Arial"/>
                <w:sz w:val="22"/>
                <w:szCs w:val="22"/>
              </w:rPr>
            </w:pPr>
          </w:p>
          <w:p w14:paraId="12B28F29" w14:textId="77777777" w:rsidR="00835204" w:rsidRPr="00230F35" w:rsidRDefault="00835204" w:rsidP="001A66DC">
            <w:pPr>
              <w:pStyle w:val="NormalWeb"/>
              <w:spacing w:before="0" w:beforeAutospacing="0" w:after="0" w:afterAutospacing="0"/>
              <w:ind w:right="34"/>
              <w:rPr>
                <w:rFonts w:ascii="Arial" w:hAnsi="Arial" w:cs="Arial"/>
                <w:sz w:val="22"/>
                <w:szCs w:val="22"/>
              </w:rPr>
            </w:pPr>
          </w:p>
        </w:tc>
        <w:tc>
          <w:tcPr>
            <w:tcW w:w="2266" w:type="dxa"/>
            <w:gridSpan w:val="3"/>
          </w:tcPr>
          <w:p w14:paraId="672ADCD4" w14:textId="77777777" w:rsidR="00835204"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2668F0C" w14:textId="77777777" w:rsidR="00835204" w:rsidRPr="00230F35" w:rsidRDefault="00835204" w:rsidP="001A66DC">
            <w:pPr>
              <w:pStyle w:val="NormalWeb"/>
              <w:spacing w:before="0" w:beforeAutospacing="0" w:after="0" w:afterAutospacing="0"/>
              <w:ind w:right="34"/>
              <w:rPr>
                <w:rFonts w:ascii="Arial" w:hAnsi="Arial" w:cs="Arial"/>
                <w:sz w:val="22"/>
                <w:szCs w:val="22"/>
              </w:rPr>
            </w:pPr>
            <w:r>
              <w:rPr>
                <w:rFonts w:ascii="Arial" w:hAnsi="Arial" w:cs="Arial"/>
                <w:sz w:val="22"/>
                <w:szCs w:val="22"/>
              </w:rPr>
              <w:t>2008524</w:t>
            </w:r>
          </w:p>
        </w:tc>
        <w:tc>
          <w:tcPr>
            <w:tcW w:w="1802" w:type="dxa"/>
          </w:tcPr>
          <w:p w14:paraId="638ABDFD" w14:textId="77777777" w:rsidR="00835204" w:rsidRPr="00230F35"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CA76BD9" w14:textId="77777777" w:rsidR="00835204" w:rsidRPr="00230F35"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835204" w:rsidRPr="00230F35" w14:paraId="7B528502" w14:textId="77777777" w:rsidTr="001A66DC">
        <w:trPr>
          <w:trHeight w:val="1139"/>
        </w:trPr>
        <w:tc>
          <w:tcPr>
            <w:tcW w:w="8856" w:type="dxa"/>
            <w:gridSpan w:val="5"/>
          </w:tcPr>
          <w:p w14:paraId="6885B8EF" w14:textId="77777777" w:rsidR="00835204" w:rsidRPr="004000F3" w:rsidRDefault="00835204" w:rsidP="001A66DC">
            <w:pPr>
              <w:pStyle w:val="NormalWeb"/>
              <w:spacing w:before="0" w:beforeAutospacing="0" w:after="0" w:afterAutospacing="0"/>
              <w:ind w:right="34"/>
              <w:rPr>
                <w:rFonts w:ascii="Arial" w:hAnsi="Arial" w:cs="Arial"/>
                <w:sz w:val="20"/>
                <w:szCs w:val="20"/>
              </w:rPr>
            </w:pPr>
            <w:r w:rsidRPr="00230F35">
              <w:rPr>
                <w:rFonts w:ascii="Arial" w:hAnsi="Arial" w:cs="Arial"/>
                <w:sz w:val="22"/>
                <w:szCs w:val="22"/>
              </w:rPr>
              <w:t>Assignment title:</w:t>
            </w:r>
            <w:r>
              <w:rPr>
                <w:rFonts w:ascii="Arial" w:hAnsi="Arial" w:cs="Arial"/>
                <w:sz w:val="22"/>
                <w:szCs w:val="22"/>
              </w:rPr>
              <w:t xml:space="preserve"> Assignment Two: </w:t>
            </w:r>
            <w:r w:rsidRPr="004000F3">
              <w:rPr>
                <w:rFonts w:ascii="Arial" w:hAnsi="Arial" w:cs="Arial"/>
                <w:sz w:val="22"/>
                <w:szCs w:val="22"/>
                <w:lang w:val="en-US"/>
              </w:rPr>
              <w:t>Is sacred space a human construct or a natural phenomenon?</w:t>
            </w:r>
            <w:r w:rsidRPr="004000F3">
              <w:rPr>
                <w:sz w:val="22"/>
                <w:szCs w:val="22"/>
                <w:lang w:val="en-US"/>
              </w:rPr>
              <w:t xml:space="preserve"> </w:t>
            </w:r>
            <w:r w:rsidRPr="004000F3">
              <w:rPr>
                <w:rFonts w:ascii="Arial" w:hAnsi="Arial" w:cs="Arial"/>
                <w:sz w:val="10"/>
                <w:szCs w:val="10"/>
              </w:rPr>
              <w:t xml:space="preserve"> </w:t>
            </w:r>
          </w:p>
          <w:p w14:paraId="6D1498EA" w14:textId="77777777" w:rsidR="00835204" w:rsidRPr="00230F35" w:rsidRDefault="00835204" w:rsidP="001A66DC">
            <w:pPr>
              <w:pStyle w:val="NormalWeb"/>
              <w:spacing w:before="0" w:beforeAutospacing="0" w:after="0" w:afterAutospacing="0"/>
              <w:ind w:right="34"/>
              <w:rPr>
                <w:rFonts w:ascii="Arial" w:hAnsi="Arial" w:cs="Arial"/>
                <w:sz w:val="22"/>
                <w:szCs w:val="22"/>
              </w:rPr>
            </w:pPr>
          </w:p>
          <w:p w14:paraId="4A3B3F05" w14:textId="77777777" w:rsidR="00835204" w:rsidRDefault="00835204" w:rsidP="001A66DC">
            <w:pPr>
              <w:pStyle w:val="NormalWeb"/>
              <w:spacing w:before="0" w:beforeAutospacing="0" w:after="0" w:afterAutospacing="0"/>
              <w:ind w:right="34"/>
              <w:rPr>
                <w:rFonts w:ascii="Arial" w:hAnsi="Arial" w:cs="Arial"/>
                <w:sz w:val="22"/>
                <w:szCs w:val="22"/>
              </w:rPr>
            </w:pPr>
          </w:p>
          <w:p w14:paraId="5DED7FF3" w14:textId="77777777" w:rsidR="00835204" w:rsidRPr="00230F35"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19</w:t>
            </w:r>
            <w:r w:rsidRPr="004000F3">
              <w:rPr>
                <w:rFonts w:ascii="Arial" w:hAnsi="Arial" w:cs="Arial"/>
                <w:sz w:val="22"/>
                <w:szCs w:val="22"/>
                <w:vertAlign w:val="superscript"/>
              </w:rPr>
              <w:t>th</w:t>
            </w:r>
            <w:r>
              <w:rPr>
                <w:rFonts w:ascii="Arial" w:hAnsi="Arial" w:cs="Arial"/>
                <w:sz w:val="22"/>
                <w:szCs w:val="22"/>
              </w:rPr>
              <w:t xml:space="preserve"> January 2023</w:t>
            </w:r>
          </w:p>
        </w:tc>
      </w:tr>
      <w:tr w:rsidR="00835204" w:rsidRPr="00230F35" w14:paraId="64C9B3E0" w14:textId="77777777" w:rsidTr="001A66DC">
        <w:trPr>
          <w:trHeight w:val="978"/>
        </w:trPr>
        <w:tc>
          <w:tcPr>
            <w:tcW w:w="8856" w:type="dxa"/>
            <w:gridSpan w:val="5"/>
            <w:tcBorders>
              <w:bottom w:val="single" w:sz="4" w:space="0" w:color="000000"/>
            </w:tcBorders>
          </w:tcPr>
          <w:p w14:paraId="27C5A7F9" w14:textId="77777777" w:rsidR="00835204" w:rsidRPr="00230F35" w:rsidRDefault="00835204" w:rsidP="001A66DC">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835204" w:rsidRPr="00230F35" w14:paraId="085F6BD6" w14:textId="77777777" w:rsidTr="001A66DC">
        <w:trPr>
          <w:trHeight w:val="978"/>
        </w:trPr>
        <w:tc>
          <w:tcPr>
            <w:tcW w:w="8856" w:type="dxa"/>
            <w:gridSpan w:val="5"/>
            <w:shd w:val="clear" w:color="auto" w:fill="D9D9D9"/>
          </w:tcPr>
          <w:p w14:paraId="29068FF6" w14:textId="77777777" w:rsidR="00835204" w:rsidRPr="00230F35"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BCDA64E" w14:textId="77777777" w:rsidR="00835204" w:rsidRDefault="00835204" w:rsidP="001A66D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Christine Allen</w:t>
            </w:r>
            <w:r w:rsidRPr="00230F35">
              <w:rPr>
                <w:rFonts w:ascii="Arial" w:hAnsi="Arial" w:cs="Arial"/>
                <w:sz w:val="22"/>
                <w:szCs w:val="22"/>
              </w:rPr>
              <w:t>…………………………………………………………</w:t>
            </w:r>
          </w:p>
          <w:p w14:paraId="1B720BA7" w14:textId="77777777" w:rsidR="00835204" w:rsidRDefault="00835204" w:rsidP="001A66D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0135CF54" w14:textId="77777777" w:rsidR="00835204" w:rsidRPr="00230F35" w:rsidRDefault="00835204" w:rsidP="001A66DC">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835204" w:rsidRPr="00230F35" w14:paraId="17361FA1" w14:textId="77777777" w:rsidTr="001A66DC">
        <w:trPr>
          <w:trHeight w:val="3972"/>
        </w:trPr>
        <w:tc>
          <w:tcPr>
            <w:tcW w:w="8856" w:type="dxa"/>
            <w:gridSpan w:val="5"/>
          </w:tcPr>
          <w:p w14:paraId="4FB8AB90" w14:textId="77777777" w:rsidR="00835204" w:rsidRDefault="00835204" w:rsidP="001A66DC">
            <w:pPr>
              <w:rPr>
                <w:rFonts w:ascii="Arial" w:hAnsi="Arial"/>
                <w:b/>
              </w:rPr>
            </w:pPr>
          </w:p>
          <w:p w14:paraId="7A9A88D7" w14:textId="77777777" w:rsidR="00835204" w:rsidRPr="00116CE6" w:rsidRDefault="00835204" w:rsidP="001A66D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35204" w:rsidRPr="00116CE6" w14:paraId="65728880" w14:textId="77777777" w:rsidTr="001A66DC">
              <w:tc>
                <w:tcPr>
                  <w:tcW w:w="6970" w:type="dxa"/>
                </w:tcPr>
                <w:p w14:paraId="15809A3E" w14:textId="77777777" w:rsidR="00835204" w:rsidRPr="00116CE6" w:rsidRDefault="00835204" w:rsidP="001A66DC">
                  <w:pPr>
                    <w:rPr>
                      <w:rFonts w:ascii="Arial" w:hAnsi="Arial"/>
                      <w:sz w:val="20"/>
                      <w:szCs w:val="20"/>
                    </w:rPr>
                  </w:pPr>
                </w:p>
                <w:p w14:paraId="01A9F300" w14:textId="77777777" w:rsidR="00835204" w:rsidRPr="00116CE6" w:rsidRDefault="00835204" w:rsidP="001A66D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DBFC7F" w14:textId="77777777" w:rsidR="00835204" w:rsidRPr="00116CE6" w:rsidRDefault="00835204" w:rsidP="001A66DC">
                  <w:pPr>
                    <w:rPr>
                      <w:rFonts w:ascii="Arial" w:hAnsi="Arial"/>
                      <w:sz w:val="20"/>
                      <w:szCs w:val="20"/>
                    </w:rPr>
                  </w:pPr>
                </w:p>
              </w:tc>
            </w:tr>
            <w:tr w:rsidR="00835204" w:rsidRPr="00116CE6" w14:paraId="52E3CD98" w14:textId="77777777" w:rsidTr="001A66DC">
              <w:tc>
                <w:tcPr>
                  <w:tcW w:w="6970" w:type="dxa"/>
                </w:tcPr>
                <w:p w14:paraId="75EB7F52" w14:textId="77777777" w:rsidR="00835204" w:rsidRPr="00116CE6" w:rsidRDefault="00835204" w:rsidP="001A66DC">
                  <w:pPr>
                    <w:rPr>
                      <w:rFonts w:ascii="Arial" w:hAnsi="Arial"/>
                      <w:sz w:val="20"/>
                      <w:szCs w:val="20"/>
                    </w:rPr>
                  </w:pPr>
                </w:p>
                <w:p w14:paraId="66807169" w14:textId="77777777" w:rsidR="00835204" w:rsidRPr="00116CE6" w:rsidRDefault="00835204" w:rsidP="001A66D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88BB676" w14:textId="77777777" w:rsidR="00835204" w:rsidRPr="00116CE6" w:rsidRDefault="00835204" w:rsidP="001A66DC">
                  <w:pPr>
                    <w:rPr>
                      <w:rFonts w:ascii="Arial" w:hAnsi="Arial"/>
                      <w:sz w:val="20"/>
                      <w:szCs w:val="20"/>
                    </w:rPr>
                  </w:pPr>
                </w:p>
              </w:tc>
            </w:tr>
            <w:tr w:rsidR="00835204" w:rsidRPr="00116CE6" w14:paraId="7D76DC0C" w14:textId="77777777" w:rsidTr="001A66DC">
              <w:tc>
                <w:tcPr>
                  <w:tcW w:w="6970" w:type="dxa"/>
                </w:tcPr>
                <w:p w14:paraId="08531C4F" w14:textId="77777777" w:rsidR="00835204" w:rsidRPr="00116CE6" w:rsidRDefault="00835204" w:rsidP="001A66DC">
                  <w:pPr>
                    <w:rPr>
                      <w:rFonts w:ascii="Arial" w:hAnsi="Arial"/>
                      <w:sz w:val="20"/>
                      <w:szCs w:val="20"/>
                    </w:rPr>
                  </w:pPr>
                </w:p>
                <w:p w14:paraId="7771BF3D" w14:textId="77777777" w:rsidR="00835204" w:rsidRPr="00116CE6" w:rsidRDefault="00835204" w:rsidP="001A66D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1C27E5F" w14:textId="77777777" w:rsidR="00835204" w:rsidRPr="00116CE6" w:rsidRDefault="00835204" w:rsidP="001A66DC">
                  <w:pPr>
                    <w:rPr>
                      <w:rFonts w:ascii="Arial" w:hAnsi="Arial"/>
                      <w:sz w:val="20"/>
                      <w:szCs w:val="20"/>
                    </w:rPr>
                  </w:pPr>
                </w:p>
              </w:tc>
            </w:tr>
            <w:tr w:rsidR="00835204" w:rsidRPr="00116CE6" w14:paraId="5263A12E" w14:textId="77777777" w:rsidTr="001A66DC">
              <w:tc>
                <w:tcPr>
                  <w:tcW w:w="6970" w:type="dxa"/>
                </w:tcPr>
                <w:p w14:paraId="53E4BAE2" w14:textId="77777777" w:rsidR="00835204" w:rsidRDefault="00835204" w:rsidP="001A66DC">
                  <w:pPr>
                    <w:rPr>
                      <w:rFonts w:ascii="Arial" w:hAnsi="Arial"/>
                      <w:sz w:val="20"/>
                      <w:szCs w:val="20"/>
                    </w:rPr>
                  </w:pPr>
                </w:p>
                <w:p w14:paraId="08E25A21" w14:textId="77777777" w:rsidR="00835204" w:rsidRPr="00022345" w:rsidRDefault="00835204" w:rsidP="001A66DC">
                  <w:pPr>
                    <w:rPr>
                      <w:rFonts w:ascii="Arial" w:hAnsi="Arial"/>
                      <w:b/>
                      <w:sz w:val="20"/>
                      <w:szCs w:val="20"/>
                    </w:rPr>
                  </w:pPr>
                  <w:r w:rsidRPr="00022345">
                    <w:rPr>
                      <w:rFonts w:ascii="Arial" w:hAnsi="Arial"/>
                      <w:b/>
                      <w:sz w:val="20"/>
                      <w:szCs w:val="20"/>
                    </w:rPr>
                    <w:t>Final Mark</w:t>
                  </w:r>
                </w:p>
                <w:p w14:paraId="6EA85849" w14:textId="77777777" w:rsidR="00835204" w:rsidRPr="00116CE6" w:rsidRDefault="00835204" w:rsidP="001A66DC">
                  <w:pPr>
                    <w:rPr>
                      <w:rFonts w:ascii="Arial" w:hAnsi="Arial"/>
                      <w:sz w:val="20"/>
                      <w:szCs w:val="20"/>
                    </w:rPr>
                  </w:pPr>
                </w:p>
              </w:tc>
              <w:tc>
                <w:tcPr>
                  <w:tcW w:w="1660" w:type="dxa"/>
                </w:tcPr>
                <w:p w14:paraId="4B4FE07B" w14:textId="77777777" w:rsidR="00835204" w:rsidRPr="00116CE6" w:rsidRDefault="00835204" w:rsidP="001A66DC">
                  <w:pPr>
                    <w:rPr>
                      <w:rFonts w:ascii="Arial" w:hAnsi="Arial"/>
                      <w:sz w:val="20"/>
                      <w:szCs w:val="20"/>
                    </w:rPr>
                  </w:pPr>
                </w:p>
              </w:tc>
            </w:tr>
          </w:tbl>
          <w:p w14:paraId="532B3B06" w14:textId="77777777" w:rsidR="00835204" w:rsidRDefault="00835204" w:rsidP="001A66DC">
            <w:pPr>
              <w:pStyle w:val="NormalWeb"/>
              <w:spacing w:before="0" w:beforeAutospacing="0" w:after="0" w:afterAutospacing="0"/>
              <w:ind w:left="142" w:right="34"/>
              <w:rPr>
                <w:rFonts w:ascii="Arial" w:hAnsi="Arial" w:cs="Arial"/>
                <w:b/>
                <w:sz w:val="22"/>
                <w:szCs w:val="22"/>
              </w:rPr>
            </w:pPr>
          </w:p>
          <w:p w14:paraId="3C8442CD" w14:textId="77777777" w:rsidR="00835204" w:rsidRPr="00230F35" w:rsidRDefault="00835204" w:rsidP="001A66D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9038259" w14:textId="77777777" w:rsidR="00835204" w:rsidRDefault="00835204" w:rsidP="001A66DC">
            <w:pPr>
              <w:pStyle w:val="NormalWeb"/>
              <w:spacing w:before="0" w:beforeAutospacing="0" w:after="0" w:afterAutospacing="0"/>
              <w:rPr>
                <w:rFonts w:ascii="Arial" w:hAnsi="Arial" w:cs="Arial"/>
                <w:b/>
                <w:sz w:val="22"/>
                <w:szCs w:val="22"/>
              </w:rPr>
            </w:pPr>
          </w:p>
          <w:p w14:paraId="56AC5BEF" w14:textId="77777777" w:rsidR="00835204" w:rsidRDefault="00835204" w:rsidP="001A66DC">
            <w:pPr>
              <w:pStyle w:val="NormalWeb"/>
              <w:spacing w:before="0" w:beforeAutospacing="0" w:after="0" w:afterAutospacing="0"/>
              <w:rPr>
                <w:rFonts w:ascii="Arial" w:hAnsi="Arial" w:cs="Arial"/>
                <w:b/>
                <w:sz w:val="22"/>
                <w:szCs w:val="22"/>
              </w:rPr>
            </w:pPr>
          </w:p>
          <w:p w14:paraId="2D4FC43B" w14:textId="77777777" w:rsidR="00835204" w:rsidRDefault="00835204" w:rsidP="001A66DC">
            <w:pPr>
              <w:pStyle w:val="NormalWeb"/>
              <w:spacing w:before="0" w:beforeAutospacing="0" w:after="0" w:afterAutospacing="0"/>
              <w:rPr>
                <w:rFonts w:ascii="Arial" w:hAnsi="Arial" w:cs="Arial"/>
                <w:b/>
                <w:sz w:val="22"/>
                <w:szCs w:val="22"/>
              </w:rPr>
            </w:pPr>
          </w:p>
          <w:p w14:paraId="6827CE31" w14:textId="77777777" w:rsidR="00835204" w:rsidRDefault="00835204" w:rsidP="001A66DC">
            <w:pPr>
              <w:pStyle w:val="NormalWeb"/>
              <w:spacing w:before="0" w:beforeAutospacing="0" w:after="0" w:afterAutospacing="0"/>
              <w:rPr>
                <w:rFonts w:ascii="Arial" w:hAnsi="Arial" w:cs="Arial"/>
                <w:b/>
                <w:sz w:val="22"/>
                <w:szCs w:val="22"/>
              </w:rPr>
            </w:pPr>
          </w:p>
          <w:p w14:paraId="5A1E27EF" w14:textId="77777777" w:rsidR="00835204" w:rsidRDefault="00835204" w:rsidP="001A66DC">
            <w:pPr>
              <w:pStyle w:val="NormalWeb"/>
              <w:spacing w:before="0" w:beforeAutospacing="0" w:after="0" w:afterAutospacing="0"/>
              <w:rPr>
                <w:rFonts w:ascii="Arial" w:hAnsi="Arial" w:cs="Arial"/>
                <w:b/>
                <w:sz w:val="22"/>
                <w:szCs w:val="22"/>
              </w:rPr>
            </w:pPr>
          </w:p>
          <w:p w14:paraId="51EED882" w14:textId="77777777" w:rsidR="00835204" w:rsidRPr="00230F35" w:rsidRDefault="00835204" w:rsidP="001A66D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2F4E784" w14:textId="77777777" w:rsidR="00835204" w:rsidRDefault="00835204" w:rsidP="001A66D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8628933" w14:textId="77777777" w:rsidR="00835204" w:rsidRPr="00001C3B" w:rsidRDefault="00835204" w:rsidP="001A66DC">
            <w:pPr>
              <w:pStyle w:val="NormalWeb"/>
              <w:rPr>
                <w:rFonts w:ascii="Arial" w:hAnsi="Arial" w:cs="Arial"/>
                <w:sz w:val="22"/>
                <w:szCs w:val="22"/>
              </w:rPr>
            </w:pPr>
          </w:p>
        </w:tc>
      </w:tr>
      <w:tr w:rsidR="00835204" w:rsidRPr="00230F35" w14:paraId="78268BB7" w14:textId="77777777" w:rsidTr="001A66DC">
        <w:trPr>
          <w:trHeight w:val="492"/>
        </w:trPr>
        <w:tc>
          <w:tcPr>
            <w:tcW w:w="6768" w:type="dxa"/>
            <w:gridSpan w:val="3"/>
          </w:tcPr>
          <w:p w14:paraId="12681C83" w14:textId="77777777" w:rsidR="00835204" w:rsidRPr="00230F35" w:rsidRDefault="00835204" w:rsidP="001A66D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F1A89D5" w14:textId="77777777" w:rsidR="00835204" w:rsidRPr="00230F35" w:rsidRDefault="00835204" w:rsidP="001A66DC">
            <w:pPr>
              <w:pStyle w:val="NormalWeb"/>
              <w:spacing w:after="0"/>
              <w:ind w:left="142" w:right="34"/>
              <w:rPr>
                <w:rFonts w:ascii="Arial" w:hAnsi="Arial" w:cs="Arial"/>
                <w:sz w:val="22"/>
                <w:szCs w:val="22"/>
              </w:rPr>
            </w:pPr>
            <w:r w:rsidRPr="00230F35">
              <w:rPr>
                <w:rFonts w:ascii="Arial" w:hAnsi="Arial" w:cs="Arial"/>
                <w:sz w:val="22"/>
                <w:szCs w:val="22"/>
              </w:rPr>
              <w:t>Date:</w:t>
            </w:r>
          </w:p>
        </w:tc>
      </w:tr>
      <w:tr w:rsidR="00835204" w:rsidRPr="002F467C" w14:paraId="5C7B9C3D" w14:textId="77777777" w:rsidTr="001A66DC">
        <w:tc>
          <w:tcPr>
            <w:tcW w:w="8856" w:type="dxa"/>
            <w:gridSpan w:val="5"/>
          </w:tcPr>
          <w:p w14:paraId="79CAD56D" w14:textId="77777777" w:rsidR="00835204" w:rsidRPr="00230F35" w:rsidRDefault="00835204" w:rsidP="001A66DC">
            <w:pPr>
              <w:pStyle w:val="NormalWeb"/>
              <w:spacing w:before="0" w:beforeAutospacing="0" w:after="0" w:afterAutospacing="0"/>
              <w:ind w:right="-334"/>
              <w:rPr>
                <w:rFonts w:ascii="Arial" w:hAnsi="Arial" w:cs="Arial"/>
                <w:bCs/>
                <w:i/>
                <w:sz w:val="22"/>
                <w:szCs w:val="22"/>
              </w:rPr>
            </w:pPr>
          </w:p>
          <w:p w14:paraId="756AB0CE" w14:textId="77777777" w:rsidR="00835204" w:rsidRPr="00230F35" w:rsidRDefault="00835204" w:rsidP="001A66D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90DB291" w14:textId="77777777" w:rsidR="00835204" w:rsidRPr="00230F35" w:rsidRDefault="00835204" w:rsidP="001A66DC">
            <w:pPr>
              <w:pStyle w:val="NormalWeb"/>
              <w:spacing w:before="0" w:beforeAutospacing="0" w:after="0" w:afterAutospacing="0"/>
              <w:ind w:right="-334"/>
              <w:rPr>
                <w:rFonts w:ascii="Arial" w:hAnsi="Arial" w:cs="Arial"/>
                <w:b/>
                <w:bCs/>
                <w:sz w:val="22"/>
                <w:szCs w:val="22"/>
              </w:rPr>
            </w:pPr>
          </w:p>
          <w:p w14:paraId="3D883586"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D7A2F25"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436F73A3"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25B3FBD9"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04D18030"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742F686F"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59C6509A"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280EFB8A"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61D49D92"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34ADCBF9" w14:textId="77777777" w:rsidR="00835204" w:rsidRDefault="00835204" w:rsidP="001A66DC">
            <w:pPr>
              <w:pStyle w:val="NormalWeb"/>
              <w:spacing w:before="0" w:beforeAutospacing="0" w:after="0" w:afterAutospacing="0"/>
              <w:ind w:right="-334"/>
              <w:rPr>
                <w:rFonts w:ascii="Arial" w:hAnsi="Arial" w:cs="Arial"/>
                <w:bCs/>
                <w:sz w:val="22"/>
                <w:szCs w:val="22"/>
              </w:rPr>
            </w:pPr>
          </w:p>
          <w:p w14:paraId="0A76D272"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0B7421BB"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013EACE6"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tc>
      </w:tr>
      <w:tr w:rsidR="00835204" w:rsidRPr="002F467C" w14:paraId="71786DC5" w14:textId="77777777" w:rsidTr="001A66DC">
        <w:trPr>
          <w:trHeight w:val="720"/>
        </w:trPr>
        <w:tc>
          <w:tcPr>
            <w:tcW w:w="5211" w:type="dxa"/>
            <w:gridSpan w:val="2"/>
          </w:tcPr>
          <w:p w14:paraId="0D25C235"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C98155C"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35204" w:rsidRPr="002F467C" w14:paraId="508173CD" w14:textId="77777777" w:rsidTr="001A66DC">
        <w:trPr>
          <w:trHeight w:val="720"/>
        </w:trPr>
        <w:tc>
          <w:tcPr>
            <w:tcW w:w="8856" w:type="dxa"/>
            <w:gridSpan w:val="5"/>
          </w:tcPr>
          <w:p w14:paraId="34180871" w14:textId="77777777" w:rsidR="00835204" w:rsidRPr="00B34964" w:rsidRDefault="00835204" w:rsidP="001A66DC">
            <w:pPr>
              <w:rPr>
                <w:rFonts w:ascii="Arial" w:hAnsi="Arial" w:cs="Arial"/>
                <w:b/>
              </w:rPr>
            </w:pPr>
            <w:r w:rsidRPr="00B34964">
              <w:rPr>
                <w:rFonts w:ascii="Arial" w:hAnsi="Arial" w:cs="Arial"/>
                <w:b/>
              </w:rPr>
              <w:t>External Examiner’s comments (if relevant)</w:t>
            </w:r>
          </w:p>
          <w:p w14:paraId="1908A3DB"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7B82C300"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627FCAEA"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5B984CD8"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7CC8F280"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440C1841"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1F0B43EA"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0E393ABB"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448EDFCA" w14:textId="77777777" w:rsidR="00835204" w:rsidRDefault="00835204" w:rsidP="001A66DC">
            <w:pPr>
              <w:pStyle w:val="NormalWeb"/>
              <w:spacing w:before="0" w:beforeAutospacing="0" w:after="0" w:afterAutospacing="0"/>
              <w:ind w:right="-334"/>
              <w:rPr>
                <w:rFonts w:ascii="Arial" w:hAnsi="Arial" w:cs="Arial"/>
                <w:bCs/>
                <w:sz w:val="22"/>
                <w:szCs w:val="22"/>
              </w:rPr>
            </w:pPr>
          </w:p>
          <w:p w14:paraId="382C29A4"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p w14:paraId="11464994" w14:textId="77777777" w:rsidR="00835204" w:rsidRPr="00230F35" w:rsidRDefault="00835204" w:rsidP="001A66DC">
            <w:pPr>
              <w:pStyle w:val="NormalWeb"/>
              <w:spacing w:before="0" w:beforeAutospacing="0" w:after="0" w:afterAutospacing="0"/>
              <w:ind w:right="-334"/>
              <w:rPr>
                <w:rFonts w:ascii="Arial" w:hAnsi="Arial" w:cs="Arial"/>
                <w:bCs/>
                <w:sz w:val="22"/>
                <w:szCs w:val="22"/>
              </w:rPr>
            </w:pPr>
          </w:p>
        </w:tc>
      </w:tr>
      <w:tr w:rsidR="00835204" w:rsidRPr="002F467C" w14:paraId="02A35F84" w14:textId="77777777" w:rsidTr="001A66DC">
        <w:trPr>
          <w:trHeight w:val="720"/>
        </w:trPr>
        <w:tc>
          <w:tcPr>
            <w:tcW w:w="5211" w:type="dxa"/>
            <w:gridSpan w:val="2"/>
          </w:tcPr>
          <w:p w14:paraId="114472CA" w14:textId="77777777" w:rsidR="00835204" w:rsidRPr="00230F35" w:rsidRDefault="00835204" w:rsidP="001A66DC">
            <w:pPr>
              <w:rPr>
                <w:rFonts w:ascii="Arial" w:hAnsi="Arial" w:cs="Arial"/>
              </w:rPr>
            </w:pPr>
            <w:r w:rsidRPr="00230F35">
              <w:rPr>
                <w:rFonts w:ascii="Arial" w:hAnsi="Arial" w:cs="Arial"/>
              </w:rPr>
              <w:lastRenderedPageBreak/>
              <w:t>External Examiner’s Signature:</w:t>
            </w:r>
          </w:p>
        </w:tc>
        <w:tc>
          <w:tcPr>
            <w:tcW w:w="3645" w:type="dxa"/>
            <w:gridSpan w:val="3"/>
          </w:tcPr>
          <w:p w14:paraId="09F477C4" w14:textId="77777777" w:rsidR="00835204" w:rsidRPr="00230F35" w:rsidRDefault="00835204" w:rsidP="001A66DC">
            <w:pPr>
              <w:rPr>
                <w:rFonts w:ascii="Arial" w:hAnsi="Arial" w:cs="Arial"/>
              </w:rPr>
            </w:pPr>
            <w:r w:rsidRPr="00230F35">
              <w:rPr>
                <w:rFonts w:ascii="Arial" w:hAnsi="Arial" w:cs="Arial"/>
              </w:rPr>
              <w:t>Date:</w:t>
            </w:r>
          </w:p>
        </w:tc>
      </w:tr>
    </w:tbl>
    <w:p w14:paraId="5093FF1A" w14:textId="77777777" w:rsidR="00835204" w:rsidRPr="00D67BF8" w:rsidRDefault="00835204" w:rsidP="00835204">
      <w:pPr>
        <w:pStyle w:val="NormalWeb"/>
        <w:spacing w:before="0" w:beforeAutospacing="0" w:after="0" w:afterAutospacing="0"/>
        <w:ind w:right="-334"/>
        <w:rPr>
          <w:rFonts w:ascii="Trebuchet MS" w:hAnsi="Trebuchet MS" w:cs="Tahoma"/>
          <w:bCs/>
          <w:sz w:val="24"/>
          <w:szCs w:val="24"/>
        </w:rPr>
      </w:pPr>
    </w:p>
    <w:p w14:paraId="07D26AC1" w14:textId="3FD38205" w:rsidR="00835204" w:rsidRDefault="00835204" w:rsidP="00D367B9">
      <w:pPr>
        <w:pStyle w:val="Title"/>
        <w:jc w:val="center"/>
        <w:rPr>
          <w:sz w:val="44"/>
          <w:szCs w:val="44"/>
          <w:lang w:val="en-US"/>
        </w:rPr>
      </w:pPr>
    </w:p>
    <w:p w14:paraId="302FCA84" w14:textId="3478F57B" w:rsidR="00835204" w:rsidRDefault="00835204" w:rsidP="00835204">
      <w:pPr>
        <w:rPr>
          <w:lang w:val="en-US"/>
        </w:rPr>
      </w:pPr>
    </w:p>
    <w:p w14:paraId="1F6E4D1F" w14:textId="65916524" w:rsidR="00835204" w:rsidRDefault="00835204" w:rsidP="00835204">
      <w:pPr>
        <w:rPr>
          <w:lang w:val="en-US"/>
        </w:rPr>
      </w:pPr>
    </w:p>
    <w:p w14:paraId="15E20FD7" w14:textId="1C8664F4" w:rsidR="00835204" w:rsidRDefault="00835204" w:rsidP="00835204">
      <w:pPr>
        <w:rPr>
          <w:lang w:val="en-US"/>
        </w:rPr>
      </w:pPr>
    </w:p>
    <w:p w14:paraId="6ADBA0CE" w14:textId="06B4F993" w:rsidR="00835204" w:rsidRDefault="00835204" w:rsidP="00835204">
      <w:pPr>
        <w:rPr>
          <w:lang w:val="en-US"/>
        </w:rPr>
      </w:pPr>
    </w:p>
    <w:p w14:paraId="67D71DE5" w14:textId="42A2BB73" w:rsidR="00835204" w:rsidRDefault="00835204" w:rsidP="00835204">
      <w:pPr>
        <w:rPr>
          <w:lang w:val="en-US"/>
        </w:rPr>
      </w:pPr>
    </w:p>
    <w:p w14:paraId="77FDFBC6" w14:textId="65B0C254" w:rsidR="00835204" w:rsidRDefault="00835204" w:rsidP="00835204">
      <w:pPr>
        <w:rPr>
          <w:lang w:val="en-US"/>
        </w:rPr>
      </w:pPr>
    </w:p>
    <w:p w14:paraId="491C03D4" w14:textId="52CBCAC2" w:rsidR="00835204" w:rsidRDefault="00835204" w:rsidP="00835204">
      <w:pPr>
        <w:rPr>
          <w:lang w:val="en-US"/>
        </w:rPr>
      </w:pPr>
    </w:p>
    <w:p w14:paraId="6F2E6025" w14:textId="612B6C51" w:rsidR="00835204" w:rsidRDefault="00835204" w:rsidP="00835204">
      <w:pPr>
        <w:rPr>
          <w:lang w:val="en-US"/>
        </w:rPr>
      </w:pPr>
    </w:p>
    <w:p w14:paraId="59E74973" w14:textId="18F99B71" w:rsidR="00835204" w:rsidRDefault="00835204" w:rsidP="00835204">
      <w:pPr>
        <w:rPr>
          <w:lang w:val="en-US"/>
        </w:rPr>
      </w:pPr>
    </w:p>
    <w:p w14:paraId="3ACD0FA6" w14:textId="67DE25B9" w:rsidR="00835204" w:rsidRDefault="00835204" w:rsidP="00835204">
      <w:pPr>
        <w:rPr>
          <w:lang w:val="en-US"/>
        </w:rPr>
      </w:pPr>
    </w:p>
    <w:p w14:paraId="505A22EA" w14:textId="2CFA5CC0" w:rsidR="00835204" w:rsidRDefault="00835204" w:rsidP="00835204">
      <w:pPr>
        <w:rPr>
          <w:lang w:val="en-US"/>
        </w:rPr>
      </w:pPr>
    </w:p>
    <w:p w14:paraId="1BC50140" w14:textId="6FCDC35F" w:rsidR="00835204" w:rsidRDefault="00835204" w:rsidP="00835204">
      <w:pPr>
        <w:rPr>
          <w:lang w:val="en-US"/>
        </w:rPr>
      </w:pPr>
    </w:p>
    <w:p w14:paraId="43CD0C85" w14:textId="2C6631A5" w:rsidR="00835204" w:rsidRDefault="00835204" w:rsidP="00835204">
      <w:pPr>
        <w:rPr>
          <w:lang w:val="en-US"/>
        </w:rPr>
      </w:pPr>
    </w:p>
    <w:p w14:paraId="678B4CEC" w14:textId="6612EC99" w:rsidR="00835204" w:rsidRDefault="00835204" w:rsidP="00835204">
      <w:pPr>
        <w:rPr>
          <w:lang w:val="en-US"/>
        </w:rPr>
      </w:pPr>
    </w:p>
    <w:p w14:paraId="7F0B94E0" w14:textId="7A5B59C5" w:rsidR="00835204" w:rsidRDefault="00835204" w:rsidP="00835204">
      <w:pPr>
        <w:rPr>
          <w:lang w:val="en-US"/>
        </w:rPr>
      </w:pPr>
    </w:p>
    <w:p w14:paraId="1D8FD946" w14:textId="328F0BE7" w:rsidR="00835204" w:rsidRDefault="00835204" w:rsidP="00835204">
      <w:pPr>
        <w:rPr>
          <w:lang w:val="en-US"/>
        </w:rPr>
      </w:pPr>
    </w:p>
    <w:p w14:paraId="34C85C9C" w14:textId="05958F49" w:rsidR="00835204" w:rsidRDefault="00835204" w:rsidP="00835204">
      <w:pPr>
        <w:rPr>
          <w:lang w:val="en-US"/>
        </w:rPr>
      </w:pPr>
    </w:p>
    <w:p w14:paraId="55A6A95A" w14:textId="75BBC69F" w:rsidR="00835204" w:rsidRDefault="00835204" w:rsidP="00835204">
      <w:pPr>
        <w:rPr>
          <w:lang w:val="en-US"/>
        </w:rPr>
      </w:pPr>
    </w:p>
    <w:p w14:paraId="3FBFB54D" w14:textId="77777777" w:rsidR="00835204" w:rsidRPr="00835204" w:rsidRDefault="00835204" w:rsidP="00835204">
      <w:pPr>
        <w:rPr>
          <w:lang w:val="en-US"/>
        </w:rPr>
      </w:pPr>
    </w:p>
    <w:p w14:paraId="6732F2FF" w14:textId="03A90FDE" w:rsidR="00D367B9" w:rsidRPr="000C6C08" w:rsidRDefault="00D367B9" w:rsidP="00D367B9">
      <w:pPr>
        <w:pStyle w:val="Title"/>
        <w:jc w:val="center"/>
        <w:rPr>
          <w:sz w:val="44"/>
          <w:szCs w:val="44"/>
          <w:lang w:val="en-US"/>
        </w:rPr>
      </w:pPr>
      <w:r w:rsidRPr="000C6C08">
        <w:rPr>
          <w:sz w:val="44"/>
          <w:szCs w:val="44"/>
          <w:lang w:val="en-US"/>
        </w:rPr>
        <w:lastRenderedPageBreak/>
        <w:t>Is sacred space a human construct or a natural phenomenon? What sparks the timeless pull of Blencathra mountain in Cumbria?</w:t>
      </w:r>
    </w:p>
    <w:p w14:paraId="28A101E5" w14:textId="68FD5E48" w:rsidR="00D367B9" w:rsidRPr="000D42CF" w:rsidRDefault="00D367B9" w:rsidP="00D367B9">
      <w:pPr>
        <w:pStyle w:val="Heading2"/>
        <w:jc w:val="right"/>
        <w:rPr>
          <w:lang w:val="en-US"/>
        </w:rPr>
      </w:pPr>
      <w:r>
        <w:rPr>
          <w:lang w:val="en-US"/>
        </w:rPr>
        <w:t>5</w:t>
      </w:r>
      <w:r w:rsidR="00625033">
        <w:rPr>
          <w:lang w:val="en-US"/>
        </w:rPr>
        <w:t xml:space="preserve">514 </w:t>
      </w:r>
      <w:r>
        <w:rPr>
          <w:lang w:val="en-US"/>
        </w:rPr>
        <w:t>words</w:t>
      </w:r>
      <w:bookmarkEnd w:id="0"/>
    </w:p>
    <w:p w14:paraId="43D27F30" w14:textId="77777777" w:rsidR="00D367B9" w:rsidRDefault="00D367B9" w:rsidP="00D367B9">
      <w:pPr>
        <w:rPr>
          <w:lang w:val="en-US"/>
        </w:rPr>
      </w:pPr>
    </w:p>
    <w:p w14:paraId="7D663BD6" w14:textId="27258357" w:rsidR="00D367B9" w:rsidRPr="004E6E66" w:rsidRDefault="00D367B9" w:rsidP="00D367B9">
      <w:pPr>
        <w:pStyle w:val="Heading1"/>
        <w:rPr>
          <w:b/>
          <w:bCs/>
          <w:lang w:val="en-US"/>
        </w:rPr>
      </w:pPr>
      <w:r w:rsidRPr="004E6E66">
        <w:rPr>
          <w:b/>
          <w:bCs/>
          <w:lang w:val="en-US"/>
        </w:rPr>
        <w:t xml:space="preserve">Introduction </w:t>
      </w:r>
    </w:p>
    <w:p w14:paraId="1065DE7F" w14:textId="6852217D" w:rsidR="00AE7744" w:rsidRDefault="00D367B9" w:rsidP="00625033">
      <w:pPr>
        <w:spacing w:line="360" w:lineRule="auto"/>
        <w:rPr>
          <w:rFonts w:ascii="Calibri" w:hAnsi="Calibri" w:cs="Calibri"/>
          <w:sz w:val="24"/>
          <w:szCs w:val="24"/>
        </w:rPr>
      </w:pPr>
      <w:r w:rsidRPr="00625033">
        <w:rPr>
          <w:sz w:val="24"/>
          <w:szCs w:val="24"/>
        </w:rPr>
        <w:t>The aim of this research is to investigate whether Blencathra Mountain, Keswick, Cumbria (NY 323277</w:t>
      </w:r>
      <w:r w:rsidRPr="00625033">
        <w:rPr>
          <w:rStyle w:val="FootnoteReference"/>
          <w:sz w:val="24"/>
          <w:szCs w:val="24"/>
        </w:rPr>
        <w:footnoteReference w:id="1"/>
      </w:r>
      <w:r w:rsidRPr="00625033">
        <w:rPr>
          <w:sz w:val="24"/>
          <w:szCs w:val="24"/>
        </w:rPr>
        <w:t>) can be considered sacred geography. Blencathra Mountain attracts attention – not many mountains have BBC documentaries made about them</w:t>
      </w:r>
      <w:r w:rsidRPr="00625033">
        <w:rPr>
          <w:rStyle w:val="FootnoteReference"/>
          <w:sz w:val="24"/>
          <w:szCs w:val="24"/>
        </w:rPr>
        <w:footnoteReference w:id="2"/>
      </w:r>
      <w:r w:rsidR="00AE7744" w:rsidRPr="00625033">
        <w:rPr>
          <w:sz w:val="24"/>
          <w:szCs w:val="24"/>
        </w:rPr>
        <w:t xml:space="preserve"> </w:t>
      </w:r>
      <w:r w:rsidR="00372F39" w:rsidRPr="00625033">
        <w:rPr>
          <w:sz w:val="24"/>
          <w:szCs w:val="24"/>
        </w:rPr>
        <w:t xml:space="preserve">- </w:t>
      </w:r>
      <w:r w:rsidR="00AE7744" w:rsidRPr="00625033">
        <w:rPr>
          <w:sz w:val="24"/>
          <w:szCs w:val="24"/>
        </w:rPr>
        <w:t xml:space="preserve">and it </w:t>
      </w:r>
      <w:r w:rsidRPr="00625033">
        <w:rPr>
          <w:rFonts w:ascii="Calibri" w:hAnsi="Calibri" w:cs="Calibri"/>
          <w:sz w:val="24"/>
          <w:szCs w:val="24"/>
        </w:rPr>
        <w:t xml:space="preserve">always evoked a powerful response in me, changing over the years from fear to reverence. </w:t>
      </w:r>
    </w:p>
    <w:p w14:paraId="31DBB2C5" w14:textId="77777777" w:rsidR="00835204" w:rsidRPr="00625033" w:rsidRDefault="00835204" w:rsidP="00625033">
      <w:pPr>
        <w:spacing w:line="360" w:lineRule="auto"/>
        <w:rPr>
          <w:rFonts w:ascii="Calibri" w:hAnsi="Calibri" w:cs="Calibri"/>
          <w:sz w:val="24"/>
          <w:szCs w:val="24"/>
        </w:rPr>
      </w:pPr>
    </w:p>
    <w:p w14:paraId="1CFB2BE8" w14:textId="5465FACB" w:rsidR="00D367B9" w:rsidRDefault="00D367B9" w:rsidP="00625033">
      <w:pPr>
        <w:spacing w:line="360" w:lineRule="auto"/>
        <w:rPr>
          <w:rFonts w:ascii="Calibri" w:hAnsi="Calibri" w:cs="Calibri"/>
          <w:bCs/>
          <w:sz w:val="24"/>
          <w:szCs w:val="24"/>
        </w:rPr>
      </w:pPr>
      <w:r w:rsidRPr="00625033">
        <w:rPr>
          <w:rFonts w:ascii="Calibri" w:hAnsi="Calibri" w:cs="Calibri"/>
          <w:bCs/>
          <w:sz w:val="24"/>
          <w:szCs w:val="24"/>
        </w:rPr>
        <w:t xml:space="preserve">Durkheim believed spaces themselves </w:t>
      </w:r>
      <w:r w:rsidR="00A113FC" w:rsidRPr="00625033">
        <w:rPr>
          <w:rFonts w:ascii="Calibri" w:hAnsi="Calibri" w:cs="Calibri"/>
          <w:bCs/>
          <w:sz w:val="24"/>
          <w:szCs w:val="24"/>
        </w:rPr>
        <w:t>have no</w:t>
      </w:r>
      <w:r w:rsidRPr="00625033">
        <w:rPr>
          <w:rFonts w:ascii="Calibri" w:hAnsi="Calibri" w:cs="Calibri"/>
          <w:bCs/>
          <w:sz w:val="24"/>
          <w:szCs w:val="24"/>
        </w:rPr>
        <w:t xml:space="preserve"> inherent </w:t>
      </w:r>
      <w:r w:rsidR="00A113FC" w:rsidRPr="00625033">
        <w:rPr>
          <w:rFonts w:ascii="Calibri" w:hAnsi="Calibri" w:cs="Calibri"/>
          <w:bCs/>
          <w:sz w:val="24"/>
          <w:szCs w:val="24"/>
        </w:rPr>
        <w:t>sacredness but</w:t>
      </w:r>
      <w:r w:rsidRPr="00625033">
        <w:rPr>
          <w:rFonts w:ascii="Calibri" w:hAnsi="Calibri" w:cs="Calibri"/>
          <w:bCs/>
          <w:sz w:val="24"/>
          <w:szCs w:val="24"/>
        </w:rPr>
        <w:t xml:space="preserve"> are made so by humanity’s rituals and beliefs</w:t>
      </w:r>
      <w:r w:rsidR="006A796A" w:rsidRPr="00625033">
        <w:rPr>
          <w:rFonts w:ascii="Calibri" w:hAnsi="Calibri" w:cs="Calibri"/>
          <w:bCs/>
          <w:sz w:val="24"/>
          <w:szCs w:val="24"/>
        </w:rPr>
        <w:t>.</w:t>
      </w:r>
      <w:r w:rsidRPr="00625033">
        <w:rPr>
          <w:rStyle w:val="FootnoteReference"/>
          <w:rFonts w:ascii="Calibri" w:hAnsi="Calibri" w:cs="Calibri"/>
          <w:bCs/>
          <w:sz w:val="24"/>
          <w:szCs w:val="24"/>
        </w:rPr>
        <w:footnoteReference w:id="3"/>
      </w:r>
      <w:r w:rsidRPr="00625033">
        <w:rPr>
          <w:rFonts w:ascii="Calibri" w:hAnsi="Calibri" w:cs="Calibri"/>
          <w:bCs/>
          <w:sz w:val="24"/>
          <w:szCs w:val="24"/>
        </w:rPr>
        <w:t xml:space="preserve"> </w:t>
      </w:r>
      <w:r w:rsidR="006A796A" w:rsidRPr="00625033">
        <w:rPr>
          <w:rFonts w:ascii="Calibri" w:hAnsi="Calibri" w:cs="Calibri"/>
          <w:bCs/>
          <w:sz w:val="24"/>
          <w:szCs w:val="24"/>
        </w:rPr>
        <w:t xml:space="preserve">Perhaps </w:t>
      </w:r>
      <w:r w:rsidR="00372F39" w:rsidRPr="00625033">
        <w:rPr>
          <w:rFonts w:ascii="Calibri" w:hAnsi="Calibri" w:cs="Calibri"/>
          <w:bCs/>
          <w:sz w:val="24"/>
          <w:szCs w:val="24"/>
        </w:rPr>
        <w:t xml:space="preserve">in </w:t>
      </w:r>
      <w:r w:rsidR="006A796A" w:rsidRPr="00625033">
        <w:rPr>
          <w:rFonts w:ascii="Calibri" w:hAnsi="Calibri" w:cs="Calibri"/>
          <w:bCs/>
          <w:sz w:val="24"/>
          <w:szCs w:val="24"/>
        </w:rPr>
        <w:t>r</w:t>
      </w:r>
      <w:r w:rsidR="00372F39" w:rsidRPr="00625033">
        <w:rPr>
          <w:rFonts w:ascii="Calibri" w:hAnsi="Calibri" w:cs="Calibri"/>
          <w:bCs/>
          <w:sz w:val="24"/>
          <w:szCs w:val="24"/>
        </w:rPr>
        <w:t xml:space="preserve">evering </w:t>
      </w:r>
      <w:r w:rsidR="006A796A" w:rsidRPr="00625033">
        <w:rPr>
          <w:rFonts w:ascii="Calibri" w:hAnsi="Calibri" w:cs="Calibri"/>
          <w:bCs/>
          <w:sz w:val="24"/>
          <w:szCs w:val="24"/>
        </w:rPr>
        <w:t>Blencathra</w:t>
      </w:r>
      <w:r w:rsidR="00372F39" w:rsidRPr="00625033">
        <w:rPr>
          <w:rFonts w:ascii="Calibri" w:hAnsi="Calibri" w:cs="Calibri"/>
          <w:bCs/>
          <w:sz w:val="24"/>
          <w:szCs w:val="24"/>
        </w:rPr>
        <w:t>, I</w:t>
      </w:r>
      <w:r w:rsidR="006A796A" w:rsidRPr="00625033">
        <w:rPr>
          <w:rFonts w:ascii="Calibri" w:hAnsi="Calibri" w:cs="Calibri"/>
          <w:bCs/>
          <w:sz w:val="24"/>
          <w:szCs w:val="24"/>
        </w:rPr>
        <w:t xml:space="preserve"> </w:t>
      </w:r>
      <w:r w:rsidR="006A796A" w:rsidRPr="00625033">
        <w:rPr>
          <w:rFonts w:ascii="Calibri" w:hAnsi="Calibri" w:cs="Calibri"/>
          <w:bCs/>
          <w:i/>
          <w:iCs/>
          <w:sz w:val="24"/>
          <w:szCs w:val="24"/>
        </w:rPr>
        <w:t>creat</w:t>
      </w:r>
      <w:r w:rsidR="00AE7744" w:rsidRPr="00625033">
        <w:rPr>
          <w:rFonts w:ascii="Calibri" w:hAnsi="Calibri" w:cs="Calibri"/>
          <w:bCs/>
          <w:i/>
          <w:iCs/>
          <w:sz w:val="24"/>
          <w:szCs w:val="24"/>
        </w:rPr>
        <w:t>e</w:t>
      </w:r>
      <w:r w:rsidR="006A796A" w:rsidRPr="00625033">
        <w:rPr>
          <w:rFonts w:ascii="Calibri" w:hAnsi="Calibri" w:cs="Calibri"/>
          <w:bCs/>
          <w:sz w:val="24"/>
          <w:szCs w:val="24"/>
        </w:rPr>
        <w:t xml:space="preserve"> the sacredness I </w:t>
      </w:r>
      <w:r w:rsidR="00372F39" w:rsidRPr="00625033">
        <w:rPr>
          <w:rFonts w:ascii="Calibri" w:hAnsi="Calibri" w:cs="Calibri"/>
          <w:bCs/>
          <w:sz w:val="24"/>
          <w:szCs w:val="24"/>
        </w:rPr>
        <w:t>assign to it</w:t>
      </w:r>
      <w:r w:rsidR="006A796A" w:rsidRPr="00625033">
        <w:rPr>
          <w:rFonts w:ascii="Calibri" w:hAnsi="Calibri" w:cs="Calibri"/>
          <w:bCs/>
          <w:sz w:val="24"/>
          <w:szCs w:val="24"/>
        </w:rPr>
        <w:t>.</w:t>
      </w:r>
      <w:r w:rsidR="00A113FC" w:rsidRPr="00625033">
        <w:rPr>
          <w:rFonts w:ascii="Calibri" w:hAnsi="Calibri" w:cs="Calibri"/>
          <w:bCs/>
          <w:sz w:val="24"/>
          <w:szCs w:val="24"/>
        </w:rPr>
        <w:t xml:space="preserve"> </w:t>
      </w:r>
      <w:r w:rsidRPr="00625033">
        <w:rPr>
          <w:rFonts w:ascii="Calibri" w:hAnsi="Calibri" w:cs="Calibri"/>
          <w:bCs/>
          <w:sz w:val="24"/>
          <w:szCs w:val="24"/>
        </w:rPr>
        <w:t xml:space="preserve">Eliade </w:t>
      </w:r>
      <w:r w:rsidR="00A113FC" w:rsidRPr="00625033">
        <w:rPr>
          <w:rFonts w:ascii="Calibri" w:hAnsi="Calibri" w:cs="Calibri"/>
          <w:bCs/>
          <w:sz w:val="24"/>
          <w:szCs w:val="24"/>
        </w:rPr>
        <w:t xml:space="preserve">argued </w:t>
      </w:r>
      <w:r w:rsidRPr="00625033">
        <w:rPr>
          <w:rFonts w:ascii="Calibri" w:hAnsi="Calibri" w:cs="Calibri"/>
          <w:bCs/>
          <w:sz w:val="24"/>
          <w:szCs w:val="24"/>
        </w:rPr>
        <w:t>hierophanies, whereby the divine emerges</w:t>
      </w:r>
      <w:r w:rsidR="00CB757C" w:rsidRPr="00625033">
        <w:rPr>
          <w:rFonts w:ascii="Calibri" w:hAnsi="Calibri" w:cs="Calibri"/>
          <w:bCs/>
          <w:sz w:val="24"/>
          <w:szCs w:val="24"/>
        </w:rPr>
        <w:t xml:space="preserve"> in special places</w:t>
      </w:r>
      <w:r w:rsidRPr="00625033">
        <w:rPr>
          <w:rFonts w:ascii="Calibri" w:hAnsi="Calibri" w:cs="Calibri"/>
          <w:bCs/>
          <w:sz w:val="24"/>
          <w:szCs w:val="24"/>
        </w:rPr>
        <w:t>, allow the sacred to be experienced.</w:t>
      </w:r>
      <w:r w:rsidRPr="00625033">
        <w:rPr>
          <w:rStyle w:val="FootnoteReference"/>
          <w:rFonts w:ascii="Calibri" w:hAnsi="Calibri" w:cs="Calibri"/>
          <w:bCs/>
          <w:sz w:val="24"/>
          <w:szCs w:val="24"/>
        </w:rPr>
        <w:footnoteReference w:id="4"/>
      </w:r>
      <w:r w:rsidRPr="00625033">
        <w:rPr>
          <w:rFonts w:ascii="Calibri" w:hAnsi="Calibri" w:cs="Calibri"/>
          <w:bCs/>
          <w:sz w:val="24"/>
          <w:szCs w:val="24"/>
        </w:rPr>
        <w:t xml:space="preserve"> </w:t>
      </w:r>
      <w:r w:rsidR="00AE7744" w:rsidRPr="00625033">
        <w:rPr>
          <w:rFonts w:ascii="Calibri" w:hAnsi="Calibri" w:cs="Calibri"/>
          <w:bCs/>
          <w:sz w:val="24"/>
          <w:szCs w:val="24"/>
        </w:rPr>
        <w:t>Does</w:t>
      </w:r>
      <w:r w:rsidR="006A796A" w:rsidRPr="00625033">
        <w:rPr>
          <w:rFonts w:ascii="Calibri" w:hAnsi="Calibri" w:cs="Calibri"/>
          <w:bCs/>
          <w:sz w:val="24"/>
          <w:szCs w:val="24"/>
        </w:rPr>
        <w:t xml:space="preserve"> </w:t>
      </w:r>
      <w:r w:rsidRPr="00625033">
        <w:rPr>
          <w:rFonts w:ascii="Calibri" w:hAnsi="Calibri" w:cs="Calibri"/>
          <w:bCs/>
          <w:sz w:val="24"/>
          <w:szCs w:val="24"/>
        </w:rPr>
        <w:t xml:space="preserve">Blencathra </w:t>
      </w:r>
      <w:r w:rsidR="006A796A" w:rsidRPr="00625033">
        <w:rPr>
          <w:rFonts w:ascii="Calibri" w:hAnsi="Calibri" w:cs="Calibri"/>
          <w:bCs/>
          <w:sz w:val="24"/>
          <w:szCs w:val="24"/>
        </w:rPr>
        <w:t xml:space="preserve">simply </w:t>
      </w:r>
      <w:r w:rsidR="00AE7744" w:rsidRPr="00625033">
        <w:rPr>
          <w:rFonts w:ascii="Calibri" w:hAnsi="Calibri" w:cs="Calibri"/>
          <w:bCs/>
          <w:i/>
          <w:iCs/>
          <w:sz w:val="24"/>
          <w:szCs w:val="24"/>
        </w:rPr>
        <w:t xml:space="preserve">show </w:t>
      </w:r>
      <w:r w:rsidR="00AE7744" w:rsidRPr="00625033">
        <w:rPr>
          <w:rFonts w:ascii="Calibri" w:hAnsi="Calibri" w:cs="Calibri"/>
          <w:bCs/>
          <w:sz w:val="24"/>
          <w:szCs w:val="24"/>
        </w:rPr>
        <w:t>me</w:t>
      </w:r>
      <w:r w:rsidRPr="00625033">
        <w:rPr>
          <w:rFonts w:ascii="Calibri" w:hAnsi="Calibri" w:cs="Calibri"/>
          <w:bCs/>
          <w:sz w:val="24"/>
          <w:szCs w:val="24"/>
        </w:rPr>
        <w:t xml:space="preserve"> divin</w:t>
      </w:r>
      <w:r w:rsidR="00AE7744" w:rsidRPr="00625033">
        <w:rPr>
          <w:rFonts w:ascii="Calibri" w:hAnsi="Calibri" w:cs="Calibri"/>
          <w:bCs/>
          <w:sz w:val="24"/>
          <w:szCs w:val="24"/>
        </w:rPr>
        <w:t>ity</w:t>
      </w:r>
      <w:r w:rsidR="006A796A" w:rsidRPr="00625033">
        <w:rPr>
          <w:rFonts w:ascii="Calibri" w:hAnsi="Calibri" w:cs="Calibri"/>
          <w:bCs/>
          <w:sz w:val="24"/>
          <w:szCs w:val="24"/>
        </w:rPr>
        <w:t>?</w:t>
      </w:r>
      <w:r w:rsidRPr="00625033">
        <w:rPr>
          <w:rFonts w:ascii="Calibri" w:hAnsi="Calibri" w:cs="Calibri"/>
          <w:bCs/>
          <w:sz w:val="24"/>
          <w:szCs w:val="24"/>
        </w:rPr>
        <w:t xml:space="preserve"> Lane described four characteristics of sacred space</w:t>
      </w:r>
      <w:r w:rsidRPr="00625033">
        <w:rPr>
          <w:rStyle w:val="FootnoteReference"/>
          <w:rFonts w:ascii="Calibri" w:hAnsi="Calibri" w:cs="Calibri"/>
          <w:bCs/>
          <w:sz w:val="24"/>
          <w:szCs w:val="24"/>
        </w:rPr>
        <w:footnoteReference w:id="5"/>
      </w:r>
      <w:r w:rsidRPr="00625033">
        <w:rPr>
          <w:rFonts w:ascii="Calibri" w:hAnsi="Calibri" w:cs="Calibri"/>
          <w:bCs/>
          <w:sz w:val="24"/>
          <w:szCs w:val="24"/>
        </w:rPr>
        <w:t xml:space="preserve"> and Bernbaum, identified three ‘dimensions of sacredness’ that sacred mountains</w:t>
      </w:r>
      <w:r w:rsidR="00CB757C" w:rsidRPr="00625033">
        <w:rPr>
          <w:rFonts w:ascii="Calibri" w:hAnsi="Calibri" w:cs="Calibri"/>
          <w:bCs/>
          <w:sz w:val="24"/>
          <w:szCs w:val="24"/>
        </w:rPr>
        <w:t xml:space="preserve">, </w:t>
      </w:r>
      <w:r w:rsidR="00AE7744" w:rsidRPr="00625033">
        <w:rPr>
          <w:rFonts w:ascii="Calibri" w:hAnsi="Calibri" w:cs="Calibri"/>
          <w:bCs/>
          <w:sz w:val="24"/>
          <w:szCs w:val="24"/>
        </w:rPr>
        <w:t>specifically</w:t>
      </w:r>
      <w:r w:rsidR="00CB757C" w:rsidRPr="00625033">
        <w:rPr>
          <w:rFonts w:ascii="Calibri" w:hAnsi="Calibri" w:cs="Calibri"/>
          <w:bCs/>
          <w:sz w:val="24"/>
          <w:szCs w:val="24"/>
        </w:rPr>
        <w:t xml:space="preserve">, </w:t>
      </w:r>
      <w:r w:rsidRPr="00625033">
        <w:rPr>
          <w:rFonts w:ascii="Calibri" w:hAnsi="Calibri" w:cs="Calibri"/>
          <w:bCs/>
          <w:sz w:val="24"/>
          <w:szCs w:val="24"/>
        </w:rPr>
        <w:t>fulfil.</w:t>
      </w:r>
      <w:r w:rsidRPr="00625033">
        <w:rPr>
          <w:rStyle w:val="FootnoteReference"/>
          <w:rFonts w:ascii="Calibri" w:hAnsi="Calibri" w:cs="Calibri"/>
          <w:bCs/>
          <w:sz w:val="24"/>
          <w:szCs w:val="24"/>
        </w:rPr>
        <w:footnoteReference w:id="6"/>
      </w:r>
      <w:r w:rsidRPr="00625033">
        <w:rPr>
          <w:rFonts w:ascii="Calibri" w:hAnsi="Calibri" w:cs="Calibri"/>
          <w:bCs/>
          <w:sz w:val="24"/>
          <w:szCs w:val="24"/>
        </w:rPr>
        <w:t xml:space="preserve">  Tilley </w:t>
      </w:r>
      <w:r w:rsidR="00AE7744" w:rsidRPr="00625033">
        <w:rPr>
          <w:rFonts w:ascii="Calibri" w:hAnsi="Calibri" w:cs="Calibri"/>
          <w:bCs/>
          <w:sz w:val="24"/>
          <w:szCs w:val="24"/>
        </w:rPr>
        <w:t>recognis</w:t>
      </w:r>
      <w:r w:rsidRPr="00625033">
        <w:rPr>
          <w:rFonts w:ascii="Calibri" w:hAnsi="Calibri" w:cs="Calibri"/>
          <w:bCs/>
          <w:sz w:val="24"/>
          <w:szCs w:val="24"/>
        </w:rPr>
        <w:t xml:space="preserve">ed </w:t>
      </w:r>
      <w:r w:rsidR="00AE7744" w:rsidRPr="00625033">
        <w:rPr>
          <w:rFonts w:ascii="Calibri" w:hAnsi="Calibri" w:cs="Calibri"/>
          <w:bCs/>
          <w:sz w:val="24"/>
          <w:szCs w:val="24"/>
        </w:rPr>
        <w:t xml:space="preserve">the importance of </w:t>
      </w:r>
      <w:r w:rsidRPr="00625033">
        <w:rPr>
          <w:rFonts w:ascii="Calibri" w:hAnsi="Calibri" w:cs="Calibri"/>
          <w:bCs/>
          <w:sz w:val="24"/>
          <w:szCs w:val="24"/>
        </w:rPr>
        <w:t xml:space="preserve">a person’s own phenomenological experience </w:t>
      </w:r>
      <w:r w:rsidR="00AE7744" w:rsidRPr="00625033">
        <w:rPr>
          <w:rFonts w:ascii="Calibri" w:hAnsi="Calibri" w:cs="Calibri"/>
          <w:bCs/>
          <w:sz w:val="24"/>
          <w:szCs w:val="24"/>
        </w:rPr>
        <w:t>of sacrality</w:t>
      </w:r>
      <w:r w:rsidRPr="00625033">
        <w:rPr>
          <w:rFonts w:ascii="Calibri" w:hAnsi="Calibri" w:cs="Calibri"/>
          <w:bCs/>
          <w:sz w:val="24"/>
          <w:szCs w:val="24"/>
        </w:rPr>
        <w:t>,</w:t>
      </w:r>
      <w:r w:rsidRPr="00625033">
        <w:rPr>
          <w:rStyle w:val="FootnoteReference"/>
          <w:rFonts w:ascii="Calibri" w:hAnsi="Calibri" w:cs="Calibri"/>
          <w:bCs/>
          <w:sz w:val="24"/>
          <w:szCs w:val="24"/>
        </w:rPr>
        <w:footnoteReference w:id="7"/>
      </w:r>
      <w:r w:rsidRPr="00625033">
        <w:rPr>
          <w:rFonts w:ascii="Calibri" w:hAnsi="Calibri" w:cs="Calibri"/>
          <w:bCs/>
          <w:sz w:val="24"/>
          <w:szCs w:val="24"/>
        </w:rPr>
        <w:t xml:space="preserve"> whereas Bender suggested that looking at the wider cultural</w:t>
      </w:r>
      <w:r w:rsidR="00AE7744" w:rsidRPr="00625033">
        <w:rPr>
          <w:rFonts w:ascii="Calibri" w:hAnsi="Calibri" w:cs="Calibri"/>
          <w:bCs/>
          <w:sz w:val="24"/>
          <w:szCs w:val="24"/>
        </w:rPr>
        <w:t>-</w:t>
      </w:r>
      <w:r w:rsidRPr="00625033">
        <w:rPr>
          <w:rFonts w:ascii="Calibri" w:hAnsi="Calibri" w:cs="Calibri"/>
          <w:bCs/>
          <w:sz w:val="24"/>
          <w:szCs w:val="24"/>
        </w:rPr>
        <w:t>political</w:t>
      </w:r>
      <w:r w:rsidR="00AE7744" w:rsidRPr="00625033">
        <w:rPr>
          <w:rFonts w:ascii="Calibri" w:hAnsi="Calibri" w:cs="Calibri"/>
          <w:bCs/>
          <w:sz w:val="24"/>
          <w:szCs w:val="24"/>
        </w:rPr>
        <w:t>-</w:t>
      </w:r>
      <w:r w:rsidRPr="00625033">
        <w:rPr>
          <w:rFonts w:ascii="Calibri" w:hAnsi="Calibri" w:cs="Calibri"/>
          <w:bCs/>
          <w:sz w:val="24"/>
          <w:szCs w:val="24"/>
        </w:rPr>
        <w:t xml:space="preserve">economic </w:t>
      </w:r>
      <w:r w:rsidR="00AE7744" w:rsidRPr="00625033">
        <w:rPr>
          <w:rFonts w:ascii="Calibri" w:hAnsi="Calibri" w:cs="Calibri"/>
          <w:bCs/>
          <w:sz w:val="24"/>
          <w:szCs w:val="24"/>
        </w:rPr>
        <w:t xml:space="preserve">forces </w:t>
      </w:r>
      <w:r w:rsidRPr="00625033">
        <w:rPr>
          <w:rFonts w:ascii="Calibri" w:hAnsi="Calibri" w:cs="Calibri"/>
          <w:bCs/>
          <w:sz w:val="24"/>
          <w:szCs w:val="24"/>
        </w:rPr>
        <w:t xml:space="preserve">around </w:t>
      </w:r>
      <w:r w:rsidR="00B35EB0" w:rsidRPr="00625033">
        <w:rPr>
          <w:rFonts w:ascii="Calibri" w:hAnsi="Calibri" w:cs="Calibri"/>
          <w:bCs/>
          <w:sz w:val="24"/>
          <w:szCs w:val="24"/>
        </w:rPr>
        <w:t xml:space="preserve">place </w:t>
      </w:r>
      <w:r w:rsidR="00AE7744" w:rsidRPr="00625033">
        <w:rPr>
          <w:rFonts w:ascii="Calibri" w:hAnsi="Calibri" w:cs="Calibri"/>
          <w:bCs/>
          <w:sz w:val="24"/>
          <w:szCs w:val="24"/>
        </w:rPr>
        <w:t xml:space="preserve">which </w:t>
      </w:r>
      <w:r w:rsidRPr="00625033">
        <w:rPr>
          <w:rFonts w:ascii="Calibri" w:hAnsi="Calibri" w:cs="Calibri"/>
          <w:bCs/>
          <w:sz w:val="24"/>
          <w:szCs w:val="24"/>
        </w:rPr>
        <w:t xml:space="preserve">give us insights </w:t>
      </w:r>
      <w:r w:rsidRPr="00625033">
        <w:rPr>
          <w:rFonts w:ascii="Calibri" w:hAnsi="Calibri" w:cs="Calibri"/>
          <w:bCs/>
          <w:sz w:val="24"/>
          <w:szCs w:val="24"/>
        </w:rPr>
        <w:lastRenderedPageBreak/>
        <w:t xml:space="preserve">into </w:t>
      </w:r>
      <w:r w:rsidR="00B35EB0" w:rsidRPr="00625033">
        <w:rPr>
          <w:rFonts w:ascii="Calibri" w:hAnsi="Calibri" w:cs="Calibri"/>
          <w:bCs/>
          <w:sz w:val="24"/>
          <w:szCs w:val="24"/>
        </w:rPr>
        <w:t>its</w:t>
      </w:r>
      <w:r w:rsidRPr="00625033">
        <w:rPr>
          <w:rFonts w:ascii="Calibri" w:hAnsi="Calibri" w:cs="Calibri"/>
          <w:bCs/>
          <w:sz w:val="24"/>
          <w:szCs w:val="24"/>
        </w:rPr>
        <w:t xml:space="preserve"> meaning.</w:t>
      </w:r>
      <w:r w:rsidRPr="00625033">
        <w:rPr>
          <w:rStyle w:val="FootnoteReference"/>
          <w:rFonts w:ascii="Calibri" w:hAnsi="Calibri" w:cs="Calibri"/>
          <w:bCs/>
          <w:sz w:val="24"/>
          <w:szCs w:val="24"/>
        </w:rPr>
        <w:footnoteReference w:id="8"/>
      </w:r>
      <w:r w:rsidRPr="00625033">
        <w:rPr>
          <w:rFonts w:ascii="Calibri" w:hAnsi="Calibri" w:cs="Calibri"/>
          <w:bCs/>
          <w:sz w:val="24"/>
          <w:szCs w:val="24"/>
        </w:rPr>
        <w:t xml:space="preserve"> These ideas raise questions about whether my </w:t>
      </w:r>
      <w:r w:rsidR="006A796A" w:rsidRPr="00625033">
        <w:rPr>
          <w:rFonts w:ascii="Calibri" w:hAnsi="Calibri" w:cs="Calibri"/>
          <w:bCs/>
          <w:sz w:val="24"/>
          <w:szCs w:val="24"/>
        </w:rPr>
        <w:t>embodied</w:t>
      </w:r>
      <w:r w:rsidRPr="00625033">
        <w:rPr>
          <w:rFonts w:ascii="Calibri" w:hAnsi="Calibri" w:cs="Calibri"/>
          <w:bCs/>
          <w:sz w:val="24"/>
          <w:szCs w:val="24"/>
        </w:rPr>
        <w:t xml:space="preserve"> responses to </w:t>
      </w:r>
      <w:r w:rsidR="00515538" w:rsidRPr="00625033">
        <w:rPr>
          <w:rFonts w:ascii="Calibri" w:hAnsi="Calibri" w:cs="Calibri"/>
          <w:bCs/>
          <w:sz w:val="24"/>
          <w:szCs w:val="24"/>
        </w:rPr>
        <w:t>Blencathra actually</w:t>
      </w:r>
      <w:r w:rsidRPr="00625033">
        <w:rPr>
          <w:rFonts w:ascii="Calibri" w:hAnsi="Calibri" w:cs="Calibri"/>
          <w:bCs/>
          <w:sz w:val="24"/>
          <w:szCs w:val="24"/>
        </w:rPr>
        <w:t xml:space="preserve"> </w:t>
      </w:r>
      <w:r w:rsidR="00515538" w:rsidRPr="00625033">
        <w:rPr>
          <w:rFonts w:ascii="Calibri" w:hAnsi="Calibri" w:cs="Calibri"/>
          <w:bCs/>
          <w:sz w:val="24"/>
          <w:szCs w:val="24"/>
        </w:rPr>
        <w:t>sanctify the mountain</w:t>
      </w:r>
      <w:r w:rsidRPr="00625033">
        <w:rPr>
          <w:rFonts w:ascii="Calibri" w:hAnsi="Calibri" w:cs="Calibri"/>
          <w:bCs/>
          <w:sz w:val="24"/>
          <w:szCs w:val="24"/>
        </w:rPr>
        <w:t xml:space="preserve">, or whether my perceptions have been influenced by the wider context of events concerning Blencathra. </w:t>
      </w:r>
    </w:p>
    <w:p w14:paraId="675325AB" w14:textId="77777777" w:rsidR="00835204" w:rsidRPr="00625033" w:rsidRDefault="00835204" w:rsidP="00625033">
      <w:pPr>
        <w:spacing w:line="360" w:lineRule="auto"/>
        <w:rPr>
          <w:rFonts w:ascii="Calibri" w:hAnsi="Calibri" w:cs="Calibri"/>
          <w:bCs/>
          <w:sz w:val="24"/>
          <w:szCs w:val="24"/>
        </w:rPr>
      </w:pPr>
    </w:p>
    <w:p w14:paraId="7D7FD883" w14:textId="5BB67D65" w:rsidR="00CB757C" w:rsidRDefault="00D367B9" w:rsidP="00835204">
      <w:pPr>
        <w:spacing w:line="360" w:lineRule="auto"/>
        <w:rPr>
          <w:rFonts w:ascii="Calibri" w:hAnsi="Calibri" w:cs="Calibri"/>
          <w:sz w:val="24"/>
          <w:szCs w:val="24"/>
        </w:rPr>
      </w:pPr>
      <w:r w:rsidRPr="00625033">
        <w:rPr>
          <w:rFonts w:ascii="Calibri" w:hAnsi="Calibri" w:cs="Calibri"/>
          <w:sz w:val="24"/>
          <w:szCs w:val="24"/>
        </w:rPr>
        <w:t>This research explore</w:t>
      </w:r>
      <w:r w:rsidR="00CB757C" w:rsidRPr="00625033">
        <w:rPr>
          <w:rFonts w:ascii="Calibri" w:hAnsi="Calibri" w:cs="Calibri"/>
          <w:sz w:val="24"/>
          <w:szCs w:val="24"/>
        </w:rPr>
        <w:t>s</w:t>
      </w:r>
      <w:r w:rsidR="006A796A" w:rsidRPr="00625033">
        <w:rPr>
          <w:rFonts w:ascii="Calibri" w:hAnsi="Calibri" w:cs="Calibri"/>
          <w:sz w:val="24"/>
          <w:szCs w:val="24"/>
        </w:rPr>
        <w:t xml:space="preserve"> the following questions:</w:t>
      </w:r>
      <w:r w:rsidRPr="00625033">
        <w:rPr>
          <w:rFonts w:ascii="Calibri" w:hAnsi="Calibri" w:cs="Calibri"/>
          <w:sz w:val="24"/>
          <w:szCs w:val="24"/>
        </w:rPr>
        <w:t xml:space="preserve"> what inspires my feelings for Blencathra</w:t>
      </w:r>
      <w:r w:rsidR="006A796A" w:rsidRPr="00625033">
        <w:rPr>
          <w:rFonts w:ascii="Calibri" w:hAnsi="Calibri" w:cs="Calibri"/>
          <w:sz w:val="24"/>
          <w:szCs w:val="24"/>
        </w:rPr>
        <w:t>;</w:t>
      </w:r>
      <w:r w:rsidRPr="00625033">
        <w:rPr>
          <w:rFonts w:ascii="Calibri" w:hAnsi="Calibri" w:cs="Calibri"/>
          <w:sz w:val="24"/>
          <w:szCs w:val="24"/>
        </w:rPr>
        <w:t xml:space="preserve"> </w:t>
      </w:r>
      <w:r w:rsidR="006A796A" w:rsidRPr="00625033">
        <w:rPr>
          <w:rFonts w:ascii="Calibri" w:hAnsi="Calibri" w:cs="Calibri"/>
          <w:sz w:val="24"/>
          <w:szCs w:val="24"/>
        </w:rPr>
        <w:t>does</w:t>
      </w:r>
      <w:r w:rsidRPr="00625033">
        <w:rPr>
          <w:rFonts w:ascii="Calibri" w:hAnsi="Calibri" w:cs="Calibri"/>
          <w:sz w:val="24"/>
          <w:szCs w:val="24"/>
        </w:rPr>
        <w:t xml:space="preserve"> Blencathra </w:t>
      </w:r>
      <w:r w:rsidR="006A796A" w:rsidRPr="00625033">
        <w:rPr>
          <w:rFonts w:ascii="Calibri" w:hAnsi="Calibri" w:cs="Calibri"/>
          <w:sz w:val="24"/>
          <w:szCs w:val="24"/>
        </w:rPr>
        <w:t>have its own inherent power;</w:t>
      </w:r>
      <w:r w:rsidRPr="00625033">
        <w:rPr>
          <w:rFonts w:ascii="Calibri" w:hAnsi="Calibri" w:cs="Calibri"/>
          <w:sz w:val="24"/>
          <w:szCs w:val="24"/>
        </w:rPr>
        <w:t xml:space="preserve"> </w:t>
      </w:r>
      <w:r w:rsidR="006A796A" w:rsidRPr="00625033">
        <w:rPr>
          <w:rFonts w:ascii="Calibri" w:hAnsi="Calibri" w:cs="Calibri"/>
          <w:sz w:val="24"/>
          <w:szCs w:val="24"/>
        </w:rPr>
        <w:t>is</w:t>
      </w:r>
      <w:r w:rsidRPr="00625033">
        <w:rPr>
          <w:rFonts w:ascii="Calibri" w:hAnsi="Calibri" w:cs="Calibri"/>
          <w:sz w:val="24"/>
          <w:szCs w:val="24"/>
        </w:rPr>
        <w:t xml:space="preserve"> Blencathra</w:t>
      </w:r>
      <w:r w:rsidR="006A796A" w:rsidRPr="00625033">
        <w:rPr>
          <w:rFonts w:ascii="Calibri" w:hAnsi="Calibri" w:cs="Calibri"/>
          <w:sz w:val="24"/>
          <w:szCs w:val="24"/>
        </w:rPr>
        <w:t xml:space="preserve"> a </w:t>
      </w:r>
      <w:r w:rsidRPr="00625033">
        <w:rPr>
          <w:rFonts w:ascii="Calibri" w:hAnsi="Calibri" w:cs="Calibri"/>
          <w:sz w:val="24"/>
          <w:szCs w:val="24"/>
        </w:rPr>
        <w:t>sacred landscape</w:t>
      </w:r>
      <w:r w:rsidR="006A796A" w:rsidRPr="00625033">
        <w:rPr>
          <w:rFonts w:ascii="Calibri" w:hAnsi="Calibri" w:cs="Calibri"/>
          <w:sz w:val="24"/>
          <w:szCs w:val="24"/>
        </w:rPr>
        <w:t>?</w:t>
      </w:r>
      <w:r w:rsidRPr="00625033">
        <w:rPr>
          <w:rFonts w:ascii="Calibri" w:hAnsi="Calibri" w:cs="Calibri"/>
          <w:sz w:val="24"/>
          <w:szCs w:val="24"/>
        </w:rPr>
        <w:t xml:space="preserve"> This essay will discuss four key themes arising from the research – topography; names; myths; and contested space. This essay now describes the research methods used.</w:t>
      </w:r>
    </w:p>
    <w:p w14:paraId="02F56E3A" w14:textId="1C925514" w:rsidR="00835204" w:rsidRDefault="00835204" w:rsidP="00835204">
      <w:pPr>
        <w:spacing w:line="360" w:lineRule="auto"/>
        <w:rPr>
          <w:rFonts w:ascii="Calibri" w:hAnsi="Calibri" w:cs="Calibri"/>
          <w:sz w:val="24"/>
          <w:szCs w:val="24"/>
        </w:rPr>
      </w:pPr>
    </w:p>
    <w:p w14:paraId="34D6A7FA" w14:textId="77777777" w:rsidR="00835204" w:rsidRPr="00835204" w:rsidRDefault="00835204" w:rsidP="00835204">
      <w:pPr>
        <w:spacing w:line="360" w:lineRule="auto"/>
        <w:rPr>
          <w:rFonts w:ascii="Calibri" w:hAnsi="Calibri" w:cs="Calibri"/>
          <w:sz w:val="24"/>
          <w:szCs w:val="24"/>
        </w:rPr>
      </w:pPr>
    </w:p>
    <w:p w14:paraId="4FBD5757" w14:textId="7D887270" w:rsidR="00D367B9" w:rsidRPr="004E6E66" w:rsidRDefault="00D367B9" w:rsidP="00D367B9">
      <w:pPr>
        <w:pStyle w:val="Heading1"/>
        <w:rPr>
          <w:b/>
          <w:bCs/>
          <w:lang w:val="en-US"/>
        </w:rPr>
      </w:pPr>
      <w:r w:rsidRPr="004E6E66">
        <w:rPr>
          <w:b/>
          <w:bCs/>
          <w:lang w:val="en-US"/>
        </w:rPr>
        <w:t>Methodology</w:t>
      </w:r>
    </w:p>
    <w:p w14:paraId="2DCC8F14" w14:textId="4A882E85" w:rsidR="00D367B9" w:rsidRPr="00835204" w:rsidRDefault="001246C8" w:rsidP="00835204">
      <w:pPr>
        <w:pStyle w:val="Heading2"/>
        <w:rPr>
          <w:b/>
          <w:bCs/>
        </w:rPr>
      </w:pPr>
      <w:r w:rsidRPr="00835204">
        <w:rPr>
          <w:b/>
          <w:bCs/>
        </w:rPr>
        <w:t>F</w:t>
      </w:r>
      <w:r w:rsidR="00D367B9" w:rsidRPr="00835204">
        <w:rPr>
          <w:b/>
          <w:bCs/>
        </w:rPr>
        <w:t xml:space="preserve">ieldwork </w:t>
      </w:r>
    </w:p>
    <w:p w14:paraId="76DBD21B" w14:textId="7BD90ED9" w:rsidR="00D367B9" w:rsidRDefault="00D367B9" w:rsidP="00625033">
      <w:pPr>
        <w:spacing w:line="360" w:lineRule="auto"/>
        <w:rPr>
          <w:sz w:val="24"/>
          <w:szCs w:val="24"/>
        </w:rPr>
      </w:pPr>
      <w:r w:rsidRPr="00625033">
        <w:rPr>
          <w:sz w:val="24"/>
          <w:szCs w:val="24"/>
        </w:rPr>
        <w:t xml:space="preserve">Tilley </w:t>
      </w:r>
      <w:r w:rsidR="00B35EB0" w:rsidRPr="00625033">
        <w:rPr>
          <w:sz w:val="24"/>
          <w:szCs w:val="24"/>
        </w:rPr>
        <w:t xml:space="preserve">suggested </w:t>
      </w:r>
      <w:r w:rsidRPr="00625033">
        <w:rPr>
          <w:sz w:val="24"/>
          <w:szCs w:val="24"/>
        </w:rPr>
        <w:t>the ‘meaning of place is grounded in existential or lived consciousness of it’</w:t>
      </w:r>
      <w:r w:rsidR="00B35EB0" w:rsidRPr="00625033">
        <w:rPr>
          <w:sz w:val="24"/>
          <w:szCs w:val="24"/>
        </w:rPr>
        <w:t>.</w:t>
      </w:r>
      <w:r w:rsidRPr="00625033">
        <w:rPr>
          <w:rStyle w:val="FootnoteReference"/>
          <w:color w:val="538135" w:themeColor="accent6" w:themeShade="BF"/>
          <w:sz w:val="24"/>
          <w:szCs w:val="24"/>
        </w:rPr>
        <w:footnoteReference w:id="9"/>
      </w:r>
      <w:r w:rsidRPr="00625033">
        <w:rPr>
          <w:sz w:val="24"/>
          <w:szCs w:val="24"/>
        </w:rPr>
        <w:t xml:space="preserve"> </w:t>
      </w:r>
      <w:r w:rsidR="00B35EB0" w:rsidRPr="00625033">
        <w:rPr>
          <w:sz w:val="24"/>
          <w:szCs w:val="24"/>
        </w:rPr>
        <w:t xml:space="preserve">This research intended conduct </w:t>
      </w:r>
      <w:r w:rsidR="003C23C9" w:rsidRPr="00625033">
        <w:rPr>
          <w:sz w:val="24"/>
          <w:szCs w:val="24"/>
        </w:rPr>
        <w:t xml:space="preserve">personal fieldwork </w:t>
      </w:r>
      <w:r w:rsidRPr="00625033">
        <w:rPr>
          <w:sz w:val="24"/>
          <w:szCs w:val="24"/>
        </w:rPr>
        <w:t>on</w:t>
      </w:r>
      <w:r w:rsidR="00C60E1C" w:rsidRPr="00625033">
        <w:rPr>
          <w:sz w:val="24"/>
          <w:szCs w:val="24"/>
        </w:rPr>
        <w:t xml:space="preserve"> Blencathra</w:t>
      </w:r>
      <w:r w:rsidR="003C23C9" w:rsidRPr="00625033">
        <w:rPr>
          <w:sz w:val="24"/>
          <w:szCs w:val="24"/>
        </w:rPr>
        <w:t xml:space="preserve"> to analyse my ‘lived consciousness’ of the space</w:t>
      </w:r>
      <w:r w:rsidRPr="00625033">
        <w:rPr>
          <w:sz w:val="24"/>
          <w:szCs w:val="24"/>
        </w:rPr>
        <w:t>.</w:t>
      </w:r>
      <w:r w:rsidR="003C23C9" w:rsidRPr="00625033">
        <w:rPr>
          <w:sz w:val="24"/>
          <w:szCs w:val="24"/>
        </w:rPr>
        <w:t xml:space="preserve"> I </w:t>
      </w:r>
      <w:r w:rsidR="00B35EB0" w:rsidRPr="00625033">
        <w:rPr>
          <w:sz w:val="24"/>
          <w:szCs w:val="24"/>
        </w:rPr>
        <w:t>plann</w:t>
      </w:r>
      <w:r w:rsidR="003C23C9" w:rsidRPr="00625033">
        <w:rPr>
          <w:sz w:val="24"/>
          <w:szCs w:val="24"/>
        </w:rPr>
        <w:t xml:space="preserve">ed </w:t>
      </w:r>
      <w:r w:rsidRPr="00625033">
        <w:rPr>
          <w:sz w:val="24"/>
          <w:szCs w:val="24"/>
        </w:rPr>
        <w:t>to</w:t>
      </w:r>
      <w:r w:rsidR="00B35EB0" w:rsidRPr="00625033">
        <w:rPr>
          <w:sz w:val="24"/>
          <w:szCs w:val="24"/>
        </w:rPr>
        <w:t xml:space="preserve"> achieve this by</w:t>
      </w:r>
      <w:r w:rsidRPr="00625033">
        <w:rPr>
          <w:sz w:val="24"/>
          <w:szCs w:val="24"/>
        </w:rPr>
        <w:t xml:space="preserve"> ascend</w:t>
      </w:r>
      <w:r w:rsidR="00B35EB0" w:rsidRPr="00625033">
        <w:rPr>
          <w:sz w:val="24"/>
          <w:szCs w:val="24"/>
        </w:rPr>
        <w:t>ing</w:t>
      </w:r>
      <w:r w:rsidRPr="00625033">
        <w:rPr>
          <w:sz w:val="24"/>
          <w:szCs w:val="24"/>
        </w:rPr>
        <w:t xml:space="preserve"> Blencathra, noting my experiences in a journal</w:t>
      </w:r>
      <w:r w:rsidR="00B35EB0" w:rsidRPr="00625033">
        <w:rPr>
          <w:sz w:val="24"/>
          <w:szCs w:val="24"/>
        </w:rPr>
        <w:t xml:space="preserve"> </w:t>
      </w:r>
      <w:r w:rsidR="003C23C9" w:rsidRPr="00625033">
        <w:rPr>
          <w:sz w:val="24"/>
          <w:szCs w:val="24"/>
        </w:rPr>
        <w:t>and taking photographs.</w:t>
      </w:r>
      <w:r w:rsidRPr="00625033">
        <w:rPr>
          <w:sz w:val="24"/>
          <w:szCs w:val="24"/>
        </w:rPr>
        <w:t xml:space="preserve"> I </w:t>
      </w:r>
      <w:r w:rsidR="00C60E1C" w:rsidRPr="00625033">
        <w:rPr>
          <w:sz w:val="24"/>
          <w:szCs w:val="24"/>
        </w:rPr>
        <w:t xml:space="preserve">also </w:t>
      </w:r>
      <w:r w:rsidR="00B35EB0" w:rsidRPr="00625033">
        <w:rPr>
          <w:sz w:val="24"/>
          <w:szCs w:val="24"/>
        </w:rPr>
        <w:t xml:space="preserve">scheduled a </w:t>
      </w:r>
      <w:r w:rsidRPr="00625033">
        <w:rPr>
          <w:sz w:val="24"/>
          <w:szCs w:val="24"/>
        </w:rPr>
        <w:t>visit</w:t>
      </w:r>
      <w:r w:rsidR="00B35EB0" w:rsidRPr="00625033">
        <w:rPr>
          <w:sz w:val="24"/>
          <w:szCs w:val="24"/>
        </w:rPr>
        <w:t xml:space="preserve"> to</w:t>
      </w:r>
      <w:r w:rsidRPr="00625033">
        <w:rPr>
          <w:sz w:val="24"/>
          <w:szCs w:val="24"/>
        </w:rPr>
        <w:t xml:space="preserve"> Castlerigg Stone Circle</w:t>
      </w:r>
      <w:r w:rsidRPr="00625033">
        <w:rPr>
          <w:rStyle w:val="FootnoteReference"/>
          <w:sz w:val="24"/>
          <w:szCs w:val="24"/>
        </w:rPr>
        <w:footnoteReference w:id="10"/>
      </w:r>
      <w:r w:rsidRPr="00625033">
        <w:rPr>
          <w:sz w:val="24"/>
          <w:szCs w:val="24"/>
        </w:rPr>
        <w:t xml:space="preserve"> </w:t>
      </w:r>
      <w:r w:rsidR="00B35EB0" w:rsidRPr="00625033">
        <w:rPr>
          <w:sz w:val="24"/>
          <w:szCs w:val="24"/>
        </w:rPr>
        <w:t>to</w:t>
      </w:r>
      <w:r w:rsidRPr="00625033">
        <w:rPr>
          <w:sz w:val="24"/>
          <w:szCs w:val="24"/>
        </w:rPr>
        <w:t xml:space="preserve"> </w:t>
      </w:r>
      <w:r w:rsidR="003C23C9" w:rsidRPr="00625033">
        <w:rPr>
          <w:sz w:val="24"/>
          <w:szCs w:val="24"/>
        </w:rPr>
        <w:t xml:space="preserve">journal </w:t>
      </w:r>
      <w:r w:rsidRPr="00625033">
        <w:rPr>
          <w:sz w:val="24"/>
          <w:szCs w:val="24"/>
        </w:rPr>
        <w:t xml:space="preserve">my personal observations of Blencathra from this site, </w:t>
      </w:r>
      <w:r w:rsidR="00B35EB0" w:rsidRPr="00625033">
        <w:rPr>
          <w:sz w:val="24"/>
          <w:szCs w:val="24"/>
        </w:rPr>
        <w:t>take photographs</w:t>
      </w:r>
      <w:r w:rsidRPr="00625033">
        <w:rPr>
          <w:sz w:val="24"/>
          <w:szCs w:val="24"/>
        </w:rPr>
        <w:t xml:space="preserve"> and observ</w:t>
      </w:r>
      <w:r w:rsidR="00B35EB0" w:rsidRPr="00625033">
        <w:rPr>
          <w:sz w:val="24"/>
          <w:szCs w:val="24"/>
        </w:rPr>
        <w:t xml:space="preserve">e how other visitors </w:t>
      </w:r>
      <w:r w:rsidRPr="00625033">
        <w:rPr>
          <w:sz w:val="24"/>
          <w:szCs w:val="24"/>
        </w:rPr>
        <w:t>to the stone circle</w:t>
      </w:r>
      <w:r w:rsidR="001246C8" w:rsidRPr="00625033">
        <w:rPr>
          <w:sz w:val="24"/>
          <w:szCs w:val="24"/>
        </w:rPr>
        <w:t xml:space="preserve"> interacted with</w:t>
      </w:r>
      <w:r w:rsidRPr="00625033">
        <w:rPr>
          <w:sz w:val="24"/>
          <w:szCs w:val="24"/>
        </w:rPr>
        <w:t xml:space="preserve"> Blencathra</w:t>
      </w:r>
      <w:r w:rsidR="00515538" w:rsidRPr="00625033">
        <w:rPr>
          <w:sz w:val="24"/>
          <w:szCs w:val="24"/>
        </w:rPr>
        <w:t xml:space="preserve">, </w:t>
      </w:r>
      <w:proofErr w:type="gramStart"/>
      <w:r w:rsidR="00515538" w:rsidRPr="00625033">
        <w:rPr>
          <w:sz w:val="24"/>
          <w:szCs w:val="24"/>
        </w:rPr>
        <w:t>in order to</w:t>
      </w:r>
      <w:proofErr w:type="gramEnd"/>
      <w:r w:rsidRPr="00625033">
        <w:rPr>
          <w:sz w:val="24"/>
          <w:szCs w:val="24"/>
        </w:rPr>
        <w:t xml:space="preserve"> examine how this phenomenological approach deepened my understanding of Blencathra as a sacred mountain</w:t>
      </w:r>
      <w:r w:rsidR="00B35EB0" w:rsidRPr="00625033">
        <w:rPr>
          <w:sz w:val="24"/>
          <w:szCs w:val="24"/>
        </w:rPr>
        <w:t xml:space="preserve"> </w:t>
      </w:r>
      <w:r w:rsidRPr="00625033">
        <w:rPr>
          <w:sz w:val="24"/>
          <w:szCs w:val="24"/>
        </w:rPr>
        <w:t xml:space="preserve">(Tilley, 1994). </w:t>
      </w:r>
    </w:p>
    <w:p w14:paraId="511B9317" w14:textId="77777777" w:rsidR="00835204" w:rsidRPr="00625033" w:rsidRDefault="00835204" w:rsidP="00625033">
      <w:pPr>
        <w:spacing w:line="360" w:lineRule="auto"/>
        <w:rPr>
          <w:sz w:val="24"/>
          <w:szCs w:val="24"/>
        </w:rPr>
      </w:pPr>
    </w:p>
    <w:p w14:paraId="41E22BD6" w14:textId="29E6C7BA" w:rsidR="00D367B9" w:rsidRDefault="00D367B9" w:rsidP="00625033">
      <w:pPr>
        <w:spacing w:line="360" w:lineRule="auto"/>
      </w:pPr>
      <w:r w:rsidRPr="00625033">
        <w:rPr>
          <w:sz w:val="24"/>
          <w:szCs w:val="24"/>
        </w:rPr>
        <w:t>Unfortunately, I developed a</w:t>
      </w:r>
      <w:r w:rsidR="003C23C9" w:rsidRPr="00625033">
        <w:rPr>
          <w:sz w:val="24"/>
          <w:szCs w:val="24"/>
        </w:rPr>
        <w:t xml:space="preserve"> </w:t>
      </w:r>
      <w:r w:rsidRPr="00625033">
        <w:rPr>
          <w:sz w:val="24"/>
          <w:szCs w:val="24"/>
        </w:rPr>
        <w:t>chest infection</w:t>
      </w:r>
      <w:r w:rsidR="003C23C9" w:rsidRPr="00625033">
        <w:rPr>
          <w:sz w:val="24"/>
          <w:szCs w:val="24"/>
        </w:rPr>
        <w:t xml:space="preserve"> </w:t>
      </w:r>
      <w:r w:rsidR="001246C8" w:rsidRPr="00625033">
        <w:rPr>
          <w:sz w:val="24"/>
          <w:szCs w:val="24"/>
        </w:rPr>
        <w:t>and my trip to Blencathra</w:t>
      </w:r>
      <w:r w:rsidR="00C60E1C" w:rsidRPr="00625033">
        <w:rPr>
          <w:sz w:val="24"/>
          <w:szCs w:val="24"/>
        </w:rPr>
        <w:t xml:space="preserve"> was cancelled</w:t>
      </w:r>
      <w:r w:rsidRPr="00625033">
        <w:rPr>
          <w:sz w:val="24"/>
          <w:szCs w:val="24"/>
        </w:rPr>
        <w:t>.</w:t>
      </w:r>
      <w:r w:rsidR="00C60E1C" w:rsidRPr="00625033">
        <w:rPr>
          <w:sz w:val="24"/>
          <w:szCs w:val="24"/>
        </w:rPr>
        <w:t xml:space="preserve"> </w:t>
      </w:r>
      <w:r w:rsidRPr="00625033">
        <w:rPr>
          <w:sz w:val="24"/>
          <w:szCs w:val="24"/>
        </w:rPr>
        <w:t xml:space="preserve">Worried I would not be able to visit Blencathra during this project, I began to gather memories of Blencathra in a journal, as it felt important to </w:t>
      </w:r>
      <w:r w:rsidR="00515538" w:rsidRPr="00625033">
        <w:rPr>
          <w:sz w:val="24"/>
          <w:szCs w:val="24"/>
        </w:rPr>
        <w:t>include</w:t>
      </w:r>
      <w:r w:rsidRPr="00625033">
        <w:rPr>
          <w:sz w:val="24"/>
          <w:szCs w:val="24"/>
        </w:rPr>
        <w:t xml:space="preserve"> my personal responses in this paper somehow.</w:t>
      </w:r>
      <w:r w:rsidR="00B35EB0" w:rsidRPr="00625033">
        <w:rPr>
          <w:sz w:val="24"/>
          <w:szCs w:val="24"/>
        </w:rPr>
        <w:t xml:space="preserve"> </w:t>
      </w:r>
      <w:r w:rsidRPr="00625033">
        <w:rPr>
          <w:sz w:val="24"/>
          <w:szCs w:val="24"/>
        </w:rPr>
        <w:t>Merleau-Ponty</w:t>
      </w:r>
      <w:r w:rsidR="00B35EB0" w:rsidRPr="00625033">
        <w:rPr>
          <w:sz w:val="24"/>
          <w:szCs w:val="24"/>
        </w:rPr>
        <w:t xml:space="preserve"> argued </w:t>
      </w:r>
      <w:r w:rsidRPr="00625033">
        <w:rPr>
          <w:sz w:val="24"/>
          <w:szCs w:val="24"/>
        </w:rPr>
        <w:t xml:space="preserve">phenomenological data has value because it </w:t>
      </w:r>
      <w:r w:rsidR="001246C8" w:rsidRPr="00625033">
        <w:rPr>
          <w:sz w:val="24"/>
          <w:szCs w:val="24"/>
        </w:rPr>
        <w:lastRenderedPageBreak/>
        <w:t>offers</w:t>
      </w:r>
      <w:r w:rsidRPr="00625033">
        <w:rPr>
          <w:sz w:val="24"/>
          <w:szCs w:val="24"/>
        </w:rPr>
        <w:t xml:space="preserve"> authentic description</w:t>
      </w:r>
      <w:r w:rsidR="001246C8" w:rsidRPr="00625033">
        <w:rPr>
          <w:sz w:val="24"/>
          <w:szCs w:val="24"/>
        </w:rPr>
        <w:t>s</w:t>
      </w:r>
      <w:r w:rsidRPr="00625033">
        <w:rPr>
          <w:sz w:val="24"/>
          <w:szCs w:val="24"/>
        </w:rPr>
        <w:t xml:space="preserve"> of human encounters with place, unencumbered by the need to offer rationalisations and justifications.</w:t>
      </w:r>
      <w:r w:rsidRPr="00625033">
        <w:rPr>
          <w:rStyle w:val="FootnoteReference"/>
          <w:color w:val="538135" w:themeColor="accent6" w:themeShade="BF"/>
          <w:sz w:val="24"/>
          <w:szCs w:val="24"/>
        </w:rPr>
        <w:footnoteReference w:id="11"/>
      </w:r>
      <w:r w:rsidRPr="00625033">
        <w:rPr>
          <w:sz w:val="24"/>
          <w:szCs w:val="24"/>
        </w:rPr>
        <w:t xml:space="preserve"> </w:t>
      </w:r>
      <w:r w:rsidR="001246C8" w:rsidRPr="00625033">
        <w:rPr>
          <w:sz w:val="24"/>
          <w:szCs w:val="24"/>
        </w:rPr>
        <w:t>T</w:t>
      </w:r>
      <w:r w:rsidRPr="00625033">
        <w:rPr>
          <w:sz w:val="24"/>
          <w:szCs w:val="24"/>
        </w:rPr>
        <w:t xml:space="preserve">he body is the axis </w:t>
      </w:r>
      <w:r w:rsidR="00E37F71" w:rsidRPr="00625033">
        <w:rPr>
          <w:sz w:val="24"/>
          <w:szCs w:val="24"/>
        </w:rPr>
        <w:t>linking</w:t>
      </w:r>
      <w:r w:rsidRPr="00625033">
        <w:rPr>
          <w:sz w:val="24"/>
          <w:szCs w:val="24"/>
        </w:rPr>
        <w:t xml:space="preserve"> the mind that thinks about the world and the world that the body experiences</w:t>
      </w:r>
      <w:r w:rsidR="001246C8" w:rsidRPr="00625033">
        <w:rPr>
          <w:sz w:val="24"/>
          <w:szCs w:val="24"/>
        </w:rPr>
        <w:t xml:space="preserve"> (Tilley, 1994)</w:t>
      </w:r>
      <w:r w:rsidRPr="00625033">
        <w:rPr>
          <w:sz w:val="24"/>
          <w:szCs w:val="24"/>
        </w:rPr>
        <w:t>.</w:t>
      </w:r>
      <w:r w:rsidR="00B35EB0" w:rsidRPr="00625033">
        <w:rPr>
          <w:sz w:val="24"/>
          <w:szCs w:val="24"/>
        </w:rPr>
        <w:t xml:space="preserve"> </w:t>
      </w:r>
      <w:r w:rsidR="00515538" w:rsidRPr="00625033">
        <w:rPr>
          <w:sz w:val="24"/>
          <w:szCs w:val="24"/>
        </w:rPr>
        <w:t>I</w:t>
      </w:r>
      <w:r w:rsidRPr="00625033">
        <w:rPr>
          <w:sz w:val="24"/>
          <w:szCs w:val="24"/>
        </w:rPr>
        <w:t xml:space="preserve">f the body is the vehicle through which the world is made real, it </w:t>
      </w:r>
      <w:r w:rsidR="00B35EB0" w:rsidRPr="00625033">
        <w:rPr>
          <w:sz w:val="24"/>
          <w:szCs w:val="24"/>
        </w:rPr>
        <w:t>seemed</w:t>
      </w:r>
      <w:r w:rsidRPr="00625033">
        <w:rPr>
          <w:sz w:val="24"/>
          <w:szCs w:val="24"/>
        </w:rPr>
        <w:t xml:space="preserve"> reasonable to include descriptions of my</w:t>
      </w:r>
      <w:r w:rsidRPr="00625033">
        <w:rPr>
          <w:i/>
          <w:iCs/>
          <w:sz w:val="24"/>
          <w:szCs w:val="24"/>
        </w:rPr>
        <w:t xml:space="preserve"> remembered</w:t>
      </w:r>
      <w:r w:rsidRPr="00625033">
        <w:rPr>
          <w:sz w:val="24"/>
          <w:szCs w:val="24"/>
        </w:rPr>
        <w:t xml:space="preserve"> embodied responses to Blencathra in this paper (Tilley, 1994). Merleau-Ponty defined phenomenology as being ‘a matter of describing, not of explaining or analysing’</w:t>
      </w:r>
      <w:r w:rsidRPr="00625033">
        <w:rPr>
          <w:rStyle w:val="FootnoteReference"/>
          <w:color w:val="538135" w:themeColor="accent6" w:themeShade="BF"/>
          <w:sz w:val="24"/>
          <w:szCs w:val="24"/>
        </w:rPr>
        <w:footnoteReference w:id="12"/>
      </w:r>
      <w:r w:rsidRPr="00625033">
        <w:rPr>
          <w:sz w:val="24"/>
          <w:szCs w:val="24"/>
        </w:rPr>
        <w:t xml:space="preserve"> but there are problems with relying on memories </w:t>
      </w:r>
      <w:r w:rsidR="00E37F71" w:rsidRPr="00625033">
        <w:rPr>
          <w:sz w:val="24"/>
          <w:szCs w:val="24"/>
        </w:rPr>
        <w:t>of experiences</w:t>
      </w:r>
      <w:r w:rsidR="00B35EB0" w:rsidRPr="00625033">
        <w:rPr>
          <w:sz w:val="24"/>
          <w:szCs w:val="24"/>
        </w:rPr>
        <w:t xml:space="preserve">, as he </w:t>
      </w:r>
      <w:r w:rsidR="001E4EA4" w:rsidRPr="00625033">
        <w:rPr>
          <w:sz w:val="24"/>
          <w:szCs w:val="24"/>
        </w:rPr>
        <w:t xml:space="preserve">observed </w:t>
      </w:r>
      <w:r w:rsidRPr="00625033">
        <w:rPr>
          <w:sz w:val="24"/>
          <w:szCs w:val="24"/>
        </w:rPr>
        <w:t>‘every time we are able to compare our memories with the objects to which they refer, we are surprised’ at</w:t>
      </w:r>
      <w:r w:rsidR="00E37F71" w:rsidRPr="00625033">
        <w:rPr>
          <w:sz w:val="24"/>
          <w:szCs w:val="24"/>
        </w:rPr>
        <w:t xml:space="preserve"> </w:t>
      </w:r>
      <w:r w:rsidR="00F22431" w:rsidRPr="00625033">
        <w:rPr>
          <w:sz w:val="24"/>
          <w:szCs w:val="24"/>
        </w:rPr>
        <w:t>how they differ to</w:t>
      </w:r>
      <w:r w:rsidRPr="00625033">
        <w:rPr>
          <w:sz w:val="24"/>
          <w:szCs w:val="24"/>
        </w:rPr>
        <w:t xml:space="preserve"> the reality we observe in the present.</w:t>
      </w:r>
      <w:r w:rsidRPr="00625033">
        <w:rPr>
          <w:rStyle w:val="FootnoteReference"/>
          <w:color w:val="538135" w:themeColor="accent6" w:themeShade="BF"/>
          <w:sz w:val="24"/>
          <w:szCs w:val="24"/>
        </w:rPr>
        <w:footnoteReference w:id="13"/>
      </w:r>
      <w:r w:rsidRPr="00625033">
        <w:rPr>
          <w:sz w:val="24"/>
          <w:szCs w:val="24"/>
        </w:rPr>
        <w:t xml:space="preserve"> While Husserl recognised that memories offer useful perceptions of the phenomenal world, he also recognised that </w:t>
      </w:r>
      <w:r w:rsidR="00C60E1C" w:rsidRPr="00625033">
        <w:rPr>
          <w:sz w:val="24"/>
          <w:szCs w:val="24"/>
        </w:rPr>
        <w:t xml:space="preserve">we </w:t>
      </w:r>
      <w:r w:rsidR="00F22431" w:rsidRPr="00625033">
        <w:rPr>
          <w:sz w:val="24"/>
          <w:szCs w:val="24"/>
        </w:rPr>
        <w:t xml:space="preserve">layer up </w:t>
      </w:r>
      <w:r w:rsidR="003659F9" w:rsidRPr="00625033">
        <w:rPr>
          <w:sz w:val="24"/>
          <w:szCs w:val="24"/>
        </w:rPr>
        <w:t xml:space="preserve">those </w:t>
      </w:r>
      <w:r w:rsidR="00F22431" w:rsidRPr="00625033">
        <w:rPr>
          <w:sz w:val="24"/>
          <w:szCs w:val="24"/>
        </w:rPr>
        <w:t>memories</w:t>
      </w:r>
      <w:r w:rsidRPr="00625033">
        <w:rPr>
          <w:sz w:val="24"/>
          <w:szCs w:val="24"/>
        </w:rPr>
        <w:t xml:space="preserve"> </w:t>
      </w:r>
      <w:r w:rsidR="00F22431" w:rsidRPr="00625033">
        <w:rPr>
          <w:sz w:val="24"/>
          <w:szCs w:val="24"/>
        </w:rPr>
        <w:t>with</w:t>
      </w:r>
      <w:r w:rsidRPr="00625033">
        <w:rPr>
          <w:sz w:val="24"/>
          <w:szCs w:val="24"/>
        </w:rPr>
        <w:t xml:space="preserve"> assumptions and subjectivity.</w:t>
      </w:r>
      <w:r w:rsidRPr="00625033">
        <w:rPr>
          <w:rStyle w:val="FootnoteReference"/>
          <w:color w:val="538135" w:themeColor="accent6" w:themeShade="BF"/>
          <w:sz w:val="24"/>
          <w:szCs w:val="24"/>
        </w:rPr>
        <w:footnoteReference w:id="14"/>
      </w:r>
      <w:r w:rsidRPr="00625033">
        <w:rPr>
          <w:sz w:val="24"/>
          <w:szCs w:val="24"/>
        </w:rPr>
        <w:t xml:space="preserve"> I decided, nevertheless, to include</w:t>
      </w:r>
      <w:r w:rsidR="003659F9" w:rsidRPr="00625033">
        <w:rPr>
          <w:sz w:val="24"/>
          <w:szCs w:val="24"/>
        </w:rPr>
        <w:t xml:space="preserve"> </w:t>
      </w:r>
      <w:r w:rsidRPr="00625033">
        <w:rPr>
          <w:sz w:val="24"/>
          <w:szCs w:val="24"/>
        </w:rPr>
        <w:t xml:space="preserve">my Blencathra memories by taking Husserl’s </w:t>
      </w:r>
      <w:proofErr w:type="spellStart"/>
      <w:r w:rsidRPr="00625033">
        <w:rPr>
          <w:i/>
          <w:iCs/>
          <w:sz w:val="24"/>
          <w:szCs w:val="24"/>
        </w:rPr>
        <w:t>epoche</w:t>
      </w:r>
      <w:proofErr w:type="spellEnd"/>
      <w:r w:rsidRPr="00625033">
        <w:rPr>
          <w:sz w:val="24"/>
          <w:szCs w:val="24"/>
        </w:rPr>
        <w:t xml:space="preserve"> approach to dealing with the tricky </w:t>
      </w:r>
      <w:r w:rsidRPr="00835204">
        <w:rPr>
          <w:sz w:val="24"/>
          <w:szCs w:val="24"/>
        </w:rPr>
        <w:t>issue of separating t</w:t>
      </w:r>
      <w:r w:rsidR="00E37F71" w:rsidRPr="00835204">
        <w:rPr>
          <w:sz w:val="24"/>
          <w:szCs w:val="24"/>
        </w:rPr>
        <w:t>ruth and perception.</w:t>
      </w:r>
      <w:r w:rsidRPr="00835204">
        <w:rPr>
          <w:rStyle w:val="FootnoteReference"/>
          <w:color w:val="538135" w:themeColor="accent6" w:themeShade="BF"/>
          <w:sz w:val="24"/>
          <w:szCs w:val="24"/>
        </w:rPr>
        <w:footnoteReference w:id="15"/>
      </w:r>
      <w:r w:rsidRPr="00835204">
        <w:rPr>
          <w:sz w:val="24"/>
          <w:szCs w:val="24"/>
        </w:rPr>
        <w:t xml:space="preserve"> Rather than </w:t>
      </w:r>
      <w:r w:rsidR="001E4EA4" w:rsidRPr="00835204">
        <w:rPr>
          <w:sz w:val="24"/>
          <w:szCs w:val="24"/>
        </w:rPr>
        <w:t xml:space="preserve">worry about </w:t>
      </w:r>
      <w:r w:rsidRPr="00835204">
        <w:rPr>
          <w:sz w:val="24"/>
          <w:szCs w:val="24"/>
        </w:rPr>
        <w:t xml:space="preserve">whether my memories </w:t>
      </w:r>
      <w:r w:rsidR="00C60E1C" w:rsidRPr="00835204">
        <w:rPr>
          <w:sz w:val="24"/>
          <w:szCs w:val="24"/>
        </w:rPr>
        <w:t>represent objective reality,</w:t>
      </w:r>
      <w:r w:rsidRPr="00835204">
        <w:rPr>
          <w:sz w:val="24"/>
          <w:szCs w:val="24"/>
        </w:rPr>
        <w:t xml:space="preserve"> I chose to present those memories simply as they emerged during the research process.</w:t>
      </w:r>
    </w:p>
    <w:p w14:paraId="1588F367" w14:textId="77777777" w:rsidR="00835204" w:rsidRDefault="00835204" w:rsidP="00625033">
      <w:pPr>
        <w:spacing w:line="360" w:lineRule="auto"/>
      </w:pPr>
    </w:p>
    <w:p w14:paraId="1CB88184" w14:textId="29F6E5C8" w:rsidR="00D367B9" w:rsidRDefault="003659F9" w:rsidP="00625033">
      <w:pPr>
        <w:spacing w:line="360" w:lineRule="auto"/>
        <w:rPr>
          <w:sz w:val="24"/>
          <w:szCs w:val="24"/>
        </w:rPr>
      </w:pPr>
      <w:r w:rsidRPr="00625033">
        <w:rPr>
          <w:sz w:val="24"/>
          <w:szCs w:val="24"/>
        </w:rPr>
        <w:t xml:space="preserve">Finally, </w:t>
      </w:r>
      <w:r w:rsidR="00D367B9" w:rsidRPr="00625033">
        <w:rPr>
          <w:sz w:val="24"/>
          <w:szCs w:val="24"/>
        </w:rPr>
        <w:t xml:space="preserve">I was </w:t>
      </w:r>
      <w:r w:rsidRPr="00625033">
        <w:rPr>
          <w:sz w:val="24"/>
          <w:szCs w:val="24"/>
        </w:rPr>
        <w:t>well enough</w:t>
      </w:r>
      <w:r w:rsidR="00D367B9" w:rsidRPr="00625033">
        <w:rPr>
          <w:sz w:val="24"/>
          <w:szCs w:val="24"/>
        </w:rPr>
        <w:t xml:space="preserve"> to drive up to </w:t>
      </w:r>
      <w:r w:rsidRPr="00625033">
        <w:rPr>
          <w:sz w:val="24"/>
          <w:szCs w:val="24"/>
        </w:rPr>
        <w:t>Blencathra</w:t>
      </w:r>
      <w:r w:rsidR="00D367B9" w:rsidRPr="00625033">
        <w:rPr>
          <w:sz w:val="24"/>
          <w:szCs w:val="24"/>
        </w:rPr>
        <w:t xml:space="preserve"> on 8</w:t>
      </w:r>
      <w:r w:rsidR="00D367B9" w:rsidRPr="00625033">
        <w:rPr>
          <w:sz w:val="24"/>
          <w:szCs w:val="24"/>
          <w:vertAlign w:val="superscript"/>
        </w:rPr>
        <w:t>th</w:t>
      </w:r>
      <w:r w:rsidR="00D367B9" w:rsidRPr="00625033">
        <w:rPr>
          <w:sz w:val="24"/>
          <w:szCs w:val="24"/>
        </w:rPr>
        <w:t xml:space="preserve"> January 2023</w:t>
      </w:r>
      <w:r w:rsidR="00E37F71" w:rsidRPr="00625033">
        <w:rPr>
          <w:sz w:val="24"/>
          <w:szCs w:val="24"/>
        </w:rPr>
        <w:t xml:space="preserve">. My intention </w:t>
      </w:r>
      <w:r w:rsidR="00D367B9" w:rsidRPr="00625033">
        <w:rPr>
          <w:sz w:val="24"/>
          <w:szCs w:val="24"/>
        </w:rPr>
        <w:t>to conduct fieldwork around the base of the mountain, parking in Threlkeld,</w:t>
      </w:r>
      <w:r w:rsidR="00E37F71" w:rsidRPr="00625033">
        <w:rPr>
          <w:sz w:val="24"/>
          <w:szCs w:val="24"/>
        </w:rPr>
        <w:t xml:space="preserve"> </w:t>
      </w:r>
      <w:r w:rsidR="00D367B9" w:rsidRPr="00625033">
        <w:rPr>
          <w:sz w:val="24"/>
          <w:szCs w:val="24"/>
        </w:rPr>
        <w:t>was thwarted by poor weather – I was</w:t>
      </w:r>
      <w:r w:rsidR="00E37F71" w:rsidRPr="00625033">
        <w:rPr>
          <w:sz w:val="24"/>
          <w:szCs w:val="24"/>
        </w:rPr>
        <w:t>, however,</w:t>
      </w:r>
      <w:r w:rsidR="00D367B9" w:rsidRPr="00625033">
        <w:rPr>
          <w:sz w:val="24"/>
          <w:szCs w:val="24"/>
        </w:rPr>
        <w:t xml:space="preserve"> able to access Castlerigg and conduct observations and take photographs from there. </w:t>
      </w:r>
    </w:p>
    <w:p w14:paraId="7FD9F9D3" w14:textId="77777777" w:rsidR="00835204" w:rsidRPr="00625033" w:rsidRDefault="00835204" w:rsidP="00625033">
      <w:pPr>
        <w:spacing w:line="360" w:lineRule="auto"/>
        <w:rPr>
          <w:sz w:val="24"/>
          <w:szCs w:val="24"/>
        </w:rPr>
      </w:pPr>
    </w:p>
    <w:p w14:paraId="4FEC5017" w14:textId="77777777" w:rsidR="00D367B9" w:rsidRPr="00835204" w:rsidRDefault="00D367B9" w:rsidP="00625033">
      <w:pPr>
        <w:pStyle w:val="Heading3"/>
        <w:rPr>
          <w:b/>
          <w:bCs/>
        </w:rPr>
      </w:pPr>
      <w:r w:rsidRPr="00835204">
        <w:rPr>
          <w:b/>
          <w:bCs/>
        </w:rPr>
        <w:t>Library research</w:t>
      </w:r>
    </w:p>
    <w:p w14:paraId="37C96FFA" w14:textId="4EB65591" w:rsidR="00D367B9" w:rsidRDefault="00D367B9" w:rsidP="00625033">
      <w:pPr>
        <w:spacing w:line="360" w:lineRule="auto"/>
        <w:rPr>
          <w:sz w:val="24"/>
          <w:szCs w:val="24"/>
        </w:rPr>
      </w:pPr>
      <w:r w:rsidRPr="00625033">
        <w:rPr>
          <w:sz w:val="24"/>
          <w:szCs w:val="24"/>
        </w:rPr>
        <w:t>Gunzburg and Brady said that ‘Part of the story of a mountain is its story of creation and its journey through its life.’</w:t>
      </w:r>
      <w:r w:rsidRPr="00625033">
        <w:rPr>
          <w:rStyle w:val="FootnoteReference"/>
          <w:sz w:val="24"/>
          <w:szCs w:val="24"/>
        </w:rPr>
        <w:footnoteReference w:id="16"/>
      </w:r>
      <w:r w:rsidR="001E4EA4" w:rsidRPr="00625033">
        <w:rPr>
          <w:sz w:val="24"/>
          <w:szCs w:val="24"/>
        </w:rPr>
        <w:t>S</w:t>
      </w:r>
      <w:r w:rsidRPr="00625033">
        <w:rPr>
          <w:sz w:val="24"/>
          <w:szCs w:val="24"/>
        </w:rPr>
        <w:t>o</w:t>
      </w:r>
      <w:r w:rsidR="001E4EA4" w:rsidRPr="00625033">
        <w:rPr>
          <w:sz w:val="24"/>
          <w:szCs w:val="24"/>
        </w:rPr>
        <w:t>,</w:t>
      </w:r>
      <w:r w:rsidRPr="00625033">
        <w:rPr>
          <w:sz w:val="24"/>
          <w:szCs w:val="24"/>
        </w:rPr>
        <w:t xml:space="preserve"> the first library research focused on the topography of the </w:t>
      </w:r>
      <w:r w:rsidRPr="00625033">
        <w:rPr>
          <w:sz w:val="24"/>
          <w:szCs w:val="24"/>
        </w:rPr>
        <w:lastRenderedPageBreak/>
        <w:t>mountain</w:t>
      </w:r>
      <w:r w:rsidR="00E37F71" w:rsidRPr="00625033">
        <w:rPr>
          <w:sz w:val="24"/>
          <w:szCs w:val="24"/>
        </w:rPr>
        <w:t>,</w:t>
      </w:r>
      <w:r w:rsidRPr="00625033">
        <w:rPr>
          <w:sz w:val="24"/>
          <w:szCs w:val="24"/>
        </w:rPr>
        <w:t xml:space="preserve"> uncover</w:t>
      </w:r>
      <w:r w:rsidR="00E37F71" w:rsidRPr="00625033">
        <w:rPr>
          <w:sz w:val="24"/>
          <w:szCs w:val="24"/>
        </w:rPr>
        <w:t>ing</w:t>
      </w:r>
      <w:r w:rsidRPr="00625033">
        <w:rPr>
          <w:sz w:val="24"/>
          <w:szCs w:val="24"/>
        </w:rPr>
        <w:t xml:space="preserve"> its physical journey through life. This involved accessing the online resources of University of Wales, Trinity St. David’s library </w:t>
      </w:r>
      <w:r w:rsidR="003659F9" w:rsidRPr="00625033">
        <w:rPr>
          <w:sz w:val="24"/>
          <w:szCs w:val="24"/>
        </w:rPr>
        <w:t>searching f</w:t>
      </w:r>
      <w:r w:rsidRPr="00625033">
        <w:rPr>
          <w:sz w:val="24"/>
          <w:szCs w:val="24"/>
        </w:rPr>
        <w:t xml:space="preserve">or information about the geology and topography of Blencathra. </w:t>
      </w:r>
    </w:p>
    <w:p w14:paraId="43FD85ED" w14:textId="77777777" w:rsidR="00835204" w:rsidRPr="00625033" w:rsidRDefault="00835204" w:rsidP="00625033">
      <w:pPr>
        <w:spacing w:line="360" w:lineRule="auto"/>
        <w:rPr>
          <w:sz w:val="24"/>
          <w:szCs w:val="24"/>
        </w:rPr>
      </w:pPr>
    </w:p>
    <w:p w14:paraId="790BCE1B" w14:textId="157BE7FB" w:rsidR="00D367B9" w:rsidRPr="00625033" w:rsidRDefault="003659F9" w:rsidP="00625033">
      <w:pPr>
        <w:spacing w:line="360" w:lineRule="auto"/>
        <w:rPr>
          <w:sz w:val="24"/>
          <w:szCs w:val="24"/>
        </w:rPr>
      </w:pPr>
      <w:r w:rsidRPr="00625033">
        <w:rPr>
          <w:sz w:val="24"/>
          <w:szCs w:val="24"/>
        </w:rPr>
        <w:t>T</w:t>
      </w:r>
      <w:r w:rsidR="00D367B9" w:rsidRPr="00625033">
        <w:rPr>
          <w:sz w:val="24"/>
          <w:szCs w:val="24"/>
        </w:rPr>
        <w:t>he next stage of the research was a general Internet search on Google. Bell and Waters suggest research</w:t>
      </w:r>
      <w:r w:rsidR="001E4EA4" w:rsidRPr="00625033">
        <w:rPr>
          <w:sz w:val="24"/>
          <w:szCs w:val="24"/>
        </w:rPr>
        <w:t>ing</w:t>
      </w:r>
      <w:r w:rsidR="00D367B9" w:rsidRPr="00625033">
        <w:rPr>
          <w:sz w:val="24"/>
          <w:szCs w:val="24"/>
        </w:rPr>
        <w:t xml:space="preserve"> topics using complete questions </w:t>
      </w:r>
      <w:r w:rsidR="001E4EA4" w:rsidRPr="00625033">
        <w:rPr>
          <w:sz w:val="24"/>
          <w:szCs w:val="24"/>
        </w:rPr>
        <w:t xml:space="preserve">to search as </w:t>
      </w:r>
      <w:r w:rsidR="00D367B9" w:rsidRPr="00625033">
        <w:rPr>
          <w:sz w:val="24"/>
          <w:szCs w:val="24"/>
        </w:rPr>
        <w:t>single word searches can yield poor results.</w:t>
      </w:r>
      <w:r w:rsidR="00D367B9" w:rsidRPr="00625033">
        <w:rPr>
          <w:rStyle w:val="FootnoteReference"/>
          <w:sz w:val="24"/>
          <w:szCs w:val="24"/>
        </w:rPr>
        <w:footnoteReference w:id="17"/>
      </w:r>
      <w:r w:rsidR="00D367B9" w:rsidRPr="00625033">
        <w:rPr>
          <w:sz w:val="24"/>
          <w:szCs w:val="24"/>
        </w:rPr>
        <w:t xml:space="preserve"> However, as Blencathra is a very specific name, instead of searching complete </w:t>
      </w:r>
      <w:r w:rsidR="0013152D" w:rsidRPr="00625033">
        <w:rPr>
          <w:sz w:val="24"/>
          <w:szCs w:val="24"/>
        </w:rPr>
        <w:t>questions like</w:t>
      </w:r>
      <w:r w:rsidR="00D367B9" w:rsidRPr="00625033">
        <w:rPr>
          <w:sz w:val="24"/>
          <w:szCs w:val="24"/>
        </w:rPr>
        <w:t xml:space="preserve">, </w:t>
      </w:r>
      <w:r w:rsidR="00D367B9" w:rsidRPr="00625033">
        <w:rPr>
          <w:i/>
          <w:iCs/>
          <w:sz w:val="24"/>
          <w:szCs w:val="24"/>
        </w:rPr>
        <w:t xml:space="preserve">Is Blencathra a sacred </w:t>
      </w:r>
      <w:r w:rsidR="00F22431" w:rsidRPr="00625033">
        <w:rPr>
          <w:i/>
          <w:iCs/>
          <w:sz w:val="24"/>
          <w:szCs w:val="24"/>
        </w:rPr>
        <w:t>mountain?</w:t>
      </w:r>
      <w:r w:rsidR="00D367B9" w:rsidRPr="00625033">
        <w:rPr>
          <w:sz w:val="24"/>
          <w:szCs w:val="24"/>
        </w:rPr>
        <w:t xml:space="preserve"> I search</w:t>
      </w:r>
      <w:r w:rsidR="0013152D" w:rsidRPr="00625033">
        <w:rPr>
          <w:sz w:val="24"/>
          <w:szCs w:val="24"/>
        </w:rPr>
        <w:t>ed</w:t>
      </w:r>
      <w:r w:rsidR="00D367B9" w:rsidRPr="00625033">
        <w:rPr>
          <w:sz w:val="24"/>
          <w:szCs w:val="24"/>
        </w:rPr>
        <w:t xml:space="preserve"> </w:t>
      </w:r>
      <w:r w:rsidR="00E37F71" w:rsidRPr="00625033">
        <w:rPr>
          <w:sz w:val="24"/>
          <w:szCs w:val="24"/>
        </w:rPr>
        <w:t>individual</w:t>
      </w:r>
      <w:r w:rsidR="00D367B9" w:rsidRPr="00625033">
        <w:rPr>
          <w:sz w:val="24"/>
          <w:szCs w:val="24"/>
        </w:rPr>
        <w:t xml:space="preserve"> words</w:t>
      </w:r>
      <w:r w:rsidR="00F22431" w:rsidRPr="00625033">
        <w:rPr>
          <w:sz w:val="24"/>
          <w:szCs w:val="24"/>
        </w:rPr>
        <w:t>/</w:t>
      </w:r>
      <w:r w:rsidR="00E37F71" w:rsidRPr="00625033">
        <w:rPr>
          <w:sz w:val="24"/>
          <w:szCs w:val="24"/>
        </w:rPr>
        <w:t>short phrases</w:t>
      </w:r>
      <w:r w:rsidR="00D367B9" w:rsidRPr="00625033">
        <w:rPr>
          <w:sz w:val="24"/>
          <w:szCs w:val="24"/>
        </w:rPr>
        <w:t>, such as ‘Blencathra’</w:t>
      </w:r>
      <w:r w:rsidRPr="00625033">
        <w:rPr>
          <w:sz w:val="24"/>
          <w:szCs w:val="24"/>
        </w:rPr>
        <w:t xml:space="preserve"> and</w:t>
      </w:r>
      <w:r w:rsidR="00D367B9" w:rsidRPr="00625033">
        <w:rPr>
          <w:sz w:val="24"/>
          <w:szCs w:val="24"/>
        </w:rPr>
        <w:t xml:space="preserve"> ‘Blencathra Mountain’. </w:t>
      </w:r>
      <w:r w:rsidR="00E37F71" w:rsidRPr="00625033">
        <w:rPr>
          <w:sz w:val="24"/>
          <w:szCs w:val="24"/>
        </w:rPr>
        <w:t>T</w:t>
      </w:r>
      <w:r w:rsidR="00D367B9" w:rsidRPr="00625033">
        <w:rPr>
          <w:sz w:val="24"/>
          <w:szCs w:val="24"/>
        </w:rPr>
        <w:t>hese searches</w:t>
      </w:r>
      <w:r w:rsidR="00E37F71" w:rsidRPr="00625033">
        <w:rPr>
          <w:sz w:val="24"/>
          <w:szCs w:val="24"/>
        </w:rPr>
        <w:t xml:space="preserve"> yielded </w:t>
      </w:r>
      <w:r w:rsidR="00D367B9" w:rsidRPr="00625033">
        <w:rPr>
          <w:sz w:val="24"/>
          <w:szCs w:val="24"/>
        </w:rPr>
        <w:t>websites aimed at fell-walkers and tourists</w:t>
      </w:r>
      <w:r w:rsidR="0013152D" w:rsidRPr="00625033">
        <w:rPr>
          <w:sz w:val="24"/>
          <w:szCs w:val="24"/>
        </w:rPr>
        <w:t xml:space="preserve"> </w:t>
      </w:r>
      <w:r w:rsidRPr="00625033">
        <w:rPr>
          <w:sz w:val="24"/>
          <w:szCs w:val="24"/>
        </w:rPr>
        <w:t>and</w:t>
      </w:r>
      <w:r w:rsidR="00F22431" w:rsidRPr="00625033">
        <w:rPr>
          <w:sz w:val="24"/>
          <w:szCs w:val="24"/>
        </w:rPr>
        <w:t xml:space="preserve"> </w:t>
      </w:r>
      <w:r w:rsidR="00E37F71" w:rsidRPr="00625033">
        <w:rPr>
          <w:sz w:val="24"/>
          <w:szCs w:val="24"/>
        </w:rPr>
        <w:t>describ</w:t>
      </w:r>
      <w:r w:rsidR="00F22431" w:rsidRPr="00625033">
        <w:rPr>
          <w:sz w:val="24"/>
          <w:szCs w:val="24"/>
        </w:rPr>
        <w:t>ed</w:t>
      </w:r>
      <w:r w:rsidR="00E37F71" w:rsidRPr="00625033">
        <w:rPr>
          <w:sz w:val="24"/>
          <w:szCs w:val="24"/>
        </w:rPr>
        <w:t xml:space="preserve"> Blencathra</w:t>
      </w:r>
      <w:r w:rsidRPr="00625033">
        <w:rPr>
          <w:sz w:val="24"/>
          <w:szCs w:val="24"/>
        </w:rPr>
        <w:t xml:space="preserve">’s </w:t>
      </w:r>
      <w:r w:rsidR="00E37F71" w:rsidRPr="00625033">
        <w:rPr>
          <w:sz w:val="24"/>
          <w:szCs w:val="24"/>
        </w:rPr>
        <w:t xml:space="preserve">walking routes, </w:t>
      </w:r>
      <w:r w:rsidR="00D367B9" w:rsidRPr="00625033">
        <w:rPr>
          <w:sz w:val="24"/>
          <w:szCs w:val="24"/>
        </w:rPr>
        <w:t>as well as some legends surrounding it.</w:t>
      </w:r>
      <w:r w:rsidR="00E37F71" w:rsidRPr="00625033">
        <w:rPr>
          <w:rStyle w:val="FootnoteReference"/>
          <w:sz w:val="24"/>
          <w:szCs w:val="24"/>
        </w:rPr>
        <w:footnoteReference w:id="18"/>
      </w:r>
      <w:r w:rsidR="00D367B9" w:rsidRPr="00625033">
        <w:rPr>
          <w:sz w:val="24"/>
          <w:szCs w:val="24"/>
        </w:rPr>
        <w:t xml:space="preserve"> </w:t>
      </w:r>
      <w:r w:rsidR="0013152D" w:rsidRPr="00625033">
        <w:rPr>
          <w:sz w:val="24"/>
          <w:szCs w:val="24"/>
        </w:rPr>
        <w:t>. As Bell and Waters point out, social media and the internet can provide rich layers of data but there is a danger of information-overload by getting side-tracked by the sheer volume of information out there.</w:t>
      </w:r>
      <w:r w:rsidR="0013152D" w:rsidRPr="00625033">
        <w:rPr>
          <w:rStyle w:val="FootnoteReference"/>
          <w:sz w:val="24"/>
          <w:szCs w:val="24"/>
        </w:rPr>
        <w:footnoteReference w:id="19"/>
      </w:r>
      <w:r w:rsidR="0013152D" w:rsidRPr="00625033">
        <w:rPr>
          <w:sz w:val="24"/>
          <w:szCs w:val="24"/>
        </w:rPr>
        <w:t xml:space="preserve"> Care was taken, therefore, to discard any data that was straying too far away from information I was seeking</w:t>
      </w:r>
      <w:r w:rsidR="0013152D" w:rsidRPr="00625033">
        <w:rPr>
          <w:sz w:val="24"/>
          <w:szCs w:val="24"/>
        </w:rPr>
        <w:t xml:space="preserve">. </w:t>
      </w:r>
      <w:r w:rsidR="002F60AD" w:rsidRPr="00625033">
        <w:rPr>
          <w:sz w:val="24"/>
          <w:szCs w:val="24"/>
        </w:rPr>
        <w:t xml:space="preserve">I compared information gathered from </w:t>
      </w:r>
      <w:r w:rsidR="00D367B9" w:rsidRPr="00625033">
        <w:rPr>
          <w:sz w:val="24"/>
          <w:szCs w:val="24"/>
        </w:rPr>
        <w:t>the general digital search</w:t>
      </w:r>
      <w:r w:rsidR="002F60AD" w:rsidRPr="00625033">
        <w:rPr>
          <w:sz w:val="24"/>
          <w:szCs w:val="24"/>
        </w:rPr>
        <w:t xml:space="preserve"> to reveal themes</w:t>
      </w:r>
      <w:r w:rsidR="000D4003" w:rsidRPr="00625033">
        <w:rPr>
          <w:sz w:val="24"/>
          <w:szCs w:val="24"/>
        </w:rPr>
        <w:t xml:space="preserve"> </w:t>
      </w:r>
      <w:r w:rsidR="002F60AD" w:rsidRPr="00625033">
        <w:rPr>
          <w:sz w:val="24"/>
          <w:szCs w:val="24"/>
        </w:rPr>
        <w:t xml:space="preserve">that </w:t>
      </w:r>
      <w:r w:rsidR="000D4003" w:rsidRPr="00625033">
        <w:rPr>
          <w:sz w:val="24"/>
          <w:szCs w:val="24"/>
        </w:rPr>
        <w:t>emerg</w:t>
      </w:r>
      <w:r w:rsidR="002F60AD" w:rsidRPr="00625033">
        <w:rPr>
          <w:sz w:val="24"/>
          <w:szCs w:val="24"/>
        </w:rPr>
        <w:t>ed</w:t>
      </w:r>
      <w:r w:rsidR="00D367B9" w:rsidRPr="00625033">
        <w:rPr>
          <w:sz w:val="24"/>
          <w:szCs w:val="24"/>
        </w:rPr>
        <w:t xml:space="preserve"> through repeated references, </w:t>
      </w:r>
      <w:r w:rsidR="002F60AD" w:rsidRPr="00625033">
        <w:rPr>
          <w:sz w:val="24"/>
          <w:szCs w:val="24"/>
        </w:rPr>
        <w:t>e.g.</w:t>
      </w:r>
      <w:r w:rsidR="00D367B9" w:rsidRPr="00625033">
        <w:rPr>
          <w:sz w:val="24"/>
          <w:szCs w:val="24"/>
        </w:rPr>
        <w:t>, Arthur</w:t>
      </w:r>
      <w:r w:rsidR="000D4003" w:rsidRPr="00625033">
        <w:rPr>
          <w:sz w:val="24"/>
          <w:szCs w:val="24"/>
        </w:rPr>
        <w:t>ian legend</w:t>
      </w:r>
      <w:r w:rsidR="00D367B9" w:rsidRPr="00625033">
        <w:rPr>
          <w:sz w:val="24"/>
          <w:szCs w:val="24"/>
        </w:rPr>
        <w:t xml:space="preserve">. These themes were then researched more specifically via online resources available in places such as, </w:t>
      </w:r>
      <w:proofErr w:type="spellStart"/>
      <w:r w:rsidR="00D367B9" w:rsidRPr="00625033">
        <w:rPr>
          <w:sz w:val="24"/>
          <w:szCs w:val="24"/>
        </w:rPr>
        <w:t>Jstor</w:t>
      </w:r>
      <w:proofErr w:type="spellEnd"/>
      <w:r w:rsidR="00D367B9" w:rsidRPr="00625033">
        <w:rPr>
          <w:sz w:val="24"/>
          <w:szCs w:val="24"/>
        </w:rPr>
        <w:t>, University of Wales, Trinity St. David’s library</w:t>
      </w:r>
      <w:r w:rsidR="002F60AD" w:rsidRPr="00625033">
        <w:rPr>
          <w:sz w:val="24"/>
          <w:szCs w:val="24"/>
        </w:rPr>
        <w:t>,</w:t>
      </w:r>
      <w:r w:rsidR="00D367B9" w:rsidRPr="00625033">
        <w:rPr>
          <w:sz w:val="24"/>
          <w:szCs w:val="24"/>
        </w:rPr>
        <w:t xml:space="preserve"> </w:t>
      </w:r>
      <w:r w:rsidR="0013152D" w:rsidRPr="00625033">
        <w:rPr>
          <w:sz w:val="24"/>
          <w:szCs w:val="24"/>
        </w:rPr>
        <w:t xml:space="preserve">ResearchGate </w:t>
      </w:r>
      <w:r w:rsidR="00D367B9" w:rsidRPr="00625033">
        <w:rPr>
          <w:sz w:val="24"/>
          <w:szCs w:val="24"/>
        </w:rPr>
        <w:t xml:space="preserve">and a BBC documentary about Blencathra. </w:t>
      </w:r>
      <w:r w:rsidR="002F60AD" w:rsidRPr="00625033">
        <w:rPr>
          <w:sz w:val="24"/>
          <w:szCs w:val="24"/>
        </w:rPr>
        <w:t>T</w:t>
      </w:r>
      <w:r w:rsidR="000D4003" w:rsidRPr="00625033">
        <w:rPr>
          <w:sz w:val="24"/>
          <w:szCs w:val="24"/>
        </w:rPr>
        <w:t>he photographs I took on my visit to Blencathra were misty because of the poor visibility,</w:t>
      </w:r>
      <w:r w:rsidR="002F60AD" w:rsidRPr="00625033">
        <w:rPr>
          <w:sz w:val="24"/>
          <w:szCs w:val="24"/>
        </w:rPr>
        <w:t xml:space="preserve"> so</w:t>
      </w:r>
      <w:r w:rsidR="000D4003" w:rsidRPr="00625033">
        <w:rPr>
          <w:sz w:val="24"/>
          <w:szCs w:val="24"/>
        </w:rPr>
        <w:t xml:space="preserve"> I </w:t>
      </w:r>
      <w:r w:rsidR="002F60AD" w:rsidRPr="00625033">
        <w:rPr>
          <w:sz w:val="24"/>
          <w:szCs w:val="24"/>
        </w:rPr>
        <w:t xml:space="preserve">searched </w:t>
      </w:r>
      <w:r w:rsidR="000D4003" w:rsidRPr="00625033">
        <w:rPr>
          <w:sz w:val="24"/>
          <w:szCs w:val="24"/>
        </w:rPr>
        <w:t>the Creative Commons website</w:t>
      </w:r>
      <w:r w:rsidR="002F60AD" w:rsidRPr="00625033">
        <w:rPr>
          <w:sz w:val="24"/>
          <w:szCs w:val="24"/>
        </w:rPr>
        <w:t xml:space="preserve"> for images</w:t>
      </w:r>
      <w:r w:rsidR="000D4003" w:rsidRPr="00625033">
        <w:rPr>
          <w:sz w:val="24"/>
          <w:szCs w:val="24"/>
        </w:rPr>
        <w:t>, using search words such as, ‘Blencathra from Castlerigg’, ‘Sharp Edge Blencathra’.</w:t>
      </w:r>
      <w:r w:rsidR="002F60AD" w:rsidRPr="00625033">
        <w:rPr>
          <w:sz w:val="24"/>
          <w:szCs w:val="24"/>
        </w:rPr>
        <w:t xml:space="preserve"> </w:t>
      </w:r>
      <w:r w:rsidR="00D367B9" w:rsidRPr="00625033">
        <w:rPr>
          <w:sz w:val="24"/>
          <w:szCs w:val="24"/>
        </w:rPr>
        <w:t xml:space="preserve">Once the final themes had been researched, my own experiences were compared to the data that the research had yielded, and the combined findings written up. </w:t>
      </w:r>
    </w:p>
    <w:p w14:paraId="54EECAEF" w14:textId="5531171A" w:rsidR="00D367B9" w:rsidRPr="004E6E66" w:rsidRDefault="00D367B9" w:rsidP="00D367B9">
      <w:pPr>
        <w:pStyle w:val="Heading1"/>
        <w:rPr>
          <w:b/>
          <w:bCs/>
        </w:rPr>
      </w:pPr>
      <w:r w:rsidRPr="004E6E66">
        <w:rPr>
          <w:b/>
          <w:bCs/>
        </w:rPr>
        <w:lastRenderedPageBreak/>
        <w:t xml:space="preserve">Reflexivity </w:t>
      </w:r>
    </w:p>
    <w:p w14:paraId="67EC06AB" w14:textId="70079E4D" w:rsidR="00D367B9" w:rsidRDefault="003C2A53" w:rsidP="00625033">
      <w:pPr>
        <w:spacing w:line="360" w:lineRule="auto"/>
        <w:rPr>
          <w:sz w:val="24"/>
          <w:szCs w:val="24"/>
        </w:rPr>
      </w:pPr>
      <w:r w:rsidRPr="00625033">
        <w:rPr>
          <w:sz w:val="24"/>
          <w:szCs w:val="24"/>
        </w:rPr>
        <w:t xml:space="preserve">Like many of my friends from the Fylde Coast in Lancashire, I have </w:t>
      </w:r>
      <w:r w:rsidR="00D367B9" w:rsidRPr="00625033">
        <w:rPr>
          <w:sz w:val="24"/>
          <w:szCs w:val="24"/>
        </w:rPr>
        <w:t>walked the fells of the Lake District since child</w:t>
      </w:r>
      <w:r w:rsidR="001E4EA4" w:rsidRPr="00625033">
        <w:rPr>
          <w:sz w:val="24"/>
          <w:szCs w:val="24"/>
        </w:rPr>
        <w:t>hood</w:t>
      </w:r>
      <w:r w:rsidR="00D367B9" w:rsidRPr="00625033">
        <w:rPr>
          <w:sz w:val="24"/>
          <w:szCs w:val="24"/>
        </w:rPr>
        <w:t xml:space="preserve">, </w:t>
      </w:r>
      <w:r w:rsidRPr="00625033">
        <w:rPr>
          <w:sz w:val="24"/>
          <w:szCs w:val="24"/>
        </w:rPr>
        <w:t>visiting first with</w:t>
      </w:r>
      <w:r w:rsidR="00E80C53" w:rsidRPr="00625033">
        <w:rPr>
          <w:sz w:val="24"/>
          <w:szCs w:val="24"/>
        </w:rPr>
        <w:t xml:space="preserve"> my family,</w:t>
      </w:r>
      <w:r w:rsidRPr="00625033">
        <w:rPr>
          <w:sz w:val="24"/>
          <w:szCs w:val="24"/>
        </w:rPr>
        <w:t xml:space="preserve"> then independently as </w:t>
      </w:r>
      <w:r w:rsidR="00E80C53" w:rsidRPr="00625033">
        <w:rPr>
          <w:sz w:val="24"/>
          <w:szCs w:val="24"/>
        </w:rPr>
        <w:t xml:space="preserve">a </w:t>
      </w:r>
      <w:r w:rsidRPr="00625033">
        <w:rPr>
          <w:sz w:val="24"/>
          <w:szCs w:val="24"/>
        </w:rPr>
        <w:t xml:space="preserve">teenager with friends. </w:t>
      </w:r>
      <w:r w:rsidR="00E80C53" w:rsidRPr="00625033">
        <w:rPr>
          <w:sz w:val="24"/>
          <w:szCs w:val="24"/>
        </w:rPr>
        <w:t>I</w:t>
      </w:r>
      <w:r w:rsidRPr="00625033">
        <w:rPr>
          <w:sz w:val="24"/>
          <w:szCs w:val="24"/>
        </w:rPr>
        <w:t xml:space="preserve"> fel</w:t>
      </w:r>
      <w:r w:rsidR="001E4EA4" w:rsidRPr="00625033">
        <w:rPr>
          <w:sz w:val="24"/>
          <w:szCs w:val="24"/>
        </w:rPr>
        <w:t>t</w:t>
      </w:r>
      <w:r w:rsidRPr="00625033">
        <w:rPr>
          <w:sz w:val="24"/>
          <w:szCs w:val="24"/>
        </w:rPr>
        <w:t xml:space="preserve"> </w:t>
      </w:r>
      <w:r w:rsidR="00D367B9" w:rsidRPr="00625033">
        <w:rPr>
          <w:sz w:val="24"/>
          <w:szCs w:val="24"/>
        </w:rPr>
        <w:t>Cumbrian by proxy, for the Lake</w:t>
      </w:r>
      <w:r w:rsidR="000D4003" w:rsidRPr="00625033">
        <w:rPr>
          <w:sz w:val="24"/>
          <w:szCs w:val="24"/>
        </w:rPr>
        <w:t>s</w:t>
      </w:r>
      <w:r w:rsidR="00D367B9" w:rsidRPr="00625033">
        <w:rPr>
          <w:sz w:val="24"/>
          <w:szCs w:val="24"/>
        </w:rPr>
        <w:t xml:space="preserve"> was </w:t>
      </w:r>
      <w:r w:rsidR="00E80C53" w:rsidRPr="00625033">
        <w:rPr>
          <w:sz w:val="24"/>
          <w:szCs w:val="24"/>
        </w:rPr>
        <w:t>my</w:t>
      </w:r>
      <w:r w:rsidR="00D367B9" w:rsidRPr="00625033">
        <w:rPr>
          <w:sz w:val="24"/>
          <w:szCs w:val="24"/>
        </w:rPr>
        <w:t xml:space="preserve"> recreational and spiritual</w:t>
      </w:r>
      <w:r w:rsidR="000D4003" w:rsidRPr="00625033">
        <w:rPr>
          <w:sz w:val="24"/>
          <w:szCs w:val="24"/>
        </w:rPr>
        <w:t xml:space="preserve"> second</w:t>
      </w:r>
      <w:r w:rsidR="00D367B9" w:rsidRPr="00625033">
        <w:rPr>
          <w:sz w:val="24"/>
          <w:szCs w:val="24"/>
        </w:rPr>
        <w:t xml:space="preserve"> home. As a white northern British female, I felt at home in the Lakes, even though being a punk/alternative</w:t>
      </w:r>
      <w:r w:rsidR="002F60AD" w:rsidRPr="00625033">
        <w:rPr>
          <w:sz w:val="24"/>
          <w:szCs w:val="24"/>
        </w:rPr>
        <w:t>-</w:t>
      </w:r>
      <w:r w:rsidR="00D367B9" w:rsidRPr="00625033">
        <w:rPr>
          <w:sz w:val="24"/>
          <w:szCs w:val="24"/>
        </w:rPr>
        <w:t xml:space="preserve">type </w:t>
      </w:r>
      <w:r w:rsidR="00E80C53" w:rsidRPr="00625033">
        <w:rPr>
          <w:sz w:val="24"/>
          <w:szCs w:val="24"/>
        </w:rPr>
        <w:t>mean</w:t>
      </w:r>
      <w:r w:rsidR="00D367B9" w:rsidRPr="00625033">
        <w:rPr>
          <w:sz w:val="24"/>
          <w:szCs w:val="24"/>
        </w:rPr>
        <w:t>t I was a far from conventional fell-walker. Later</w:t>
      </w:r>
      <w:r w:rsidR="002F60AD" w:rsidRPr="00625033">
        <w:rPr>
          <w:sz w:val="24"/>
          <w:szCs w:val="24"/>
        </w:rPr>
        <w:t>,</w:t>
      </w:r>
      <w:r w:rsidR="00D367B9" w:rsidRPr="00625033">
        <w:rPr>
          <w:sz w:val="24"/>
          <w:szCs w:val="24"/>
        </w:rPr>
        <w:t xml:space="preserve"> in my twenties, camping in the Lakes with my black British partner, I </w:t>
      </w:r>
      <w:r w:rsidR="002F60AD" w:rsidRPr="00625033">
        <w:rPr>
          <w:sz w:val="24"/>
          <w:szCs w:val="24"/>
        </w:rPr>
        <w:t xml:space="preserve">realised </w:t>
      </w:r>
      <w:r w:rsidR="00D367B9" w:rsidRPr="00625033">
        <w:rPr>
          <w:sz w:val="24"/>
          <w:szCs w:val="24"/>
        </w:rPr>
        <w:t>he was often the only black person on the mountain</w:t>
      </w:r>
      <w:r w:rsidRPr="00625033">
        <w:rPr>
          <w:sz w:val="24"/>
          <w:szCs w:val="24"/>
        </w:rPr>
        <w:t>.</w:t>
      </w:r>
      <w:r w:rsidR="002F60AD" w:rsidRPr="00625033">
        <w:rPr>
          <w:sz w:val="24"/>
          <w:szCs w:val="24"/>
        </w:rPr>
        <w:t xml:space="preserve"> So, I recognise that m</w:t>
      </w:r>
      <w:r w:rsidRPr="00625033">
        <w:rPr>
          <w:sz w:val="24"/>
          <w:szCs w:val="24"/>
        </w:rPr>
        <w:t>y sense of the sacredness of Blencathra might be different from someone who</w:t>
      </w:r>
      <w:r w:rsidR="002F60AD" w:rsidRPr="00625033">
        <w:rPr>
          <w:sz w:val="24"/>
          <w:szCs w:val="24"/>
        </w:rPr>
        <w:t xml:space="preserve"> might</w:t>
      </w:r>
      <w:r w:rsidRPr="00625033">
        <w:rPr>
          <w:sz w:val="24"/>
          <w:szCs w:val="24"/>
        </w:rPr>
        <w:t xml:space="preserve"> feel less sense of belonging than I do. </w:t>
      </w:r>
    </w:p>
    <w:p w14:paraId="6F50DB91" w14:textId="77777777" w:rsidR="00835204" w:rsidRPr="00625033" w:rsidRDefault="00835204" w:rsidP="00625033">
      <w:pPr>
        <w:spacing w:line="360" w:lineRule="auto"/>
        <w:rPr>
          <w:sz w:val="24"/>
          <w:szCs w:val="24"/>
        </w:rPr>
      </w:pPr>
    </w:p>
    <w:p w14:paraId="64C8B1C6" w14:textId="412C912D" w:rsidR="00D367B9" w:rsidRPr="004E6E66" w:rsidRDefault="00D367B9" w:rsidP="00D367B9">
      <w:pPr>
        <w:pStyle w:val="Heading1"/>
        <w:rPr>
          <w:b/>
          <w:bCs/>
          <w:lang w:val="en-US"/>
        </w:rPr>
      </w:pPr>
      <w:r w:rsidRPr="004E6E66">
        <w:rPr>
          <w:b/>
          <w:bCs/>
          <w:lang w:val="en-US"/>
        </w:rPr>
        <w:t xml:space="preserve">Literature </w:t>
      </w:r>
      <w:r w:rsidR="00625033">
        <w:rPr>
          <w:b/>
          <w:bCs/>
          <w:lang w:val="en-US"/>
        </w:rPr>
        <w:t>R</w:t>
      </w:r>
      <w:r w:rsidRPr="004E6E66">
        <w:rPr>
          <w:b/>
          <w:bCs/>
          <w:lang w:val="en-US"/>
        </w:rPr>
        <w:t xml:space="preserve">eview </w:t>
      </w:r>
    </w:p>
    <w:p w14:paraId="27F33AB3" w14:textId="5170B2B4" w:rsidR="00D367B9" w:rsidRPr="00625033" w:rsidRDefault="00D367B9" w:rsidP="00625033">
      <w:pPr>
        <w:spacing w:line="360" w:lineRule="auto"/>
        <w:rPr>
          <w:rFonts w:ascii="Calibri" w:hAnsi="Calibri" w:cs="Calibri"/>
          <w:sz w:val="24"/>
          <w:szCs w:val="24"/>
        </w:rPr>
      </w:pPr>
      <w:r w:rsidRPr="00625033">
        <w:rPr>
          <w:rFonts w:ascii="Calibri" w:hAnsi="Calibri" w:cs="Calibri"/>
          <w:bCs/>
          <w:sz w:val="24"/>
          <w:szCs w:val="24"/>
        </w:rPr>
        <w:t>Durkheim</w:t>
      </w:r>
      <w:r w:rsidRPr="00625033">
        <w:rPr>
          <w:rFonts w:ascii="Calibri" w:hAnsi="Calibri" w:cs="Calibri"/>
          <w:bCs/>
          <w:i/>
          <w:iCs/>
          <w:sz w:val="24"/>
          <w:szCs w:val="24"/>
          <w:lang w:val="en-US"/>
        </w:rPr>
        <w:t xml:space="preserve"> </w:t>
      </w:r>
      <w:r w:rsidRPr="00625033">
        <w:rPr>
          <w:rStyle w:val="FootnoteReference"/>
          <w:rFonts w:ascii="Calibri" w:hAnsi="Calibri" w:cs="Calibri"/>
          <w:bCs/>
          <w:i/>
          <w:iCs/>
          <w:sz w:val="24"/>
          <w:szCs w:val="24"/>
          <w:lang w:val="en-US"/>
        </w:rPr>
        <w:footnoteReference w:id="20"/>
      </w:r>
      <w:r w:rsidRPr="00625033">
        <w:rPr>
          <w:rFonts w:ascii="Calibri" w:hAnsi="Calibri" w:cs="Calibri"/>
          <w:bCs/>
          <w:sz w:val="24"/>
          <w:szCs w:val="24"/>
        </w:rPr>
        <w:t xml:space="preserve"> and Eliade</w:t>
      </w:r>
      <w:r w:rsidRPr="00625033">
        <w:rPr>
          <w:rStyle w:val="FootnoteReference"/>
          <w:rFonts w:ascii="Calibri" w:hAnsi="Calibri" w:cs="Calibri"/>
          <w:bCs/>
          <w:i/>
          <w:iCs/>
          <w:sz w:val="24"/>
          <w:szCs w:val="24"/>
          <w:lang w:val="en-US"/>
        </w:rPr>
        <w:footnoteReference w:id="21"/>
      </w:r>
      <w:r w:rsidR="000D4003" w:rsidRPr="00625033">
        <w:rPr>
          <w:rFonts w:ascii="Calibri" w:hAnsi="Calibri" w:cs="Calibri"/>
          <w:bCs/>
          <w:sz w:val="24"/>
          <w:szCs w:val="24"/>
        </w:rPr>
        <w:t xml:space="preserve">, </w:t>
      </w:r>
      <w:r w:rsidRPr="00625033">
        <w:rPr>
          <w:rFonts w:ascii="Calibri" w:hAnsi="Calibri" w:cs="Calibri"/>
          <w:bCs/>
          <w:sz w:val="24"/>
          <w:szCs w:val="24"/>
        </w:rPr>
        <w:t xml:space="preserve"> outlin</w:t>
      </w:r>
      <w:r w:rsidR="001E4EA4" w:rsidRPr="00625033">
        <w:rPr>
          <w:rFonts w:ascii="Calibri" w:hAnsi="Calibri" w:cs="Calibri"/>
          <w:bCs/>
          <w:sz w:val="24"/>
          <w:szCs w:val="24"/>
        </w:rPr>
        <w:t>ing</w:t>
      </w:r>
      <w:r w:rsidRPr="00625033">
        <w:rPr>
          <w:rFonts w:ascii="Calibri" w:hAnsi="Calibri" w:cs="Calibri"/>
          <w:bCs/>
          <w:sz w:val="24"/>
          <w:szCs w:val="24"/>
        </w:rPr>
        <w:t xml:space="preserve"> the debate in terms of the </w:t>
      </w:r>
      <w:proofErr w:type="spellStart"/>
      <w:proofErr w:type="gramStart"/>
      <w:r w:rsidR="00D57B30" w:rsidRPr="00625033">
        <w:rPr>
          <w:rFonts w:ascii="Calibri" w:hAnsi="Calibri" w:cs="Calibri"/>
          <w:bCs/>
          <w:sz w:val="24"/>
          <w:szCs w:val="24"/>
        </w:rPr>
        <w:t>sacred:profane</w:t>
      </w:r>
      <w:proofErr w:type="spellEnd"/>
      <w:proofErr w:type="gramEnd"/>
      <w:r w:rsidRPr="00625033">
        <w:rPr>
          <w:rFonts w:ascii="Calibri" w:hAnsi="Calibri" w:cs="Calibri"/>
          <w:bCs/>
          <w:sz w:val="24"/>
          <w:szCs w:val="24"/>
        </w:rPr>
        <w:t xml:space="preserve"> dichotomy, have provided a framework for much of the recent discussion around sacred space. For Durkheim, the sacrality of place is granted through the beliefs and rituals of humanity</w:t>
      </w:r>
      <w:r w:rsidR="000D4003" w:rsidRPr="00625033">
        <w:rPr>
          <w:rFonts w:ascii="Calibri" w:hAnsi="Calibri" w:cs="Calibri"/>
          <w:bCs/>
          <w:sz w:val="24"/>
          <w:szCs w:val="24"/>
        </w:rPr>
        <w:t>, which</w:t>
      </w:r>
      <w:r w:rsidRPr="00625033">
        <w:rPr>
          <w:rFonts w:ascii="Calibri" w:hAnsi="Calibri" w:cs="Calibri"/>
          <w:bCs/>
          <w:sz w:val="24"/>
          <w:szCs w:val="24"/>
        </w:rPr>
        <w:t xml:space="preserve"> set it apart from profane space.</w:t>
      </w:r>
      <w:r w:rsidR="002F60AD" w:rsidRPr="00625033">
        <w:rPr>
          <w:rStyle w:val="FootnoteReference"/>
          <w:rFonts w:ascii="Calibri" w:hAnsi="Calibri" w:cs="Calibri"/>
          <w:bCs/>
          <w:sz w:val="24"/>
          <w:szCs w:val="24"/>
        </w:rPr>
        <w:footnoteReference w:id="22"/>
      </w:r>
      <w:r w:rsidRPr="00625033">
        <w:rPr>
          <w:rFonts w:ascii="Calibri" w:hAnsi="Calibri" w:cs="Calibri"/>
          <w:bCs/>
          <w:sz w:val="24"/>
          <w:szCs w:val="24"/>
        </w:rPr>
        <w:t xml:space="preserve"> Durkheimian</w:t>
      </w:r>
      <w:r w:rsidR="002F60AD" w:rsidRPr="00625033">
        <w:rPr>
          <w:rFonts w:ascii="Calibri" w:hAnsi="Calibri" w:cs="Calibri"/>
          <w:bCs/>
          <w:sz w:val="24"/>
          <w:szCs w:val="24"/>
        </w:rPr>
        <w:t xml:space="preserve"> manmade</w:t>
      </w:r>
      <w:r w:rsidRPr="00625033">
        <w:rPr>
          <w:rFonts w:ascii="Calibri" w:hAnsi="Calibri" w:cs="Calibri"/>
          <w:bCs/>
          <w:sz w:val="24"/>
          <w:szCs w:val="24"/>
        </w:rPr>
        <w:t xml:space="preserve"> sacred space</w:t>
      </w:r>
      <w:r w:rsidR="000D4003" w:rsidRPr="00625033">
        <w:rPr>
          <w:rFonts w:ascii="Calibri" w:hAnsi="Calibri" w:cs="Calibri"/>
          <w:bCs/>
          <w:sz w:val="24"/>
          <w:szCs w:val="24"/>
        </w:rPr>
        <w:t xml:space="preserve"> means</w:t>
      </w:r>
      <w:r w:rsidRPr="00625033">
        <w:rPr>
          <w:rFonts w:ascii="Calibri" w:hAnsi="Calibri" w:cs="Calibri"/>
          <w:bCs/>
          <w:sz w:val="24"/>
          <w:szCs w:val="24"/>
        </w:rPr>
        <w:t xml:space="preserve"> the divinity of </w:t>
      </w:r>
      <w:r w:rsidR="000D4003" w:rsidRPr="00625033">
        <w:rPr>
          <w:rFonts w:ascii="Calibri" w:hAnsi="Calibri" w:cs="Calibri"/>
          <w:bCs/>
          <w:sz w:val="24"/>
          <w:szCs w:val="24"/>
        </w:rPr>
        <w:t xml:space="preserve">his </w:t>
      </w:r>
      <w:r w:rsidRPr="00625033">
        <w:rPr>
          <w:rFonts w:ascii="Calibri" w:hAnsi="Calibri" w:cs="Calibri"/>
          <w:bCs/>
          <w:sz w:val="24"/>
          <w:szCs w:val="24"/>
        </w:rPr>
        <w:t xml:space="preserve">sacred place is impermanent, enduring only </w:t>
      </w:r>
      <w:r w:rsidR="006D3A6F" w:rsidRPr="00625033">
        <w:rPr>
          <w:rFonts w:ascii="Calibri" w:hAnsi="Calibri" w:cs="Calibri"/>
          <w:bCs/>
          <w:sz w:val="24"/>
          <w:szCs w:val="24"/>
        </w:rPr>
        <w:t>if</w:t>
      </w:r>
      <w:r w:rsidRPr="00625033">
        <w:rPr>
          <w:rFonts w:ascii="Calibri" w:hAnsi="Calibri" w:cs="Calibri"/>
          <w:bCs/>
          <w:sz w:val="24"/>
          <w:szCs w:val="24"/>
        </w:rPr>
        <w:t xml:space="preserve"> humanity continues to revere it.</w:t>
      </w:r>
      <w:r w:rsidR="002F60AD" w:rsidRPr="00625033">
        <w:rPr>
          <w:rStyle w:val="FootnoteReference"/>
          <w:rFonts w:ascii="Calibri" w:hAnsi="Calibri" w:cs="Calibri"/>
          <w:bCs/>
          <w:sz w:val="24"/>
          <w:szCs w:val="24"/>
        </w:rPr>
        <w:footnoteReference w:id="23"/>
      </w:r>
      <w:r w:rsidRPr="00625033">
        <w:rPr>
          <w:rFonts w:ascii="Calibri" w:hAnsi="Calibri" w:cs="Calibri"/>
          <w:bCs/>
          <w:sz w:val="24"/>
          <w:szCs w:val="24"/>
        </w:rPr>
        <w:t xml:space="preserve">  Eliadian sacred space differs from profane space because it is the place where divinity chooses to reveal itself</w:t>
      </w:r>
      <w:r w:rsidR="006D3A6F" w:rsidRPr="00625033">
        <w:rPr>
          <w:rFonts w:ascii="Calibri" w:hAnsi="Calibri" w:cs="Calibri"/>
          <w:bCs/>
          <w:sz w:val="24"/>
          <w:szCs w:val="24"/>
        </w:rPr>
        <w:t xml:space="preserve">. Hierophanies turn </w:t>
      </w:r>
      <w:r w:rsidR="00E80C53" w:rsidRPr="00625033">
        <w:rPr>
          <w:rFonts w:ascii="Calibri" w:hAnsi="Calibri" w:cs="Calibri"/>
          <w:bCs/>
          <w:sz w:val="24"/>
          <w:szCs w:val="24"/>
        </w:rPr>
        <w:t>‘formless</w:t>
      </w:r>
      <w:r w:rsidR="0013152D" w:rsidRPr="00625033">
        <w:rPr>
          <w:rFonts w:ascii="Calibri" w:hAnsi="Calibri" w:cs="Calibri"/>
          <w:bCs/>
          <w:sz w:val="24"/>
          <w:szCs w:val="24"/>
        </w:rPr>
        <w:t>’</w:t>
      </w:r>
      <w:r w:rsidR="00E80C53" w:rsidRPr="00625033">
        <w:rPr>
          <w:rStyle w:val="FootnoteReference"/>
          <w:rFonts w:ascii="Calibri" w:hAnsi="Calibri" w:cs="Calibri"/>
          <w:bCs/>
          <w:sz w:val="24"/>
          <w:szCs w:val="24"/>
        </w:rPr>
        <w:footnoteReference w:id="24"/>
      </w:r>
      <w:r w:rsidR="0013152D" w:rsidRPr="00625033">
        <w:rPr>
          <w:rFonts w:ascii="Calibri" w:hAnsi="Calibri" w:cs="Calibri"/>
          <w:bCs/>
          <w:sz w:val="24"/>
          <w:szCs w:val="24"/>
        </w:rPr>
        <w:t xml:space="preserve">ordinary space </w:t>
      </w:r>
      <w:r w:rsidR="00E80C53" w:rsidRPr="00625033">
        <w:rPr>
          <w:rFonts w:ascii="Calibri" w:hAnsi="Calibri" w:cs="Calibri"/>
          <w:bCs/>
          <w:sz w:val="24"/>
          <w:szCs w:val="24"/>
        </w:rPr>
        <w:t xml:space="preserve">into </w:t>
      </w:r>
      <w:r w:rsidRPr="00625033">
        <w:rPr>
          <w:bCs/>
          <w:sz w:val="24"/>
          <w:szCs w:val="24"/>
        </w:rPr>
        <w:t>‘strong, significant space’</w:t>
      </w:r>
      <w:r w:rsidRPr="00625033">
        <w:rPr>
          <w:rStyle w:val="FootnoteReference"/>
          <w:rFonts w:ascii="Calibri" w:hAnsi="Calibri" w:cs="Calibri"/>
          <w:bCs/>
          <w:sz w:val="24"/>
          <w:szCs w:val="24"/>
        </w:rPr>
        <w:footnoteReference w:id="25"/>
      </w:r>
      <w:r w:rsidR="00E80C53" w:rsidRPr="00625033">
        <w:rPr>
          <w:bCs/>
          <w:sz w:val="24"/>
          <w:szCs w:val="24"/>
        </w:rPr>
        <w:t xml:space="preserve">, thus giving </w:t>
      </w:r>
      <w:r w:rsidRPr="00625033">
        <w:rPr>
          <w:rFonts w:ascii="Calibri" w:hAnsi="Calibri" w:cs="Calibri"/>
          <w:bCs/>
          <w:sz w:val="24"/>
          <w:szCs w:val="24"/>
        </w:rPr>
        <w:t xml:space="preserve">life meaning </w:t>
      </w:r>
      <w:r w:rsidR="006D3A6F" w:rsidRPr="00625033">
        <w:rPr>
          <w:rFonts w:ascii="Calibri" w:hAnsi="Calibri" w:cs="Calibri"/>
          <w:bCs/>
          <w:sz w:val="24"/>
          <w:szCs w:val="24"/>
        </w:rPr>
        <w:t xml:space="preserve">when faced with </w:t>
      </w:r>
      <w:r w:rsidRPr="00625033">
        <w:rPr>
          <w:rFonts w:ascii="Calibri" w:hAnsi="Calibri" w:cs="Calibri"/>
          <w:bCs/>
          <w:sz w:val="24"/>
          <w:szCs w:val="24"/>
        </w:rPr>
        <w:t>the ‘terror of nothingness’.</w:t>
      </w:r>
      <w:r w:rsidRPr="00625033">
        <w:rPr>
          <w:rStyle w:val="FootnoteReference"/>
          <w:rFonts w:ascii="Calibri" w:hAnsi="Calibri" w:cs="Calibri"/>
          <w:bCs/>
          <w:sz w:val="24"/>
          <w:szCs w:val="24"/>
        </w:rPr>
        <w:footnoteReference w:id="26"/>
      </w:r>
      <w:r w:rsidRPr="00625033">
        <w:rPr>
          <w:rFonts w:ascii="Calibri" w:hAnsi="Calibri" w:cs="Calibri"/>
          <w:bCs/>
          <w:sz w:val="24"/>
          <w:szCs w:val="24"/>
        </w:rPr>
        <w:t xml:space="preserve"> </w:t>
      </w:r>
      <w:r w:rsidR="00B05ADD" w:rsidRPr="00625033">
        <w:rPr>
          <w:rFonts w:ascii="Calibri" w:hAnsi="Calibri" w:cs="Calibri"/>
          <w:bCs/>
          <w:sz w:val="24"/>
          <w:szCs w:val="24"/>
        </w:rPr>
        <w:t>People have reported extraordinary experiences on the slopes of Blencathra. This research examine</w:t>
      </w:r>
      <w:r w:rsidR="0013152D" w:rsidRPr="00625033">
        <w:rPr>
          <w:rFonts w:ascii="Calibri" w:hAnsi="Calibri" w:cs="Calibri"/>
          <w:bCs/>
          <w:sz w:val="24"/>
          <w:szCs w:val="24"/>
        </w:rPr>
        <w:t>s</w:t>
      </w:r>
      <w:r w:rsidR="00B05ADD" w:rsidRPr="00625033">
        <w:rPr>
          <w:rFonts w:ascii="Calibri" w:hAnsi="Calibri" w:cs="Calibri"/>
          <w:bCs/>
          <w:sz w:val="24"/>
          <w:szCs w:val="24"/>
        </w:rPr>
        <w:t xml:space="preserve"> whether those experiences </w:t>
      </w:r>
      <w:r w:rsidR="0013152D" w:rsidRPr="00625033">
        <w:rPr>
          <w:rFonts w:ascii="Calibri" w:hAnsi="Calibri" w:cs="Calibri"/>
          <w:bCs/>
          <w:sz w:val="24"/>
          <w:szCs w:val="24"/>
        </w:rPr>
        <w:t xml:space="preserve">were </w:t>
      </w:r>
      <w:r w:rsidR="00B05ADD" w:rsidRPr="00625033">
        <w:rPr>
          <w:rFonts w:ascii="Calibri" w:hAnsi="Calibri" w:cs="Calibri"/>
          <w:bCs/>
          <w:sz w:val="24"/>
          <w:szCs w:val="24"/>
        </w:rPr>
        <w:t xml:space="preserve">Eliadian-type hierophanies which </w:t>
      </w:r>
      <w:r w:rsidR="00001075" w:rsidRPr="00625033">
        <w:rPr>
          <w:rFonts w:ascii="Calibri" w:hAnsi="Calibri" w:cs="Calibri"/>
          <w:bCs/>
          <w:sz w:val="24"/>
          <w:szCs w:val="24"/>
        </w:rPr>
        <w:t>granted a sacrality to</w:t>
      </w:r>
      <w:r w:rsidR="00B05ADD" w:rsidRPr="00625033">
        <w:rPr>
          <w:rFonts w:ascii="Calibri" w:hAnsi="Calibri" w:cs="Calibri"/>
          <w:bCs/>
          <w:sz w:val="24"/>
          <w:szCs w:val="24"/>
        </w:rPr>
        <w:t xml:space="preserve"> Blencathra, or whether Blencathra had already been marked out as sacred, in a Durkheimian way.</w:t>
      </w:r>
    </w:p>
    <w:p w14:paraId="11FCEA93" w14:textId="40967989" w:rsidR="00B05ADD" w:rsidRDefault="006D3A6F" w:rsidP="00625033">
      <w:pPr>
        <w:spacing w:line="360" w:lineRule="auto"/>
        <w:rPr>
          <w:rFonts w:ascii="Calibri" w:hAnsi="Calibri" w:cs="Calibri"/>
          <w:sz w:val="24"/>
          <w:szCs w:val="24"/>
        </w:rPr>
      </w:pPr>
      <w:r w:rsidRPr="00625033">
        <w:rPr>
          <w:rFonts w:ascii="Calibri" w:hAnsi="Calibri" w:cs="Calibri"/>
          <w:bCs/>
          <w:sz w:val="24"/>
          <w:szCs w:val="24"/>
        </w:rPr>
        <w:lastRenderedPageBreak/>
        <w:t xml:space="preserve">The purpose of </w:t>
      </w:r>
      <w:r w:rsidR="00B05ADD" w:rsidRPr="00625033">
        <w:rPr>
          <w:rFonts w:ascii="Calibri" w:hAnsi="Calibri" w:cs="Calibri"/>
          <w:bCs/>
          <w:sz w:val="24"/>
          <w:szCs w:val="24"/>
        </w:rPr>
        <w:t>Durkheimian sacred space is</w:t>
      </w:r>
      <w:r w:rsidRPr="00625033">
        <w:rPr>
          <w:rFonts w:ascii="Calibri" w:hAnsi="Calibri" w:cs="Calibri"/>
          <w:bCs/>
          <w:sz w:val="24"/>
          <w:szCs w:val="24"/>
        </w:rPr>
        <w:t xml:space="preserve"> to help human society become aware of itself and make it more cohesive</w:t>
      </w:r>
      <w:r w:rsidR="00B05ADD" w:rsidRPr="00625033">
        <w:rPr>
          <w:rFonts w:ascii="Calibri" w:hAnsi="Calibri" w:cs="Calibri"/>
          <w:sz w:val="24"/>
          <w:szCs w:val="24"/>
        </w:rPr>
        <w:t>.</w:t>
      </w:r>
      <w:r w:rsidR="00B05ADD" w:rsidRPr="00625033">
        <w:rPr>
          <w:rStyle w:val="FootnoteReference"/>
          <w:rFonts w:ascii="Calibri" w:hAnsi="Calibri" w:cs="Calibri"/>
          <w:sz w:val="24"/>
          <w:szCs w:val="24"/>
        </w:rPr>
        <w:footnoteReference w:id="27"/>
      </w:r>
      <w:r w:rsidR="00B05ADD" w:rsidRPr="00625033">
        <w:rPr>
          <w:rFonts w:ascii="Calibri" w:hAnsi="Calibri" w:cs="Calibri"/>
          <w:sz w:val="24"/>
          <w:szCs w:val="24"/>
        </w:rPr>
        <w:t xml:space="preserve"> As society becomes self-aware, deeper feelings of connect</w:t>
      </w:r>
      <w:r w:rsidR="0013152D" w:rsidRPr="00625033">
        <w:rPr>
          <w:rFonts w:ascii="Calibri" w:hAnsi="Calibri" w:cs="Calibri"/>
          <w:sz w:val="24"/>
          <w:szCs w:val="24"/>
        </w:rPr>
        <w:t>ion arise with the group</w:t>
      </w:r>
      <w:r w:rsidR="00B05ADD" w:rsidRPr="00625033">
        <w:rPr>
          <w:rFonts w:ascii="Calibri" w:hAnsi="Calibri" w:cs="Calibri"/>
          <w:sz w:val="24"/>
          <w:szCs w:val="24"/>
        </w:rPr>
        <w:t>, a</w:t>
      </w:r>
      <w:r w:rsidR="0013152D" w:rsidRPr="00625033">
        <w:rPr>
          <w:rFonts w:ascii="Calibri" w:hAnsi="Calibri" w:cs="Calibri"/>
          <w:sz w:val="24"/>
          <w:szCs w:val="24"/>
        </w:rPr>
        <w:t>s</w:t>
      </w:r>
      <w:r w:rsidR="00B05ADD" w:rsidRPr="00625033">
        <w:rPr>
          <w:rFonts w:ascii="Calibri" w:hAnsi="Calibri" w:cs="Calibri"/>
          <w:sz w:val="24"/>
          <w:szCs w:val="24"/>
        </w:rPr>
        <w:t xml:space="preserve"> individual interests are </w:t>
      </w:r>
      <w:proofErr w:type="gramStart"/>
      <w:r w:rsidR="00B05ADD" w:rsidRPr="00625033">
        <w:rPr>
          <w:rFonts w:ascii="Calibri" w:hAnsi="Calibri" w:cs="Calibri"/>
          <w:sz w:val="24"/>
          <w:szCs w:val="24"/>
        </w:rPr>
        <w:t>transcended</w:t>
      </w:r>
      <w:proofErr w:type="gramEnd"/>
      <w:r w:rsidR="00B05ADD" w:rsidRPr="00625033">
        <w:rPr>
          <w:rFonts w:ascii="Calibri" w:hAnsi="Calibri" w:cs="Calibri"/>
          <w:sz w:val="24"/>
          <w:szCs w:val="24"/>
        </w:rPr>
        <w:t xml:space="preserve"> and group needs take precedence. Although Durkheim’s sacred space has this unifying quality, </w:t>
      </w:r>
      <w:r w:rsidR="00B44CE2" w:rsidRPr="00625033">
        <w:rPr>
          <w:rFonts w:ascii="Calibri" w:hAnsi="Calibri" w:cs="Calibri"/>
          <w:sz w:val="24"/>
          <w:szCs w:val="24"/>
        </w:rPr>
        <w:t>the set-apart</w:t>
      </w:r>
      <w:r w:rsidRPr="00625033">
        <w:rPr>
          <w:rFonts w:ascii="Calibri" w:hAnsi="Calibri" w:cs="Calibri"/>
          <w:sz w:val="24"/>
          <w:szCs w:val="24"/>
        </w:rPr>
        <w:t xml:space="preserve"> space </w:t>
      </w:r>
      <w:r w:rsidR="00B05ADD" w:rsidRPr="00625033">
        <w:rPr>
          <w:rFonts w:ascii="Calibri" w:hAnsi="Calibri" w:cs="Calibri"/>
          <w:sz w:val="24"/>
          <w:szCs w:val="24"/>
        </w:rPr>
        <w:t xml:space="preserve">can </w:t>
      </w:r>
      <w:r w:rsidR="00B44CE2" w:rsidRPr="00625033">
        <w:rPr>
          <w:rFonts w:ascii="Calibri" w:hAnsi="Calibri" w:cs="Calibri"/>
          <w:sz w:val="24"/>
          <w:szCs w:val="24"/>
        </w:rPr>
        <w:t>be</w:t>
      </w:r>
      <w:r w:rsidR="00B05ADD" w:rsidRPr="00625033">
        <w:rPr>
          <w:rFonts w:ascii="Calibri" w:hAnsi="Calibri" w:cs="Calibri"/>
          <w:sz w:val="24"/>
          <w:szCs w:val="24"/>
        </w:rPr>
        <w:t xml:space="preserve"> vulnerable to outside groups </w:t>
      </w:r>
      <w:r w:rsidR="00B44CE2" w:rsidRPr="00625033">
        <w:rPr>
          <w:rFonts w:ascii="Calibri" w:hAnsi="Calibri" w:cs="Calibri"/>
          <w:sz w:val="24"/>
          <w:szCs w:val="24"/>
        </w:rPr>
        <w:t xml:space="preserve">seeking </w:t>
      </w:r>
      <w:r w:rsidR="00B05ADD" w:rsidRPr="00625033">
        <w:rPr>
          <w:rFonts w:ascii="Calibri" w:hAnsi="Calibri" w:cs="Calibri"/>
          <w:sz w:val="24"/>
          <w:szCs w:val="24"/>
        </w:rPr>
        <w:t xml:space="preserve">to disrupt </w:t>
      </w:r>
      <w:r w:rsidR="00B05ADD" w:rsidRPr="00835204">
        <w:rPr>
          <w:rFonts w:ascii="Calibri" w:hAnsi="Calibri" w:cs="Calibri"/>
          <w:sz w:val="24"/>
          <w:szCs w:val="24"/>
        </w:rPr>
        <w:t xml:space="preserve">the </w:t>
      </w:r>
      <w:r w:rsidRPr="00835204">
        <w:rPr>
          <w:rFonts w:ascii="Calibri" w:hAnsi="Calibri" w:cs="Calibri"/>
          <w:sz w:val="24"/>
          <w:szCs w:val="24"/>
        </w:rPr>
        <w:t xml:space="preserve">harmony </w:t>
      </w:r>
      <w:r w:rsidR="00B05ADD" w:rsidRPr="00835204">
        <w:rPr>
          <w:rFonts w:ascii="Calibri" w:hAnsi="Calibri" w:cs="Calibri"/>
          <w:sz w:val="24"/>
          <w:szCs w:val="24"/>
        </w:rPr>
        <w:t>of the group attached to a particular place or want</w:t>
      </w:r>
      <w:r w:rsidR="00B44CE2" w:rsidRPr="00835204">
        <w:rPr>
          <w:rFonts w:ascii="Calibri" w:hAnsi="Calibri" w:cs="Calibri"/>
          <w:sz w:val="24"/>
          <w:szCs w:val="24"/>
        </w:rPr>
        <w:t>ing</w:t>
      </w:r>
      <w:r w:rsidR="00B05ADD" w:rsidRPr="00835204">
        <w:rPr>
          <w:rFonts w:ascii="Calibri" w:hAnsi="Calibri" w:cs="Calibri"/>
          <w:sz w:val="24"/>
          <w:szCs w:val="24"/>
        </w:rPr>
        <w:t xml:space="preserve"> the power of that place for themselves. Barbara Bender</w:t>
      </w:r>
      <w:r w:rsidR="00B05ADD" w:rsidRPr="00625033">
        <w:rPr>
          <w:rFonts w:ascii="Calibri" w:hAnsi="Calibri" w:cs="Calibri"/>
          <w:sz w:val="24"/>
          <w:szCs w:val="24"/>
        </w:rPr>
        <w:t xml:space="preserve"> suggested that landscape cannot be separated from the cultural</w:t>
      </w:r>
      <w:r w:rsidR="00B44CE2" w:rsidRPr="00625033">
        <w:rPr>
          <w:rFonts w:ascii="Calibri" w:hAnsi="Calibri" w:cs="Calibri"/>
          <w:sz w:val="24"/>
          <w:szCs w:val="24"/>
        </w:rPr>
        <w:t>-</w:t>
      </w:r>
      <w:r w:rsidR="00B05ADD" w:rsidRPr="00625033">
        <w:rPr>
          <w:rFonts w:ascii="Calibri" w:hAnsi="Calibri" w:cs="Calibri"/>
          <w:sz w:val="24"/>
          <w:szCs w:val="24"/>
        </w:rPr>
        <w:t>political</w:t>
      </w:r>
      <w:r w:rsidR="00B44CE2" w:rsidRPr="00625033">
        <w:rPr>
          <w:rFonts w:ascii="Calibri" w:hAnsi="Calibri" w:cs="Calibri"/>
          <w:sz w:val="24"/>
          <w:szCs w:val="24"/>
        </w:rPr>
        <w:t>-</w:t>
      </w:r>
      <w:r w:rsidR="00B05ADD" w:rsidRPr="00625033">
        <w:rPr>
          <w:rFonts w:ascii="Calibri" w:hAnsi="Calibri" w:cs="Calibri"/>
          <w:sz w:val="24"/>
          <w:szCs w:val="24"/>
        </w:rPr>
        <w:t>economic influences surrounding it at any given time and that this leads to some places becoming contested landscapes.</w:t>
      </w:r>
      <w:r w:rsidR="00B05ADD" w:rsidRPr="00625033">
        <w:rPr>
          <w:rStyle w:val="FootnoteReference"/>
          <w:rFonts w:ascii="Calibri" w:hAnsi="Calibri" w:cs="Calibri"/>
          <w:sz w:val="24"/>
          <w:szCs w:val="24"/>
        </w:rPr>
        <w:footnoteReference w:id="28"/>
      </w:r>
      <w:r w:rsidR="00B05ADD" w:rsidRPr="00625033">
        <w:rPr>
          <w:rFonts w:ascii="Calibri" w:hAnsi="Calibri" w:cs="Calibri"/>
          <w:sz w:val="24"/>
          <w:szCs w:val="24"/>
        </w:rPr>
        <w:t xml:space="preserve"> This paper wants to explore whether Blencathra is a contested landscape and whether that has impacted its sacredness.</w:t>
      </w:r>
    </w:p>
    <w:p w14:paraId="67C14526" w14:textId="77777777" w:rsidR="00835204" w:rsidRPr="00625033" w:rsidRDefault="00835204" w:rsidP="00625033">
      <w:pPr>
        <w:spacing w:line="360" w:lineRule="auto"/>
        <w:rPr>
          <w:rFonts w:ascii="Calibri" w:hAnsi="Calibri" w:cs="Calibri"/>
          <w:sz w:val="24"/>
          <w:szCs w:val="24"/>
        </w:rPr>
      </w:pPr>
    </w:p>
    <w:p w14:paraId="48C489C3" w14:textId="157F9864" w:rsidR="00D367B9" w:rsidRPr="00625033" w:rsidRDefault="00D57B30" w:rsidP="00625033">
      <w:pPr>
        <w:spacing w:line="360" w:lineRule="auto"/>
        <w:rPr>
          <w:rFonts w:ascii="Calibri" w:hAnsi="Calibri" w:cs="Calibri"/>
          <w:bCs/>
          <w:sz w:val="24"/>
          <w:szCs w:val="24"/>
        </w:rPr>
      </w:pPr>
      <w:r w:rsidRPr="00625033">
        <w:rPr>
          <w:sz w:val="24"/>
          <w:szCs w:val="24"/>
          <w:lang w:val="en-US"/>
        </w:rPr>
        <w:t>Aristotle’s self-contained</w:t>
      </w:r>
      <w:r w:rsidR="00D367B9" w:rsidRPr="00625033">
        <w:rPr>
          <w:sz w:val="24"/>
          <w:szCs w:val="24"/>
          <w:lang w:val="en-US"/>
        </w:rPr>
        <w:t xml:space="preserve"> </w:t>
      </w:r>
      <w:r w:rsidRPr="00625033">
        <w:rPr>
          <w:sz w:val="24"/>
          <w:szCs w:val="24"/>
          <w:lang w:val="en-US"/>
        </w:rPr>
        <w:t xml:space="preserve">space </w:t>
      </w:r>
      <w:r w:rsidR="00D367B9" w:rsidRPr="00625033">
        <w:rPr>
          <w:sz w:val="24"/>
          <w:szCs w:val="24"/>
          <w:lang w:val="en-US"/>
        </w:rPr>
        <w:t>nee</w:t>
      </w:r>
      <w:r w:rsidR="001F1EBE" w:rsidRPr="00625033">
        <w:rPr>
          <w:sz w:val="24"/>
          <w:szCs w:val="24"/>
          <w:lang w:val="en-US"/>
        </w:rPr>
        <w:t>ds no</w:t>
      </w:r>
      <w:r w:rsidR="00D367B9" w:rsidRPr="00625033">
        <w:rPr>
          <w:sz w:val="24"/>
          <w:szCs w:val="24"/>
          <w:lang w:val="en-US"/>
        </w:rPr>
        <w:t xml:space="preserve"> external power (human or divine) to bestow sacredness upon it. </w:t>
      </w:r>
      <w:r w:rsidR="00D367B9" w:rsidRPr="00625033">
        <w:rPr>
          <w:rFonts w:ascii="Calibri" w:hAnsi="Calibri" w:cs="Calibri"/>
          <w:sz w:val="24"/>
          <w:szCs w:val="24"/>
        </w:rPr>
        <w:t xml:space="preserve">As Casey explained, Aristotle believed place </w:t>
      </w:r>
      <w:r w:rsidR="001F1EBE" w:rsidRPr="00625033">
        <w:rPr>
          <w:rFonts w:ascii="Calibri" w:hAnsi="Calibri" w:cs="Calibri"/>
          <w:sz w:val="24"/>
          <w:szCs w:val="24"/>
        </w:rPr>
        <w:t>has</w:t>
      </w:r>
      <w:r w:rsidR="00D367B9" w:rsidRPr="00625033">
        <w:rPr>
          <w:rFonts w:ascii="Calibri" w:hAnsi="Calibri" w:cs="Calibri"/>
          <w:sz w:val="24"/>
          <w:szCs w:val="24"/>
        </w:rPr>
        <w:t xml:space="preserve"> ‘</w:t>
      </w:r>
      <w:r w:rsidR="00D367B9" w:rsidRPr="00625033">
        <w:rPr>
          <w:sz w:val="24"/>
          <w:szCs w:val="24"/>
        </w:rPr>
        <w:t>its own inherent powers’.</w:t>
      </w:r>
      <w:r w:rsidR="00D367B9" w:rsidRPr="00625033">
        <w:rPr>
          <w:rStyle w:val="FootnoteReference"/>
          <w:sz w:val="24"/>
          <w:szCs w:val="24"/>
        </w:rPr>
        <w:footnoteReference w:id="29"/>
      </w:r>
      <w:r w:rsidR="00D367B9" w:rsidRPr="00625033">
        <w:rPr>
          <w:sz w:val="24"/>
          <w:szCs w:val="24"/>
        </w:rPr>
        <w:t xml:space="preserve"> Aristotle </w:t>
      </w:r>
      <w:bookmarkStart w:id="11" w:name="_Hlk125034196"/>
      <w:r w:rsidRPr="00625033">
        <w:rPr>
          <w:sz w:val="24"/>
          <w:szCs w:val="24"/>
        </w:rPr>
        <w:t>argued that</w:t>
      </w:r>
      <w:r w:rsidR="00D367B9" w:rsidRPr="00625033">
        <w:rPr>
          <w:sz w:val="24"/>
          <w:szCs w:val="24"/>
        </w:rPr>
        <w:t xml:space="preserve"> those powers emerge from the elemental make-up of (natural) things</w:t>
      </w:r>
      <w:r w:rsidR="00106379" w:rsidRPr="00625033">
        <w:rPr>
          <w:sz w:val="24"/>
          <w:szCs w:val="24"/>
        </w:rPr>
        <w:t xml:space="preserve">, </w:t>
      </w:r>
      <w:r w:rsidR="00D367B9" w:rsidRPr="00625033">
        <w:rPr>
          <w:sz w:val="24"/>
          <w:szCs w:val="24"/>
        </w:rPr>
        <w:t>declar</w:t>
      </w:r>
      <w:r w:rsidR="001F1EBE" w:rsidRPr="00625033">
        <w:rPr>
          <w:sz w:val="24"/>
          <w:szCs w:val="24"/>
        </w:rPr>
        <w:t>ing</w:t>
      </w:r>
      <w:r w:rsidR="00D367B9" w:rsidRPr="00625033">
        <w:rPr>
          <w:sz w:val="24"/>
          <w:szCs w:val="24"/>
        </w:rPr>
        <w:t xml:space="preserve">, ‘nature is a source or cause of being moved and of </w:t>
      </w:r>
      <w:bookmarkStart w:id="12" w:name="_Hlk124674090"/>
      <w:r w:rsidR="00D367B9" w:rsidRPr="00625033">
        <w:rPr>
          <w:sz w:val="24"/>
          <w:szCs w:val="24"/>
        </w:rPr>
        <w:t>being at rest in that to which it belongs primarily’.</w:t>
      </w:r>
      <w:r w:rsidR="00D367B9" w:rsidRPr="00625033">
        <w:rPr>
          <w:rStyle w:val="FootnoteReference"/>
          <w:sz w:val="24"/>
          <w:szCs w:val="24"/>
        </w:rPr>
        <w:footnoteReference w:id="30"/>
      </w:r>
      <w:bookmarkEnd w:id="12"/>
      <w:r w:rsidR="00D367B9" w:rsidRPr="00625033">
        <w:rPr>
          <w:sz w:val="24"/>
          <w:szCs w:val="24"/>
        </w:rPr>
        <w:t xml:space="preserve"> </w:t>
      </w:r>
      <w:bookmarkEnd w:id="11"/>
      <w:r w:rsidR="00D367B9" w:rsidRPr="00625033">
        <w:rPr>
          <w:sz w:val="24"/>
          <w:szCs w:val="24"/>
        </w:rPr>
        <w:t xml:space="preserve">Things are drawn to their own </w:t>
      </w:r>
      <w:r w:rsidRPr="00625033">
        <w:rPr>
          <w:sz w:val="24"/>
          <w:szCs w:val="24"/>
        </w:rPr>
        <w:t xml:space="preserve">elemental </w:t>
      </w:r>
      <w:r w:rsidR="00D367B9" w:rsidRPr="00625033">
        <w:rPr>
          <w:sz w:val="24"/>
          <w:szCs w:val="24"/>
        </w:rPr>
        <w:t xml:space="preserve">nature, </w:t>
      </w:r>
      <w:r w:rsidR="001F1EBE" w:rsidRPr="00625033">
        <w:rPr>
          <w:sz w:val="24"/>
          <w:szCs w:val="24"/>
        </w:rPr>
        <w:t>e.g.</w:t>
      </w:r>
      <w:r w:rsidR="00D367B9" w:rsidRPr="00625033">
        <w:rPr>
          <w:sz w:val="24"/>
          <w:szCs w:val="24"/>
        </w:rPr>
        <w:t xml:space="preserve">, </w:t>
      </w:r>
      <w:r w:rsidRPr="00625033">
        <w:rPr>
          <w:sz w:val="24"/>
          <w:szCs w:val="24"/>
        </w:rPr>
        <w:t>rivers</w:t>
      </w:r>
      <w:r w:rsidR="00D367B9" w:rsidRPr="00625033">
        <w:rPr>
          <w:sz w:val="24"/>
          <w:szCs w:val="24"/>
        </w:rPr>
        <w:t xml:space="preserve"> flow </w:t>
      </w:r>
      <w:r w:rsidR="001F1EBE" w:rsidRPr="00625033">
        <w:rPr>
          <w:sz w:val="24"/>
          <w:szCs w:val="24"/>
        </w:rPr>
        <w:t xml:space="preserve">towards </w:t>
      </w:r>
      <w:r w:rsidR="00D367B9" w:rsidRPr="00625033">
        <w:rPr>
          <w:sz w:val="24"/>
          <w:szCs w:val="24"/>
        </w:rPr>
        <w:t>ocean</w:t>
      </w:r>
      <w:r w:rsidR="001F1EBE" w:rsidRPr="00625033">
        <w:rPr>
          <w:sz w:val="24"/>
          <w:szCs w:val="24"/>
        </w:rPr>
        <w:t>s, and are</w:t>
      </w:r>
      <w:r w:rsidR="00D367B9" w:rsidRPr="00625033">
        <w:rPr>
          <w:sz w:val="24"/>
          <w:szCs w:val="24"/>
        </w:rPr>
        <w:t xml:space="preserve"> ‘at rest’ when they are where they belong, which implies a creative force </w:t>
      </w:r>
      <w:r w:rsidR="00B44CE2" w:rsidRPr="00625033">
        <w:rPr>
          <w:sz w:val="24"/>
          <w:szCs w:val="24"/>
        </w:rPr>
        <w:t>urging</w:t>
      </w:r>
      <w:r w:rsidR="00D367B9" w:rsidRPr="00625033">
        <w:rPr>
          <w:sz w:val="24"/>
          <w:szCs w:val="24"/>
        </w:rPr>
        <w:t xml:space="preserve"> </w:t>
      </w:r>
      <w:r w:rsidR="001F1EBE" w:rsidRPr="00625033">
        <w:rPr>
          <w:sz w:val="24"/>
          <w:szCs w:val="24"/>
        </w:rPr>
        <w:t xml:space="preserve">things </w:t>
      </w:r>
      <w:r w:rsidR="00D367B9" w:rsidRPr="00625033">
        <w:rPr>
          <w:sz w:val="24"/>
          <w:szCs w:val="24"/>
        </w:rPr>
        <w:t xml:space="preserve">to find </w:t>
      </w:r>
      <w:r w:rsidR="001F1EBE" w:rsidRPr="00625033">
        <w:rPr>
          <w:sz w:val="24"/>
          <w:szCs w:val="24"/>
        </w:rPr>
        <w:t>their</w:t>
      </w:r>
      <w:r w:rsidR="00D367B9" w:rsidRPr="00625033">
        <w:rPr>
          <w:sz w:val="24"/>
          <w:szCs w:val="24"/>
        </w:rPr>
        <w:t xml:space="preserve"> proper place</w:t>
      </w:r>
      <w:r w:rsidR="001F1EBE" w:rsidRPr="00625033">
        <w:rPr>
          <w:sz w:val="24"/>
          <w:szCs w:val="24"/>
        </w:rPr>
        <w:t>.</w:t>
      </w:r>
      <w:bookmarkStart w:id="13" w:name="_Hlk125033887"/>
      <w:r w:rsidR="001F1EBE" w:rsidRPr="00625033">
        <w:rPr>
          <w:sz w:val="24"/>
          <w:szCs w:val="24"/>
        </w:rPr>
        <w:t xml:space="preserve"> C</w:t>
      </w:r>
      <w:r w:rsidR="00D367B9" w:rsidRPr="00625033">
        <w:rPr>
          <w:sz w:val="24"/>
          <w:szCs w:val="24"/>
        </w:rPr>
        <w:t xml:space="preserve">asey used the beautiful phrase ‘reciprocal belongingness’ to describe </w:t>
      </w:r>
      <w:r w:rsidR="001F1EBE" w:rsidRPr="00625033">
        <w:rPr>
          <w:sz w:val="24"/>
          <w:szCs w:val="24"/>
        </w:rPr>
        <w:t>this</w:t>
      </w:r>
      <w:r w:rsidR="00D367B9" w:rsidRPr="00625033">
        <w:rPr>
          <w:sz w:val="24"/>
          <w:szCs w:val="24"/>
        </w:rPr>
        <w:t xml:space="preserve"> symbiotic union</w:t>
      </w:r>
      <w:r w:rsidR="001F1EBE" w:rsidRPr="00625033">
        <w:rPr>
          <w:sz w:val="24"/>
          <w:szCs w:val="24"/>
        </w:rPr>
        <w:t xml:space="preserve"> described by Aristotle</w:t>
      </w:r>
      <w:r w:rsidR="00D367B9" w:rsidRPr="00625033">
        <w:rPr>
          <w:sz w:val="24"/>
          <w:szCs w:val="24"/>
        </w:rPr>
        <w:t>.</w:t>
      </w:r>
      <w:r w:rsidR="00D367B9" w:rsidRPr="00625033">
        <w:rPr>
          <w:rStyle w:val="FootnoteReference"/>
          <w:sz w:val="24"/>
          <w:szCs w:val="24"/>
        </w:rPr>
        <w:footnoteReference w:id="31"/>
      </w:r>
      <w:r w:rsidR="00D367B9" w:rsidRPr="00625033">
        <w:rPr>
          <w:sz w:val="24"/>
          <w:szCs w:val="24"/>
        </w:rPr>
        <w:t xml:space="preserve"> </w:t>
      </w:r>
      <w:bookmarkEnd w:id="13"/>
      <w:r w:rsidR="00AD02CF" w:rsidRPr="00625033">
        <w:rPr>
          <w:sz w:val="24"/>
          <w:szCs w:val="24"/>
        </w:rPr>
        <w:t>If place</w:t>
      </w:r>
      <w:r w:rsidR="00D367B9" w:rsidRPr="00625033">
        <w:rPr>
          <w:sz w:val="24"/>
          <w:szCs w:val="24"/>
        </w:rPr>
        <w:t xml:space="preserve">, because of its elemental nature, has the power the be ‘the cause of being moved’ as Aristotle suggested, </w:t>
      </w:r>
      <w:r w:rsidR="001F1EBE" w:rsidRPr="00625033">
        <w:rPr>
          <w:sz w:val="24"/>
          <w:szCs w:val="24"/>
        </w:rPr>
        <w:t>maybe pl</w:t>
      </w:r>
      <w:r w:rsidR="00D367B9" w:rsidRPr="00625033">
        <w:rPr>
          <w:sz w:val="24"/>
          <w:szCs w:val="24"/>
        </w:rPr>
        <w:t xml:space="preserve">ace </w:t>
      </w:r>
      <w:r w:rsidR="001F1EBE" w:rsidRPr="00625033">
        <w:rPr>
          <w:sz w:val="24"/>
          <w:szCs w:val="24"/>
        </w:rPr>
        <w:t>has</w:t>
      </w:r>
      <w:r w:rsidR="00D367B9" w:rsidRPr="00625033">
        <w:rPr>
          <w:sz w:val="24"/>
          <w:szCs w:val="24"/>
        </w:rPr>
        <w:t xml:space="preserve"> its own agency, the power to draw</w:t>
      </w:r>
      <w:r w:rsidR="00106379" w:rsidRPr="00625033">
        <w:rPr>
          <w:sz w:val="24"/>
          <w:szCs w:val="24"/>
        </w:rPr>
        <w:t xml:space="preserve"> or repel</w:t>
      </w:r>
      <w:r w:rsidR="00D367B9" w:rsidRPr="00625033">
        <w:rPr>
          <w:sz w:val="24"/>
          <w:szCs w:val="24"/>
        </w:rPr>
        <w:t xml:space="preserve"> people</w:t>
      </w:r>
      <w:r w:rsidR="001F1EBE" w:rsidRPr="00625033">
        <w:rPr>
          <w:sz w:val="24"/>
          <w:szCs w:val="24"/>
        </w:rPr>
        <w:t>.</w:t>
      </w:r>
    </w:p>
    <w:p w14:paraId="55E058D5" w14:textId="77777777" w:rsidR="00835204" w:rsidRDefault="00835204" w:rsidP="00625033">
      <w:pPr>
        <w:spacing w:line="360" w:lineRule="auto"/>
        <w:rPr>
          <w:sz w:val="24"/>
          <w:szCs w:val="24"/>
        </w:rPr>
      </w:pPr>
    </w:p>
    <w:p w14:paraId="6797ABF5" w14:textId="7C86AE79" w:rsidR="00D367B9" w:rsidRDefault="00D367B9" w:rsidP="00625033">
      <w:pPr>
        <w:spacing w:line="360" w:lineRule="auto"/>
        <w:rPr>
          <w:rFonts w:ascii="Calibri" w:hAnsi="Calibri" w:cs="Calibri"/>
          <w:sz w:val="24"/>
          <w:szCs w:val="24"/>
        </w:rPr>
      </w:pPr>
      <w:r w:rsidRPr="00625033">
        <w:rPr>
          <w:sz w:val="24"/>
          <w:szCs w:val="24"/>
        </w:rPr>
        <w:t xml:space="preserve">If </w:t>
      </w:r>
      <w:r w:rsidR="00B05ADD" w:rsidRPr="00625033">
        <w:rPr>
          <w:sz w:val="24"/>
          <w:szCs w:val="24"/>
        </w:rPr>
        <w:t>B</w:t>
      </w:r>
      <w:r w:rsidRPr="00625033">
        <w:rPr>
          <w:sz w:val="24"/>
          <w:szCs w:val="24"/>
        </w:rPr>
        <w:t xml:space="preserve">lencathra </w:t>
      </w:r>
      <w:r w:rsidR="00B05ADD" w:rsidRPr="00625033">
        <w:rPr>
          <w:sz w:val="24"/>
          <w:szCs w:val="24"/>
        </w:rPr>
        <w:t>is a</w:t>
      </w:r>
      <w:r w:rsidRPr="00625033">
        <w:rPr>
          <w:sz w:val="24"/>
          <w:szCs w:val="24"/>
        </w:rPr>
        <w:t xml:space="preserve"> sacred landscape, then questions arise about why this </w:t>
      </w:r>
      <w:proofErr w:type="gramStart"/>
      <w:r w:rsidRPr="00625033">
        <w:rPr>
          <w:sz w:val="24"/>
          <w:szCs w:val="24"/>
        </w:rPr>
        <w:t>particular mountain</w:t>
      </w:r>
      <w:proofErr w:type="gramEnd"/>
      <w:r w:rsidR="00106379" w:rsidRPr="00625033">
        <w:rPr>
          <w:sz w:val="24"/>
          <w:szCs w:val="24"/>
        </w:rPr>
        <w:t>, in a landscape full of magnificent mountains,</w:t>
      </w:r>
      <w:r w:rsidRPr="00625033">
        <w:rPr>
          <w:sz w:val="24"/>
          <w:szCs w:val="24"/>
        </w:rPr>
        <w:t xml:space="preserve"> </w:t>
      </w:r>
      <w:r w:rsidR="00B05ADD" w:rsidRPr="00625033">
        <w:rPr>
          <w:sz w:val="24"/>
          <w:szCs w:val="24"/>
        </w:rPr>
        <w:t xml:space="preserve">is </w:t>
      </w:r>
      <w:r w:rsidRPr="00625033">
        <w:rPr>
          <w:sz w:val="24"/>
          <w:szCs w:val="24"/>
        </w:rPr>
        <w:t>singled out as special.</w:t>
      </w:r>
      <w:r w:rsidRPr="00625033">
        <w:rPr>
          <w:sz w:val="24"/>
          <w:szCs w:val="24"/>
          <w:lang w:val="en-US"/>
        </w:rPr>
        <w:t xml:space="preserve"> Lane </w:t>
      </w:r>
      <w:r w:rsidR="004E6E66" w:rsidRPr="00625033">
        <w:rPr>
          <w:sz w:val="24"/>
          <w:szCs w:val="24"/>
          <w:lang w:val="en-US"/>
        </w:rPr>
        <w:t xml:space="preserve">applies </w:t>
      </w:r>
      <w:r w:rsidRPr="00625033">
        <w:rPr>
          <w:sz w:val="24"/>
          <w:szCs w:val="24"/>
          <w:lang w:val="en-US"/>
        </w:rPr>
        <w:t>four axioms</w:t>
      </w:r>
      <w:r w:rsidR="00B05ADD" w:rsidRPr="00625033">
        <w:rPr>
          <w:sz w:val="24"/>
          <w:szCs w:val="24"/>
          <w:lang w:val="en-US"/>
        </w:rPr>
        <w:t xml:space="preserve"> </w:t>
      </w:r>
      <w:r w:rsidR="00106379" w:rsidRPr="00625033">
        <w:rPr>
          <w:sz w:val="24"/>
          <w:szCs w:val="24"/>
          <w:lang w:val="en-US"/>
        </w:rPr>
        <w:t xml:space="preserve">to a place as way of </w:t>
      </w:r>
      <w:r w:rsidRPr="00625033">
        <w:rPr>
          <w:sz w:val="24"/>
          <w:szCs w:val="24"/>
          <w:lang w:val="en-US"/>
        </w:rPr>
        <w:t>identifying sacred space within a landscape.</w:t>
      </w:r>
      <w:r w:rsidRPr="00625033">
        <w:rPr>
          <w:rStyle w:val="FootnoteReference"/>
          <w:sz w:val="24"/>
          <w:szCs w:val="24"/>
          <w:lang w:val="en-US"/>
        </w:rPr>
        <w:footnoteReference w:id="32"/>
      </w:r>
      <w:r w:rsidRPr="00625033">
        <w:rPr>
          <w:color w:val="FF0000"/>
          <w:sz w:val="24"/>
          <w:szCs w:val="24"/>
        </w:rPr>
        <w:t xml:space="preserve"> </w:t>
      </w:r>
      <w:r w:rsidRPr="00625033">
        <w:rPr>
          <w:rFonts w:ascii="Calibri" w:hAnsi="Calibri" w:cs="Calibri"/>
          <w:sz w:val="24"/>
          <w:szCs w:val="24"/>
        </w:rPr>
        <w:t>Lane</w:t>
      </w:r>
      <w:r w:rsidR="00B05ADD" w:rsidRPr="00625033">
        <w:rPr>
          <w:rFonts w:ascii="Calibri" w:hAnsi="Calibri" w:cs="Calibri"/>
          <w:sz w:val="24"/>
          <w:szCs w:val="24"/>
        </w:rPr>
        <w:t>’s axioms</w:t>
      </w:r>
      <w:r w:rsidRPr="00625033">
        <w:rPr>
          <w:rFonts w:ascii="Calibri" w:hAnsi="Calibri" w:cs="Calibri"/>
          <w:sz w:val="24"/>
          <w:szCs w:val="24"/>
        </w:rPr>
        <w:t xml:space="preserve"> </w:t>
      </w:r>
      <w:r w:rsidRPr="00625033">
        <w:rPr>
          <w:rFonts w:ascii="Calibri" w:hAnsi="Calibri" w:cs="Calibri"/>
          <w:sz w:val="24"/>
          <w:szCs w:val="24"/>
        </w:rPr>
        <w:lastRenderedPageBreak/>
        <w:t>identif</w:t>
      </w:r>
      <w:r w:rsidR="00B05ADD" w:rsidRPr="00625033">
        <w:rPr>
          <w:rFonts w:ascii="Calibri" w:hAnsi="Calibri" w:cs="Calibri"/>
          <w:sz w:val="24"/>
          <w:szCs w:val="24"/>
        </w:rPr>
        <w:t xml:space="preserve">y </w:t>
      </w:r>
      <w:r w:rsidRPr="00625033">
        <w:rPr>
          <w:rFonts w:ascii="Calibri" w:hAnsi="Calibri" w:cs="Calibri"/>
          <w:sz w:val="24"/>
          <w:szCs w:val="24"/>
        </w:rPr>
        <w:t xml:space="preserve">sacred landscape </w:t>
      </w:r>
      <w:r w:rsidRPr="00625033">
        <w:rPr>
          <w:rFonts w:ascii="Calibri" w:hAnsi="Calibri" w:cs="Calibri"/>
          <w:i/>
          <w:iCs/>
          <w:sz w:val="24"/>
          <w:szCs w:val="24"/>
        </w:rPr>
        <w:t>generally,</w:t>
      </w:r>
      <w:r w:rsidRPr="00625033">
        <w:rPr>
          <w:rFonts w:ascii="Calibri" w:hAnsi="Calibri" w:cs="Calibri"/>
          <w:sz w:val="24"/>
          <w:szCs w:val="24"/>
        </w:rPr>
        <w:t xml:space="preserve"> </w:t>
      </w:r>
      <w:r w:rsidR="00106379" w:rsidRPr="00625033">
        <w:rPr>
          <w:rFonts w:ascii="Calibri" w:hAnsi="Calibri" w:cs="Calibri"/>
          <w:sz w:val="24"/>
          <w:szCs w:val="24"/>
        </w:rPr>
        <w:t xml:space="preserve">but </w:t>
      </w:r>
      <w:r w:rsidRPr="00625033">
        <w:rPr>
          <w:rFonts w:ascii="Calibri" w:hAnsi="Calibri" w:cs="Calibri"/>
          <w:sz w:val="24"/>
          <w:szCs w:val="24"/>
        </w:rPr>
        <w:t>Bernbaum</w:t>
      </w:r>
      <w:r w:rsidR="00844FA4" w:rsidRPr="00625033">
        <w:rPr>
          <w:rFonts w:ascii="Calibri" w:hAnsi="Calibri" w:cs="Calibri"/>
          <w:sz w:val="24"/>
          <w:szCs w:val="24"/>
        </w:rPr>
        <w:t>’s</w:t>
      </w:r>
      <w:r w:rsidRPr="00625033">
        <w:rPr>
          <w:rFonts w:ascii="Calibri" w:hAnsi="Calibri" w:cs="Calibri"/>
          <w:sz w:val="24"/>
          <w:szCs w:val="24"/>
        </w:rPr>
        <w:t xml:space="preserve"> ‘dimensions of sacredness’ focus on sacred mountains </w:t>
      </w:r>
      <w:r w:rsidRPr="00625033">
        <w:rPr>
          <w:rFonts w:ascii="Calibri" w:hAnsi="Calibri" w:cs="Calibri"/>
          <w:i/>
          <w:iCs/>
          <w:sz w:val="24"/>
          <w:szCs w:val="24"/>
        </w:rPr>
        <w:t>specifically</w:t>
      </w:r>
      <w:r w:rsidRPr="00625033">
        <w:rPr>
          <w:rFonts w:ascii="Calibri" w:hAnsi="Calibri" w:cs="Calibri"/>
          <w:sz w:val="24"/>
          <w:szCs w:val="24"/>
        </w:rPr>
        <w:t>.</w:t>
      </w:r>
      <w:r w:rsidRPr="00625033">
        <w:rPr>
          <w:rStyle w:val="FootnoteReference"/>
          <w:rFonts w:ascii="Calibri" w:hAnsi="Calibri" w:cs="Calibri"/>
          <w:sz w:val="24"/>
          <w:szCs w:val="24"/>
        </w:rPr>
        <w:footnoteReference w:id="33"/>
      </w:r>
      <w:r w:rsidRPr="00625033">
        <w:rPr>
          <w:rFonts w:ascii="Calibri" w:hAnsi="Calibri" w:cs="Calibri"/>
          <w:sz w:val="24"/>
          <w:szCs w:val="24"/>
        </w:rPr>
        <w:t xml:space="preserve"> </w:t>
      </w:r>
      <w:r w:rsidRPr="00625033">
        <w:rPr>
          <w:sz w:val="24"/>
          <w:szCs w:val="24"/>
        </w:rPr>
        <w:t>Devereux</w:t>
      </w:r>
      <w:r w:rsidR="000E2A3A" w:rsidRPr="00625033">
        <w:rPr>
          <w:sz w:val="24"/>
          <w:szCs w:val="24"/>
        </w:rPr>
        <w:t xml:space="preserve"> and Wozencroft</w:t>
      </w:r>
      <w:r w:rsidR="004E741F" w:rsidRPr="00625033">
        <w:rPr>
          <w:sz w:val="24"/>
          <w:szCs w:val="24"/>
        </w:rPr>
        <w:t xml:space="preserve"> (2014)</w:t>
      </w:r>
      <w:r w:rsidR="000E2A3A" w:rsidRPr="00625033">
        <w:rPr>
          <w:sz w:val="24"/>
          <w:szCs w:val="24"/>
        </w:rPr>
        <w:t xml:space="preserve"> </w:t>
      </w:r>
      <w:r w:rsidRPr="00625033">
        <w:rPr>
          <w:sz w:val="24"/>
          <w:szCs w:val="24"/>
        </w:rPr>
        <w:t xml:space="preserve"> </w:t>
      </w:r>
      <w:r w:rsidR="000E2A3A" w:rsidRPr="00625033">
        <w:rPr>
          <w:sz w:val="24"/>
          <w:szCs w:val="24"/>
        </w:rPr>
        <w:t xml:space="preserve">found </w:t>
      </w:r>
      <w:r w:rsidRPr="00625033">
        <w:rPr>
          <w:sz w:val="24"/>
          <w:szCs w:val="24"/>
        </w:rPr>
        <w:t xml:space="preserve">ancient </w:t>
      </w:r>
      <w:r w:rsidR="000E2A3A" w:rsidRPr="00625033">
        <w:rPr>
          <w:sz w:val="24"/>
          <w:szCs w:val="24"/>
        </w:rPr>
        <w:t>monument</w:t>
      </w:r>
      <w:r w:rsidR="004E741F" w:rsidRPr="00625033">
        <w:rPr>
          <w:sz w:val="24"/>
          <w:szCs w:val="24"/>
        </w:rPr>
        <w:t xml:space="preserve">s </w:t>
      </w:r>
      <w:r w:rsidR="004E6E66" w:rsidRPr="00625033">
        <w:rPr>
          <w:sz w:val="24"/>
          <w:szCs w:val="24"/>
        </w:rPr>
        <w:t>can</w:t>
      </w:r>
      <w:r w:rsidR="004E741F" w:rsidRPr="00625033">
        <w:rPr>
          <w:sz w:val="24"/>
          <w:szCs w:val="24"/>
        </w:rPr>
        <w:t xml:space="preserve"> mirror striking features in the</w:t>
      </w:r>
      <w:r w:rsidR="004E6E66" w:rsidRPr="00625033">
        <w:rPr>
          <w:sz w:val="24"/>
          <w:szCs w:val="24"/>
        </w:rPr>
        <w:t>ir</w:t>
      </w:r>
      <w:r w:rsidR="004E741F" w:rsidRPr="00625033">
        <w:rPr>
          <w:sz w:val="24"/>
          <w:szCs w:val="24"/>
        </w:rPr>
        <w:t xml:space="preserve"> local</w:t>
      </w:r>
      <w:r w:rsidR="004E6E66" w:rsidRPr="00625033">
        <w:rPr>
          <w:sz w:val="24"/>
          <w:szCs w:val="24"/>
        </w:rPr>
        <w:t>ity</w:t>
      </w:r>
      <w:r w:rsidR="004E741F" w:rsidRPr="00625033">
        <w:rPr>
          <w:sz w:val="24"/>
          <w:szCs w:val="24"/>
        </w:rPr>
        <w:t>.</w:t>
      </w:r>
      <w:r w:rsidR="004E741F" w:rsidRPr="00625033">
        <w:rPr>
          <w:rStyle w:val="FootnoteReference"/>
          <w:sz w:val="24"/>
          <w:szCs w:val="24"/>
        </w:rPr>
        <w:footnoteReference w:id="34"/>
      </w:r>
      <w:r w:rsidR="00844FA4" w:rsidRPr="00625033">
        <w:rPr>
          <w:sz w:val="24"/>
          <w:szCs w:val="24"/>
        </w:rPr>
        <w:t xml:space="preserve"> </w:t>
      </w:r>
      <w:r w:rsidRPr="00625033">
        <w:rPr>
          <w:rFonts w:ascii="Calibri" w:hAnsi="Calibri" w:cs="Calibri"/>
          <w:sz w:val="24"/>
          <w:szCs w:val="24"/>
        </w:rPr>
        <w:t>This paper consider</w:t>
      </w:r>
      <w:r w:rsidR="00844FA4" w:rsidRPr="00625033">
        <w:rPr>
          <w:rFonts w:ascii="Calibri" w:hAnsi="Calibri" w:cs="Calibri"/>
          <w:sz w:val="24"/>
          <w:szCs w:val="24"/>
        </w:rPr>
        <w:t>s</w:t>
      </w:r>
      <w:r w:rsidRPr="00625033">
        <w:rPr>
          <w:rFonts w:ascii="Calibri" w:hAnsi="Calibri" w:cs="Calibri"/>
          <w:sz w:val="24"/>
          <w:szCs w:val="24"/>
        </w:rPr>
        <w:t xml:space="preserve"> whether Blencathra fulfils Lane’s and Bernbaum’s criteria for sacrality</w:t>
      </w:r>
      <w:r w:rsidR="004E741F" w:rsidRPr="00625033">
        <w:rPr>
          <w:rFonts w:ascii="Calibri" w:hAnsi="Calibri" w:cs="Calibri"/>
          <w:sz w:val="24"/>
          <w:szCs w:val="24"/>
        </w:rPr>
        <w:t xml:space="preserve"> and if it has a relationship with nearby Castlerigg Stone Circle</w:t>
      </w:r>
      <w:r w:rsidRPr="00625033">
        <w:rPr>
          <w:rFonts w:ascii="Calibri" w:hAnsi="Calibri" w:cs="Calibri"/>
          <w:sz w:val="24"/>
          <w:szCs w:val="24"/>
        </w:rPr>
        <w:t>.</w:t>
      </w:r>
    </w:p>
    <w:p w14:paraId="35A98DDB" w14:textId="77777777" w:rsidR="00835204" w:rsidRPr="00625033" w:rsidRDefault="00835204" w:rsidP="00625033">
      <w:pPr>
        <w:spacing w:line="360" w:lineRule="auto"/>
        <w:rPr>
          <w:rFonts w:ascii="Calibri" w:hAnsi="Calibri" w:cs="Calibri"/>
          <w:bCs/>
          <w:color w:val="FF0000"/>
          <w:sz w:val="24"/>
          <w:szCs w:val="24"/>
        </w:rPr>
      </w:pPr>
    </w:p>
    <w:p w14:paraId="3D16554E" w14:textId="03572B75" w:rsidR="00D367B9" w:rsidRPr="00625033" w:rsidRDefault="00D367B9" w:rsidP="00625033">
      <w:pPr>
        <w:spacing w:line="360" w:lineRule="auto"/>
        <w:rPr>
          <w:bCs/>
          <w:sz w:val="24"/>
          <w:szCs w:val="24"/>
        </w:rPr>
      </w:pPr>
      <w:r w:rsidRPr="00625033">
        <w:rPr>
          <w:rFonts w:ascii="Calibri" w:hAnsi="Calibri" w:cs="Calibri"/>
          <w:bCs/>
          <w:sz w:val="24"/>
          <w:szCs w:val="24"/>
        </w:rPr>
        <w:t>Merleau-Ponty</w:t>
      </w:r>
      <w:r w:rsidR="00B44CE2" w:rsidRPr="00625033">
        <w:rPr>
          <w:rFonts w:ascii="Calibri" w:hAnsi="Calibri" w:cs="Calibri"/>
          <w:bCs/>
          <w:sz w:val="24"/>
          <w:szCs w:val="24"/>
        </w:rPr>
        <w:t xml:space="preserve"> suggested </w:t>
      </w:r>
      <w:r w:rsidRPr="00625033">
        <w:rPr>
          <w:rFonts w:ascii="Calibri" w:hAnsi="Calibri" w:cs="Calibri"/>
          <w:bCs/>
          <w:sz w:val="24"/>
          <w:szCs w:val="24"/>
        </w:rPr>
        <w:t>human beings experience the world through their body</w:t>
      </w:r>
      <w:r w:rsidR="00B44CE2" w:rsidRPr="00625033">
        <w:rPr>
          <w:rFonts w:ascii="Calibri" w:hAnsi="Calibri" w:cs="Calibri"/>
          <w:bCs/>
          <w:sz w:val="24"/>
          <w:szCs w:val="24"/>
        </w:rPr>
        <w:t xml:space="preserve">, </w:t>
      </w:r>
      <w:r w:rsidR="004E6E66" w:rsidRPr="00625033">
        <w:rPr>
          <w:rFonts w:ascii="Calibri" w:hAnsi="Calibri" w:cs="Calibri"/>
          <w:bCs/>
          <w:sz w:val="24"/>
          <w:szCs w:val="24"/>
        </w:rPr>
        <w:t>pointing out the importance of</w:t>
      </w:r>
      <w:r w:rsidRPr="00625033">
        <w:rPr>
          <w:rFonts w:ascii="Calibri" w:hAnsi="Calibri" w:cs="Calibri"/>
          <w:bCs/>
          <w:sz w:val="24"/>
          <w:szCs w:val="24"/>
        </w:rPr>
        <w:t xml:space="preserve"> </w:t>
      </w:r>
      <w:r w:rsidRPr="00625033">
        <w:rPr>
          <w:bCs/>
          <w:sz w:val="24"/>
          <w:szCs w:val="24"/>
        </w:rPr>
        <w:t>‘consciousness, through which from the outset a world forms itself round [us] and begins to exist for [us].’</w:t>
      </w:r>
      <w:r w:rsidRPr="00625033">
        <w:rPr>
          <w:rStyle w:val="FootnoteReference"/>
          <w:bCs/>
          <w:sz w:val="24"/>
          <w:szCs w:val="24"/>
        </w:rPr>
        <w:footnoteReference w:id="35"/>
      </w:r>
      <w:r w:rsidRPr="00625033">
        <w:rPr>
          <w:bCs/>
          <w:sz w:val="24"/>
          <w:szCs w:val="24"/>
        </w:rPr>
        <w:t xml:space="preserve"> </w:t>
      </w:r>
      <w:r w:rsidR="00844FA4" w:rsidRPr="00625033">
        <w:rPr>
          <w:bCs/>
          <w:sz w:val="24"/>
          <w:szCs w:val="24"/>
        </w:rPr>
        <w:t>T</w:t>
      </w:r>
      <w:r w:rsidRPr="00625033">
        <w:rPr>
          <w:bCs/>
          <w:sz w:val="24"/>
          <w:szCs w:val="24"/>
        </w:rPr>
        <w:t>hrough this bodily interaction with landscape</w:t>
      </w:r>
      <w:r w:rsidR="00844FA4" w:rsidRPr="00625033">
        <w:rPr>
          <w:bCs/>
          <w:sz w:val="24"/>
          <w:szCs w:val="24"/>
        </w:rPr>
        <w:t>,</w:t>
      </w:r>
      <w:r w:rsidRPr="00625033">
        <w:rPr>
          <w:bCs/>
          <w:sz w:val="24"/>
          <w:szCs w:val="24"/>
        </w:rPr>
        <w:t xml:space="preserve"> landscape comes alive</w:t>
      </w:r>
      <w:r w:rsidR="004E6E66" w:rsidRPr="00625033">
        <w:rPr>
          <w:bCs/>
          <w:sz w:val="24"/>
          <w:szCs w:val="24"/>
        </w:rPr>
        <w:t xml:space="preserve"> for us</w:t>
      </w:r>
      <w:r w:rsidRPr="00625033">
        <w:rPr>
          <w:bCs/>
          <w:sz w:val="24"/>
          <w:szCs w:val="24"/>
        </w:rPr>
        <w:t>. Our phenomenological experience of a landscape</w:t>
      </w:r>
      <w:r w:rsidR="00844FA4" w:rsidRPr="00625033">
        <w:rPr>
          <w:bCs/>
          <w:sz w:val="24"/>
          <w:szCs w:val="24"/>
        </w:rPr>
        <w:t xml:space="preserve"> </w:t>
      </w:r>
      <w:r w:rsidR="00B44CE2" w:rsidRPr="00625033">
        <w:rPr>
          <w:bCs/>
          <w:sz w:val="24"/>
          <w:szCs w:val="24"/>
        </w:rPr>
        <w:t xml:space="preserve">can </w:t>
      </w:r>
      <w:r w:rsidR="00106379" w:rsidRPr="00625033">
        <w:rPr>
          <w:bCs/>
          <w:sz w:val="24"/>
          <w:szCs w:val="24"/>
        </w:rPr>
        <w:t>connect</w:t>
      </w:r>
      <w:r w:rsidRPr="00625033">
        <w:rPr>
          <w:bCs/>
          <w:sz w:val="24"/>
          <w:szCs w:val="24"/>
        </w:rPr>
        <w:t xml:space="preserve"> us with a less culturally</w:t>
      </w:r>
      <w:r w:rsidR="00106379" w:rsidRPr="00625033">
        <w:rPr>
          <w:bCs/>
          <w:sz w:val="24"/>
          <w:szCs w:val="24"/>
        </w:rPr>
        <w:t>-</w:t>
      </w:r>
      <w:r w:rsidRPr="00625033">
        <w:rPr>
          <w:bCs/>
          <w:sz w:val="24"/>
          <w:szCs w:val="24"/>
        </w:rPr>
        <w:t xml:space="preserve">encumbered knowledge of that landscape.  Tilley </w:t>
      </w:r>
      <w:r w:rsidR="00246AA5" w:rsidRPr="00625033">
        <w:rPr>
          <w:bCs/>
          <w:sz w:val="24"/>
          <w:szCs w:val="24"/>
        </w:rPr>
        <w:t>suggest</w:t>
      </w:r>
      <w:r w:rsidRPr="00625033">
        <w:rPr>
          <w:bCs/>
          <w:sz w:val="24"/>
          <w:szCs w:val="24"/>
        </w:rPr>
        <w:t xml:space="preserve">ed </w:t>
      </w:r>
      <w:r w:rsidR="00B44CE2" w:rsidRPr="00625033">
        <w:rPr>
          <w:bCs/>
          <w:sz w:val="24"/>
          <w:szCs w:val="24"/>
        </w:rPr>
        <w:t>is only through lived experience of a place, of a mountain, that we begin to grasp its meaning and through this deeper connection with the place, we develop a relationship with that place that leads to the naming of the place and the stories we tell of that landscape</w:t>
      </w:r>
      <w:r w:rsidRPr="00625033">
        <w:rPr>
          <w:bCs/>
          <w:sz w:val="24"/>
          <w:szCs w:val="24"/>
        </w:rPr>
        <w:t>.</w:t>
      </w:r>
      <w:r w:rsidRPr="00625033">
        <w:rPr>
          <w:rStyle w:val="FootnoteReference"/>
          <w:bCs/>
          <w:sz w:val="24"/>
          <w:szCs w:val="24"/>
        </w:rPr>
        <w:footnoteReference w:id="36"/>
      </w:r>
      <w:r w:rsidRPr="00625033">
        <w:rPr>
          <w:bCs/>
          <w:sz w:val="24"/>
          <w:szCs w:val="24"/>
        </w:rPr>
        <w:t xml:space="preserve">  As Tilley eloquently </w:t>
      </w:r>
      <w:r w:rsidR="00844FA4" w:rsidRPr="00625033">
        <w:rPr>
          <w:bCs/>
          <w:sz w:val="24"/>
          <w:szCs w:val="24"/>
        </w:rPr>
        <w:t>said</w:t>
      </w:r>
      <w:r w:rsidRPr="00625033">
        <w:rPr>
          <w:bCs/>
          <w:sz w:val="24"/>
          <w:szCs w:val="24"/>
        </w:rPr>
        <w:t>, narrative becomes ‘sedimented into the landscape’, enriching both landscape and humanity.</w:t>
      </w:r>
      <w:r w:rsidRPr="00625033">
        <w:rPr>
          <w:rStyle w:val="FootnoteReference"/>
          <w:bCs/>
          <w:sz w:val="24"/>
          <w:szCs w:val="24"/>
        </w:rPr>
        <w:footnoteReference w:id="37"/>
      </w:r>
      <w:r w:rsidRPr="00625033">
        <w:rPr>
          <w:bCs/>
          <w:sz w:val="24"/>
          <w:szCs w:val="24"/>
        </w:rPr>
        <w:t xml:space="preserve"> Gunzburg and Brady remind us that mountains ‘exist in a different time frame to our own; they exist in deep time’ and that although we are aware of them by virtue of their size and their longevity, they are not necessarily aware of us, because of our comparatively short life and diminutive frames.</w:t>
      </w:r>
      <w:r w:rsidRPr="00625033">
        <w:rPr>
          <w:rStyle w:val="FootnoteReference"/>
          <w:bCs/>
          <w:sz w:val="24"/>
          <w:szCs w:val="24"/>
        </w:rPr>
        <w:footnoteReference w:id="38"/>
      </w:r>
      <w:r w:rsidRPr="00625033">
        <w:rPr>
          <w:bCs/>
          <w:sz w:val="24"/>
          <w:szCs w:val="24"/>
        </w:rPr>
        <w:t xml:space="preserve"> This research aimed to </w:t>
      </w:r>
      <w:r w:rsidR="00844FA4" w:rsidRPr="00625033">
        <w:rPr>
          <w:bCs/>
          <w:sz w:val="24"/>
          <w:szCs w:val="24"/>
        </w:rPr>
        <w:t xml:space="preserve">explore whether my </w:t>
      </w:r>
      <w:r w:rsidRPr="00625033">
        <w:rPr>
          <w:bCs/>
          <w:color w:val="FF0000"/>
          <w:sz w:val="24"/>
          <w:szCs w:val="24"/>
        </w:rPr>
        <w:t xml:space="preserve"> </w:t>
      </w:r>
      <w:r w:rsidRPr="00625033">
        <w:rPr>
          <w:bCs/>
          <w:sz w:val="24"/>
          <w:szCs w:val="24"/>
        </w:rPr>
        <w:t xml:space="preserve">phenomenological consciousness </w:t>
      </w:r>
      <w:r w:rsidR="00844FA4" w:rsidRPr="00625033">
        <w:rPr>
          <w:bCs/>
          <w:sz w:val="24"/>
          <w:szCs w:val="24"/>
        </w:rPr>
        <w:t>of Blencathra deepened my understanding of it</w:t>
      </w:r>
      <w:r w:rsidRPr="00625033">
        <w:rPr>
          <w:bCs/>
          <w:sz w:val="24"/>
          <w:szCs w:val="24"/>
        </w:rPr>
        <w:t>, as suggested by Merleau-Ponty, and</w:t>
      </w:r>
      <w:r w:rsidR="00844FA4" w:rsidRPr="00625033">
        <w:rPr>
          <w:bCs/>
          <w:sz w:val="24"/>
          <w:szCs w:val="24"/>
        </w:rPr>
        <w:t xml:space="preserve"> whether</w:t>
      </w:r>
      <w:r w:rsidRPr="00625033">
        <w:rPr>
          <w:bCs/>
          <w:sz w:val="24"/>
          <w:szCs w:val="24"/>
        </w:rPr>
        <w:t xml:space="preserve"> its sedimented stories</w:t>
      </w:r>
      <w:r w:rsidR="00844FA4" w:rsidRPr="00625033">
        <w:rPr>
          <w:bCs/>
          <w:sz w:val="24"/>
          <w:szCs w:val="24"/>
        </w:rPr>
        <w:t xml:space="preserve"> helped me understand </w:t>
      </w:r>
      <w:r w:rsidRPr="00625033">
        <w:rPr>
          <w:bCs/>
          <w:sz w:val="24"/>
          <w:szCs w:val="24"/>
        </w:rPr>
        <w:t>its existence within the context of deep time, instead of simply viewing its existence from my mere decades.</w:t>
      </w:r>
    </w:p>
    <w:p w14:paraId="055D8495" w14:textId="6FB40771" w:rsidR="00D70097" w:rsidRDefault="00D70097" w:rsidP="00D367B9"/>
    <w:p w14:paraId="688E668B" w14:textId="77777777" w:rsidR="00D70097" w:rsidRPr="001D01AE" w:rsidRDefault="00D70097" w:rsidP="00D367B9">
      <w:pPr>
        <w:rPr>
          <w:color w:val="FF0000"/>
        </w:rPr>
      </w:pPr>
    </w:p>
    <w:p w14:paraId="1CD357C5" w14:textId="370E0602" w:rsidR="00D367B9" w:rsidRPr="00AD02CF" w:rsidRDefault="00D367B9" w:rsidP="00D367B9">
      <w:pPr>
        <w:pStyle w:val="Heading1"/>
        <w:rPr>
          <w:b/>
          <w:bCs/>
          <w:sz w:val="22"/>
          <w:szCs w:val="22"/>
          <w:lang w:val="en-US"/>
        </w:rPr>
      </w:pPr>
      <w:r w:rsidRPr="00AD02CF">
        <w:rPr>
          <w:b/>
          <w:bCs/>
          <w:lang w:val="en-US"/>
        </w:rPr>
        <w:lastRenderedPageBreak/>
        <w:t>Discussion</w:t>
      </w:r>
    </w:p>
    <w:p w14:paraId="4FDF86CB" w14:textId="77777777" w:rsidR="00E355F4" w:rsidRPr="00835204" w:rsidRDefault="00D367B9" w:rsidP="00D367B9">
      <w:pPr>
        <w:pStyle w:val="Heading1"/>
        <w:rPr>
          <w:b/>
          <w:bCs/>
        </w:rPr>
      </w:pPr>
      <w:bookmarkStart w:id="16" w:name="_Hlk124919390"/>
      <w:r w:rsidRPr="00835204">
        <w:rPr>
          <w:b/>
          <w:bCs/>
        </w:rPr>
        <w:t>Physical mountain</w:t>
      </w:r>
    </w:p>
    <w:p w14:paraId="3C4F11D6" w14:textId="7BE8CE39" w:rsidR="00A113FC" w:rsidRDefault="002F504F" w:rsidP="00625033">
      <w:pPr>
        <w:spacing w:line="360" w:lineRule="auto"/>
        <w:rPr>
          <w:sz w:val="24"/>
          <w:szCs w:val="24"/>
        </w:rPr>
      </w:pPr>
      <w:r w:rsidRPr="00625033">
        <w:rPr>
          <w:sz w:val="24"/>
          <w:szCs w:val="24"/>
        </w:rPr>
        <w:t xml:space="preserve">This theme explores what aspects of Blencathra’s physicality might evoke </w:t>
      </w:r>
      <w:r w:rsidRPr="00625033">
        <w:rPr>
          <w:sz w:val="24"/>
          <w:szCs w:val="24"/>
        </w:rPr>
        <w:t>a</w:t>
      </w:r>
      <w:r w:rsidRPr="00625033">
        <w:rPr>
          <w:sz w:val="24"/>
          <w:szCs w:val="24"/>
        </w:rPr>
        <w:t xml:space="preserve"> sense of sacrality and mythic presence</w:t>
      </w:r>
      <w:r w:rsidRPr="00625033">
        <w:rPr>
          <w:sz w:val="24"/>
          <w:szCs w:val="24"/>
        </w:rPr>
        <w:t xml:space="preserve"> (</w:t>
      </w:r>
      <w:r w:rsidR="00A113FC" w:rsidRPr="00625033">
        <w:rPr>
          <w:sz w:val="24"/>
          <w:szCs w:val="24"/>
        </w:rPr>
        <w:t>Devereux et al</w:t>
      </w:r>
      <w:r w:rsidRPr="00625033">
        <w:rPr>
          <w:sz w:val="24"/>
          <w:szCs w:val="24"/>
        </w:rPr>
        <w:t xml:space="preserve">, 2007). </w:t>
      </w:r>
    </w:p>
    <w:p w14:paraId="2D3C597E" w14:textId="77777777" w:rsidR="00835204" w:rsidRPr="00625033" w:rsidRDefault="00835204" w:rsidP="00625033">
      <w:pPr>
        <w:spacing w:line="360" w:lineRule="auto"/>
        <w:rPr>
          <w:sz w:val="24"/>
          <w:szCs w:val="24"/>
        </w:rPr>
      </w:pPr>
    </w:p>
    <w:p w14:paraId="0FA42A89" w14:textId="77777777" w:rsidR="00A113FC" w:rsidRPr="00835204" w:rsidRDefault="00A113FC" w:rsidP="00625033">
      <w:pPr>
        <w:pStyle w:val="Heading3"/>
        <w:rPr>
          <w:b/>
          <w:bCs/>
        </w:rPr>
      </w:pPr>
      <w:r w:rsidRPr="00835204">
        <w:rPr>
          <w:b/>
          <w:bCs/>
        </w:rPr>
        <w:t>Height</w:t>
      </w:r>
    </w:p>
    <w:p w14:paraId="35B7CCB9" w14:textId="1ABCCD68" w:rsidR="00A113FC" w:rsidRDefault="00A113FC" w:rsidP="00625033">
      <w:pPr>
        <w:spacing w:line="360" w:lineRule="auto"/>
        <w:rPr>
          <w:sz w:val="24"/>
          <w:szCs w:val="24"/>
        </w:rPr>
      </w:pPr>
      <w:r w:rsidRPr="00625033">
        <w:rPr>
          <w:sz w:val="24"/>
          <w:szCs w:val="24"/>
        </w:rPr>
        <w:t>Blencathra, looming big and large over the A66 road, first captured my attention as a young child. In January 2023, I retraced those childhood journey</w:t>
      </w:r>
      <w:r w:rsidR="002F504F" w:rsidRPr="00625033">
        <w:rPr>
          <w:sz w:val="24"/>
          <w:szCs w:val="24"/>
        </w:rPr>
        <w:t xml:space="preserve">s and </w:t>
      </w:r>
      <w:r w:rsidRPr="00625033">
        <w:rPr>
          <w:sz w:val="24"/>
          <w:szCs w:val="24"/>
        </w:rPr>
        <w:t xml:space="preserve">observed </w:t>
      </w:r>
      <w:r w:rsidR="002F504F" w:rsidRPr="00625033">
        <w:rPr>
          <w:sz w:val="24"/>
          <w:szCs w:val="24"/>
        </w:rPr>
        <w:t xml:space="preserve">I no longer </w:t>
      </w:r>
      <w:r w:rsidRPr="00625033">
        <w:rPr>
          <w:sz w:val="24"/>
          <w:szCs w:val="24"/>
        </w:rPr>
        <w:t>feel fear</w:t>
      </w:r>
      <w:r w:rsidR="002F504F" w:rsidRPr="00625033">
        <w:rPr>
          <w:sz w:val="24"/>
          <w:szCs w:val="24"/>
        </w:rPr>
        <w:t xml:space="preserve"> even though </w:t>
      </w:r>
      <w:r w:rsidRPr="00625033">
        <w:rPr>
          <w:sz w:val="24"/>
          <w:szCs w:val="24"/>
        </w:rPr>
        <w:t>its physical presence still ma</w:t>
      </w:r>
      <w:r w:rsidR="002F504F" w:rsidRPr="00625033">
        <w:rPr>
          <w:sz w:val="24"/>
          <w:szCs w:val="24"/>
        </w:rPr>
        <w:t>de</w:t>
      </w:r>
      <w:r w:rsidRPr="00625033">
        <w:rPr>
          <w:sz w:val="24"/>
          <w:szCs w:val="24"/>
        </w:rPr>
        <w:t xml:space="preserve"> me look up in </w:t>
      </w:r>
      <w:r w:rsidR="002F504F" w:rsidRPr="00625033">
        <w:rPr>
          <w:sz w:val="24"/>
          <w:szCs w:val="24"/>
        </w:rPr>
        <w:t>awe</w:t>
      </w:r>
      <w:r w:rsidRPr="00625033">
        <w:rPr>
          <w:sz w:val="24"/>
          <w:szCs w:val="24"/>
        </w:rPr>
        <w:t xml:space="preserve">. As Blencathra came into view, my 23-year-old </w:t>
      </w:r>
      <w:proofErr w:type="gramStart"/>
      <w:r w:rsidRPr="00625033">
        <w:rPr>
          <w:sz w:val="24"/>
          <w:szCs w:val="24"/>
        </w:rPr>
        <w:t>son,  exclaimed</w:t>
      </w:r>
      <w:proofErr w:type="gramEnd"/>
      <w:r w:rsidRPr="00625033">
        <w:rPr>
          <w:sz w:val="24"/>
          <w:szCs w:val="24"/>
        </w:rPr>
        <w:t xml:space="preserve">, ‘Wow, what is that place? It’s huge!’ At a height of 868m/2848 feet, it is not the highest </w:t>
      </w:r>
      <w:r w:rsidR="002F504F" w:rsidRPr="00625033">
        <w:rPr>
          <w:sz w:val="24"/>
          <w:szCs w:val="24"/>
        </w:rPr>
        <w:t xml:space="preserve">Lakeland </w:t>
      </w:r>
      <w:r w:rsidRPr="00625033">
        <w:rPr>
          <w:sz w:val="24"/>
          <w:szCs w:val="24"/>
        </w:rPr>
        <w:t>peak</w:t>
      </w:r>
      <w:r w:rsidRPr="00625033">
        <w:rPr>
          <w:rStyle w:val="FootnoteReference"/>
          <w:sz w:val="24"/>
          <w:szCs w:val="24"/>
        </w:rPr>
        <w:footnoteReference w:id="39"/>
      </w:r>
      <w:r w:rsidRPr="00625033">
        <w:rPr>
          <w:sz w:val="24"/>
          <w:szCs w:val="24"/>
        </w:rPr>
        <w:t xml:space="preserve"> (see Fig. 1). However, being large compared to other English fells, Blencathra does fulfil Bernbaum’s criteria for sacred mountains to have height.</w:t>
      </w:r>
      <w:r w:rsidRPr="00625033">
        <w:rPr>
          <w:rStyle w:val="FootnoteReference"/>
          <w:sz w:val="24"/>
          <w:szCs w:val="24"/>
        </w:rPr>
        <w:footnoteReference w:id="40"/>
      </w:r>
    </w:p>
    <w:p w14:paraId="5820C314" w14:textId="77777777" w:rsidR="00835204" w:rsidRPr="00625033" w:rsidRDefault="00835204" w:rsidP="00625033">
      <w:pPr>
        <w:spacing w:line="360" w:lineRule="auto"/>
        <w:rPr>
          <w:sz w:val="24"/>
          <w:szCs w:val="24"/>
        </w:rPr>
      </w:pPr>
    </w:p>
    <w:p w14:paraId="6735AD52" w14:textId="46191F9E" w:rsidR="00A113FC" w:rsidRPr="008C3064" w:rsidRDefault="002F504F" w:rsidP="00625033">
      <w:pPr>
        <w:spacing w:line="360" w:lineRule="auto"/>
      </w:pPr>
      <w:r w:rsidRPr="00625033">
        <w:rPr>
          <w:sz w:val="24"/>
          <w:szCs w:val="24"/>
        </w:rPr>
        <w:t>Although i</w:t>
      </w:r>
      <w:r w:rsidR="00A113FC" w:rsidRPr="00625033">
        <w:rPr>
          <w:sz w:val="24"/>
          <w:szCs w:val="24"/>
        </w:rPr>
        <w:t>ts height was obscured by heavy cloud</w:t>
      </w:r>
      <w:r w:rsidRPr="00625033">
        <w:rPr>
          <w:sz w:val="24"/>
          <w:szCs w:val="24"/>
        </w:rPr>
        <w:t>, Blencathra’s</w:t>
      </w:r>
      <w:r w:rsidR="00A113FC" w:rsidRPr="00625033">
        <w:rPr>
          <w:sz w:val="24"/>
          <w:szCs w:val="24"/>
        </w:rPr>
        <w:t xml:space="preserve"> size captured my son’s attention. Perhaps it was not height alone that accounted for his awe. Lane suggested sacred places are not chosen by humanity –rather, they present </w:t>
      </w:r>
      <w:r w:rsidR="00A113FC" w:rsidRPr="00625033">
        <w:rPr>
          <w:i/>
          <w:iCs/>
          <w:sz w:val="24"/>
          <w:szCs w:val="24"/>
        </w:rPr>
        <w:t>themselve</w:t>
      </w:r>
      <w:r w:rsidR="00A113FC" w:rsidRPr="00625033">
        <w:rPr>
          <w:sz w:val="24"/>
          <w:szCs w:val="24"/>
        </w:rPr>
        <w:t>s as sacred places.</w:t>
      </w:r>
      <w:r w:rsidR="00A113FC" w:rsidRPr="00625033">
        <w:rPr>
          <w:rStyle w:val="FootnoteReference"/>
          <w:sz w:val="24"/>
          <w:szCs w:val="24"/>
        </w:rPr>
        <w:footnoteReference w:id="41"/>
      </w:r>
      <w:r w:rsidR="00A113FC" w:rsidRPr="00625033">
        <w:rPr>
          <w:sz w:val="24"/>
          <w:szCs w:val="24"/>
        </w:rPr>
        <w:t xml:space="preserve"> I </w:t>
      </w:r>
      <w:r w:rsidRPr="00625033">
        <w:rPr>
          <w:sz w:val="24"/>
          <w:szCs w:val="24"/>
        </w:rPr>
        <w:t>noted</w:t>
      </w:r>
      <w:r w:rsidR="00A113FC" w:rsidRPr="00625033">
        <w:rPr>
          <w:sz w:val="24"/>
          <w:szCs w:val="24"/>
        </w:rPr>
        <w:t xml:space="preserve"> its steep sides rising straight up from the </w:t>
      </w:r>
      <w:r w:rsidRPr="00625033">
        <w:rPr>
          <w:sz w:val="24"/>
          <w:szCs w:val="24"/>
        </w:rPr>
        <w:t>road</w:t>
      </w:r>
      <w:r w:rsidR="00A113FC" w:rsidRPr="00625033">
        <w:rPr>
          <w:sz w:val="24"/>
          <w:szCs w:val="24"/>
        </w:rPr>
        <w:t xml:space="preserve"> made it feel bigger than it </w:t>
      </w:r>
      <w:proofErr w:type="gramStart"/>
      <w:r w:rsidR="00A113FC" w:rsidRPr="00625033">
        <w:rPr>
          <w:sz w:val="24"/>
          <w:szCs w:val="24"/>
        </w:rPr>
        <w:t>actually is</w:t>
      </w:r>
      <w:proofErr w:type="gramEnd"/>
      <w:r w:rsidR="00A113FC" w:rsidRPr="00625033">
        <w:rPr>
          <w:sz w:val="24"/>
          <w:szCs w:val="24"/>
        </w:rPr>
        <w:t xml:space="preserve">, intimating that </w:t>
      </w:r>
      <w:r w:rsidRPr="00625033">
        <w:rPr>
          <w:sz w:val="24"/>
          <w:szCs w:val="24"/>
        </w:rPr>
        <w:t>Blencathra</w:t>
      </w:r>
      <w:r w:rsidR="00A113FC" w:rsidRPr="00625033">
        <w:rPr>
          <w:sz w:val="24"/>
          <w:szCs w:val="24"/>
        </w:rPr>
        <w:t xml:space="preserve"> is a mountain that cannot, or will not, be ignored. Artist, Sue Foster, speaking in the BBC Blencathra documentary, noted, Blencathra stands ‘there in all its majesty, demanding that you look at it and respect it’.</w:t>
      </w:r>
      <w:r w:rsidR="00A113FC" w:rsidRPr="00625033">
        <w:rPr>
          <w:rStyle w:val="FootnoteReference"/>
          <w:sz w:val="24"/>
          <w:szCs w:val="24"/>
        </w:rPr>
        <w:footnoteReference w:id="42"/>
      </w:r>
    </w:p>
    <w:p w14:paraId="6ED755CF" w14:textId="77777777" w:rsidR="00A113FC" w:rsidRDefault="00A113FC" w:rsidP="00625033">
      <w:pPr>
        <w:jc w:val="center"/>
      </w:pPr>
      <w:r>
        <w:rPr>
          <w:noProof/>
        </w:rPr>
        <w:lastRenderedPageBreak/>
        <w:drawing>
          <wp:inline distT="0" distB="0" distL="0" distR="0" wp14:anchorId="0F3B3D3E" wp14:editId="190BC960">
            <wp:extent cx="4680567" cy="4726515"/>
            <wp:effectExtent l="0" t="0" r="635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9">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b="7270"/>
                    <a:stretch/>
                  </pic:blipFill>
                  <pic:spPr bwMode="auto">
                    <a:xfrm>
                      <a:off x="0" y="0"/>
                      <a:ext cx="4696975" cy="4743084"/>
                    </a:xfrm>
                    <a:prstGeom prst="rect">
                      <a:avLst/>
                    </a:prstGeom>
                    <a:ln>
                      <a:noFill/>
                    </a:ln>
                    <a:extLst>
                      <a:ext uri="{53640926-AAD7-44D8-BBD7-CCE9431645EC}">
                        <a14:shadowObscured xmlns:a14="http://schemas.microsoft.com/office/drawing/2010/main"/>
                      </a:ext>
                    </a:extLst>
                  </pic:spPr>
                </pic:pic>
              </a:graphicData>
            </a:graphic>
          </wp:inline>
        </w:drawing>
      </w:r>
    </w:p>
    <w:p w14:paraId="5603D22B" w14:textId="1F4E2167" w:rsidR="00A113FC" w:rsidRDefault="00A113FC" w:rsidP="00625033">
      <w:pPr>
        <w:jc w:val="center"/>
      </w:pPr>
      <w:r>
        <w:t xml:space="preserve">Figure 1. My </w:t>
      </w:r>
      <w:r w:rsidR="00AD02CF">
        <w:t xml:space="preserve">old </w:t>
      </w:r>
      <w:r>
        <w:t>Ordnance Survey map showing Blencathra and its surrounds.</w:t>
      </w:r>
      <w:r w:rsidR="00AD02CF">
        <w:t xml:space="preserve"> Photograph: Christine Allen, January 2023</w:t>
      </w:r>
    </w:p>
    <w:p w14:paraId="3247B9DF" w14:textId="77777777" w:rsidR="00AD02CF" w:rsidRDefault="00AD02CF" w:rsidP="00A113FC">
      <w:pPr>
        <w:pStyle w:val="Heading4"/>
      </w:pPr>
    </w:p>
    <w:p w14:paraId="6BA2B215" w14:textId="4A6F7E29" w:rsidR="00A113FC" w:rsidRPr="00835204" w:rsidRDefault="00A113FC" w:rsidP="00625033">
      <w:pPr>
        <w:pStyle w:val="Heading3"/>
        <w:rPr>
          <w:b/>
          <w:bCs/>
        </w:rPr>
      </w:pPr>
      <w:r w:rsidRPr="00835204">
        <w:rPr>
          <w:b/>
          <w:bCs/>
        </w:rPr>
        <w:t>Topography</w:t>
      </w:r>
    </w:p>
    <w:p w14:paraId="5B96B023" w14:textId="66A662A4" w:rsidR="00A113FC" w:rsidRDefault="00A113FC" w:rsidP="00625033">
      <w:pPr>
        <w:spacing w:line="360" w:lineRule="auto"/>
        <w:rPr>
          <w:sz w:val="24"/>
          <w:szCs w:val="24"/>
        </w:rPr>
      </w:pPr>
      <w:r w:rsidRPr="00625033">
        <w:rPr>
          <w:sz w:val="24"/>
          <w:szCs w:val="24"/>
        </w:rPr>
        <w:t>On the fieldtrip visit, the rain was torrential. Weather warnings were in place</w:t>
      </w:r>
      <w:r w:rsidRPr="00625033">
        <w:rPr>
          <w:rStyle w:val="FootnoteReference"/>
          <w:sz w:val="24"/>
          <w:szCs w:val="24"/>
        </w:rPr>
        <w:footnoteReference w:id="43"/>
      </w:r>
      <w:r w:rsidRPr="00625033">
        <w:rPr>
          <w:sz w:val="24"/>
          <w:szCs w:val="24"/>
        </w:rPr>
        <w:t xml:space="preserve">. </w:t>
      </w:r>
      <w:r w:rsidR="00AD02CF" w:rsidRPr="00625033">
        <w:rPr>
          <w:sz w:val="24"/>
          <w:szCs w:val="24"/>
        </w:rPr>
        <w:t>L</w:t>
      </w:r>
      <w:r w:rsidRPr="00625033">
        <w:rPr>
          <w:sz w:val="24"/>
          <w:szCs w:val="24"/>
        </w:rPr>
        <w:t>ow cloud concealed Blencathra’s complex topography. Not a single mountain, Blencathra actually comprises several fells (see Fig. 1 and 2) with outer rounded, grassy fells and inner steep, scree-sided fells.</w:t>
      </w:r>
      <w:r w:rsidRPr="00625033">
        <w:rPr>
          <w:rStyle w:val="FootnoteReference"/>
          <w:sz w:val="24"/>
          <w:szCs w:val="24"/>
        </w:rPr>
        <w:footnoteReference w:id="44"/>
      </w:r>
      <w:r w:rsidRPr="00625033">
        <w:rPr>
          <w:sz w:val="24"/>
          <w:szCs w:val="24"/>
        </w:rPr>
        <w:t xml:space="preserve">  The rocky undulating top of the mountain resembles a chair or saddle shape – a physical feature which has contributed to its name.</w:t>
      </w:r>
      <w:r w:rsidRPr="00625033">
        <w:rPr>
          <w:rStyle w:val="FootnoteReference"/>
          <w:sz w:val="24"/>
          <w:szCs w:val="24"/>
        </w:rPr>
        <w:footnoteReference w:id="45"/>
      </w:r>
      <w:r w:rsidRPr="00625033">
        <w:rPr>
          <w:sz w:val="24"/>
          <w:szCs w:val="24"/>
        </w:rPr>
        <w:t xml:space="preserve"> Atop Blencathra runs a narrow rocky </w:t>
      </w:r>
      <w:r w:rsidRPr="00625033">
        <w:rPr>
          <w:i/>
          <w:iCs/>
          <w:sz w:val="24"/>
          <w:szCs w:val="24"/>
        </w:rPr>
        <w:t>arête</w:t>
      </w:r>
      <w:r w:rsidRPr="00625033">
        <w:rPr>
          <w:sz w:val="24"/>
          <w:szCs w:val="24"/>
        </w:rPr>
        <w:t xml:space="preserve"> known as Sharp Edge (Fig. 3), with steep drop down to Scales Tarn (Fig. </w:t>
      </w:r>
      <w:r w:rsidRPr="00625033">
        <w:rPr>
          <w:sz w:val="24"/>
          <w:szCs w:val="24"/>
        </w:rPr>
        <w:lastRenderedPageBreak/>
        <w:t>4). Not a route for inexperienced scramblers, it can present problems for even experienced mountaineers</w:t>
      </w:r>
      <w:r w:rsidR="002B196A" w:rsidRPr="00625033">
        <w:rPr>
          <w:sz w:val="24"/>
          <w:szCs w:val="24"/>
        </w:rPr>
        <w:t xml:space="preserve">, </w:t>
      </w:r>
      <w:r w:rsidRPr="00625033">
        <w:rPr>
          <w:sz w:val="24"/>
          <w:szCs w:val="24"/>
        </w:rPr>
        <w:t>as Keswick Mountain Rescue Team notes Sharp Edge as a local accident blackspot.</w:t>
      </w:r>
      <w:r w:rsidRPr="00625033">
        <w:rPr>
          <w:rStyle w:val="FootnoteReference"/>
          <w:sz w:val="24"/>
          <w:szCs w:val="24"/>
        </w:rPr>
        <w:footnoteReference w:id="46"/>
      </w:r>
      <w:r w:rsidRPr="00625033">
        <w:rPr>
          <w:sz w:val="24"/>
          <w:szCs w:val="24"/>
        </w:rPr>
        <w:t xml:space="preserve"> </w:t>
      </w:r>
    </w:p>
    <w:p w14:paraId="1823217F" w14:textId="16C8B88A" w:rsidR="00C05E14" w:rsidRDefault="00C05E14" w:rsidP="00625033">
      <w:pPr>
        <w:spacing w:line="360" w:lineRule="auto"/>
        <w:rPr>
          <w:sz w:val="24"/>
          <w:szCs w:val="24"/>
        </w:rPr>
      </w:pPr>
    </w:p>
    <w:p w14:paraId="2D5C50D6" w14:textId="77777777" w:rsidR="00C05E14" w:rsidRPr="00625033" w:rsidRDefault="00C05E14" w:rsidP="00625033">
      <w:pPr>
        <w:spacing w:line="360" w:lineRule="auto"/>
        <w:rPr>
          <w:sz w:val="24"/>
          <w:szCs w:val="24"/>
        </w:rPr>
      </w:pPr>
    </w:p>
    <w:p w14:paraId="3EF006C2" w14:textId="77777777" w:rsidR="00A113FC" w:rsidRDefault="00A113FC" w:rsidP="00625033">
      <w:pPr>
        <w:jc w:val="center"/>
      </w:pPr>
      <w:r>
        <w:rPr>
          <w:noProof/>
        </w:rPr>
        <w:drawing>
          <wp:inline distT="0" distB="0" distL="0" distR="0" wp14:anchorId="6BD6AAD3" wp14:editId="256440CA">
            <wp:extent cx="5455920" cy="1524000"/>
            <wp:effectExtent l="0" t="0" r="0" b="0"/>
            <wp:docPr id="3" name="Picture 3" descr="A picture containing mountain, grass, natur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mountain, grass, nature, sky&#10;&#10;Description automatically generated"/>
                    <pic:cNvPicPr/>
                  </pic:nvPicPr>
                  <pic:blipFill>
                    <a:blip r:embed="rId11">
                      <a:extLst>
                        <a:ext uri="{BEBA8EAE-BF5A-486C-A8C5-ECC9F3942E4B}">
                          <a14:imgProps xmlns:a14="http://schemas.microsoft.com/office/drawing/2010/main">
                            <a14:imgLayer r:embed="rId12">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5455920" cy="1524000"/>
                    </a:xfrm>
                    <a:prstGeom prst="rect">
                      <a:avLst/>
                    </a:prstGeom>
                  </pic:spPr>
                </pic:pic>
              </a:graphicData>
            </a:graphic>
          </wp:inline>
        </w:drawing>
      </w:r>
    </w:p>
    <w:p w14:paraId="1940045D" w14:textId="7C14B773" w:rsidR="00A113FC" w:rsidRDefault="00A113FC" w:rsidP="00625033">
      <w:pPr>
        <w:jc w:val="center"/>
      </w:pPr>
      <w:r>
        <w:t>Figure 2. Blencathra and St-Johns-in-the-Vale.</w:t>
      </w:r>
      <w:r w:rsidR="002B196A">
        <w:t xml:space="preserve"> Photograph by </w:t>
      </w:r>
      <w:proofErr w:type="spellStart"/>
      <w:r w:rsidR="002B196A">
        <w:t>Walkinguphills</w:t>
      </w:r>
      <w:proofErr w:type="spellEnd"/>
      <w:r w:rsidR="002B196A">
        <w:t>, The Southern face of Blencathra, licensed under CC BY 2.0</w:t>
      </w:r>
      <w:r w:rsidR="002B196A">
        <w:t>.</w:t>
      </w:r>
    </w:p>
    <w:p w14:paraId="1A6E2E77" w14:textId="77777777" w:rsidR="00C05E14" w:rsidRDefault="00C05E14" w:rsidP="00625033">
      <w:pPr>
        <w:spacing w:line="360" w:lineRule="auto"/>
        <w:rPr>
          <w:sz w:val="24"/>
          <w:szCs w:val="24"/>
        </w:rPr>
      </w:pPr>
    </w:p>
    <w:p w14:paraId="6C11E772" w14:textId="77777777" w:rsidR="00C05E14" w:rsidRDefault="00C05E14" w:rsidP="00625033">
      <w:pPr>
        <w:spacing w:line="360" w:lineRule="auto"/>
        <w:rPr>
          <w:sz w:val="24"/>
          <w:szCs w:val="24"/>
        </w:rPr>
      </w:pPr>
    </w:p>
    <w:p w14:paraId="47F42CFD" w14:textId="0FF95A82" w:rsidR="00A113FC" w:rsidRPr="00625033" w:rsidRDefault="00A113FC" w:rsidP="00625033">
      <w:pPr>
        <w:spacing w:line="360" w:lineRule="auto"/>
        <w:rPr>
          <w:sz w:val="24"/>
          <w:szCs w:val="24"/>
        </w:rPr>
      </w:pPr>
      <w:r w:rsidRPr="00625033">
        <w:rPr>
          <w:sz w:val="24"/>
          <w:szCs w:val="24"/>
        </w:rPr>
        <w:t>Eliade contrasted strong sacred space with the neutral space that surrounds it</w:t>
      </w:r>
      <w:r w:rsidRPr="00625033">
        <w:rPr>
          <w:rStyle w:val="FootnoteReference"/>
          <w:sz w:val="24"/>
          <w:szCs w:val="24"/>
        </w:rPr>
        <w:footnoteReference w:id="47"/>
      </w:r>
      <w:r w:rsidRPr="00625033">
        <w:rPr>
          <w:sz w:val="24"/>
          <w:szCs w:val="24"/>
        </w:rPr>
        <w:t>. Blencathra’s dramatic</w:t>
      </w:r>
      <w:r w:rsidRPr="00625033">
        <w:rPr>
          <w:i/>
          <w:iCs/>
          <w:sz w:val="24"/>
          <w:szCs w:val="24"/>
        </w:rPr>
        <w:t xml:space="preserve"> </w:t>
      </w:r>
      <w:r w:rsidRPr="00625033">
        <w:rPr>
          <w:sz w:val="24"/>
          <w:szCs w:val="24"/>
        </w:rPr>
        <w:t>topography sits in sharp contrast to the featureless valley of St-John’s-in-the-Vale that lies below Blencathra (see Fig 2). This contrast might contribute to Blencathra’s sense of mythic presence and sacrality.</w:t>
      </w:r>
    </w:p>
    <w:p w14:paraId="7D6ED181" w14:textId="77777777" w:rsidR="00A113FC" w:rsidRDefault="00A113FC" w:rsidP="00A113FC">
      <w:pPr>
        <w:jc w:val="center"/>
      </w:pPr>
      <w:r>
        <w:rPr>
          <w:noProof/>
        </w:rPr>
        <w:drawing>
          <wp:inline distT="0" distB="0" distL="0" distR="0" wp14:anchorId="12163AA9" wp14:editId="3537D59E">
            <wp:extent cx="3973285" cy="2011120"/>
            <wp:effectExtent l="0" t="0" r="8255" b="8255"/>
            <wp:docPr id="5" name="Picture 5" descr="A picture containing mountain, outdoor, nature,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mountain, outdoor, nature, hil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00499" cy="2024895"/>
                    </a:xfrm>
                    <a:prstGeom prst="rect">
                      <a:avLst/>
                    </a:prstGeom>
                  </pic:spPr>
                </pic:pic>
              </a:graphicData>
            </a:graphic>
          </wp:inline>
        </w:drawing>
      </w:r>
    </w:p>
    <w:p w14:paraId="1F683BC6" w14:textId="05E8DF6D" w:rsidR="00A113FC" w:rsidRDefault="00A113FC" w:rsidP="002B196A">
      <w:pPr>
        <w:rPr>
          <w:rFonts w:cstheme="minorHAnsi"/>
          <w:color w:val="30272E"/>
        </w:rPr>
      </w:pPr>
      <w:r w:rsidRPr="002B196A">
        <w:rPr>
          <w:rFonts w:cstheme="minorHAnsi"/>
        </w:rPr>
        <w:t>Figure 3. Sharp Edge.</w:t>
      </w:r>
      <w:r w:rsidR="002B196A" w:rsidRPr="002B196A">
        <w:rPr>
          <w:rFonts w:cstheme="minorHAnsi"/>
          <w:color w:val="30272E"/>
        </w:rPr>
        <w:t xml:space="preserve"> Photograph by </w:t>
      </w:r>
      <w:r w:rsidR="002B196A" w:rsidRPr="002B196A">
        <w:rPr>
          <w:rFonts w:cstheme="minorHAnsi"/>
        </w:rPr>
        <w:t xml:space="preserve">Far closer, </w:t>
      </w:r>
      <w:r w:rsidR="002B196A">
        <w:rPr>
          <w:rFonts w:cstheme="minorHAnsi"/>
          <w:i/>
          <w:iCs/>
        </w:rPr>
        <w:t>S</w:t>
      </w:r>
      <w:r w:rsidR="002B196A" w:rsidRPr="002B196A">
        <w:rPr>
          <w:rFonts w:cstheme="minorHAnsi"/>
          <w:i/>
          <w:iCs/>
        </w:rPr>
        <w:t>harp Edge, Blencathra</w:t>
      </w:r>
      <w:r w:rsidR="002B196A" w:rsidRPr="002B196A">
        <w:rPr>
          <w:rFonts w:cstheme="minorHAnsi"/>
          <w:color w:val="30272E"/>
        </w:rPr>
        <w:t>" licensed under CC BY 2.0.</w:t>
      </w:r>
    </w:p>
    <w:p w14:paraId="51D0185C" w14:textId="3743715E" w:rsidR="00C05E14" w:rsidRDefault="00C05E14" w:rsidP="002B196A">
      <w:pPr>
        <w:rPr>
          <w:rFonts w:cstheme="minorHAnsi"/>
          <w:color w:val="30272E"/>
        </w:rPr>
      </w:pPr>
    </w:p>
    <w:p w14:paraId="3160E4DD" w14:textId="77777777" w:rsidR="00C05E14" w:rsidRPr="002B196A" w:rsidRDefault="00C05E14" w:rsidP="002B196A">
      <w:pPr>
        <w:rPr>
          <w:rFonts w:cstheme="minorHAnsi"/>
        </w:rPr>
      </w:pPr>
    </w:p>
    <w:p w14:paraId="7CC9E2C8" w14:textId="77777777" w:rsidR="00A113FC" w:rsidRDefault="00A113FC" w:rsidP="00625033">
      <w:pPr>
        <w:jc w:val="center"/>
      </w:pPr>
      <w:r>
        <w:rPr>
          <w:noProof/>
        </w:rPr>
        <w:drawing>
          <wp:inline distT="0" distB="0" distL="0" distR="0" wp14:anchorId="7FFF8AFB" wp14:editId="0983BCD8">
            <wp:extent cx="5349240" cy="1971675"/>
            <wp:effectExtent l="0" t="0" r="3810" b="9525"/>
            <wp:docPr id="6" name="Picture 6" descr="A picture containing mountain, nature, rock, high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mountain, nature, rock, highland&#10;&#10;Description automatically generated"/>
                    <pic:cNvPicPr/>
                  </pic:nvPicPr>
                  <pic:blipFill>
                    <a:blip r:embed="rId14">
                      <a:extLst>
                        <a:ext uri="{BEBA8EAE-BF5A-486C-A8C5-ECC9F3942E4B}">
                          <a14:imgProps xmlns:a14="http://schemas.microsoft.com/office/drawing/2010/main">
                            <a14:imgLayer r:embed="rId15">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5349240" cy="1971675"/>
                    </a:xfrm>
                    <a:prstGeom prst="rect">
                      <a:avLst/>
                    </a:prstGeom>
                  </pic:spPr>
                </pic:pic>
              </a:graphicData>
            </a:graphic>
          </wp:inline>
        </w:drawing>
      </w:r>
    </w:p>
    <w:p w14:paraId="680E1A46" w14:textId="2ECC5737" w:rsidR="00A113FC" w:rsidRDefault="00A113FC" w:rsidP="00A113FC">
      <w:pPr>
        <w:rPr>
          <w:rFonts w:ascii="Arial" w:hAnsi="Arial" w:cs="Arial"/>
          <w:color w:val="30272E"/>
          <w:sz w:val="21"/>
          <w:szCs w:val="21"/>
        </w:rPr>
      </w:pPr>
      <w:r>
        <w:t>Figure 4. Sharp Edge and Scales Tarn.</w:t>
      </w:r>
      <w:r w:rsidR="002B196A">
        <w:t xml:space="preserve"> Photograph by </w:t>
      </w:r>
      <w:r w:rsidR="002B196A" w:rsidRPr="00014EC2">
        <w:rPr>
          <w:rFonts w:cstheme="minorHAnsi"/>
        </w:rPr>
        <w:t xml:space="preserve">Barry Marsh, </w:t>
      </w:r>
      <w:r w:rsidR="002B196A" w:rsidRPr="00014EC2">
        <w:rPr>
          <w:rFonts w:cstheme="minorHAnsi"/>
          <w:i/>
          <w:iCs/>
        </w:rPr>
        <w:t xml:space="preserve">Scales </w:t>
      </w:r>
      <w:proofErr w:type="gramStart"/>
      <w:r w:rsidR="002B196A" w:rsidRPr="00014EC2">
        <w:rPr>
          <w:rFonts w:cstheme="minorHAnsi"/>
          <w:i/>
          <w:iCs/>
        </w:rPr>
        <w:t>Tarn</w:t>
      </w:r>
      <w:proofErr w:type="gramEnd"/>
      <w:r w:rsidR="002B196A" w:rsidRPr="00014EC2">
        <w:rPr>
          <w:rFonts w:cstheme="minorHAnsi"/>
          <w:i/>
          <w:iCs/>
        </w:rPr>
        <w:t xml:space="preserve"> and Sharp Edge, Blencathra, </w:t>
      </w:r>
      <w:r w:rsidR="002B196A" w:rsidRPr="00014EC2">
        <w:rPr>
          <w:rFonts w:cstheme="minorHAnsi"/>
          <w:i/>
          <w:iCs/>
        </w:rPr>
        <w:t>Cumbria</w:t>
      </w:r>
      <w:r w:rsidR="002B196A" w:rsidRPr="00014EC2">
        <w:rPr>
          <w:rFonts w:cstheme="minorHAnsi"/>
          <w:i/>
          <w:iCs/>
        </w:rPr>
        <w:t xml:space="preserve"> </w:t>
      </w:r>
      <w:r w:rsidR="002B196A" w:rsidRPr="00014EC2">
        <w:rPr>
          <w:rFonts w:cstheme="minorHAnsi"/>
        </w:rPr>
        <w:t>marked with Public Domain Mark 1.0</w:t>
      </w:r>
    </w:p>
    <w:p w14:paraId="0012E6F2" w14:textId="77777777" w:rsidR="00A113FC" w:rsidRDefault="00A113FC" w:rsidP="00A113FC">
      <w:pPr>
        <w:pStyle w:val="Heading2"/>
      </w:pPr>
    </w:p>
    <w:p w14:paraId="70327A86" w14:textId="77777777" w:rsidR="00A113FC" w:rsidRPr="00C05E14" w:rsidRDefault="00A113FC" w:rsidP="00625033">
      <w:pPr>
        <w:pStyle w:val="Heading3"/>
        <w:rPr>
          <w:b/>
          <w:bCs/>
        </w:rPr>
      </w:pPr>
      <w:r w:rsidRPr="00C05E14">
        <w:rPr>
          <w:b/>
          <w:bCs/>
        </w:rPr>
        <w:t>Embodied Blencathra</w:t>
      </w:r>
    </w:p>
    <w:p w14:paraId="3DB42FF5" w14:textId="3A0AE40B" w:rsidR="00A113FC" w:rsidRDefault="00A113FC" w:rsidP="00835204">
      <w:pPr>
        <w:spacing w:line="360" w:lineRule="auto"/>
        <w:rPr>
          <w:sz w:val="24"/>
          <w:szCs w:val="24"/>
        </w:rPr>
      </w:pPr>
      <w:r w:rsidRPr="00625033">
        <w:rPr>
          <w:sz w:val="24"/>
          <w:szCs w:val="24"/>
        </w:rPr>
        <w:t>Merleau-Ponty acknowledged ‘there is a truth about the past’ despite perceptions changing over time.</w:t>
      </w:r>
      <w:r w:rsidRPr="00625033">
        <w:rPr>
          <w:rStyle w:val="FootnoteReference"/>
          <w:sz w:val="24"/>
          <w:szCs w:val="24"/>
        </w:rPr>
        <w:footnoteReference w:id="48"/>
      </w:r>
      <w:r w:rsidRPr="00625033">
        <w:rPr>
          <w:sz w:val="24"/>
          <w:szCs w:val="24"/>
        </w:rPr>
        <w:t xml:space="preserve"> </w:t>
      </w:r>
      <w:r w:rsidR="002B196A" w:rsidRPr="00625033">
        <w:rPr>
          <w:sz w:val="24"/>
          <w:szCs w:val="24"/>
        </w:rPr>
        <w:t>U</w:t>
      </w:r>
      <w:r w:rsidRPr="00625033">
        <w:rPr>
          <w:sz w:val="24"/>
          <w:szCs w:val="24"/>
        </w:rPr>
        <w:t>nsure of the</w:t>
      </w:r>
      <w:r w:rsidR="002B196A" w:rsidRPr="00625033">
        <w:rPr>
          <w:sz w:val="24"/>
          <w:szCs w:val="24"/>
        </w:rPr>
        <w:t xml:space="preserve"> exact</w:t>
      </w:r>
      <w:r w:rsidRPr="00625033">
        <w:rPr>
          <w:sz w:val="24"/>
          <w:szCs w:val="24"/>
        </w:rPr>
        <w:t xml:space="preserve"> date of my first encounter with Blencathra, I </w:t>
      </w:r>
      <w:r w:rsidR="002B196A" w:rsidRPr="00625033">
        <w:rPr>
          <w:sz w:val="24"/>
          <w:szCs w:val="24"/>
        </w:rPr>
        <w:t xml:space="preserve">do </w:t>
      </w:r>
      <w:r w:rsidRPr="00625033">
        <w:rPr>
          <w:sz w:val="24"/>
          <w:szCs w:val="24"/>
        </w:rPr>
        <w:t xml:space="preserve">remember </w:t>
      </w:r>
      <w:r w:rsidR="003C6B33" w:rsidRPr="00625033">
        <w:rPr>
          <w:sz w:val="24"/>
          <w:szCs w:val="24"/>
        </w:rPr>
        <w:t xml:space="preserve">feeling uneasy looking </w:t>
      </w:r>
      <w:r w:rsidR="002B196A" w:rsidRPr="00625033">
        <w:rPr>
          <w:sz w:val="24"/>
          <w:szCs w:val="24"/>
        </w:rPr>
        <w:t>up at</w:t>
      </w:r>
      <w:r w:rsidRPr="00625033">
        <w:rPr>
          <w:sz w:val="24"/>
          <w:szCs w:val="24"/>
        </w:rPr>
        <w:t xml:space="preserve"> </w:t>
      </w:r>
      <w:r w:rsidR="003C6B33" w:rsidRPr="00625033">
        <w:rPr>
          <w:sz w:val="24"/>
          <w:szCs w:val="24"/>
        </w:rPr>
        <w:t xml:space="preserve">the </w:t>
      </w:r>
      <w:r w:rsidRPr="00625033">
        <w:rPr>
          <w:sz w:val="24"/>
          <w:szCs w:val="24"/>
        </w:rPr>
        <w:t>dark spurs of the inner fells</w:t>
      </w:r>
      <w:r w:rsidR="003C6B33" w:rsidRPr="00625033">
        <w:rPr>
          <w:sz w:val="24"/>
          <w:szCs w:val="24"/>
        </w:rPr>
        <w:t>.</w:t>
      </w:r>
      <w:r w:rsidRPr="00625033">
        <w:rPr>
          <w:sz w:val="24"/>
          <w:szCs w:val="24"/>
        </w:rPr>
        <w:t xml:space="preserve"> No other mountain elicited such a visceral response in me. I was not afraid of</w:t>
      </w:r>
      <w:r w:rsidR="003C6B33" w:rsidRPr="00625033">
        <w:rPr>
          <w:sz w:val="24"/>
          <w:szCs w:val="24"/>
        </w:rPr>
        <w:t xml:space="preserve"> rugged terrain</w:t>
      </w:r>
      <w:r w:rsidRPr="00625033">
        <w:rPr>
          <w:sz w:val="24"/>
          <w:szCs w:val="24"/>
        </w:rPr>
        <w:t xml:space="preserve">, but Blencathra, always sitting in ominous shadow, filled me with foreboding. Bernbaum said that sacred </w:t>
      </w:r>
      <w:r w:rsidRPr="00625033">
        <w:rPr>
          <w:rFonts w:ascii="Calibri" w:hAnsi="Calibri" w:cs="Calibri"/>
          <w:sz w:val="24"/>
          <w:szCs w:val="24"/>
        </w:rPr>
        <w:t xml:space="preserve">mountains </w:t>
      </w:r>
      <w:r w:rsidR="003C6B33" w:rsidRPr="00625033">
        <w:rPr>
          <w:rFonts w:ascii="Calibri" w:hAnsi="Calibri" w:cs="Calibri"/>
          <w:sz w:val="24"/>
          <w:szCs w:val="24"/>
        </w:rPr>
        <w:t>are often</w:t>
      </w:r>
      <w:r w:rsidRPr="00625033">
        <w:rPr>
          <w:rFonts w:ascii="Calibri" w:hAnsi="Calibri" w:cs="Calibri"/>
          <w:sz w:val="24"/>
          <w:szCs w:val="24"/>
        </w:rPr>
        <w:t xml:space="preserve"> places of great natural beauty and harmony.</w:t>
      </w:r>
      <w:r w:rsidRPr="00625033">
        <w:rPr>
          <w:rStyle w:val="FootnoteReference"/>
          <w:rFonts w:ascii="Calibri" w:hAnsi="Calibri" w:cs="Calibri"/>
          <w:sz w:val="24"/>
          <w:szCs w:val="24"/>
        </w:rPr>
        <w:footnoteReference w:id="49"/>
      </w:r>
      <w:r w:rsidRPr="00625033">
        <w:rPr>
          <w:sz w:val="24"/>
          <w:szCs w:val="24"/>
        </w:rPr>
        <w:t xml:space="preserve"> Although </w:t>
      </w:r>
      <w:r w:rsidR="003C6B33" w:rsidRPr="00625033">
        <w:rPr>
          <w:sz w:val="24"/>
          <w:szCs w:val="24"/>
        </w:rPr>
        <w:t xml:space="preserve">I appreciate its beauty now, </w:t>
      </w:r>
      <w:r w:rsidRPr="00625033">
        <w:rPr>
          <w:sz w:val="24"/>
          <w:szCs w:val="24"/>
        </w:rPr>
        <w:t xml:space="preserve">Blencathra </w:t>
      </w:r>
      <w:r w:rsidR="003C6B33" w:rsidRPr="00625033">
        <w:rPr>
          <w:sz w:val="24"/>
          <w:szCs w:val="24"/>
        </w:rPr>
        <w:t xml:space="preserve">seemed just </w:t>
      </w:r>
      <w:r w:rsidRPr="00625033">
        <w:rPr>
          <w:sz w:val="24"/>
          <w:szCs w:val="24"/>
        </w:rPr>
        <w:t>a threatening place of dark power</w:t>
      </w:r>
      <w:r w:rsidR="003C6B33" w:rsidRPr="00625033">
        <w:rPr>
          <w:sz w:val="24"/>
          <w:szCs w:val="24"/>
        </w:rPr>
        <w:t xml:space="preserve"> to me back then</w:t>
      </w:r>
      <w:r w:rsidRPr="00625033">
        <w:rPr>
          <w:sz w:val="24"/>
          <w:szCs w:val="24"/>
        </w:rPr>
        <w:t>.</w:t>
      </w:r>
      <w:r w:rsidR="003C6B33" w:rsidRPr="00625033">
        <w:rPr>
          <w:sz w:val="24"/>
          <w:szCs w:val="24"/>
        </w:rPr>
        <w:t xml:space="preserve"> The </w:t>
      </w:r>
      <w:r w:rsidRPr="00625033">
        <w:rPr>
          <w:sz w:val="24"/>
          <w:szCs w:val="24"/>
        </w:rPr>
        <w:t>teenage</w:t>
      </w:r>
      <w:r w:rsidR="003C6B33" w:rsidRPr="00625033">
        <w:rPr>
          <w:sz w:val="24"/>
          <w:szCs w:val="24"/>
        </w:rPr>
        <w:t xml:space="preserve"> me was no</w:t>
      </w:r>
      <w:r w:rsidRPr="00625033">
        <w:rPr>
          <w:sz w:val="24"/>
          <w:szCs w:val="24"/>
        </w:rPr>
        <w:t xml:space="preserve"> longer </w:t>
      </w:r>
      <w:r w:rsidR="002B196A" w:rsidRPr="00625033">
        <w:rPr>
          <w:sz w:val="24"/>
          <w:szCs w:val="24"/>
        </w:rPr>
        <w:t>afraid</w:t>
      </w:r>
      <w:r w:rsidR="003C6B33" w:rsidRPr="00625033">
        <w:rPr>
          <w:sz w:val="24"/>
          <w:szCs w:val="24"/>
        </w:rPr>
        <w:t xml:space="preserve"> </w:t>
      </w:r>
      <w:r w:rsidRPr="00625033">
        <w:rPr>
          <w:sz w:val="24"/>
          <w:szCs w:val="24"/>
        </w:rPr>
        <w:t xml:space="preserve">but its influence was undiminished. Driving along the A66, I would silently greet Blencathra. The mountain became my anchor-point because, wherever I was in North Lakes, I would scan the horizon for Blencathra’s </w:t>
      </w:r>
      <w:r w:rsidRPr="00835204">
        <w:rPr>
          <w:sz w:val="24"/>
          <w:szCs w:val="24"/>
        </w:rPr>
        <w:t>distinctive outline.</w:t>
      </w:r>
      <w:r w:rsidRPr="00835204">
        <w:rPr>
          <w:rStyle w:val="FootnoteReference"/>
          <w:sz w:val="24"/>
          <w:szCs w:val="24"/>
        </w:rPr>
        <w:footnoteReference w:id="50"/>
      </w:r>
      <w:r w:rsidRPr="00835204">
        <w:rPr>
          <w:sz w:val="24"/>
          <w:szCs w:val="24"/>
        </w:rPr>
        <w:t xml:space="preserve"> I did not know it at the time, but I was having a conversation with Blencathra (Gunzburg and Brady 2020). It had, perhaps, become my </w:t>
      </w:r>
      <w:r w:rsidRPr="00835204">
        <w:rPr>
          <w:i/>
          <w:iCs/>
          <w:sz w:val="24"/>
          <w:szCs w:val="24"/>
        </w:rPr>
        <w:t>axis mundi</w:t>
      </w:r>
      <w:r w:rsidRPr="00835204">
        <w:rPr>
          <w:sz w:val="24"/>
          <w:szCs w:val="24"/>
        </w:rPr>
        <w:t xml:space="preserve"> (Eliade, 1987 [1957]).</w:t>
      </w:r>
    </w:p>
    <w:p w14:paraId="4EDB4513" w14:textId="77777777" w:rsidR="00C05E14" w:rsidRPr="00835204" w:rsidRDefault="00C05E14" w:rsidP="00835204">
      <w:pPr>
        <w:spacing w:line="360" w:lineRule="auto"/>
        <w:rPr>
          <w:sz w:val="24"/>
          <w:szCs w:val="24"/>
        </w:rPr>
      </w:pPr>
    </w:p>
    <w:p w14:paraId="44A0917C" w14:textId="719E7BCC" w:rsidR="00A113FC" w:rsidRPr="00835204" w:rsidRDefault="00A113FC" w:rsidP="00835204">
      <w:pPr>
        <w:spacing w:line="360" w:lineRule="auto"/>
        <w:rPr>
          <w:sz w:val="24"/>
          <w:szCs w:val="24"/>
        </w:rPr>
      </w:pPr>
      <w:r w:rsidRPr="00835204">
        <w:rPr>
          <w:sz w:val="24"/>
          <w:szCs w:val="24"/>
        </w:rPr>
        <w:lastRenderedPageBreak/>
        <w:t xml:space="preserve">I felt relief </w:t>
      </w:r>
      <w:r w:rsidR="00B04E31" w:rsidRPr="00835204">
        <w:rPr>
          <w:sz w:val="24"/>
          <w:szCs w:val="24"/>
        </w:rPr>
        <w:t>illness had prevented me</w:t>
      </w:r>
      <w:r w:rsidRPr="00835204">
        <w:rPr>
          <w:sz w:val="24"/>
          <w:szCs w:val="24"/>
        </w:rPr>
        <w:t xml:space="preserve"> ascend</w:t>
      </w:r>
      <w:r w:rsidR="00B04E31" w:rsidRPr="00835204">
        <w:rPr>
          <w:sz w:val="24"/>
          <w:szCs w:val="24"/>
        </w:rPr>
        <w:t>ing</w:t>
      </w:r>
      <w:r w:rsidRPr="00835204">
        <w:rPr>
          <w:sz w:val="24"/>
          <w:szCs w:val="24"/>
        </w:rPr>
        <w:t xml:space="preserve"> Blencathra. When Donald Angus, Threlkeld local, was interviewed on BBC’s Blencathra documentary, he revealed that 80% of Threlkeld’s original residents have no interest in climbing Blencathra.</w:t>
      </w:r>
      <w:r w:rsidRPr="00835204">
        <w:rPr>
          <w:rStyle w:val="FootnoteReference"/>
          <w:sz w:val="24"/>
          <w:szCs w:val="24"/>
        </w:rPr>
        <w:footnoteReference w:id="51"/>
      </w:r>
      <w:r w:rsidRPr="00835204">
        <w:rPr>
          <w:sz w:val="24"/>
          <w:szCs w:val="24"/>
        </w:rPr>
        <w:t xml:space="preserve">  </w:t>
      </w:r>
      <w:r w:rsidR="003C6B33" w:rsidRPr="00835204">
        <w:rPr>
          <w:sz w:val="24"/>
          <w:szCs w:val="24"/>
        </w:rPr>
        <w:t xml:space="preserve">I noticed </w:t>
      </w:r>
      <w:r w:rsidRPr="00835204">
        <w:rPr>
          <w:sz w:val="24"/>
          <w:szCs w:val="24"/>
        </w:rPr>
        <w:t>my own personal resistance to climbing Blencathra</w:t>
      </w:r>
      <w:r w:rsidR="003C6B33" w:rsidRPr="00835204">
        <w:rPr>
          <w:sz w:val="24"/>
          <w:szCs w:val="24"/>
        </w:rPr>
        <w:t xml:space="preserve"> </w:t>
      </w:r>
      <w:r w:rsidRPr="00835204">
        <w:rPr>
          <w:sz w:val="24"/>
          <w:szCs w:val="24"/>
        </w:rPr>
        <w:t>arose out of respect for the mountain - like the deep affection I have for my Buddhist teacher</w:t>
      </w:r>
      <w:r w:rsidR="003C6B33" w:rsidRPr="00835204">
        <w:rPr>
          <w:sz w:val="24"/>
          <w:szCs w:val="24"/>
        </w:rPr>
        <w:t>,</w:t>
      </w:r>
      <w:r w:rsidRPr="00835204">
        <w:rPr>
          <w:sz w:val="24"/>
          <w:szCs w:val="24"/>
        </w:rPr>
        <w:t xml:space="preserve"> that is an affection will never be demonstrated in casual physical friendliness. Bernbaum suggested sacred mountains awaken ’a sense of wonder and awe that sets them apart’.</w:t>
      </w:r>
      <w:r w:rsidRPr="00835204">
        <w:rPr>
          <w:rStyle w:val="FootnoteReference"/>
          <w:sz w:val="24"/>
          <w:szCs w:val="24"/>
        </w:rPr>
        <w:footnoteReference w:id="52"/>
      </w:r>
      <w:r w:rsidRPr="00835204">
        <w:rPr>
          <w:sz w:val="24"/>
          <w:szCs w:val="24"/>
        </w:rPr>
        <w:t xml:space="preserve"> Always in awe of Blencathra’, I clearly continue to set it apart from other fells. Writing in 1787, James Clarke described Blencathra in vivid detail, using imagery suggestive of a terrible power:</w:t>
      </w:r>
    </w:p>
    <w:p w14:paraId="5EFA26D3" w14:textId="66112FD6" w:rsidR="00A113FC" w:rsidRPr="00835204" w:rsidRDefault="00A113FC" w:rsidP="00835204">
      <w:pPr>
        <w:spacing w:before="240" w:line="360" w:lineRule="auto"/>
        <w:ind w:left="567" w:right="567"/>
        <w:jc w:val="both"/>
        <w:rPr>
          <w:sz w:val="24"/>
          <w:szCs w:val="24"/>
        </w:rPr>
      </w:pPr>
      <w:r w:rsidRPr="00835204">
        <w:rPr>
          <w:sz w:val="24"/>
          <w:szCs w:val="24"/>
        </w:rPr>
        <w:t xml:space="preserve">a point of the mountain juts out like the angle of a bastion … I stood upon </w:t>
      </w:r>
      <w:proofErr w:type="gramStart"/>
      <w:r w:rsidRPr="00835204">
        <w:rPr>
          <w:sz w:val="24"/>
          <w:szCs w:val="24"/>
        </w:rPr>
        <w:t>this</w:t>
      </w:r>
      <w:r w:rsidR="00B04E31" w:rsidRPr="00835204">
        <w:rPr>
          <w:sz w:val="24"/>
          <w:szCs w:val="24"/>
        </w:rPr>
        <w:t>..</w:t>
      </w:r>
      <w:proofErr w:type="gramEnd"/>
      <w:r w:rsidRPr="00835204">
        <w:rPr>
          <w:sz w:val="24"/>
          <w:szCs w:val="24"/>
        </w:rPr>
        <w:t xml:space="preserve"> on each side a gulf about two hundred yards wide, and at least eight hundred deep! Their sides were rocky, </w:t>
      </w:r>
      <w:proofErr w:type="gramStart"/>
      <w:r w:rsidRPr="00835204">
        <w:rPr>
          <w:sz w:val="24"/>
          <w:szCs w:val="24"/>
        </w:rPr>
        <w:t>bare</w:t>
      </w:r>
      <w:proofErr w:type="gramEnd"/>
      <w:r w:rsidRPr="00835204">
        <w:rPr>
          <w:sz w:val="24"/>
          <w:szCs w:val="24"/>
        </w:rPr>
        <w:t xml:space="preserve"> and rough… I discharged my gun…the echo was inconceivable; it resembled a peal of thunder bursting over my head, and was so prodigiously loud and fierce, that my dog (though a staunch pointer) crept trembling behind me.</w:t>
      </w:r>
      <w:r w:rsidRPr="00835204">
        <w:rPr>
          <w:rStyle w:val="FootnoteReference"/>
          <w:sz w:val="24"/>
          <w:szCs w:val="24"/>
        </w:rPr>
        <w:footnoteReference w:id="53"/>
      </w:r>
    </w:p>
    <w:p w14:paraId="3DB05241" w14:textId="74660E6C" w:rsidR="00A113FC" w:rsidRPr="00835204" w:rsidRDefault="00DF5915" w:rsidP="00835204">
      <w:pPr>
        <w:spacing w:line="360" w:lineRule="auto"/>
        <w:rPr>
          <w:sz w:val="24"/>
          <w:szCs w:val="24"/>
        </w:rPr>
      </w:pPr>
      <w:r w:rsidRPr="00835204">
        <w:rPr>
          <w:sz w:val="24"/>
          <w:szCs w:val="24"/>
        </w:rPr>
        <w:t>F</w:t>
      </w:r>
      <w:r w:rsidR="00A113FC" w:rsidRPr="00835204">
        <w:rPr>
          <w:sz w:val="24"/>
          <w:szCs w:val="24"/>
        </w:rPr>
        <w:t xml:space="preserve">or Clarke and his dog, Blencathra was a place of danger, </w:t>
      </w:r>
      <w:proofErr w:type="gramStart"/>
      <w:r w:rsidR="00A113FC" w:rsidRPr="00835204">
        <w:rPr>
          <w:sz w:val="24"/>
          <w:szCs w:val="24"/>
        </w:rPr>
        <w:t>fear</w:t>
      </w:r>
      <w:proofErr w:type="gramEnd"/>
      <w:r w:rsidR="00A113FC" w:rsidRPr="00835204">
        <w:rPr>
          <w:sz w:val="24"/>
          <w:szCs w:val="24"/>
        </w:rPr>
        <w:t xml:space="preserve"> and awe</w:t>
      </w:r>
      <w:r w:rsidRPr="00835204">
        <w:rPr>
          <w:sz w:val="24"/>
          <w:szCs w:val="24"/>
        </w:rPr>
        <w:t>, as it had been for my younger self</w:t>
      </w:r>
      <w:r w:rsidR="00A113FC" w:rsidRPr="00835204">
        <w:rPr>
          <w:sz w:val="24"/>
          <w:szCs w:val="24"/>
        </w:rPr>
        <w:t>. Tilley suggested that ‘the body …provides the living bond with the world’</w:t>
      </w:r>
      <w:r w:rsidR="00A113FC" w:rsidRPr="00835204">
        <w:rPr>
          <w:rStyle w:val="FootnoteReference"/>
          <w:sz w:val="24"/>
          <w:szCs w:val="24"/>
        </w:rPr>
        <w:footnoteReference w:id="54"/>
      </w:r>
      <w:r w:rsidR="00A113FC" w:rsidRPr="00835204">
        <w:rPr>
          <w:sz w:val="24"/>
          <w:szCs w:val="24"/>
        </w:rPr>
        <w:t xml:space="preserve"> but, </w:t>
      </w:r>
      <w:r w:rsidRPr="00835204">
        <w:rPr>
          <w:sz w:val="24"/>
          <w:szCs w:val="24"/>
        </w:rPr>
        <w:t xml:space="preserve">for </w:t>
      </w:r>
      <w:r w:rsidR="00A113FC" w:rsidRPr="00835204">
        <w:rPr>
          <w:sz w:val="24"/>
          <w:szCs w:val="24"/>
        </w:rPr>
        <w:t xml:space="preserve">Clarke, the bond is one whereby the mountain is dominant. Even after discharging his gun, a symbol of humanity’s power over nature if ever there was one, it is the mountain which emerges powerful, with the echo of the gun frightening both Clarke and his dog. Merleau-Ponty </w:t>
      </w:r>
      <w:r w:rsidRPr="00835204">
        <w:rPr>
          <w:sz w:val="24"/>
          <w:szCs w:val="24"/>
        </w:rPr>
        <w:t xml:space="preserve">suggested that </w:t>
      </w:r>
      <w:r w:rsidR="00A113FC" w:rsidRPr="00835204">
        <w:rPr>
          <w:sz w:val="24"/>
          <w:szCs w:val="24"/>
        </w:rPr>
        <w:t xml:space="preserve">both tangible, corporeality and intangible divinity </w:t>
      </w:r>
      <w:r w:rsidRPr="00835204">
        <w:rPr>
          <w:sz w:val="24"/>
          <w:szCs w:val="24"/>
        </w:rPr>
        <w:t>can be reveal</w:t>
      </w:r>
      <w:r w:rsidR="00A113FC" w:rsidRPr="00835204">
        <w:rPr>
          <w:sz w:val="24"/>
          <w:szCs w:val="24"/>
        </w:rPr>
        <w:t>ed phenomenologically.</w:t>
      </w:r>
      <w:r w:rsidR="00A113FC" w:rsidRPr="00835204">
        <w:rPr>
          <w:rStyle w:val="FootnoteReference"/>
          <w:sz w:val="24"/>
          <w:szCs w:val="24"/>
        </w:rPr>
        <w:footnoteReference w:id="55"/>
      </w:r>
      <w:r w:rsidR="00A113FC" w:rsidRPr="00835204">
        <w:rPr>
          <w:sz w:val="24"/>
          <w:szCs w:val="24"/>
        </w:rPr>
        <w:t xml:space="preserve"> Like an angry god, Blencathra seemed to reveal its authority to Clarke, in an Aristotelian way, and reject any feeling of belonging between the man, his gun and the mountain.</w:t>
      </w:r>
      <w:r w:rsidR="00A113FC" w:rsidRPr="00835204">
        <w:rPr>
          <w:rStyle w:val="FootnoteReference"/>
          <w:sz w:val="24"/>
          <w:szCs w:val="24"/>
        </w:rPr>
        <w:footnoteReference w:id="56"/>
      </w:r>
      <w:r w:rsidR="00A113FC" w:rsidRPr="00835204">
        <w:rPr>
          <w:sz w:val="24"/>
          <w:szCs w:val="24"/>
        </w:rPr>
        <w:t xml:space="preserve"> </w:t>
      </w:r>
    </w:p>
    <w:p w14:paraId="30506D24" w14:textId="77777777" w:rsidR="00A113FC" w:rsidRPr="00835204" w:rsidRDefault="00A113FC" w:rsidP="00835204">
      <w:pPr>
        <w:spacing w:line="360" w:lineRule="auto"/>
        <w:rPr>
          <w:color w:val="FF0000"/>
          <w:sz w:val="24"/>
          <w:szCs w:val="24"/>
        </w:rPr>
      </w:pPr>
    </w:p>
    <w:p w14:paraId="1877DCA4" w14:textId="77777777" w:rsidR="00A113FC" w:rsidRPr="00C05E14" w:rsidRDefault="00A113FC" w:rsidP="00625033">
      <w:pPr>
        <w:pStyle w:val="Heading3"/>
        <w:rPr>
          <w:b/>
          <w:bCs/>
        </w:rPr>
      </w:pPr>
      <w:r w:rsidRPr="00C05E14">
        <w:rPr>
          <w:b/>
          <w:bCs/>
        </w:rPr>
        <w:lastRenderedPageBreak/>
        <w:t>Castlerigg</w:t>
      </w:r>
    </w:p>
    <w:p w14:paraId="58FEA27F" w14:textId="0ACCB055" w:rsidR="00A113FC" w:rsidRPr="00835204" w:rsidRDefault="00A113FC" w:rsidP="00835204">
      <w:pPr>
        <w:spacing w:line="360" w:lineRule="auto"/>
        <w:rPr>
          <w:sz w:val="24"/>
          <w:szCs w:val="24"/>
        </w:rPr>
      </w:pPr>
      <w:r w:rsidRPr="00835204">
        <w:rPr>
          <w:sz w:val="24"/>
          <w:szCs w:val="24"/>
        </w:rPr>
        <w:t xml:space="preserve">Devereux and Wozencroft (2014) found that ancient monuments often reflect the topography of the surrounding landscape, so perhaps Neolithic Castlerigg Stone Circle </w:t>
      </w:r>
      <w:r w:rsidRPr="00835204">
        <w:rPr>
          <w:rFonts w:cstheme="minorHAnsi"/>
        </w:rPr>
        <w:t>(</w:t>
      </w:r>
      <w:r w:rsidRPr="00835204">
        <w:rPr>
          <w:rFonts w:cstheme="minorHAnsi"/>
          <w:color w:val="2E2E2E"/>
        </w:rPr>
        <w:t>NY291236)</w:t>
      </w:r>
      <w:r w:rsidRPr="00835204">
        <w:t xml:space="preserve"> </w:t>
      </w:r>
      <w:r w:rsidRPr="00835204">
        <w:rPr>
          <w:sz w:val="24"/>
          <w:szCs w:val="24"/>
        </w:rPr>
        <w:t>is also part of Blencathra’s sacredness.</w:t>
      </w:r>
      <w:r w:rsidRPr="00835204">
        <w:rPr>
          <w:rStyle w:val="FootnoteReference"/>
          <w:sz w:val="24"/>
          <w:szCs w:val="24"/>
        </w:rPr>
        <w:footnoteReference w:id="57"/>
      </w:r>
      <w:r w:rsidRPr="00835204">
        <w:rPr>
          <w:sz w:val="24"/>
          <w:szCs w:val="24"/>
        </w:rPr>
        <w:t xml:space="preserve"> When we arrived Castlerigg Stone Circle, no-one else was there. </w:t>
      </w:r>
      <w:r w:rsidR="00B04E31" w:rsidRPr="00835204">
        <w:rPr>
          <w:sz w:val="24"/>
          <w:szCs w:val="24"/>
        </w:rPr>
        <w:t>The weather made</w:t>
      </w:r>
      <w:r w:rsidRPr="00835204">
        <w:rPr>
          <w:sz w:val="24"/>
          <w:szCs w:val="24"/>
        </w:rPr>
        <w:t xml:space="preserve"> the site felt wild, lonesome, and exposed, even more atmospheric than normal. I felt the presence of Blencathra over to northeast, despite the fact it was barely visible (see Fig. 5). </w:t>
      </w:r>
    </w:p>
    <w:p w14:paraId="3BACC7F7" w14:textId="77777777" w:rsidR="00A113FC" w:rsidRDefault="00A113FC" w:rsidP="00A113FC"/>
    <w:p w14:paraId="6E8022CC" w14:textId="77777777" w:rsidR="00A113FC" w:rsidRDefault="00A113FC" w:rsidP="00A113FC">
      <w:pPr>
        <w:jc w:val="center"/>
      </w:pPr>
    </w:p>
    <w:p w14:paraId="44C3E4AB" w14:textId="77777777" w:rsidR="00A113FC" w:rsidRDefault="00A113FC" w:rsidP="00B04E31">
      <w:pPr>
        <w:jc w:val="center"/>
      </w:pPr>
      <w:r>
        <w:rPr>
          <w:noProof/>
        </w:rPr>
        <w:drawing>
          <wp:inline distT="0" distB="0" distL="0" distR="0" wp14:anchorId="1DF04F1C" wp14:editId="67181711">
            <wp:extent cx="3472543" cy="3576320"/>
            <wp:effectExtent l="0" t="0" r="0" b="5080"/>
            <wp:docPr id="7" name="Picture 7" descr="A body of water with rocks and grass around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ody of water with rocks and grass around it&#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78386" cy="3582337"/>
                    </a:xfrm>
                    <a:prstGeom prst="rect">
                      <a:avLst/>
                    </a:prstGeom>
                  </pic:spPr>
                </pic:pic>
              </a:graphicData>
            </a:graphic>
          </wp:inline>
        </w:drawing>
      </w:r>
    </w:p>
    <w:p w14:paraId="2A285801" w14:textId="1E85A3D5" w:rsidR="00A113FC" w:rsidRDefault="00A113FC" w:rsidP="00B04E31">
      <w:pPr>
        <w:jc w:val="center"/>
      </w:pPr>
      <w:r>
        <w:t xml:space="preserve">Figure 5. My photograph of Castlerigg Stone Circle looking towards Blencathra, which is covered in cloud. </w:t>
      </w:r>
      <w:r w:rsidR="00B04E31">
        <w:t>Photograph by Christine Allen, January 2023.</w:t>
      </w:r>
    </w:p>
    <w:p w14:paraId="07EAD46F" w14:textId="77777777" w:rsidR="00B04E31" w:rsidRDefault="00B04E31" w:rsidP="00A113FC"/>
    <w:p w14:paraId="68C4D6B5" w14:textId="77777777" w:rsidR="00A113FC" w:rsidRDefault="00A113FC" w:rsidP="00B04E31">
      <w:pPr>
        <w:jc w:val="center"/>
      </w:pPr>
      <w:r>
        <w:rPr>
          <w:noProof/>
        </w:rPr>
        <w:lastRenderedPageBreak/>
        <w:drawing>
          <wp:inline distT="0" distB="0" distL="0" distR="0" wp14:anchorId="54021388" wp14:editId="26EE4B9B">
            <wp:extent cx="3548743" cy="3548743"/>
            <wp:effectExtent l="0" t="0" r="0" b="0"/>
            <wp:docPr id="8" name="Picture 8" descr="A picture containing grass, mountain,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ss, mountain, outdoor, sky&#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50986" cy="3550986"/>
                    </a:xfrm>
                    <a:prstGeom prst="rect">
                      <a:avLst/>
                    </a:prstGeom>
                  </pic:spPr>
                </pic:pic>
              </a:graphicData>
            </a:graphic>
          </wp:inline>
        </w:drawing>
      </w:r>
    </w:p>
    <w:p w14:paraId="626DCE5F" w14:textId="4CF5C3E4" w:rsidR="00A113FC" w:rsidRDefault="00A113FC" w:rsidP="00625033">
      <w:pPr>
        <w:jc w:val="center"/>
        <w:rPr>
          <w:rFonts w:cstheme="minorHAnsi"/>
          <w:color w:val="30272E"/>
        </w:rPr>
      </w:pPr>
      <w:r w:rsidRPr="00B04E31">
        <w:rPr>
          <w:rFonts w:cstheme="minorHAnsi"/>
        </w:rPr>
        <w:t>Figure 6. The same view as my photograph but with a clear view. The stone circle mirrors rounded curves of Blencathra</w:t>
      </w:r>
      <w:r w:rsidRPr="00B04E31">
        <w:rPr>
          <w:rFonts w:cstheme="minorHAnsi"/>
          <w:color w:val="30272E"/>
        </w:rPr>
        <w:t>.</w:t>
      </w:r>
      <w:r w:rsidR="00B04E31" w:rsidRPr="00B04E31">
        <w:rPr>
          <w:rFonts w:cstheme="minorHAnsi"/>
          <w:color w:val="30272E"/>
        </w:rPr>
        <w:t xml:space="preserve"> Photograph by </w:t>
      </w:r>
      <w:r w:rsidR="00B04E31" w:rsidRPr="00B04E31">
        <w:rPr>
          <w:rFonts w:cstheme="minorHAnsi"/>
        </w:rPr>
        <w:t>Bulletma9net, Blencathra</w:t>
      </w:r>
      <w:r w:rsidR="00B04E31" w:rsidRPr="00B04E31">
        <w:rPr>
          <w:rFonts w:cstheme="minorHAnsi"/>
          <w:color w:val="30272E"/>
        </w:rPr>
        <w:t> is licensed under CC BY-ND 2.0.</w:t>
      </w:r>
    </w:p>
    <w:p w14:paraId="0B68E171" w14:textId="519D56D6" w:rsidR="00C05E14" w:rsidRDefault="00C05E14" w:rsidP="00625033">
      <w:pPr>
        <w:jc w:val="center"/>
        <w:rPr>
          <w:rFonts w:cstheme="minorHAnsi"/>
          <w:color w:val="30272E"/>
        </w:rPr>
      </w:pPr>
    </w:p>
    <w:p w14:paraId="1C191EB8" w14:textId="77777777" w:rsidR="00C05E14" w:rsidRPr="00B04E31" w:rsidRDefault="00C05E14" w:rsidP="00625033">
      <w:pPr>
        <w:jc w:val="center"/>
        <w:rPr>
          <w:rFonts w:cstheme="minorHAnsi"/>
        </w:rPr>
      </w:pPr>
    </w:p>
    <w:p w14:paraId="4799A2C8" w14:textId="41E2857D" w:rsidR="00381D5A" w:rsidRPr="00835204" w:rsidRDefault="00A113FC" w:rsidP="00835204">
      <w:pPr>
        <w:spacing w:before="240" w:line="360" w:lineRule="auto"/>
        <w:rPr>
          <w:sz w:val="24"/>
          <w:szCs w:val="24"/>
        </w:rPr>
      </w:pPr>
      <w:r w:rsidRPr="00835204">
        <w:rPr>
          <w:sz w:val="24"/>
          <w:szCs w:val="24"/>
        </w:rPr>
        <w:t xml:space="preserve">I observed the circle of the monument mirrored the rounded arms of Blencathra. </w:t>
      </w:r>
      <w:r w:rsidR="0013574D" w:rsidRPr="00835204">
        <w:rPr>
          <w:sz w:val="24"/>
          <w:szCs w:val="24"/>
        </w:rPr>
        <w:t>A</w:t>
      </w:r>
      <w:r w:rsidRPr="00835204">
        <w:rPr>
          <w:sz w:val="24"/>
          <w:szCs w:val="24"/>
        </w:rPr>
        <w:t xml:space="preserve"> mutual belongingness (Casey, 1997) </w:t>
      </w:r>
      <w:r w:rsidR="0013574D" w:rsidRPr="00835204">
        <w:rPr>
          <w:sz w:val="24"/>
          <w:szCs w:val="24"/>
        </w:rPr>
        <w:t xml:space="preserve">existed </w:t>
      </w:r>
      <w:r w:rsidRPr="00835204">
        <w:rPr>
          <w:sz w:val="24"/>
          <w:szCs w:val="24"/>
        </w:rPr>
        <w:t>between circle and monument (see Fig</w:t>
      </w:r>
      <w:r w:rsidR="00C15EDE" w:rsidRPr="00835204">
        <w:rPr>
          <w:sz w:val="24"/>
          <w:szCs w:val="24"/>
        </w:rPr>
        <w:t>s</w:t>
      </w:r>
      <w:r w:rsidRPr="00835204">
        <w:rPr>
          <w:sz w:val="24"/>
          <w:szCs w:val="24"/>
        </w:rPr>
        <w:t>.</w:t>
      </w:r>
      <w:r w:rsidR="00C15EDE" w:rsidRPr="00835204">
        <w:rPr>
          <w:sz w:val="24"/>
          <w:szCs w:val="24"/>
        </w:rPr>
        <w:t xml:space="preserve"> 5 and</w:t>
      </w:r>
      <w:r w:rsidRPr="00835204">
        <w:rPr>
          <w:sz w:val="24"/>
          <w:szCs w:val="24"/>
        </w:rPr>
        <w:t xml:space="preserve"> 6). It was easy to imagine the builders of Castlerigg position</w:t>
      </w:r>
      <w:r w:rsidR="00C15EDE" w:rsidRPr="00835204">
        <w:rPr>
          <w:sz w:val="24"/>
          <w:szCs w:val="24"/>
        </w:rPr>
        <w:t>ing</w:t>
      </w:r>
      <w:r w:rsidRPr="00835204">
        <w:rPr>
          <w:sz w:val="24"/>
          <w:szCs w:val="24"/>
        </w:rPr>
        <w:t xml:space="preserve"> it to</w:t>
      </w:r>
      <w:r w:rsidR="00C15EDE" w:rsidRPr="00835204">
        <w:rPr>
          <w:sz w:val="24"/>
          <w:szCs w:val="24"/>
        </w:rPr>
        <w:t xml:space="preserve"> intentionally</w:t>
      </w:r>
      <w:r w:rsidRPr="00835204">
        <w:rPr>
          <w:sz w:val="24"/>
          <w:szCs w:val="24"/>
        </w:rPr>
        <w:t xml:space="preserve"> draw attention to Blencathra (Devereux and Wozencroft, 2014). Durkheim (2001) argued that sacred space is created through human ritual. While the exact purpose of Neolithic circles is unknown, they are generally believed to be centres of spiritual activity</w:t>
      </w:r>
      <w:r w:rsidR="00C15EDE" w:rsidRPr="00835204">
        <w:rPr>
          <w:sz w:val="24"/>
          <w:szCs w:val="24"/>
        </w:rPr>
        <w:t>. Maybe</w:t>
      </w:r>
      <w:r w:rsidR="0013574D" w:rsidRPr="00835204">
        <w:rPr>
          <w:sz w:val="24"/>
          <w:szCs w:val="24"/>
        </w:rPr>
        <w:t>,</w:t>
      </w:r>
      <w:r w:rsidRPr="00835204">
        <w:rPr>
          <w:sz w:val="24"/>
          <w:szCs w:val="24"/>
        </w:rPr>
        <w:t xml:space="preserve"> </w:t>
      </w:r>
      <w:r w:rsidR="00C15EDE" w:rsidRPr="00835204">
        <w:rPr>
          <w:sz w:val="24"/>
          <w:szCs w:val="24"/>
        </w:rPr>
        <w:t xml:space="preserve">by visually pairing the monument with Blencathra, </w:t>
      </w:r>
      <w:r w:rsidRPr="00835204">
        <w:rPr>
          <w:sz w:val="24"/>
          <w:szCs w:val="24"/>
        </w:rPr>
        <w:t>the monument’s builder</w:t>
      </w:r>
      <w:r w:rsidR="00C15EDE" w:rsidRPr="00835204">
        <w:rPr>
          <w:sz w:val="24"/>
          <w:szCs w:val="24"/>
        </w:rPr>
        <w:t>s</w:t>
      </w:r>
      <w:r w:rsidRPr="00835204">
        <w:rPr>
          <w:sz w:val="24"/>
          <w:szCs w:val="24"/>
        </w:rPr>
        <w:t xml:space="preserve"> </w:t>
      </w:r>
      <w:r w:rsidR="00C15EDE" w:rsidRPr="00835204">
        <w:rPr>
          <w:sz w:val="24"/>
          <w:szCs w:val="24"/>
        </w:rPr>
        <w:t xml:space="preserve">sought to empower </w:t>
      </w:r>
      <w:r w:rsidRPr="00835204">
        <w:rPr>
          <w:sz w:val="24"/>
          <w:szCs w:val="24"/>
        </w:rPr>
        <w:t>the sacrality of Blencathra</w:t>
      </w:r>
      <w:r w:rsidR="00C15EDE" w:rsidRPr="00835204">
        <w:rPr>
          <w:sz w:val="24"/>
          <w:szCs w:val="24"/>
        </w:rPr>
        <w:t xml:space="preserve"> in a Durkheimian way. Alternatively, they may have been drawing the natural sacrality of </w:t>
      </w:r>
      <w:r w:rsidR="00381D5A" w:rsidRPr="00835204">
        <w:rPr>
          <w:sz w:val="24"/>
          <w:szCs w:val="24"/>
        </w:rPr>
        <w:t>the mountain towards the stones to empower their monument, in more Eliadian or Aristotelian ways.</w:t>
      </w:r>
      <w:r w:rsidRPr="00835204">
        <w:rPr>
          <w:sz w:val="24"/>
          <w:szCs w:val="24"/>
        </w:rPr>
        <w:t xml:space="preserve"> Aristotle suggested spatial harmony exists when things are in their proper place and landscape is ‘at rest in that to which it belongs primarily’.</w:t>
      </w:r>
      <w:r w:rsidRPr="00835204">
        <w:rPr>
          <w:rStyle w:val="FootnoteReference"/>
          <w:sz w:val="24"/>
          <w:szCs w:val="24"/>
        </w:rPr>
        <w:footnoteReference w:id="58"/>
      </w:r>
      <w:r w:rsidRPr="00835204">
        <w:rPr>
          <w:sz w:val="24"/>
          <w:szCs w:val="24"/>
        </w:rPr>
        <w:t xml:space="preserve"> New visitors arrived at Castlerigg shortly after us. One man stood in the circle and called to his friend, ‘Come, stand inside. Feel the energy. ...look at the mountains.’ There was not much of a </w:t>
      </w:r>
      <w:r w:rsidRPr="00835204">
        <w:rPr>
          <w:sz w:val="24"/>
          <w:szCs w:val="24"/>
        </w:rPr>
        <w:lastRenderedPageBreak/>
        <w:t xml:space="preserve">view to be had that afternoon, but the mountains and circle seemed nevertheless to be in relationship for that visitor. </w:t>
      </w:r>
    </w:p>
    <w:p w14:paraId="0A487FD0" w14:textId="77777777" w:rsidR="0013574D" w:rsidRDefault="0013574D" w:rsidP="00A113FC">
      <w:pPr>
        <w:spacing w:before="240"/>
      </w:pPr>
    </w:p>
    <w:p w14:paraId="125F5FBD" w14:textId="77777777" w:rsidR="00381D5A" w:rsidRPr="00C05E14" w:rsidRDefault="00381D5A" w:rsidP="00835204">
      <w:pPr>
        <w:pStyle w:val="Heading3"/>
        <w:rPr>
          <w:b/>
          <w:bCs/>
        </w:rPr>
      </w:pPr>
      <w:r w:rsidRPr="00C05E14">
        <w:rPr>
          <w:b/>
          <w:bCs/>
        </w:rPr>
        <w:t>Final Thoughts</w:t>
      </w:r>
    </w:p>
    <w:p w14:paraId="048AA9FC" w14:textId="1EBB6ABA" w:rsidR="00A113FC" w:rsidRPr="00835204" w:rsidRDefault="00381D5A" w:rsidP="00835204">
      <w:pPr>
        <w:spacing w:line="360" w:lineRule="auto"/>
        <w:rPr>
          <w:sz w:val="24"/>
          <w:szCs w:val="24"/>
        </w:rPr>
      </w:pPr>
      <w:r w:rsidRPr="00835204">
        <w:rPr>
          <w:sz w:val="24"/>
          <w:szCs w:val="24"/>
        </w:rPr>
        <w:t>Blencathra’s dramatic physical presence satisfies some of Bernbaum’s criteria for sacred mountain</w:t>
      </w:r>
      <w:r w:rsidR="00A17CB6" w:rsidRPr="00835204">
        <w:rPr>
          <w:sz w:val="24"/>
          <w:szCs w:val="24"/>
        </w:rPr>
        <w:t>s</w:t>
      </w:r>
      <w:r w:rsidR="0013574D" w:rsidRPr="00835204">
        <w:rPr>
          <w:sz w:val="24"/>
          <w:szCs w:val="24"/>
        </w:rPr>
        <w:t xml:space="preserve">, </w:t>
      </w:r>
      <w:proofErr w:type="gramStart"/>
      <w:r w:rsidR="0013574D" w:rsidRPr="00835204">
        <w:rPr>
          <w:sz w:val="24"/>
          <w:szCs w:val="24"/>
        </w:rPr>
        <w:t>e.g.</w:t>
      </w:r>
      <w:proofErr w:type="gramEnd"/>
      <w:r w:rsidRPr="00835204">
        <w:rPr>
          <w:sz w:val="24"/>
          <w:szCs w:val="24"/>
        </w:rPr>
        <w:t xml:space="preserve"> generat</w:t>
      </w:r>
      <w:r w:rsidR="0013574D" w:rsidRPr="00835204">
        <w:rPr>
          <w:sz w:val="24"/>
          <w:szCs w:val="24"/>
        </w:rPr>
        <w:t>ing</w:t>
      </w:r>
      <w:r w:rsidRPr="00835204">
        <w:rPr>
          <w:sz w:val="24"/>
          <w:szCs w:val="24"/>
        </w:rPr>
        <w:t xml:space="preserve"> feelings of awe and respect in people</w:t>
      </w:r>
      <w:r w:rsidR="00A17CB6" w:rsidRPr="00835204">
        <w:rPr>
          <w:sz w:val="24"/>
          <w:szCs w:val="24"/>
        </w:rPr>
        <w:t xml:space="preserve">. The </w:t>
      </w:r>
      <w:r w:rsidRPr="00835204">
        <w:rPr>
          <w:sz w:val="24"/>
          <w:szCs w:val="24"/>
        </w:rPr>
        <w:t xml:space="preserve">dramatic skyline </w:t>
      </w:r>
      <w:r w:rsidR="00A17CB6" w:rsidRPr="00835204">
        <w:rPr>
          <w:sz w:val="24"/>
          <w:szCs w:val="24"/>
        </w:rPr>
        <w:t xml:space="preserve">contrasting with the featureless valley below might enhance the sense of its sacrality in the way Eliade suggested. </w:t>
      </w:r>
      <w:r w:rsidRPr="00835204">
        <w:rPr>
          <w:sz w:val="24"/>
          <w:szCs w:val="24"/>
        </w:rPr>
        <w:t>W</w:t>
      </w:r>
      <w:r w:rsidR="00A17CB6" w:rsidRPr="00835204">
        <w:rPr>
          <w:sz w:val="24"/>
          <w:szCs w:val="24"/>
        </w:rPr>
        <w:t>hile w</w:t>
      </w:r>
      <w:r w:rsidR="00A113FC" w:rsidRPr="00835204">
        <w:rPr>
          <w:sz w:val="24"/>
          <w:szCs w:val="24"/>
        </w:rPr>
        <w:t xml:space="preserve">e cannot know whether Castlerigg’s builders intended any association with Blencathra, we also cannot know </w:t>
      </w:r>
      <w:r w:rsidR="00A17CB6" w:rsidRPr="00835204">
        <w:rPr>
          <w:sz w:val="24"/>
          <w:szCs w:val="24"/>
        </w:rPr>
        <w:t>that</w:t>
      </w:r>
      <w:r w:rsidR="00A113FC" w:rsidRPr="00835204">
        <w:rPr>
          <w:sz w:val="24"/>
          <w:szCs w:val="24"/>
        </w:rPr>
        <w:t xml:space="preserve"> their </w:t>
      </w:r>
      <w:r w:rsidR="00A17CB6" w:rsidRPr="00835204">
        <w:rPr>
          <w:sz w:val="24"/>
          <w:szCs w:val="24"/>
        </w:rPr>
        <w:t xml:space="preserve">monument </w:t>
      </w:r>
      <w:r w:rsidR="00A113FC" w:rsidRPr="00835204">
        <w:rPr>
          <w:sz w:val="24"/>
          <w:szCs w:val="24"/>
        </w:rPr>
        <w:t xml:space="preserve">did </w:t>
      </w:r>
      <w:r w:rsidR="00A113FC" w:rsidRPr="00835204">
        <w:rPr>
          <w:i/>
          <w:iCs/>
          <w:sz w:val="24"/>
          <w:szCs w:val="24"/>
        </w:rPr>
        <w:t xml:space="preserve">not </w:t>
      </w:r>
      <w:r w:rsidR="00A113FC" w:rsidRPr="00835204">
        <w:rPr>
          <w:sz w:val="24"/>
          <w:szCs w:val="24"/>
        </w:rPr>
        <w:t>include the mountain</w:t>
      </w:r>
      <w:r w:rsidR="00A17CB6" w:rsidRPr="00835204">
        <w:rPr>
          <w:sz w:val="24"/>
          <w:szCs w:val="24"/>
        </w:rPr>
        <w:t xml:space="preserve"> as life is a web of miraculous connections</w:t>
      </w:r>
      <w:r w:rsidR="00A113FC" w:rsidRPr="00835204">
        <w:rPr>
          <w:sz w:val="24"/>
          <w:szCs w:val="24"/>
        </w:rPr>
        <w:t xml:space="preserve"> (Merleau-Ponty, 1976</w:t>
      </w:r>
      <w:r w:rsidR="00A17CB6" w:rsidRPr="00835204">
        <w:rPr>
          <w:sz w:val="24"/>
          <w:szCs w:val="24"/>
        </w:rPr>
        <w:t xml:space="preserve">, </w:t>
      </w:r>
      <w:proofErr w:type="spellStart"/>
      <w:r w:rsidR="00A17CB6" w:rsidRPr="00835204">
        <w:rPr>
          <w:sz w:val="24"/>
          <w:szCs w:val="24"/>
        </w:rPr>
        <w:t>p.xx</w:t>
      </w:r>
      <w:proofErr w:type="spellEnd"/>
      <w:r w:rsidR="00A113FC" w:rsidRPr="00835204">
        <w:rPr>
          <w:sz w:val="24"/>
          <w:szCs w:val="24"/>
        </w:rPr>
        <w:t>). Despite the weather, Castlerigg’s visitors seemed to sense the spatial harmony of the place and stood in silence, under their hoods and umbrellas, seemingly enjoying the union of monument and landscape. As my son noted, ‘People have been doing what we’re doing here for thousands of years.’</w:t>
      </w:r>
    </w:p>
    <w:p w14:paraId="56A7CF35" w14:textId="0ABC3D8E" w:rsidR="00A113FC" w:rsidRDefault="00A113FC" w:rsidP="00A113FC">
      <w:pPr>
        <w:rPr>
          <w:color w:val="FF0000"/>
        </w:rPr>
      </w:pPr>
    </w:p>
    <w:p w14:paraId="729239B7" w14:textId="77777777" w:rsidR="00C05E14" w:rsidRPr="006309A7" w:rsidRDefault="00C05E14" w:rsidP="00A113FC">
      <w:pPr>
        <w:rPr>
          <w:color w:val="FF0000"/>
        </w:rPr>
      </w:pPr>
    </w:p>
    <w:p w14:paraId="7F608BAD" w14:textId="75962738" w:rsidR="00E41DC0" w:rsidRPr="00C05E14" w:rsidRDefault="00E41DC0" w:rsidP="00E41DC0">
      <w:pPr>
        <w:pStyle w:val="Heading1"/>
        <w:rPr>
          <w:b/>
          <w:bCs/>
        </w:rPr>
      </w:pPr>
      <w:r w:rsidRPr="00C05E14">
        <w:rPr>
          <w:b/>
          <w:bCs/>
        </w:rPr>
        <w:t xml:space="preserve">Named </w:t>
      </w:r>
      <w:r w:rsidR="00F72012" w:rsidRPr="00C05E14">
        <w:rPr>
          <w:b/>
          <w:bCs/>
        </w:rPr>
        <w:t>M</w:t>
      </w:r>
      <w:r w:rsidRPr="00C05E14">
        <w:rPr>
          <w:b/>
          <w:bCs/>
        </w:rPr>
        <w:t>ountain</w:t>
      </w:r>
    </w:p>
    <w:p w14:paraId="35DB7544" w14:textId="6EBD061B" w:rsidR="00E41DC0" w:rsidRDefault="00E41DC0" w:rsidP="00835204">
      <w:pPr>
        <w:spacing w:line="360" w:lineRule="auto"/>
        <w:rPr>
          <w:sz w:val="24"/>
          <w:szCs w:val="24"/>
        </w:rPr>
      </w:pPr>
      <w:r w:rsidRPr="00835204">
        <w:rPr>
          <w:sz w:val="24"/>
          <w:szCs w:val="24"/>
        </w:rPr>
        <w:t>A mountain’s physical existence is one just part of that mountain’s story (Gunzburg and Brady, 2020) - naming the mountain gives birth to ‘the narrative a mountain has with its human community’.</w:t>
      </w:r>
      <w:r w:rsidRPr="00835204">
        <w:rPr>
          <w:rStyle w:val="FootnoteReference"/>
          <w:sz w:val="24"/>
          <w:szCs w:val="24"/>
        </w:rPr>
        <w:footnoteReference w:id="59"/>
      </w:r>
      <w:r w:rsidRPr="00835204">
        <w:rPr>
          <w:sz w:val="24"/>
          <w:szCs w:val="24"/>
        </w:rPr>
        <w:t xml:space="preserve"> Tilley suggested place names are one way that landscape becomes invested with meaning, transforming ‘the sheerly physical and geographical into something that is historically and socially experienced.’</w:t>
      </w:r>
      <w:r w:rsidRPr="00835204">
        <w:rPr>
          <w:rStyle w:val="FootnoteReference"/>
          <w:sz w:val="24"/>
          <w:szCs w:val="24"/>
        </w:rPr>
        <w:footnoteReference w:id="60"/>
      </w:r>
      <w:r w:rsidRPr="00835204">
        <w:rPr>
          <w:sz w:val="24"/>
          <w:szCs w:val="24"/>
        </w:rPr>
        <w:t xml:space="preserve"> This section considers whether the mountain’s name </w:t>
      </w:r>
      <w:r w:rsidR="0013574D" w:rsidRPr="00835204">
        <w:rPr>
          <w:sz w:val="24"/>
          <w:szCs w:val="24"/>
        </w:rPr>
        <w:t>amplifies</w:t>
      </w:r>
      <w:r w:rsidRPr="00835204">
        <w:rPr>
          <w:sz w:val="24"/>
          <w:szCs w:val="24"/>
        </w:rPr>
        <w:t xml:space="preserve"> Blencathra’s sacrality.</w:t>
      </w:r>
    </w:p>
    <w:p w14:paraId="64A037E9" w14:textId="77777777" w:rsidR="00C05E14" w:rsidRPr="00835204" w:rsidRDefault="00C05E14" w:rsidP="00835204">
      <w:pPr>
        <w:spacing w:line="360" w:lineRule="auto"/>
        <w:rPr>
          <w:sz w:val="24"/>
          <w:szCs w:val="24"/>
        </w:rPr>
      </w:pPr>
    </w:p>
    <w:p w14:paraId="3F2E90A3" w14:textId="77777777" w:rsidR="00E41DC0" w:rsidRPr="00C05E14" w:rsidRDefault="00E41DC0" w:rsidP="00625033">
      <w:pPr>
        <w:pStyle w:val="Heading3"/>
        <w:rPr>
          <w:b/>
          <w:bCs/>
        </w:rPr>
      </w:pPr>
      <w:r w:rsidRPr="00C05E14">
        <w:rPr>
          <w:b/>
          <w:bCs/>
        </w:rPr>
        <w:t>Blencathra or Saddleback</w:t>
      </w:r>
    </w:p>
    <w:p w14:paraId="786F9C5F" w14:textId="718DDA74" w:rsidR="00E41DC0" w:rsidRDefault="00E41DC0" w:rsidP="00835204">
      <w:pPr>
        <w:spacing w:line="360" w:lineRule="auto"/>
        <w:rPr>
          <w:b/>
          <w:bCs/>
          <w:sz w:val="24"/>
          <w:szCs w:val="24"/>
        </w:rPr>
      </w:pPr>
      <w:r w:rsidRPr="00835204">
        <w:rPr>
          <w:sz w:val="24"/>
          <w:szCs w:val="24"/>
        </w:rPr>
        <w:t xml:space="preserve">Unusually, Blencathra has been known by two names: Blencathra and Saddleback. Blencathra is the mountain’s older Celtic name, Saddleback a more recent English title. Saddleback alludes to the </w:t>
      </w:r>
      <w:r w:rsidR="0013574D" w:rsidRPr="00835204">
        <w:rPr>
          <w:sz w:val="24"/>
          <w:szCs w:val="24"/>
        </w:rPr>
        <w:t>horse/</w:t>
      </w:r>
      <w:r w:rsidRPr="00835204">
        <w:rPr>
          <w:sz w:val="24"/>
          <w:szCs w:val="24"/>
        </w:rPr>
        <w:t xml:space="preserve">saddle-shape of the rocky undulation on its skyline (see Fig. </w:t>
      </w:r>
      <w:r w:rsidRPr="00835204">
        <w:rPr>
          <w:sz w:val="24"/>
          <w:szCs w:val="24"/>
        </w:rPr>
        <w:lastRenderedPageBreak/>
        <w:t xml:space="preserve">6). My father initially called the mountain Saddleback, which made sense as the name resembles the fell’s natural features. Several years later, when Dad told us the old name, Blencathra, it felt more ‘right’ to me than Saddleback, despite </w:t>
      </w:r>
      <w:r w:rsidR="0013574D" w:rsidRPr="00835204">
        <w:rPr>
          <w:sz w:val="24"/>
          <w:szCs w:val="24"/>
        </w:rPr>
        <w:t xml:space="preserve">me </w:t>
      </w:r>
      <w:r w:rsidRPr="00835204">
        <w:rPr>
          <w:sz w:val="24"/>
          <w:szCs w:val="24"/>
        </w:rPr>
        <w:t>having no idea what Blencathra meant.</w:t>
      </w:r>
      <w:r w:rsidRPr="00835204">
        <w:rPr>
          <w:b/>
          <w:bCs/>
          <w:sz w:val="24"/>
          <w:szCs w:val="24"/>
        </w:rPr>
        <w:t xml:space="preserve"> </w:t>
      </w:r>
    </w:p>
    <w:p w14:paraId="6A029B29" w14:textId="77777777" w:rsidR="00C05E14" w:rsidRPr="00835204" w:rsidRDefault="00C05E14" w:rsidP="00835204">
      <w:pPr>
        <w:spacing w:line="360" w:lineRule="auto"/>
        <w:rPr>
          <w:b/>
          <w:bCs/>
          <w:sz w:val="24"/>
          <w:szCs w:val="24"/>
        </w:rPr>
      </w:pPr>
    </w:p>
    <w:p w14:paraId="6CCEDC93" w14:textId="0EE40D08" w:rsidR="00E41DC0" w:rsidRDefault="00E41DC0" w:rsidP="00835204">
      <w:pPr>
        <w:spacing w:line="360" w:lineRule="auto"/>
        <w:rPr>
          <w:sz w:val="24"/>
          <w:szCs w:val="24"/>
        </w:rPr>
      </w:pPr>
      <w:r w:rsidRPr="00835204">
        <w:rPr>
          <w:sz w:val="24"/>
          <w:szCs w:val="24"/>
        </w:rPr>
        <w:t>It is unclear when the Saddleback name came into existence. David Powell-Thompson speaking on the BBC Blencathra documentary</w:t>
      </w:r>
      <w:r w:rsidRPr="00835204">
        <w:rPr>
          <w:rStyle w:val="FootnoteReference"/>
          <w:sz w:val="24"/>
          <w:szCs w:val="24"/>
        </w:rPr>
        <w:footnoteReference w:id="61"/>
      </w:r>
      <w:r w:rsidRPr="00835204">
        <w:rPr>
          <w:sz w:val="24"/>
          <w:szCs w:val="24"/>
        </w:rPr>
        <w:t xml:space="preserve"> suggested the name was made popular in Victorian times, but Breeze claimed it was first attested in 1704.</w:t>
      </w:r>
      <w:r w:rsidRPr="00835204">
        <w:rPr>
          <w:rStyle w:val="FootnoteReference"/>
          <w:sz w:val="24"/>
          <w:szCs w:val="24"/>
        </w:rPr>
        <w:footnoteReference w:id="62"/>
      </w:r>
      <w:r w:rsidRPr="00835204">
        <w:rPr>
          <w:sz w:val="24"/>
          <w:szCs w:val="24"/>
        </w:rPr>
        <w:t xml:space="preserve"> Now more commonly known as Blencathra, Ordnance Survey maps still refer to the mountain by both names.</w:t>
      </w:r>
      <w:r w:rsidRPr="00835204">
        <w:rPr>
          <w:rStyle w:val="FootnoteReference"/>
          <w:sz w:val="24"/>
          <w:szCs w:val="24"/>
        </w:rPr>
        <w:footnoteReference w:id="63"/>
      </w:r>
      <w:r w:rsidRPr="00835204">
        <w:rPr>
          <w:sz w:val="24"/>
          <w:szCs w:val="24"/>
        </w:rPr>
        <w:t xml:space="preserve"> Tilley argued that names and identification of topographical features  are significant in establishing a place’s identity.</w:t>
      </w:r>
      <w:r w:rsidRPr="00835204">
        <w:rPr>
          <w:rStyle w:val="FootnoteReference"/>
          <w:sz w:val="24"/>
          <w:szCs w:val="24"/>
        </w:rPr>
        <w:footnoteReference w:id="64"/>
      </w:r>
      <w:r w:rsidRPr="00835204">
        <w:rPr>
          <w:sz w:val="24"/>
          <w:szCs w:val="24"/>
        </w:rPr>
        <w:t xml:space="preserve"> If mountains’ identities are tied up with names and their topography, one might ask why revert to using the old Celtic name when ‘Saddleback’ also describes the mountain’s appearance so well. The etymology of the name might offer insights into why the Celtic name came back into popular use.</w:t>
      </w:r>
    </w:p>
    <w:p w14:paraId="5DD49DCF" w14:textId="77777777" w:rsidR="00C05E14" w:rsidRPr="00835204" w:rsidRDefault="00C05E14" w:rsidP="00835204">
      <w:pPr>
        <w:spacing w:line="360" w:lineRule="auto"/>
        <w:rPr>
          <w:sz w:val="24"/>
          <w:szCs w:val="24"/>
        </w:rPr>
      </w:pPr>
    </w:p>
    <w:p w14:paraId="56F0DB2D" w14:textId="77777777" w:rsidR="00E41DC0" w:rsidRPr="00C05E14" w:rsidRDefault="00E41DC0" w:rsidP="00625033">
      <w:pPr>
        <w:pStyle w:val="Heading3"/>
        <w:rPr>
          <w:b/>
          <w:bCs/>
        </w:rPr>
      </w:pPr>
      <w:r w:rsidRPr="00C05E14">
        <w:rPr>
          <w:b/>
          <w:bCs/>
        </w:rPr>
        <w:t>Etymology</w:t>
      </w:r>
    </w:p>
    <w:p w14:paraId="71153D37" w14:textId="254977B6" w:rsidR="00E41DC0" w:rsidRDefault="00E41DC0" w:rsidP="00835204">
      <w:pPr>
        <w:spacing w:line="360" w:lineRule="auto"/>
        <w:rPr>
          <w:sz w:val="24"/>
          <w:szCs w:val="24"/>
        </w:rPr>
      </w:pPr>
      <w:r w:rsidRPr="00835204">
        <w:rPr>
          <w:sz w:val="24"/>
          <w:szCs w:val="24"/>
        </w:rPr>
        <w:t xml:space="preserve">Searching terms like ‘Blencathra mythology’ </w:t>
      </w:r>
      <w:r w:rsidR="00F72012" w:rsidRPr="00835204">
        <w:rPr>
          <w:sz w:val="24"/>
          <w:szCs w:val="24"/>
        </w:rPr>
        <w:t>in</w:t>
      </w:r>
      <w:r w:rsidRPr="00835204">
        <w:rPr>
          <w:sz w:val="24"/>
          <w:szCs w:val="24"/>
        </w:rPr>
        <w:t xml:space="preserve"> Google resulted in popular blogs stating that Blencathra means ‘Devil’s Chair’, ‘Chair of Afallach’ and Seat of King Arthur’.</w:t>
      </w:r>
      <w:r w:rsidRPr="00835204">
        <w:rPr>
          <w:rStyle w:val="FootnoteReference"/>
          <w:sz w:val="24"/>
          <w:szCs w:val="24"/>
        </w:rPr>
        <w:footnoteReference w:id="65"/>
      </w:r>
      <w:r w:rsidRPr="00835204">
        <w:rPr>
          <w:sz w:val="24"/>
          <w:szCs w:val="24"/>
        </w:rPr>
        <w:t xml:space="preserve"> Though unsure of the evidence for these claims, I wondered whether these </w:t>
      </w:r>
      <w:r w:rsidR="00F72012" w:rsidRPr="00835204">
        <w:rPr>
          <w:sz w:val="24"/>
          <w:szCs w:val="24"/>
        </w:rPr>
        <w:t>associations with</w:t>
      </w:r>
      <w:r w:rsidRPr="00835204">
        <w:rPr>
          <w:sz w:val="24"/>
          <w:szCs w:val="24"/>
        </w:rPr>
        <w:t xml:space="preserve"> mythical beings increased the sense of Blencathra’s sacrality (Durkheim 2001, Bernbaum 2006).</w:t>
      </w:r>
    </w:p>
    <w:p w14:paraId="0E824049" w14:textId="77777777" w:rsidR="00C05E14" w:rsidRPr="00835204" w:rsidRDefault="00C05E14" w:rsidP="00835204">
      <w:pPr>
        <w:spacing w:line="360" w:lineRule="auto"/>
        <w:rPr>
          <w:sz w:val="24"/>
          <w:szCs w:val="24"/>
        </w:rPr>
      </w:pPr>
    </w:p>
    <w:p w14:paraId="785C5441" w14:textId="77777777" w:rsidR="00C05E14" w:rsidRDefault="00E41DC0" w:rsidP="00835204">
      <w:pPr>
        <w:spacing w:line="360" w:lineRule="auto"/>
        <w:rPr>
          <w:sz w:val="24"/>
          <w:szCs w:val="24"/>
        </w:rPr>
      </w:pPr>
      <w:r w:rsidRPr="00835204">
        <w:rPr>
          <w:sz w:val="24"/>
          <w:szCs w:val="24"/>
        </w:rPr>
        <w:t>In Celtic Britons, northwest peoples spoke Cumbric, a Welsh-based language commonly spoken locally until the 11</w:t>
      </w:r>
      <w:r w:rsidRPr="00835204">
        <w:rPr>
          <w:sz w:val="24"/>
          <w:szCs w:val="24"/>
          <w:vertAlign w:val="superscript"/>
        </w:rPr>
        <w:t>th</w:t>
      </w:r>
      <w:r w:rsidRPr="00835204">
        <w:rPr>
          <w:sz w:val="24"/>
          <w:szCs w:val="24"/>
        </w:rPr>
        <w:t xml:space="preserve"> century.</w:t>
      </w:r>
      <w:r w:rsidRPr="00835204">
        <w:rPr>
          <w:rStyle w:val="FootnoteReference"/>
          <w:sz w:val="24"/>
          <w:szCs w:val="24"/>
        </w:rPr>
        <w:footnoteReference w:id="66"/>
      </w:r>
      <w:r w:rsidRPr="00835204">
        <w:rPr>
          <w:sz w:val="24"/>
          <w:szCs w:val="24"/>
        </w:rPr>
        <w:t xml:space="preserve"> While Blencathra’s first syllable, </w:t>
      </w:r>
      <w:proofErr w:type="spellStart"/>
      <w:r w:rsidRPr="00835204">
        <w:rPr>
          <w:i/>
          <w:iCs/>
          <w:sz w:val="24"/>
          <w:szCs w:val="24"/>
        </w:rPr>
        <w:t>Blen</w:t>
      </w:r>
      <w:proofErr w:type="spellEnd"/>
      <w:r w:rsidRPr="00835204">
        <w:rPr>
          <w:sz w:val="24"/>
          <w:szCs w:val="24"/>
        </w:rPr>
        <w:t>, has parallels with Welsh word</w:t>
      </w:r>
      <w:r w:rsidRPr="00835204">
        <w:rPr>
          <w:i/>
          <w:iCs/>
          <w:sz w:val="24"/>
          <w:szCs w:val="24"/>
        </w:rPr>
        <w:t xml:space="preserve"> </w:t>
      </w:r>
      <w:proofErr w:type="spellStart"/>
      <w:r w:rsidRPr="00835204">
        <w:rPr>
          <w:i/>
          <w:iCs/>
          <w:sz w:val="24"/>
          <w:szCs w:val="24"/>
        </w:rPr>
        <w:t>blaen</w:t>
      </w:r>
      <w:proofErr w:type="spellEnd"/>
      <w:r w:rsidRPr="00835204">
        <w:rPr>
          <w:sz w:val="24"/>
          <w:szCs w:val="24"/>
        </w:rPr>
        <w:t xml:space="preserve">, meaning summit, the </w:t>
      </w:r>
      <w:proofErr w:type="spellStart"/>
      <w:r w:rsidRPr="00835204">
        <w:rPr>
          <w:i/>
          <w:iCs/>
          <w:sz w:val="24"/>
          <w:szCs w:val="24"/>
        </w:rPr>
        <w:t>cathra</w:t>
      </w:r>
      <w:proofErr w:type="spellEnd"/>
      <w:r w:rsidRPr="00835204">
        <w:rPr>
          <w:i/>
          <w:iCs/>
          <w:sz w:val="24"/>
          <w:szCs w:val="24"/>
        </w:rPr>
        <w:t xml:space="preserve"> </w:t>
      </w:r>
      <w:r w:rsidRPr="00835204">
        <w:rPr>
          <w:sz w:val="24"/>
          <w:szCs w:val="24"/>
        </w:rPr>
        <w:t xml:space="preserve">part of the name is more </w:t>
      </w:r>
      <w:r w:rsidRPr="00835204">
        <w:rPr>
          <w:sz w:val="24"/>
          <w:szCs w:val="24"/>
        </w:rPr>
        <w:lastRenderedPageBreak/>
        <w:t>problematic.</w:t>
      </w:r>
      <w:r w:rsidRPr="00835204">
        <w:rPr>
          <w:rStyle w:val="FootnoteReference"/>
          <w:sz w:val="24"/>
          <w:szCs w:val="24"/>
        </w:rPr>
        <w:footnoteReference w:id="67"/>
      </w:r>
      <w:r w:rsidRPr="00835204">
        <w:rPr>
          <w:sz w:val="24"/>
          <w:szCs w:val="24"/>
        </w:rPr>
        <w:t xml:space="preserve"> In 1589, the mountain was named </w:t>
      </w:r>
      <w:proofErr w:type="spellStart"/>
      <w:r w:rsidRPr="00835204">
        <w:rPr>
          <w:i/>
          <w:iCs/>
          <w:sz w:val="24"/>
          <w:szCs w:val="24"/>
        </w:rPr>
        <w:t>Blenkarthure</w:t>
      </w:r>
      <w:proofErr w:type="spellEnd"/>
      <w:r w:rsidRPr="00835204">
        <w:rPr>
          <w:sz w:val="24"/>
          <w:szCs w:val="24"/>
        </w:rPr>
        <w:t xml:space="preserve">, then shortened to </w:t>
      </w:r>
      <w:proofErr w:type="spellStart"/>
      <w:r w:rsidRPr="00835204">
        <w:rPr>
          <w:i/>
          <w:iCs/>
          <w:sz w:val="24"/>
          <w:szCs w:val="24"/>
        </w:rPr>
        <w:t>Blenk</w:t>
      </w:r>
      <w:proofErr w:type="spellEnd"/>
      <w:r w:rsidRPr="00835204">
        <w:rPr>
          <w:i/>
          <w:iCs/>
          <w:sz w:val="24"/>
          <w:szCs w:val="24"/>
        </w:rPr>
        <w:t>-Arthur</w:t>
      </w:r>
      <w:r w:rsidRPr="00835204">
        <w:rPr>
          <w:sz w:val="24"/>
          <w:szCs w:val="24"/>
        </w:rPr>
        <w:t xml:space="preserve"> in 1704, and shortened again to </w:t>
      </w:r>
      <w:proofErr w:type="spellStart"/>
      <w:r w:rsidRPr="00835204">
        <w:rPr>
          <w:i/>
          <w:iCs/>
          <w:sz w:val="24"/>
          <w:szCs w:val="24"/>
        </w:rPr>
        <w:t>Blencarter</w:t>
      </w:r>
      <w:proofErr w:type="spellEnd"/>
      <w:r w:rsidRPr="00835204">
        <w:rPr>
          <w:i/>
          <w:iCs/>
          <w:sz w:val="24"/>
          <w:szCs w:val="24"/>
        </w:rPr>
        <w:t xml:space="preserve"> </w:t>
      </w:r>
      <w:r w:rsidRPr="00835204">
        <w:rPr>
          <w:sz w:val="24"/>
          <w:szCs w:val="24"/>
        </w:rPr>
        <w:t>later that century.</w:t>
      </w:r>
      <w:r w:rsidRPr="00835204">
        <w:rPr>
          <w:rStyle w:val="FootnoteReference"/>
          <w:sz w:val="24"/>
          <w:szCs w:val="24"/>
        </w:rPr>
        <w:footnoteReference w:id="68"/>
      </w:r>
      <w:r w:rsidRPr="00835204">
        <w:rPr>
          <w:sz w:val="24"/>
          <w:szCs w:val="24"/>
        </w:rPr>
        <w:t xml:space="preserve">  The last two syllables sound like the name Arthur - perhaps this is where the Arthur connections originate. Breeze suggests the true meaning of Blencathra originates within the Welsh language, as Welsh is the basis for Cumbric. He argued the Welsh word </w:t>
      </w:r>
      <w:proofErr w:type="spellStart"/>
      <w:r w:rsidRPr="00835204">
        <w:rPr>
          <w:i/>
          <w:iCs/>
          <w:sz w:val="24"/>
          <w:szCs w:val="24"/>
        </w:rPr>
        <w:t>carthwr</w:t>
      </w:r>
      <w:proofErr w:type="spellEnd"/>
      <w:r w:rsidRPr="00835204">
        <w:rPr>
          <w:sz w:val="24"/>
          <w:szCs w:val="24"/>
        </w:rPr>
        <w:t xml:space="preserve"> (meaning ‘draught horse’) is a likely parallel, especially as it resembles the English meaning of Saddleback.</w:t>
      </w:r>
      <w:r w:rsidRPr="00835204">
        <w:rPr>
          <w:rStyle w:val="FootnoteReference"/>
          <w:sz w:val="24"/>
          <w:szCs w:val="24"/>
        </w:rPr>
        <w:footnoteReference w:id="69"/>
      </w:r>
      <w:r w:rsidRPr="00835204">
        <w:rPr>
          <w:sz w:val="24"/>
          <w:szCs w:val="24"/>
        </w:rPr>
        <w:t xml:space="preserve"> </w:t>
      </w:r>
    </w:p>
    <w:p w14:paraId="2677FDD9" w14:textId="77777777" w:rsidR="00C05E14" w:rsidRDefault="00C05E14" w:rsidP="00835204">
      <w:pPr>
        <w:spacing w:line="360" w:lineRule="auto"/>
        <w:rPr>
          <w:sz w:val="24"/>
          <w:szCs w:val="24"/>
        </w:rPr>
      </w:pPr>
    </w:p>
    <w:p w14:paraId="68689B26" w14:textId="091930F6" w:rsidR="00E41DC0" w:rsidRPr="00835204" w:rsidRDefault="00E41DC0" w:rsidP="00835204">
      <w:pPr>
        <w:spacing w:line="360" w:lineRule="auto"/>
        <w:rPr>
          <w:sz w:val="24"/>
          <w:szCs w:val="24"/>
        </w:rPr>
      </w:pPr>
      <w:r w:rsidRPr="00835204">
        <w:rPr>
          <w:sz w:val="24"/>
          <w:szCs w:val="24"/>
        </w:rPr>
        <w:t xml:space="preserve">As he noted, ‘the oldest attestations allow easy identification with Welsh </w:t>
      </w:r>
      <w:proofErr w:type="spellStart"/>
      <w:r w:rsidRPr="00835204">
        <w:rPr>
          <w:i/>
          <w:iCs/>
          <w:sz w:val="24"/>
          <w:szCs w:val="24"/>
        </w:rPr>
        <w:t>carthwr</w:t>
      </w:r>
      <w:proofErr w:type="spellEnd"/>
      <w:r w:rsidRPr="00835204">
        <w:rPr>
          <w:sz w:val="24"/>
          <w:szCs w:val="24"/>
        </w:rPr>
        <w:t>, as modern Blencathra (which has undergone consonant-shift) does not.’</w:t>
      </w:r>
      <w:r w:rsidRPr="00835204">
        <w:rPr>
          <w:rStyle w:val="FootnoteReference"/>
          <w:sz w:val="24"/>
          <w:szCs w:val="24"/>
        </w:rPr>
        <w:footnoteReference w:id="70"/>
      </w:r>
      <w:r w:rsidRPr="00835204">
        <w:rPr>
          <w:sz w:val="24"/>
          <w:szCs w:val="24"/>
        </w:rPr>
        <w:t xml:space="preserve"> While not definitively proving the etymology of the Blencathra name, it offers a plausible route to the name as we know it today, especially as the Saddleback name mirrors the older form in meaning and it is possible the mountain would be named after its animal features.</w:t>
      </w:r>
    </w:p>
    <w:p w14:paraId="40D422D7" w14:textId="77777777" w:rsidR="00C05E14" w:rsidRDefault="00C05E14" w:rsidP="00F72012">
      <w:pPr>
        <w:pStyle w:val="Heading3"/>
        <w:rPr>
          <w:b/>
          <w:bCs/>
        </w:rPr>
      </w:pPr>
    </w:p>
    <w:p w14:paraId="1014F360" w14:textId="64523550" w:rsidR="00E41DC0" w:rsidRPr="00C05E14" w:rsidRDefault="00E41DC0" w:rsidP="00F72012">
      <w:pPr>
        <w:pStyle w:val="Heading3"/>
        <w:rPr>
          <w:b/>
          <w:bCs/>
        </w:rPr>
      </w:pPr>
      <w:r w:rsidRPr="00C05E14">
        <w:rPr>
          <w:b/>
          <w:bCs/>
        </w:rPr>
        <w:t>Final thoughts</w:t>
      </w:r>
    </w:p>
    <w:p w14:paraId="0EC952F0" w14:textId="35E8E8B7" w:rsidR="00E41DC0" w:rsidRDefault="00E41DC0" w:rsidP="00835204">
      <w:pPr>
        <w:spacing w:line="360" w:lineRule="auto"/>
        <w:rPr>
          <w:sz w:val="24"/>
          <w:szCs w:val="24"/>
        </w:rPr>
      </w:pPr>
      <w:r w:rsidRPr="00835204">
        <w:rPr>
          <w:sz w:val="24"/>
          <w:szCs w:val="24"/>
        </w:rPr>
        <w:t>Despite Blencathra’s name not being linked to Arthurian legend, it appears that mythological meaning has been inserted into the name to support the narrative of its sacrality. This would support Durkheim’s argument that sacrality is a human construct. However, one could argue that in reverting to the old Celtic name suggests that this mountain is more comfortable identifying with ‘deep time’.</w:t>
      </w:r>
      <w:r w:rsidRPr="00835204">
        <w:rPr>
          <w:rStyle w:val="FootnoteReference"/>
          <w:sz w:val="24"/>
          <w:szCs w:val="24"/>
        </w:rPr>
        <w:footnoteReference w:id="71"/>
      </w:r>
      <w:r w:rsidRPr="00835204">
        <w:rPr>
          <w:sz w:val="24"/>
          <w:szCs w:val="24"/>
        </w:rPr>
        <w:t xml:space="preserve"> And it is </w:t>
      </w:r>
      <w:proofErr w:type="spellStart"/>
      <w:r w:rsidRPr="00835204">
        <w:rPr>
          <w:sz w:val="24"/>
          <w:szCs w:val="24"/>
        </w:rPr>
        <w:t>to</w:t>
      </w:r>
      <w:proofErr w:type="spellEnd"/>
      <w:r w:rsidRPr="00835204">
        <w:rPr>
          <w:sz w:val="24"/>
          <w:szCs w:val="24"/>
        </w:rPr>
        <w:t xml:space="preserve"> deep time that this essay now turns.</w:t>
      </w:r>
    </w:p>
    <w:p w14:paraId="43349729" w14:textId="77777777" w:rsidR="00C05E14" w:rsidRPr="00835204" w:rsidRDefault="00C05E14" w:rsidP="00835204">
      <w:pPr>
        <w:spacing w:line="360" w:lineRule="auto"/>
        <w:rPr>
          <w:sz w:val="24"/>
          <w:szCs w:val="24"/>
        </w:rPr>
      </w:pPr>
    </w:p>
    <w:p w14:paraId="46D892FE" w14:textId="44CC2E79" w:rsidR="00AE7744" w:rsidRPr="00C05E14" w:rsidRDefault="00AE7744" w:rsidP="00AE7744">
      <w:pPr>
        <w:pStyle w:val="Heading1"/>
        <w:rPr>
          <w:b/>
          <w:bCs/>
        </w:rPr>
      </w:pPr>
      <w:r w:rsidRPr="00C05E14">
        <w:rPr>
          <w:b/>
          <w:bCs/>
        </w:rPr>
        <w:t xml:space="preserve">Storied </w:t>
      </w:r>
      <w:r w:rsidR="00F72012" w:rsidRPr="00C05E14">
        <w:rPr>
          <w:b/>
          <w:bCs/>
        </w:rPr>
        <w:t>M</w:t>
      </w:r>
      <w:r w:rsidRPr="00C05E14">
        <w:rPr>
          <w:b/>
          <w:bCs/>
        </w:rPr>
        <w:t>ountain</w:t>
      </w:r>
    </w:p>
    <w:p w14:paraId="7D8BF23C" w14:textId="423042CE" w:rsidR="00AE7744" w:rsidRPr="00835204" w:rsidRDefault="00AE7744" w:rsidP="00835204">
      <w:pPr>
        <w:spacing w:line="360" w:lineRule="auto"/>
        <w:rPr>
          <w:color w:val="FF0000"/>
          <w:sz w:val="24"/>
          <w:szCs w:val="24"/>
        </w:rPr>
      </w:pPr>
      <w:r w:rsidRPr="00835204">
        <w:rPr>
          <w:sz w:val="24"/>
          <w:szCs w:val="24"/>
        </w:rPr>
        <w:t>Places have their own biographies (Tilley, 1994). Stories</w:t>
      </w:r>
      <w:r w:rsidR="00F72012" w:rsidRPr="00835204">
        <w:rPr>
          <w:sz w:val="24"/>
          <w:szCs w:val="24"/>
        </w:rPr>
        <w:t xml:space="preserve"> </w:t>
      </w:r>
      <w:r w:rsidRPr="00835204">
        <w:rPr>
          <w:sz w:val="24"/>
          <w:szCs w:val="24"/>
        </w:rPr>
        <w:t>must take place somewhere, and be located within landscape, which then gains deeper significance because a story is located there (Tilley, 1994). Bernbaum identified two features of a mountain’s biography that enhance</w:t>
      </w:r>
      <w:r w:rsidR="00F72012" w:rsidRPr="00835204">
        <w:rPr>
          <w:sz w:val="24"/>
          <w:szCs w:val="24"/>
        </w:rPr>
        <w:t>s</w:t>
      </w:r>
      <w:r w:rsidRPr="00835204">
        <w:rPr>
          <w:sz w:val="24"/>
          <w:szCs w:val="24"/>
        </w:rPr>
        <w:t xml:space="preserve"> sacrality - close links to ancestors/ the Dead and association with deities.</w:t>
      </w:r>
      <w:r w:rsidRPr="00835204">
        <w:rPr>
          <w:rStyle w:val="FootnoteReference"/>
          <w:sz w:val="24"/>
          <w:szCs w:val="24"/>
        </w:rPr>
        <w:footnoteReference w:id="72"/>
      </w:r>
      <w:r w:rsidRPr="00835204">
        <w:rPr>
          <w:sz w:val="24"/>
          <w:szCs w:val="24"/>
        </w:rPr>
        <w:t xml:space="preserve"> While </w:t>
      </w:r>
      <w:r w:rsidRPr="00835204">
        <w:rPr>
          <w:sz w:val="24"/>
          <w:szCs w:val="24"/>
        </w:rPr>
        <w:lastRenderedPageBreak/>
        <w:t>there are threads of history and mythology that suggest a link between Blencathra and Arthurian and Celtic mythology,  in order to remain within the scope of this essay, this section will only focus on two elements of those threads: Celtic mythological associations with Urien, King of Rheged; and the story of Blencathra’s ghost army.</w:t>
      </w:r>
    </w:p>
    <w:p w14:paraId="7CD8F170" w14:textId="77777777" w:rsidR="00AE7744" w:rsidRPr="00F72012" w:rsidRDefault="00AE7744" w:rsidP="00AE7744">
      <w:pPr>
        <w:rPr>
          <w:color w:val="538135" w:themeColor="accent6" w:themeShade="BF"/>
        </w:rPr>
      </w:pPr>
    </w:p>
    <w:p w14:paraId="29B34974" w14:textId="77777777" w:rsidR="00AE7744" w:rsidRPr="00C05E14" w:rsidRDefault="00AE7744" w:rsidP="00F72012">
      <w:pPr>
        <w:pStyle w:val="Heading3"/>
        <w:rPr>
          <w:b/>
          <w:bCs/>
        </w:rPr>
      </w:pPr>
      <w:r w:rsidRPr="00C05E14">
        <w:rPr>
          <w:b/>
          <w:bCs/>
        </w:rPr>
        <w:t>Mythical Blencathra</w:t>
      </w:r>
    </w:p>
    <w:p w14:paraId="5E15B30B" w14:textId="5397E233" w:rsidR="00AE7744" w:rsidRDefault="00AE7744" w:rsidP="00835204">
      <w:pPr>
        <w:spacing w:line="360" w:lineRule="auto"/>
        <w:rPr>
          <w:sz w:val="24"/>
          <w:szCs w:val="24"/>
        </w:rPr>
      </w:pPr>
      <w:r w:rsidRPr="00835204">
        <w:rPr>
          <w:sz w:val="24"/>
          <w:szCs w:val="24"/>
        </w:rPr>
        <w:t xml:space="preserve">Written evidence of Celtic life in northwest Briton is scarce but some literary sources offer insights to life at that time, although care is needed with these sources as some of the references are unclear and open to interpretation (Breeze, 2015). There are popular stories of King Arthur and his men sleeping in the bowels of Blencathra until they are called upon to save Britain from danger and other stories </w:t>
      </w:r>
      <w:r w:rsidR="00F72012" w:rsidRPr="00835204">
        <w:rPr>
          <w:sz w:val="24"/>
          <w:szCs w:val="24"/>
        </w:rPr>
        <w:t>declaring</w:t>
      </w:r>
      <w:r w:rsidRPr="00835204">
        <w:rPr>
          <w:sz w:val="24"/>
          <w:szCs w:val="24"/>
        </w:rPr>
        <w:t xml:space="preserve"> Afallach, Lord of the Celtic Underworld,</w:t>
      </w:r>
      <w:r w:rsidRPr="00835204">
        <w:rPr>
          <w:rStyle w:val="FootnoteReference"/>
          <w:sz w:val="24"/>
          <w:szCs w:val="24"/>
        </w:rPr>
        <w:footnoteReference w:id="73"/>
      </w:r>
      <w:r w:rsidRPr="00835204">
        <w:rPr>
          <w:sz w:val="24"/>
          <w:szCs w:val="24"/>
        </w:rPr>
        <w:t xml:space="preserve"> lives in the mountain.</w:t>
      </w:r>
    </w:p>
    <w:p w14:paraId="04CDA45C" w14:textId="77777777" w:rsidR="00C05E14" w:rsidRPr="00835204" w:rsidRDefault="00C05E14" w:rsidP="00835204">
      <w:pPr>
        <w:spacing w:line="360" w:lineRule="auto"/>
        <w:rPr>
          <w:sz w:val="24"/>
          <w:szCs w:val="24"/>
        </w:rPr>
      </w:pPr>
    </w:p>
    <w:p w14:paraId="018286EA" w14:textId="69FC6361" w:rsidR="00AE7744" w:rsidRPr="00835204" w:rsidRDefault="00AE7744" w:rsidP="00835204">
      <w:pPr>
        <w:spacing w:line="360" w:lineRule="auto"/>
        <w:ind w:right="567"/>
        <w:rPr>
          <w:color w:val="000000"/>
          <w:sz w:val="24"/>
          <w:szCs w:val="24"/>
        </w:rPr>
      </w:pPr>
      <w:r w:rsidRPr="00835204">
        <w:rPr>
          <w:sz w:val="24"/>
          <w:szCs w:val="24"/>
        </w:rPr>
        <w:t xml:space="preserve">The root of the stories about Arthur and the Celtic Underworld might </w:t>
      </w:r>
      <w:r w:rsidR="00F72012" w:rsidRPr="00835204">
        <w:rPr>
          <w:sz w:val="24"/>
          <w:szCs w:val="24"/>
        </w:rPr>
        <w:t>arise out of</w:t>
      </w:r>
      <w:r w:rsidRPr="00835204">
        <w:rPr>
          <w:sz w:val="24"/>
          <w:szCs w:val="24"/>
        </w:rPr>
        <w:t xml:space="preserve"> stories of Urien, King of Rheged, a sixth-century leader whose lands were thought to encompass southwest Scotland down to northwest England.</w:t>
      </w:r>
      <w:r w:rsidRPr="00835204">
        <w:rPr>
          <w:rStyle w:val="FootnoteReference"/>
          <w:sz w:val="24"/>
          <w:szCs w:val="24"/>
        </w:rPr>
        <w:footnoteReference w:id="74"/>
      </w:r>
      <w:r w:rsidRPr="00835204">
        <w:rPr>
          <w:sz w:val="24"/>
          <w:szCs w:val="24"/>
        </w:rPr>
        <w:t xml:space="preserve"> Urien is mentioned in Taliesin’s verses, and The Triads. Taliesin</w:t>
      </w:r>
      <w:r w:rsidR="00F72012" w:rsidRPr="00835204">
        <w:rPr>
          <w:sz w:val="24"/>
          <w:szCs w:val="24"/>
        </w:rPr>
        <w:t xml:space="preserve"> </w:t>
      </w:r>
      <w:r w:rsidRPr="00835204">
        <w:rPr>
          <w:sz w:val="24"/>
          <w:szCs w:val="24"/>
        </w:rPr>
        <w:t xml:space="preserve">described </w:t>
      </w:r>
      <w:r w:rsidRPr="00835204">
        <w:rPr>
          <w:rFonts w:cstheme="minorHAnsi"/>
          <w:sz w:val="24"/>
          <w:szCs w:val="24"/>
        </w:rPr>
        <w:t>Urien as</w:t>
      </w:r>
      <w:r w:rsidRPr="00835204">
        <w:rPr>
          <w:color w:val="000000"/>
          <w:sz w:val="24"/>
          <w:szCs w:val="24"/>
        </w:rPr>
        <w:t xml:space="preserve"> ‘protector of </w:t>
      </w:r>
      <w:proofErr w:type="spellStart"/>
      <w:proofErr w:type="gramStart"/>
      <w:r w:rsidRPr="00835204">
        <w:rPr>
          <w:color w:val="000000"/>
          <w:sz w:val="24"/>
          <w:szCs w:val="24"/>
        </w:rPr>
        <w:t>Rheged..</w:t>
      </w:r>
      <w:proofErr w:type="gramEnd"/>
      <w:r w:rsidRPr="00835204">
        <w:rPr>
          <w:color w:val="000000"/>
          <w:sz w:val="24"/>
          <w:szCs w:val="24"/>
        </w:rPr>
        <w:t>the</w:t>
      </w:r>
      <w:proofErr w:type="spellEnd"/>
      <w:r w:rsidRPr="00835204">
        <w:rPr>
          <w:color w:val="000000"/>
          <w:sz w:val="24"/>
          <w:szCs w:val="24"/>
        </w:rPr>
        <w:t xml:space="preserve"> anchor of the country’ and a man of ‘modest demeanour’.</w:t>
      </w:r>
      <w:r w:rsidRPr="00835204">
        <w:rPr>
          <w:rStyle w:val="FootnoteReference"/>
          <w:color w:val="000000"/>
          <w:sz w:val="24"/>
          <w:szCs w:val="24"/>
        </w:rPr>
        <w:footnoteReference w:id="75"/>
      </w:r>
      <w:r w:rsidRPr="00835204">
        <w:rPr>
          <w:color w:val="000000"/>
          <w:sz w:val="24"/>
          <w:szCs w:val="24"/>
        </w:rPr>
        <w:t xml:space="preserve"> In another verse, Taliesin vividly portrays Urien’s fearlessness on the battlefield,</w:t>
      </w:r>
    </w:p>
    <w:p w14:paraId="077E714A" w14:textId="127D65FE" w:rsidR="00AE7744" w:rsidRPr="00835204" w:rsidRDefault="00AE7744" w:rsidP="00835204">
      <w:pPr>
        <w:spacing w:line="360" w:lineRule="auto"/>
        <w:ind w:left="567" w:right="567"/>
        <w:rPr>
          <w:color w:val="000000"/>
          <w:sz w:val="28"/>
          <w:szCs w:val="28"/>
        </w:rPr>
      </w:pPr>
      <w:r w:rsidRPr="00835204">
        <w:rPr>
          <w:rFonts w:cstheme="minorHAnsi"/>
          <w:sz w:val="24"/>
          <w:szCs w:val="24"/>
        </w:rPr>
        <w:t>If there is a cry in the valley,</w:t>
      </w:r>
      <w:r w:rsidRPr="00835204">
        <w:rPr>
          <w:rFonts w:cstheme="minorHAnsi"/>
          <w:sz w:val="24"/>
          <w:szCs w:val="24"/>
        </w:rPr>
        <w:br/>
        <w:t>Is it not Urien that pierces?</w:t>
      </w:r>
      <w:r w:rsidRPr="00835204">
        <w:rPr>
          <w:rFonts w:cstheme="minorHAnsi"/>
          <w:sz w:val="24"/>
          <w:szCs w:val="24"/>
        </w:rPr>
        <w:br/>
        <w:t>If there is a cry in the mountain,</w:t>
      </w:r>
      <w:r w:rsidRPr="00835204">
        <w:rPr>
          <w:rFonts w:cstheme="minorHAnsi"/>
          <w:sz w:val="24"/>
          <w:szCs w:val="24"/>
        </w:rPr>
        <w:br/>
        <w:t>Is it not Urien that conquers?</w:t>
      </w:r>
      <w:r w:rsidRPr="00835204">
        <w:rPr>
          <w:rStyle w:val="FootnoteReference"/>
          <w:rFonts w:cstheme="minorHAnsi"/>
          <w:sz w:val="24"/>
          <w:szCs w:val="24"/>
        </w:rPr>
        <w:footnoteReference w:id="76"/>
      </w:r>
    </w:p>
    <w:p w14:paraId="3E3E90ED" w14:textId="118D7B27" w:rsidR="00AE7744" w:rsidRDefault="00AE7744" w:rsidP="00835204">
      <w:pPr>
        <w:spacing w:line="360" w:lineRule="auto"/>
      </w:pPr>
      <w:r w:rsidRPr="00835204">
        <w:rPr>
          <w:sz w:val="24"/>
          <w:szCs w:val="24"/>
        </w:rPr>
        <w:t xml:space="preserve">Urien’s reputation as a great leader evokes images of a king like Arthur and it is possible Urien could have been a template for legendary Arthur. Urien’s story is more </w:t>
      </w:r>
      <w:r w:rsidR="00F72012" w:rsidRPr="00835204">
        <w:rPr>
          <w:sz w:val="24"/>
          <w:szCs w:val="24"/>
        </w:rPr>
        <w:t>clearly</w:t>
      </w:r>
      <w:r w:rsidRPr="00835204">
        <w:rPr>
          <w:sz w:val="24"/>
          <w:szCs w:val="24"/>
        </w:rPr>
        <w:t xml:space="preserve"> </w:t>
      </w:r>
      <w:r w:rsidRPr="00835204">
        <w:rPr>
          <w:sz w:val="24"/>
          <w:szCs w:val="24"/>
        </w:rPr>
        <w:lastRenderedPageBreak/>
        <w:t>entwined with Celtic mythology than Arthurian legend. Association with the ancestors and/or deities is a feature of sacred mountains (Bernbaum, 2006) and Blencathra’s story features</w:t>
      </w:r>
      <w:r w:rsidR="00BF5888" w:rsidRPr="00835204">
        <w:rPr>
          <w:sz w:val="24"/>
          <w:szCs w:val="24"/>
        </w:rPr>
        <w:t xml:space="preserve"> ancestor –</w:t>
      </w:r>
      <w:r w:rsidRPr="00835204">
        <w:rPr>
          <w:sz w:val="24"/>
          <w:szCs w:val="24"/>
        </w:rPr>
        <w:t xml:space="preserve"> Urien</w:t>
      </w:r>
      <w:r w:rsidR="00BF5888" w:rsidRPr="00835204">
        <w:rPr>
          <w:sz w:val="24"/>
          <w:szCs w:val="24"/>
        </w:rPr>
        <w:t xml:space="preserve"> - </w:t>
      </w:r>
      <w:proofErr w:type="gramStart"/>
      <w:r w:rsidRPr="00835204">
        <w:rPr>
          <w:sz w:val="24"/>
          <w:szCs w:val="24"/>
        </w:rPr>
        <w:t xml:space="preserve">and </w:t>
      </w:r>
      <w:r w:rsidR="00BF5888" w:rsidRPr="00835204">
        <w:rPr>
          <w:sz w:val="24"/>
          <w:szCs w:val="24"/>
        </w:rPr>
        <w:t xml:space="preserve"> deities</w:t>
      </w:r>
      <w:proofErr w:type="gramEnd"/>
      <w:r w:rsidR="00BF5888" w:rsidRPr="00835204">
        <w:rPr>
          <w:sz w:val="24"/>
          <w:szCs w:val="24"/>
        </w:rPr>
        <w:t xml:space="preserve"> – </w:t>
      </w:r>
      <w:r w:rsidRPr="00835204">
        <w:rPr>
          <w:sz w:val="24"/>
          <w:szCs w:val="24"/>
        </w:rPr>
        <w:t>Afallach</w:t>
      </w:r>
      <w:r w:rsidR="00BF5888" w:rsidRPr="00835204">
        <w:rPr>
          <w:sz w:val="24"/>
          <w:szCs w:val="24"/>
        </w:rPr>
        <w:t xml:space="preserve"> and Modron</w:t>
      </w:r>
      <w:r w:rsidRPr="00835204">
        <w:rPr>
          <w:sz w:val="24"/>
          <w:szCs w:val="24"/>
        </w:rPr>
        <w:t>. A strange woman was said to be continually washing clothes by the river, dogs would howl when they saw her and local people were afraid of her – when Urien approached the river and saw the woman, he was not afraid and he had sex with her, after which she revealed her fate had been to wash clothes there until she became pregnant by a Christian man.</w:t>
      </w:r>
      <w:r w:rsidRPr="00835204">
        <w:rPr>
          <w:rStyle w:val="FootnoteReference"/>
          <w:sz w:val="24"/>
          <w:szCs w:val="24"/>
        </w:rPr>
        <w:footnoteReference w:id="77"/>
      </w:r>
      <w:r w:rsidRPr="00835204">
        <w:rPr>
          <w:sz w:val="24"/>
          <w:szCs w:val="24"/>
        </w:rPr>
        <w:t xml:space="preserve"> The  woman</w:t>
      </w:r>
      <w:r w:rsidR="00BF5888" w:rsidRPr="00835204">
        <w:rPr>
          <w:sz w:val="24"/>
          <w:szCs w:val="24"/>
        </w:rPr>
        <w:t xml:space="preserve"> was </w:t>
      </w:r>
      <w:r w:rsidRPr="00835204">
        <w:rPr>
          <w:sz w:val="24"/>
          <w:szCs w:val="24"/>
        </w:rPr>
        <w:t>Modron, daughter of Afallach, who was ruler of the Celtic underworld, (sometimes referred to as Avalon</w:t>
      </w:r>
      <w:r w:rsidRPr="00835204">
        <w:rPr>
          <w:rStyle w:val="FootnoteReference"/>
          <w:sz w:val="24"/>
          <w:szCs w:val="24"/>
        </w:rPr>
        <w:footnoteReference w:id="78"/>
      </w:r>
      <w:r w:rsidRPr="00835204">
        <w:rPr>
          <w:sz w:val="24"/>
          <w:szCs w:val="24"/>
        </w:rPr>
        <w:t>). Her union with Urien produced twins.</w:t>
      </w:r>
      <w:r w:rsidRPr="00835204">
        <w:rPr>
          <w:rStyle w:val="FootnoteReference"/>
          <w:sz w:val="24"/>
          <w:szCs w:val="24"/>
        </w:rPr>
        <w:footnoteReference w:id="79"/>
      </w:r>
      <w:r w:rsidRPr="00835204">
        <w:rPr>
          <w:sz w:val="24"/>
          <w:szCs w:val="24"/>
        </w:rPr>
        <w:t xml:space="preserve"> </w:t>
      </w:r>
      <w:r w:rsidRPr="00835204">
        <w:rPr>
          <w:i/>
          <w:iCs/>
          <w:sz w:val="24"/>
          <w:szCs w:val="24"/>
        </w:rPr>
        <w:t xml:space="preserve">Trioedd ynys Prydein </w:t>
      </w:r>
      <w:r w:rsidRPr="00835204">
        <w:rPr>
          <w:sz w:val="24"/>
          <w:szCs w:val="24"/>
        </w:rPr>
        <w:t>70, confirms their birth, ‘Owain son of Urien and Morfudd daughter of Urien …</w:t>
      </w:r>
      <w:r w:rsidR="00BF5888" w:rsidRPr="00835204">
        <w:rPr>
          <w:sz w:val="24"/>
          <w:szCs w:val="24"/>
        </w:rPr>
        <w:t>.</w:t>
      </w:r>
      <w:r w:rsidRPr="00835204">
        <w:rPr>
          <w:sz w:val="24"/>
          <w:szCs w:val="24"/>
        </w:rPr>
        <w:t>by Modron daughter of Afallach their mother.’</w:t>
      </w:r>
      <w:r w:rsidRPr="00835204">
        <w:rPr>
          <w:rStyle w:val="FootnoteReference"/>
          <w:sz w:val="24"/>
          <w:szCs w:val="24"/>
        </w:rPr>
        <w:footnoteReference w:id="80"/>
      </w:r>
      <w:r w:rsidRPr="00835204">
        <w:rPr>
          <w:sz w:val="24"/>
          <w:szCs w:val="24"/>
        </w:rPr>
        <w:t xml:space="preserve"> Whilst Urien and his children were real people, Modron and Afallach are characters from mythology and, as such, there is no one single location to which they seem to belong.</w:t>
      </w:r>
      <w:r w:rsidRPr="00835204">
        <w:rPr>
          <w:rStyle w:val="FootnoteReference"/>
          <w:sz w:val="24"/>
          <w:szCs w:val="24"/>
        </w:rPr>
        <w:footnoteReference w:id="81"/>
      </w:r>
      <w:r w:rsidRPr="00835204">
        <w:rPr>
          <w:sz w:val="24"/>
          <w:szCs w:val="24"/>
        </w:rPr>
        <w:t xml:space="preserve"> As Urien was the ruler of Rheged, it is not unreasonable to locate this story in Cumbria. A</w:t>
      </w:r>
      <w:r w:rsidR="00BF5888" w:rsidRPr="00835204">
        <w:rPr>
          <w:sz w:val="24"/>
          <w:szCs w:val="24"/>
        </w:rPr>
        <w:t xml:space="preserve">t the foot of </w:t>
      </w:r>
      <w:r w:rsidRPr="00835204">
        <w:rPr>
          <w:sz w:val="24"/>
          <w:szCs w:val="24"/>
        </w:rPr>
        <w:t>Blencathra</w:t>
      </w:r>
      <w:r w:rsidR="00BF5888" w:rsidRPr="00835204">
        <w:rPr>
          <w:sz w:val="24"/>
          <w:szCs w:val="24"/>
        </w:rPr>
        <w:t xml:space="preserve"> is a village</w:t>
      </w:r>
      <w:r w:rsidRPr="00835204">
        <w:rPr>
          <w:sz w:val="24"/>
          <w:szCs w:val="24"/>
        </w:rPr>
        <w:t xml:space="preserve"> called Applethwaite.</w:t>
      </w:r>
      <w:r w:rsidRPr="00835204">
        <w:rPr>
          <w:rStyle w:val="FootnoteReference"/>
          <w:sz w:val="24"/>
          <w:szCs w:val="24"/>
        </w:rPr>
        <w:footnoteReference w:id="82"/>
      </w:r>
      <w:r w:rsidRPr="00835204">
        <w:rPr>
          <w:sz w:val="24"/>
          <w:szCs w:val="24"/>
        </w:rPr>
        <w:t xml:space="preserve"> Apples are commonly associated with the Celtic underworld.</w:t>
      </w:r>
      <w:r w:rsidRPr="00835204">
        <w:rPr>
          <w:rStyle w:val="FootnoteReference"/>
          <w:sz w:val="24"/>
          <w:szCs w:val="24"/>
        </w:rPr>
        <w:footnoteReference w:id="83"/>
      </w:r>
      <w:r w:rsidRPr="00835204">
        <w:rPr>
          <w:sz w:val="24"/>
          <w:szCs w:val="24"/>
        </w:rPr>
        <w:t xml:space="preserve"> Perhaps Applethwaite’s proximity to Blencathra is a hint that Afallach is indeed living in his Celtic underworld inside the mountain</w:t>
      </w:r>
      <w:r>
        <w:t>.</w:t>
      </w:r>
    </w:p>
    <w:p w14:paraId="014AB240" w14:textId="77777777" w:rsidR="00AE7744" w:rsidRPr="008F0D77" w:rsidRDefault="00AE7744" w:rsidP="00AE7744">
      <w:pPr>
        <w:rPr>
          <w:lang w:val="en-US"/>
        </w:rPr>
      </w:pPr>
    </w:p>
    <w:p w14:paraId="29A4EA76" w14:textId="77777777" w:rsidR="00AE7744" w:rsidRPr="00C05E14" w:rsidRDefault="00AE7744" w:rsidP="00BF5888">
      <w:pPr>
        <w:pStyle w:val="Heading3"/>
        <w:rPr>
          <w:b/>
          <w:bCs/>
        </w:rPr>
      </w:pPr>
      <w:bookmarkStart w:id="22" w:name="_Hlk121813878"/>
      <w:bookmarkEnd w:id="22"/>
      <w:r w:rsidRPr="00C05E14">
        <w:rPr>
          <w:b/>
          <w:bCs/>
        </w:rPr>
        <w:t>Extraordinary experiences</w:t>
      </w:r>
    </w:p>
    <w:p w14:paraId="36C386F6" w14:textId="60270B20" w:rsidR="00AE7744" w:rsidRDefault="00AE7744" w:rsidP="00835204">
      <w:pPr>
        <w:spacing w:line="360" w:lineRule="auto"/>
        <w:rPr>
          <w:sz w:val="24"/>
          <w:szCs w:val="24"/>
        </w:rPr>
      </w:pPr>
      <w:r w:rsidRPr="00835204">
        <w:rPr>
          <w:sz w:val="24"/>
          <w:szCs w:val="24"/>
        </w:rPr>
        <w:t xml:space="preserve">Alongside stories of myth, Blencathra is also the site of extraordinary experiences. Jack Hunter suggests the definition of extraordinary experiences should be as open as possible as </w:t>
      </w:r>
      <w:r w:rsidRPr="00835204">
        <w:rPr>
          <w:sz w:val="24"/>
          <w:szCs w:val="24"/>
        </w:rPr>
        <w:lastRenderedPageBreak/>
        <w:t>all ‘anomalous phenomena are inseparable components of a much deeper mystery.’</w:t>
      </w:r>
      <w:r w:rsidRPr="00835204">
        <w:rPr>
          <w:rStyle w:val="FootnoteReference"/>
          <w:sz w:val="24"/>
          <w:szCs w:val="24"/>
        </w:rPr>
        <w:footnoteReference w:id="84"/>
      </w:r>
      <w:r w:rsidRPr="00835204">
        <w:rPr>
          <w:sz w:val="24"/>
          <w:szCs w:val="24"/>
        </w:rPr>
        <w:t xml:space="preserve"> Some phenomena witnessed around Blencathra’s slopes might fall into the category of what Hunter refers to as ‘High Strangeness’.</w:t>
      </w:r>
      <w:r w:rsidRPr="00835204">
        <w:rPr>
          <w:rStyle w:val="FootnoteReference"/>
          <w:sz w:val="24"/>
          <w:szCs w:val="24"/>
        </w:rPr>
        <w:footnoteReference w:id="85"/>
      </w:r>
      <w:r w:rsidRPr="00835204">
        <w:rPr>
          <w:sz w:val="24"/>
          <w:szCs w:val="24"/>
        </w:rPr>
        <w:t xml:space="preserve"> Bernbaum believed that supernatural power is a features of sacred mountains.</w:t>
      </w:r>
      <w:r w:rsidRPr="00835204">
        <w:rPr>
          <w:rStyle w:val="FootnoteReference"/>
          <w:sz w:val="24"/>
          <w:szCs w:val="24"/>
        </w:rPr>
        <w:footnoteReference w:id="86"/>
      </w:r>
      <w:r w:rsidRPr="00835204">
        <w:rPr>
          <w:sz w:val="24"/>
          <w:szCs w:val="24"/>
        </w:rPr>
        <w:t xml:space="preserve"> There are several stories of high strangeness on Blencathra, this section focuses only the ghostly army that appeared in the 1700’s.</w:t>
      </w:r>
      <w:r w:rsidRPr="00835204">
        <w:rPr>
          <w:rStyle w:val="FootnoteReference"/>
          <w:sz w:val="24"/>
          <w:szCs w:val="24"/>
        </w:rPr>
        <w:footnoteReference w:id="87"/>
      </w:r>
      <w:r w:rsidRPr="00835204">
        <w:rPr>
          <w:sz w:val="24"/>
          <w:szCs w:val="24"/>
        </w:rPr>
        <w:t xml:space="preserve"> </w:t>
      </w:r>
    </w:p>
    <w:p w14:paraId="54E2C32F" w14:textId="77777777" w:rsidR="00C05E14" w:rsidRPr="00835204" w:rsidRDefault="00C05E14" w:rsidP="00835204">
      <w:pPr>
        <w:spacing w:line="360" w:lineRule="auto"/>
        <w:rPr>
          <w:sz w:val="24"/>
          <w:szCs w:val="24"/>
        </w:rPr>
      </w:pPr>
    </w:p>
    <w:p w14:paraId="061D6566" w14:textId="4E5A845B" w:rsidR="00AE7744" w:rsidRPr="00835204" w:rsidRDefault="00AE7744" w:rsidP="00835204">
      <w:pPr>
        <w:spacing w:line="360" w:lineRule="auto"/>
        <w:rPr>
          <w:sz w:val="24"/>
          <w:szCs w:val="24"/>
        </w:rPr>
      </w:pPr>
      <w:r w:rsidRPr="00835204">
        <w:rPr>
          <w:sz w:val="24"/>
          <w:szCs w:val="24"/>
        </w:rPr>
        <w:t xml:space="preserve">This extraordinary experience took place on Blencathra’s Souther Fell on a Midsummer Eve. </w:t>
      </w:r>
      <w:r w:rsidR="00BF5888" w:rsidRPr="00835204">
        <w:rPr>
          <w:sz w:val="24"/>
          <w:szCs w:val="24"/>
        </w:rPr>
        <w:t xml:space="preserve">Guidebook writer, James </w:t>
      </w:r>
      <w:r w:rsidRPr="00835204">
        <w:rPr>
          <w:sz w:val="24"/>
          <w:szCs w:val="24"/>
        </w:rPr>
        <w:t>Clarke spoke with Mr Lancaster of Blake-hills who, along with other locals, had witnessed the ghostly procession. He described the ghostly sight:</w:t>
      </w:r>
    </w:p>
    <w:p w14:paraId="30C7A391" w14:textId="77777777" w:rsidR="00AE7744" w:rsidRPr="00835204" w:rsidRDefault="00AE7744" w:rsidP="00835204">
      <w:pPr>
        <w:spacing w:line="360" w:lineRule="auto"/>
        <w:ind w:left="567" w:right="567"/>
        <w:jc w:val="both"/>
        <w:rPr>
          <w:sz w:val="24"/>
          <w:szCs w:val="24"/>
        </w:rPr>
      </w:pPr>
      <w:r w:rsidRPr="00835204">
        <w:rPr>
          <w:sz w:val="24"/>
          <w:szCs w:val="24"/>
        </w:rPr>
        <w:t xml:space="preserve">These visionary horsemen….moved in regular troops along the side of the Fell, till they came opposite </w:t>
      </w:r>
      <w:r w:rsidRPr="00835204">
        <w:rPr>
          <w:i/>
          <w:iCs/>
          <w:sz w:val="24"/>
          <w:szCs w:val="24"/>
        </w:rPr>
        <w:t>Blake-hills</w:t>
      </w:r>
      <w:r w:rsidRPr="00835204">
        <w:rPr>
          <w:sz w:val="24"/>
          <w:szCs w:val="24"/>
        </w:rPr>
        <w:t xml:space="preserve">, when they went over the mountain……The spectators saw, </w:t>
      </w:r>
      <w:r w:rsidRPr="00835204">
        <w:rPr>
          <w:i/>
          <w:iCs/>
          <w:sz w:val="24"/>
          <w:szCs w:val="24"/>
        </w:rPr>
        <w:t xml:space="preserve">all alike, </w:t>
      </w:r>
      <w:r w:rsidRPr="00835204">
        <w:rPr>
          <w:sz w:val="24"/>
          <w:szCs w:val="24"/>
        </w:rPr>
        <w:t xml:space="preserve">the same changes ..Nor was this wonderful phaenomenon seen at Blake-hills only, it was seen by </w:t>
      </w:r>
      <w:r w:rsidRPr="00835204">
        <w:rPr>
          <w:i/>
          <w:iCs/>
          <w:sz w:val="24"/>
          <w:szCs w:val="24"/>
        </w:rPr>
        <w:t xml:space="preserve">every </w:t>
      </w:r>
      <w:r w:rsidRPr="00835204">
        <w:rPr>
          <w:sz w:val="24"/>
          <w:szCs w:val="24"/>
        </w:rPr>
        <w:t xml:space="preserve"> person at </w:t>
      </w:r>
      <w:r w:rsidRPr="00835204">
        <w:rPr>
          <w:i/>
          <w:iCs/>
          <w:sz w:val="24"/>
          <w:szCs w:val="24"/>
        </w:rPr>
        <w:t>every cottage</w:t>
      </w:r>
      <w:r w:rsidRPr="00835204">
        <w:rPr>
          <w:sz w:val="24"/>
          <w:szCs w:val="24"/>
        </w:rPr>
        <w:t xml:space="preserve"> within the distance of a mile…the appearance must have last at least two hours and an half</w:t>
      </w:r>
      <w:r w:rsidRPr="00835204">
        <w:rPr>
          <w:rStyle w:val="FootnoteReference"/>
          <w:sz w:val="24"/>
          <w:szCs w:val="24"/>
        </w:rPr>
        <w:footnoteReference w:id="88"/>
      </w:r>
    </w:p>
    <w:p w14:paraId="75DABD47" w14:textId="77777777" w:rsidR="00AE7744" w:rsidRPr="00835204" w:rsidRDefault="00AE7744" w:rsidP="00835204">
      <w:pPr>
        <w:spacing w:line="360" w:lineRule="auto"/>
        <w:rPr>
          <w:sz w:val="24"/>
          <w:szCs w:val="24"/>
        </w:rPr>
      </w:pPr>
      <w:r w:rsidRPr="00835204">
        <w:rPr>
          <w:sz w:val="24"/>
          <w:szCs w:val="24"/>
        </w:rPr>
        <w:t>This ghostly army evokes the myth of Arthur and his men holed up inside Blencathra, adding to the overall sense of deeper mysteries surrounding the mountain (Hunter,2019), and elevates it from ordinary mountain to extraordinary mountain (Lane, 2002). Lane s argued that sacred space reveals itself, rather than being chosen by humanity.</w:t>
      </w:r>
      <w:r w:rsidRPr="00835204">
        <w:rPr>
          <w:rStyle w:val="FootnoteReference"/>
          <w:sz w:val="24"/>
          <w:szCs w:val="24"/>
        </w:rPr>
        <w:footnoteReference w:id="89"/>
      </w:r>
      <w:r w:rsidRPr="00835204">
        <w:rPr>
          <w:sz w:val="24"/>
          <w:szCs w:val="24"/>
        </w:rPr>
        <w:t xml:space="preserve"> People have tried to replicate the experiences of Mr Lancaster by keeping a watch out on Souther Fell on </w:t>
      </w:r>
      <w:r w:rsidRPr="00835204">
        <w:rPr>
          <w:sz w:val="24"/>
          <w:szCs w:val="24"/>
        </w:rPr>
        <w:lastRenderedPageBreak/>
        <w:t xml:space="preserve">Midsummer Eve, but this has not resulted in further sighting of the ghost army, suggesting Blencathra </w:t>
      </w:r>
      <w:r w:rsidRPr="00835204">
        <w:rPr>
          <w:i/>
          <w:iCs/>
          <w:sz w:val="24"/>
          <w:szCs w:val="24"/>
        </w:rPr>
        <w:t xml:space="preserve">chooses </w:t>
      </w:r>
      <w:r w:rsidRPr="00835204">
        <w:rPr>
          <w:sz w:val="24"/>
          <w:szCs w:val="24"/>
        </w:rPr>
        <w:t xml:space="preserve">when to reveal her mysteries. </w:t>
      </w:r>
    </w:p>
    <w:p w14:paraId="1474252E" w14:textId="1B29C31D" w:rsidR="00AE7744" w:rsidRPr="00C05E14" w:rsidRDefault="00AE7744" w:rsidP="00BF5888">
      <w:pPr>
        <w:pStyle w:val="Heading1"/>
        <w:rPr>
          <w:b/>
          <w:bCs/>
          <w:lang w:val="en-US"/>
        </w:rPr>
      </w:pPr>
      <w:r w:rsidRPr="00C05E14">
        <w:rPr>
          <w:b/>
          <w:bCs/>
          <w:lang w:val="en-US"/>
        </w:rPr>
        <w:t xml:space="preserve">Contested Landscape </w:t>
      </w:r>
    </w:p>
    <w:p w14:paraId="1DE69D8E" w14:textId="77777777" w:rsidR="00BF5888" w:rsidRPr="00835204" w:rsidRDefault="00AE7744" w:rsidP="00835204">
      <w:pPr>
        <w:spacing w:line="360" w:lineRule="auto"/>
        <w:rPr>
          <w:sz w:val="24"/>
          <w:szCs w:val="24"/>
        </w:rPr>
      </w:pPr>
      <w:r w:rsidRPr="00835204">
        <w:rPr>
          <w:sz w:val="24"/>
          <w:szCs w:val="24"/>
        </w:rPr>
        <w:t xml:space="preserve">One Boxing Day when I was 17, my friends and I decided to climb Skiddaw. </w:t>
      </w:r>
      <w:r w:rsidR="00BF5888" w:rsidRPr="00835204">
        <w:rPr>
          <w:sz w:val="24"/>
          <w:szCs w:val="24"/>
        </w:rPr>
        <w:t xml:space="preserve">Although </w:t>
      </w:r>
      <w:r w:rsidRPr="00835204">
        <w:rPr>
          <w:sz w:val="24"/>
          <w:szCs w:val="24"/>
        </w:rPr>
        <w:t>bright and clear</w:t>
      </w:r>
      <w:r w:rsidR="00BF5888" w:rsidRPr="00835204">
        <w:rPr>
          <w:sz w:val="24"/>
          <w:szCs w:val="24"/>
        </w:rPr>
        <w:t xml:space="preserve">, it was </w:t>
      </w:r>
      <w:r w:rsidRPr="00835204">
        <w:rPr>
          <w:sz w:val="24"/>
          <w:szCs w:val="24"/>
        </w:rPr>
        <w:t>so cold that our camera battery froze. No other walkers were on the mountain. It was idyllic. When we were about three quarters of the way up, the silence was pierced by the sharp sounds of the Blencathra Hunt</w:t>
      </w:r>
      <w:r w:rsidRPr="00835204">
        <w:rPr>
          <w:rStyle w:val="FootnoteReference"/>
          <w:sz w:val="24"/>
          <w:szCs w:val="24"/>
        </w:rPr>
        <w:footnoteReference w:id="90"/>
      </w:r>
      <w:r w:rsidRPr="00835204">
        <w:rPr>
          <w:sz w:val="24"/>
          <w:szCs w:val="24"/>
        </w:rPr>
        <w:t xml:space="preserve"> who were on the chase just beyond Skiddaw. </w:t>
      </w:r>
      <w:r w:rsidR="00BF5888" w:rsidRPr="00835204">
        <w:rPr>
          <w:sz w:val="24"/>
          <w:szCs w:val="24"/>
        </w:rPr>
        <w:t xml:space="preserve">We were distressed </w:t>
      </w:r>
      <w:r w:rsidRPr="00835204">
        <w:rPr>
          <w:sz w:val="24"/>
          <w:szCs w:val="24"/>
        </w:rPr>
        <w:t xml:space="preserve">thinking about the hounds chasing some poor animal to its death, a horror that seemed amplified in contrast the serene peace that had preceded the shrills calls of the hounds and horns. We abandoned our climb and headed home. </w:t>
      </w:r>
    </w:p>
    <w:p w14:paraId="73C2207A" w14:textId="77777777" w:rsidR="00C05E14" w:rsidRDefault="00C05E14" w:rsidP="00835204">
      <w:pPr>
        <w:spacing w:line="360" w:lineRule="auto"/>
        <w:rPr>
          <w:sz w:val="24"/>
          <w:szCs w:val="24"/>
        </w:rPr>
      </w:pPr>
    </w:p>
    <w:p w14:paraId="46C32031" w14:textId="1A66C5E2" w:rsidR="00AE7744" w:rsidRPr="00835204" w:rsidRDefault="00AE7744" w:rsidP="00835204">
      <w:pPr>
        <w:spacing w:line="360" w:lineRule="auto"/>
        <w:rPr>
          <w:sz w:val="24"/>
          <w:szCs w:val="24"/>
        </w:rPr>
      </w:pPr>
      <w:r w:rsidRPr="00835204">
        <w:rPr>
          <w:sz w:val="24"/>
          <w:szCs w:val="24"/>
        </w:rPr>
        <w:t>Aristotle described place as ‘being at rest in that to which it belongs primarily’.</w:t>
      </w:r>
      <w:r w:rsidRPr="00835204">
        <w:rPr>
          <w:rStyle w:val="FootnoteReference"/>
          <w:sz w:val="24"/>
          <w:szCs w:val="24"/>
        </w:rPr>
        <w:footnoteReference w:id="91"/>
      </w:r>
      <w:r w:rsidRPr="00835204">
        <w:rPr>
          <w:sz w:val="24"/>
          <w:szCs w:val="24"/>
        </w:rPr>
        <w:t xml:space="preserve"> If harmony exists in places where things that belong together meet, then conversely, there must disharmony when things which do not belong together meet in a place. For me and my fellwalking friends, the joy of an empty mountain was not in harmony with the thought of animals suffering.  The Hunt has been a feature of the locality for more than 200 years</w:t>
      </w:r>
      <w:r w:rsidRPr="00835204">
        <w:rPr>
          <w:rStyle w:val="FootnoteReference"/>
          <w:sz w:val="24"/>
          <w:szCs w:val="24"/>
        </w:rPr>
        <w:footnoteReference w:id="92"/>
      </w:r>
      <w:r w:rsidRPr="00835204">
        <w:rPr>
          <w:sz w:val="24"/>
          <w:szCs w:val="24"/>
        </w:rPr>
        <w:t xml:space="preserve"> but, in recent decades, it has become a focus of contention between the hunters, supported by many locals, and the hunt saboteurs, many of whom are not local.</w:t>
      </w:r>
      <w:r w:rsidRPr="00835204">
        <w:rPr>
          <w:rStyle w:val="FootnoteReference"/>
          <w:sz w:val="24"/>
          <w:szCs w:val="24"/>
        </w:rPr>
        <w:footnoteReference w:id="93"/>
      </w:r>
      <w:r w:rsidRPr="00835204">
        <w:rPr>
          <w:sz w:val="24"/>
          <w:szCs w:val="24"/>
        </w:rPr>
        <w:t xml:space="preserve"> </w:t>
      </w:r>
    </w:p>
    <w:p w14:paraId="2D81624A" w14:textId="77777777" w:rsidR="00C05E14" w:rsidRDefault="00C05E14" w:rsidP="00835204">
      <w:pPr>
        <w:spacing w:line="360" w:lineRule="auto"/>
        <w:rPr>
          <w:sz w:val="24"/>
          <w:szCs w:val="24"/>
        </w:rPr>
      </w:pPr>
    </w:p>
    <w:p w14:paraId="46B6C068" w14:textId="57A482A1" w:rsidR="00AE7744" w:rsidRDefault="00AE7744" w:rsidP="00835204">
      <w:pPr>
        <w:spacing w:line="360" w:lineRule="auto"/>
        <w:rPr>
          <w:sz w:val="24"/>
          <w:szCs w:val="24"/>
        </w:rPr>
      </w:pPr>
      <w:r w:rsidRPr="00835204">
        <w:rPr>
          <w:sz w:val="24"/>
          <w:szCs w:val="24"/>
        </w:rPr>
        <w:t>Another recent conflict focused on the mountain itself. Owner of Blencathra, the 8</w:t>
      </w:r>
      <w:r w:rsidRPr="00835204">
        <w:rPr>
          <w:sz w:val="24"/>
          <w:szCs w:val="24"/>
          <w:vertAlign w:val="superscript"/>
        </w:rPr>
        <w:t>th</w:t>
      </w:r>
      <w:r w:rsidRPr="00835204">
        <w:rPr>
          <w:sz w:val="24"/>
          <w:szCs w:val="24"/>
        </w:rPr>
        <w:t xml:space="preserve"> Earl of Lonsdale, put the mountain up for sale in 2014 to raise funds for a hefty inheritance tax bill.</w:t>
      </w:r>
      <w:r w:rsidRPr="00835204">
        <w:rPr>
          <w:rStyle w:val="FootnoteReference"/>
          <w:sz w:val="24"/>
          <w:szCs w:val="24"/>
        </w:rPr>
        <w:footnoteReference w:id="94"/>
      </w:r>
      <w:r w:rsidRPr="00835204">
        <w:rPr>
          <w:sz w:val="24"/>
          <w:szCs w:val="24"/>
        </w:rPr>
        <w:t xml:space="preserve"> Lovers of the mountain, concerned about the mountain’s future, established ‘Friends of Blencathra’ – a fundraising group which </w:t>
      </w:r>
      <w:r w:rsidR="005C58FC" w:rsidRPr="00835204">
        <w:rPr>
          <w:sz w:val="24"/>
          <w:szCs w:val="24"/>
        </w:rPr>
        <w:t xml:space="preserve">aimed </w:t>
      </w:r>
      <w:r w:rsidRPr="00835204">
        <w:rPr>
          <w:sz w:val="24"/>
          <w:szCs w:val="24"/>
        </w:rPr>
        <w:t xml:space="preserve">to raise enough money to purchase Blencathra. It turned into a bitter conflict with accusations of mismanagement of funds and </w:t>
      </w:r>
      <w:r w:rsidRPr="00835204">
        <w:rPr>
          <w:sz w:val="24"/>
          <w:szCs w:val="24"/>
        </w:rPr>
        <w:lastRenderedPageBreak/>
        <w:t xml:space="preserve">counteraccusations of death-threats being made against Friends of Blencathra. In the end, Friends of Blencathra did not raise enough money and the Earl of Lonsdale decided against the sale anyway. </w:t>
      </w:r>
    </w:p>
    <w:p w14:paraId="5D343AD8" w14:textId="77777777" w:rsidR="00C05E14" w:rsidRPr="00835204" w:rsidRDefault="00C05E14" w:rsidP="00835204">
      <w:pPr>
        <w:spacing w:line="360" w:lineRule="auto"/>
        <w:rPr>
          <w:sz w:val="24"/>
          <w:szCs w:val="24"/>
        </w:rPr>
      </w:pPr>
    </w:p>
    <w:p w14:paraId="6C002FFE" w14:textId="1C7C89AD" w:rsidR="00AE7744" w:rsidRPr="00835204" w:rsidRDefault="00AE7744" w:rsidP="00835204">
      <w:pPr>
        <w:spacing w:line="360" w:lineRule="auto"/>
        <w:rPr>
          <w:sz w:val="24"/>
          <w:szCs w:val="24"/>
        </w:rPr>
      </w:pPr>
      <w:r w:rsidRPr="00835204">
        <w:rPr>
          <w:sz w:val="24"/>
          <w:szCs w:val="24"/>
        </w:rPr>
        <w:t>From having two names to con</w:t>
      </w:r>
      <w:r w:rsidR="005C58FC" w:rsidRPr="00835204">
        <w:rPr>
          <w:sz w:val="24"/>
          <w:szCs w:val="24"/>
        </w:rPr>
        <w:t>flict</w:t>
      </w:r>
      <w:r w:rsidRPr="00835204">
        <w:rPr>
          <w:sz w:val="24"/>
          <w:szCs w:val="24"/>
        </w:rPr>
        <w:t xml:space="preserve"> about the rights and wrongs of hunting</w:t>
      </w:r>
      <w:r w:rsidR="005C58FC" w:rsidRPr="00835204">
        <w:rPr>
          <w:sz w:val="24"/>
          <w:szCs w:val="24"/>
        </w:rPr>
        <w:t xml:space="preserve"> and ownership</w:t>
      </w:r>
      <w:r w:rsidRPr="00835204">
        <w:rPr>
          <w:sz w:val="24"/>
          <w:szCs w:val="24"/>
        </w:rPr>
        <w:t xml:space="preserve">, Blencathra has certainly been at the centre of dispute over recent years. Speaking of conflict over landscape, Barbara Bender noted, </w:t>
      </w:r>
    </w:p>
    <w:p w14:paraId="5E3E17C9" w14:textId="77777777" w:rsidR="00AE7744" w:rsidRPr="00835204" w:rsidRDefault="00AE7744" w:rsidP="00835204">
      <w:pPr>
        <w:spacing w:line="360" w:lineRule="auto"/>
        <w:ind w:left="567" w:right="567"/>
        <w:jc w:val="both"/>
        <w:rPr>
          <w:sz w:val="24"/>
          <w:szCs w:val="24"/>
        </w:rPr>
      </w:pPr>
      <w:r w:rsidRPr="00835204">
        <w:rPr>
          <w:sz w:val="24"/>
          <w:szCs w:val="24"/>
        </w:rPr>
        <w:t>those with economic and political power and the necessary cultural capital have attempted, physically and aesthetically, to appropriate the landscape, but…</w:t>
      </w:r>
      <w:proofErr w:type="gramStart"/>
      <w:r w:rsidRPr="00835204">
        <w:rPr>
          <w:sz w:val="24"/>
          <w:szCs w:val="24"/>
        </w:rPr>
        <w:t>….these</w:t>
      </w:r>
      <w:proofErr w:type="gramEnd"/>
      <w:r w:rsidRPr="00835204">
        <w:rPr>
          <w:sz w:val="24"/>
          <w:szCs w:val="24"/>
        </w:rPr>
        <w:t xml:space="preserve"> appropriations have been contested by those engaging with the land in quite different ways.</w:t>
      </w:r>
      <w:r w:rsidRPr="00835204">
        <w:rPr>
          <w:rStyle w:val="FootnoteReference"/>
          <w:sz w:val="24"/>
          <w:szCs w:val="24"/>
        </w:rPr>
        <w:footnoteReference w:id="95"/>
      </w:r>
    </w:p>
    <w:p w14:paraId="0F23653F" w14:textId="77777777" w:rsidR="00AE7744" w:rsidRPr="00835204" w:rsidRDefault="00AE7744" w:rsidP="00835204">
      <w:pPr>
        <w:spacing w:line="360" w:lineRule="auto"/>
        <w:rPr>
          <w:sz w:val="24"/>
          <w:szCs w:val="24"/>
        </w:rPr>
      </w:pPr>
      <w:r w:rsidRPr="00835204">
        <w:rPr>
          <w:sz w:val="24"/>
          <w:szCs w:val="24"/>
        </w:rPr>
        <w:t>Both the hunt disputes and sale of Blencathra can be viewed in terms of economic and political powerplay as they both centre on the contest between landowners and those no-landowners who engage with the land differently. Perhaps such practical concerns erode Blencathra’s sacrality.</w:t>
      </w:r>
    </w:p>
    <w:p w14:paraId="3894FB22" w14:textId="213F22E2" w:rsidR="00E355F4" w:rsidRDefault="00E355F4" w:rsidP="00E355F4"/>
    <w:p w14:paraId="0E2A0462" w14:textId="77777777" w:rsidR="00C05E14" w:rsidRDefault="00C05E14" w:rsidP="00E355F4"/>
    <w:p w14:paraId="05A591D6" w14:textId="256A4375" w:rsidR="00372F39" w:rsidRPr="00C05E14" w:rsidRDefault="00372F39" w:rsidP="00372F39">
      <w:pPr>
        <w:pStyle w:val="Heading1"/>
        <w:rPr>
          <w:b/>
          <w:bCs/>
        </w:rPr>
      </w:pPr>
      <w:r w:rsidRPr="00C05E14">
        <w:rPr>
          <w:b/>
          <w:bCs/>
        </w:rPr>
        <w:t>Conclusion</w:t>
      </w:r>
    </w:p>
    <w:p w14:paraId="4761A47A" w14:textId="3D54C0FC" w:rsidR="00372F39" w:rsidRPr="00835204" w:rsidRDefault="00372F39" w:rsidP="00835204">
      <w:pPr>
        <w:spacing w:line="360" w:lineRule="auto"/>
        <w:rPr>
          <w:sz w:val="24"/>
          <w:szCs w:val="24"/>
        </w:rPr>
      </w:pPr>
      <w:r w:rsidRPr="00835204">
        <w:rPr>
          <w:sz w:val="24"/>
          <w:szCs w:val="24"/>
        </w:rPr>
        <w:t xml:space="preserve">This essay explored whether Blencathra could be considered sacred geography by investigating my own and other people’s responses to the mountain, through a combination of library research </w:t>
      </w:r>
      <w:r w:rsidR="005C58FC" w:rsidRPr="00835204">
        <w:rPr>
          <w:sz w:val="24"/>
          <w:szCs w:val="24"/>
        </w:rPr>
        <w:t>and personal</w:t>
      </w:r>
      <w:r w:rsidRPr="00835204">
        <w:rPr>
          <w:sz w:val="24"/>
          <w:szCs w:val="24"/>
        </w:rPr>
        <w:t xml:space="preserve"> fieldwork around the mountain.</w:t>
      </w:r>
    </w:p>
    <w:p w14:paraId="07EFC8BF" w14:textId="37C260F0" w:rsidR="00372F39" w:rsidRDefault="00372F39" w:rsidP="00835204">
      <w:pPr>
        <w:spacing w:line="360" w:lineRule="auto"/>
        <w:rPr>
          <w:rFonts w:ascii="Calibri" w:hAnsi="Calibri" w:cs="Calibri"/>
          <w:sz w:val="24"/>
          <w:szCs w:val="24"/>
        </w:rPr>
      </w:pPr>
      <w:r w:rsidRPr="00835204">
        <w:rPr>
          <w:sz w:val="24"/>
          <w:szCs w:val="24"/>
        </w:rPr>
        <w:t xml:space="preserve">Eliade </w:t>
      </w:r>
      <w:r w:rsidRPr="00835204">
        <w:rPr>
          <w:rFonts w:ascii="Calibri" w:hAnsi="Calibri" w:cs="Calibri"/>
          <w:sz w:val="24"/>
          <w:szCs w:val="24"/>
        </w:rPr>
        <w:t>argued that the divine emerges in special places, often through hierophanies which allow the sacred to be experienced, and that we experience sacred landscape as strikingly different to the bland profane space that surrounds it.</w:t>
      </w:r>
      <w:r w:rsidRPr="00835204">
        <w:rPr>
          <w:rStyle w:val="FootnoteReference"/>
          <w:rFonts w:ascii="Calibri" w:hAnsi="Calibri" w:cs="Calibri"/>
          <w:sz w:val="24"/>
          <w:szCs w:val="24"/>
        </w:rPr>
        <w:footnoteReference w:id="96"/>
      </w:r>
      <w:r w:rsidRPr="00835204">
        <w:rPr>
          <w:rFonts w:ascii="Calibri" w:hAnsi="Calibri" w:cs="Calibri"/>
          <w:sz w:val="24"/>
          <w:szCs w:val="24"/>
        </w:rPr>
        <w:t xml:space="preserve"> This research found that Blencathra’s dramatic topography does make it stand out against the wide formless valley that lies at its feet and this seems to inspire awe and respect in people, such as artist, Sue </w:t>
      </w:r>
      <w:r w:rsidRPr="00835204">
        <w:rPr>
          <w:rFonts w:ascii="Calibri" w:hAnsi="Calibri" w:cs="Calibri"/>
          <w:sz w:val="24"/>
          <w:szCs w:val="24"/>
        </w:rPr>
        <w:lastRenderedPageBreak/>
        <w:t>Foster, who spoke of Blencathra’s ‘majesty’.</w:t>
      </w:r>
      <w:r w:rsidRPr="00835204">
        <w:rPr>
          <w:rStyle w:val="FootnoteReference"/>
          <w:rFonts w:ascii="Calibri" w:hAnsi="Calibri" w:cs="Calibri"/>
          <w:sz w:val="24"/>
          <w:szCs w:val="24"/>
        </w:rPr>
        <w:footnoteReference w:id="97"/>
      </w:r>
      <w:r w:rsidRPr="00835204">
        <w:rPr>
          <w:rFonts w:ascii="Calibri" w:hAnsi="Calibri" w:cs="Calibri"/>
          <w:sz w:val="24"/>
          <w:szCs w:val="24"/>
        </w:rPr>
        <w:t xml:space="preserve"> Elevating Blencathra to regal status like this implies that it is a mountain that is noticeably different from its neighbours. Added to that, people have had extraordinary experiences on Blencathra, such as the spectral army that appeared on Midsummers Eve and was witnessed by many locals. These events of high strangeness (Hunter, 2019) might be considered hierophanies, and, as such, examples of deeper divine mystery indicating that Blencathra is a naturally sacred landscape.</w:t>
      </w:r>
    </w:p>
    <w:p w14:paraId="370DA351" w14:textId="77777777" w:rsidR="00C05E14" w:rsidRPr="00835204" w:rsidRDefault="00C05E14" w:rsidP="00835204">
      <w:pPr>
        <w:spacing w:line="360" w:lineRule="auto"/>
        <w:rPr>
          <w:rFonts w:ascii="Calibri" w:hAnsi="Calibri" w:cs="Calibri"/>
          <w:sz w:val="24"/>
          <w:szCs w:val="24"/>
        </w:rPr>
      </w:pPr>
    </w:p>
    <w:p w14:paraId="14F4F47F" w14:textId="5BF9B9F9" w:rsidR="00372F39" w:rsidRPr="00835204" w:rsidRDefault="00372F39" w:rsidP="00835204">
      <w:pPr>
        <w:spacing w:line="360" w:lineRule="auto"/>
        <w:rPr>
          <w:rFonts w:ascii="Calibri" w:hAnsi="Calibri" w:cs="Calibri"/>
          <w:sz w:val="24"/>
          <w:szCs w:val="24"/>
        </w:rPr>
      </w:pPr>
      <w:r w:rsidRPr="00835204">
        <w:rPr>
          <w:rFonts w:ascii="Calibri" w:hAnsi="Calibri" w:cs="Calibri"/>
          <w:sz w:val="24"/>
          <w:szCs w:val="24"/>
        </w:rPr>
        <w:t>Durkheim argued that humanity constructs sacred space through focusing its rituals and beliefs on a certain location.</w:t>
      </w:r>
      <w:r w:rsidRPr="00835204">
        <w:rPr>
          <w:rStyle w:val="FootnoteReference"/>
          <w:rFonts w:ascii="Calibri" w:hAnsi="Calibri" w:cs="Calibri"/>
          <w:sz w:val="24"/>
          <w:szCs w:val="24"/>
        </w:rPr>
        <w:footnoteReference w:id="98"/>
      </w:r>
      <w:r w:rsidRPr="00835204">
        <w:rPr>
          <w:rFonts w:ascii="Calibri" w:hAnsi="Calibri" w:cs="Calibri"/>
          <w:sz w:val="24"/>
          <w:szCs w:val="24"/>
        </w:rPr>
        <w:t xml:space="preserve"> This research found that humanity has imposed sacrality on Blencathra, for example, inserting mythical connections into the meaning of its name by asserting that it means ‘Seat of Arthur’ when both Saddleback and Blencathra appear to be referring to the horse-like appearance of mountain’s rugged skyline (Breeze, 2006).</w:t>
      </w:r>
      <w:r w:rsidR="005C58FC" w:rsidRPr="00835204">
        <w:rPr>
          <w:rFonts w:ascii="Calibri" w:hAnsi="Calibri" w:cs="Calibri"/>
          <w:sz w:val="24"/>
          <w:szCs w:val="24"/>
        </w:rPr>
        <w:t xml:space="preserve"> However, keeping Arthurian legend in the name’s meaning does suggest that the gods have not died on/in Blencathra and that they remain part of the landscape.</w:t>
      </w:r>
      <w:r w:rsidRPr="00835204">
        <w:rPr>
          <w:rFonts w:ascii="Calibri" w:hAnsi="Calibri" w:cs="Calibri"/>
          <w:sz w:val="24"/>
          <w:szCs w:val="24"/>
        </w:rPr>
        <w:t xml:space="preserve"> My personal fieldwork showed that I, too, had imposed sacrality on Blencathra through ritualising the way I responded to and thought about the mountain, for example, always seeking it out in the landscape. </w:t>
      </w:r>
    </w:p>
    <w:p w14:paraId="14546CF4" w14:textId="7CF6D3A1" w:rsidR="00372F39" w:rsidRDefault="00372F39" w:rsidP="00835204">
      <w:pPr>
        <w:spacing w:line="360" w:lineRule="auto"/>
        <w:rPr>
          <w:sz w:val="24"/>
          <w:szCs w:val="24"/>
        </w:rPr>
      </w:pPr>
      <w:r w:rsidRPr="00835204">
        <w:rPr>
          <w:rFonts w:ascii="Calibri" w:hAnsi="Calibri" w:cs="Calibri"/>
          <w:sz w:val="24"/>
          <w:szCs w:val="24"/>
        </w:rPr>
        <w:t>Aristotle suggested that place might generate its own natural sacrality through the push or pull of things that belong together elementally.</w:t>
      </w:r>
      <w:r w:rsidRPr="00835204">
        <w:rPr>
          <w:rStyle w:val="FootnoteReference"/>
          <w:sz w:val="24"/>
          <w:szCs w:val="24"/>
        </w:rPr>
        <w:footnoteReference w:id="99"/>
      </w:r>
      <w:r w:rsidRPr="00835204">
        <w:rPr>
          <w:rFonts w:ascii="Calibri" w:hAnsi="Calibri" w:cs="Calibri"/>
          <w:sz w:val="24"/>
          <w:szCs w:val="24"/>
        </w:rPr>
        <w:t xml:space="preserve"> </w:t>
      </w:r>
      <w:r w:rsidRPr="00835204">
        <w:rPr>
          <w:sz w:val="24"/>
          <w:szCs w:val="24"/>
        </w:rPr>
        <w:t>Casey summarised this idea with the phrase ‘reciprocal belongingness’.</w:t>
      </w:r>
      <w:r w:rsidRPr="00835204">
        <w:rPr>
          <w:rStyle w:val="FootnoteReference"/>
          <w:sz w:val="24"/>
          <w:szCs w:val="24"/>
        </w:rPr>
        <w:footnoteReference w:id="100"/>
      </w:r>
      <w:r w:rsidRPr="00835204">
        <w:rPr>
          <w:sz w:val="24"/>
          <w:szCs w:val="24"/>
        </w:rPr>
        <w:t xml:space="preserve"> This paper found that Blencathra’s natural sacrality may have been a factor in the placing of the Castlerigg Stone Circle as its outline seems to draw in the curves of Blencathra’s outline. Other events around the mountain suggest that Blencathra might be asserting herself by pushing away what does not belong there, e.g., the conflict over the sale of the mountain.  </w:t>
      </w:r>
    </w:p>
    <w:p w14:paraId="2421B1E3" w14:textId="77777777" w:rsidR="00C05E14" w:rsidRPr="00835204" w:rsidRDefault="00C05E14" w:rsidP="00835204">
      <w:pPr>
        <w:spacing w:line="360" w:lineRule="auto"/>
        <w:rPr>
          <w:sz w:val="24"/>
          <w:szCs w:val="24"/>
        </w:rPr>
      </w:pPr>
    </w:p>
    <w:p w14:paraId="05E484B1" w14:textId="54C65A52" w:rsidR="00372F39" w:rsidRPr="00835204" w:rsidRDefault="00372F39" w:rsidP="00835204">
      <w:pPr>
        <w:spacing w:line="360" w:lineRule="auto"/>
        <w:rPr>
          <w:sz w:val="24"/>
          <w:szCs w:val="24"/>
        </w:rPr>
      </w:pPr>
      <w:r w:rsidRPr="00835204">
        <w:rPr>
          <w:sz w:val="24"/>
          <w:szCs w:val="24"/>
        </w:rPr>
        <w:lastRenderedPageBreak/>
        <w:t xml:space="preserve">Stories are an important part of the sense of sacrality of space (Tilley 1994, </w:t>
      </w:r>
      <w:proofErr w:type="gramStart"/>
      <w:r w:rsidRPr="00835204">
        <w:rPr>
          <w:sz w:val="24"/>
          <w:szCs w:val="24"/>
        </w:rPr>
        <w:t>Gunzburg</w:t>
      </w:r>
      <w:proofErr w:type="gramEnd"/>
      <w:r w:rsidRPr="00835204">
        <w:rPr>
          <w:sz w:val="24"/>
          <w:szCs w:val="24"/>
        </w:rPr>
        <w:t xml:space="preserve"> and Brady, 2020) and </w:t>
      </w:r>
      <w:r w:rsidRPr="00835204">
        <w:rPr>
          <w:sz w:val="24"/>
          <w:szCs w:val="24"/>
          <w:lang w:val="en-US"/>
        </w:rPr>
        <w:t>Lane’s fourth axiom for sacred landscape is that its power can be felt both locally and universally</w:t>
      </w:r>
      <w:r w:rsidRPr="00835204">
        <w:rPr>
          <w:rStyle w:val="FootnoteReference"/>
          <w:sz w:val="24"/>
          <w:szCs w:val="24"/>
          <w:lang w:val="en-US"/>
        </w:rPr>
        <w:footnoteReference w:id="101"/>
      </w:r>
      <w:r w:rsidRPr="00835204">
        <w:rPr>
          <w:sz w:val="24"/>
          <w:szCs w:val="24"/>
          <w:lang w:val="en-US"/>
        </w:rPr>
        <w:t>. A local hero, protector of land which encompassed Blencathra,</w:t>
      </w:r>
      <w:r w:rsidR="005C58FC" w:rsidRPr="00835204">
        <w:rPr>
          <w:sz w:val="24"/>
          <w:szCs w:val="24"/>
          <w:lang w:val="en-US"/>
        </w:rPr>
        <w:t xml:space="preserve"> King</w:t>
      </w:r>
      <w:r w:rsidRPr="00835204">
        <w:rPr>
          <w:sz w:val="24"/>
          <w:szCs w:val="24"/>
        </w:rPr>
        <w:t xml:space="preserve"> Urien was a mortal being but his relationship with Modron (Celtic deity) elevates his power and mythic status. As a deity, Modron had universal power, so the intertwined stories of local Urien and universal Modron (whose father, Afallach is said to reside within Blencathra) suggest that the sacred power of Blencathra radiates outwards from the local to the universal and fulfilling </w:t>
      </w:r>
      <w:r w:rsidR="005C58FC" w:rsidRPr="00835204">
        <w:rPr>
          <w:sz w:val="24"/>
          <w:szCs w:val="24"/>
        </w:rPr>
        <w:t xml:space="preserve">both </w:t>
      </w:r>
      <w:r w:rsidRPr="00835204">
        <w:rPr>
          <w:sz w:val="24"/>
          <w:szCs w:val="24"/>
        </w:rPr>
        <w:t>Lane’s</w:t>
      </w:r>
      <w:r w:rsidR="005C58FC" w:rsidRPr="00835204">
        <w:rPr>
          <w:sz w:val="24"/>
          <w:szCs w:val="24"/>
        </w:rPr>
        <w:t xml:space="preserve"> and Bernbaum’s</w:t>
      </w:r>
      <w:r w:rsidRPr="00835204">
        <w:rPr>
          <w:sz w:val="24"/>
          <w:szCs w:val="24"/>
        </w:rPr>
        <w:t xml:space="preserve"> criteria for sacred landscape.</w:t>
      </w:r>
      <w:r w:rsidR="005C58FC" w:rsidRPr="00835204">
        <w:rPr>
          <w:sz w:val="24"/>
          <w:szCs w:val="24"/>
        </w:rPr>
        <w:t xml:space="preserve"> This research shows that Blencathra’s sacrality seems to emerge from both the inherent natural features of the mountain and humanity’s desire to find sacrality in landscape.</w:t>
      </w:r>
    </w:p>
    <w:p w14:paraId="78AAB153" w14:textId="3BB2289B" w:rsidR="00372F39" w:rsidRDefault="00372F39" w:rsidP="00835204">
      <w:pPr>
        <w:spacing w:line="360" w:lineRule="auto"/>
        <w:rPr>
          <w:sz w:val="24"/>
          <w:szCs w:val="24"/>
        </w:rPr>
      </w:pPr>
    </w:p>
    <w:p w14:paraId="3CCCA5AA" w14:textId="7F2E6B4C" w:rsidR="00C05E14" w:rsidRDefault="00C05E14" w:rsidP="00835204">
      <w:pPr>
        <w:spacing w:line="360" w:lineRule="auto"/>
        <w:rPr>
          <w:sz w:val="24"/>
          <w:szCs w:val="24"/>
        </w:rPr>
      </w:pPr>
    </w:p>
    <w:p w14:paraId="32D735A0" w14:textId="297B6A31" w:rsidR="00C05E14" w:rsidRDefault="00C05E14" w:rsidP="00835204">
      <w:pPr>
        <w:spacing w:line="360" w:lineRule="auto"/>
        <w:rPr>
          <w:sz w:val="24"/>
          <w:szCs w:val="24"/>
        </w:rPr>
      </w:pPr>
    </w:p>
    <w:p w14:paraId="7EA5A852" w14:textId="7BADE93B" w:rsidR="00C05E14" w:rsidRDefault="00C05E14" w:rsidP="00835204">
      <w:pPr>
        <w:spacing w:line="360" w:lineRule="auto"/>
        <w:rPr>
          <w:sz w:val="24"/>
          <w:szCs w:val="24"/>
        </w:rPr>
      </w:pPr>
    </w:p>
    <w:p w14:paraId="59D96FD2" w14:textId="0A037441" w:rsidR="00C05E14" w:rsidRDefault="00C05E14" w:rsidP="00835204">
      <w:pPr>
        <w:spacing w:line="360" w:lineRule="auto"/>
        <w:rPr>
          <w:sz w:val="24"/>
          <w:szCs w:val="24"/>
        </w:rPr>
      </w:pPr>
    </w:p>
    <w:p w14:paraId="418F8DAC" w14:textId="2FA8FC58" w:rsidR="00C05E14" w:rsidRDefault="00C05E14" w:rsidP="00835204">
      <w:pPr>
        <w:spacing w:line="360" w:lineRule="auto"/>
        <w:rPr>
          <w:sz w:val="24"/>
          <w:szCs w:val="24"/>
        </w:rPr>
      </w:pPr>
    </w:p>
    <w:p w14:paraId="00E59A75" w14:textId="3A666FD8" w:rsidR="00C05E14" w:rsidRDefault="00C05E14" w:rsidP="00835204">
      <w:pPr>
        <w:spacing w:line="360" w:lineRule="auto"/>
        <w:rPr>
          <w:sz w:val="24"/>
          <w:szCs w:val="24"/>
        </w:rPr>
      </w:pPr>
    </w:p>
    <w:p w14:paraId="06DD8D56" w14:textId="55BEA1E7" w:rsidR="00C05E14" w:rsidRDefault="00C05E14" w:rsidP="00835204">
      <w:pPr>
        <w:spacing w:line="360" w:lineRule="auto"/>
        <w:rPr>
          <w:sz w:val="24"/>
          <w:szCs w:val="24"/>
        </w:rPr>
      </w:pPr>
    </w:p>
    <w:p w14:paraId="0D55EF4A" w14:textId="17BE886A" w:rsidR="00C05E14" w:rsidRDefault="00C05E14" w:rsidP="00835204">
      <w:pPr>
        <w:spacing w:line="360" w:lineRule="auto"/>
        <w:rPr>
          <w:sz w:val="24"/>
          <w:szCs w:val="24"/>
        </w:rPr>
      </w:pPr>
    </w:p>
    <w:p w14:paraId="0383F7C5" w14:textId="4A5FD9EA" w:rsidR="00C05E14" w:rsidRDefault="00C05E14" w:rsidP="00835204">
      <w:pPr>
        <w:spacing w:line="360" w:lineRule="auto"/>
        <w:rPr>
          <w:sz w:val="24"/>
          <w:szCs w:val="24"/>
        </w:rPr>
      </w:pPr>
    </w:p>
    <w:p w14:paraId="5A37B8CD" w14:textId="42EE4172" w:rsidR="00C05E14" w:rsidRDefault="00C05E14" w:rsidP="00835204">
      <w:pPr>
        <w:spacing w:line="360" w:lineRule="auto"/>
        <w:rPr>
          <w:sz w:val="24"/>
          <w:szCs w:val="24"/>
        </w:rPr>
      </w:pPr>
    </w:p>
    <w:p w14:paraId="49519817" w14:textId="7C925095" w:rsidR="00C05E14" w:rsidRDefault="00C05E14" w:rsidP="00835204">
      <w:pPr>
        <w:spacing w:line="360" w:lineRule="auto"/>
        <w:rPr>
          <w:sz w:val="24"/>
          <w:szCs w:val="24"/>
        </w:rPr>
      </w:pPr>
    </w:p>
    <w:p w14:paraId="142A502E" w14:textId="07B96CB7" w:rsidR="00C05E14" w:rsidRDefault="00C05E14" w:rsidP="00835204">
      <w:pPr>
        <w:spacing w:line="360" w:lineRule="auto"/>
        <w:rPr>
          <w:sz w:val="24"/>
          <w:szCs w:val="24"/>
        </w:rPr>
      </w:pPr>
    </w:p>
    <w:p w14:paraId="6F8C59DB" w14:textId="458AA858" w:rsidR="00C05E14" w:rsidRDefault="00C05E14" w:rsidP="00835204">
      <w:pPr>
        <w:spacing w:line="360" w:lineRule="auto"/>
        <w:rPr>
          <w:sz w:val="24"/>
          <w:szCs w:val="24"/>
        </w:rPr>
      </w:pPr>
    </w:p>
    <w:p w14:paraId="76A9A141" w14:textId="77777777" w:rsidR="002962E2" w:rsidRPr="00B04CCA" w:rsidRDefault="002962E2" w:rsidP="002962E2">
      <w:pPr>
        <w:pStyle w:val="Heading1"/>
        <w:rPr>
          <w:b/>
          <w:bCs/>
        </w:rPr>
      </w:pPr>
      <w:r w:rsidRPr="00B04CCA">
        <w:rPr>
          <w:b/>
          <w:bCs/>
        </w:rPr>
        <w:lastRenderedPageBreak/>
        <w:t>Bibliography</w:t>
      </w:r>
    </w:p>
    <w:p w14:paraId="649C2815" w14:textId="77777777" w:rsidR="002962E2" w:rsidRDefault="002962E2" w:rsidP="002962E2">
      <w:pPr>
        <w:pStyle w:val="Heading1"/>
        <w:rPr>
          <w:b/>
          <w:bCs/>
        </w:rPr>
      </w:pPr>
      <w:r w:rsidRPr="00B04CCA">
        <w:rPr>
          <w:b/>
          <w:bCs/>
        </w:rPr>
        <w:t>Primary Sources</w:t>
      </w:r>
    </w:p>
    <w:p w14:paraId="55BA9601" w14:textId="77777777" w:rsidR="002962E2" w:rsidRPr="00B04CCA" w:rsidRDefault="002962E2" w:rsidP="002962E2">
      <w:pPr>
        <w:rPr>
          <w:sz w:val="24"/>
          <w:szCs w:val="24"/>
        </w:rPr>
      </w:pPr>
      <w:r w:rsidRPr="00B04CCA">
        <w:rPr>
          <w:sz w:val="24"/>
          <w:szCs w:val="24"/>
        </w:rPr>
        <w:t xml:space="preserve">Aristotle, </w:t>
      </w:r>
      <w:hyperlink r:id="rId18" w:history="1">
        <w:r w:rsidRPr="00B04CCA">
          <w:rPr>
            <w:rStyle w:val="Hyperlink"/>
            <w:sz w:val="24"/>
            <w:szCs w:val="24"/>
          </w:rPr>
          <w:t>The Internet Classics Archive | Physics by Aristotle (mit.edu)</w:t>
        </w:r>
      </w:hyperlink>
      <w:r w:rsidRPr="00B04CCA">
        <w:rPr>
          <w:sz w:val="24"/>
          <w:szCs w:val="24"/>
        </w:rPr>
        <w:t xml:space="preserve"> Book 2, 1</w:t>
      </w:r>
    </w:p>
    <w:p w14:paraId="72197F2C" w14:textId="77777777" w:rsidR="002962E2" w:rsidRDefault="002962E2" w:rsidP="002962E2">
      <w:pPr>
        <w:rPr>
          <w:color w:val="000000"/>
          <w:sz w:val="24"/>
          <w:szCs w:val="24"/>
        </w:rPr>
      </w:pPr>
      <w:r w:rsidRPr="00B04CCA">
        <w:rPr>
          <w:color w:val="000000"/>
          <w:sz w:val="24"/>
          <w:szCs w:val="24"/>
          <w:shd w:val="clear" w:color="auto" w:fill="FFFFDD"/>
        </w:rPr>
        <w:t xml:space="preserve">James Clarke, </w:t>
      </w:r>
      <w:proofErr w:type="gramStart"/>
      <w:r w:rsidRPr="00B04CCA">
        <w:rPr>
          <w:i/>
          <w:iCs/>
          <w:color w:val="000000"/>
          <w:sz w:val="24"/>
          <w:szCs w:val="24"/>
          <w:shd w:val="clear" w:color="auto" w:fill="FFFFDD"/>
        </w:rPr>
        <w:t>G</w:t>
      </w:r>
      <w:r w:rsidRPr="00B04CCA">
        <w:rPr>
          <w:i/>
          <w:iCs/>
          <w:color w:val="000000"/>
          <w:sz w:val="24"/>
          <w:szCs w:val="24"/>
        </w:rPr>
        <w:t>uide book</w:t>
      </w:r>
      <w:proofErr w:type="gramEnd"/>
      <w:r w:rsidRPr="00B04CCA">
        <w:rPr>
          <w:i/>
          <w:iCs/>
          <w:color w:val="000000"/>
          <w:sz w:val="24"/>
          <w:szCs w:val="24"/>
        </w:rPr>
        <w:t>, A Survey of the Lakes of Cumberland, Westmorland, and Lancashire</w:t>
      </w:r>
      <w:r w:rsidRPr="00B04CCA">
        <w:rPr>
          <w:color w:val="000000"/>
          <w:sz w:val="24"/>
          <w:szCs w:val="24"/>
        </w:rPr>
        <w:t xml:space="preserve">, written and published by James Clarke, Penrith, Cumberland, and in The Gentleman’s Magazine, London etc, 1787; published 1787-93. </w:t>
      </w:r>
    </w:p>
    <w:p w14:paraId="5730C0E1" w14:textId="77777777" w:rsidR="002962E2" w:rsidRDefault="002962E2" w:rsidP="002962E2">
      <w:pPr>
        <w:pStyle w:val="FootnoteText"/>
      </w:pPr>
      <w:hyperlink r:id="rId19" w:history="1">
        <w:r w:rsidRPr="005B2438">
          <w:rPr>
            <w:rStyle w:val="Hyperlink"/>
          </w:rPr>
          <w:t>https://keswickmrt.org.uk/safety-hotspots</w:t>
        </w:r>
      </w:hyperlink>
      <w:r>
        <w:t xml:space="preserve"> </w:t>
      </w:r>
    </w:p>
    <w:p w14:paraId="0464685C" w14:textId="77777777" w:rsidR="002962E2" w:rsidRDefault="002962E2" w:rsidP="002962E2">
      <w:pPr>
        <w:rPr>
          <w:rFonts w:cstheme="minorHAnsi"/>
          <w:sz w:val="24"/>
          <w:szCs w:val="24"/>
        </w:rPr>
      </w:pPr>
    </w:p>
    <w:p w14:paraId="1B044520" w14:textId="77777777" w:rsidR="002962E2" w:rsidRPr="00B04CCA" w:rsidRDefault="002962E2" w:rsidP="002962E2">
      <w:pPr>
        <w:rPr>
          <w:rFonts w:cstheme="minorHAnsi"/>
          <w:sz w:val="24"/>
          <w:szCs w:val="24"/>
        </w:rPr>
      </w:pPr>
      <w:r w:rsidRPr="00B04CCA">
        <w:rPr>
          <w:rFonts w:cstheme="minorHAnsi"/>
          <w:sz w:val="24"/>
          <w:szCs w:val="24"/>
        </w:rPr>
        <w:t>Mountain Weather Information Service for the Lake District, 8</w:t>
      </w:r>
      <w:r w:rsidRPr="00B04CCA">
        <w:rPr>
          <w:rFonts w:cstheme="minorHAnsi"/>
          <w:sz w:val="24"/>
          <w:szCs w:val="24"/>
          <w:vertAlign w:val="superscript"/>
        </w:rPr>
        <w:t>th</w:t>
      </w:r>
      <w:r w:rsidRPr="00B04CCA">
        <w:rPr>
          <w:rFonts w:cstheme="minorHAnsi"/>
          <w:sz w:val="24"/>
          <w:szCs w:val="24"/>
        </w:rPr>
        <w:t xml:space="preserve"> January 2023</w:t>
      </w:r>
    </w:p>
    <w:p w14:paraId="0DDC9CD8" w14:textId="77777777" w:rsidR="002962E2" w:rsidRPr="00B04CCA" w:rsidRDefault="002962E2" w:rsidP="002962E2">
      <w:pPr>
        <w:rPr>
          <w:sz w:val="24"/>
          <w:szCs w:val="24"/>
        </w:rPr>
      </w:pPr>
      <w:r w:rsidRPr="00B04CCA">
        <w:rPr>
          <w:sz w:val="24"/>
          <w:szCs w:val="24"/>
        </w:rPr>
        <w:t xml:space="preserve">Taliesin, </w:t>
      </w:r>
      <w:r w:rsidRPr="00B04CCA">
        <w:rPr>
          <w:i/>
          <w:iCs/>
          <w:sz w:val="24"/>
          <w:szCs w:val="24"/>
        </w:rPr>
        <w:t>‘</w:t>
      </w:r>
      <w:r w:rsidRPr="00B04CCA">
        <w:rPr>
          <w:rFonts w:cstheme="minorHAnsi"/>
          <w:i/>
          <w:iCs/>
          <w:sz w:val="24"/>
          <w:szCs w:val="24"/>
        </w:rPr>
        <w:t>Song for Urien Rheged, Book of Taliesin XXXII’</w:t>
      </w:r>
      <w:r w:rsidRPr="00B04CCA">
        <w:rPr>
          <w:sz w:val="24"/>
          <w:szCs w:val="24"/>
        </w:rPr>
        <w:t xml:space="preserve"> </w:t>
      </w:r>
      <w:hyperlink r:id="rId20" w:history="1">
        <w:r w:rsidRPr="00B04CCA">
          <w:rPr>
            <w:rStyle w:val="Hyperlink"/>
            <w:sz w:val="24"/>
            <w:szCs w:val="24"/>
          </w:rPr>
          <w:t>https://www.ancienttexts.org/library/celtic/ctexts/llyfrtaliesin.html</w:t>
        </w:r>
      </w:hyperlink>
      <w:r w:rsidRPr="00B04CCA">
        <w:rPr>
          <w:sz w:val="24"/>
          <w:szCs w:val="24"/>
        </w:rPr>
        <w:t xml:space="preserve"> </w:t>
      </w:r>
    </w:p>
    <w:p w14:paraId="6379B121" w14:textId="77777777" w:rsidR="002962E2" w:rsidRPr="00B04CCA" w:rsidRDefault="002962E2" w:rsidP="002962E2">
      <w:pPr>
        <w:rPr>
          <w:sz w:val="24"/>
          <w:szCs w:val="24"/>
        </w:rPr>
      </w:pPr>
      <w:r w:rsidRPr="00B04CCA">
        <w:rPr>
          <w:sz w:val="24"/>
          <w:szCs w:val="24"/>
        </w:rPr>
        <w:t xml:space="preserve">Taliesin, </w:t>
      </w:r>
      <w:r w:rsidRPr="00B04CCA">
        <w:rPr>
          <w:rFonts w:cstheme="minorHAnsi"/>
          <w:i/>
          <w:iCs/>
          <w:sz w:val="24"/>
          <w:szCs w:val="24"/>
        </w:rPr>
        <w:t>A Song for Urien Rheged, Book of Taliesin XXXIV</w:t>
      </w:r>
      <w:r w:rsidRPr="00B04CCA">
        <w:rPr>
          <w:sz w:val="24"/>
          <w:szCs w:val="24"/>
        </w:rPr>
        <w:t xml:space="preserve"> </w:t>
      </w:r>
      <w:hyperlink r:id="rId21" w:history="1">
        <w:r w:rsidRPr="00B04CCA">
          <w:rPr>
            <w:rStyle w:val="Hyperlink"/>
            <w:rFonts w:cstheme="minorHAnsi"/>
            <w:i/>
            <w:iCs/>
            <w:sz w:val="24"/>
            <w:szCs w:val="24"/>
          </w:rPr>
          <w:t>https://www.ancienttexts.org/library/celtic/ctexts/llyfrtaliesin.html</w:t>
        </w:r>
      </w:hyperlink>
    </w:p>
    <w:p w14:paraId="4E8D34B3" w14:textId="77777777" w:rsidR="002962E2" w:rsidRPr="00B04CCA" w:rsidRDefault="002962E2" w:rsidP="002962E2">
      <w:pPr>
        <w:rPr>
          <w:rFonts w:cstheme="minorHAnsi"/>
          <w:sz w:val="24"/>
          <w:szCs w:val="24"/>
        </w:rPr>
      </w:pPr>
      <w:r w:rsidRPr="00B04CCA">
        <w:rPr>
          <w:rFonts w:cstheme="minorHAnsi"/>
          <w:sz w:val="24"/>
          <w:szCs w:val="24"/>
        </w:rPr>
        <w:t>Terry Abraham</w:t>
      </w:r>
      <w:r w:rsidRPr="00B04CCA">
        <w:rPr>
          <w:rFonts w:cstheme="minorHAnsi"/>
          <w:i/>
          <w:iCs/>
          <w:sz w:val="24"/>
          <w:szCs w:val="24"/>
        </w:rPr>
        <w:t xml:space="preserve">, Life of a Mountain: A Year on Blencathra, </w:t>
      </w:r>
      <w:r w:rsidRPr="00B04CCA">
        <w:rPr>
          <w:rFonts w:cstheme="minorHAnsi"/>
          <w:sz w:val="24"/>
          <w:szCs w:val="24"/>
        </w:rPr>
        <w:t>BBC, 2017</w:t>
      </w:r>
    </w:p>
    <w:p w14:paraId="1A2B9E95" w14:textId="77777777" w:rsidR="002962E2" w:rsidRPr="00B04CCA" w:rsidRDefault="002962E2" w:rsidP="002962E2">
      <w:pPr>
        <w:rPr>
          <w:sz w:val="24"/>
          <w:szCs w:val="24"/>
        </w:rPr>
      </w:pPr>
      <w:r w:rsidRPr="00B04CCA">
        <w:rPr>
          <w:i/>
          <w:iCs/>
          <w:sz w:val="24"/>
          <w:szCs w:val="24"/>
        </w:rPr>
        <w:t>Trioedd Ynys Prydein: The Triads of the Island of Britain,</w:t>
      </w:r>
      <w:r w:rsidRPr="00B04CCA">
        <w:rPr>
          <w:sz w:val="24"/>
          <w:szCs w:val="24"/>
        </w:rPr>
        <w:t xml:space="preserve"> edited by Rachel Bromwich, Kindle Edition.</w:t>
      </w:r>
    </w:p>
    <w:p w14:paraId="166F6EA8" w14:textId="77777777" w:rsidR="002962E2" w:rsidRPr="00B04CCA" w:rsidRDefault="002962E2" w:rsidP="002962E2">
      <w:pPr>
        <w:rPr>
          <w:sz w:val="24"/>
          <w:szCs w:val="24"/>
        </w:rPr>
      </w:pPr>
    </w:p>
    <w:p w14:paraId="4BF4E32B" w14:textId="77777777" w:rsidR="002962E2" w:rsidRPr="00B04CCA" w:rsidRDefault="002962E2" w:rsidP="002962E2">
      <w:pPr>
        <w:pStyle w:val="Heading1"/>
        <w:rPr>
          <w:b/>
          <w:bCs/>
        </w:rPr>
      </w:pPr>
      <w:r w:rsidRPr="00B04CCA">
        <w:rPr>
          <w:b/>
          <w:bCs/>
        </w:rPr>
        <w:t>Secondary Sources</w:t>
      </w:r>
    </w:p>
    <w:p w14:paraId="0CBBD50C" w14:textId="77777777" w:rsidR="002962E2" w:rsidRPr="00A72DFD" w:rsidRDefault="002962E2" w:rsidP="002962E2">
      <w:pPr>
        <w:spacing w:line="360" w:lineRule="auto"/>
        <w:jc w:val="both"/>
        <w:rPr>
          <w:rFonts w:cstheme="minorHAnsi"/>
          <w:sz w:val="24"/>
          <w:szCs w:val="24"/>
        </w:rPr>
      </w:pPr>
      <w:r w:rsidRPr="00A72DFD">
        <w:rPr>
          <w:rFonts w:cstheme="minorHAnsi"/>
          <w:sz w:val="24"/>
          <w:szCs w:val="24"/>
        </w:rPr>
        <w:t xml:space="preserve">Bell, Judith, and Stephen Waters, </w:t>
      </w:r>
      <w:r w:rsidRPr="00A72DFD">
        <w:rPr>
          <w:rFonts w:cstheme="minorHAnsi"/>
          <w:i/>
          <w:iCs/>
          <w:sz w:val="24"/>
          <w:szCs w:val="24"/>
        </w:rPr>
        <w:t xml:space="preserve">Doing Your Research </w:t>
      </w:r>
      <w:proofErr w:type="gramStart"/>
      <w:r w:rsidRPr="00A72DFD">
        <w:rPr>
          <w:rFonts w:cstheme="minorHAnsi"/>
          <w:i/>
          <w:iCs/>
          <w:sz w:val="24"/>
          <w:szCs w:val="24"/>
        </w:rPr>
        <w:t>Project :</w:t>
      </w:r>
      <w:proofErr w:type="gramEnd"/>
      <w:r w:rsidRPr="00A72DFD">
        <w:rPr>
          <w:rFonts w:cstheme="minorHAnsi"/>
          <w:i/>
          <w:iCs/>
          <w:sz w:val="24"/>
          <w:szCs w:val="24"/>
        </w:rPr>
        <w:t xml:space="preserve"> a Guide for First-Time Researchers</w:t>
      </w:r>
      <w:r w:rsidRPr="00A72DFD">
        <w:rPr>
          <w:rFonts w:cstheme="minorHAnsi"/>
          <w:sz w:val="24"/>
          <w:szCs w:val="24"/>
        </w:rPr>
        <w:t>, 7th edition. (London: Open University Press, McGraw-Hill Education, 2018).</w:t>
      </w:r>
    </w:p>
    <w:p w14:paraId="1CE8DA78" w14:textId="77777777" w:rsidR="002962E2" w:rsidRPr="00A72DFD" w:rsidRDefault="002962E2" w:rsidP="002962E2">
      <w:pPr>
        <w:spacing w:line="360" w:lineRule="auto"/>
        <w:rPr>
          <w:sz w:val="24"/>
          <w:szCs w:val="24"/>
        </w:rPr>
      </w:pPr>
      <w:r w:rsidRPr="00A72DFD">
        <w:rPr>
          <w:sz w:val="24"/>
          <w:szCs w:val="24"/>
        </w:rPr>
        <w:t xml:space="preserve">Bender, Barbara., </w:t>
      </w:r>
      <w:proofErr w:type="gramStart"/>
      <w:r w:rsidRPr="00A72DFD">
        <w:rPr>
          <w:i/>
          <w:iCs/>
          <w:sz w:val="24"/>
          <w:szCs w:val="24"/>
        </w:rPr>
        <w:t>Stonehenge :</w:t>
      </w:r>
      <w:proofErr w:type="gramEnd"/>
      <w:r w:rsidRPr="00A72DFD">
        <w:rPr>
          <w:i/>
          <w:iCs/>
          <w:sz w:val="24"/>
          <w:szCs w:val="24"/>
        </w:rPr>
        <w:t xml:space="preserve"> Making Space</w:t>
      </w:r>
      <w:r w:rsidRPr="00A72DFD">
        <w:rPr>
          <w:sz w:val="24"/>
          <w:szCs w:val="24"/>
        </w:rPr>
        <w:t xml:space="preserve"> (Oxford: Berg, 1998)</w:t>
      </w:r>
    </w:p>
    <w:p w14:paraId="2C11EE69" w14:textId="77777777" w:rsidR="002962E2" w:rsidRPr="00A72DFD" w:rsidRDefault="002962E2" w:rsidP="002962E2">
      <w:pPr>
        <w:spacing w:after="0" w:line="360" w:lineRule="auto"/>
        <w:rPr>
          <w:rFonts w:eastAsia="Times New Roman" w:cstheme="minorHAnsi"/>
          <w:sz w:val="24"/>
          <w:szCs w:val="24"/>
          <w:lang w:eastAsia="en-GB"/>
        </w:rPr>
      </w:pPr>
      <w:bookmarkStart w:id="24" w:name="_Hlk124682907"/>
      <w:r w:rsidRPr="00A72DFD">
        <w:rPr>
          <w:rFonts w:eastAsia="Times New Roman" w:cstheme="minorHAnsi"/>
          <w:sz w:val="24"/>
          <w:szCs w:val="24"/>
          <w:lang w:eastAsia="en-GB"/>
        </w:rPr>
        <w:t>Bender, Barbara. “</w:t>
      </w:r>
      <w:r w:rsidRPr="00A72DFD">
        <w:rPr>
          <w:rFonts w:eastAsia="Times New Roman" w:cstheme="minorHAnsi"/>
          <w:i/>
          <w:iCs/>
          <w:sz w:val="24"/>
          <w:szCs w:val="24"/>
          <w:lang w:eastAsia="en-GB"/>
        </w:rPr>
        <w:t>Theorising Landscapes, and the Prehistoric Landscapes of Stonehenge</w:t>
      </w:r>
      <w:r w:rsidRPr="00A72DFD">
        <w:rPr>
          <w:rFonts w:eastAsia="Times New Roman" w:cstheme="minorHAnsi"/>
          <w:sz w:val="24"/>
          <w:szCs w:val="24"/>
          <w:lang w:eastAsia="en-GB"/>
        </w:rPr>
        <w:t xml:space="preserve">.” </w:t>
      </w:r>
      <w:r w:rsidRPr="00A72DFD">
        <w:rPr>
          <w:rFonts w:eastAsia="Times New Roman" w:cstheme="minorHAnsi"/>
          <w:i/>
          <w:iCs/>
          <w:sz w:val="24"/>
          <w:szCs w:val="24"/>
          <w:lang w:eastAsia="en-GB"/>
        </w:rPr>
        <w:t>Man</w:t>
      </w:r>
      <w:r w:rsidRPr="00A72DFD">
        <w:rPr>
          <w:rFonts w:eastAsia="Times New Roman" w:cstheme="minorHAnsi"/>
          <w:sz w:val="24"/>
          <w:szCs w:val="24"/>
          <w:lang w:eastAsia="en-GB"/>
        </w:rPr>
        <w:t xml:space="preserve">, vol. 27, no. 4, 1992, pp. 735–55. </w:t>
      </w:r>
      <w:r w:rsidRPr="00A72DFD">
        <w:rPr>
          <w:rFonts w:eastAsia="Times New Roman" w:cstheme="minorHAnsi"/>
          <w:i/>
          <w:iCs/>
          <w:sz w:val="24"/>
          <w:szCs w:val="24"/>
          <w:lang w:eastAsia="en-GB"/>
        </w:rPr>
        <w:t>JSTOR</w:t>
      </w:r>
      <w:r w:rsidRPr="00A72DFD">
        <w:rPr>
          <w:rFonts w:eastAsia="Times New Roman" w:cstheme="minorHAnsi"/>
          <w:sz w:val="24"/>
          <w:szCs w:val="24"/>
          <w:lang w:eastAsia="en-GB"/>
        </w:rPr>
        <w:t>, https://doi.org/10.2307/2804172.</w:t>
      </w:r>
    </w:p>
    <w:bookmarkEnd w:id="24"/>
    <w:p w14:paraId="46F3EA31" w14:textId="77777777" w:rsidR="002962E2" w:rsidRPr="00A72DFD" w:rsidRDefault="002962E2" w:rsidP="002962E2">
      <w:pPr>
        <w:spacing w:line="360" w:lineRule="auto"/>
        <w:rPr>
          <w:rFonts w:eastAsia="Times New Roman" w:cstheme="minorHAnsi"/>
          <w:sz w:val="24"/>
          <w:szCs w:val="24"/>
          <w:lang w:eastAsia="en-GB"/>
        </w:rPr>
      </w:pPr>
    </w:p>
    <w:p w14:paraId="166C2E8C" w14:textId="77777777" w:rsidR="002962E2" w:rsidRPr="00A72DFD" w:rsidRDefault="002962E2" w:rsidP="002962E2">
      <w:pPr>
        <w:spacing w:line="360" w:lineRule="auto"/>
        <w:rPr>
          <w:rFonts w:eastAsia="Times New Roman" w:cstheme="minorHAnsi"/>
          <w:sz w:val="24"/>
          <w:szCs w:val="24"/>
          <w:lang w:eastAsia="en-GB"/>
        </w:rPr>
      </w:pPr>
      <w:r w:rsidRPr="00A72DFD">
        <w:rPr>
          <w:rFonts w:eastAsia="Times New Roman" w:cstheme="minorHAnsi"/>
          <w:sz w:val="24"/>
          <w:szCs w:val="24"/>
          <w:lang w:eastAsia="en-GB"/>
        </w:rPr>
        <w:t xml:space="preserve">Bernbaum, Edwin. “Sacred Mountains: Themes and Teachings.” </w:t>
      </w:r>
      <w:r w:rsidRPr="00A72DFD">
        <w:rPr>
          <w:rFonts w:eastAsia="Times New Roman" w:cstheme="minorHAnsi"/>
          <w:i/>
          <w:iCs/>
          <w:sz w:val="24"/>
          <w:szCs w:val="24"/>
          <w:lang w:eastAsia="en-GB"/>
        </w:rPr>
        <w:t>Mountain Research and Development</w:t>
      </w:r>
      <w:r w:rsidRPr="00A72DFD">
        <w:rPr>
          <w:rFonts w:eastAsia="Times New Roman" w:cstheme="minorHAnsi"/>
          <w:sz w:val="24"/>
          <w:szCs w:val="24"/>
          <w:lang w:eastAsia="en-GB"/>
        </w:rPr>
        <w:t xml:space="preserve">, vol. 26, no. 4, 2006, pp. 304–09. </w:t>
      </w:r>
      <w:r w:rsidRPr="00A72DFD">
        <w:rPr>
          <w:rFonts w:eastAsia="Times New Roman" w:cstheme="minorHAnsi"/>
          <w:i/>
          <w:iCs/>
          <w:sz w:val="24"/>
          <w:szCs w:val="24"/>
          <w:lang w:eastAsia="en-GB"/>
        </w:rPr>
        <w:t>JSTOR</w:t>
      </w:r>
      <w:r w:rsidRPr="00A72DFD">
        <w:rPr>
          <w:rFonts w:eastAsia="Times New Roman" w:cstheme="minorHAnsi"/>
          <w:sz w:val="24"/>
          <w:szCs w:val="24"/>
          <w:lang w:eastAsia="en-GB"/>
        </w:rPr>
        <w:t xml:space="preserve">, </w:t>
      </w:r>
      <w:hyperlink r:id="rId22" w:history="1">
        <w:r w:rsidRPr="00A72DFD">
          <w:rPr>
            <w:rStyle w:val="Hyperlink"/>
            <w:rFonts w:eastAsia="Times New Roman" w:cstheme="minorHAnsi"/>
            <w:sz w:val="24"/>
            <w:szCs w:val="24"/>
            <w:lang w:eastAsia="en-GB"/>
          </w:rPr>
          <w:t>http://www.jstor.org/stable/4540647</w:t>
        </w:r>
      </w:hyperlink>
      <w:r w:rsidRPr="00A72DFD">
        <w:rPr>
          <w:rFonts w:eastAsia="Times New Roman" w:cstheme="minorHAnsi"/>
          <w:sz w:val="24"/>
          <w:szCs w:val="24"/>
          <w:lang w:eastAsia="en-GB"/>
        </w:rPr>
        <w:t>.</w:t>
      </w:r>
    </w:p>
    <w:p w14:paraId="4F42750B" w14:textId="77777777" w:rsidR="002962E2" w:rsidRPr="00A72DFD" w:rsidRDefault="002962E2" w:rsidP="002962E2">
      <w:pPr>
        <w:spacing w:line="360" w:lineRule="auto"/>
        <w:rPr>
          <w:sz w:val="24"/>
          <w:szCs w:val="24"/>
        </w:rPr>
      </w:pPr>
      <w:r w:rsidRPr="00A72DFD">
        <w:rPr>
          <w:sz w:val="24"/>
          <w:szCs w:val="24"/>
        </w:rPr>
        <w:t xml:space="preserve">Breeze, Andrew, ‘Three Celtic Toponyms: </w:t>
      </w:r>
      <w:proofErr w:type="spellStart"/>
      <w:r w:rsidRPr="00A72DFD">
        <w:rPr>
          <w:sz w:val="24"/>
          <w:szCs w:val="24"/>
        </w:rPr>
        <w:t>Setantii</w:t>
      </w:r>
      <w:proofErr w:type="spellEnd"/>
      <w:r w:rsidRPr="00A72DFD">
        <w:rPr>
          <w:sz w:val="24"/>
          <w:szCs w:val="24"/>
        </w:rPr>
        <w:t xml:space="preserve">, Blencathra, and Pen-y-Ghent’, </w:t>
      </w:r>
      <w:r w:rsidRPr="00A72DFD">
        <w:rPr>
          <w:i/>
          <w:iCs/>
          <w:sz w:val="24"/>
          <w:szCs w:val="24"/>
        </w:rPr>
        <w:t>Northern History, 43.1</w:t>
      </w:r>
      <w:r w:rsidRPr="00A72DFD">
        <w:rPr>
          <w:sz w:val="24"/>
          <w:szCs w:val="24"/>
        </w:rPr>
        <w:t xml:space="preserve"> (2006), 161–65</w:t>
      </w:r>
    </w:p>
    <w:p w14:paraId="43910C13" w14:textId="77777777" w:rsidR="002962E2" w:rsidRPr="00A72DFD" w:rsidRDefault="002962E2" w:rsidP="002962E2">
      <w:pPr>
        <w:spacing w:line="360" w:lineRule="auto"/>
        <w:rPr>
          <w:sz w:val="24"/>
          <w:szCs w:val="24"/>
        </w:rPr>
      </w:pPr>
      <w:bookmarkStart w:id="25" w:name="_Hlk123371898"/>
      <w:r w:rsidRPr="00A72DFD">
        <w:rPr>
          <w:sz w:val="24"/>
          <w:szCs w:val="24"/>
        </w:rPr>
        <w:lastRenderedPageBreak/>
        <w:t xml:space="preserve">Breeze, Andrew, ‘URIEN RHEGED AND BATTLE AT GWEN YSTRAD’, </w:t>
      </w:r>
      <w:r w:rsidRPr="00A72DFD">
        <w:rPr>
          <w:i/>
          <w:iCs/>
          <w:sz w:val="24"/>
          <w:szCs w:val="24"/>
        </w:rPr>
        <w:t>Northern History, 52.1 (2015</w:t>
      </w:r>
      <w:r w:rsidRPr="00A72DFD">
        <w:rPr>
          <w:sz w:val="24"/>
          <w:szCs w:val="24"/>
        </w:rPr>
        <w:t>), 9–19</w:t>
      </w:r>
    </w:p>
    <w:p w14:paraId="2E891004" w14:textId="77777777" w:rsidR="002962E2" w:rsidRPr="00A72DFD" w:rsidRDefault="002962E2" w:rsidP="002962E2">
      <w:pPr>
        <w:spacing w:after="0" w:line="360" w:lineRule="auto"/>
        <w:rPr>
          <w:rFonts w:eastAsia="Times New Roman" w:cstheme="minorHAnsi"/>
          <w:sz w:val="24"/>
          <w:szCs w:val="24"/>
          <w:lang w:eastAsia="en-GB"/>
        </w:rPr>
      </w:pPr>
      <w:r w:rsidRPr="00A72DFD">
        <w:rPr>
          <w:rFonts w:eastAsia="Times New Roman" w:cstheme="minorHAnsi"/>
          <w:sz w:val="24"/>
          <w:szCs w:val="24"/>
          <w:lang w:eastAsia="en-GB"/>
        </w:rPr>
        <w:t xml:space="preserve">Casey, Edward S. “Place as Container: Aristotle’s Physics.” </w:t>
      </w:r>
      <w:r w:rsidRPr="00A72DFD">
        <w:rPr>
          <w:rFonts w:eastAsia="Times New Roman" w:cstheme="minorHAnsi"/>
          <w:i/>
          <w:iCs/>
          <w:sz w:val="24"/>
          <w:szCs w:val="24"/>
          <w:lang w:eastAsia="en-GB"/>
        </w:rPr>
        <w:t>The Fate of Place: A Philosophical History</w:t>
      </w:r>
      <w:r w:rsidRPr="00A72DFD">
        <w:rPr>
          <w:rFonts w:eastAsia="Times New Roman" w:cstheme="minorHAnsi"/>
          <w:sz w:val="24"/>
          <w:szCs w:val="24"/>
          <w:lang w:eastAsia="en-GB"/>
        </w:rPr>
        <w:t xml:space="preserve">, 1st ed., University of California Press, 1997, pp. 50–72. </w:t>
      </w:r>
      <w:r w:rsidRPr="00A72DFD">
        <w:rPr>
          <w:rFonts w:eastAsia="Times New Roman" w:cstheme="minorHAnsi"/>
          <w:i/>
          <w:iCs/>
          <w:sz w:val="24"/>
          <w:szCs w:val="24"/>
          <w:lang w:eastAsia="en-GB"/>
        </w:rPr>
        <w:t>JSTOR</w:t>
      </w:r>
      <w:r w:rsidRPr="00A72DFD">
        <w:rPr>
          <w:rFonts w:eastAsia="Times New Roman" w:cstheme="minorHAnsi"/>
          <w:sz w:val="24"/>
          <w:szCs w:val="24"/>
          <w:lang w:eastAsia="en-GB"/>
        </w:rPr>
        <w:t xml:space="preserve">, http://www.jstor.org/stable/10.1525/j.ctt2jcbw8.7. </w:t>
      </w:r>
    </w:p>
    <w:bookmarkEnd w:id="25"/>
    <w:p w14:paraId="5B383E7F" w14:textId="77777777" w:rsidR="002962E2" w:rsidRPr="00A72DFD" w:rsidRDefault="002962E2" w:rsidP="002962E2">
      <w:pPr>
        <w:pStyle w:val="FootnoteText"/>
        <w:spacing w:line="360" w:lineRule="auto"/>
        <w:rPr>
          <w:sz w:val="24"/>
          <w:szCs w:val="24"/>
          <w:lang w:val="en-US"/>
        </w:rPr>
      </w:pPr>
    </w:p>
    <w:p w14:paraId="17C26E33" w14:textId="77777777" w:rsidR="002962E2" w:rsidRPr="00A72DFD" w:rsidRDefault="002962E2" w:rsidP="002962E2">
      <w:pPr>
        <w:pStyle w:val="FootnoteText"/>
        <w:spacing w:line="360" w:lineRule="auto"/>
        <w:rPr>
          <w:i/>
          <w:iCs/>
          <w:sz w:val="24"/>
          <w:szCs w:val="24"/>
          <w:lang w:val="en-US"/>
        </w:rPr>
      </w:pPr>
      <w:bookmarkStart w:id="26" w:name="_Hlk124962934"/>
      <w:proofErr w:type="spellStart"/>
      <w:r w:rsidRPr="00A72DFD">
        <w:rPr>
          <w:sz w:val="24"/>
          <w:szCs w:val="24"/>
          <w:lang w:val="en-US"/>
        </w:rPr>
        <w:t>Castleden</w:t>
      </w:r>
      <w:proofErr w:type="spellEnd"/>
      <w:r w:rsidRPr="00A72DFD">
        <w:rPr>
          <w:sz w:val="24"/>
          <w:szCs w:val="24"/>
          <w:lang w:val="en-US"/>
        </w:rPr>
        <w:t xml:space="preserve">, Rodney, </w:t>
      </w:r>
      <w:r w:rsidRPr="00A72DFD">
        <w:rPr>
          <w:i/>
          <w:iCs/>
          <w:sz w:val="24"/>
          <w:szCs w:val="24"/>
          <w:lang w:val="en-US"/>
        </w:rPr>
        <w:t>The Element Encyclopedia of the Celts</w:t>
      </w:r>
      <w:r w:rsidRPr="00A72DFD">
        <w:rPr>
          <w:sz w:val="24"/>
          <w:szCs w:val="24"/>
          <w:lang w:val="en-US"/>
        </w:rPr>
        <w:t xml:space="preserve">, (London, Harper Collins, 2013). </w:t>
      </w:r>
    </w:p>
    <w:bookmarkEnd w:id="26"/>
    <w:p w14:paraId="190A48C3" w14:textId="77777777" w:rsidR="002962E2" w:rsidRPr="00A72DFD" w:rsidRDefault="002962E2" w:rsidP="002962E2">
      <w:pPr>
        <w:spacing w:after="0" w:line="360" w:lineRule="auto"/>
        <w:rPr>
          <w:rFonts w:eastAsia="Times New Roman" w:cstheme="minorHAnsi"/>
          <w:sz w:val="24"/>
          <w:szCs w:val="24"/>
          <w:lang w:eastAsia="en-GB"/>
        </w:rPr>
      </w:pPr>
    </w:p>
    <w:p w14:paraId="3A961717" w14:textId="77777777" w:rsidR="002962E2" w:rsidRPr="00A72DFD" w:rsidRDefault="002962E2" w:rsidP="002962E2">
      <w:pPr>
        <w:spacing w:after="0" w:line="360" w:lineRule="auto"/>
        <w:rPr>
          <w:rFonts w:eastAsia="Times New Roman" w:cstheme="minorHAnsi"/>
          <w:sz w:val="24"/>
          <w:szCs w:val="24"/>
          <w:lang w:eastAsia="en-GB"/>
        </w:rPr>
      </w:pPr>
      <w:r w:rsidRPr="00A72DFD">
        <w:rPr>
          <w:rFonts w:eastAsia="Times New Roman" w:cstheme="minorHAnsi"/>
          <w:sz w:val="24"/>
          <w:szCs w:val="24"/>
          <w:lang w:eastAsia="en-GB"/>
        </w:rPr>
        <w:t xml:space="preserve">Devereux, Paul. “Sights and Sounds of Selected Sacred and Shamanic Landscapes.” </w:t>
      </w:r>
      <w:r w:rsidRPr="00A72DFD">
        <w:rPr>
          <w:rFonts w:eastAsia="Times New Roman" w:cstheme="minorHAnsi"/>
          <w:i/>
          <w:iCs/>
          <w:sz w:val="24"/>
          <w:szCs w:val="24"/>
          <w:lang w:eastAsia="en-GB"/>
        </w:rPr>
        <w:t>Lands of the Shamans: Archaeology, Landscape and Cosmology</w:t>
      </w:r>
      <w:r w:rsidRPr="00A72DFD">
        <w:rPr>
          <w:rFonts w:eastAsia="Times New Roman" w:cstheme="minorHAnsi"/>
          <w:sz w:val="24"/>
          <w:szCs w:val="24"/>
          <w:lang w:eastAsia="en-GB"/>
        </w:rPr>
        <w:t xml:space="preserve">, edited by </w:t>
      </w:r>
      <w:proofErr w:type="spellStart"/>
      <w:r w:rsidRPr="00A72DFD">
        <w:rPr>
          <w:rFonts w:eastAsia="Times New Roman" w:cstheme="minorHAnsi"/>
          <w:sz w:val="24"/>
          <w:szCs w:val="24"/>
          <w:lang w:eastAsia="en-GB"/>
        </w:rPr>
        <w:t>Dragoş</w:t>
      </w:r>
      <w:proofErr w:type="spellEnd"/>
      <w:r w:rsidRPr="00A72DFD">
        <w:rPr>
          <w:rFonts w:eastAsia="Times New Roman" w:cstheme="minorHAnsi"/>
          <w:sz w:val="24"/>
          <w:szCs w:val="24"/>
          <w:lang w:eastAsia="en-GB"/>
        </w:rPr>
        <w:t xml:space="preserve"> </w:t>
      </w:r>
      <w:proofErr w:type="spellStart"/>
      <w:r w:rsidRPr="00A72DFD">
        <w:rPr>
          <w:rFonts w:eastAsia="Times New Roman" w:cstheme="minorHAnsi"/>
          <w:sz w:val="24"/>
          <w:szCs w:val="24"/>
          <w:lang w:eastAsia="en-GB"/>
        </w:rPr>
        <w:t>Gheorghiu</w:t>
      </w:r>
      <w:proofErr w:type="spellEnd"/>
      <w:r w:rsidRPr="00A72DFD">
        <w:rPr>
          <w:rFonts w:eastAsia="Times New Roman" w:cstheme="minorHAnsi"/>
          <w:sz w:val="24"/>
          <w:szCs w:val="24"/>
          <w:lang w:eastAsia="en-GB"/>
        </w:rPr>
        <w:t xml:space="preserve"> et al., Oxbow Books, 2018, pp. 123–43. </w:t>
      </w:r>
      <w:r w:rsidRPr="00A72DFD">
        <w:rPr>
          <w:rFonts w:eastAsia="Times New Roman" w:cstheme="minorHAnsi"/>
          <w:i/>
          <w:iCs/>
          <w:sz w:val="24"/>
          <w:szCs w:val="24"/>
          <w:lang w:eastAsia="en-GB"/>
        </w:rPr>
        <w:t>JSTOR</w:t>
      </w:r>
      <w:r w:rsidRPr="00A72DFD">
        <w:rPr>
          <w:rFonts w:eastAsia="Times New Roman" w:cstheme="minorHAnsi"/>
          <w:sz w:val="24"/>
          <w:szCs w:val="24"/>
          <w:lang w:eastAsia="en-GB"/>
        </w:rPr>
        <w:t xml:space="preserve">, https://doi.org/10.2307/j.ctvh1dx1b.10. </w:t>
      </w:r>
    </w:p>
    <w:p w14:paraId="2B009450" w14:textId="77777777" w:rsidR="002962E2" w:rsidRPr="00A72DFD" w:rsidRDefault="002962E2" w:rsidP="002962E2">
      <w:pPr>
        <w:spacing w:after="0" w:line="360" w:lineRule="auto"/>
        <w:rPr>
          <w:rFonts w:eastAsia="Times New Roman" w:cstheme="minorHAnsi"/>
          <w:sz w:val="24"/>
          <w:szCs w:val="24"/>
          <w:lang w:eastAsia="en-GB"/>
        </w:rPr>
      </w:pPr>
    </w:p>
    <w:p w14:paraId="50469B6D" w14:textId="77777777" w:rsidR="002962E2" w:rsidRPr="00A72DFD" w:rsidRDefault="002962E2" w:rsidP="002962E2">
      <w:pPr>
        <w:spacing w:line="360" w:lineRule="auto"/>
        <w:rPr>
          <w:sz w:val="24"/>
          <w:szCs w:val="24"/>
        </w:rPr>
      </w:pPr>
      <w:bookmarkStart w:id="27" w:name="_Hlk123650368"/>
      <w:r w:rsidRPr="00A72DFD">
        <w:rPr>
          <w:sz w:val="24"/>
          <w:szCs w:val="24"/>
        </w:rPr>
        <w:t xml:space="preserve">Devereux, Paul &amp; Wozencroft, Jon. (2014). Stone Age Eyes and Ears: A Visual and Acoustic Pilot Study of </w:t>
      </w:r>
      <w:proofErr w:type="spellStart"/>
      <w:r w:rsidRPr="00A72DFD">
        <w:rPr>
          <w:sz w:val="24"/>
          <w:szCs w:val="24"/>
        </w:rPr>
        <w:t>Carn</w:t>
      </w:r>
      <w:proofErr w:type="spellEnd"/>
      <w:r w:rsidRPr="00A72DFD">
        <w:rPr>
          <w:sz w:val="24"/>
          <w:szCs w:val="24"/>
        </w:rPr>
        <w:t xml:space="preserve"> </w:t>
      </w:r>
      <w:proofErr w:type="spellStart"/>
      <w:r w:rsidRPr="00A72DFD">
        <w:rPr>
          <w:sz w:val="24"/>
          <w:szCs w:val="24"/>
        </w:rPr>
        <w:t>Menyn</w:t>
      </w:r>
      <w:proofErr w:type="spellEnd"/>
      <w:r w:rsidRPr="00A72DFD">
        <w:rPr>
          <w:sz w:val="24"/>
          <w:szCs w:val="24"/>
        </w:rPr>
        <w:t xml:space="preserve"> and Environs, Preseli, Wales. </w:t>
      </w:r>
      <w:r w:rsidRPr="00A72DFD">
        <w:rPr>
          <w:i/>
          <w:iCs/>
          <w:sz w:val="24"/>
          <w:szCs w:val="24"/>
        </w:rPr>
        <w:t>Time and Mind.</w:t>
      </w:r>
      <w:r w:rsidRPr="00A72DFD">
        <w:rPr>
          <w:sz w:val="24"/>
          <w:szCs w:val="24"/>
        </w:rPr>
        <w:t xml:space="preserve"> 7. 47-70. 10.1080/1751696X.2013.860278.</w:t>
      </w:r>
    </w:p>
    <w:bookmarkEnd w:id="27"/>
    <w:p w14:paraId="3FC580AF" w14:textId="77777777" w:rsidR="002962E2" w:rsidRPr="00A72DFD" w:rsidRDefault="002962E2" w:rsidP="002962E2">
      <w:pPr>
        <w:spacing w:line="360" w:lineRule="auto"/>
        <w:rPr>
          <w:rFonts w:cstheme="minorHAnsi"/>
          <w:sz w:val="24"/>
          <w:szCs w:val="24"/>
        </w:rPr>
      </w:pPr>
      <w:r w:rsidRPr="00A72DFD">
        <w:rPr>
          <w:rFonts w:cstheme="minorHAnsi"/>
          <w:sz w:val="24"/>
          <w:szCs w:val="24"/>
        </w:rPr>
        <w:t xml:space="preserve">Durkheim, Emile, </w:t>
      </w:r>
      <w:r w:rsidRPr="00A72DFD">
        <w:rPr>
          <w:rFonts w:cstheme="minorHAnsi"/>
          <w:i/>
          <w:iCs/>
          <w:sz w:val="24"/>
          <w:szCs w:val="24"/>
        </w:rPr>
        <w:t xml:space="preserve">The Elementary Forms of Religious Life, A new translation by Carol Cosman, </w:t>
      </w:r>
      <w:r w:rsidRPr="00A72DFD">
        <w:rPr>
          <w:rFonts w:cstheme="minorHAnsi"/>
          <w:sz w:val="24"/>
          <w:szCs w:val="24"/>
        </w:rPr>
        <w:t>Oxford University Press, New York, (2001)</w:t>
      </w:r>
    </w:p>
    <w:p w14:paraId="16E69C7B" w14:textId="77777777" w:rsidR="002962E2" w:rsidRPr="00A72DFD" w:rsidRDefault="002962E2" w:rsidP="002962E2">
      <w:pPr>
        <w:spacing w:line="360" w:lineRule="auto"/>
        <w:rPr>
          <w:rFonts w:cstheme="minorHAnsi"/>
          <w:sz w:val="24"/>
          <w:szCs w:val="24"/>
        </w:rPr>
      </w:pPr>
      <w:r w:rsidRPr="00A72DFD">
        <w:rPr>
          <w:rFonts w:cstheme="minorHAnsi"/>
          <w:sz w:val="24"/>
          <w:szCs w:val="24"/>
        </w:rPr>
        <w:t xml:space="preserve">Eliade, Mircea, </w:t>
      </w:r>
      <w:r w:rsidRPr="00A72DFD">
        <w:rPr>
          <w:rFonts w:cstheme="minorHAnsi"/>
          <w:i/>
          <w:iCs/>
          <w:sz w:val="24"/>
          <w:szCs w:val="24"/>
        </w:rPr>
        <w:t xml:space="preserve">The Sacred and the Profane, The Nature of Religion, </w:t>
      </w:r>
      <w:r w:rsidRPr="00A72DFD">
        <w:rPr>
          <w:rFonts w:cstheme="minorHAnsi"/>
          <w:sz w:val="24"/>
          <w:szCs w:val="24"/>
        </w:rPr>
        <w:t>Harcourt, New York, (1987 [1957])</w:t>
      </w:r>
    </w:p>
    <w:p w14:paraId="280DEB88" w14:textId="77777777" w:rsidR="002962E2" w:rsidRPr="00A72DFD" w:rsidRDefault="002962E2" w:rsidP="002962E2">
      <w:pPr>
        <w:spacing w:line="360" w:lineRule="auto"/>
        <w:rPr>
          <w:sz w:val="24"/>
          <w:szCs w:val="24"/>
        </w:rPr>
      </w:pPr>
      <w:bookmarkStart w:id="28" w:name="_Hlk124527568"/>
      <w:bookmarkStart w:id="29" w:name="_Hlk123797661"/>
      <w:r w:rsidRPr="00A72DFD">
        <w:rPr>
          <w:sz w:val="24"/>
          <w:szCs w:val="24"/>
        </w:rPr>
        <w:t xml:space="preserve">Gunzburg, Darrelyn, and Bernadette Brady, </w:t>
      </w:r>
      <w:r w:rsidRPr="00A72DFD">
        <w:rPr>
          <w:i/>
          <w:iCs/>
          <w:sz w:val="24"/>
          <w:szCs w:val="24"/>
        </w:rPr>
        <w:t xml:space="preserve">Space, Place and Religious </w:t>
      </w:r>
      <w:proofErr w:type="gramStart"/>
      <w:r w:rsidRPr="00A72DFD">
        <w:rPr>
          <w:i/>
          <w:iCs/>
          <w:sz w:val="24"/>
          <w:szCs w:val="24"/>
        </w:rPr>
        <w:t>Landscapes :</w:t>
      </w:r>
      <w:proofErr w:type="gramEnd"/>
      <w:r w:rsidRPr="00A72DFD">
        <w:rPr>
          <w:i/>
          <w:iCs/>
          <w:sz w:val="24"/>
          <w:szCs w:val="24"/>
        </w:rPr>
        <w:t xml:space="preserve"> Living Mountains, </w:t>
      </w:r>
      <w:r w:rsidRPr="00A72DFD">
        <w:rPr>
          <w:sz w:val="24"/>
          <w:szCs w:val="24"/>
        </w:rPr>
        <w:t>ed. by Darrelyn Gunzburg and Bernadette Brady, First edition. (London [England: Bloomsbury Academic, 2020)</w:t>
      </w:r>
    </w:p>
    <w:bookmarkEnd w:id="28"/>
    <w:p w14:paraId="391199DF" w14:textId="77777777" w:rsidR="002962E2" w:rsidRPr="00A72DFD" w:rsidRDefault="002962E2" w:rsidP="002962E2">
      <w:pPr>
        <w:spacing w:line="360" w:lineRule="auto"/>
        <w:rPr>
          <w:sz w:val="24"/>
          <w:szCs w:val="24"/>
        </w:rPr>
      </w:pPr>
      <w:r w:rsidRPr="00A72DFD">
        <w:rPr>
          <w:sz w:val="24"/>
          <w:szCs w:val="24"/>
        </w:rPr>
        <w:t xml:space="preserve">Hunter, Jack, ‘Greening the Paranormal: Re-wilding and Re-enchantment’, in </w:t>
      </w:r>
      <w:r w:rsidRPr="00A72DFD">
        <w:rPr>
          <w:i/>
          <w:iCs/>
          <w:sz w:val="24"/>
          <w:szCs w:val="24"/>
        </w:rPr>
        <w:t>Greening the Paranormal – Exploring the Ecology of Extraordinary Experience,</w:t>
      </w:r>
      <w:r w:rsidRPr="00A72DFD">
        <w:rPr>
          <w:sz w:val="24"/>
          <w:szCs w:val="24"/>
        </w:rPr>
        <w:t xml:space="preserve"> ed. Jack Hunter, United States of America and United Kingdom, August Night Press, 2019)</w:t>
      </w:r>
    </w:p>
    <w:p w14:paraId="7348D534" w14:textId="77777777" w:rsidR="002962E2" w:rsidRPr="00A72DFD" w:rsidRDefault="002962E2" w:rsidP="002962E2">
      <w:pPr>
        <w:spacing w:line="360" w:lineRule="auto"/>
        <w:rPr>
          <w:sz w:val="24"/>
          <w:szCs w:val="24"/>
        </w:rPr>
      </w:pPr>
      <w:r w:rsidRPr="00A72DFD">
        <w:rPr>
          <w:sz w:val="24"/>
          <w:szCs w:val="24"/>
        </w:rPr>
        <w:t xml:space="preserve">E. Husserl, </w:t>
      </w:r>
      <w:r w:rsidRPr="00A72DFD">
        <w:rPr>
          <w:i/>
          <w:iCs/>
          <w:sz w:val="24"/>
          <w:szCs w:val="24"/>
        </w:rPr>
        <w:t>The Crisis of European Sciences and Transcendental Phenomenology</w:t>
      </w:r>
      <w:r w:rsidRPr="00A72DFD">
        <w:rPr>
          <w:sz w:val="24"/>
          <w:szCs w:val="24"/>
        </w:rPr>
        <w:t xml:space="preserve"> (Evanston: </w:t>
      </w:r>
      <w:proofErr w:type="spellStart"/>
      <w:r w:rsidRPr="00A72DFD">
        <w:rPr>
          <w:sz w:val="24"/>
          <w:szCs w:val="24"/>
        </w:rPr>
        <w:t>Northwestern</w:t>
      </w:r>
      <w:proofErr w:type="spellEnd"/>
      <w:r w:rsidRPr="00A72DFD">
        <w:rPr>
          <w:sz w:val="24"/>
          <w:szCs w:val="24"/>
        </w:rPr>
        <w:t xml:space="preserve"> University Press, 1970).</w:t>
      </w:r>
    </w:p>
    <w:p w14:paraId="4C2819E3" w14:textId="77777777" w:rsidR="002962E2" w:rsidRPr="00A72DFD" w:rsidRDefault="002962E2" w:rsidP="002962E2">
      <w:pPr>
        <w:spacing w:line="360" w:lineRule="auto"/>
        <w:rPr>
          <w:sz w:val="24"/>
          <w:szCs w:val="24"/>
        </w:rPr>
      </w:pPr>
      <w:r w:rsidRPr="00A72DFD">
        <w:rPr>
          <w:sz w:val="24"/>
          <w:szCs w:val="24"/>
        </w:rPr>
        <w:t xml:space="preserve">Lane, Belden C., </w:t>
      </w:r>
      <w:r w:rsidRPr="00A72DFD">
        <w:rPr>
          <w:i/>
          <w:iCs/>
          <w:sz w:val="24"/>
          <w:szCs w:val="24"/>
        </w:rPr>
        <w:t xml:space="preserve">Landscapes of the </w:t>
      </w:r>
      <w:proofErr w:type="gramStart"/>
      <w:r w:rsidRPr="00A72DFD">
        <w:rPr>
          <w:i/>
          <w:iCs/>
          <w:sz w:val="24"/>
          <w:szCs w:val="24"/>
        </w:rPr>
        <w:t>Sacred :</w:t>
      </w:r>
      <w:proofErr w:type="gramEnd"/>
      <w:r w:rsidRPr="00A72DFD">
        <w:rPr>
          <w:i/>
          <w:iCs/>
          <w:sz w:val="24"/>
          <w:szCs w:val="24"/>
        </w:rPr>
        <w:t xml:space="preserve"> Geography and Narrative in American Spirituality</w:t>
      </w:r>
      <w:r w:rsidRPr="00A72DFD">
        <w:rPr>
          <w:sz w:val="24"/>
          <w:szCs w:val="24"/>
        </w:rPr>
        <w:t>, Expanded ed. (Baltimore, Md. ;: Johns Hopkins University Press, 2002)</w:t>
      </w:r>
    </w:p>
    <w:p w14:paraId="3975E5D1" w14:textId="77777777" w:rsidR="002962E2" w:rsidRPr="00A72DFD" w:rsidRDefault="002962E2" w:rsidP="002962E2">
      <w:pPr>
        <w:spacing w:line="360" w:lineRule="auto"/>
        <w:rPr>
          <w:sz w:val="24"/>
          <w:szCs w:val="24"/>
        </w:rPr>
      </w:pPr>
      <w:r w:rsidRPr="00A72DFD">
        <w:rPr>
          <w:rFonts w:eastAsia="Times New Roman" w:cstheme="minorHAnsi"/>
          <w:sz w:val="24"/>
          <w:szCs w:val="24"/>
          <w:lang w:eastAsia="en-GB"/>
        </w:rPr>
        <w:lastRenderedPageBreak/>
        <w:t xml:space="preserve">Krell, David Farrell. “Phenomenology of Memory from Husserl to Merleau-Ponty.” </w:t>
      </w:r>
      <w:r w:rsidRPr="00A72DFD">
        <w:rPr>
          <w:rFonts w:eastAsia="Times New Roman" w:cstheme="minorHAnsi"/>
          <w:i/>
          <w:iCs/>
          <w:sz w:val="24"/>
          <w:szCs w:val="24"/>
          <w:lang w:eastAsia="en-GB"/>
        </w:rPr>
        <w:t>Philosophy and Phenomenological Research</w:t>
      </w:r>
      <w:r w:rsidRPr="00A72DFD">
        <w:rPr>
          <w:rFonts w:eastAsia="Times New Roman" w:cstheme="minorHAnsi"/>
          <w:sz w:val="24"/>
          <w:szCs w:val="24"/>
          <w:lang w:eastAsia="en-GB"/>
        </w:rPr>
        <w:t xml:space="preserve">, vol. 42, no. 4, 1982, pp. 492–505. </w:t>
      </w:r>
      <w:r w:rsidRPr="00A72DFD">
        <w:rPr>
          <w:rFonts w:eastAsia="Times New Roman" w:cstheme="minorHAnsi"/>
          <w:i/>
          <w:iCs/>
          <w:sz w:val="24"/>
          <w:szCs w:val="24"/>
          <w:lang w:eastAsia="en-GB"/>
        </w:rPr>
        <w:t>JSTOR</w:t>
      </w:r>
      <w:r w:rsidRPr="00A72DFD">
        <w:rPr>
          <w:rFonts w:eastAsia="Times New Roman" w:cstheme="minorHAnsi"/>
          <w:sz w:val="24"/>
          <w:szCs w:val="24"/>
          <w:lang w:eastAsia="en-GB"/>
        </w:rPr>
        <w:t>, https://doi.org/10.2307/2107372</w:t>
      </w:r>
    </w:p>
    <w:p w14:paraId="7AFE6048" w14:textId="77777777" w:rsidR="002962E2" w:rsidRPr="00A72DFD" w:rsidRDefault="002962E2" w:rsidP="002962E2">
      <w:pPr>
        <w:spacing w:line="360" w:lineRule="auto"/>
        <w:rPr>
          <w:sz w:val="24"/>
          <w:szCs w:val="24"/>
        </w:rPr>
      </w:pPr>
      <w:bookmarkStart w:id="30" w:name="_Hlk122262127"/>
      <w:bookmarkEnd w:id="29"/>
      <w:r w:rsidRPr="00A72DFD">
        <w:rPr>
          <w:sz w:val="24"/>
          <w:szCs w:val="24"/>
        </w:rPr>
        <w:t xml:space="preserve">Merleau-Ponty, Maurice, </w:t>
      </w:r>
      <w:r w:rsidRPr="00A72DFD">
        <w:rPr>
          <w:i/>
          <w:iCs/>
          <w:sz w:val="24"/>
          <w:szCs w:val="24"/>
        </w:rPr>
        <w:t>Phenomenology of Perception</w:t>
      </w:r>
      <w:r w:rsidRPr="00A72DFD">
        <w:rPr>
          <w:sz w:val="24"/>
          <w:szCs w:val="24"/>
        </w:rPr>
        <w:t xml:space="preserve"> (London: Routledge &amp; Kegan Paul, 1978)</w:t>
      </w:r>
      <w:bookmarkEnd w:id="30"/>
    </w:p>
    <w:p w14:paraId="0BC0B6CD" w14:textId="77777777" w:rsidR="002962E2" w:rsidRPr="00A72DFD" w:rsidRDefault="002962E2" w:rsidP="002962E2">
      <w:pPr>
        <w:spacing w:line="360" w:lineRule="auto"/>
        <w:rPr>
          <w:sz w:val="24"/>
          <w:szCs w:val="24"/>
        </w:rPr>
      </w:pPr>
      <w:r w:rsidRPr="00A72DFD">
        <w:rPr>
          <w:sz w:val="24"/>
          <w:szCs w:val="24"/>
        </w:rPr>
        <w:t xml:space="preserve">Mackillop, </w:t>
      </w:r>
      <w:proofErr w:type="gramStart"/>
      <w:r w:rsidRPr="00A72DFD">
        <w:rPr>
          <w:sz w:val="24"/>
          <w:szCs w:val="24"/>
        </w:rPr>
        <w:t>James,  ‘</w:t>
      </w:r>
      <w:proofErr w:type="gramEnd"/>
      <w:r w:rsidRPr="00A72DFD">
        <w:rPr>
          <w:sz w:val="24"/>
          <w:szCs w:val="24"/>
        </w:rPr>
        <w:t xml:space="preserve">Modron’, </w:t>
      </w:r>
      <w:r w:rsidRPr="00A72DFD">
        <w:rPr>
          <w:i/>
          <w:iCs/>
          <w:sz w:val="24"/>
          <w:szCs w:val="24"/>
        </w:rPr>
        <w:t>A Dictionary of Celtic Mytholog</w:t>
      </w:r>
      <w:r w:rsidRPr="00A72DFD">
        <w:rPr>
          <w:sz w:val="24"/>
          <w:szCs w:val="24"/>
        </w:rPr>
        <w:t>y (Oxford University Press, 2004)</w:t>
      </w:r>
    </w:p>
    <w:p w14:paraId="7B3187B2" w14:textId="77777777" w:rsidR="002962E2" w:rsidRPr="00A72DFD" w:rsidRDefault="002962E2" w:rsidP="002962E2">
      <w:pPr>
        <w:spacing w:line="360" w:lineRule="auto"/>
        <w:rPr>
          <w:sz w:val="24"/>
          <w:szCs w:val="24"/>
        </w:rPr>
      </w:pPr>
      <w:r w:rsidRPr="00A72DFD">
        <w:rPr>
          <w:sz w:val="24"/>
          <w:szCs w:val="24"/>
        </w:rPr>
        <w:t xml:space="preserve">Tilley, Christopher Y., </w:t>
      </w:r>
      <w:r w:rsidRPr="00A72DFD">
        <w:rPr>
          <w:i/>
          <w:iCs/>
          <w:sz w:val="24"/>
          <w:szCs w:val="24"/>
        </w:rPr>
        <w:t xml:space="preserve">A Phenomenology of Landscape: Places, </w:t>
      </w:r>
      <w:proofErr w:type="gramStart"/>
      <w:r w:rsidRPr="00A72DFD">
        <w:rPr>
          <w:i/>
          <w:iCs/>
          <w:sz w:val="24"/>
          <w:szCs w:val="24"/>
        </w:rPr>
        <w:t>Paths</w:t>
      </w:r>
      <w:proofErr w:type="gramEnd"/>
      <w:r w:rsidRPr="00A72DFD">
        <w:rPr>
          <w:i/>
          <w:iCs/>
          <w:sz w:val="24"/>
          <w:szCs w:val="24"/>
        </w:rPr>
        <w:t xml:space="preserve"> and Monuments</w:t>
      </w:r>
      <w:r w:rsidRPr="00A72DFD">
        <w:rPr>
          <w:sz w:val="24"/>
          <w:szCs w:val="24"/>
        </w:rPr>
        <w:t xml:space="preserve"> (Oxford: Berg, 1994)</w:t>
      </w:r>
    </w:p>
    <w:p w14:paraId="362FC4D4" w14:textId="77777777" w:rsidR="002962E2" w:rsidRPr="00A72DFD" w:rsidRDefault="002962E2" w:rsidP="002962E2">
      <w:pPr>
        <w:spacing w:line="360" w:lineRule="auto"/>
        <w:rPr>
          <w:sz w:val="24"/>
          <w:szCs w:val="24"/>
        </w:rPr>
      </w:pPr>
    </w:p>
    <w:p w14:paraId="619EDAF2" w14:textId="77777777" w:rsidR="002962E2" w:rsidRDefault="002962E2" w:rsidP="002962E2"/>
    <w:p w14:paraId="26425F44" w14:textId="77777777" w:rsidR="002962E2" w:rsidRDefault="002962E2" w:rsidP="002962E2"/>
    <w:p w14:paraId="5B4D7603" w14:textId="77777777" w:rsidR="002962E2" w:rsidRDefault="002962E2" w:rsidP="002962E2"/>
    <w:p w14:paraId="45B547C7" w14:textId="77777777" w:rsidR="002962E2" w:rsidRDefault="002962E2" w:rsidP="002962E2"/>
    <w:p w14:paraId="568F6C57" w14:textId="77777777" w:rsidR="002962E2" w:rsidRDefault="002962E2" w:rsidP="002962E2"/>
    <w:p w14:paraId="573C37A5" w14:textId="77777777" w:rsidR="002962E2" w:rsidRDefault="002962E2" w:rsidP="002962E2"/>
    <w:p w14:paraId="3C2FA050" w14:textId="77777777" w:rsidR="002962E2" w:rsidRPr="007C321F" w:rsidRDefault="002962E2" w:rsidP="002962E2">
      <w:pPr>
        <w:spacing w:after="0" w:line="240" w:lineRule="auto"/>
        <w:rPr>
          <w:rFonts w:ascii="Times New Roman" w:eastAsia="Times New Roman" w:hAnsi="Times New Roman" w:cs="Times New Roman"/>
          <w:sz w:val="24"/>
          <w:szCs w:val="24"/>
          <w:lang w:eastAsia="en-GB"/>
        </w:rPr>
      </w:pPr>
      <w:r w:rsidRPr="007C321F">
        <w:rPr>
          <w:rFonts w:ascii="Times New Roman" w:eastAsia="Times New Roman" w:hAnsi="Times New Roman" w:cs="Times New Roman"/>
          <w:sz w:val="24"/>
          <w:szCs w:val="24"/>
          <w:lang w:eastAsia="en-GB"/>
        </w:rPr>
        <w:t xml:space="preserve">. </w:t>
      </w:r>
    </w:p>
    <w:p w14:paraId="0A260212" w14:textId="77777777" w:rsidR="002962E2" w:rsidRDefault="002962E2" w:rsidP="002962E2"/>
    <w:bookmarkEnd w:id="16"/>
    <w:p w14:paraId="31BBE6CD" w14:textId="77777777" w:rsidR="00C05E14" w:rsidRPr="00835204" w:rsidRDefault="00C05E14" w:rsidP="00835204">
      <w:pPr>
        <w:spacing w:line="360" w:lineRule="auto"/>
        <w:rPr>
          <w:sz w:val="24"/>
          <w:szCs w:val="24"/>
        </w:rPr>
      </w:pPr>
    </w:p>
    <w:sectPr w:rsidR="00C05E14" w:rsidRPr="0083520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5B18E" w14:textId="77777777" w:rsidR="008E6672" w:rsidRDefault="008E6672" w:rsidP="00D367B9">
      <w:pPr>
        <w:spacing w:after="0" w:line="240" w:lineRule="auto"/>
      </w:pPr>
      <w:r>
        <w:separator/>
      </w:r>
    </w:p>
  </w:endnote>
  <w:endnote w:type="continuationSeparator" w:id="0">
    <w:p w14:paraId="50B0C2FA" w14:textId="77777777" w:rsidR="008E6672" w:rsidRDefault="008E6672" w:rsidP="00D36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122450"/>
      <w:docPartObj>
        <w:docPartGallery w:val="Page Numbers (Bottom of Page)"/>
        <w:docPartUnique/>
      </w:docPartObj>
    </w:sdtPr>
    <w:sdtEndPr>
      <w:rPr>
        <w:noProof/>
      </w:rPr>
    </w:sdtEndPr>
    <w:sdtContent>
      <w:p w14:paraId="1723D2BC" w14:textId="578648BC" w:rsidR="00623953" w:rsidRDefault="006239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AC9B90" w14:textId="77777777" w:rsidR="00623953" w:rsidRDefault="00623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8EBC7" w14:textId="77777777" w:rsidR="008E6672" w:rsidRDefault="008E6672" w:rsidP="00D367B9">
      <w:pPr>
        <w:spacing w:after="0" w:line="240" w:lineRule="auto"/>
      </w:pPr>
      <w:r>
        <w:separator/>
      </w:r>
    </w:p>
  </w:footnote>
  <w:footnote w:type="continuationSeparator" w:id="0">
    <w:p w14:paraId="66928CE3" w14:textId="77777777" w:rsidR="008E6672" w:rsidRDefault="008E6672" w:rsidP="00D367B9">
      <w:pPr>
        <w:spacing w:after="0" w:line="240" w:lineRule="auto"/>
      </w:pPr>
      <w:r>
        <w:continuationSeparator/>
      </w:r>
    </w:p>
  </w:footnote>
  <w:footnote w:id="1">
    <w:p w14:paraId="23B31FD4" w14:textId="77777777" w:rsidR="00D367B9" w:rsidRPr="003C23C9" w:rsidRDefault="00D367B9" w:rsidP="00D367B9">
      <w:pPr>
        <w:pStyle w:val="FootnoteText"/>
      </w:pPr>
      <w:r>
        <w:rPr>
          <w:rStyle w:val="FootnoteReference"/>
        </w:rPr>
        <w:footnoteRef/>
      </w:r>
      <w:r>
        <w:t xml:space="preserve"> </w:t>
      </w:r>
      <w:r w:rsidRPr="003C23C9">
        <w:t>As Blencathra is made up of several fells, the grid references can vary slightly, depending on which fell top is being referenced. Blencathra mountain is in the Northern Lakes in Keswick, Cumbria. Ordnance Survey grid references are generally given as NY 323277 (</w:t>
      </w:r>
      <w:hyperlink r:id="rId1" w:history="1">
        <w:r w:rsidRPr="003C23C9">
          <w:rPr>
            <w:rStyle w:val="Hyperlink"/>
          </w:rPr>
          <w:t>www.themountainguide.co.uk</w:t>
        </w:r>
      </w:hyperlink>
      <w:r w:rsidRPr="003C23C9">
        <w:rPr>
          <w:rStyle w:val="Hyperlink"/>
        </w:rPr>
        <w:t xml:space="preserve">  for example).</w:t>
      </w:r>
    </w:p>
  </w:footnote>
  <w:footnote w:id="2">
    <w:p w14:paraId="29D8C2B0" w14:textId="77777777" w:rsidR="00D367B9" w:rsidRPr="003C23C9" w:rsidRDefault="00D367B9" w:rsidP="00D367B9">
      <w:pPr>
        <w:spacing w:line="240" w:lineRule="auto"/>
        <w:rPr>
          <w:rFonts w:cstheme="minorHAnsi"/>
          <w:sz w:val="20"/>
          <w:szCs w:val="20"/>
        </w:rPr>
      </w:pPr>
      <w:r w:rsidRPr="003C23C9">
        <w:rPr>
          <w:rStyle w:val="FootnoteReference"/>
          <w:sz w:val="20"/>
          <w:szCs w:val="20"/>
        </w:rPr>
        <w:footnoteRef/>
      </w:r>
      <w:r w:rsidRPr="003C23C9">
        <w:rPr>
          <w:sz w:val="20"/>
          <w:szCs w:val="20"/>
        </w:rPr>
        <w:t xml:space="preserve"> </w:t>
      </w:r>
      <w:r w:rsidRPr="003C23C9">
        <w:rPr>
          <w:rFonts w:cstheme="minorHAnsi"/>
          <w:sz w:val="20"/>
          <w:szCs w:val="20"/>
        </w:rPr>
        <w:t>Terry Abraham</w:t>
      </w:r>
      <w:r w:rsidRPr="003C23C9">
        <w:rPr>
          <w:rFonts w:cstheme="minorHAnsi"/>
          <w:i/>
          <w:iCs/>
          <w:sz w:val="20"/>
          <w:szCs w:val="20"/>
        </w:rPr>
        <w:t xml:space="preserve">, Life of a Mountain: A Year on Blencathra, </w:t>
      </w:r>
      <w:r w:rsidRPr="003C23C9">
        <w:rPr>
          <w:rFonts w:cstheme="minorHAnsi"/>
          <w:sz w:val="20"/>
          <w:szCs w:val="20"/>
        </w:rPr>
        <w:t>BBC, 2017.</w:t>
      </w:r>
    </w:p>
  </w:footnote>
  <w:footnote w:id="3">
    <w:p w14:paraId="66D57E4E" w14:textId="77777777" w:rsidR="00D367B9" w:rsidRPr="003C23C9" w:rsidRDefault="00D367B9" w:rsidP="00D367B9">
      <w:pPr>
        <w:rPr>
          <w:rFonts w:cstheme="minorHAnsi"/>
          <w:sz w:val="20"/>
          <w:szCs w:val="20"/>
        </w:rPr>
      </w:pPr>
      <w:r w:rsidRPr="003C23C9">
        <w:rPr>
          <w:rStyle w:val="FootnoteReference"/>
          <w:sz w:val="20"/>
          <w:szCs w:val="20"/>
        </w:rPr>
        <w:footnoteRef/>
      </w:r>
      <w:r w:rsidRPr="003C23C9">
        <w:rPr>
          <w:sz w:val="20"/>
          <w:szCs w:val="20"/>
        </w:rPr>
        <w:t xml:space="preserve"> </w:t>
      </w:r>
      <w:bookmarkStart w:id="7" w:name="_Hlk119234046"/>
      <w:r w:rsidRPr="003C23C9">
        <w:rPr>
          <w:sz w:val="20"/>
          <w:szCs w:val="20"/>
        </w:rPr>
        <w:t xml:space="preserve">Emile </w:t>
      </w:r>
      <w:r w:rsidRPr="003C23C9">
        <w:rPr>
          <w:rFonts w:cstheme="minorHAnsi"/>
          <w:sz w:val="20"/>
          <w:szCs w:val="20"/>
        </w:rPr>
        <w:t xml:space="preserve">Durkheim, </w:t>
      </w:r>
      <w:r w:rsidRPr="003C23C9">
        <w:rPr>
          <w:rFonts w:cstheme="minorHAnsi"/>
          <w:i/>
          <w:iCs/>
          <w:sz w:val="20"/>
          <w:szCs w:val="20"/>
        </w:rPr>
        <w:t xml:space="preserve">The Elementary Forms of Religious Life, A new translation by Carol Cosman, </w:t>
      </w:r>
      <w:r w:rsidRPr="003C23C9">
        <w:rPr>
          <w:rFonts w:cstheme="minorHAnsi"/>
          <w:sz w:val="20"/>
          <w:szCs w:val="20"/>
        </w:rPr>
        <w:t>Oxford University Press, New York, (2001)</w:t>
      </w:r>
      <w:bookmarkEnd w:id="7"/>
    </w:p>
  </w:footnote>
  <w:footnote w:id="4">
    <w:p w14:paraId="275B689A" w14:textId="77777777" w:rsidR="00D367B9" w:rsidRPr="003C23C9" w:rsidRDefault="00D367B9" w:rsidP="00D367B9">
      <w:pPr>
        <w:rPr>
          <w:rFonts w:cstheme="minorHAnsi"/>
          <w:sz w:val="20"/>
          <w:szCs w:val="20"/>
        </w:rPr>
      </w:pPr>
      <w:r w:rsidRPr="003C23C9">
        <w:rPr>
          <w:rStyle w:val="FootnoteReference"/>
          <w:sz w:val="20"/>
          <w:szCs w:val="20"/>
        </w:rPr>
        <w:footnoteRef/>
      </w:r>
      <w:r w:rsidRPr="003C23C9">
        <w:rPr>
          <w:sz w:val="20"/>
          <w:szCs w:val="20"/>
        </w:rPr>
        <w:t xml:space="preserve"> </w:t>
      </w:r>
      <w:r w:rsidRPr="003C23C9">
        <w:rPr>
          <w:rFonts w:cstheme="minorHAnsi"/>
          <w:sz w:val="20"/>
          <w:szCs w:val="20"/>
        </w:rPr>
        <w:t xml:space="preserve">Mircea Eliade, </w:t>
      </w:r>
      <w:r w:rsidRPr="003C23C9">
        <w:rPr>
          <w:rFonts w:cstheme="minorHAnsi"/>
          <w:i/>
          <w:iCs/>
          <w:sz w:val="20"/>
          <w:szCs w:val="20"/>
        </w:rPr>
        <w:t xml:space="preserve">The Sacred and the Profane, The Nature of Religion, </w:t>
      </w:r>
      <w:r w:rsidRPr="003C23C9">
        <w:rPr>
          <w:rFonts w:cstheme="minorHAnsi"/>
          <w:sz w:val="20"/>
          <w:szCs w:val="20"/>
        </w:rPr>
        <w:t>Harcourt, New York, (1987 [1957])</w:t>
      </w:r>
    </w:p>
  </w:footnote>
  <w:footnote w:id="5">
    <w:p w14:paraId="46F59190" w14:textId="56B331C1" w:rsidR="00D367B9" w:rsidRPr="003C23C9" w:rsidRDefault="00D367B9" w:rsidP="00CB757C">
      <w:r w:rsidRPr="003C23C9">
        <w:rPr>
          <w:rStyle w:val="FootnoteReference"/>
          <w:sz w:val="20"/>
          <w:szCs w:val="20"/>
        </w:rPr>
        <w:footnoteRef/>
      </w:r>
      <w:r w:rsidRPr="003C23C9">
        <w:rPr>
          <w:sz w:val="20"/>
          <w:szCs w:val="20"/>
        </w:rPr>
        <w:t xml:space="preserve">Belden C. Lane, </w:t>
      </w:r>
      <w:r w:rsidRPr="003C23C9">
        <w:rPr>
          <w:i/>
          <w:iCs/>
          <w:sz w:val="20"/>
          <w:szCs w:val="20"/>
        </w:rPr>
        <w:t>Landscapes of the Sacred: Geography and Narrative in American Spirituality</w:t>
      </w:r>
      <w:r w:rsidRPr="003C23C9">
        <w:rPr>
          <w:sz w:val="20"/>
          <w:szCs w:val="20"/>
        </w:rPr>
        <w:t>, Expanded ed. (Baltimore, Md: Johns Hopkins University Press, 2002)</w:t>
      </w:r>
    </w:p>
  </w:footnote>
  <w:footnote w:id="6">
    <w:p w14:paraId="55DE16A8" w14:textId="77777777" w:rsidR="00D367B9" w:rsidRDefault="00D367B9" w:rsidP="00D367B9">
      <w:r w:rsidRPr="003C23C9">
        <w:rPr>
          <w:rStyle w:val="FootnoteReference"/>
          <w:sz w:val="20"/>
          <w:szCs w:val="20"/>
        </w:rPr>
        <w:footnoteRef/>
      </w:r>
      <w:r w:rsidRPr="003C23C9">
        <w:rPr>
          <w:sz w:val="20"/>
          <w:szCs w:val="20"/>
        </w:rPr>
        <w:t xml:space="preserve"> </w:t>
      </w:r>
      <w:r w:rsidRPr="003C23C9">
        <w:rPr>
          <w:rFonts w:eastAsia="Times New Roman" w:cstheme="minorHAnsi"/>
          <w:sz w:val="20"/>
          <w:szCs w:val="20"/>
          <w:lang w:eastAsia="en-GB"/>
        </w:rPr>
        <w:t xml:space="preserve">Bernbaum, Edwin. “Sacred Mountains: Themes and Teachings.” </w:t>
      </w:r>
      <w:r w:rsidRPr="003C23C9">
        <w:rPr>
          <w:rFonts w:eastAsia="Times New Roman" w:cstheme="minorHAnsi"/>
          <w:i/>
          <w:iCs/>
          <w:sz w:val="20"/>
          <w:szCs w:val="20"/>
          <w:lang w:eastAsia="en-GB"/>
        </w:rPr>
        <w:t>Mountain Research and Development</w:t>
      </w:r>
      <w:r w:rsidRPr="003C23C9">
        <w:rPr>
          <w:rFonts w:eastAsia="Times New Roman" w:cstheme="minorHAnsi"/>
          <w:sz w:val="20"/>
          <w:szCs w:val="20"/>
          <w:lang w:eastAsia="en-GB"/>
        </w:rPr>
        <w:t xml:space="preserve">, vol. 26, no. 4, 2006, pp. 306. </w:t>
      </w:r>
      <w:r w:rsidRPr="003C23C9">
        <w:rPr>
          <w:rFonts w:eastAsia="Times New Roman" w:cstheme="minorHAnsi"/>
          <w:i/>
          <w:iCs/>
          <w:sz w:val="20"/>
          <w:szCs w:val="20"/>
          <w:lang w:eastAsia="en-GB"/>
        </w:rPr>
        <w:t>JSTOR</w:t>
      </w:r>
      <w:r w:rsidRPr="003C23C9">
        <w:rPr>
          <w:rFonts w:eastAsia="Times New Roman" w:cstheme="minorHAnsi"/>
          <w:sz w:val="20"/>
          <w:szCs w:val="20"/>
          <w:lang w:eastAsia="en-GB"/>
        </w:rPr>
        <w:t xml:space="preserve">, </w:t>
      </w:r>
      <w:hyperlink r:id="rId2" w:history="1">
        <w:r w:rsidRPr="003C23C9">
          <w:rPr>
            <w:rStyle w:val="Hyperlink"/>
            <w:rFonts w:eastAsia="Times New Roman" w:cstheme="minorHAnsi"/>
            <w:sz w:val="20"/>
            <w:szCs w:val="20"/>
            <w:lang w:eastAsia="en-GB"/>
          </w:rPr>
          <w:t>http://www.jstor.org/stable/4540647</w:t>
        </w:r>
      </w:hyperlink>
      <w:r w:rsidRPr="003C23C9">
        <w:rPr>
          <w:rFonts w:eastAsia="Times New Roman" w:cstheme="minorHAnsi"/>
          <w:sz w:val="20"/>
          <w:szCs w:val="20"/>
          <w:lang w:eastAsia="en-GB"/>
        </w:rPr>
        <w:t>.</w:t>
      </w:r>
    </w:p>
  </w:footnote>
  <w:footnote w:id="7">
    <w:p w14:paraId="44180099" w14:textId="77777777" w:rsidR="00D367B9" w:rsidRPr="003C23C9" w:rsidRDefault="00D367B9" w:rsidP="00D367B9">
      <w:pPr>
        <w:rPr>
          <w:sz w:val="20"/>
          <w:szCs w:val="20"/>
        </w:rPr>
      </w:pPr>
      <w:r w:rsidRPr="003C23C9">
        <w:rPr>
          <w:rStyle w:val="FootnoteReference"/>
          <w:sz w:val="20"/>
          <w:szCs w:val="20"/>
        </w:rPr>
        <w:footnoteRef/>
      </w:r>
      <w:r w:rsidRPr="003C23C9">
        <w:rPr>
          <w:sz w:val="20"/>
          <w:szCs w:val="20"/>
        </w:rPr>
        <w:t xml:space="preserve"> </w:t>
      </w:r>
      <w:bookmarkStart w:id="8" w:name="_Hlk123020830"/>
      <w:r w:rsidRPr="003C23C9">
        <w:rPr>
          <w:sz w:val="20"/>
          <w:szCs w:val="20"/>
        </w:rPr>
        <w:t xml:space="preserve">Christopher Y. Tilley, </w:t>
      </w:r>
      <w:r w:rsidRPr="003C23C9">
        <w:rPr>
          <w:i/>
          <w:iCs/>
          <w:sz w:val="20"/>
          <w:szCs w:val="20"/>
        </w:rPr>
        <w:t xml:space="preserve">A Phenomenology of </w:t>
      </w:r>
      <w:proofErr w:type="gramStart"/>
      <w:r w:rsidRPr="003C23C9">
        <w:rPr>
          <w:i/>
          <w:iCs/>
          <w:sz w:val="20"/>
          <w:szCs w:val="20"/>
        </w:rPr>
        <w:t>Landscape :</w:t>
      </w:r>
      <w:proofErr w:type="gramEnd"/>
      <w:r w:rsidRPr="003C23C9">
        <w:rPr>
          <w:i/>
          <w:iCs/>
          <w:sz w:val="20"/>
          <w:szCs w:val="20"/>
        </w:rPr>
        <w:t xml:space="preserve"> Places, Paths and Monuments</w:t>
      </w:r>
      <w:r w:rsidRPr="003C23C9">
        <w:rPr>
          <w:sz w:val="20"/>
          <w:szCs w:val="20"/>
        </w:rPr>
        <w:t xml:space="preserve"> (Oxford: Berg, 1994)</w:t>
      </w:r>
      <w:bookmarkEnd w:id="8"/>
    </w:p>
  </w:footnote>
  <w:footnote w:id="8">
    <w:p w14:paraId="67DBD80E" w14:textId="77777777" w:rsidR="00D367B9" w:rsidRDefault="00D367B9" w:rsidP="00D367B9">
      <w:r w:rsidRPr="003C23C9">
        <w:rPr>
          <w:rStyle w:val="FootnoteReference"/>
          <w:sz w:val="20"/>
          <w:szCs w:val="20"/>
        </w:rPr>
        <w:footnoteRef/>
      </w:r>
      <w:r w:rsidRPr="003C23C9">
        <w:rPr>
          <w:sz w:val="20"/>
          <w:szCs w:val="20"/>
        </w:rPr>
        <w:t xml:space="preserve"> Barbara Bender, </w:t>
      </w:r>
      <w:proofErr w:type="gramStart"/>
      <w:r w:rsidRPr="003C23C9">
        <w:rPr>
          <w:sz w:val="20"/>
          <w:szCs w:val="20"/>
        </w:rPr>
        <w:t>Stonehenge :</w:t>
      </w:r>
      <w:proofErr w:type="gramEnd"/>
      <w:r w:rsidRPr="003C23C9">
        <w:rPr>
          <w:sz w:val="20"/>
          <w:szCs w:val="20"/>
        </w:rPr>
        <w:t xml:space="preserve"> Making Space (Oxford: Berg, 1998)</w:t>
      </w:r>
    </w:p>
  </w:footnote>
  <w:footnote w:id="9">
    <w:p w14:paraId="77FC6F31" w14:textId="30E40F84" w:rsidR="00D367B9" w:rsidRPr="001D6DC6" w:rsidRDefault="00D367B9" w:rsidP="00D367B9">
      <w:pPr>
        <w:rPr>
          <w:sz w:val="20"/>
          <w:szCs w:val="20"/>
        </w:rPr>
      </w:pPr>
      <w:r>
        <w:rPr>
          <w:rStyle w:val="FootnoteReference"/>
        </w:rPr>
        <w:footnoteRef/>
      </w:r>
      <w:r>
        <w:t xml:space="preserve"> </w:t>
      </w:r>
      <w:r w:rsidRPr="001D6DC6">
        <w:rPr>
          <w:sz w:val="20"/>
          <w:szCs w:val="20"/>
        </w:rPr>
        <w:t xml:space="preserve">Tilley, </w:t>
      </w:r>
      <w:r w:rsidRPr="001D6DC6">
        <w:rPr>
          <w:i/>
          <w:iCs/>
          <w:sz w:val="20"/>
          <w:szCs w:val="20"/>
        </w:rPr>
        <w:t>A Phenomenology of Landscape</w:t>
      </w:r>
      <w:r w:rsidRPr="001D6DC6">
        <w:rPr>
          <w:sz w:val="20"/>
          <w:szCs w:val="20"/>
        </w:rPr>
        <w:t>, 1994, p. 15</w:t>
      </w:r>
      <w:r w:rsidR="003659F9">
        <w:rPr>
          <w:sz w:val="20"/>
          <w:szCs w:val="20"/>
        </w:rPr>
        <w:t>.</w:t>
      </w:r>
    </w:p>
  </w:footnote>
  <w:footnote w:id="10">
    <w:p w14:paraId="2A42B066" w14:textId="77777777" w:rsidR="00D367B9" w:rsidRPr="002A5CB0" w:rsidRDefault="00D367B9" w:rsidP="00D367B9">
      <w:pPr>
        <w:pStyle w:val="FootnoteText"/>
        <w:rPr>
          <w:lang w:val="en-US"/>
        </w:rPr>
      </w:pPr>
      <w:r>
        <w:rPr>
          <w:rStyle w:val="FootnoteReference"/>
        </w:rPr>
        <w:footnoteRef/>
      </w:r>
      <w:r>
        <w:t xml:space="preserve"> </w:t>
      </w:r>
      <w:r>
        <w:rPr>
          <w:lang w:val="en-US"/>
        </w:rPr>
        <w:t xml:space="preserve">Castlerigg Stone Circle lies across the valley from Blencathra- the mountain is clearly visible from the stone circle by looking northeast from the circle. </w:t>
      </w:r>
    </w:p>
  </w:footnote>
  <w:footnote w:id="11">
    <w:p w14:paraId="18A3531D" w14:textId="77777777" w:rsidR="00D367B9" w:rsidRDefault="00D367B9" w:rsidP="00D367B9">
      <w:pPr>
        <w:pStyle w:val="FootnoteText"/>
      </w:pPr>
      <w:r>
        <w:rPr>
          <w:rStyle w:val="FootnoteReference"/>
        </w:rPr>
        <w:footnoteRef/>
      </w:r>
      <w:r>
        <w:t xml:space="preserve"> Maurice Merleau-Ponty, </w:t>
      </w:r>
      <w:r w:rsidRPr="00240F1D">
        <w:rPr>
          <w:i/>
          <w:iCs/>
        </w:rPr>
        <w:t>Phenomenology of Perception</w:t>
      </w:r>
      <w:r>
        <w:t xml:space="preserve"> (London: Routledge &amp; Kegan Paul, 1978), </w:t>
      </w:r>
      <w:proofErr w:type="spellStart"/>
      <w:r>
        <w:t>p.vii</w:t>
      </w:r>
      <w:proofErr w:type="spellEnd"/>
      <w:r>
        <w:t>.</w:t>
      </w:r>
    </w:p>
  </w:footnote>
  <w:footnote w:id="12">
    <w:p w14:paraId="51BAA990" w14:textId="7C712408" w:rsidR="00D367B9" w:rsidRPr="001D6DC6" w:rsidRDefault="00D367B9" w:rsidP="00D367B9">
      <w:pPr>
        <w:rPr>
          <w:sz w:val="20"/>
          <w:szCs w:val="20"/>
        </w:rPr>
      </w:pPr>
      <w:r w:rsidRPr="001D6DC6">
        <w:rPr>
          <w:rStyle w:val="FootnoteReference"/>
        </w:rPr>
        <w:footnoteRef/>
      </w:r>
      <w:r w:rsidRPr="001D6DC6">
        <w:rPr>
          <w:sz w:val="20"/>
          <w:szCs w:val="20"/>
        </w:rPr>
        <w:t xml:space="preserve"> Merleau-Ponty, </w:t>
      </w:r>
      <w:r w:rsidRPr="001D6DC6">
        <w:rPr>
          <w:i/>
          <w:iCs/>
          <w:sz w:val="20"/>
          <w:szCs w:val="20"/>
        </w:rPr>
        <w:t>Phenomenology of Perception</w:t>
      </w:r>
      <w:r w:rsidRPr="001D6DC6">
        <w:rPr>
          <w:sz w:val="20"/>
          <w:szCs w:val="20"/>
        </w:rPr>
        <w:t xml:space="preserve">, 1978, </w:t>
      </w:r>
      <w:proofErr w:type="spellStart"/>
      <w:proofErr w:type="gramStart"/>
      <w:r w:rsidRPr="001D6DC6">
        <w:rPr>
          <w:sz w:val="20"/>
          <w:szCs w:val="20"/>
        </w:rPr>
        <w:t>p.viii</w:t>
      </w:r>
      <w:proofErr w:type="spellEnd"/>
      <w:r w:rsidRPr="001D6DC6">
        <w:rPr>
          <w:sz w:val="20"/>
          <w:szCs w:val="20"/>
        </w:rPr>
        <w:t>.</w:t>
      </w:r>
      <w:proofErr w:type="gramEnd"/>
    </w:p>
  </w:footnote>
  <w:footnote w:id="13">
    <w:p w14:paraId="0107D960" w14:textId="060E3F68" w:rsidR="00D367B9" w:rsidRDefault="00D367B9" w:rsidP="00D367B9">
      <w:pPr>
        <w:pStyle w:val="FootnoteText"/>
      </w:pPr>
      <w:r>
        <w:rPr>
          <w:rStyle w:val="FootnoteReference"/>
        </w:rPr>
        <w:footnoteRef/>
      </w:r>
      <w:r>
        <w:t xml:space="preserve"> </w:t>
      </w:r>
      <w:r w:rsidRPr="001D6DC6">
        <w:t xml:space="preserve">Merleau-Ponty, </w:t>
      </w:r>
      <w:r w:rsidRPr="001D6DC6">
        <w:rPr>
          <w:i/>
          <w:iCs/>
        </w:rPr>
        <w:t>Phenomenology of Perception</w:t>
      </w:r>
      <w:r w:rsidR="003659F9">
        <w:t>,</w:t>
      </w:r>
      <w:r w:rsidRPr="001D6DC6">
        <w:t xml:space="preserve"> 1978</w:t>
      </w:r>
      <w:r w:rsidR="003659F9">
        <w:t>,</w:t>
      </w:r>
      <w:r>
        <w:t xml:space="preserve"> p. 70.</w:t>
      </w:r>
    </w:p>
  </w:footnote>
  <w:footnote w:id="14">
    <w:p w14:paraId="252AE61C" w14:textId="77777777" w:rsidR="00D367B9" w:rsidRDefault="00D367B9" w:rsidP="00D367B9">
      <w:pPr>
        <w:pStyle w:val="FootnoteText"/>
      </w:pPr>
      <w:r>
        <w:rPr>
          <w:rStyle w:val="FootnoteReference"/>
        </w:rPr>
        <w:footnoteRef/>
      </w:r>
      <w:r>
        <w:t xml:space="preserve"> E. Husserl, </w:t>
      </w:r>
      <w:r w:rsidRPr="00DF1527">
        <w:rPr>
          <w:i/>
          <w:iCs/>
        </w:rPr>
        <w:t>The Crisis of European Sciences and Transcendental Phenomenology</w:t>
      </w:r>
      <w:r>
        <w:t xml:space="preserve"> (Evanston: </w:t>
      </w:r>
      <w:proofErr w:type="spellStart"/>
      <w:r>
        <w:t>Northwestern</w:t>
      </w:r>
      <w:proofErr w:type="spellEnd"/>
      <w:r>
        <w:t xml:space="preserve"> University Press, 1970).</w:t>
      </w:r>
    </w:p>
  </w:footnote>
  <w:footnote w:id="15">
    <w:p w14:paraId="79CA766B" w14:textId="00FCAF9B" w:rsidR="00D367B9" w:rsidRDefault="00D367B9" w:rsidP="00D367B9">
      <w:pPr>
        <w:pStyle w:val="FootnoteText"/>
      </w:pPr>
      <w:r>
        <w:rPr>
          <w:rStyle w:val="FootnoteReference"/>
        </w:rPr>
        <w:footnoteRef/>
      </w:r>
      <w:r>
        <w:t xml:space="preserve"> Husserl, </w:t>
      </w:r>
      <w:r w:rsidRPr="00DF1527">
        <w:rPr>
          <w:i/>
          <w:iCs/>
        </w:rPr>
        <w:t>The Crisis of European Sciences and Transcendental Phenomenology</w:t>
      </w:r>
      <w:r>
        <w:t>, 1970.</w:t>
      </w:r>
    </w:p>
  </w:footnote>
  <w:footnote w:id="16">
    <w:p w14:paraId="672DDFB1" w14:textId="77777777" w:rsidR="00D367B9" w:rsidRPr="005A1ECF" w:rsidRDefault="00D367B9" w:rsidP="00D367B9">
      <w:pPr>
        <w:rPr>
          <w:sz w:val="20"/>
          <w:szCs w:val="20"/>
        </w:rPr>
      </w:pPr>
      <w:r>
        <w:rPr>
          <w:rStyle w:val="FootnoteReference"/>
        </w:rPr>
        <w:footnoteRef/>
      </w:r>
      <w:r>
        <w:t xml:space="preserve"> </w:t>
      </w:r>
      <w:r w:rsidRPr="005A1ECF">
        <w:rPr>
          <w:sz w:val="20"/>
          <w:szCs w:val="20"/>
        </w:rPr>
        <w:t xml:space="preserve">Darrelyn Gunzburg, and Bernadette Brady, </w:t>
      </w:r>
      <w:r w:rsidRPr="005A1ECF">
        <w:rPr>
          <w:i/>
          <w:iCs/>
          <w:sz w:val="20"/>
          <w:szCs w:val="20"/>
        </w:rPr>
        <w:t>Space, Place and Religious Landscapes: Living Mountains</w:t>
      </w:r>
      <w:r w:rsidRPr="005A1ECF">
        <w:rPr>
          <w:sz w:val="20"/>
          <w:szCs w:val="20"/>
        </w:rPr>
        <w:t>, ed. by Darrelyn Gunzburg and Bernadette Brady, First edition. (London [England: Bloomsbury Academic, 2020), p. 1.</w:t>
      </w:r>
    </w:p>
  </w:footnote>
  <w:footnote w:id="17">
    <w:p w14:paraId="65EB726C" w14:textId="77777777" w:rsidR="00D367B9" w:rsidRDefault="00D367B9" w:rsidP="00D367B9">
      <w:pPr>
        <w:jc w:val="both"/>
      </w:pPr>
      <w:r w:rsidRPr="005A1ECF">
        <w:rPr>
          <w:rStyle w:val="FootnoteReference"/>
        </w:rPr>
        <w:footnoteRef/>
      </w:r>
      <w:r w:rsidRPr="005A1ECF">
        <w:rPr>
          <w:sz w:val="20"/>
          <w:szCs w:val="20"/>
        </w:rPr>
        <w:t xml:space="preserve"> </w:t>
      </w:r>
      <w:bookmarkStart w:id="9" w:name="_Hlk104132501"/>
      <w:r w:rsidRPr="005A1ECF">
        <w:rPr>
          <w:sz w:val="20"/>
          <w:szCs w:val="20"/>
        </w:rPr>
        <w:t xml:space="preserve">Judith Bell and Stephen Waters, </w:t>
      </w:r>
      <w:r w:rsidRPr="005A1ECF">
        <w:rPr>
          <w:i/>
          <w:iCs/>
          <w:sz w:val="20"/>
          <w:szCs w:val="20"/>
        </w:rPr>
        <w:t xml:space="preserve">Doing Your Research </w:t>
      </w:r>
      <w:proofErr w:type="gramStart"/>
      <w:r w:rsidRPr="005A1ECF">
        <w:rPr>
          <w:i/>
          <w:iCs/>
          <w:sz w:val="20"/>
          <w:szCs w:val="20"/>
        </w:rPr>
        <w:t>Project :</w:t>
      </w:r>
      <w:proofErr w:type="gramEnd"/>
      <w:r w:rsidRPr="005A1ECF">
        <w:rPr>
          <w:i/>
          <w:iCs/>
          <w:sz w:val="20"/>
          <w:szCs w:val="20"/>
        </w:rPr>
        <w:t xml:space="preserve"> a Guide for First-Time Researchers</w:t>
      </w:r>
      <w:r w:rsidRPr="005A1ECF">
        <w:rPr>
          <w:sz w:val="20"/>
          <w:szCs w:val="20"/>
        </w:rPr>
        <w:t>, 7th edition. (London: Open University Press, McGraw-Hill Education, 2018), p. 172.</w:t>
      </w:r>
      <w:bookmarkEnd w:id="9"/>
    </w:p>
  </w:footnote>
  <w:footnote w:id="18">
    <w:p w14:paraId="1B58317F" w14:textId="6DDB4454" w:rsidR="00E37F71" w:rsidRDefault="00E37F71" w:rsidP="000D4003">
      <w:r>
        <w:rPr>
          <w:rStyle w:val="FootnoteReference"/>
        </w:rPr>
        <w:footnoteRef/>
      </w:r>
      <w:r>
        <w:t xml:space="preserve"> </w:t>
      </w:r>
      <w:r w:rsidR="000D4003" w:rsidRPr="000D4003">
        <w:rPr>
          <w:sz w:val="20"/>
          <w:szCs w:val="20"/>
        </w:rPr>
        <w:t xml:space="preserve">One of the more informative, popular sites is </w:t>
      </w:r>
      <w:hyperlink r:id="rId3" w:history="1">
        <w:r w:rsidR="000D4003" w:rsidRPr="000D4003">
          <w:rPr>
            <w:rStyle w:val="Hyperlink"/>
            <w:sz w:val="20"/>
            <w:szCs w:val="20"/>
          </w:rPr>
          <w:t>https://www.herdy.co.uk/did-ewe-know/blencathra-facts-a-wainwright-favourite/</w:t>
        </w:r>
      </w:hyperlink>
      <w:r w:rsidR="000D4003" w:rsidRPr="000D4003">
        <w:rPr>
          <w:sz w:val="20"/>
          <w:szCs w:val="20"/>
        </w:rPr>
        <w:t xml:space="preserve"> which contains information about the location, geology and history of its name, although none of the key information </w:t>
      </w:r>
      <w:r w:rsidR="000D4003">
        <w:rPr>
          <w:sz w:val="20"/>
          <w:szCs w:val="20"/>
        </w:rPr>
        <w:t>wa</w:t>
      </w:r>
      <w:r w:rsidR="000D4003" w:rsidRPr="000D4003">
        <w:rPr>
          <w:sz w:val="20"/>
          <w:szCs w:val="20"/>
        </w:rPr>
        <w:t xml:space="preserve">s referenced. </w:t>
      </w:r>
    </w:p>
  </w:footnote>
  <w:footnote w:id="19">
    <w:p w14:paraId="46368AC2" w14:textId="06043E5D" w:rsidR="0013152D" w:rsidRDefault="0013152D" w:rsidP="0013152D">
      <w:pPr>
        <w:pStyle w:val="FootnoteText"/>
      </w:pPr>
      <w:r>
        <w:rPr>
          <w:rStyle w:val="FootnoteReference"/>
        </w:rPr>
        <w:footnoteRef/>
      </w:r>
      <w:r>
        <w:t xml:space="preserve"> </w:t>
      </w:r>
      <w:r w:rsidRPr="007D1E4A">
        <w:t xml:space="preserve">Bell and Waters, </w:t>
      </w:r>
      <w:r w:rsidRPr="007D1E4A">
        <w:rPr>
          <w:i/>
          <w:iCs/>
        </w:rPr>
        <w:t>Doing Your Research Project</w:t>
      </w:r>
      <w:r w:rsidRPr="007D1E4A">
        <w:t>, 2018</w:t>
      </w:r>
      <w:r>
        <w:t>, p. 184.</w:t>
      </w:r>
    </w:p>
  </w:footnote>
  <w:footnote w:id="20">
    <w:p w14:paraId="2FCF59D6" w14:textId="43D27D7F" w:rsidR="00D367B9" w:rsidRPr="002F60AD" w:rsidRDefault="00D367B9" w:rsidP="00D367B9">
      <w:pPr>
        <w:pStyle w:val="FootnoteText"/>
      </w:pPr>
      <w:r>
        <w:rPr>
          <w:rStyle w:val="FootnoteReference"/>
        </w:rPr>
        <w:footnoteRef/>
      </w:r>
      <w:r>
        <w:t xml:space="preserve"> Emile </w:t>
      </w:r>
      <w:r w:rsidRPr="00C71712">
        <w:t>Durkheim</w:t>
      </w:r>
      <w:r>
        <w:t>.</w:t>
      </w:r>
      <w:r w:rsidRPr="00C71712">
        <w:t xml:space="preserve"> </w:t>
      </w:r>
      <w:r w:rsidRPr="001338CF">
        <w:rPr>
          <w:i/>
          <w:iCs/>
        </w:rPr>
        <w:t>The Elementary Forms of Religious Life, A new translation by Carol Cosman</w:t>
      </w:r>
      <w:r>
        <w:rPr>
          <w:i/>
          <w:iCs/>
        </w:rPr>
        <w:t xml:space="preserve">. </w:t>
      </w:r>
      <w:r>
        <w:t xml:space="preserve"> (New York: </w:t>
      </w:r>
      <w:r w:rsidRPr="00C71712">
        <w:t>Oxford University Press, 2001</w:t>
      </w:r>
      <w:r>
        <w:t xml:space="preserve"> [1912]</w:t>
      </w:r>
      <w:r w:rsidRPr="00C71712">
        <w:t>).</w:t>
      </w:r>
    </w:p>
  </w:footnote>
  <w:footnote w:id="21">
    <w:p w14:paraId="40B634AB" w14:textId="77777777" w:rsidR="00D367B9" w:rsidRPr="00EE7341" w:rsidRDefault="00D367B9" w:rsidP="00D367B9">
      <w:pPr>
        <w:pStyle w:val="FootnoteText"/>
        <w:rPr>
          <w:color w:val="FF0000"/>
        </w:rPr>
      </w:pPr>
      <w:r w:rsidRPr="002F60AD">
        <w:rPr>
          <w:rStyle w:val="FootnoteReference"/>
        </w:rPr>
        <w:footnoteRef/>
      </w:r>
      <w:r w:rsidRPr="002F60AD">
        <w:t xml:space="preserve"> </w:t>
      </w:r>
      <w:bookmarkStart w:id="10" w:name="_Hlk119217969"/>
      <w:r w:rsidRPr="002F60AD">
        <w:t xml:space="preserve">Mircea Eliade. </w:t>
      </w:r>
      <w:r w:rsidRPr="002F60AD">
        <w:rPr>
          <w:i/>
          <w:iCs/>
        </w:rPr>
        <w:t>The Sacred and the Profane, The Nature of Religion, (</w:t>
      </w:r>
      <w:r w:rsidRPr="002F60AD">
        <w:t>New York: Harcourt,1987 [1957])</w:t>
      </w:r>
      <w:bookmarkEnd w:id="10"/>
      <w:r w:rsidRPr="002F60AD">
        <w:t>.</w:t>
      </w:r>
    </w:p>
  </w:footnote>
  <w:footnote w:id="22">
    <w:p w14:paraId="053C2DFD" w14:textId="2568A33B" w:rsidR="002F60AD" w:rsidRDefault="002F60AD">
      <w:pPr>
        <w:pStyle w:val="FootnoteText"/>
      </w:pPr>
      <w:r>
        <w:rPr>
          <w:rStyle w:val="FootnoteReference"/>
        </w:rPr>
        <w:footnoteRef/>
      </w:r>
      <w:r>
        <w:t xml:space="preserve"> </w:t>
      </w:r>
      <w:r w:rsidRPr="00C71712">
        <w:t>Durkheim</w:t>
      </w:r>
      <w:r>
        <w:t>.</w:t>
      </w:r>
      <w:r w:rsidRPr="00C71712">
        <w:t xml:space="preserve"> </w:t>
      </w:r>
      <w:r w:rsidRPr="001338CF">
        <w:rPr>
          <w:i/>
          <w:iCs/>
        </w:rPr>
        <w:t>The Elementary Forms of Religious Life</w:t>
      </w:r>
      <w:r>
        <w:t>]</w:t>
      </w:r>
      <w:r w:rsidRPr="00C71712">
        <w:t>.</w:t>
      </w:r>
    </w:p>
  </w:footnote>
  <w:footnote w:id="23">
    <w:p w14:paraId="711E44D1" w14:textId="0DBA6F29" w:rsidR="002F60AD" w:rsidRDefault="002F60AD">
      <w:pPr>
        <w:pStyle w:val="FootnoteText"/>
      </w:pPr>
      <w:r>
        <w:rPr>
          <w:rStyle w:val="FootnoteReference"/>
        </w:rPr>
        <w:footnoteRef/>
      </w:r>
      <w:r>
        <w:t xml:space="preserve"> </w:t>
      </w:r>
      <w:r w:rsidRPr="00C71712">
        <w:t>Durkheim</w:t>
      </w:r>
      <w:r>
        <w:t>.</w:t>
      </w:r>
      <w:r w:rsidRPr="00C71712">
        <w:t xml:space="preserve"> </w:t>
      </w:r>
      <w:r w:rsidRPr="001338CF">
        <w:rPr>
          <w:i/>
          <w:iCs/>
        </w:rPr>
        <w:t>The Elementary Forms of Religious Life</w:t>
      </w:r>
      <w:r w:rsidRPr="00C71712">
        <w:t>.</w:t>
      </w:r>
    </w:p>
  </w:footnote>
  <w:footnote w:id="24">
    <w:p w14:paraId="71E4659F" w14:textId="466F62F8" w:rsidR="00E80C53" w:rsidRPr="001F1EBE" w:rsidRDefault="00E80C53" w:rsidP="00E80C53">
      <w:pPr>
        <w:rPr>
          <w:sz w:val="20"/>
          <w:szCs w:val="20"/>
        </w:rPr>
      </w:pPr>
      <w:r w:rsidRPr="001F1EBE">
        <w:rPr>
          <w:rStyle w:val="FootnoteReference"/>
        </w:rPr>
        <w:footnoteRef/>
      </w:r>
      <w:r w:rsidRPr="001F1EBE">
        <w:rPr>
          <w:sz w:val="20"/>
          <w:szCs w:val="20"/>
        </w:rPr>
        <w:t xml:space="preserve"> Eliade, </w:t>
      </w:r>
      <w:r w:rsidRPr="001F1EBE">
        <w:rPr>
          <w:i/>
          <w:iCs/>
          <w:sz w:val="20"/>
          <w:szCs w:val="20"/>
        </w:rPr>
        <w:t>The Sacred and the Profane,</w:t>
      </w:r>
      <w:r w:rsidR="001F1EBE">
        <w:rPr>
          <w:i/>
          <w:iCs/>
          <w:sz w:val="20"/>
          <w:szCs w:val="20"/>
        </w:rPr>
        <w:t xml:space="preserve"> </w:t>
      </w:r>
      <w:r w:rsidRPr="001F1EBE">
        <w:rPr>
          <w:sz w:val="20"/>
          <w:szCs w:val="20"/>
        </w:rPr>
        <w:t>p. 63</w:t>
      </w:r>
    </w:p>
  </w:footnote>
  <w:footnote w:id="25">
    <w:p w14:paraId="290F5A5E" w14:textId="5524F6EE" w:rsidR="00D367B9" w:rsidRPr="001F1EBE" w:rsidRDefault="00D367B9" w:rsidP="00D367B9">
      <w:pPr>
        <w:pStyle w:val="FootnoteText"/>
      </w:pPr>
      <w:r w:rsidRPr="001F1EBE">
        <w:rPr>
          <w:rStyle w:val="FootnoteReference"/>
        </w:rPr>
        <w:footnoteRef/>
      </w:r>
      <w:r w:rsidRPr="001F1EBE">
        <w:t xml:space="preserve"> </w:t>
      </w:r>
      <w:r w:rsidR="001F1EBE" w:rsidRPr="001F1EBE">
        <w:t xml:space="preserve">Eliade, </w:t>
      </w:r>
      <w:r w:rsidR="001F1EBE" w:rsidRPr="001F1EBE">
        <w:rPr>
          <w:i/>
          <w:iCs/>
        </w:rPr>
        <w:t>The Sacred and the Profane</w:t>
      </w:r>
      <w:r w:rsidRPr="001F1EBE">
        <w:t xml:space="preserve"> p. 20.</w:t>
      </w:r>
    </w:p>
  </w:footnote>
  <w:footnote w:id="26">
    <w:p w14:paraId="269A1646" w14:textId="0DF68C41" w:rsidR="00D367B9" w:rsidRPr="00C71712" w:rsidRDefault="00D367B9" w:rsidP="00D367B9">
      <w:pPr>
        <w:rPr>
          <w:sz w:val="20"/>
          <w:szCs w:val="20"/>
        </w:rPr>
      </w:pPr>
      <w:r w:rsidRPr="001F1EBE">
        <w:rPr>
          <w:rStyle w:val="FootnoteReference"/>
        </w:rPr>
        <w:footnoteRef/>
      </w:r>
      <w:r w:rsidRPr="001F1EBE">
        <w:rPr>
          <w:sz w:val="20"/>
          <w:szCs w:val="20"/>
        </w:rPr>
        <w:t xml:space="preserve"> </w:t>
      </w:r>
      <w:r w:rsidR="001F1EBE" w:rsidRPr="001F1EBE">
        <w:rPr>
          <w:sz w:val="20"/>
          <w:szCs w:val="20"/>
        </w:rPr>
        <w:t>Eliade, The</w:t>
      </w:r>
      <w:r w:rsidRPr="001F1EBE">
        <w:rPr>
          <w:i/>
          <w:iCs/>
          <w:sz w:val="20"/>
          <w:szCs w:val="20"/>
        </w:rPr>
        <w:t xml:space="preserve"> Sacred and the Profane, </w:t>
      </w:r>
      <w:r w:rsidR="001F1EBE">
        <w:rPr>
          <w:i/>
          <w:iCs/>
          <w:sz w:val="20"/>
          <w:szCs w:val="20"/>
        </w:rPr>
        <w:t>p.</w:t>
      </w:r>
      <w:r w:rsidRPr="001F1EBE">
        <w:rPr>
          <w:sz w:val="20"/>
          <w:szCs w:val="20"/>
        </w:rPr>
        <w:t xml:space="preserve"> 64.</w:t>
      </w:r>
    </w:p>
  </w:footnote>
  <w:footnote w:id="27">
    <w:p w14:paraId="2EBFB1F1" w14:textId="147FBB33" w:rsidR="00B05ADD" w:rsidRPr="00C71712" w:rsidRDefault="00B05ADD" w:rsidP="00B05ADD">
      <w:pPr>
        <w:rPr>
          <w:sz w:val="20"/>
          <w:szCs w:val="20"/>
        </w:rPr>
      </w:pPr>
      <w:r w:rsidRPr="00C71712">
        <w:rPr>
          <w:rStyle w:val="FootnoteReference"/>
        </w:rPr>
        <w:footnoteRef/>
      </w:r>
      <w:r w:rsidRPr="00C71712">
        <w:rPr>
          <w:sz w:val="20"/>
          <w:szCs w:val="20"/>
        </w:rPr>
        <w:t xml:space="preserve"> Durkheim, </w:t>
      </w:r>
      <w:r w:rsidRPr="00C71712">
        <w:rPr>
          <w:i/>
          <w:iCs/>
          <w:sz w:val="20"/>
          <w:szCs w:val="20"/>
        </w:rPr>
        <w:t>The Elementary Forms of Religious Life</w:t>
      </w:r>
      <w:r w:rsidRPr="00C71712">
        <w:rPr>
          <w:sz w:val="20"/>
          <w:szCs w:val="20"/>
        </w:rPr>
        <w:t xml:space="preserve">, p. 175. </w:t>
      </w:r>
    </w:p>
  </w:footnote>
  <w:footnote w:id="28">
    <w:p w14:paraId="0B1A284C" w14:textId="7E949C05" w:rsidR="00B05ADD" w:rsidRDefault="00B05ADD" w:rsidP="00B05ADD">
      <w:pPr>
        <w:pStyle w:val="FootnoteText"/>
      </w:pPr>
      <w:r>
        <w:rPr>
          <w:rStyle w:val="FootnoteReference"/>
        </w:rPr>
        <w:footnoteRef/>
      </w:r>
      <w:r>
        <w:t xml:space="preserve"> Bender, </w:t>
      </w:r>
      <w:r w:rsidR="001F1EBE" w:rsidRPr="009C4349">
        <w:rPr>
          <w:i/>
          <w:iCs/>
        </w:rPr>
        <w:t>Stonehenge:</w:t>
      </w:r>
      <w:r w:rsidRPr="009C4349">
        <w:rPr>
          <w:i/>
          <w:iCs/>
        </w:rPr>
        <w:t xml:space="preserve"> Making Space</w:t>
      </w:r>
      <w:r>
        <w:t>, p. 131.</w:t>
      </w:r>
    </w:p>
  </w:footnote>
  <w:footnote w:id="29">
    <w:p w14:paraId="60459CD2" w14:textId="77777777" w:rsidR="00D367B9" w:rsidRPr="00D672D0" w:rsidRDefault="00D367B9" w:rsidP="00D367B9">
      <w:pPr>
        <w:spacing w:after="0" w:line="240" w:lineRule="auto"/>
        <w:rPr>
          <w:lang w:val="en-US"/>
        </w:rPr>
      </w:pPr>
      <w:r>
        <w:rPr>
          <w:rStyle w:val="FootnoteReference"/>
        </w:rPr>
        <w:footnoteRef/>
      </w:r>
      <w:r>
        <w:t xml:space="preserve"> </w:t>
      </w:r>
      <w:r w:rsidRPr="00B61693">
        <w:rPr>
          <w:rFonts w:cstheme="minorHAnsi"/>
          <w:sz w:val="20"/>
          <w:szCs w:val="20"/>
        </w:rPr>
        <w:t xml:space="preserve">Edwards S. </w:t>
      </w:r>
      <w:r w:rsidRPr="00E77F29">
        <w:rPr>
          <w:rFonts w:eastAsia="Times New Roman" w:cstheme="minorHAnsi"/>
          <w:sz w:val="20"/>
          <w:szCs w:val="20"/>
          <w:lang w:eastAsia="en-GB"/>
        </w:rPr>
        <w:t>Casey,</w:t>
      </w:r>
      <w:r w:rsidRPr="00B61693">
        <w:rPr>
          <w:rFonts w:eastAsia="Times New Roman" w:cstheme="minorHAnsi"/>
          <w:sz w:val="20"/>
          <w:szCs w:val="20"/>
          <w:lang w:eastAsia="en-GB"/>
        </w:rPr>
        <w:t xml:space="preserve"> </w:t>
      </w:r>
      <w:r w:rsidRPr="00E77F29">
        <w:rPr>
          <w:rFonts w:eastAsia="Times New Roman" w:cstheme="minorHAnsi"/>
          <w:i/>
          <w:iCs/>
          <w:sz w:val="20"/>
          <w:szCs w:val="20"/>
          <w:lang w:eastAsia="en-GB"/>
        </w:rPr>
        <w:t>The Fate of Place: A Philosophical History</w:t>
      </w:r>
      <w:r w:rsidRPr="00E77F29">
        <w:rPr>
          <w:rFonts w:eastAsia="Times New Roman" w:cstheme="minorHAnsi"/>
          <w:sz w:val="20"/>
          <w:szCs w:val="20"/>
          <w:lang w:eastAsia="en-GB"/>
        </w:rPr>
        <w:t>, 1st ed., University of California Press, 1997, p.</w:t>
      </w:r>
      <w:r>
        <w:rPr>
          <w:rFonts w:eastAsia="Times New Roman" w:cstheme="minorHAnsi"/>
          <w:sz w:val="20"/>
          <w:szCs w:val="20"/>
          <w:lang w:eastAsia="en-GB"/>
        </w:rPr>
        <w:t xml:space="preserve"> 70.</w:t>
      </w:r>
      <w:r w:rsidRPr="00E77F29">
        <w:rPr>
          <w:rFonts w:eastAsia="Times New Roman" w:cstheme="minorHAnsi"/>
          <w:sz w:val="20"/>
          <w:szCs w:val="20"/>
          <w:lang w:eastAsia="en-GB"/>
        </w:rPr>
        <w:t xml:space="preserve">  </w:t>
      </w:r>
      <w:r w:rsidRPr="00E77F29">
        <w:rPr>
          <w:rFonts w:eastAsia="Times New Roman" w:cstheme="minorHAnsi"/>
          <w:i/>
          <w:iCs/>
          <w:sz w:val="20"/>
          <w:szCs w:val="20"/>
          <w:lang w:eastAsia="en-GB"/>
        </w:rPr>
        <w:t>JSTOR</w:t>
      </w:r>
      <w:r w:rsidRPr="00E77F29">
        <w:rPr>
          <w:rFonts w:eastAsia="Times New Roman" w:cstheme="minorHAnsi"/>
          <w:sz w:val="20"/>
          <w:szCs w:val="20"/>
          <w:lang w:eastAsia="en-GB"/>
        </w:rPr>
        <w:t>, http://www.jstor.org/stable/10.1525/j.ctt2jcbw8.7.</w:t>
      </w:r>
      <w:r w:rsidRPr="00E77F29">
        <w:rPr>
          <w:rFonts w:ascii="Times New Roman" w:eastAsia="Times New Roman" w:hAnsi="Times New Roman" w:cs="Times New Roman"/>
          <w:sz w:val="24"/>
          <w:szCs w:val="24"/>
          <w:lang w:eastAsia="en-GB"/>
        </w:rPr>
        <w:t xml:space="preserve"> </w:t>
      </w:r>
    </w:p>
  </w:footnote>
  <w:footnote w:id="30">
    <w:p w14:paraId="6F951C3D" w14:textId="77777777" w:rsidR="00D367B9" w:rsidRPr="002431BC" w:rsidRDefault="00D367B9" w:rsidP="00D367B9">
      <w:pPr>
        <w:pStyle w:val="FootnoteText"/>
        <w:rPr>
          <w:lang w:val="en-US"/>
        </w:rPr>
      </w:pPr>
      <w:r>
        <w:rPr>
          <w:rStyle w:val="FootnoteReference"/>
        </w:rPr>
        <w:footnoteRef/>
      </w:r>
      <w:r>
        <w:t xml:space="preserve"> </w:t>
      </w:r>
      <w:hyperlink r:id="rId4" w:history="1">
        <w:r>
          <w:rPr>
            <w:rStyle w:val="Hyperlink"/>
          </w:rPr>
          <w:t>The Internet Classics Archive | Physics by Aristotle (mit.edu)</w:t>
        </w:r>
      </w:hyperlink>
      <w:r>
        <w:t xml:space="preserve"> Book 2, 1</w:t>
      </w:r>
    </w:p>
  </w:footnote>
  <w:footnote w:id="31">
    <w:p w14:paraId="46694772" w14:textId="25642D0C" w:rsidR="00D367B9" w:rsidRPr="00547E3F" w:rsidRDefault="00D367B9" w:rsidP="00D367B9">
      <w:pPr>
        <w:pStyle w:val="FootnoteText"/>
        <w:rPr>
          <w:lang w:val="en-US"/>
        </w:rPr>
      </w:pPr>
      <w:r>
        <w:rPr>
          <w:rStyle w:val="FootnoteReference"/>
        </w:rPr>
        <w:footnoteRef/>
      </w:r>
      <w:r>
        <w:t xml:space="preserve"> </w:t>
      </w:r>
      <w:bookmarkStart w:id="14" w:name="_Hlk124601974"/>
      <w:r w:rsidRPr="00E77F29">
        <w:rPr>
          <w:rFonts w:eastAsia="Times New Roman" w:cstheme="minorHAnsi"/>
          <w:lang w:eastAsia="en-GB"/>
        </w:rPr>
        <w:t>Casey,</w:t>
      </w:r>
      <w:r w:rsidRPr="00B61693">
        <w:rPr>
          <w:rFonts w:eastAsia="Times New Roman" w:cstheme="minorHAnsi"/>
          <w:lang w:eastAsia="en-GB"/>
        </w:rPr>
        <w:t xml:space="preserve"> </w:t>
      </w:r>
      <w:r w:rsidRPr="00E77F29">
        <w:rPr>
          <w:rFonts w:eastAsia="Times New Roman" w:cstheme="minorHAnsi"/>
          <w:i/>
          <w:iCs/>
          <w:lang w:eastAsia="en-GB"/>
        </w:rPr>
        <w:t>The Fate of Place</w:t>
      </w:r>
      <w:r w:rsidR="00AD02CF">
        <w:rPr>
          <w:rFonts w:eastAsia="Times New Roman" w:cstheme="minorHAnsi"/>
          <w:i/>
          <w:iCs/>
          <w:lang w:eastAsia="en-GB"/>
        </w:rPr>
        <w:t>, p.</w:t>
      </w:r>
      <w:r>
        <w:rPr>
          <w:rFonts w:eastAsia="Times New Roman" w:cstheme="minorHAnsi"/>
          <w:lang w:eastAsia="en-GB"/>
        </w:rPr>
        <w:t xml:space="preserve"> 58.</w:t>
      </w:r>
      <w:bookmarkEnd w:id="14"/>
    </w:p>
  </w:footnote>
  <w:footnote w:id="32">
    <w:p w14:paraId="788C8D3C" w14:textId="61227CD7" w:rsidR="00D367B9" w:rsidRDefault="00D367B9" w:rsidP="00D367B9">
      <w:pPr>
        <w:pStyle w:val="FootnoteText"/>
      </w:pPr>
      <w:r>
        <w:rPr>
          <w:rStyle w:val="FootnoteReference"/>
        </w:rPr>
        <w:footnoteRef/>
      </w:r>
      <w:r>
        <w:t xml:space="preserve"> Lane, </w:t>
      </w:r>
      <w:r w:rsidRPr="00A22F6E">
        <w:rPr>
          <w:i/>
          <w:iCs/>
        </w:rPr>
        <w:t>Landscapes of the Sacred</w:t>
      </w:r>
      <w:r>
        <w:t>, p. 19.</w:t>
      </w:r>
    </w:p>
  </w:footnote>
  <w:footnote w:id="33">
    <w:p w14:paraId="43131EF3" w14:textId="4BEDDD0C" w:rsidR="00D367B9" w:rsidRDefault="00D367B9" w:rsidP="00D367B9">
      <w:r>
        <w:rPr>
          <w:rStyle w:val="FootnoteReference"/>
        </w:rPr>
        <w:footnoteRef/>
      </w:r>
      <w:r>
        <w:t xml:space="preserve"> </w:t>
      </w:r>
      <w:bookmarkStart w:id="15" w:name="_Hlk124596053"/>
      <w:r w:rsidRPr="00B63DDD">
        <w:rPr>
          <w:rFonts w:ascii="Calibri" w:eastAsia="Times New Roman" w:hAnsi="Calibri" w:cs="Calibri"/>
          <w:sz w:val="20"/>
          <w:szCs w:val="20"/>
          <w:lang w:eastAsia="en-GB"/>
        </w:rPr>
        <w:t xml:space="preserve">Bernbaum, </w:t>
      </w:r>
      <w:r w:rsidRPr="00B63DDD">
        <w:rPr>
          <w:rFonts w:ascii="Calibri" w:eastAsia="Times New Roman" w:hAnsi="Calibri" w:cs="Calibri"/>
          <w:i/>
          <w:iCs/>
          <w:sz w:val="20"/>
          <w:szCs w:val="20"/>
          <w:lang w:eastAsia="en-GB"/>
        </w:rPr>
        <w:t>Sacred Mountains</w:t>
      </w:r>
      <w:r w:rsidR="004E6E66">
        <w:rPr>
          <w:rFonts w:ascii="Calibri" w:eastAsia="Times New Roman" w:hAnsi="Calibri" w:cs="Calibri"/>
          <w:i/>
          <w:iCs/>
          <w:sz w:val="20"/>
          <w:szCs w:val="20"/>
          <w:lang w:eastAsia="en-GB"/>
        </w:rPr>
        <w:t>,</w:t>
      </w:r>
      <w:r w:rsidRPr="00B63DDD">
        <w:rPr>
          <w:rFonts w:ascii="Calibri" w:eastAsia="Times New Roman" w:hAnsi="Calibri" w:cs="Calibri"/>
          <w:sz w:val="20"/>
          <w:szCs w:val="20"/>
          <w:lang w:eastAsia="en-GB"/>
        </w:rPr>
        <w:t xml:space="preserve"> pp. 304–09. </w:t>
      </w:r>
      <w:bookmarkEnd w:id="15"/>
    </w:p>
  </w:footnote>
  <w:footnote w:id="34">
    <w:p w14:paraId="221014F9" w14:textId="69D4B62C" w:rsidR="004E741F" w:rsidRDefault="004E741F">
      <w:pPr>
        <w:pStyle w:val="FootnoteText"/>
      </w:pPr>
      <w:r>
        <w:rPr>
          <w:rStyle w:val="FootnoteReference"/>
        </w:rPr>
        <w:footnoteRef/>
      </w:r>
      <w:r>
        <w:t xml:space="preserve"> </w:t>
      </w:r>
      <w:r w:rsidRPr="00612A34">
        <w:t>Paul Devereux &amp; Wozencroft, Jon. (2014</w:t>
      </w:r>
      <w:r w:rsidRPr="00612A34">
        <w:rPr>
          <w:i/>
          <w:iCs/>
        </w:rPr>
        <w:t xml:space="preserve">). Stone Age Eyes and Ears: A Visual and Acoustic Pilot Study of </w:t>
      </w:r>
      <w:proofErr w:type="spellStart"/>
      <w:r w:rsidRPr="00612A34">
        <w:rPr>
          <w:i/>
          <w:iCs/>
        </w:rPr>
        <w:t>Carn</w:t>
      </w:r>
      <w:proofErr w:type="spellEnd"/>
      <w:r w:rsidRPr="00612A34">
        <w:rPr>
          <w:i/>
          <w:iCs/>
        </w:rPr>
        <w:t xml:space="preserve"> </w:t>
      </w:r>
      <w:proofErr w:type="spellStart"/>
      <w:r w:rsidRPr="00612A34">
        <w:rPr>
          <w:i/>
          <w:iCs/>
        </w:rPr>
        <w:t>Menyn</w:t>
      </w:r>
      <w:proofErr w:type="spellEnd"/>
      <w:r w:rsidRPr="00612A34">
        <w:rPr>
          <w:i/>
          <w:iCs/>
        </w:rPr>
        <w:t xml:space="preserve"> and Environs, Preseli, Wales</w:t>
      </w:r>
      <w:r w:rsidRPr="00612A34">
        <w:t>. Time and Mind. 7. P. 53. 10.1080/1751696X.2013.860278.</w:t>
      </w:r>
    </w:p>
  </w:footnote>
  <w:footnote w:id="35">
    <w:p w14:paraId="3761914B" w14:textId="0FE5DBCA" w:rsidR="00D367B9" w:rsidRDefault="00D367B9" w:rsidP="00D367B9">
      <w:pPr>
        <w:pStyle w:val="FootnoteText"/>
      </w:pPr>
      <w:r>
        <w:rPr>
          <w:rStyle w:val="FootnoteReference"/>
        </w:rPr>
        <w:footnoteRef/>
      </w:r>
      <w:r>
        <w:t xml:space="preserve"> </w:t>
      </w:r>
      <w:r w:rsidRPr="001D6DC6">
        <w:t xml:space="preserve">Merleau-Ponty, </w:t>
      </w:r>
      <w:r w:rsidRPr="001D6DC6">
        <w:rPr>
          <w:i/>
          <w:iCs/>
        </w:rPr>
        <w:t>Phenomenology of Perception</w:t>
      </w:r>
      <w:r w:rsidR="00AD02CF">
        <w:rPr>
          <w:i/>
          <w:iCs/>
        </w:rPr>
        <w:t>,</w:t>
      </w:r>
      <w:r>
        <w:t xml:space="preserve"> p. ix.</w:t>
      </w:r>
    </w:p>
  </w:footnote>
  <w:footnote w:id="36">
    <w:p w14:paraId="399489A6" w14:textId="398B4E94" w:rsidR="00D367B9" w:rsidRDefault="00D367B9" w:rsidP="00D367B9">
      <w:pPr>
        <w:pStyle w:val="FootnoteText"/>
      </w:pPr>
      <w:r>
        <w:rPr>
          <w:rStyle w:val="FootnoteReference"/>
        </w:rPr>
        <w:footnoteRef/>
      </w:r>
      <w:r>
        <w:t xml:space="preserve"> Tilley, </w:t>
      </w:r>
      <w:r w:rsidRPr="00AD3BD3">
        <w:rPr>
          <w:i/>
          <w:iCs/>
        </w:rPr>
        <w:t>A Phenomenology of Landscape</w:t>
      </w:r>
      <w:r>
        <w:t>, p.15.</w:t>
      </w:r>
    </w:p>
  </w:footnote>
  <w:footnote w:id="37">
    <w:p w14:paraId="1271655F" w14:textId="4CD97F0B" w:rsidR="00D367B9" w:rsidRDefault="00D367B9" w:rsidP="00D367B9">
      <w:pPr>
        <w:pStyle w:val="FootnoteText"/>
      </w:pPr>
      <w:r>
        <w:rPr>
          <w:rStyle w:val="FootnoteReference"/>
        </w:rPr>
        <w:footnoteRef/>
      </w:r>
      <w:r>
        <w:t xml:space="preserve"> Tilley, </w:t>
      </w:r>
      <w:r w:rsidRPr="00AD3BD3">
        <w:rPr>
          <w:i/>
          <w:iCs/>
        </w:rPr>
        <w:t>A Phenomenology of Landscape</w:t>
      </w:r>
      <w:r>
        <w:t>, p. 33.</w:t>
      </w:r>
    </w:p>
  </w:footnote>
  <w:footnote w:id="38">
    <w:p w14:paraId="234AAC9A" w14:textId="5B521A22" w:rsidR="00D367B9" w:rsidRDefault="00D367B9" w:rsidP="00D367B9">
      <w:pPr>
        <w:pStyle w:val="FootnoteText"/>
      </w:pPr>
      <w:r>
        <w:rPr>
          <w:rStyle w:val="FootnoteReference"/>
        </w:rPr>
        <w:footnoteRef/>
      </w:r>
      <w:r>
        <w:t xml:space="preserve">   Gunzburg, and Brady, </w:t>
      </w:r>
      <w:r w:rsidRPr="00361C8D">
        <w:rPr>
          <w:i/>
          <w:iCs/>
        </w:rPr>
        <w:t>Space, Place and Religious Landscapes</w:t>
      </w:r>
      <w:r w:rsidR="00AD02CF">
        <w:rPr>
          <w:i/>
          <w:iCs/>
        </w:rPr>
        <w:t>,</w:t>
      </w:r>
      <w:r>
        <w:t xml:space="preserve"> p. 1.</w:t>
      </w:r>
    </w:p>
  </w:footnote>
  <w:footnote w:id="39">
    <w:p w14:paraId="6744E6A4" w14:textId="77777777" w:rsidR="00A113FC" w:rsidRDefault="00A113FC" w:rsidP="00A113FC">
      <w:pPr>
        <w:pStyle w:val="FootnoteText"/>
      </w:pPr>
      <w:r>
        <w:rPr>
          <w:rStyle w:val="FootnoteReference"/>
        </w:rPr>
        <w:footnoteRef/>
      </w:r>
      <w:r>
        <w:t xml:space="preserve"> Blencathra is not even the highest peak within the Skiddaw Group, of which it is part, as neighbouring Skiddaw Mountain is 931m/3054 feet.</w:t>
      </w:r>
    </w:p>
  </w:footnote>
  <w:footnote w:id="40">
    <w:p w14:paraId="5951162A" w14:textId="5CB621E8" w:rsidR="00A113FC" w:rsidRPr="007E4713" w:rsidRDefault="00A113FC" w:rsidP="00A113FC">
      <w:pPr>
        <w:pStyle w:val="FootnoteText"/>
        <w:rPr>
          <w:lang w:val="en-US"/>
        </w:rPr>
      </w:pPr>
      <w:r>
        <w:rPr>
          <w:rStyle w:val="FootnoteReference"/>
        </w:rPr>
        <w:footnoteRef/>
      </w:r>
      <w:r>
        <w:t xml:space="preserve"> </w:t>
      </w:r>
      <w:r w:rsidRPr="00B63DDD">
        <w:rPr>
          <w:rFonts w:ascii="Calibri" w:eastAsia="Times New Roman" w:hAnsi="Calibri" w:cs="Calibri"/>
          <w:lang w:eastAsia="en-GB"/>
        </w:rPr>
        <w:t xml:space="preserve">Bernbaum, </w:t>
      </w:r>
      <w:r w:rsidRPr="00B63DDD">
        <w:rPr>
          <w:rFonts w:ascii="Calibri" w:eastAsia="Times New Roman" w:hAnsi="Calibri" w:cs="Calibri"/>
          <w:i/>
          <w:iCs/>
          <w:lang w:eastAsia="en-GB"/>
        </w:rPr>
        <w:t>Sacred Mountains</w:t>
      </w:r>
      <w:r w:rsidRPr="00B63DDD">
        <w:rPr>
          <w:rFonts w:ascii="Calibri" w:eastAsia="Times New Roman" w:hAnsi="Calibri" w:cs="Calibri"/>
          <w:lang w:eastAsia="en-GB"/>
        </w:rPr>
        <w:t>, pp. 304–09</w:t>
      </w:r>
    </w:p>
  </w:footnote>
  <w:footnote w:id="41">
    <w:p w14:paraId="16CC3B60" w14:textId="4D46DE0E" w:rsidR="00A113FC" w:rsidRPr="00FE23D7" w:rsidRDefault="00A113FC" w:rsidP="00A113FC">
      <w:pPr>
        <w:pStyle w:val="FootnoteText"/>
        <w:rPr>
          <w:lang w:val="en-US"/>
        </w:rPr>
      </w:pPr>
      <w:r>
        <w:rPr>
          <w:rStyle w:val="FootnoteReference"/>
        </w:rPr>
        <w:footnoteRef/>
      </w:r>
      <w:r>
        <w:t xml:space="preserve"> Lane, </w:t>
      </w:r>
      <w:r w:rsidRPr="00A22F6E">
        <w:rPr>
          <w:i/>
          <w:iCs/>
        </w:rPr>
        <w:t xml:space="preserve">Landscapes of the </w:t>
      </w:r>
      <w:proofErr w:type="gramStart"/>
      <w:r w:rsidRPr="00A22F6E">
        <w:rPr>
          <w:i/>
          <w:iCs/>
        </w:rPr>
        <w:t>Sacred </w:t>
      </w:r>
      <w:r>
        <w:t>,</w:t>
      </w:r>
      <w:proofErr w:type="gramEnd"/>
      <w:r>
        <w:t xml:space="preserve"> p. 19.</w:t>
      </w:r>
    </w:p>
  </w:footnote>
  <w:footnote w:id="42">
    <w:p w14:paraId="3CBC76A8" w14:textId="77777777" w:rsidR="00AD02CF" w:rsidRDefault="00A113FC" w:rsidP="00AD02CF">
      <w:pPr>
        <w:rPr>
          <w:rFonts w:cstheme="minorHAnsi"/>
          <w:sz w:val="20"/>
          <w:szCs w:val="20"/>
        </w:rPr>
      </w:pPr>
      <w:r>
        <w:rPr>
          <w:rStyle w:val="FootnoteReference"/>
        </w:rPr>
        <w:footnoteRef/>
      </w:r>
      <w:r>
        <w:t xml:space="preserve"> </w:t>
      </w:r>
      <w:bookmarkStart w:id="17" w:name="_Hlk124006766"/>
      <w:r w:rsidR="00AD02CF" w:rsidRPr="00EF0B09">
        <w:rPr>
          <w:rFonts w:cstheme="minorHAnsi"/>
          <w:sz w:val="20"/>
          <w:szCs w:val="20"/>
        </w:rPr>
        <w:t>Terry Abraham</w:t>
      </w:r>
      <w:r w:rsidR="00AD02CF" w:rsidRPr="00EF0B09">
        <w:rPr>
          <w:rFonts w:cstheme="minorHAnsi"/>
          <w:i/>
          <w:iCs/>
          <w:sz w:val="20"/>
          <w:szCs w:val="20"/>
        </w:rPr>
        <w:t xml:space="preserve">, Life of a Mountain: A Year on Blencathra, </w:t>
      </w:r>
      <w:r w:rsidR="00AD02CF" w:rsidRPr="00EF0B09">
        <w:rPr>
          <w:rFonts w:cstheme="minorHAnsi"/>
          <w:sz w:val="20"/>
          <w:szCs w:val="20"/>
        </w:rPr>
        <w:t>BBC, 2017</w:t>
      </w:r>
    </w:p>
    <w:bookmarkEnd w:id="17"/>
    <w:p w14:paraId="340E9DDA" w14:textId="2520F20F" w:rsidR="00A113FC" w:rsidRDefault="00A113FC" w:rsidP="00A113FC">
      <w:pPr>
        <w:pStyle w:val="FootnoteText"/>
      </w:pPr>
    </w:p>
  </w:footnote>
  <w:footnote w:id="43">
    <w:p w14:paraId="2FCA9514" w14:textId="77777777" w:rsidR="00A113FC" w:rsidRPr="009B35E8" w:rsidRDefault="00A113FC" w:rsidP="00A113FC">
      <w:pPr>
        <w:pStyle w:val="FootnoteText"/>
        <w:rPr>
          <w:lang w:val="en-US"/>
        </w:rPr>
      </w:pPr>
      <w:r>
        <w:rPr>
          <w:rStyle w:val="FootnoteReference"/>
        </w:rPr>
        <w:footnoteRef/>
      </w:r>
      <w:r>
        <w:t xml:space="preserve"> </w:t>
      </w:r>
      <w:r>
        <w:rPr>
          <w:lang w:val="en-US"/>
        </w:rPr>
        <w:t>Mountain Weather and Information Service for the Lakeland mountains on 8/1/23 warned of winds of 30-45kph, with strong gusts, snow above 600 m, whiteout on the tops, cloud base from 45om and as cold as -12 degrees in the wind. Only a 10% chance of a cloud-free summit.</w:t>
      </w:r>
    </w:p>
  </w:footnote>
  <w:footnote w:id="44">
    <w:p w14:paraId="09C5F4CA" w14:textId="1C81EE47" w:rsidR="00A113FC" w:rsidRDefault="00A113FC" w:rsidP="00A113FC">
      <w:pPr>
        <w:pStyle w:val="FootnoteText"/>
      </w:pPr>
      <w:r>
        <w:rPr>
          <w:rStyle w:val="FootnoteReference"/>
        </w:rPr>
        <w:footnoteRef/>
      </w:r>
      <w:r>
        <w:t xml:space="preserve"> Looking East from Keswick the fells that form Blencathra </w:t>
      </w:r>
      <w:proofErr w:type="gramStart"/>
      <w:r>
        <w:t>are:</w:t>
      </w:r>
      <w:proofErr w:type="gramEnd"/>
      <w:r>
        <w:t xml:space="preserve"> Blease Fell; Gategill Fell; Hall’s Fell; Doddick Fell; and Scales Fell on the eastern-most side</w:t>
      </w:r>
      <w:r w:rsidR="003C6B33">
        <w:t>, which</w:t>
      </w:r>
      <w:r>
        <w:t xml:space="preserve"> merges into Sout</w:t>
      </w:r>
      <w:r w:rsidR="003C6B33">
        <w:t>h</w:t>
      </w:r>
      <w:r>
        <w:t>er Fell and Bowscale Fell</w:t>
      </w:r>
      <w:r w:rsidR="003C6B33">
        <w:t>.</w:t>
      </w:r>
      <w:r>
        <w:t xml:space="preserve"> Blencathra is separated from Lonscale Fell and Skiddaw by Glenderaterra Beck on the Western side.</w:t>
      </w:r>
    </w:p>
  </w:footnote>
  <w:footnote w:id="45">
    <w:p w14:paraId="0A4C98AB" w14:textId="77777777" w:rsidR="00A113FC" w:rsidRPr="00D02FE2" w:rsidRDefault="00A113FC" w:rsidP="00A113FC">
      <w:pPr>
        <w:pStyle w:val="FootnoteText"/>
        <w:rPr>
          <w:lang w:val="en-US"/>
        </w:rPr>
      </w:pPr>
      <w:r>
        <w:rPr>
          <w:rStyle w:val="FootnoteReference"/>
        </w:rPr>
        <w:footnoteRef/>
      </w:r>
      <w:r>
        <w:t xml:space="preserve"> </w:t>
      </w:r>
      <w:r>
        <w:rPr>
          <w:lang w:val="en-US"/>
        </w:rPr>
        <w:t>See Named Mountain below.</w:t>
      </w:r>
    </w:p>
  </w:footnote>
  <w:footnote w:id="46">
    <w:p w14:paraId="37897CD6" w14:textId="77777777" w:rsidR="00A113FC" w:rsidRDefault="00A113FC" w:rsidP="00A113FC">
      <w:pPr>
        <w:pStyle w:val="FootnoteText"/>
      </w:pPr>
      <w:r>
        <w:rPr>
          <w:rStyle w:val="FootnoteReference"/>
        </w:rPr>
        <w:footnoteRef/>
      </w:r>
      <w:r>
        <w:t xml:space="preserve"> </w:t>
      </w:r>
      <w:hyperlink r:id="rId5" w:history="1">
        <w:r w:rsidRPr="005B2438">
          <w:rPr>
            <w:rStyle w:val="Hyperlink"/>
          </w:rPr>
          <w:t>https://keswickmrt.org.uk/safety-hotspots</w:t>
        </w:r>
      </w:hyperlink>
      <w:r>
        <w:t xml:space="preserve"> </w:t>
      </w:r>
    </w:p>
  </w:footnote>
  <w:footnote w:id="47">
    <w:p w14:paraId="44DAA08B" w14:textId="2E5D2780" w:rsidR="00A113FC" w:rsidRDefault="00A113FC" w:rsidP="00A113FC">
      <w:pPr>
        <w:pStyle w:val="FootnoteText"/>
      </w:pPr>
      <w:r>
        <w:rPr>
          <w:rStyle w:val="FootnoteReference"/>
        </w:rPr>
        <w:footnoteRef/>
      </w:r>
      <w:r>
        <w:t xml:space="preserve"> </w:t>
      </w:r>
      <w:r w:rsidRPr="00625033">
        <w:t xml:space="preserve">Eliade. </w:t>
      </w:r>
      <w:r w:rsidRPr="00625033">
        <w:rPr>
          <w:i/>
          <w:iCs/>
        </w:rPr>
        <w:t xml:space="preserve">The Sacred and the Profane, </w:t>
      </w:r>
      <w:r w:rsidRPr="00625033">
        <w:t>1987 [1957].</w:t>
      </w:r>
    </w:p>
  </w:footnote>
  <w:footnote w:id="48">
    <w:p w14:paraId="4E831114" w14:textId="2D5519A8" w:rsidR="00A113FC" w:rsidRDefault="00A113FC" w:rsidP="00A113FC">
      <w:r w:rsidRPr="00014EC2">
        <w:rPr>
          <w:rStyle w:val="FootnoteReference"/>
          <w:rFonts w:cstheme="minorHAnsi"/>
        </w:rPr>
        <w:footnoteRef/>
      </w:r>
      <w:r w:rsidRPr="00014EC2">
        <w:rPr>
          <w:rFonts w:cstheme="minorHAnsi"/>
          <w:sz w:val="20"/>
          <w:szCs w:val="20"/>
        </w:rPr>
        <w:t xml:space="preserve"> Merleau-Ponty, </w:t>
      </w:r>
      <w:r w:rsidRPr="00014EC2">
        <w:rPr>
          <w:rFonts w:cstheme="minorHAnsi"/>
          <w:i/>
          <w:iCs/>
          <w:sz w:val="20"/>
          <w:szCs w:val="20"/>
        </w:rPr>
        <w:t xml:space="preserve">Phenomenology of </w:t>
      </w:r>
      <w:proofErr w:type="spellStart"/>
      <w:proofErr w:type="gramStart"/>
      <w:r w:rsidRPr="00014EC2">
        <w:rPr>
          <w:rFonts w:cstheme="minorHAnsi"/>
          <w:i/>
          <w:iCs/>
          <w:sz w:val="20"/>
          <w:szCs w:val="20"/>
        </w:rPr>
        <w:t>Perception</w:t>
      </w:r>
      <w:r w:rsidRPr="00014EC2">
        <w:rPr>
          <w:rFonts w:cstheme="minorHAnsi"/>
          <w:sz w:val="20"/>
          <w:szCs w:val="20"/>
        </w:rPr>
        <w:t>,p</w:t>
      </w:r>
      <w:proofErr w:type="spellEnd"/>
      <w:r w:rsidRPr="00014EC2">
        <w:rPr>
          <w:rFonts w:cstheme="minorHAnsi"/>
          <w:sz w:val="20"/>
          <w:szCs w:val="20"/>
        </w:rPr>
        <w:t>.</w:t>
      </w:r>
      <w:proofErr w:type="gramEnd"/>
      <w:r w:rsidRPr="00014EC2">
        <w:rPr>
          <w:rFonts w:cstheme="minorHAnsi"/>
          <w:sz w:val="20"/>
          <w:szCs w:val="20"/>
        </w:rPr>
        <w:t xml:space="preserve"> 70</w:t>
      </w:r>
      <w:r w:rsidRPr="00014EC2">
        <w:rPr>
          <w:rFonts w:cstheme="minorHAnsi"/>
          <w:i/>
          <w:iCs/>
          <w:sz w:val="20"/>
          <w:szCs w:val="20"/>
        </w:rPr>
        <w:t>.</w:t>
      </w:r>
    </w:p>
  </w:footnote>
  <w:footnote w:id="49">
    <w:p w14:paraId="15331BC3" w14:textId="7969EAF9" w:rsidR="00A113FC" w:rsidRDefault="00A113FC" w:rsidP="00A113FC">
      <w:pPr>
        <w:pStyle w:val="FootnoteText"/>
      </w:pPr>
      <w:r>
        <w:rPr>
          <w:rStyle w:val="FootnoteReference"/>
        </w:rPr>
        <w:footnoteRef/>
      </w:r>
      <w:r>
        <w:t xml:space="preserve"> </w:t>
      </w:r>
      <w:r w:rsidRPr="00B63DDD">
        <w:rPr>
          <w:rFonts w:ascii="Calibri" w:eastAsia="Times New Roman" w:hAnsi="Calibri" w:cs="Calibri"/>
          <w:lang w:eastAsia="en-GB"/>
        </w:rPr>
        <w:t xml:space="preserve">Bernbaum, </w:t>
      </w:r>
      <w:r w:rsidRPr="00B63DDD">
        <w:rPr>
          <w:rFonts w:ascii="Calibri" w:eastAsia="Times New Roman" w:hAnsi="Calibri" w:cs="Calibri"/>
          <w:i/>
          <w:iCs/>
          <w:lang w:eastAsia="en-GB"/>
        </w:rPr>
        <w:t>Sacred Mountains:</w:t>
      </w:r>
      <w:r w:rsidRPr="00B63DDD">
        <w:rPr>
          <w:rFonts w:ascii="Calibri" w:eastAsia="Times New Roman" w:hAnsi="Calibri" w:cs="Calibri"/>
          <w:lang w:eastAsia="en-GB"/>
        </w:rPr>
        <w:t xml:space="preserve"> pp. 304–09.</w:t>
      </w:r>
    </w:p>
  </w:footnote>
  <w:footnote w:id="50">
    <w:p w14:paraId="64BCC61A" w14:textId="77777777" w:rsidR="00A113FC" w:rsidRDefault="00A113FC" w:rsidP="00A113FC">
      <w:pPr>
        <w:pStyle w:val="FootnoteText"/>
      </w:pPr>
      <w:r>
        <w:rPr>
          <w:rStyle w:val="FootnoteReference"/>
        </w:rPr>
        <w:footnoteRef/>
      </w:r>
      <w:r>
        <w:t xml:space="preserve"> Speaking to my walking friends during the writing of this paper, most of them appear have one mountain that they use as their anchor point, for example, a good friend of mine has Great Gable as his anchor, his point of orientation. </w:t>
      </w:r>
    </w:p>
  </w:footnote>
  <w:footnote w:id="51">
    <w:p w14:paraId="3908D17A" w14:textId="77777777" w:rsidR="00A113FC" w:rsidRPr="004D65AA" w:rsidRDefault="00A113FC" w:rsidP="00A113FC">
      <w:pPr>
        <w:pStyle w:val="FootnoteText"/>
      </w:pPr>
      <w:r>
        <w:rPr>
          <w:rStyle w:val="FootnoteReference"/>
        </w:rPr>
        <w:footnoteRef/>
      </w:r>
      <w:r>
        <w:t xml:space="preserve"> Terry Abraham, </w:t>
      </w:r>
      <w:r w:rsidRPr="004D65AA">
        <w:rPr>
          <w:i/>
          <w:iCs/>
        </w:rPr>
        <w:t>Life of a Mountain: A Year on Blencathra</w:t>
      </w:r>
      <w:r>
        <w:rPr>
          <w:i/>
          <w:iCs/>
        </w:rPr>
        <w:t xml:space="preserve">, </w:t>
      </w:r>
      <w:r>
        <w:t xml:space="preserve">BBC, 2017 </w:t>
      </w:r>
    </w:p>
  </w:footnote>
  <w:footnote w:id="52">
    <w:p w14:paraId="2258FCBB" w14:textId="41499BF9" w:rsidR="00A113FC" w:rsidRDefault="00A113FC" w:rsidP="00A113FC">
      <w:pPr>
        <w:pStyle w:val="FootnoteText"/>
      </w:pPr>
      <w:r>
        <w:rPr>
          <w:rStyle w:val="FootnoteReference"/>
        </w:rPr>
        <w:footnoteRef/>
      </w:r>
      <w:r>
        <w:t xml:space="preserve"> </w:t>
      </w:r>
      <w:r w:rsidRPr="00B63DDD">
        <w:rPr>
          <w:rFonts w:ascii="Calibri" w:eastAsia="Times New Roman" w:hAnsi="Calibri" w:cs="Calibri"/>
          <w:lang w:eastAsia="en-GB"/>
        </w:rPr>
        <w:t xml:space="preserve">Bernbaum, </w:t>
      </w:r>
      <w:r w:rsidRPr="00B63DDD">
        <w:rPr>
          <w:rFonts w:ascii="Calibri" w:eastAsia="Times New Roman" w:hAnsi="Calibri" w:cs="Calibri"/>
          <w:i/>
          <w:iCs/>
          <w:lang w:eastAsia="en-GB"/>
        </w:rPr>
        <w:t>Sacred Mountains</w:t>
      </w:r>
      <w:r w:rsidR="002B196A">
        <w:rPr>
          <w:rFonts w:ascii="Calibri" w:eastAsia="Times New Roman" w:hAnsi="Calibri" w:cs="Calibri"/>
          <w:i/>
          <w:iCs/>
          <w:lang w:eastAsia="en-GB"/>
        </w:rPr>
        <w:t>,</w:t>
      </w:r>
      <w:r w:rsidRPr="00B63DDD">
        <w:rPr>
          <w:rFonts w:ascii="Calibri" w:eastAsia="Times New Roman" w:hAnsi="Calibri" w:cs="Calibri"/>
          <w:lang w:eastAsia="en-GB"/>
        </w:rPr>
        <w:t xml:space="preserve"> pp. 30</w:t>
      </w:r>
      <w:r w:rsidR="002B196A">
        <w:rPr>
          <w:rFonts w:ascii="Calibri" w:eastAsia="Times New Roman" w:hAnsi="Calibri" w:cs="Calibri"/>
          <w:lang w:eastAsia="en-GB"/>
        </w:rPr>
        <w:t>5</w:t>
      </w:r>
      <w:r>
        <w:rPr>
          <w:rFonts w:ascii="Calibri" w:eastAsia="Times New Roman" w:hAnsi="Calibri" w:cs="Calibri"/>
          <w:lang w:eastAsia="en-GB"/>
        </w:rPr>
        <w:t>.</w:t>
      </w:r>
    </w:p>
  </w:footnote>
  <w:footnote w:id="53">
    <w:p w14:paraId="4AE44961" w14:textId="13A357B8" w:rsidR="00A113FC" w:rsidRDefault="00A113FC" w:rsidP="00A113FC">
      <w:pPr>
        <w:pStyle w:val="FootnoteText"/>
      </w:pPr>
      <w:r>
        <w:rPr>
          <w:rStyle w:val="FootnoteReference"/>
        </w:rPr>
        <w:footnoteRef/>
      </w:r>
      <w:r>
        <w:t xml:space="preserve"> </w:t>
      </w:r>
      <w:r w:rsidR="00B04E31">
        <w:t xml:space="preserve">James Clarke, </w:t>
      </w:r>
      <w:proofErr w:type="gramStart"/>
      <w:r w:rsidRPr="00B04E31">
        <w:rPr>
          <w:i/>
          <w:iCs/>
          <w:color w:val="000000"/>
          <w:shd w:val="clear" w:color="auto" w:fill="FFFFDD"/>
        </w:rPr>
        <w:t>G</w:t>
      </w:r>
      <w:r w:rsidRPr="00B04E31">
        <w:rPr>
          <w:i/>
          <w:iCs/>
          <w:color w:val="000000"/>
        </w:rPr>
        <w:t>uide book</w:t>
      </w:r>
      <w:proofErr w:type="gramEnd"/>
      <w:r w:rsidRPr="00B04E31">
        <w:rPr>
          <w:i/>
          <w:iCs/>
          <w:color w:val="000000"/>
        </w:rPr>
        <w:t>, A Survey of the Lakes of Cumberland, Westmorland, and Lancashire</w:t>
      </w:r>
      <w:r w:rsidRPr="00BB0BBD">
        <w:rPr>
          <w:color w:val="000000"/>
        </w:rPr>
        <w:t>, written and published by James Clarke, Penrith, Cumberland, and in London etc, 1787; published 1787-93, p.58.</w:t>
      </w:r>
    </w:p>
  </w:footnote>
  <w:footnote w:id="54">
    <w:p w14:paraId="32DFF7F7" w14:textId="3364D9BA" w:rsidR="00A113FC" w:rsidRPr="00AB1E74" w:rsidRDefault="00A113FC" w:rsidP="00A113FC">
      <w:pPr>
        <w:pStyle w:val="FootnoteText"/>
      </w:pPr>
      <w:r w:rsidRPr="00AB1E74">
        <w:rPr>
          <w:rStyle w:val="FootnoteReference"/>
        </w:rPr>
        <w:footnoteRef/>
      </w:r>
      <w:r w:rsidRPr="00AB1E74">
        <w:t xml:space="preserve"> Tilley, </w:t>
      </w:r>
      <w:r w:rsidRPr="00AB1E74">
        <w:rPr>
          <w:i/>
          <w:iCs/>
        </w:rPr>
        <w:t>A Phenomenology of Landscape</w:t>
      </w:r>
      <w:r w:rsidRPr="00AB1E74">
        <w:t xml:space="preserve">, p.14. </w:t>
      </w:r>
    </w:p>
  </w:footnote>
  <w:footnote w:id="55">
    <w:p w14:paraId="55387D85" w14:textId="0F8BED03" w:rsidR="00A113FC" w:rsidRPr="00AB1E74" w:rsidRDefault="00A113FC" w:rsidP="00A113FC">
      <w:pPr>
        <w:pStyle w:val="FootnoteText"/>
      </w:pPr>
      <w:r w:rsidRPr="00AB1E74">
        <w:rPr>
          <w:rStyle w:val="FootnoteReference"/>
        </w:rPr>
        <w:footnoteRef/>
      </w:r>
      <w:r w:rsidRPr="00AB1E74">
        <w:t xml:space="preserve">Merleau-Ponty, </w:t>
      </w:r>
      <w:r w:rsidRPr="00AB1E74">
        <w:rPr>
          <w:i/>
          <w:iCs/>
        </w:rPr>
        <w:t xml:space="preserve">Phenomenology of </w:t>
      </w:r>
      <w:proofErr w:type="gramStart"/>
      <w:r w:rsidRPr="00AB1E74">
        <w:rPr>
          <w:i/>
          <w:iCs/>
        </w:rPr>
        <w:t>Perception</w:t>
      </w:r>
      <w:r w:rsidRPr="00AB1E74">
        <w:t xml:space="preserve"> ,</w:t>
      </w:r>
      <w:proofErr w:type="gramEnd"/>
      <w:r w:rsidRPr="00AB1E74">
        <w:t xml:space="preserve"> p. xxi.</w:t>
      </w:r>
    </w:p>
  </w:footnote>
  <w:footnote w:id="56">
    <w:p w14:paraId="73343965" w14:textId="40F3FA19" w:rsidR="00A113FC" w:rsidRDefault="00A113FC" w:rsidP="00A113FC">
      <w:pPr>
        <w:pStyle w:val="FootnoteText"/>
      </w:pPr>
      <w:r>
        <w:rPr>
          <w:rStyle w:val="FootnoteReference"/>
        </w:rPr>
        <w:footnoteRef/>
      </w:r>
      <w:r>
        <w:t xml:space="preserve"> </w:t>
      </w:r>
      <w:r w:rsidRPr="00B61693">
        <w:rPr>
          <w:rFonts w:cstheme="minorHAnsi"/>
        </w:rPr>
        <w:t xml:space="preserve"> </w:t>
      </w:r>
      <w:r w:rsidRPr="00E77F29">
        <w:rPr>
          <w:rFonts w:eastAsia="Times New Roman" w:cstheme="minorHAnsi"/>
          <w:lang w:eastAsia="en-GB"/>
        </w:rPr>
        <w:t>Casey,</w:t>
      </w:r>
      <w:r w:rsidRPr="00B61693">
        <w:rPr>
          <w:rFonts w:eastAsia="Times New Roman" w:cstheme="minorHAnsi"/>
          <w:lang w:eastAsia="en-GB"/>
        </w:rPr>
        <w:t xml:space="preserve"> </w:t>
      </w:r>
      <w:r w:rsidRPr="00E77F29">
        <w:rPr>
          <w:rFonts w:eastAsia="Times New Roman" w:cstheme="minorHAnsi"/>
          <w:i/>
          <w:iCs/>
          <w:lang w:eastAsia="en-GB"/>
        </w:rPr>
        <w:t>The Fate of Place</w:t>
      </w:r>
      <w:r w:rsidRPr="00E77F29">
        <w:rPr>
          <w:rFonts w:eastAsia="Times New Roman" w:cstheme="minorHAnsi"/>
          <w:lang w:eastAsia="en-GB"/>
        </w:rPr>
        <w:t>, p</w:t>
      </w:r>
      <w:r>
        <w:rPr>
          <w:rFonts w:eastAsia="Times New Roman" w:cstheme="minorHAnsi"/>
          <w:lang w:eastAsia="en-GB"/>
        </w:rPr>
        <w:t>. 58.</w:t>
      </w:r>
      <w:proofErr w:type="gramStart"/>
      <w:r>
        <w:rPr>
          <w:rFonts w:eastAsia="Times New Roman" w:cstheme="minorHAnsi"/>
          <w:lang w:eastAsia="en-GB"/>
        </w:rPr>
        <w:t xml:space="preserve"> </w:t>
      </w:r>
      <w:r w:rsidRPr="00E77F29">
        <w:rPr>
          <w:rFonts w:eastAsia="Times New Roman" w:cstheme="minorHAnsi"/>
          <w:lang w:eastAsia="en-GB"/>
        </w:rPr>
        <w:t xml:space="preserve"> .</w:t>
      </w:r>
      <w:proofErr w:type="gramEnd"/>
    </w:p>
  </w:footnote>
  <w:footnote w:id="57">
    <w:p w14:paraId="358ACEFA" w14:textId="77777777" w:rsidR="00A113FC" w:rsidRPr="00AB1E74" w:rsidRDefault="00A113FC" w:rsidP="00A113FC">
      <w:pPr>
        <w:rPr>
          <w:sz w:val="20"/>
          <w:szCs w:val="20"/>
        </w:rPr>
      </w:pPr>
      <w:r w:rsidRPr="00AB1E74">
        <w:rPr>
          <w:rStyle w:val="FootnoteReference"/>
        </w:rPr>
        <w:footnoteRef/>
      </w:r>
      <w:r w:rsidRPr="00AB1E74">
        <w:rPr>
          <w:sz w:val="20"/>
          <w:szCs w:val="20"/>
        </w:rPr>
        <w:t xml:space="preserve"> </w:t>
      </w:r>
      <w:r w:rsidRPr="00612A34">
        <w:rPr>
          <w:sz w:val="20"/>
          <w:szCs w:val="20"/>
        </w:rPr>
        <w:t xml:space="preserve">For example, the Carreg Samson dolmen stone appears to mirror Stumble Head on the skyline north of the monument </w:t>
      </w:r>
      <w:bookmarkStart w:id="18" w:name="_Hlk124947493"/>
      <w:r w:rsidRPr="00612A34">
        <w:rPr>
          <w:sz w:val="20"/>
          <w:szCs w:val="20"/>
        </w:rPr>
        <w:t>Paul Devereux &amp; Wozencroft, Jon. (2014</w:t>
      </w:r>
      <w:r w:rsidRPr="00612A34">
        <w:rPr>
          <w:i/>
          <w:iCs/>
          <w:sz w:val="20"/>
          <w:szCs w:val="20"/>
        </w:rPr>
        <w:t xml:space="preserve">). Stone Age Eyes and Ears: A Visual and Acoustic Pilot Study of </w:t>
      </w:r>
      <w:proofErr w:type="spellStart"/>
      <w:r w:rsidRPr="00612A34">
        <w:rPr>
          <w:i/>
          <w:iCs/>
          <w:sz w:val="20"/>
          <w:szCs w:val="20"/>
        </w:rPr>
        <w:t>Carn</w:t>
      </w:r>
      <w:proofErr w:type="spellEnd"/>
      <w:r w:rsidRPr="00612A34">
        <w:rPr>
          <w:i/>
          <w:iCs/>
          <w:sz w:val="20"/>
          <w:szCs w:val="20"/>
        </w:rPr>
        <w:t xml:space="preserve"> </w:t>
      </w:r>
      <w:proofErr w:type="spellStart"/>
      <w:r w:rsidRPr="00612A34">
        <w:rPr>
          <w:i/>
          <w:iCs/>
          <w:sz w:val="20"/>
          <w:szCs w:val="20"/>
        </w:rPr>
        <w:t>Menyn</w:t>
      </w:r>
      <w:proofErr w:type="spellEnd"/>
      <w:r w:rsidRPr="00612A34">
        <w:rPr>
          <w:i/>
          <w:iCs/>
          <w:sz w:val="20"/>
          <w:szCs w:val="20"/>
        </w:rPr>
        <w:t xml:space="preserve"> and Environs, Preseli, Wales</w:t>
      </w:r>
      <w:r w:rsidRPr="00612A34">
        <w:rPr>
          <w:sz w:val="20"/>
          <w:szCs w:val="20"/>
        </w:rPr>
        <w:t>. Time and Mind. 7. P. 53. 10.1080/1751696X.2013.860278.</w:t>
      </w:r>
      <w:r w:rsidRPr="00AB1E74">
        <w:rPr>
          <w:sz w:val="20"/>
          <w:szCs w:val="20"/>
        </w:rPr>
        <w:t xml:space="preserve"> </w:t>
      </w:r>
      <w:bookmarkEnd w:id="18"/>
    </w:p>
  </w:footnote>
  <w:footnote w:id="58">
    <w:p w14:paraId="2B5BE7B0" w14:textId="77777777" w:rsidR="00A113FC" w:rsidRPr="002431BC" w:rsidRDefault="00A113FC" w:rsidP="00A113FC">
      <w:pPr>
        <w:pStyle w:val="FootnoteText"/>
        <w:rPr>
          <w:lang w:val="en-US"/>
        </w:rPr>
      </w:pPr>
      <w:r>
        <w:rPr>
          <w:rStyle w:val="FootnoteReference"/>
        </w:rPr>
        <w:footnoteRef/>
      </w:r>
      <w:r>
        <w:t xml:space="preserve"> </w:t>
      </w:r>
      <w:hyperlink r:id="rId6" w:history="1">
        <w:r>
          <w:rPr>
            <w:rStyle w:val="Hyperlink"/>
          </w:rPr>
          <w:t>The Internet Classics Archive | Physics by Aristotle (mit.edu)</w:t>
        </w:r>
      </w:hyperlink>
      <w:r>
        <w:t xml:space="preserve"> Book 2, 1</w:t>
      </w:r>
    </w:p>
  </w:footnote>
  <w:footnote w:id="59">
    <w:p w14:paraId="5C7F8958" w14:textId="174C50FE" w:rsidR="00E41DC0" w:rsidRPr="00784EEC" w:rsidRDefault="00E41DC0" w:rsidP="00E41DC0">
      <w:pPr>
        <w:rPr>
          <w:sz w:val="20"/>
          <w:szCs w:val="20"/>
        </w:rPr>
      </w:pPr>
      <w:r>
        <w:rPr>
          <w:rStyle w:val="FootnoteReference"/>
        </w:rPr>
        <w:footnoteRef/>
      </w:r>
      <w:r>
        <w:t xml:space="preserve">  </w:t>
      </w:r>
      <w:r w:rsidRPr="00784EEC">
        <w:rPr>
          <w:sz w:val="20"/>
          <w:szCs w:val="20"/>
        </w:rPr>
        <w:t xml:space="preserve">Gunzburg and </w:t>
      </w:r>
      <w:r w:rsidR="0013574D">
        <w:rPr>
          <w:sz w:val="20"/>
          <w:szCs w:val="20"/>
        </w:rPr>
        <w:t>B</w:t>
      </w:r>
      <w:r w:rsidRPr="00784EEC">
        <w:rPr>
          <w:sz w:val="20"/>
          <w:szCs w:val="20"/>
        </w:rPr>
        <w:t xml:space="preserve">rady, </w:t>
      </w:r>
      <w:r w:rsidRPr="00784EEC">
        <w:rPr>
          <w:i/>
          <w:iCs/>
          <w:sz w:val="20"/>
          <w:szCs w:val="20"/>
        </w:rPr>
        <w:t>Space, Place and Religious Landscapes</w:t>
      </w:r>
      <w:r w:rsidRPr="00784EEC">
        <w:rPr>
          <w:sz w:val="20"/>
          <w:szCs w:val="20"/>
        </w:rPr>
        <w:t>, p. 2.</w:t>
      </w:r>
    </w:p>
  </w:footnote>
  <w:footnote w:id="60">
    <w:p w14:paraId="23C4CBBD" w14:textId="5BC97970" w:rsidR="00E41DC0" w:rsidRPr="00784EEC" w:rsidRDefault="00E41DC0" w:rsidP="00E41DC0">
      <w:pPr>
        <w:pStyle w:val="FootnoteText"/>
      </w:pPr>
      <w:r w:rsidRPr="00784EEC">
        <w:rPr>
          <w:rStyle w:val="FootnoteReference"/>
        </w:rPr>
        <w:footnoteRef/>
      </w:r>
      <w:r w:rsidRPr="00784EEC">
        <w:t xml:space="preserve"> Tilley, </w:t>
      </w:r>
      <w:r w:rsidRPr="00784EEC">
        <w:rPr>
          <w:i/>
          <w:iCs/>
        </w:rPr>
        <w:t>A Phenomenology of Landscape</w:t>
      </w:r>
      <w:r w:rsidRPr="00784EEC">
        <w:t>, p. 18.</w:t>
      </w:r>
    </w:p>
  </w:footnote>
  <w:footnote w:id="61">
    <w:p w14:paraId="4FC8D22C" w14:textId="77777777" w:rsidR="00E41DC0" w:rsidRPr="00784EEC" w:rsidRDefault="00E41DC0" w:rsidP="00E41DC0">
      <w:pPr>
        <w:pStyle w:val="FootnoteText"/>
      </w:pPr>
      <w:r w:rsidRPr="00784EEC">
        <w:rPr>
          <w:rStyle w:val="FootnoteReference"/>
        </w:rPr>
        <w:footnoteRef/>
      </w:r>
      <w:r w:rsidRPr="00784EEC">
        <w:t xml:space="preserve"> Terry Abraham, </w:t>
      </w:r>
      <w:r w:rsidRPr="00784EEC">
        <w:rPr>
          <w:i/>
          <w:iCs/>
        </w:rPr>
        <w:t xml:space="preserve">Life of a Mountain: A Year on Blencathra, </w:t>
      </w:r>
      <w:r w:rsidRPr="00784EEC">
        <w:t xml:space="preserve">BBC, 2017 </w:t>
      </w:r>
    </w:p>
  </w:footnote>
  <w:footnote w:id="62">
    <w:p w14:paraId="6633CAE2" w14:textId="77777777" w:rsidR="00E41DC0" w:rsidRDefault="00E41DC0" w:rsidP="00E41DC0">
      <w:pPr>
        <w:pStyle w:val="FootnoteText"/>
      </w:pPr>
      <w:r>
        <w:rPr>
          <w:rStyle w:val="FootnoteReference"/>
        </w:rPr>
        <w:footnoteRef/>
      </w:r>
      <w:r>
        <w:t xml:space="preserve"> Breeze, Andrew, </w:t>
      </w:r>
      <w:r w:rsidRPr="00CD5449">
        <w:rPr>
          <w:i/>
          <w:iCs/>
        </w:rPr>
        <w:t xml:space="preserve">Three Celtic Toponyms: </w:t>
      </w:r>
      <w:proofErr w:type="spellStart"/>
      <w:r w:rsidRPr="00CD5449">
        <w:rPr>
          <w:i/>
          <w:iCs/>
        </w:rPr>
        <w:t>Setantii</w:t>
      </w:r>
      <w:proofErr w:type="spellEnd"/>
      <w:r w:rsidRPr="00CD5449">
        <w:rPr>
          <w:i/>
          <w:iCs/>
        </w:rPr>
        <w:t>, Blencathra, and Pen-y-Ghent</w:t>
      </w:r>
      <w:r>
        <w:t>, Northern History, 43.1 (2006), 161–65</w:t>
      </w:r>
    </w:p>
  </w:footnote>
  <w:footnote w:id="63">
    <w:p w14:paraId="1CD3F091" w14:textId="77777777" w:rsidR="00E41DC0" w:rsidRDefault="00E41DC0" w:rsidP="00E41DC0">
      <w:pPr>
        <w:pStyle w:val="FootnoteText"/>
      </w:pPr>
      <w:r>
        <w:rPr>
          <w:rStyle w:val="FootnoteReference"/>
        </w:rPr>
        <w:footnoteRef/>
      </w:r>
      <w:r>
        <w:t xml:space="preserve"> For example, </w:t>
      </w:r>
      <w:r w:rsidRPr="00F47A9C">
        <w:rPr>
          <w:i/>
          <w:iCs/>
        </w:rPr>
        <w:t xml:space="preserve">Lake District and Cumbria, </w:t>
      </w:r>
      <w:r>
        <w:rPr>
          <w:i/>
          <w:iCs/>
        </w:rPr>
        <w:t xml:space="preserve">OS </w:t>
      </w:r>
      <w:r w:rsidRPr="00F47A9C">
        <w:rPr>
          <w:i/>
          <w:iCs/>
        </w:rPr>
        <w:t>Tour Map</w:t>
      </w:r>
      <w:r>
        <w:t>, Ordnance Survey, 2020.</w:t>
      </w:r>
    </w:p>
  </w:footnote>
  <w:footnote w:id="64">
    <w:p w14:paraId="09C0B7A1" w14:textId="4D471179" w:rsidR="00E41DC0" w:rsidRPr="00784EEC" w:rsidRDefault="00E41DC0" w:rsidP="00E41DC0">
      <w:pPr>
        <w:pStyle w:val="FootnoteText"/>
      </w:pPr>
      <w:r w:rsidRPr="00784EEC">
        <w:rPr>
          <w:rStyle w:val="FootnoteReference"/>
        </w:rPr>
        <w:footnoteRef/>
      </w:r>
      <w:r w:rsidRPr="00784EEC">
        <w:t xml:space="preserve"> Tilley, </w:t>
      </w:r>
      <w:r w:rsidRPr="00784EEC">
        <w:rPr>
          <w:i/>
          <w:iCs/>
        </w:rPr>
        <w:t>A Phenomenology of Landscape</w:t>
      </w:r>
      <w:r w:rsidRPr="00784EEC">
        <w:t>, p. 18.</w:t>
      </w:r>
    </w:p>
  </w:footnote>
  <w:footnote w:id="65">
    <w:p w14:paraId="415163DF" w14:textId="77777777" w:rsidR="00E41DC0" w:rsidRDefault="00E41DC0" w:rsidP="00E41DC0">
      <w:pPr>
        <w:pStyle w:val="FootnoteText"/>
      </w:pPr>
      <w:r>
        <w:rPr>
          <w:rStyle w:val="FootnoteReference"/>
        </w:rPr>
        <w:footnoteRef/>
      </w:r>
      <w:r>
        <w:t xml:space="preserve"> For example, </w:t>
      </w:r>
      <w:hyperlink r:id="rId7" w:history="1">
        <w:r w:rsidRPr="00865B30">
          <w:rPr>
            <w:rStyle w:val="Hyperlink"/>
          </w:rPr>
          <w:t>https://www.embarktravel.co.uk/post/blencathra-the-myth-behind-the-mountain</w:t>
        </w:r>
      </w:hyperlink>
      <w:r>
        <w:t xml:space="preserve"> </w:t>
      </w:r>
    </w:p>
  </w:footnote>
  <w:footnote w:id="66">
    <w:p w14:paraId="6A712751" w14:textId="360D7C8E" w:rsidR="00E41DC0" w:rsidRDefault="00E41DC0" w:rsidP="00E41DC0">
      <w:pPr>
        <w:pStyle w:val="FootnoteText"/>
      </w:pPr>
      <w:r>
        <w:rPr>
          <w:rStyle w:val="FootnoteReference"/>
        </w:rPr>
        <w:footnoteRef/>
      </w:r>
      <w:r>
        <w:t xml:space="preserve"> Breeze, </w:t>
      </w:r>
      <w:r w:rsidRPr="00CD5449">
        <w:rPr>
          <w:i/>
          <w:iCs/>
        </w:rPr>
        <w:t>Three Celtic Toponyms</w:t>
      </w:r>
      <w:r w:rsidR="0013574D">
        <w:rPr>
          <w:i/>
          <w:iCs/>
        </w:rPr>
        <w:t>,</w:t>
      </w:r>
      <w:r>
        <w:t xml:space="preserve"> p. 164.</w:t>
      </w:r>
    </w:p>
  </w:footnote>
  <w:footnote w:id="67">
    <w:p w14:paraId="11FE4F4E" w14:textId="0BB63AFC" w:rsidR="00E41DC0" w:rsidRDefault="00E41DC0" w:rsidP="00E41DC0">
      <w:pPr>
        <w:pStyle w:val="FootnoteText"/>
      </w:pPr>
      <w:r>
        <w:rPr>
          <w:rStyle w:val="FootnoteReference"/>
        </w:rPr>
        <w:footnoteRef/>
      </w:r>
      <w:r>
        <w:t xml:space="preserve"> Breeze, </w:t>
      </w:r>
      <w:r w:rsidRPr="00CD5449">
        <w:rPr>
          <w:i/>
          <w:iCs/>
        </w:rPr>
        <w:t>Three Celtic Toponyms</w:t>
      </w:r>
      <w:r>
        <w:t>, p. 163.</w:t>
      </w:r>
    </w:p>
  </w:footnote>
  <w:footnote w:id="68">
    <w:p w14:paraId="643526FF" w14:textId="5287BFA6" w:rsidR="00E41DC0" w:rsidRDefault="00E41DC0" w:rsidP="00E41DC0">
      <w:pPr>
        <w:pStyle w:val="FootnoteText"/>
      </w:pPr>
      <w:r>
        <w:rPr>
          <w:rStyle w:val="FootnoteReference"/>
        </w:rPr>
        <w:footnoteRef/>
      </w:r>
      <w:r>
        <w:t xml:space="preserve"> Breeze, </w:t>
      </w:r>
      <w:r w:rsidRPr="00CD5449">
        <w:rPr>
          <w:i/>
          <w:iCs/>
        </w:rPr>
        <w:t>Three Celtic Toponyms</w:t>
      </w:r>
      <w:r>
        <w:t>, p. 164.</w:t>
      </w:r>
    </w:p>
  </w:footnote>
  <w:footnote w:id="69">
    <w:p w14:paraId="6625DF4C" w14:textId="2253F9EB" w:rsidR="00E41DC0" w:rsidRDefault="00E41DC0" w:rsidP="00E41DC0">
      <w:pPr>
        <w:pStyle w:val="FootnoteText"/>
      </w:pPr>
      <w:r>
        <w:rPr>
          <w:rStyle w:val="FootnoteReference"/>
        </w:rPr>
        <w:footnoteRef/>
      </w:r>
      <w:r>
        <w:t xml:space="preserve"> Breeze, </w:t>
      </w:r>
      <w:r w:rsidRPr="00CD5449">
        <w:rPr>
          <w:i/>
          <w:iCs/>
        </w:rPr>
        <w:t>Three Celtic Toponyms</w:t>
      </w:r>
      <w:r>
        <w:t>, p. 164.</w:t>
      </w:r>
    </w:p>
  </w:footnote>
  <w:footnote w:id="70">
    <w:p w14:paraId="55F45E92" w14:textId="4D0EF63A" w:rsidR="00E41DC0" w:rsidRDefault="00E41DC0" w:rsidP="00E41DC0">
      <w:pPr>
        <w:pStyle w:val="FootnoteText"/>
      </w:pPr>
      <w:r>
        <w:rPr>
          <w:rStyle w:val="FootnoteReference"/>
        </w:rPr>
        <w:footnoteRef/>
      </w:r>
      <w:r>
        <w:t xml:space="preserve"> </w:t>
      </w:r>
      <w:proofErr w:type="gramStart"/>
      <w:r>
        <w:t>Breeze,,</w:t>
      </w:r>
      <w:proofErr w:type="gramEnd"/>
      <w:r>
        <w:t xml:space="preserve"> </w:t>
      </w:r>
      <w:r w:rsidRPr="00CD5449">
        <w:rPr>
          <w:i/>
          <w:iCs/>
        </w:rPr>
        <w:t>Three Celtic Toponyms</w:t>
      </w:r>
      <w:r>
        <w:t>, p. 164.</w:t>
      </w:r>
    </w:p>
  </w:footnote>
  <w:footnote w:id="71">
    <w:p w14:paraId="1ADCD976" w14:textId="6EEBC6BE" w:rsidR="00E41DC0" w:rsidRDefault="00E41DC0" w:rsidP="00E41DC0">
      <w:pPr>
        <w:pStyle w:val="FootnoteText"/>
      </w:pPr>
      <w:r>
        <w:rPr>
          <w:rStyle w:val="FootnoteReference"/>
        </w:rPr>
        <w:footnoteRef/>
      </w:r>
      <w:r>
        <w:t xml:space="preserve"> </w:t>
      </w:r>
      <w:r w:rsidRPr="00784EEC">
        <w:t xml:space="preserve">Gunzburg and Brady, </w:t>
      </w:r>
      <w:r w:rsidRPr="00784EEC">
        <w:rPr>
          <w:i/>
          <w:iCs/>
        </w:rPr>
        <w:t>Space, Place and Religious Landscapes</w:t>
      </w:r>
      <w:r w:rsidR="00F72012">
        <w:rPr>
          <w:i/>
          <w:iCs/>
        </w:rPr>
        <w:t>, p.</w:t>
      </w:r>
      <w:r w:rsidRPr="00784EEC">
        <w:t xml:space="preserve"> 2.</w:t>
      </w:r>
    </w:p>
  </w:footnote>
  <w:footnote w:id="72">
    <w:p w14:paraId="639C3132" w14:textId="4BE48130" w:rsidR="00AE7744" w:rsidRDefault="00AE7744" w:rsidP="00AE7744">
      <w:pPr>
        <w:pStyle w:val="FootnoteText"/>
      </w:pPr>
      <w:r>
        <w:rPr>
          <w:rStyle w:val="FootnoteReference"/>
        </w:rPr>
        <w:footnoteRef/>
      </w:r>
      <w:r>
        <w:t xml:space="preserve"> </w:t>
      </w:r>
      <w:r w:rsidRPr="00201F3F">
        <w:rPr>
          <w:rFonts w:eastAsia="Times New Roman" w:cstheme="minorHAnsi"/>
          <w:lang w:eastAsia="en-GB"/>
        </w:rPr>
        <w:t xml:space="preserve">Edwin. Sacred Mountains: Themes and Teachings. </w:t>
      </w:r>
      <w:r>
        <w:rPr>
          <w:rFonts w:eastAsia="Times New Roman" w:cstheme="minorHAnsi"/>
          <w:lang w:eastAsia="en-GB"/>
        </w:rPr>
        <w:t>p. 305-6</w:t>
      </w:r>
      <w:r w:rsidRPr="00201F3F">
        <w:rPr>
          <w:rFonts w:eastAsia="Times New Roman" w:cstheme="minorHAnsi"/>
          <w:lang w:eastAsia="en-GB"/>
        </w:rPr>
        <w:t>.</w:t>
      </w:r>
    </w:p>
  </w:footnote>
  <w:footnote w:id="73">
    <w:p w14:paraId="7A183449" w14:textId="77777777" w:rsidR="00AE7744" w:rsidRDefault="00AE7744" w:rsidP="00AE7744">
      <w:pPr>
        <w:pStyle w:val="FootnoteText"/>
      </w:pPr>
      <w:r>
        <w:rPr>
          <w:rStyle w:val="FootnoteReference"/>
        </w:rPr>
        <w:footnoteRef/>
      </w:r>
      <w:r>
        <w:t xml:space="preserve"> Afallach is also known by the names </w:t>
      </w:r>
      <w:proofErr w:type="spellStart"/>
      <w:r>
        <w:t>Everling</w:t>
      </w:r>
      <w:proofErr w:type="spellEnd"/>
      <w:r>
        <w:t>/</w:t>
      </w:r>
      <w:proofErr w:type="spellStart"/>
      <w:r>
        <w:t>Eveling</w:t>
      </w:r>
      <w:proofErr w:type="spellEnd"/>
      <w:r>
        <w:t xml:space="preserve"> (King of the Faeries), </w:t>
      </w:r>
      <w:proofErr w:type="spellStart"/>
      <w:r>
        <w:t>Annwf</w:t>
      </w:r>
      <w:proofErr w:type="spellEnd"/>
      <w:r>
        <w:t xml:space="preserve"> and </w:t>
      </w:r>
      <w:proofErr w:type="spellStart"/>
      <w:r>
        <w:t>Annwn</w:t>
      </w:r>
      <w:proofErr w:type="spellEnd"/>
      <w:r>
        <w:t>.</w:t>
      </w:r>
    </w:p>
  </w:footnote>
  <w:footnote w:id="74">
    <w:p w14:paraId="0D9ACEA8" w14:textId="77777777" w:rsidR="00AE7744" w:rsidRDefault="00AE7744" w:rsidP="00AE7744">
      <w:pPr>
        <w:spacing w:line="240" w:lineRule="auto"/>
      </w:pPr>
      <w:r>
        <w:rPr>
          <w:rStyle w:val="FootnoteReference"/>
        </w:rPr>
        <w:footnoteRef/>
      </w:r>
      <w:r>
        <w:t xml:space="preserve"> </w:t>
      </w:r>
      <w:r w:rsidRPr="000F0176">
        <w:rPr>
          <w:sz w:val="20"/>
          <w:szCs w:val="20"/>
        </w:rPr>
        <w:t xml:space="preserve">Andrew Breeze, </w:t>
      </w:r>
      <w:r w:rsidRPr="000F0176">
        <w:rPr>
          <w:i/>
          <w:iCs/>
          <w:sz w:val="20"/>
          <w:szCs w:val="20"/>
        </w:rPr>
        <w:t xml:space="preserve">Urien Rheged and Battle at Gwen </w:t>
      </w:r>
      <w:proofErr w:type="spellStart"/>
      <w:r w:rsidRPr="000F0176">
        <w:rPr>
          <w:i/>
          <w:iCs/>
          <w:sz w:val="20"/>
          <w:szCs w:val="20"/>
        </w:rPr>
        <w:t>Ystrad</w:t>
      </w:r>
      <w:proofErr w:type="spellEnd"/>
      <w:r w:rsidRPr="000F0176">
        <w:rPr>
          <w:sz w:val="20"/>
          <w:szCs w:val="20"/>
        </w:rPr>
        <w:t xml:space="preserve">, </w:t>
      </w:r>
      <w:r w:rsidRPr="00E92831">
        <w:rPr>
          <w:rFonts w:cstheme="minorHAnsi"/>
          <w:sz w:val="20"/>
          <w:szCs w:val="20"/>
        </w:rPr>
        <w:t xml:space="preserve">Northern History, 52.1 (2015), </w:t>
      </w:r>
      <w:r>
        <w:rPr>
          <w:rFonts w:cstheme="minorHAnsi"/>
          <w:sz w:val="20"/>
          <w:szCs w:val="20"/>
        </w:rPr>
        <w:t>p.9.</w:t>
      </w:r>
    </w:p>
  </w:footnote>
  <w:footnote w:id="75">
    <w:p w14:paraId="06F6B982" w14:textId="77777777" w:rsidR="00AE7744" w:rsidRDefault="00AE7744" w:rsidP="00AE7744">
      <w:pPr>
        <w:pStyle w:val="FootnoteText"/>
      </w:pPr>
      <w:r>
        <w:rPr>
          <w:rStyle w:val="FootnoteReference"/>
        </w:rPr>
        <w:footnoteRef/>
      </w:r>
      <w:r>
        <w:t xml:space="preserve"> </w:t>
      </w:r>
      <w:bookmarkStart w:id="19" w:name="_Hlk123984911"/>
      <w:r>
        <w:t xml:space="preserve">Taliesin, </w:t>
      </w:r>
      <w:r w:rsidRPr="00B35D85">
        <w:rPr>
          <w:i/>
          <w:iCs/>
          <w:sz w:val="18"/>
          <w:szCs w:val="18"/>
        </w:rPr>
        <w:t>‘</w:t>
      </w:r>
      <w:r w:rsidRPr="00B35D85">
        <w:rPr>
          <w:rFonts w:cstheme="minorHAnsi"/>
          <w:i/>
          <w:iCs/>
        </w:rPr>
        <w:t>Song for Urien Rheged</w:t>
      </w:r>
      <w:r w:rsidRPr="00B35D85">
        <w:rPr>
          <w:rFonts w:cstheme="minorHAnsi"/>
          <w:i/>
          <w:iCs/>
          <w:sz w:val="18"/>
          <w:szCs w:val="18"/>
        </w:rPr>
        <w:t xml:space="preserve">, </w:t>
      </w:r>
      <w:r w:rsidRPr="00B35D85">
        <w:rPr>
          <w:rFonts w:cstheme="minorHAnsi"/>
          <w:i/>
          <w:iCs/>
        </w:rPr>
        <w:t>Book of Taliesin XXXII’</w:t>
      </w:r>
      <w:r w:rsidRPr="00B35D85">
        <w:rPr>
          <w:sz w:val="18"/>
          <w:szCs w:val="18"/>
        </w:rPr>
        <w:t xml:space="preserve"> </w:t>
      </w:r>
      <w:hyperlink r:id="rId8" w:history="1">
        <w:r w:rsidRPr="00A339C6">
          <w:rPr>
            <w:rStyle w:val="Hyperlink"/>
          </w:rPr>
          <w:t>https://www.ancienttexts.org/library/celtic/ctexts/llyfrtaliesin.html</w:t>
        </w:r>
      </w:hyperlink>
      <w:bookmarkEnd w:id="19"/>
      <w:r>
        <w:t xml:space="preserve"> </w:t>
      </w:r>
    </w:p>
  </w:footnote>
  <w:footnote w:id="76">
    <w:p w14:paraId="423765BA" w14:textId="77777777" w:rsidR="00AE7744" w:rsidRDefault="00AE7744" w:rsidP="00AE7744">
      <w:pPr>
        <w:ind w:right="567"/>
      </w:pPr>
      <w:r>
        <w:rPr>
          <w:rStyle w:val="FootnoteReference"/>
        </w:rPr>
        <w:footnoteRef/>
      </w:r>
      <w:r>
        <w:t xml:space="preserve"> </w:t>
      </w:r>
      <w:bookmarkStart w:id="20" w:name="_Hlk123985130"/>
      <w:r w:rsidRPr="00B35D85">
        <w:rPr>
          <w:sz w:val="20"/>
          <w:szCs w:val="20"/>
        </w:rPr>
        <w:t xml:space="preserve">Taliesin, </w:t>
      </w:r>
      <w:r w:rsidRPr="00B35D85">
        <w:rPr>
          <w:rFonts w:cstheme="minorHAnsi"/>
          <w:i/>
          <w:iCs/>
          <w:sz w:val="20"/>
          <w:szCs w:val="20"/>
        </w:rPr>
        <w:t>A Song for Urien Rheged, Book of Taliesin XXXIV</w:t>
      </w:r>
      <w:r w:rsidRPr="00B35D85">
        <w:t xml:space="preserve"> </w:t>
      </w:r>
      <w:hyperlink r:id="rId9" w:history="1">
        <w:r w:rsidRPr="00A339C6">
          <w:rPr>
            <w:rStyle w:val="Hyperlink"/>
            <w:rFonts w:cstheme="minorHAnsi"/>
            <w:i/>
            <w:iCs/>
            <w:sz w:val="20"/>
            <w:szCs w:val="20"/>
          </w:rPr>
          <w:t>https://www.ancienttexts.org/library/celtic/ctexts/llyfrtaliesin.html</w:t>
        </w:r>
      </w:hyperlink>
      <w:r>
        <w:rPr>
          <w:rFonts w:cstheme="minorHAnsi"/>
          <w:i/>
          <w:iCs/>
          <w:sz w:val="20"/>
          <w:szCs w:val="20"/>
        </w:rPr>
        <w:t xml:space="preserve"> </w:t>
      </w:r>
      <w:bookmarkEnd w:id="20"/>
      <w:r>
        <w:t xml:space="preserve"> </w:t>
      </w:r>
    </w:p>
  </w:footnote>
  <w:footnote w:id="77">
    <w:p w14:paraId="62465E92" w14:textId="77777777" w:rsidR="00AE7744" w:rsidRDefault="00AE7744" w:rsidP="00AE7744">
      <w:pPr>
        <w:pStyle w:val="FootnoteText"/>
      </w:pPr>
      <w:r>
        <w:rPr>
          <w:rStyle w:val="FootnoteReference"/>
        </w:rPr>
        <w:footnoteRef/>
      </w:r>
      <w:r>
        <w:t xml:space="preserve"> James MacKillop, ‘Modron’, </w:t>
      </w:r>
      <w:r w:rsidRPr="00BF5888">
        <w:rPr>
          <w:i/>
          <w:iCs/>
        </w:rPr>
        <w:t>A Dictionary of Celtic Mythology</w:t>
      </w:r>
      <w:r>
        <w:t xml:space="preserve"> (Oxford University Press, 2004)</w:t>
      </w:r>
    </w:p>
  </w:footnote>
  <w:footnote w:id="78">
    <w:p w14:paraId="40A6E440" w14:textId="77777777" w:rsidR="00AE7744" w:rsidRPr="00322279" w:rsidRDefault="00AE7744" w:rsidP="00AE7744">
      <w:pPr>
        <w:pStyle w:val="FootnoteText"/>
        <w:rPr>
          <w:i/>
          <w:iCs/>
          <w:lang w:val="en-US"/>
        </w:rPr>
      </w:pPr>
      <w:r>
        <w:rPr>
          <w:rStyle w:val="FootnoteReference"/>
        </w:rPr>
        <w:footnoteRef/>
      </w:r>
      <w:r>
        <w:t xml:space="preserve"> Rodney </w:t>
      </w:r>
      <w:proofErr w:type="spellStart"/>
      <w:r>
        <w:rPr>
          <w:lang w:val="en-US"/>
        </w:rPr>
        <w:t>Castleden</w:t>
      </w:r>
      <w:proofErr w:type="spellEnd"/>
      <w:r>
        <w:rPr>
          <w:lang w:val="en-US"/>
        </w:rPr>
        <w:t xml:space="preserve">, </w:t>
      </w:r>
      <w:r>
        <w:rPr>
          <w:i/>
          <w:iCs/>
          <w:lang w:val="en-US"/>
        </w:rPr>
        <w:t>The Element Encyclopedia of the Celts</w:t>
      </w:r>
      <w:r>
        <w:rPr>
          <w:lang w:val="en-US"/>
        </w:rPr>
        <w:t>, (London, Harper Collins, 2013), p. 143.</w:t>
      </w:r>
    </w:p>
    <w:p w14:paraId="5D8F4397" w14:textId="77777777" w:rsidR="00AE7744" w:rsidRDefault="00AE7744" w:rsidP="00AE7744">
      <w:pPr>
        <w:pStyle w:val="FootnoteText"/>
      </w:pPr>
    </w:p>
  </w:footnote>
  <w:footnote w:id="79">
    <w:p w14:paraId="5C20D79D" w14:textId="77777777" w:rsidR="00AE7744" w:rsidRDefault="00AE7744" w:rsidP="00AE7744">
      <w:pPr>
        <w:pStyle w:val="FootnoteText"/>
      </w:pPr>
      <w:r>
        <w:rPr>
          <w:rStyle w:val="FootnoteReference"/>
        </w:rPr>
        <w:footnoteRef/>
      </w:r>
      <w:r>
        <w:t xml:space="preserve"> James MacKillop, ‘Modron’, </w:t>
      </w:r>
      <w:r w:rsidRPr="00BF5888">
        <w:rPr>
          <w:i/>
          <w:iCs/>
        </w:rPr>
        <w:t>A Dictionary of Celtic Mythology</w:t>
      </w:r>
      <w:r>
        <w:t xml:space="preserve"> (Oxford University Press, 2004)</w:t>
      </w:r>
    </w:p>
  </w:footnote>
  <w:footnote w:id="80">
    <w:p w14:paraId="72FC811E" w14:textId="77777777" w:rsidR="00AE7744" w:rsidRDefault="00AE7744" w:rsidP="00AE7744">
      <w:r>
        <w:rPr>
          <w:rStyle w:val="FootnoteReference"/>
        </w:rPr>
        <w:footnoteRef/>
      </w:r>
      <w:r>
        <w:t xml:space="preserve"> </w:t>
      </w:r>
      <w:r w:rsidRPr="00BF5888">
        <w:rPr>
          <w:i/>
          <w:iCs/>
          <w:sz w:val="20"/>
          <w:szCs w:val="20"/>
        </w:rPr>
        <w:t>Trioedd Ynys Prydein: The Triads of the Island of Britain</w:t>
      </w:r>
      <w:r w:rsidRPr="00D17477">
        <w:rPr>
          <w:sz w:val="20"/>
          <w:szCs w:val="20"/>
        </w:rPr>
        <w:t>, edited by Rachel Bromwich, Kindle Edition, Pen. 47, p.17.</w:t>
      </w:r>
    </w:p>
  </w:footnote>
  <w:footnote w:id="81">
    <w:p w14:paraId="5BF248FE" w14:textId="77777777" w:rsidR="00AE7744" w:rsidRDefault="00AE7744" w:rsidP="00AE7744">
      <w:pPr>
        <w:pStyle w:val="FootnoteText"/>
      </w:pPr>
      <w:r>
        <w:rPr>
          <w:rStyle w:val="FootnoteReference"/>
        </w:rPr>
        <w:footnoteRef/>
      </w:r>
      <w:r>
        <w:t xml:space="preserve"> James MacKillop ‘</w:t>
      </w:r>
      <w:proofErr w:type="spellStart"/>
      <w:r>
        <w:t>Annwfn</w:t>
      </w:r>
      <w:proofErr w:type="spellEnd"/>
      <w:r>
        <w:t xml:space="preserve">’, A </w:t>
      </w:r>
      <w:r w:rsidRPr="00BF5888">
        <w:rPr>
          <w:i/>
          <w:iCs/>
        </w:rPr>
        <w:t>Dictionary of Celtic Mythology (Oxford University</w:t>
      </w:r>
      <w:r>
        <w:t xml:space="preserve"> Press, 2004). Some accounts place Modron and Afallach in Wales, whereas others place them in Avalon, Glastonbury.</w:t>
      </w:r>
    </w:p>
  </w:footnote>
  <w:footnote w:id="82">
    <w:p w14:paraId="78E72418" w14:textId="77777777" w:rsidR="00AE7744" w:rsidRPr="00322279" w:rsidRDefault="00AE7744" w:rsidP="00AE7744">
      <w:pPr>
        <w:pStyle w:val="FootnoteText"/>
        <w:rPr>
          <w:lang w:val="en-US"/>
        </w:rPr>
      </w:pPr>
      <w:r>
        <w:rPr>
          <w:rStyle w:val="FootnoteReference"/>
        </w:rPr>
        <w:footnoteRef/>
      </w:r>
      <w:r>
        <w:t xml:space="preserve"> There are other place names local to Blencathra that also resonate with the apple theme of Avalon, for example, Appleby-in-Westmorland in East Cumbria,</w:t>
      </w:r>
    </w:p>
  </w:footnote>
  <w:footnote w:id="83">
    <w:p w14:paraId="5660952B" w14:textId="77777777" w:rsidR="00AE7744" w:rsidRPr="00322279" w:rsidRDefault="00AE7744" w:rsidP="00AE7744">
      <w:pPr>
        <w:pStyle w:val="FootnoteText"/>
        <w:rPr>
          <w:i/>
          <w:iCs/>
          <w:lang w:val="en-US"/>
        </w:rPr>
      </w:pPr>
      <w:r>
        <w:rPr>
          <w:rStyle w:val="FootnoteReference"/>
        </w:rPr>
        <w:footnoteRef/>
      </w:r>
      <w:r>
        <w:t xml:space="preserve"> </w:t>
      </w:r>
      <w:r>
        <w:rPr>
          <w:lang w:val="en-US"/>
        </w:rPr>
        <w:t xml:space="preserve">The apple tree is a symbol of immortality in Celtic mythology and, as such, it has strong associations with the Celtic underworld or otherworld. A popular translation of Avalon </w:t>
      </w:r>
      <w:proofErr w:type="gramStart"/>
      <w:r>
        <w:rPr>
          <w:lang w:val="en-US"/>
        </w:rPr>
        <w:t>is  ‘</w:t>
      </w:r>
      <w:proofErr w:type="gramEnd"/>
      <w:r>
        <w:rPr>
          <w:lang w:val="en-US"/>
        </w:rPr>
        <w:t xml:space="preserve">Land of Apples’ or ‘Orchard’. </w:t>
      </w:r>
      <w:bookmarkStart w:id="21" w:name="_Hlk124666567"/>
      <w:r>
        <w:rPr>
          <w:lang w:val="en-US"/>
        </w:rPr>
        <w:t xml:space="preserve">Rodney </w:t>
      </w:r>
      <w:proofErr w:type="spellStart"/>
      <w:r>
        <w:rPr>
          <w:lang w:val="en-US"/>
        </w:rPr>
        <w:t>Castleden</w:t>
      </w:r>
      <w:proofErr w:type="spellEnd"/>
      <w:r>
        <w:rPr>
          <w:lang w:val="en-US"/>
        </w:rPr>
        <w:t xml:space="preserve">, </w:t>
      </w:r>
      <w:r>
        <w:rPr>
          <w:i/>
          <w:iCs/>
          <w:lang w:val="en-US"/>
        </w:rPr>
        <w:t>The Element Encyclopedia of the Celts</w:t>
      </w:r>
      <w:r>
        <w:rPr>
          <w:lang w:val="en-US"/>
        </w:rPr>
        <w:t xml:space="preserve">, (London, Harper Collins, 2013), p. </w:t>
      </w:r>
      <w:proofErr w:type="gramStart"/>
      <w:r>
        <w:rPr>
          <w:lang w:val="en-US"/>
        </w:rPr>
        <w:t>401..</w:t>
      </w:r>
      <w:proofErr w:type="gramEnd"/>
      <w:r>
        <w:rPr>
          <w:lang w:val="en-US"/>
        </w:rPr>
        <w:t xml:space="preserve"> </w:t>
      </w:r>
    </w:p>
    <w:bookmarkEnd w:id="21"/>
  </w:footnote>
  <w:footnote w:id="84">
    <w:p w14:paraId="5247748D" w14:textId="77777777" w:rsidR="00AE7744" w:rsidRPr="00550FCE" w:rsidRDefault="00AE7744" w:rsidP="00AE7744">
      <w:pPr>
        <w:pStyle w:val="FootnoteText"/>
      </w:pPr>
      <w:r>
        <w:rPr>
          <w:rStyle w:val="FootnoteReference"/>
        </w:rPr>
        <w:footnoteRef/>
      </w:r>
      <w:r>
        <w:t xml:space="preserve"> Jack Hunter, ‘Greening the Paranormal: Re-wilding and Re-enchantment’, in </w:t>
      </w:r>
      <w:r>
        <w:rPr>
          <w:i/>
          <w:iCs/>
        </w:rPr>
        <w:t>Greening the Paranormal – Exploring the Ecology of Extraordinary Experience,</w:t>
      </w:r>
      <w:r>
        <w:t xml:space="preserve"> ed. Jack Hunter, United States of America and United Kingdom, August Night Press, 2019), p. 13.</w:t>
      </w:r>
    </w:p>
  </w:footnote>
  <w:footnote w:id="85">
    <w:p w14:paraId="1A4F2E93" w14:textId="77777777" w:rsidR="00AE7744" w:rsidRDefault="00AE7744" w:rsidP="00AE7744">
      <w:pPr>
        <w:pStyle w:val="FootnoteText"/>
      </w:pPr>
      <w:r>
        <w:rPr>
          <w:rStyle w:val="FootnoteReference"/>
        </w:rPr>
        <w:footnoteRef/>
      </w:r>
      <w:r>
        <w:t xml:space="preserve"> Jack Hunter, ‘Greening the Paranormal: Re-wilding and Re-enchantment’, in </w:t>
      </w:r>
      <w:r>
        <w:rPr>
          <w:i/>
          <w:iCs/>
        </w:rPr>
        <w:t>Greening the Paranormal – Exploring the Ecology of Extraordinary Experience,</w:t>
      </w:r>
      <w:r>
        <w:t xml:space="preserve"> ed. Jack Hunter, United States of America and United Kingdom, August Night Press, 2019</w:t>
      </w:r>
      <w:proofErr w:type="gramStart"/>
      <w:r>
        <w:t>),p.</w:t>
      </w:r>
      <w:proofErr w:type="gramEnd"/>
      <w:r>
        <w:t>13.</w:t>
      </w:r>
    </w:p>
  </w:footnote>
  <w:footnote w:id="86">
    <w:p w14:paraId="6ABA7FB6" w14:textId="77777777" w:rsidR="00AE7744" w:rsidRDefault="00AE7744" w:rsidP="00AE7744">
      <w:pPr>
        <w:pStyle w:val="FootnoteText"/>
      </w:pPr>
      <w:r>
        <w:rPr>
          <w:rStyle w:val="FootnoteReference"/>
        </w:rPr>
        <w:footnoteRef/>
      </w:r>
      <w:r>
        <w:t xml:space="preserve"> </w:t>
      </w:r>
      <w:r w:rsidRPr="00201F3F">
        <w:rPr>
          <w:rFonts w:eastAsia="Times New Roman" w:cstheme="minorHAnsi"/>
          <w:lang w:eastAsia="en-GB"/>
        </w:rPr>
        <w:t xml:space="preserve">Bernbaum, Edwin. “Sacred Mountains: Themes and Teachings.” </w:t>
      </w:r>
      <w:r w:rsidRPr="00201F3F">
        <w:rPr>
          <w:rFonts w:eastAsia="Times New Roman" w:cstheme="minorHAnsi"/>
          <w:i/>
          <w:iCs/>
          <w:lang w:eastAsia="en-GB"/>
        </w:rPr>
        <w:t>Mountain Research and Development</w:t>
      </w:r>
      <w:r w:rsidRPr="00201F3F">
        <w:rPr>
          <w:rFonts w:eastAsia="Times New Roman" w:cstheme="minorHAnsi"/>
          <w:lang w:eastAsia="en-GB"/>
        </w:rPr>
        <w:t xml:space="preserve">, vol. 26, no. 4, 2006, pp. 304–09. </w:t>
      </w:r>
      <w:r w:rsidRPr="00201F3F">
        <w:rPr>
          <w:rFonts w:eastAsia="Times New Roman" w:cstheme="minorHAnsi"/>
          <w:i/>
          <w:iCs/>
          <w:lang w:eastAsia="en-GB"/>
        </w:rPr>
        <w:t>JSTOR</w:t>
      </w:r>
      <w:r w:rsidRPr="00201F3F">
        <w:rPr>
          <w:rFonts w:eastAsia="Times New Roman" w:cstheme="minorHAnsi"/>
          <w:lang w:eastAsia="en-GB"/>
        </w:rPr>
        <w:t xml:space="preserve">, http://www.jstor.org/stable/4540647. </w:t>
      </w:r>
      <w:r>
        <w:rPr>
          <w:rFonts w:eastAsia="Times New Roman" w:cstheme="minorHAnsi"/>
          <w:lang w:eastAsia="en-GB"/>
        </w:rPr>
        <w:t>p. 306.</w:t>
      </w:r>
    </w:p>
  </w:footnote>
  <w:footnote w:id="87">
    <w:p w14:paraId="0FC25FCF" w14:textId="77777777" w:rsidR="00AE7744" w:rsidRDefault="00AE7744" w:rsidP="00AE7744">
      <w:pPr>
        <w:pStyle w:val="FootnoteText"/>
      </w:pPr>
      <w:r>
        <w:rPr>
          <w:rStyle w:val="FootnoteReference"/>
        </w:rPr>
        <w:footnoteRef/>
      </w:r>
      <w:r>
        <w:t xml:space="preserve"> Other stories include a silent stream running down the mountain, reflections of stars being seen in Bowscale Tarn during the daytime as well as two immortal fish living in the tarn.</w:t>
      </w:r>
    </w:p>
  </w:footnote>
  <w:footnote w:id="88">
    <w:p w14:paraId="2EE230E3" w14:textId="22A662C7" w:rsidR="00AE7744" w:rsidRDefault="00AE7744" w:rsidP="00AE7744">
      <w:pPr>
        <w:pStyle w:val="FootnoteText"/>
      </w:pPr>
      <w:r>
        <w:rPr>
          <w:rStyle w:val="FootnoteReference"/>
        </w:rPr>
        <w:footnoteRef/>
      </w:r>
      <w:r>
        <w:t xml:space="preserve"> </w:t>
      </w:r>
      <w:r w:rsidR="00BF5888">
        <w:rPr>
          <w:color w:val="000000"/>
        </w:rPr>
        <w:t xml:space="preserve">James Clarke, </w:t>
      </w:r>
      <w:r w:rsidRPr="00BF5888">
        <w:rPr>
          <w:i/>
          <w:iCs/>
          <w:color w:val="000000"/>
        </w:rPr>
        <w:t>A Survey of the Lakes of Cumberland, Westmorland, and Lancashire</w:t>
      </w:r>
      <w:r w:rsidRPr="00BB0BBD">
        <w:rPr>
          <w:color w:val="000000"/>
        </w:rPr>
        <w:t>, written and published by James Clarke, Penrith, Cumberland, and in London etc, 1787; published 1787-93, p.</w:t>
      </w:r>
      <w:r>
        <w:rPr>
          <w:color w:val="000000"/>
        </w:rPr>
        <w:t xml:space="preserve">56. </w:t>
      </w:r>
      <w:hyperlink r:id="rId10" w:history="1">
        <w:r w:rsidRPr="00216E41">
          <w:rPr>
            <w:rStyle w:val="Hyperlink"/>
          </w:rPr>
          <w:t>https://www.lakesguides.co.uk/html/LakesTxt/cl13p060.htm</w:t>
        </w:r>
      </w:hyperlink>
    </w:p>
  </w:footnote>
  <w:footnote w:id="89">
    <w:p w14:paraId="367A4025" w14:textId="5F05979F" w:rsidR="00AE7744" w:rsidRDefault="00AE7744" w:rsidP="00AE7744">
      <w:pPr>
        <w:pStyle w:val="FootnoteText"/>
      </w:pPr>
      <w:r>
        <w:rPr>
          <w:rStyle w:val="FootnoteReference"/>
        </w:rPr>
        <w:footnoteRef/>
      </w:r>
      <w:r>
        <w:t xml:space="preserve"> Lane, </w:t>
      </w:r>
      <w:r w:rsidRPr="00A22F6E">
        <w:rPr>
          <w:i/>
          <w:iCs/>
        </w:rPr>
        <w:t xml:space="preserve">Landscapes of the </w:t>
      </w:r>
      <w:proofErr w:type="gramStart"/>
      <w:r w:rsidRPr="00A22F6E">
        <w:rPr>
          <w:i/>
          <w:iCs/>
        </w:rPr>
        <w:t>Sacred </w:t>
      </w:r>
      <w:r w:rsidR="00BF5888">
        <w:rPr>
          <w:i/>
          <w:iCs/>
        </w:rPr>
        <w:t>,</w:t>
      </w:r>
      <w:proofErr w:type="gramEnd"/>
      <w:r>
        <w:t xml:space="preserve"> p. 19.</w:t>
      </w:r>
    </w:p>
  </w:footnote>
  <w:footnote w:id="90">
    <w:p w14:paraId="5BEFD297" w14:textId="77777777" w:rsidR="00AE7744" w:rsidRDefault="00AE7744" w:rsidP="00AE7744">
      <w:pPr>
        <w:pStyle w:val="FootnoteText"/>
      </w:pPr>
      <w:r>
        <w:rPr>
          <w:rStyle w:val="FootnoteReference"/>
        </w:rPr>
        <w:footnoteRef/>
      </w:r>
      <w:r>
        <w:t xml:space="preserve"> The Blencathra Hunt is also known as The Blencathra Foxhounds and the John Peel Hunt. </w:t>
      </w:r>
    </w:p>
  </w:footnote>
  <w:footnote w:id="91">
    <w:p w14:paraId="1A6EC73F" w14:textId="77777777" w:rsidR="00AE7744" w:rsidRPr="002431BC" w:rsidRDefault="00AE7744" w:rsidP="00AE7744">
      <w:pPr>
        <w:pStyle w:val="FootnoteText"/>
        <w:rPr>
          <w:lang w:val="en-US"/>
        </w:rPr>
      </w:pPr>
      <w:r>
        <w:rPr>
          <w:rStyle w:val="FootnoteReference"/>
        </w:rPr>
        <w:footnoteRef/>
      </w:r>
      <w:r>
        <w:t xml:space="preserve"> </w:t>
      </w:r>
      <w:hyperlink r:id="rId11" w:history="1">
        <w:r>
          <w:rPr>
            <w:rStyle w:val="Hyperlink"/>
          </w:rPr>
          <w:t>The Internet Classics Archive | Physics by Aristotle (mit.edu)</w:t>
        </w:r>
      </w:hyperlink>
      <w:r>
        <w:t xml:space="preserve"> Book 2, 1</w:t>
      </w:r>
    </w:p>
  </w:footnote>
  <w:footnote w:id="92">
    <w:p w14:paraId="26DE6DF1" w14:textId="77777777" w:rsidR="00AE7744" w:rsidRDefault="00AE7744" w:rsidP="00AE7744">
      <w:pPr>
        <w:pStyle w:val="FootnoteText"/>
      </w:pPr>
      <w:r>
        <w:rPr>
          <w:rStyle w:val="FootnoteReference"/>
        </w:rPr>
        <w:footnoteRef/>
      </w:r>
      <w:r>
        <w:t xml:space="preserve"> The Hunt’s area does not just cover Blencathra and the Skiddaw Group – it extends to Caldbeck in the north and Great Gable in the south - </w:t>
      </w:r>
      <w:hyperlink r:id="rId12" w:history="1">
        <w:r w:rsidRPr="008C7382">
          <w:rPr>
            <w:rStyle w:val="Hyperlink"/>
          </w:rPr>
          <w:t>http://www.blencathrafoxhounds.co.uk/Origins.htm</w:t>
        </w:r>
      </w:hyperlink>
      <w:r>
        <w:t xml:space="preserve"> </w:t>
      </w:r>
    </w:p>
  </w:footnote>
  <w:footnote w:id="93">
    <w:p w14:paraId="3E2C76EA" w14:textId="77777777" w:rsidR="00AE7744" w:rsidRDefault="00AE7744" w:rsidP="00AE7744">
      <w:pPr>
        <w:pStyle w:val="FootnoteText"/>
      </w:pPr>
      <w:r>
        <w:rPr>
          <w:rStyle w:val="FootnoteReference"/>
        </w:rPr>
        <w:footnoteRef/>
      </w:r>
      <w:r>
        <w:t xml:space="preserve"> For example,</w:t>
      </w:r>
      <w:r w:rsidRPr="00876B9C">
        <w:t xml:space="preserve"> </w:t>
      </w:r>
      <w:r>
        <w:t>in October 2021, the anti-hunting lobby petitioned Keswick Town Council to ask the Hunt to refrain from attending Keswick on the upcoming Boxing Day.  K</w:t>
      </w:r>
      <w:r w:rsidRPr="009E17EE">
        <w:t>eswickreminder.co.uk/2021/11/08/blencathra-foxhounds-face-fresh-fight-to-save-boxing-day-gathering/</w:t>
      </w:r>
      <w:r>
        <w:t xml:space="preserve"> </w:t>
      </w:r>
    </w:p>
  </w:footnote>
  <w:footnote w:id="94">
    <w:p w14:paraId="4ADAC9F8" w14:textId="77777777" w:rsidR="00AE7744" w:rsidRDefault="00AE7744" w:rsidP="00AE7744">
      <w:pPr>
        <w:pStyle w:val="FootnoteText"/>
      </w:pPr>
      <w:r>
        <w:rPr>
          <w:rStyle w:val="FootnoteReference"/>
        </w:rPr>
        <w:footnoteRef/>
      </w:r>
      <w:r>
        <w:t xml:space="preserve"> </w:t>
      </w:r>
      <w:hyperlink r:id="rId13" w:history="1">
        <w:r w:rsidRPr="008C7382">
          <w:rPr>
            <w:rStyle w:val="Hyperlink"/>
          </w:rPr>
          <w:t>https://www.dailymail.co.uk/news/article-5529417/Campaign-buy-Lake-District-mountain-ends-death-threats.html</w:t>
        </w:r>
      </w:hyperlink>
      <w:r>
        <w:t xml:space="preserve"> </w:t>
      </w:r>
    </w:p>
  </w:footnote>
  <w:footnote w:id="95">
    <w:p w14:paraId="46831C90" w14:textId="77777777" w:rsidR="00AE7744" w:rsidRDefault="00AE7744" w:rsidP="00AE7744">
      <w:pPr>
        <w:spacing w:after="0" w:line="240" w:lineRule="auto"/>
      </w:pPr>
      <w:r>
        <w:rPr>
          <w:rStyle w:val="FootnoteReference"/>
        </w:rPr>
        <w:footnoteRef/>
      </w:r>
      <w:r>
        <w:t xml:space="preserve"> Barbara </w:t>
      </w:r>
      <w:r w:rsidRPr="00173EFC">
        <w:rPr>
          <w:rFonts w:eastAsia="Times New Roman" w:cstheme="minorHAnsi"/>
          <w:lang w:eastAsia="en-GB"/>
        </w:rPr>
        <w:t xml:space="preserve">Bender, “Theorising Landscapes, and the Prehistoric Landscapes of Stonehenge.” </w:t>
      </w:r>
      <w:r w:rsidRPr="00173EFC">
        <w:rPr>
          <w:rFonts w:eastAsia="Times New Roman" w:cstheme="minorHAnsi"/>
          <w:i/>
          <w:iCs/>
          <w:lang w:eastAsia="en-GB"/>
        </w:rPr>
        <w:t>Man</w:t>
      </w:r>
      <w:r w:rsidRPr="00173EFC">
        <w:rPr>
          <w:rFonts w:eastAsia="Times New Roman" w:cstheme="minorHAnsi"/>
          <w:lang w:eastAsia="en-GB"/>
        </w:rPr>
        <w:t xml:space="preserve">, vol. 27, no. 4, 1992, p. </w:t>
      </w:r>
      <w:r>
        <w:rPr>
          <w:rFonts w:eastAsia="Times New Roman" w:cstheme="minorHAnsi"/>
          <w:lang w:eastAsia="en-GB"/>
        </w:rPr>
        <w:t>99</w:t>
      </w:r>
      <w:r w:rsidRPr="00173EFC">
        <w:rPr>
          <w:rFonts w:eastAsia="Times New Roman" w:cstheme="minorHAnsi"/>
          <w:lang w:eastAsia="en-GB"/>
        </w:rPr>
        <w:t xml:space="preserve">. </w:t>
      </w:r>
      <w:r w:rsidRPr="00173EFC">
        <w:rPr>
          <w:rFonts w:eastAsia="Times New Roman" w:cstheme="minorHAnsi"/>
          <w:i/>
          <w:iCs/>
          <w:lang w:eastAsia="en-GB"/>
        </w:rPr>
        <w:t>JSTOR</w:t>
      </w:r>
      <w:r w:rsidRPr="00173EFC">
        <w:rPr>
          <w:rFonts w:eastAsia="Times New Roman" w:cstheme="minorHAnsi"/>
          <w:lang w:eastAsia="en-GB"/>
        </w:rPr>
        <w:t>, https://doi.org/10.2307/2804172.</w:t>
      </w:r>
    </w:p>
  </w:footnote>
  <w:footnote w:id="96">
    <w:p w14:paraId="2AC328AF" w14:textId="77777777" w:rsidR="00372F39" w:rsidRPr="003C23C9" w:rsidRDefault="00372F39" w:rsidP="00372F39">
      <w:pPr>
        <w:rPr>
          <w:rFonts w:cstheme="minorHAnsi"/>
          <w:sz w:val="20"/>
          <w:szCs w:val="20"/>
        </w:rPr>
      </w:pPr>
      <w:r w:rsidRPr="003C23C9">
        <w:rPr>
          <w:rStyle w:val="FootnoteReference"/>
          <w:sz w:val="20"/>
          <w:szCs w:val="20"/>
        </w:rPr>
        <w:footnoteRef/>
      </w:r>
      <w:r w:rsidRPr="003C23C9">
        <w:rPr>
          <w:sz w:val="20"/>
          <w:szCs w:val="20"/>
        </w:rPr>
        <w:t xml:space="preserve"> </w:t>
      </w:r>
      <w:r w:rsidRPr="003C23C9">
        <w:rPr>
          <w:rFonts w:cstheme="minorHAnsi"/>
          <w:sz w:val="20"/>
          <w:szCs w:val="20"/>
        </w:rPr>
        <w:t xml:space="preserve">Mircea Eliade, </w:t>
      </w:r>
      <w:r w:rsidRPr="003C23C9">
        <w:rPr>
          <w:rFonts w:cstheme="minorHAnsi"/>
          <w:i/>
          <w:iCs/>
          <w:sz w:val="20"/>
          <w:szCs w:val="20"/>
        </w:rPr>
        <w:t xml:space="preserve">The Sacred and the Profane, The Nature of Religion, </w:t>
      </w:r>
      <w:r w:rsidRPr="003C23C9">
        <w:rPr>
          <w:rFonts w:cstheme="minorHAnsi"/>
          <w:sz w:val="20"/>
          <w:szCs w:val="20"/>
        </w:rPr>
        <w:t>Harcourt, New York, (1987 [1957])</w:t>
      </w:r>
      <w:r>
        <w:rPr>
          <w:rFonts w:cstheme="minorHAnsi"/>
          <w:sz w:val="20"/>
          <w:szCs w:val="20"/>
        </w:rPr>
        <w:t>.</w:t>
      </w:r>
    </w:p>
  </w:footnote>
  <w:footnote w:id="97">
    <w:p w14:paraId="1BFC85C3" w14:textId="77777777" w:rsidR="00372F39" w:rsidRDefault="00372F39" w:rsidP="00372F39">
      <w:pPr>
        <w:pStyle w:val="FootnoteText"/>
      </w:pPr>
      <w:r>
        <w:rPr>
          <w:rStyle w:val="FootnoteReference"/>
        </w:rPr>
        <w:footnoteRef/>
      </w:r>
      <w:r>
        <w:t xml:space="preserve"> Terry Abraham</w:t>
      </w:r>
      <w:r w:rsidRPr="004D65AA">
        <w:rPr>
          <w:i/>
          <w:iCs/>
        </w:rPr>
        <w:t>,</w:t>
      </w:r>
      <w:r>
        <w:rPr>
          <w:i/>
          <w:iCs/>
        </w:rPr>
        <w:t xml:space="preserve"> </w:t>
      </w:r>
      <w:r w:rsidRPr="004D65AA">
        <w:rPr>
          <w:i/>
          <w:iCs/>
        </w:rPr>
        <w:t>Life of a Mountain: A Year on Blencathra</w:t>
      </w:r>
      <w:r>
        <w:rPr>
          <w:i/>
          <w:iCs/>
        </w:rPr>
        <w:t xml:space="preserve">, </w:t>
      </w:r>
      <w:r>
        <w:t>BBC, 2017.</w:t>
      </w:r>
    </w:p>
  </w:footnote>
  <w:footnote w:id="98">
    <w:p w14:paraId="41A4488E" w14:textId="77777777" w:rsidR="00372F39" w:rsidRPr="003C23C9" w:rsidRDefault="00372F39" w:rsidP="00372F39">
      <w:pPr>
        <w:rPr>
          <w:rFonts w:cstheme="minorHAnsi"/>
          <w:sz w:val="20"/>
          <w:szCs w:val="20"/>
        </w:rPr>
      </w:pPr>
      <w:r w:rsidRPr="003C23C9">
        <w:rPr>
          <w:rStyle w:val="FootnoteReference"/>
          <w:sz w:val="20"/>
          <w:szCs w:val="20"/>
        </w:rPr>
        <w:footnoteRef/>
      </w:r>
      <w:r w:rsidRPr="003C23C9">
        <w:rPr>
          <w:sz w:val="20"/>
          <w:szCs w:val="20"/>
        </w:rPr>
        <w:t xml:space="preserve"> Emile </w:t>
      </w:r>
      <w:r w:rsidRPr="003C23C9">
        <w:rPr>
          <w:rFonts w:cstheme="minorHAnsi"/>
          <w:sz w:val="20"/>
          <w:szCs w:val="20"/>
        </w:rPr>
        <w:t xml:space="preserve">Durkheim, </w:t>
      </w:r>
      <w:r w:rsidRPr="003C23C9">
        <w:rPr>
          <w:rFonts w:cstheme="minorHAnsi"/>
          <w:i/>
          <w:iCs/>
          <w:sz w:val="20"/>
          <w:szCs w:val="20"/>
        </w:rPr>
        <w:t xml:space="preserve">The Elementary Forms of Religious Life, A new translation by Carol Cosman, </w:t>
      </w:r>
      <w:r w:rsidRPr="003C23C9">
        <w:rPr>
          <w:rFonts w:cstheme="minorHAnsi"/>
          <w:sz w:val="20"/>
          <w:szCs w:val="20"/>
        </w:rPr>
        <w:t>Oxford University Press, New York, (2001)</w:t>
      </w:r>
    </w:p>
  </w:footnote>
  <w:footnote w:id="99">
    <w:p w14:paraId="56804AB3" w14:textId="77777777" w:rsidR="00372F39" w:rsidRPr="002431BC" w:rsidRDefault="00372F39" w:rsidP="00372F39">
      <w:pPr>
        <w:pStyle w:val="FootnoteText"/>
        <w:rPr>
          <w:lang w:val="en-US"/>
        </w:rPr>
      </w:pPr>
      <w:r>
        <w:rPr>
          <w:rStyle w:val="FootnoteReference"/>
        </w:rPr>
        <w:footnoteRef/>
      </w:r>
      <w:r>
        <w:t xml:space="preserve"> </w:t>
      </w:r>
      <w:bookmarkStart w:id="23" w:name="_Hlk125046072"/>
      <w:r>
        <w:fldChar w:fldCharType="begin"/>
      </w:r>
      <w:r>
        <w:instrText>HYPERLINK "http://classics.mit.edu/Aristotle/physics.2.ii.html"</w:instrText>
      </w:r>
      <w:r>
        <w:fldChar w:fldCharType="separate"/>
      </w:r>
      <w:r>
        <w:rPr>
          <w:rStyle w:val="Hyperlink"/>
        </w:rPr>
        <w:t>The Internet Classics Archive | Physics by Aristotle (mit.edu)</w:t>
      </w:r>
      <w:r>
        <w:rPr>
          <w:rStyle w:val="Hyperlink"/>
        </w:rPr>
        <w:fldChar w:fldCharType="end"/>
      </w:r>
      <w:r>
        <w:t xml:space="preserve"> Book 2, 1</w:t>
      </w:r>
      <w:bookmarkEnd w:id="23"/>
    </w:p>
  </w:footnote>
  <w:footnote w:id="100">
    <w:p w14:paraId="12BE8A13" w14:textId="48ABF20C" w:rsidR="00372F39" w:rsidRPr="00547E3F" w:rsidRDefault="00372F39" w:rsidP="00372F39">
      <w:pPr>
        <w:pStyle w:val="FootnoteText"/>
        <w:rPr>
          <w:lang w:val="en-US"/>
        </w:rPr>
      </w:pPr>
      <w:r>
        <w:rPr>
          <w:rStyle w:val="FootnoteReference"/>
        </w:rPr>
        <w:footnoteRef/>
      </w:r>
      <w:r>
        <w:t xml:space="preserve"> </w:t>
      </w:r>
      <w:r w:rsidRPr="00E77F29">
        <w:rPr>
          <w:rFonts w:eastAsia="Times New Roman" w:cstheme="minorHAnsi"/>
          <w:lang w:eastAsia="en-GB"/>
        </w:rPr>
        <w:t>Casey,</w:t>
      </w:r>
      <w:r w:rsidRPr="00B61693">
        <w:rPr>
          <w:rFonts w:eastAsia="Times New Roman" w:cstheme="minorHAnsi"/>
          <w:lang w:eastAsia="en-GB"/>
        </w:rPr>
        <w:t xml:space="preserve"> </w:t>
      </w:r>
      <w:r w:rsidRPr="00E77F29">
        <w:rPr>
          <w:rFonts w:eastAsia="Times New Roman" w:cstheme="minorHAnsi"/>
          <w:i/>
          <w:iCs/>
          <w:lang w:eastAsia="en-GB"/>
        </w:rPr>
        <w:t>The Fate of Place</w:t>
      </w:r>
      <w:r w:rsidR="00B80D73">
        <w:rPr>
          <w:rFonts w:eastAsia="Times New Roman" w:cstheme="minorHAnsi"/>
          <w:i/>
          <w:iCs/>
          <w:lang w:eastAsia="en-GB"/>
        </w:rPr>
        <w:t xml:space="preserve">. </w:t>
      </w:r>
      <w:r w:rsidR="00A95365">
        <w:rPr>
          <w:rFonts w:eastAsia="Times New Roman" w:cstheme="minorHAnsi"/>
          <w:i/>
          <w:iCs/>
          <w:lang w:eastAsia="en-GB"/>
        </w:rPr>
        <w:t>P.58</w:t>
      </w:r>
    </w:p>
  </w:footnote>
  <w:footnote w:id="101">
    <w:p w14:paraId="32C3B499" w14:textId="7562BB3D" w:rsidR="00372F39" w:rsidRPr="005149F3" w:rsidRDefault="00372F39" w:rsidP="00372F39">
      <w:pPr>
        <w:pStyle w:val="FootnoteText"/>
        <w:rPr>
          <w:lang w:val="en-US"/>
        </w:rPr>
      </w:pPr>
      <w:r>
        <w:rPr>
          <w:rStyle w:val="FootnoteReference"/>
        </w:rPr>
        <w:footnoteRef/>
      </w:r>
      <w:r>
        <w:t xml:space="preserve"> </w:t>
      </w:r>
      <w:proofErr w:type="gramStart"/>
      <w:r>
        <w:t xml:space="preserve">Lane,  </w:t>
      </w:r>
      <w:r w:rsidRPr="00A22F6E">
        <w:rPr>
          <w:i/>
          <w:iCs/>
        </w:rPr>
        <w:t>Landscapes</w:t>
      </w:r>
      <w:proofErr w:type="gramEnd"/>
      <w:r w:rsidRPr="00A22F6E">
        <w:rPr>
          <w:i/>
          <w:iCs/>
        </w:rPr>
        <w:t xml:space="preserve"> of the Sacred</w:t>
      </w:r>
      <w:r>
        <w:t xml:space="preserve"> p. 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7B9"/>
    <w:rsid w:val="00001075"/>
    <w:rsid w:val="00017A94"/>
    <w:rsid w:val="00024A8B"/>
    <w:rsid w:val="00024AC1"/>
    <w:rsid w:val="0004386D"/>
    <w:rsid w:val="000718A0"/>
    <w:rsid w:val="000C6BE7"/>
    <w:rsid w:val="000D4003"/>
    <w:rsid w:val="000E2A3A"/>
    <w:rsid w:val="000E41DB"/>
    <w:rsid w:val="00106379"/>
    <w:rsid w:val="001246C8"/>
    <w:rsid w:val="0013152D"/>
    <w:rsid w:val="0013574D"/>
    <w:rsid w:val="001E4EA4"/>
    <w:rsid w:val="001F1EBE"/>
    <w:rsid w:val="0023301F"/>
    <w:rsid w:val="00246AA5"/>
    <w:rsid w:val="002962E2"/>
    <w:rsid w:val="002B196A"/>
    <w:rsid w:val="002F504F"/>
    <w:rsid w:val="002F60AD"/>
    <w:rsid w:val="00304D51"/>
    <w:rsid w:val="003659F9"/>
    <w:rsid w:val="00372F39"/>
    <w:rsid w:val="00381D5A"/>
    <w:rsid w:val="003C23C9"/>
    <w:rsid w:val="003C2A53"/>
    <w:rsid w:val="003C6B33"/>
    <w:rsid w:val="004C20CD"/>
    <w:rsid w:val="004E6E66"/>
    <w:rsid w:val="004E741F"/>
    <w:rsid w:val="00515538"/>
    <w:rsid w:val="005735F0"/>
    <w:rsid w:val="005C58FC"/>
    <w:rsid w:val="005E0AF5"/>
    <w:rsid w:val="00623953"/>
    <w:rsid w:val="00625033"/>
    <w:rsid w:val="00683539"/>
    <w:rsid w:val="00696517"/>
    <w:rsid w:val="006A0E22"/>
    <w:rsid w:val="006A796A"/>
    <w:rsid w:val="006D3A6F"/>
    <w:rsid w:val="007008BA"/>
    <w:rsid w:val="00723F4D"/>
    <w:rsid w:val="00746027"/>
    <w:rsid w:val="007C3C65"/>
    <w:rsid w:val="00835204"/>
    <w:rsid w:val="00844FA4"/>
    <w:rsid w:val="008E4D96"/>
    <w:rsid w:val="008E6672"/>
    <w:rsid w:val="00940AC3"/>
    <w:rsid w:val="00984D9F"/>
    <w:rsid w:val="009D02D0"/>
    <w:rsid w:val="00A113FC"/>
    <w:rsid w:val="00A17CB6"/>
    <w:rsid w:val="00A30952"/>
    <w:rsid w:val="00A95365"/>
    <w:rsid w:val="00AD02CF"/>
    <w:rsid w:val="00AE7744"/>
    <w:rsid w:val="00B04E31"/>
    <w:rsid w:val="00B05ADD"/>
    <w:rsid w:val="00B35EB0"/>
    <w:rsid w:val="00B4045F"/>
    <w:rsid w:val="00B44CE2"/>
    <w:rsid w:val="00B80D73"/>
    <w:rsid w:val="00B83AC9"/>
    <w:rsid w:val="00BA5577"/>
    <w:rsid w:val="00BF5888"/>
    <w:rsid w:val="00C02845"/>
    <w:rsid w:val="00C05E14"/>
    <w:rsid w:val="00C15EDE"/>
    <w:rsid w:val="00C244A9"/>
    <w:rsid w:val="00C60E1C"/>
    <w:rsid w:val="00CA67D5"/>
    <w:rsid w:val="00CB757C"/>
    <w:rsid w:val="00CE2D03"/>
    <w:rsid w:val="00D367B9"/>
    <w:rsid w:val="00D57B30"/>
    <w:rsid w:val="00D70097"/>
    <w:rsid w:val="00D974D6"/>
    <w:rsid w:val="00DF5915"/>
    <w:rsid w:val="00E355F4"/>
    <w:rsid w:val="00E37F71"/>
    <w:rsid w:val="00E41DC0"/>
    <w:rsid w:val="00E80C53"/>
    <w:rsid w:val="00EE2FDE"/>
    <w:rsid w:val="00F22431"/>
    <w:rsid w:val="00F72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9D90AA"/>
  <w15:chartTrackingRefBased/>
  <w15:docId w15:val="{A606F76A-CC92-4190-A892-D8055839A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7B9"/>
  </w:style>
  <w:style w:type="paragraph" w:styleId="Heading1">
    <w:name w:val="heading 1"/>
    <w:basedOn w:val="Normal"/>
    <w:next w:val="Normal"/>
    <w:link w:val="Heading1Char"/>
    <w:uiPriority w:val="9"/>
    <w:qFormat/>
    <w:rsid w:val="00D367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7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67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367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7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67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367B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367B9"/>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D367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7B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367B9"/>
    <w:rPr>
      <w:color w:val="0563C1" w:themeColor="hyperlink"/>
      <w:u w:val="single"/>
    </w:rPr>
  </w:style>
  <w:style w:type="paragraph" w:styleId="FootnoteText">
    <w:name w:val="footnote text"/>
    <w:basedOn w:val="Normal"/>
    <w:link w:val="FootnoteTextChar"/>
    <w:uiPriority w:val="99"/>
    <w:unhideWhenUsed/>
    <w:rsid w:val="00D367B9"/>
    <w:pPr>
      <w:spacing w:after="0" w:line="240" w:lineRule="auto"/>
    </w:pPr>
    <w:rPr>
      <w:sz w:val="20"/>
      <w:szCs w:val="20"/>
    </w:rPr>
  </w:style>
  <w:style w:type="character" w:customStyle="1" w:styleId="FootnoteTextChar">
    <w:name w:val="Footnote Text Char"/>
    <w:basedOn w:val="DefaultParagraphFont"/>
    <w:link w:val="FootnoteText"/>
    <w:uiPriority w:val="99"/>
    <w:rsid w:val="00D367B9"/>
    <w:rPr>
      <w:sz w:val="20"/>
      <w:szCs w:val="20"/>
    </w:rPr>
  </w:style>
  <w:style w:type="character" w:styleId="FootnoteReference">
    <w:name w:val="footnote reference"/>
    <w:basedOn w:val="DefaultParagraphFont"/>
    <w:uiPriority w:val="99"/>
    <w:unhideWhenUsed/>
    <w:rsid w:val="00D367B9"/>
    <w:rPr>
      <w:vertAlign w:val="superscript"/>
    </w:rPr>
  </w:style>
  <w:style w:type="paragraph" w:styleId="Header">
    <w:name w:val="header"/>
    <w:basedOn w:val="Normal"/>
    <w:link w:val="HeaderChar"/>
    <w:uiPriority w:val="99"/>
    <w:unhideWhenUsed/>
    <w:rsid w:val="006239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953"/>
  </w:style>
  <w:style w:type="paragraph" w:styleId="Footer">
    <w:name w:val="footer"/>
    <w:basedOn w:val="Normal"/>
    <w:link w:val="FooterChar"/>
    <w:uiPriority w:val="99"/>
    <w:unhideWhenUsed/>
    <w:rsid w:val="006239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953"/>
  </w:style>
  <w:style w:type="paragraph" w:styleId="NormalWeb">
    <w:name w:val="Normal (Web)"/>
    <w:basedOn w:val="Normal"/>
    <w:rsid w:val="0083520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08524@student.uwtsd.ac.uk" TargetMode="External"/><Relationship Id="rId13" Type="http://schemas.openxmlformats.org/officeDocument/2006/relationships/image" Target="media/image4.jpg"/><Relationship Id="rId18" Type="http://schemas.openxmlformats.org/officeDocument/2006/relationships/hyperlink" Target="http://classics.mit.edu/Aristotle/physics.2.ii.html" TargetMode="External"/><Relationship Id="rId3" Type="http://schemas.openxmlformats.org/officeDocument/2006/relationships/settings" Target="settings.xml"/><Relationship Id="rId21" Type="http://schemas.openxmlformats.org/officeDocument/2006/relationships/hyperlink" Target="https://www.ancienttexts.org/library/celtic/ctexts/llyfrtaliesin.html" TargetMode="External"/><Relationship Id="rId7" Type="http://schemas.openxmlformats.org/officeDocument/2006/relationships/image" Target="media/image1.png"/><Relationship Id="rId12" Type="http://schemas.microsoft.com/office/2007/relationships/hdphoto" Target="media/hdphoto2.wdp"/><Relationship Id="rId17" Type="http://schemas.openxmlformats.org/officeDocument/2006/relationships/image" Target="media/image7.jp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ancienttexts.org/library/celtic/ctexts/llyfrtaliesin.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footnotes" Target="footnotes.xml"/><Relationship Id="rId15" Type="http://schemas.microsoft.com/office/2007/relationships/hdphoto" Target="media/hdphoto3.wdp"/><Relationship Id="rId23" Type="http://schemas.openxmlformats.org/officeDocument/2006/relationships/footer" Target="footer1.xml"/><Relationship Id="rId10" Type="http://schemas.microsoft.com/office/2007/relationships/hdphoto" Target="media/hdphoto1.wdp"/><Relationship Id="rId19" Type="http://schemas.openxmlformats.org/officeDocument/2006/relationships/hyperlink" Target="https://keswickmrt.org.uk/safety-hotspot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www.jstor.org/stable/4540647"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ncienttexts.org/library/celtic/ctexts/llyfrtaliesin.html" TargetMode="External"/><Relationship Id="rId13" Type="http://schemas.openxmlformats.org/officeDocument/2006/relationships/hyperlink" Target="https://www.dailymail.co.uk/news/article-5529417/Campaign-buy-Lake-District-mountain-ends-death-threats.html" TargetMode="External"/><Relationship Id="rId3" Type="http://schemas.openxmlformats.org/officeDocument/2006/relationships/hyperlink" Target="https://www.herdy.co.uk/did-ewe-know/blencathra-facts-a-wainwright-favourite/" TargetMode="External"/><Relationship Id="rId7" Type="http://schemas.openxmlformats.org/officeDocument/2006/relationships/hyperlink" Target="https://www.embarktravel.co.uk/post/blencathra-the-myth-behind-the-mountain" TargetMode="External"/><Relationship Id="rId12" Type="http://schemas.openxmlformats.org/officeDocument/2006/relationships/hyperlink" Target="http://www.blencathrafoxhounds.co.uk/Origins.htm" TargetMode="External"/><Relationship Id="rId2" Type="http://schemas.openxmlformats.org/officeDocument/2006/relationships/hyperlink" Target="http://www.jstor.org/stable/4540647" TargetMode="External"/><Relationship Id="rId1" Type="http://schemas.openxmlformats.org/officeDocument/2006/relationships/hyperlink" Target="http://www.themountainguide.co.uk" TargetMode="External"/><Relationship Id="rId6" Type="http://schemas.openxmlformats.org/officeDocument/2006/relationships/hyperlink" Target="http://classics.mit.edu/Aristotle/physics.2.ii.html" TargetMode="External"/><Relationship Id="rId11" Type="http://schemas.openxmlformats.org/officeDocument/2006/relationships/hyperlink" Target="http://classics.mit.edu/Aristotle/physics.2.ii.html" TargetMode="External"/><Relationship Id="rId5" Type="http://schemas.openxmlformats.org/officeDocument/2006/relationships/hyperlink" Target="https://keswickmrt.org.uk/safety-hotspots" TargetMode="External"/><Relationship Id="rId10" Type="http://schemas.openxmlformats.org/officeDocument/2006/relationships/hyperlink" Target="https://www.lakesguides.co.uk/html/LakesTxt/cl13p060.htm" TargetMode="External"/><Relationship Id="rId4" Type="http://schemas.openxmlformats.org/officeDocument/2006/relationships/hyperlink" Target="http://classics.mit.edu/Aristotle/physics.2.ii.html" TargetMode="External"/><Relationship Id="rId9" Type="http://schemas.openxmlformats.org/officeDocument/2006/relationships/hyperlink" Target="https://www.ancienttexts.org/library/celtic/ctexts/llyfrtaliesi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6DF5C-D98F-49E9-A227-A8245B0D6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6564</Words>
  <Characters>35647</Characters>
  <Application>Microsoft Office Word</Application>
  <DocSecurity>0</DocSecurity>
  <Lines>540</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Christine Allen (2008524)</cp:lastModifiedBy>
  <cp:revision>2</cp:revision>
  <dcterms:created xsi:type="dcterms:W3CDTF">2023-01-19T18:49:00Z</dcterms:created>
  <dcterms:modified xsi:type="dcterms:W3CDTF">2023-01-19T18:49:00Z</dcterms:modified>
</cp:coreProperties>
</file>