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B73F392" w:rsidR="005E6C44" w:rsidRPr="004C3A0B" w:rsidRDefault="00544B1C" w:rsidP="00C050E1">
            <w:pPr>
              <w:rPr>
                <w:rFonts w:ascii="Arial" w:hAnsi="Arial" w:cs="Arial"/>
                <w:sz w:val="22"/>
                <w:szCs w:val="22"/>
              </w:rPr>
            </w:pPr>
            <w:r>
              <w:rPr>
                <w:rFonts w:ascii="Arial" w:hAnsi="Arial" w:cs="Arial"/>
                <w:sz w:val="22"/>
                <w:szCs w:val="22"/>
              </w:rPr>
              <w:t>Drashti Akshaykumar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E207004" w:rsidR="005E6C44" w:rsidRPr="004C3A0B" w:rsidRDefault="00FC347B" w:rsidP="003F6F7B">
            <w:pPr>
              <w:rPr>
                <w:rFonts w:ascii="Arial" w:hAnsi="Arial" w:cs="Arial"/>
                <w:sz w:val="22"/>
                <w:szCs w:val="22"/>
              </w:rPr>
            </w:pPr>
            <w:r>
              <w:rPr>
                <w:rFonts w:ascii="Arial" w:hAnsi="Arial" w:cs="Arial"/>
                <w:sz w:val="22"/>
                <w:szCs w:val="22"/>
              </w:rPr>
              <w:t>2439716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114ECA" w:rsidR="005E6C44" w:rsidRPr="00BD2622" w:rsidRDefault="00B90A6D" w:rsidP="003F6F7B">
            <w:pPr>
              <w:rPr>
                <w:rFonts w:ascii="Arial" w:hAnsi="Arial" w:cs="Arial"/>
                <w:sz w:val="22"/>
                <w:szCs w:val="22"/>
              </w:rPr>
            </w:pPr>
            <w:r>
              <w:rPr>
                <w:rFonts w:ascii="Arial" w:hAnsi="Arial" w:cs="Arial"/>
                <w:sz w:val="22"/>
                <w:szCs w:val="22"/>
              </w:rPr>
              <w:t>2439716@student.uwtsd.ac.uk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7FEF309" w:rsidR="005E6C44" w:rsidRPr="004C3A0B" w:rsidRDefault="00645D43" w:rsidP="003F6F7B">
            <w:pPr>
              <w:rPr>
                <w:rFonts w:ascii="Arial" w:hAnsi="Arial" w:cs="Arial"/>
                <w:sz w:val="22"/>
                <w:szCs w:val="22"/>
              </w:rPr>
            </w:pPr>
            <w:r w:rsidRPr="00645D43">
              <w:rPr>
                <w:rFonts w:ascii="Arial" w:hAnsi="Arial" w:cs="Arial"/>
                <w:sz w:val="22"/>
                <w:szCs w:val="22"/>
              </w:rPr>
              <w:t>MSc PHSCP</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6CD9406" w:rsidR="005E6C44" w:rsidRPr="004C3A0B" w:rsidRDefault="00B90A6D" w:rsidP="003F6F7B">
            <w:pPr>
              <w:rPr>
                <w:rFonts w:ascii="Arial" w:hAnsi="Arial" w:cs="Arial"/>
                <w:sz w:val="22"/>
                <w:szCs w:val="22"/>
              </w:rPr>
            </w:pPr>
            <w:r>
              <w:rPr>
                <w:rFonts w:ascii="Arial" w:hAnsi="Arial" w:cs="Arial"/>
                <w:sz w:val="22"/>
                <w:szCs w:val="22"/>
              </w:rPr>
              <w:t xml:space="preserve"> Junaid shaikh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DF2659"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D6BED09" w:rsidR="005E6C44" w:rsidRPr="00DD0929" w:rsidRDefault="00645D4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79E0788" w:rsidR="005E6C44" w:rsidRPr="004C3A0B" w:rsidRDefault="00645D4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013BC3D" w:rsidR="004C3D85" w:rsidRPr="00693C0B" w:rsidRDefault="00693C0B" w:rsidP="00693C0B">
            <w:pPr>
              <w:spacing w:line="360" w:lineRule="auto"/>
              <w:jc w:val="both"/>
              <w:rPr>
                <w:rFonts w:ascii="Arial" w:hAnsi="Arial" w:cs="Arial"/>
              </w:rPr>
            </w:pPr>
            <w:r w:rsidRPr="0094046C">
              <w:rPr>
                <w:rFonts w:ascii="Arial" w:hAnsi="Arial" w:cs="Arial"/>
                <w:b/>
                <w:bCs/>
              </w:rPr>
              <w:t>The Role of Public Health Campaigns in Reducing the Prevalence of Tobacco Use Among Teenagers in the UK: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B9CC097" w:rsidR="004C3D85" w:rsidRPr="00D839CD" w:rsidRDefault="00645D43" w:rsidP="003C07E3">
            <w:pPr>
              <w:rPr>
                <w:rFonts w:ascii="Arial" w:hAnsi="Arial" w:cs="Arial"/>
                <w:sz w:val="22"/>
                <w:szCs w:val="22"/>
              </w:rPr>
            </w:pPr>
            <w:r>
              <w:rPr>
                <w:rFonts w:ascii="Arial" w:hAnsi="Arial" w:cs="Arial"/>
                <w:sz w:val="22"/>
                <w:szCs w:val="22"/>
              </w:rPr>
              <w:t>May 11,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8E62555" w:rsidR="004C3D85" w:rsidRPr="004C3A0B" w:rsidRDefault="00645D43" w:rsidP="003C07E3">
            <w:pPr>
              <w:rPr>
                <w:rFonts w:ascii="Arial" w:hAnsi="Arial" w:cs="Arial"/>
                <w:sz w:val="22"/>
                <w:szCs w:val="22"/>
              </w:rPr>
            </w:pPr>
            <w:r>
              <w:rPr>
                <w:rFonts w:ascii="Arial" w:hAnsi="Arial" w:cs="Arial"/>
                <w:sz w:val="22"/>
                <w:szCs w:val="22"/>
              </w:rPr>
              <w:t>Sep 6,</w:t>
            </w:r>
            <w:r w:rsidR="00693C0B">
              <w:rPr>
                <w:rFonts w:ascii="Arial" w:hAnsi="Arial" w:cs="Arial"/>
                <w:sz w:val="22"/>
                <w:szCs w:val="22"/>
              </w:rPr>
              <w:t xml:space="preserve"> </w:t>
            </w:r>
            <w:r>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0EFE6A9" w14:textId="77777777" w:rsidR="00693C0B" w:rsidRPr="000D5652" w:rsidRDefault="00693C0B" w:rsidP="00693C0B">
            <w:pPr>
              <w:spacing w:line="360" w:lineRule="auto"/>
              <w:jc w:val="both"/>
              <w:rPr>
                <w:rFonts w:ascii="Arial" w:hAnsi="Arial" w:cs="Arial"/>
              </w:rPr>
            </w:pPr>
            <w:r w:rsidRPr="000D5652">
              <w:rPr>
                <w:rFonts w:ascii="Arial" w:hAnsi="Arial" w:cs="Arial"/>
              </w:rPr>
              <w:t>Teenage tobacco use continues to represent a significant public health challenge despite long-standing interventions and policy efforts aimed at reducing smoking prevalence among young people (Sánchez-Franco et al., 2024). Early initiation of smoking is strongly associated with increased risks of long-term nicotine dependence and chronic health conditions, highlighting the importance of prevention during adolescence as a key public health priority (Simmons and Gray, 2025). Although various strategies have been implemented in the UK to address this issue, evidence regarding their effectiveness remains inconsistent. Some interventions have demonstrated success in reducing smoking initiation, while others have produced only short-term or limited behavioural change, indicating the need for further evaluation (Sánchez-Franco et al., 2024).</w:t>
            </w:r>
          </w:p>
          <w:p w14:paraId="2E70939E" w14:textId="77777777" w:rsidR="00693C0B" w:rsidRPr="0094046C" w:rsidRDefault="00693C0B" w:rsidP="00693C0B">
            <w:pPr>
              <w:spacing w:line="360" w:lineRule="auto"/>
              <w:jc w:val="both"/>
              <w:rPr>
                <w:rFonts w:ascii="Arial" w:hAnsi="Arial" w:cs="Arial"/>
              </w:rPr>
            </w:pPr>
            <w:r w:rsidRPr="000D5652">
              <w:rPr>
                <w:rFonts w:ascii="Arial" w:hAnsi="Arial" w:cs="Arial"/>
              </w:rPr>
              <w:t>In addition, the rising use of e-cigarettes among teenagers presents new challenges for tobacco control efforts. While vaping is often considered a harm reduction approach for adult smokers, its increasing popularity among adolescents raises concerns about nicotine addiction and potential progression to traditional smoking (Krompiewski et al., 2024). Furthermore, existing research in this area is often fragmented, focusing on specific interventions rather than providing a comprehensive evaluation of overall strategies (Simmons and Gray, 2025). Therefore, this research proposal is justified as it aims to systematically review and synthesise current evidence, identify gaps in the literature, and provide informed recommendations for improving future interventions targeting teenage tobacco use.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9B260BC" w:rsidR="00F96C3F" w:rsidRPr="006C1FDD" w:rsidRDefault="00693C0B" w:rsidP="00693C0B">
            <w:pPr>
              <w:spacing w:line="360" w:lineRule="auto"/>
              <w:jc w:val="both"/>
              <w:rPr>
                <w:rFonts w:ascii="Arial" w:hAnsi="Arial" w:cs="Arial"/>
              </w:rPr>
            </w:pPr>
            <w:r w:rsidRPr="0094046C">
              <w:rPr>
                <w:rFonts w:ascii="Arial" w:hAnsi="Arial" w:cs="Arial"/>
              </w:rPr>
              <w:t>How effective are public health campaigns in reducing the prevalence of tobacco use among teenagers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0A696551" w14:textId="77777777" w:rsidR="00693C0B" w:rsidRPr="0094046C" w:rsidRDefault="00693C0B" w:rsidP="00693C0B">
            <w:pPr>
              <w:spacing w:line="360" w:lineRule="auto"/>
              <w:jc w:val="both"/>
              <w:rPr>
                <w:rFonts w:ascii="Arial" w:hAnsi="Arial" w:cs="Arial"/>
              </w:rPr>
            </w:pPr>
            <w:r w:rsidRPr="0094046C">
              <w:rPr>
                <w:rFonts w:ascii="Arial" w:hAnsi="Arial" w:cs="Arial"/>
              </w:rPr>
              <w:t>To systematically review and evaluate the effectiveness of public health campaigns in reducing tobacco use among teenagers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F7F6448" w14:textId="77777777" w:rsidR="00693C0B" w:rsidRPr="0094046C" w:rsidRDefault="00693C0B" w:rsidP="00693C0B">
            <w:pPr>
              <w:numPr>
                <w:ilvl w:val="0"/>
                <w:numId w:val="28"/>
              </w:numPr>
              <w:spacing w:after="160" w:line="360" w:lineRule="auto"/>
              <w:jc w:val="both"/>
              <w:rPr>
                <w:rFonts w:ascii="Arial" w:hAnsi="Arial" w:cs="Arial"/>
              </w:rPr>
            </w:pPr>
            <w:r w:rsidRPr="0094046C">
              <w:rPr>
                <w:rFonts w:ascii="Arial" w:hAnsi="Arial" w:cs="Arial"/>
              </w:rPr>
              <w:t>To identify and critically appraise existing UK-based public health campaigns targeting teenage tobacco use.</w:t>
            </w:r>
          </w:p>
          <w:p w14:paraId="35371931" w14:textId="77777777" w:rsidR="00693C0B" w:rsidRPr="0094046C" w:rsidRDefault="00693C0B" w:rsidP="00693C0B">
            <w:pPr>
              <w:numPr>
                <w:ilvl w:val="0"/>
                <w:numId w:val="28"/>
              </w:numPr>
              <w:spacing w:after="160" w:line="360" w:lineRule="auto"/>
              <w:jc w:val="both"/>
              <w:rPr>
                <w:rFonts w:ascii="Arial" w:hAnsi="Arial" w:cs="Arial"/>
              </w:rPr>
            </w:pPr>
            <w:r w:rsidRPr="0094046C">
              <w:rPr>
                <w:rFonts w:ascii="Arial" w:hAnsi="Arial" w:cs="Arial"/>
              </w:rPr>
              <w:t>To assess the impact of these campaigns on smoking initiation, cessation, and attitudes toward tobacco among teenagers in the UK.</w:t>
            </w:r>
          </w:p>
          <w:p w14:paraId="63AA5A72" w14:textId="33A3048D" w:rsidR="00F96C3F" w:rsidRPr="00693C0B" w:rsidRDefault="00693C0B" w:rsidP="00F96C3F">
            <w:pPr>
              <w:numPr>
                <w:ilvl w:val="0"/>
                <w:numId w:val="28"/>
              </w:numPr>
              <w:spacing w:after="160" w:line="360" w:lineRule="auto"/>
              <w:jc w:val="both"/>
              <w:rPr>
                <w:rFonts w:ascii="Arial" w:hAnsi="Arial" w:cs="Arial"/>
              </w:rPr>
            </w:pPr>
            <w:r w:rsidRPr="0094046C">
              <w:rPr>
                <w:rFonts w:ascii="Arial" w:hAnsi="Arial" w:cs="Arial"/>
              </w:rPr>
              <w:t>To identify gaps in current research and provide recommendations for improving future public health interventions targeting adolescent tobacco use.</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8D115C0" w14:textId="77777777" w:rsidR="00221B85" w:rsidRPr="0094046C" w:rsidRDefault="00221B85" w:rsidP="00221B85">
            <w:pPr>
              <w:pStyle w:val="Heading1"/>
            </w:pPr>
            <w:bookmarkStart w:id="0" w:name="_Toc224572681"/>
            <w:r w:rsidRPr="0094046C">
              <w:t>Research Methodology</w:t>
            </w:r>
            <w:bookmarkEnd w:id="0"/>
          </w:p>
          <w:p w14:paraId="183C4191" w14:textId="77777777" w:rsidR="00221B85" w:rsidRPr="009C4495" w:rsidRDefault="00221B85" w:rsidP="00221B85">
            <w:pPr>
              <w:pStyle w:val="Heading2"/>
            </w:pPr>
            <w:bookmarkStart w:id="1" w:name="_Toc224572682"/>
            <w:r w:rsidRPr="009C4495">
              <w:t>Research Design</w:t>
            </w:r>
            <w:bookmarkEnd w:id="1"/>
          </w:p>
          <w:p w14:paraId="5AAC10D8" w14:textId="77777777" w:rsidR="00221B85" w:rsidRPr="009C4495" w:rsidRDefault="00221B85" w:rsidP="00221B85">
            <w:pPr>
              <w:spacing w:line="360" w:lineRule="auto"/>
              <w:jc w:val="both"/>
              <w:rPr>
                <w:rFonts w:ascii="Arial" w:hAnsi="Arial" w:cs="Arial"/>
              </w:rPr>
            </w:pPr>
            <w:r w:rsidRPr="009C4495">
              <w:rPr>
                <w:rFonts w:ascii="Arial" w:hAnsi="Arial" w:cs="Arial"/>
              </w:rPr>
              <w:t>This study will adopt a systematic literature review design to examine the effectiveness of public health campaigns in reducing tobacco use among teenagers in the United Kingdom. A systematic review is a rigorous and structured research method that involves identifying, evaluating, and synthesising existing scholarly literature on a specific research topic</w:t>
            </w:r>
            <w:r>
              <w:rPr>
                <w:rFonts w:ascii="Arial" w:hAnsi="Arial" w:cs="Arial"/>
              </w:rPr>
              <w:t xml:space="preserve"> (</w:t>
            </w:r>
            <w:r w:rsidRPr="003D6515">
              <w:rPr>
                <w:rFonts w:ascii="Arial" w:hAnsi="Arial" w:cs="Arial"/>
              </w:rPr>
              <w:t>Mannocci</w:t>
            </w:r>
            <w:r>
              <w:rPr>
                <w:rFonts w:ascii="Arial" w:hAnsi="Arial" w:cs="Arial"/>
              </w:rPr>
              <w:t xml:space="preserve"> et al, 2019)</w:t>
            </w:r>
            <w:r w:rsidRPr="009C4495">
              <w:rPr>
                <w:rFonts w:ascii="Arial" w:hAnsi="Arial" w:cs="Arial"/>
              </w:rPr>
              <w:t>. This approach is widely used in health and social care research because it enables researchers to gather evidence from multiple studies and critically assess their findings in a transparent and methodical manner</w:t>
            </w:r>
            <w:r>
              <w:rPr>
                <w:rFonts w:ascii="Arial" w:hAnsi="Arial" w:cs="Arial"/>
              </w:rPr>
              <w:t xml:space="preserve"> (</w:t>
            </w:r>
            <w:r w:rsidRPr="002B5A90">
              <w:rPr>
                <w:rFonts w:ascii="Arial" w:hAnsi="Arial" w:cs="Arial"/>
              </w:rPr>
              <w:t>Leão</w:t>
            </w:r>
            <w:r>
              <w:rPr>
                <w:rFonts w:ascii="Arial" w:hAnsi="Arial" w:cs="Arial"/>
              </w:rPr>
              <w:t xml:space="preserve"> et al, 2018)</w:t>
            </w:r>
            <w:r w:rsidRPr="009C4495">
              <w:rPr>
                <w:rFonts w:ascii="Arial" w:hAnsi="Arial" w:cs="Arial"/>
              </w:rPr>
              <w:t>. By reviewing previously published research, the study will provide a comprehensive overview of current knowledge regarding anti-smoking campaigns targeting young people</w:t>
            </w:r>
            <w:r>
              <w:rPr>
                <w:rFonts w:ascii="Arial" w:hAnsi="Arial" w:cs="Arial"/>
              </w:rPr>
              <w:t xml:space="preserve"> (</w:t>
            </w:r>
            <w:r w:rsidRPr="003D25E3">
              <w:rPr>
                <w:rFonts w:ascii="Arial" w:hAnsi="Arial" w:cs="Arial"/>
              </w:rPr>
              <w:t>Lim</w:t>
            </w:r>
            <w:r>
              <w:rPr>
                <w:rFonts w:ascii="Arial" w:hAnsi="Arial" w:cs="Arial"/>
              </w:rPr>
              <w:t xml:space="preserve"> et al, 2024)</w:t>
            </w:r>
            <w:r w:rsidRPr="009C4495">
              <w:rPr>
                <w:rFonts w:ascii="Arial" w:hAnsi="Arial" w:cs="Arial"/>
              </w:rPr>
              <w:t>. The systematic review method also helps minimise bias by applying clear inclusion and exclusion criteria when selecting relevant studies.</w:t>
            </w:r>
          </w:p>
          <w:p w14:paraId="160F1F04" w14:textId="77777777" w:rsidR="00221B85" w:rsidRPr="009C4495" w:rsidRDefault="00221B85" w:rsidP="00221B85">
            <w:pPr>
              <w:spacing w:line="360" w:lineRule="auto"/>
              <w:jc w:val="both"/>
              <w:rPr>
                <w:rFonts w:ascii="Arial" w:hAnsi="Arial" w:cs="Arial"/>
              </w:rPr>
            </w:pPr>
            <w:r w:rsidRPr="009C4495">
              <w:rPr>
                <w:rFonts w:ascii="Arial" w:hAnsi="Arial" w:cs="Arial"/>
              </w:rPr>
              <w:t>The study will follow the PEO framework (Population, Exposure, Outcome) to guide the research process and ensure that the review remains focused on the research question</w:t>
            </w:r>
            <w:r>
              <w:rPr>
                <w:rFonts w:ascii="Arial" w:hAnsi="Arial" w:cs="Arial"/>
              </w:rPr>
              <w:t xml:space="preserve"> (</w:t>
            </w:r>
            <w:r w:rsidRPr="00F81A9E">
              <w:rPr>
                <w:rFonts w:ascii="Arial" w:hAnsi="Arial" w:cs="Arial"/>
              </w:rPr>
              <w:t>Kabir</w:t>
            </w:r>
            <w:r>
              <w:rPr>
                <w:rFonts w:ascii="Arial" w:hAnsi="Arial" w:cs="Arial"/>
              </w:rPr>
              <w:t xml:space="preserve"> et al, 2023)</w:t>
            </w:r>
            <w:r w:rsidRPr="009C4495">
              <w:rPr>
                <w:rFonts w:ascii="Arial" w:hAnsi="Arial" w:cs="Arial"/>
              </w:rPr>
              <w:t>. In this study, the population (P) will consist of teenagers aged 11–19 years living in the UK. The exposure (E) refers to public health campaigns designed to prevent tobacco use or encourage smoking cessation among young people. The outcome (O) will focus on measurable impacts such as reductions in tobacco use, decreased smoking initiation rates, increased cessation attempts, and changes in attitudes toward smoking. Applying the PEO framework will support a systematic and organised review of the literature while helping identify patterns and trends related to the effectiveness of public health campaigns</w:t>
            </w:r>
            <w:r>
              <w:rPr>
                <w:rFonts w:ascii="Arial" w:hAnsi="Arial" w:cs="Arial"/>
              </w:rPr>
              <w:t xml:space="preserve"> (</w:t>
            </w:r>
            <w:r w:rsidRPr="00A13BDB">
              <w:rPr>
                <w:rFonts w:ascii="Arial" w:hAnsi="Arial" w:cs="Arial"/>
              </w:rPr>
              <w:t>Waldt</w:t>
            </w:r>
            <w:r>
              <w:rPr>
                <w:rFonts w:ascii="Arial" w:hAnsi="Arial" w:cs="Arial"/>
              </w:rPr>
              <w:t xml:space="preserve"> et al, 2025)</w:t>
            </w:r>
            <w:r w:rsidRPr="009C4495">
              <w:rPr>
                <w:rFonts w:ascii="Arial" w:hAnsi="Arial" w:cs="Arial"/>
              </w:rPr>
              <w:t>.</w:t>
            </w:r>
          </w:p>
          <w:p w14:paraId="5D25892F" w14:textId="77777777" w:rsidR="00221B85" w:rsidRPr="009C4495" w:rsidRDefault="00221B85" w:rsidP="00221B85">
            <w:pPr>
              <w:pStyle w:val="Heading2"/>
            </w:pPr>
            <w:bookmarkStart w:id="2" w:name="_Toc224572683"/>
            <w:r w:rsidRPr="009C4495">
              <w:t>Data Collection Method</w:t>
            </w:r>
            <w:bookmarkEnd w:id="2"/>
          </w:p>
          <w:p w14:paraId="040CBAC7" w14:textId="77777777" w:rsidR="00221B85" w:rsidRPr="009C4495" w:rsidRDefault="00221B85" w:rsidP="00221B85">
            <w:pPr>
              <w:spacing w:line="360" w:lineRule="auto"/>
              <w:jc w:val="both"/>
              <w:rPr>
                <w:rFonts w:ascii="Arial" w:hAnsi="Arial" w:cs="Arial"/>
              </w:rPr>
            </w:pPr>
            <w:r w:rsidRPr="009C4495">
              <w:rPr>
                <w:rFonts w:ascii="Arial" w:hAnsi="Arial" w:cs="Arial"/>
              </w:rPr>
              <w:t>The data collection process for this study will follow the Preferred Reporting Items for Systematic Reviews and Meta-Analyses (PRISMA) guidelines to ensure a systematic, transparent, and reliable review of the literature</w:t>
            </w:r>
            <w:r>
              <w:rPr>
                <w:rFonts w:ascii="Arial" w:hAnsi="Arial" w:cs="Arial"/>
              </w:rPr>
              <w:t xml:space="preserve"> (</w:t>
            </w:r>
            <w:r w:rsidRPr="0032494B">
              <w:rPr>
                <w:rFonts w:ascii="Arial" w:hAnsi="Arial" w:cs="Arial"/>
              </w:rPr>
              <w:t>Mishra</w:t>
            </w:r>
            <w:r>
              <w:rPr>
                <w:rFonts w:ascii="Arial" w:hAnsi="Arial" w:cs="Arial"/>
              </w:rPr>
              <w:t>, 2023)</w:t>
            </w:r>
            <w:r w:rsidRPr="009C4495">
              <w:rPr>
                <w:rFonts w:ascii="Arial" w:hAnsi="Arial" w:cs="Arial"/>
              </w:rPr>
              <w:t>. PRISMA provides a structured framework that guides researchers in identifying, screening, and selecting relevant studies for inclusion in a systematic review</w:t>
            </w:r>
            <w:r>
              <w:rPr>
                <w:rFonts w:ascii="Arial" w:hAnsi="Arial" w:cs="Arial"/>
              </w:rPr>
              <w:t xml:space="preserve"> (</w:t>
            </w:r>
            <w:r w:rsidRPr="00DA3767">
              <w:rPr>
                <w:rFonts w:ascii="Arial" w:hAnsi="Arial" w:cs="Arial"/>
              </w:rPr>
              <w:t>Ghamrawi</w:t>
            </w:r>
            <w:r>
              <w:rPr>
                <w:rFonts w:ascii="Arial" w:hAnsi="Arial" w:cs="Arial"/>
              </w:rPr>
              <w:t xml:space="preserve"> et al, 2025)</w:t>
            </w:r>
            <w:r w:rsidRPr="009C4495">
              <w:rPr>
                <w:rFonts w:ascii="Arial" w:hAnsi="Arial" w:cs="Arial"/>
              </w:rPr>
              <w:t>. The process involves four key stages. The first stage is identification, where relevant studies are located through comprehensive database searches</w:t>
            </w:r>
            <w:r>
              <w:rPr>
                <w:rFonts w:ascii="Arial" w:hAnsi="Arial" w:cs="Arial"/>
              </w:rPr>
              <w:t xml:space="preserve"> (</w:t>
            </w:r>
            <w:r w:rsidRPr="00BD5A9C">
              <w:rPr>
                <w:rFonts w:ascii="Arial" w:hAnsi="Arial" w:cs="Arial"/>
              </w:rPr>
              <w:t>Veroniki</w:t>
            </w:r>
            <w:r>
              <w:rPr>
                <w:rFonts w:ascii="Arial" w:hAnsi="Arial" w:cs="Arial"/>
              </w:rPr>
              <w:t xml:space="preserve"> et al, 2025)</w:t>
            </w:r>
            <w:r w:rsidRPr="009C4495">
              <w:rPr>
                <w:rFonts w:ascii="Arial" w:hAnsi="Arial" w:cs="Arial"/>
              </w:rPr>
              <w:t>. The second stage is screening, which involves reviewing titles and abstracts to remove irrelevant or duplicate studies</w:t>
            </w:r>
            <w:r>
              <w:rPr>
                <w:rFonts w:ascii="Arial" w:hAnsi="Arial" w:cs="Arial"/>
              </w:rPr>
              <w:t xml:space="preserve"> (</w:t>
            </w:r>
            <w:r w:rsidRPr="0032494B">
              <w:rPr>
                <w:rFonts w:ascii="Arial" w:hAnsi="Arial" w:cs="Arial"/>
              </w:rPr>
              <w:t>Mishra</w:t>
            </w:r>
            <w:r>
              <w:rPr>
                <w:rFonts w:ascii="Arial" w:hAnsi="Arial" w:cs="Arial"/>
              </w:rPr>
              <w:t>, 2023)</w:t>
            </w:r>
            <w:r w:rsidRPr="009C4495">
              <w:rPr>
                <w:rFonts w:ascii="Arial" w:hAnsi="Arial" w:cs="Arial"/>
              </w:rPr>
              <w:t>. The third stage is eligibility assessment, where full-text articles are examined to determine whether they meet the predefined inclusion criteria</w:t>
            </w:r>
            <w:r>
              <w:rPr>
                <w:rFonts w:ascii="Arial" w:hAnsi="Arial" w:cs="Arial"/>
              </w:rPr>
              <w:t xml:space="preserve"> (</w:t>
            </w:r>
            <w:r w:rsidRPr="00BD5A9C">
              <w:rPr>
                <w:rFonts w:ascii="Arial" w:hAnsi="Arial" w:cs="Arial"/>
              </w:rPr>
              <w:t>Veroniki</w:t>
            </w:r>
            <w:r>
              <w:rPr>
                <w:rFonts w:ascii="Arial" w:hAnsi="Arial" w:cs="Arial"/>
              </w:rPr>
              <w:t xml:space="preserve"> et al, 2025)</w:t>
            </w:r>
            <w:r w:rsidRPr="009C4495">
              <w:rPr>
                <w:rFonts w:ascii="Arial" w:hAnsi="Arial" w:cs="Arial"/>
              </w:rPr>
              <w:t>. Finally, the inclusion stage involves selecting studies that are most relevant to the research objectives. Following the PRISMA guidelines will enhance the transparency, reliability, and credibility of the research findings while minimising potential bias</w:t>
            </w:r>
            <w:r>
              <w:rPr>
                <w:rFonts w:ascii="Arial" w:hAnsi="Arial" w:cs="Arial"/>
              </w:rPr>
              <w:t xml:space="preserve"> (</w:t>
            </w:r>
            <w:r w:rsidRPr="0032494B">
              <w:rPr>
                <w:rFonts w:ascii="Arial" w:hAnsi="Arial" w:cs="Arial"/>
              </w:rPr>
              <w:t>Mishra</w:t>
            </w:r>
            <w:r>
              <w:rPr>
                <w:rFonts w:ascii="Arial" w:hAnsi="Arial" w:cs="Arial"/>
              </w:rPr>
              <w:t>, 2023)</w:t>
            </w:r>
            <w:r w:rsidRPr="009C4495">
              <w:rPr>
                <w:rFonts w:ascii="Arial" w:hAnsi="Arial" w:cs="Arial"/>
              </w:rPr>
              <w:t>.</w:t>
            </w:r>
          </w:p>
          <w:p w14:paraId="77660A94" w14:textId="77777777" w:rsidR="00221B85" w:rsidRPr="0094046C" w:rsidRDefault="00221B85" w:rsidP="00221B85">
            <w:pPr>
              <w:pStyle w:val="Heading2"/>
            </w:pPr>
            <w:bookmarkStart w:id="3" w:name="_Toc224572684"/>
            <w:r w:rsidRPr="0094046C">
              <w:t>Data Sources</w:t>
            </w:r>
            <w:bookmarkEnd w:id="3"/>
          </w:p>
          <w:p w14:paraId="20B0C900" w14:textId="77777777" w:rsidR="00221B85" w:rsidRPr="0094046C" w:rsidRDefault="00221B85" w:rsidP="00221B85">
            <w:pPr>
              <w:spacing w:line="360" w:lineRule="auto"/>
              <w:jc w:val="both"/>
              <w:rPr>
                <w:rFonts w:ascii="Arial" w:hAnsi="Arial" w:cs="Arial"/>
              </w:rPr>
            </w:pPr>
            <w:r w:rsidRPr="009C4495">
              <w:rPr>
                <w:rFonts w:ascii="Arial" w:hAnsi="Arial" w:cs="Arial"/>
              </w:rPr>
              <w:t>Relevant literature for this study will be collected from several well-established academic databases commonly used in health and public health research. These databases include PubMed, Scopus, CINAHL, Web of Science, and Google Scholar, which provide access to peer-reviewed journal articles and scholarly publications related to public health, adolescent health behaviour, and tobacco control. These sources ensure that the research is based on credible and high-quality evidence. Additionally, reports and statistical data from government organisations such as NHS England and other public health agencies will also be considered to support the review.</w:t>
            </w:r>
          </w:p>
          <w:p w14:paraId="391BDAF2" w14:textId="77777777" w:rsidR="00221B85" w:rsidRPr="0094046C" w:rsidRDefault="00221B85" w:rsidP="00221B85">
            <w:pPr>
              <w:pStyle w:val="Heading2"/>
            </w:pPr>
            <w:bookmarkStart w:id="4" w:name="_Toc224572685"/>
            <w:r w:rsidRPr="0094046C">
              <w:lastRenderedPageBreak/>
              <w:t>Selection Criteria</w:t>
            </w:r>
            <w:r>
              <w:t xml:space="preserve">- </w:t>
            </w:r>
            <w:r w:rsidRPr="0094046C">
              <w:t>Search Terms</w:t>
            </w:r>
            <w:bookmarkEnd w:id="4"/>
          </w:p>
          <w:p w14:paraId="7CAB3680" w14:textId="77777777" w:rsidR="00221B85" w:rsidRPr="009C4495" w:rsidRDefault="00221B85" w:rsidP="00221B85">
            <w:pPr>
              <w:spacing w:line="360" w:lineRule="auto"/>
              <w:jc w:val="both"/>
              <w:rPr>
                <w:rFonts w:ascii="Arial" w:hAnsi="Arial" w:cs="Arial"/>
              </w:rPr>
            </w:pPr>
            <w:r w:rsidRPr="009C4495">
              <w:rPr>
                <w:rFonts w:ascii="Arial" w:hAnsi="Arial" w:cs="Arial"/>
              </w:rPr>
              <w:t>The literature search will use combinations of keywords such as “teenage smoking UK,” “tobacco use adolescents UK,” “public health campaigns smoking prevention,” “anti-smoking campaigns youth UK,” and “tobacco control teenagers UK.” Boolean operators such as AND and OR will be applied to refine the search and identify relevant studies.</w:t>
            </w:r>
          </w:p>
          <w:p w14:paraId="4F56BC5E" w14:textId="77777777" w:rsidR="00221B85" w:rsidRDefault="00221B85" w:rsidP="00221B85">
            <w:pPr>
              <w:pStyle w:val="Heading2"/>
            </w:pPr>
            <w:bookmarkStart w:id="5" w:name="_Toc224572686"/>
            <w:r w:rsidRPr="009C4495">
              <w:t>Inclusion Criteria</w:t>
            </w:r>
            <w:bookmarkEnd w:id="5"/>
          </w:p>
          <w:p w14:paraId="4D854354" w14:textId="77777777" w:rsidR="00221B85" w:rsidRPr="009C4495" w:rsidRDefault="00221B85" w:rsidP="00221B85">
            <w:pPr>
              <w:spacing w:line="360" w:lineRule="auto"/>
              <w:jc w:val="both"/>
              <w:rPr>
                <w:rFonts w:ascii="Arial" w:hAnsi="Arial" w:cs="Arial"/>
              </w:rPr>
            </w:pPr>
            <w:r w:rsidRPr="009C4495">
              <w:rPr>
                <w:rFonts w:ascii="Arial" w:hAnsi="Arial" w:cs="Arial"/>
              </w:rPr>
              <w:t>Studies will be included in the review if they meet the following predefined criteria:</w:t>
            </w:r>
          </w:p>
          <w:p w14:paraId="0C74DDE9"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Published between 2016 and 2026 to ensure that the review includes recent and relevant evidence on tobacco control and public health campaigns.</w:t>
            </w:r>
          </w:p>
          <w:p w14:paraId="7A71F8CD"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Focus on teenagers or adolescents aged between 11 and 19 years, as this population group is the primary target of the research.</w:t>
            </w:r>
          </w:p>
          <w:p w14:paraId="0162C36B"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Conducted within the United Kingdom in order to maintain relevance to UK public health policies, strategies, and interventions.</w:t>
            </w:r>
          </w:p>
          <w:p w14:paraId="44EF858F"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Examine public health campaigns, tobacco prevention initiatives, or smoking cessation programmes aimed at reducing tobacco use among young people.</w:t>
            </w:r>
          </w:p>
          <w:p w14:paraId="33E3A6CD"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Published in peer-reviewed academic journals, ensuring that the selected studies have undergone scholarly evaluation and maintain high research quality.</w:t>
            </w:r>
          </w:p>
          <w:p w14:paraId="3F82E256" w14:textId="77777777" w:rsidR="00221B85" w:rsidRPr="009C4495" w:rsidRDefault="00221B85" w:rsidP="00221B85">
            <w:pPr>
              <w:numPr>
                <w:ilvl w:val="0"/>
                <w:numId w:val="29"/>
              </w:numPr>
              <w:spacing w:after="160" w:line="360" w:lineRule="auto"/>
              <w:jc w:val="both"/>
              <w:rPr>
                <w:rFonts w:ascii="Arial" w:hAnsi="Arial" w:cs="Arial"/>
              </w:rPr>
            </w:pPr>
            <w:r w:rsidRPr="009C4495">
              <w:rPr>
                <w:rFonts w:ascii="Arial" w:hAnsi="Arial" w:cs="Arial"/>
              </w:rPr>
              <w:t>Written in the English language to enable accurate understanding, interpretation, and analysis of the research findings.</w:t>
            </w:r>
          </w:p>
          <w:p w14:paraId="1B31CB3F" w14:textId="77777777" w:rsidR="00221B85" w:rsidRPr="009C4495" w:rsidRDefault="00221B85" w:rsidP="00221B85">
            <w:pPr>
              <w:pStyle w:val="Heading2"/>
            </w:pPr>
            <w:bookmarkStart w:id="6" w:name="_Toc224572687"/>
            <w:r w:rsidRPr="009C4495">
              <w:t>Exclusion Criteria</w:t>
            </w:r>
            <w:bookmarkEnd w:id="6"/>
          </w:p>
          <w:p w14:paraId="604EE6BC" w14:textId="77777777" w:rsidR="00221B85" w:rsidRPr="009C4495" w:rsidRDefault="00221B85" w:rsidP="00221B85">
            <w:pPr>
              <w:spacing w:line="360" w:lineRule="auto"/>
              <w:jc w:val="both"/>
              <w:rPr>
                <w:rFonts w:ascii="Arial" w:hAnsi="Arial" w:cs="Arial"/>
              </w:rPr>
            </w:pPr>
            <w:r w:rsidRPr="009C4495">
              <w:rPr>
                <w:rFonts w:ascii="Arial" w:hAnsi="Arial" w:cs="Arial"/>
              </w:rPr>
              <w:t>Studies will be excluded from the review if they meet any of the following conditions:</w:t>
            </w:r>
          </w:p>
          <w:p w14:paraId="4DF692A3" w14:textId="77777777" w:rsidR="00221B85" w:rsidRPr="009C4495" w:rsidRDefault="00221B85" w:rsidP="00221B85">
            <w:pPr>
              <w:numPr>
                <w:ilvl w:val="0"/>
                <w:numId w:val="30"/>
              </w:numPr>
              <w:spacing w:after="160" w:line="360" w:lineRule="auto"/>
              <w:jc w:val="both"/>
              <w:rPr>
                <w:rFonts w:ascii="Arial" w:hAnsi="Arial" w:cs="Arial"/>
              </w:rPr>
            </w:pPr>
            <w:r w:rsidRPr="009C4495">
              <w:rPr>
                <w:rFonts w:ascii="Arial" w:hAnsi="Arial" w:cs="Arial"/>
              </w:rPr>
              <w:t>Focus exclusively on adult populations without addressing adolescents or teenagers, as the research specifically targets youth tobacco use.</w:t>
            </w:r>
          </w:p>
          <w:p w14:paraId="076456FA" w14:textId="77777777" w:rsidR="00221B85" w:rsidRPr="009C4495" w:rsidRDefault="00221B85" w:rsidP="00221B85">
            <w:pPr>
              <w:numPr>
                <w:ilvl w:val="0"/>
                <w:numId w:val="30"/>
              </w:numPr>
              <w:spacing w:after="160" w:line="360" w:lineRule="auto"/>
              <w:jc w:val="both"/>
              <w:rPr>
                <w:rFonts w:ascii="Arial" w:hAnsi="Arial" w:cs="Arial"/>
              </w:rPr>
            </w:pPr>
            <w:r w:rsidRPr="009C4495">
              <w:rPr>
                <w:rFonts w:ascii="Arial" w:hAnsi="Arial" w:cs="Arial"/>
              </w:rPr>
              <w:t>Conducted outside the United Kingdom, since the study aims to evaluate public health campaigns within the UK policy and healthcare context.</w:t>
            </w:r>
          </w:p>
          <w:p w14:paraId="2F696D8B" w14:textId="77777777" w:rsidR="00221B85" w:rsidRPr="009C4495" w:rsidRDefault="00221B85" w:rsidP="00221B85">
            <w:pPr>
              <w:numPr>
                <w:ilvl w:val="0"/>
                <w:numId w:val="30"/>
              </w:numPr>
              <w:spacing w:after="160" w:line="360" w:lineRule="auto"/>
              <w:jc w:val="both"/>
              <w:rPr>
                <w:rFonts w:ascii="Arial" w:hAnsi="Arial" w:cs="Arial"/>
              </w:rPr>
            </w:pPr>
            <w:r w:rsidRPr="009C4495">
              <w:rPr>
                <w:rFonts w:ascii="Arial" w:hAnsi="Arial" w:cs="Arial"/>
              </w:rPr>
              <w:t>Do not examine public health campaigns, tobacco prevention strategies, or smoking cessation interventions related to young people.</w:t>
            </w:r>
          </w:p>
          <w:p w14:paraId="7A9C343A" w14:textId="77777777" w:rsidR="00221B85" w:rsidRPr="009C4495" w:rsidRDefault="00221B85" w:rsidP="00221B85">
            <w:pPr>
              <w:numPr>
                <w:ilvl w:val="0"/>
                <w:numId w:val="30"/>
              </w:numPr>
              <w:spacing w:after="160" w:line="360" w:lineRule="auto"/>
              <w:jc w:val="both"/>
              <w:rPr>
                <w:rFonts w:ascii="Arial" w:hAnsi="Arial" w:cs="Arial"/>
              </w:rPr>
            </w:pPr>
            <w:r w:rsidRPr="009C4495">
              <w:rPr>
                <w:rFonts w:ascii="Arial" w:hAnsi="Arial" w:cs="Arial"/>
              </w:rPr>
              <w:t>Published as editorials, opinion articles, conference abstracts, or commentary papers, which may lack comprehensive research methodology.</w:t>
            </w:r>
          </w:p>
          <w:p w14:paraId="558C80E4" w14:textId="77777777" w:rsidR="00221B85" w:rsidRPr="009C4495" w:rsidRDefault="00221B85" w:rsidP="00221B85">
            <w:pPr>
              <w:numPr>
                <w:ilvl w:val="0"/>
                <w:numId w:val="30"/>
              </w:numPr>
              <w:spacing w:after="160" w:line="360" w:lineRule="auto"/>
              <w:jc w:val="both"/>
              <w:rPr>
                <w:rFonts w:ascii="Arial" w:hAnsi="Arial" w:cs="Arial"/>
              </w:rPr>
            </w:pPr>
            <w:r w:rsidRPr="009C4495">
              <w:rPr>
                <w:rFonts w:ascii="Arial" w:hAnsi="Arial" w:cs="Arial"/>
              </w:rPr>
              <w:t>Non-peer-reviewed sources that may not provide reliable or academically validated evidence.</w:t>
            </w:r>
          </w:p>
          <w:p w14:paraId="0A39935B" w14:textId="77777777" w:rsidR="00221B85" w:rsidRPr="0094046C" w:rsidRDefault="00221B85" w:rsidP="00221B85">
            <w:pPr>
              <w:numPr>
                <w:ilvl w:val="0"/>
                <w:numId w:val="30"/>
              </w:numPr>
              <w:spacing w:after="160" w:line="360" w:lineRule="auto"/>
              <w:jc w:val="both"/>
              <w:rPr>
                <w:rFonts w:ascii="Arial" w:hAnsi="Arial" w:cs="Arial"/>
              </w:rPr>
            </w:pPr>
            <w:r w:rsidRPr="009C4495">
              <w:rPr>
                <w:rFonts w:ascii="Arial" w:hAnsi="Arial" w:cs="Arial"/>
              </w:rPr>
              <w:t>Studies with insufficient data or unclear research methods, which may affect the reliability and validity of the systematic review findings.</w:t>
            </w:r>
          </w:p>
          <w:p w14:paraId="5DD6CC72" w14:textId="77777777" w:rsidR="00221B85" w:rsidRPr="009C4495" w:rsidRDefault="00221B85" w:rsidP="00221B85">
            <w:pPr>
              <w:pStyle w:val="Heading2"/>
            </w:pPr>
            <w:bookmarkStart w:id="7" w:name="_Toc224572688"/>
            <w:r w:rsidRPr="009C4495">
              <w:t>Data Extraction</w:t>
            </w:r>
            <w:bookmarkEnd w:id="7"/>
          </w:p>
          <w:p w14:paraId="146E08B5" w14:textId="77777777" w:rsidR="00221B85" w:rsidRPr="009C4495" w:rsidRDefault="00221B85" w:rsidP="00221B85">
            <w:pPr>
              <w:spacing w:line="360" w:lineRule="auto"/>
              <w:jc w:val="both"/>
              <w:rPr>
                <w:rFonts w:ascii="Arial" w:hAnsi="Arial" w:cs="Arial"/>
              </w:rPr>
            </w:pPr>
            <w:r w:rsidRPr="009C4495">
              <w:rPr>
                <w:rFonts w:ascii="Arial" w:hAnsi="Arial" w:cs="Arial"/>
              </w:rPr>
              <w:t>Relevant data from the selected studies will be systematically extracted and organised into a structured data table to ensure clarity and consistency in the review process</w:t>
            </w:r>
            <w:r>
              <w:rPr>
                <w:rFonts w:ascii="Arial" w:hAnsi="Arial" w:cs="Arial"/>
              </w:rPr>
              <w:t xml:space="preserve"> (</w:t>
            </w:r>
            <w:r w:rsidRPr="008C5881">
              <w:rPr>
                <w:rFonts w:ascii="Arial" w:hAnsi="Arial" w:cs="Arial"/>
              </w:rPr>
              <w:t>Bernardi</w:t>
            </w:r>
            <w:r>
              <w:rPr>
                <w:rFonts w:ascii="Arial" w:hAnsi="Arial" w:cs="Arial"/>
              </w:rPr>
              <w:t xml:space="preserve"> et al, 2023)</w:t>
            </w:r>
            <w:r w:rsidRPr="009C4495">
              <w:rPr>
                <w:rFonts w:ascii="Arial" w:hAnsi="Arial" w:cs="Arial"/>
              </w:rPr>
              <w:t xml:space="preserve">. The extracted information will include key details such as the author and year of publication, study design, characteristics of the study population, type of public health campaign or intervention examined, and the main findings or outcomes related </w:t>
            </w:r>
            <w:r w:rsidRPr="009C4495">
              <w:rPr>
                <w:rFonts w:ascii="Arial" w:hAnsi="Arial" w:cs="Arial"/>
              </w:rPr>
              <w:lastRenderedPageBreak/>
              <w:t>to tobacco use among teenagers</w:t>
            </w:r>
            <w:r>
              <w:rPr>
                <w:rFonts w:ascii="Arial" w:hAnsi="Arial" w:cs="Arial"/>
              </w:rPr>
              <w:t xml:space="preserve"> (</w:t>
            </w:r>
            <w:r w:rsidRPr="008C5881">
              <w:rPr>
                <w:rFonts w:ascii="Arial" w:hAnsi="Arial" w:cs="Arial"/>
              </w:rPr>
              <w:t>Bernardi</w:t>
            </w:r>
            <w:r>
              <w:rPr>
                <w:rFonts w:ascii="Arial" w:hAnsi="Arial" w:cs="Arial"/>
              </w:rPr>
              <w:t xml:space="preserve"> et al, 2023)</w:t>
            </w:r>
            <w:r w:rsidRPr="009C4495">
              <w:rPr>
                <w:rFonts w:ascii="Arial" w:hAnsi="Arial" w:cs="Arial"/>
              </w:rPr>
              <w:t>. This process will help summarise important information from each study and allow for easier comparison across the included research.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76CD809" w:rsidR="00C11423" w:rsidRPr="004C3A0B" w:rsidRDefault="00221B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2CA6212" w:rsidR="00C11423" w:rsidRPr="004C3A0B" w:rsidRDefault="00221B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404545D" w:rsidR="00770C66" w:rsidRDefault="00221B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70AF7A9"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E76167D" w:rsidR="00D107AC" w:rsidRDefault="00221B8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C0F8879"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D52A9D7"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481B173"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FEB7008"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A487283" w:rsidR="00770C66" w:rsidRPr="004C3A0B" w:rsidRDefault="00221B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32F360B" w:rsidR="00770C66" w:rsidRPr="004C3A0B" w:rsidRDefault="00221B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7F5F20C" w:rsidR="00770C66" w:rsidRPr="004C3A0B" w:rsidRDefault="00221B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F3CD5C6" w:rsidR="00770C66" w:rsidRPr="004C3A0B" w:rsidRDefault="00221B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65BAE59" w:rsidR="00770C66" w:rsidRPr="004C3A0B" w:rsidRDefault="00221B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6031957" w:rsidR="00770C66" w:rsidRPr="004C3A0B" w:rsidRDefault="00221B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09187D4" w:rsidR="00770C66" w:rsidRDefault="00221B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F0575F5" w:rsidR="00770C66" w:rsidRPr="006C1FDD" w:rsidRDefault="00221B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458273B"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D9CE501"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BDDB745"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0139C32"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73467F4"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31B6010" w:rsidR="00ED0C59" w:rsidRPr="004C3A0B" w:rsidRDefault="00221B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8E9A108" w:rsidR="00ED0C59" w:rsidRPr="004C3A0B" w:rsidRDefault="00221B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DB488F1" w:rsidR="00ED0C59" w:rsidRPr="004C3A0B" w:rsidRDefault="00221B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1D366BB" w:rsidR="00ED0C59" w:rsidRPr="004C3A0B" w:rsidRDefault="00221B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2D08FC8" w:rsidR="00025F69" w:rsidRDefault="00025F69" w:rsidP="003257BD">
            <w:pPr>
              <w:rPr>
                <w:rFonts w:ascii="Arial" w:hAnsi="Arial" w:cs="Arial"/>
                <w:sz w:val="22"/>
                <w:szCs w:val="22"/>
              </w:rPr>
            </w:pPr>
          </w:p>
          <w:p w14:paraId="6F476CC9" w14:textId="26CC5D3E" w:rsidR="00025F69" w:rsidRPr="004C3A0B" w:rsidRDefault="00221B85"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0924E30" w:rsidR="00025F69" w:rsidRDefault="00221B85"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4A764C1" w:rsidR="00025F69" w:rsidRDefault="00221B85"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852CF7A" w:rsidR="00025F69" w:rsidRPr="004C3A0B" w:rsidRDefault="00221B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1675DBD2"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4E0AB15"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2F5A6BD"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C8EE33E"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33C4556"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684ADDDA"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4B84900E"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322B66C" w:rsidR="00025F69" w:rsidRPr="004C3A0B" w:rsidRDefault="00221B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0C265C86" w:rsidR="00025F69" w:rsidRDefault="00025F69" w:rsidP="003257BD">
            <w:pPr>
              <w:rPr>
                <w:rFonts w:ascii="Arial" w:hAnsi="Arial" w:cs="Arial"/>
                <w:color w:val="00B050"/>
                <w:sz w:val="22"/>
              </w:rPr>
            </w:pPr>
          </w:p>
          <w:p w14:paraId="642F19F8" w14:textId="4399FA88" w:rsidR="00221B85" w:rsidRPr="004C3A0B" w:rsidRDefault="00221B85" w:rsidP="003257BD">
            <w:pPr>
              <w:rPr>
                <w:rFonts w:ascii="Arial" w:hAnsi="Arial" w:cs="Arial"/>
                <w:sz w:val="22"/>
                <w:szCs w:val="22"/>
              </w:rPr>
            </w:pPr>
            <w:r>
              <w:rPr>
                <w:rFonts w:ascii="Arial" w:hAnsi="Arial" w:cs="Arial"/>
                <w:sz w:val="22"/>
                <w:szCs w:val="22"/>
              </w:rPr>
              <w:t>Systematic review</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EE2FEB8" w:rsidR="00382031" w:rsidRPr="004C3A0B" w:rsidRDefault="00221B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0CE930C" w:rsidR="00382031" w:rsidRPr="004C3A0B" w:rsidRDefault="00221B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4EB1C477" w:rsidR="00382031" w:rsidRPr="004C3A0B" w:rsidRDefault="00221B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46E3364C" w:rsidR="00382031" w:rsidRPr="004C3A0B" w:rsidRDefault="00221B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5A6D7DB" w14:textId="77777777" w:rsidR="00221B85" w:rsidRPr="004C3A0B" w:rsidRDefault="00221B85" w:rsidP="00221B85">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CB3A2A8" w14:textId="77777777" w:rsidR="00221B85" w:rsidRPr="004C3A0B" w:rsidRDefault="00221B85" w:rsidP="00221B85">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35B531D" w:rsidR="00003E64" w:rsidRDefault="00221B8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1F4F533" w14:textId="77777777" w:rsidR="00BA7760" w:rsidRDefault="00BA7760" w:rsidP="00BA7760">
            <w:pPr>
              <w:rPr>
                <w:rFonts w:ascii="Arial" w:eastAsia="Arial" w:hAnsi="Arial" w:cs="Arial"/>
                <w:sz w:val="22"/>
                <w:szCs w:val="22"/>
              </w:rPr>
            </w:pPr>
          </w:p>
          <w:p w14:paraId="2A56717D" w14:textId="0D6F9CF7" w:rsidR="00003E64" w:rsidRDefault="00BA7760" w:rsidP="00BA7760">
            <w:pPr>
              <w:rPr>
                <w:rFonts w:ascii="Arial" w:hAnsi="Arial" w:cs="Arial"/>
                <w:sz w:val="22"/>
                <w:szCs w:val="22"/>
              </w:rPr>
            </w:pPr>
            <w:r>
              <w:rPr>
                <w:rFonts w:ascii="Arial" w:eastAsia="Arial" w:hAnsi="Arial" w:cs="Arial"/>
                <w:sz w:val="22"/>
                <w:szCs w:val="22"/>
              </w:rPr>
              <w:t>Level of 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D2792AD" w:rsidR="00003E64" w:rsidRPr="00BA7760" w:rsidRDefault="00BA7760" w:rsidP="003257BD">
            <w:pPr>
              <w:rPr>
                <w:rFonts w:ascii="Arial" w:eastAsia="Arial" w:hAnsi="Arial" w:cs="Arial"/>
                <w:sz w:val="22"/>
                <w:szCs w:val="22"/>
              </w:rPr>
            </w:pPr>
            <w:r>
              <w:rPr>
                <w:rFonts w:ascii="Arial" w:eastAsia="Arial" w:hAnsi="Arial" w:cs="Arial"/>
                <w:sz w:val="22"/>
                <w:szCs w:val="22"/>
              </w:rPr>
              <w:t xml:space="preserve">Have regular meetings with the supervisor.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0604803F" w:rsidR="0094056C" w:rsidRPr="004C3A0B" w:rsidRDefault="00BA7760" w:rsidP="00D107AC">
            <w:pPr>
              <w:rPr>
                <w:rFonts w:ascii="Arial" w:hAnsi="Arial" w:cs="Arial"/>
                <w:sz w:val="22"/>
                <w:szCs w:val="22"/>
              </w:rPr>
            </w:pPr>
            <w:r>
              <w:rPr>
                <w:rFonts w:ascii="Arial" w:hAnsi="Arial" w:cs="Arial"/>
                <w:sz w:val="22"/>
                <w:szCs w:val="22"/>
              </w:rPr>
              <w:t>N/A</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388AE5EC" w:rsidR="0094056C" w:rsidRPr="004C3A0B" w:rsidRDefault="00BA7760" w:rsidP="00D107AC">
            <w:pPr>
              <w:rPr>
                <w:rFonts w:ascii="Arial" w:hAnsi="Arial" w:cs="Arial"/>
                <w:sz w:val="22"/>
                <w:szCs w:val="22"/>
              </w:rPr>
            </w:pPr>
            <w:r>
              <w:rPr>
                <w:rFonts w:ascii="Arial" w:hAnsi="Arial" w:cs="Arial"/>
                <w:sz w:val="22"/>
                <w:szCs w:val="22"/>
              </w:rPr>
              <w:t>N/A</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045B1AF" w:rsidR="00003E64" w:rsidRDefault="00BA7760" w:rsidP="003257BD">
            <w:pPr>
              <w:rPr>
                <w:rFonts w:ascii="Arial" w:hAnsi="Arial" w:cs="Arial"/>
                <w:sz w:val="22"/>
                <w:szCs w:val="22"/>
              </w:rPr>
            </w:pPr>
            <w:r>
              <w:rPr>
                <w:rFonts w:ascii="Arial" w:eastAsia="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5EE7D97D" w14:textId="27349D06" w:rsidR="00BA7760" w:rsidRDefault="00BA7760" w:rsidP="00BA7760">
            <w:pPr>
              <w:rPr>
                <w:rFonts w:ascii="Arial" w:eastAsia="Arial" w:hAnsi="Arial" w:cs="Arial"/>
                <w:sz w:val="22"/>
                <w:szCs w:val="22"/>
              </w:rPr>
            </w:pPr>
            <w:r>
              <w:rPr>
                <w:rFonts w:ascii="Arial" w:eastAsia="Arial" w:hAnsi="Arial" w:cs="Arial"/>
                <w:sz w:val="22"/>
                <w:szCs w:val="22"/>
              </w:rPr>
              <w:t>Ensure to keep the use of resources (Electricity, paper, data centre) minimum</w:t>
            </w:r>
          </w:p>
          <w:p w14:paraId="41635964" w14:textId="77777777" w:rsidR="00003E64" w:rsidRDefault="00003E64" w:rsidP="00BA7760">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sz w:val="22"/>
                <w:szCs w:val="22"/>
              </w:rPr>
            </w:pPr>
          </w:p>
          <w:p w14:paraId="3B602686" w14:textId="29091D07" w:rsidR="00BA7760" w:rsidRPr="004C3A0B" w:rsidRDefault="00BA7760"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1905AE0" w14:textId="77777777" w:rsidR="00221B85" w:rsidRPr="004C3A0B" w:rsidRDefault="00221B85" w:rsidP="00221B85">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B06F6" w14:textId="77777777" w:rsidR="00221B85" w:rsidRPr="004C3A0B" w:rsidRDefault="00221B85" w:rsidP="00221B85">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80052177"/>
              <w14:checkbox>
                <w14:checked w14:val="0"/>
                <w14:checkedState w14:val="2612" w14:font="MS Gothic"/>
                <w14:uncheckedState w14:val="2610" w14:font="MS Gothic"/>
              </w14:checkbox>
            </w:sdtPr>
            <w:sdtEndPr/>
            <w:sdtContent>
              <w:p w14:paraId="113DB9D7" w14:textId="075CEE6F" w:rsidR="00221B85" w:rsidRDefault="00221B85" w:rsidP="00221B85">
                <w:pPr>
                  <w:autoSpaceDE w:val="0"/>
                  <w:autoSpaceDN w:val="0"/>
                  <w:adjustRightInd w:val="0"/>
                  <w:jc w:val="center"/>
                </w:pPr>
                <w:r>
                  <w:rPr>
                    <w:rFonts w:ascii="MS Gothic" w:eastAsia="MS Gothic" w:hAnsi="MS Gothic" w:cs="Arial" w:hint="eastAsia"/>
                    <w:b/>
                    <w:bCs/>
                    <w:sz w:val="22"/>
                    <w:szCs w:val="22"/>
                  </w:rPr>
                  <w:t>☐</w:t>
                </w:r>
              </w:p>
            </w:sdtContent>
          </w:sdt>
          <w:p w14:paraId="1E8A86EA" w14:textId="61C75B5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97573726"/>
              <w14:checkbox>
                <w14:checked w14:val="1"/>
                <w14:checkedState w14:val="2612" w14:font="MS Gothic"/>
                <w14:uncheckedState w14:val="2610" w14:font="MS Gothic"/>
              </w14:checkbox>
            </w:sdtPr>
            <w:sdtEndPr/>
            <w:sdtContent>
              <w:p w14:paraId="045403F6" w14:textId="7962E3BA" w:rsidR="00221B85" w:rsidRDefault="00221B85" w:rsidP="00221B85">
                <w:pPr>
                  <w:autoSpaceDE w:val="0"/>
                  <w:autoSpaceDN w:val="0"/>
                  <w:adjustRightInd w:val="0"/>
                  <w:jc w:val="center"/>
                </w:pPr>
                <w:r>
                  <w:rPr>
                    <w:rFonts w:ascii="MS Gothic" w:eastAsia="MS Gothic" w:hAnsi="MS Gothic" w:cs="Arial" w:hint="eastAsia"/>
                    <w:b/>
                    <w:bCs/>
                    <w:sz w:val="22"/>
                    <w:szCs w:val="22"/>
                  </w:rPr>
                  <w:t>☒</w:t>
                </w:r>
              </w:p>
            </w:sdtContent>
          </w:sdt>
          <w:p w14:paraId="43668EE2" w14:textId="7BB3B97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90921247"/>
              <w14:checkbox>
                <w14:checked w14:val="0"/>
                <w14:checkedState w14:val="2612" w14:font="MS Gothic"/>
                <w14:uncheckedState w14:val="2610" w14:font="MS Gothic"/>
              </w14:checkbox>
            </w:sdtPr>
            <w:sdtEndPr/>
            <w:sdtContent>
              <w:p w14:paraId="51C65052" w14:textId="7D994982" w:rsidR="00221B85" w:rsidRDefault="00221B85" w:rsidP="00221B85">
                <w:pPr>
                  <w:autoSpaceDE w:val="0"/>
                  <w:autoSpaceDN w:val="0"/>
                  <w:adjustRightInd w:val="0"/>
                  <w:jc w:val="center"/>
                </w:pPr>
                <w:r>
                  <w:rPr>
                    <w:rFonts w:ascii="MS Gothic" w:eastAsia="MS Gothic" w:hAnsi="MS Gothic" w:cs="Arial" w:hint="eastAsia"/>
                    <w:b/>
                    <w:bCs/>
                    <w:sz w:val="22"/>
                    <w:szCs w:val="22"/>
                  </w:rPr>
                  <w:t>☐</w:t>
                </w:r>
              </w:p>
            </w:sdtContent>
          </w:sdt>
          <w:p w14:paraId="7900FDE1" w14:textId="1098289E"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93417163"/>
              <w14:checkbox>
                <w14:checked w14:val="1"/>
                <w14:checkedState w14:val="2612" w14:font="MS Gothic"/>
                <w14:uncheckedState w14:val="2610" w14:font="MS Gothic"/>
              </w14:checkbox>
            </w:sdtPr>
            <w:sdtEndPr/>
            <w:sdtContent>
              <w:p w14:paraId="5ECD99F5" w14:textId="77777777" w:rsidR="00221B85" w:rsidRDefault="00221B85" w:rsidP="00221B85">
                <w:pPr>
                  <w:autoSpaceDE w:val="0"/>
                  <w:autoSpaceDN w:val="0"/>
                  <w:adjustRightInd w:val="0"/>
                  <w:jc w:val="center"/>
                </w:pPr>
                <w:r>
                  <w:rPr>
                    <w:rFonts w:ascii="MS Gothic" w:eastAsia="MS Gothic" w:hAnsi="MS Gothic" w:cs="Arial" w:hint="eastAsia"/>
                    <w:b/>
                    <w:bCs/>
                    <w:sz w:val="22"/>
                    <w:szCs w:val="22"/>
                  </w:rPr>
                  <w:t>☒</w:t>
                </w:r>
              </w:p>
            </w:sdtContent>
          </w:sdt>
          <w:p w14:paraId="681CE3BB" w14:textId="080F21DC"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8788853" w:rsidR="004D0161" w:rsidRPr="004C3A0B" w:rsidRDefault="00BA7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486E7FE" w:rsidR="004D0161" w:rsidRPr="004C3A0B" w:rsidRDefault="00BA7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0E166047" w:rsidR="004D0161" w:rsidRPr="004C3A0B" w:rsidRDefault="00BA7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07EA696" w:rsidR="004D0161" w:rsidRPr="004C3A0B" w:rsidRDefault="00BA7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11A9F24" w:rsidR="004D0161" w:rsidRPr="004C3A0B" w:rsidRDefault="00BA7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E0DA63" w:rsidR="004D0161" w:rsidRPr="004C3A0B" w:rsidRDefault="006638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1224452" w:rsidR="004D0161" w:rsidRPr="004C3A0B" w:rsidRDefault="00BA7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8A5A368" w:rsidR="004D0161" w:rsidRPr="004C3A0B" w:rsidRDefault="00BA7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A4356DF" w:rsidR="004D0161" w:rsidRPr="004C3A0B" w:rsidRDefault="00BA776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69EFE154" w14:textId="77777777" w:rsidR="00BA7760" w:rsidRDefault="00BA7760" w:rsidP="00BA7760">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0FF8D14" w:rsidR="004D0161" w:rsidRPr="004C3A0B" w:rsidRDefault="00BA77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20716613" w:rsidR="004D0161" w:rsidRPr="004C3A0B" w:rsidRDefault="00BA7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4362162" w:rsidR="004D0161" w:rsidRPr="004C3A0B" w:rsidRDefault="00BA7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153CC10" w:rsidR="004D0161" w:rsidRPr="004C3A0B" w:rsidRDefault="00BA7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0961A27" w:rsidR="004D0161" w:rsidRPr="004C3A0B" w:rsidRDefault="00BA7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4A628CB6" w:rsidR="004D0161" w:rsidRPr="004C3A0B" w:rsidRDefault="007B19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F79FCF4" w:rsidR="004D0161" w:rsidRPr="004C3A0B" w:rsidRDefault="007B19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3681B25" w:rsidR="004D0161" w:rsidRPr="004C3A0B" w:rsidRDefault="00BA77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83D9B50" w14:textId="3289F777" w:rsidR="00BA7760" w:rsidRDefault="00BA7760" w:rsidP="00BA7760">
            <w:pPr>
              <w:rPr>
                <w:rFonts w:ascii="Arial" w:eastAsia="Arial" w:hAnsi="Arial" w:cs="Arial"/>
                <w:sz w:val="22"/>
                <w:szCs w:val="22"/>
              </w:rPr>
            </w:pPr>
            <w:r>
              <w:rPr>
                <w:rFonts w:ascii="Arial" w:eastAsia="Arial" w:hAnsi="Arial" w:cs="Arial"/>
                <w:sz w:val="22"/>
                <w:szCs w:val="22"/>
              </w:rPr>
              <w:t>The files will be password-protected, encrypted and stored in the university OneDrive (cloud services), and data will be discarded after the end of the research (</w:t>
            </w:r>
            <w:r w:rsidR="00DF2659">
              <w:rPr>
                <w:rFonts w:ascii="Arial" w:eastAsia="Arial" w:hAnsi="Arial" w:cs="Arial"/>
                <w:sz w:val="22"/>
                <w:szCs w:val="22"/>
              </w:rPr>
              <w:t>September</w:t>
            </w:r>
            <w:r>
              <w:rPr>
                <w:rFonts w:ascii="Arial" w:eastAsia="Arial" w:hAnsi="Arial" w:cs="Arial"/>
                <w:sz w:val="22"/>
                <w:szCs w:val="22"/>
              </w:rPr>
              <w:t xml:space="preserve"> 202</w:t>
            </w:r>
            <w:r w:rsidR="00DF2659">
              <w:rPr>
                <w:rFonts w:ascii="Arial" w:eastAsia="Arial" w:hAnsi="Arial" w:cs="Arial"/>
                <w:sz w:val="22"/>
                <w:szCs w:val="22"/>
              </w:rPr>
              <w:t>7</w:t>
            </w:r>
            <w:r>
              <w:rPr>
                <w:rFonts w:ascii="Arial" w:eastAsia="Arial" w:hAnsi="Arial" w:cs="Arial"/>
                <w:sz w:val="22"/>
                <w:szCs w:val="22"/>
              </w:rPr>
              <w:t xml:space="preserve">)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A4DB564" w14:textId="77777777" w:rsidR="00BA7760" w:rsidRDefault="00BA7760" w:rsidP="00BA7760">
            <w:pPr>
              <w:rPr>
                <w:rFonts w:ascii="Arial" w:eastAsia="Arial" w:hAnsi="Arial" w:cs="Arial"/>
                <w:sz w:val="22"/>
                <w:szCs w:val="22"/>
              </w:rPr>
            </w:pPr>
            <w:r>
              <w:rPr>
                <w:rFonts w:ascii="Arial" w:eastAsia="Arial" w:hAnsi="Arial" w:cs="Arial"/>
                <w:sz w:val="22"/>
                <w:szCs w:val="22"/>
              </w:rPr>
              <w:t>The student researcher and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1098EB2" w14:textId="77777777" w:rsidR="00BA7760" w:rsidRDefault="00BA7760" w:rsidP="00BA7760">
            <w:pPr>
              <w:rPr>
                <w:rFonts w:ascii="Arial" w:eastAsia="Arial" w:hAnsi="Arial" w:cs="Arial"/>
                <w:sz w:val="22"/>
                <w:szCs w:val="22"/>
              </w:rPr>
            </w:pPr>
            <w:r>
              <w:rPr>
                <w:rFonts w:ascii="Arial" w:eastAsia="Arial" w:hAnsi="Arial" w:cs="Arial"/>
                <w:sz w:val="22"/>
                <w:szCs w:val="22"/>
              </w:rPr>
              <w:t>The student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64C602"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 </w:t>
            </w:r>
          </w:p>
          <w:p w14:paraId="700D421F" w14:textId="77777777" w:rsidR="00BA7760" w:rsidRDefault="00BA7760" w:rsidP="00BA7760">
            <w:pPr>
              <w:rPr>
                <w:rFonts w:ascii="Arial" w:eastAsia="Arial" w:hAnsi="Arial" w:cs="Arial"/>
                <w:sz w:val="22"/>
                <w:szCs w:val="22"/>
              </w:rPr>
            </w:pPr>
            <w:r>
              <w:rPr>
                <w:rFonts w:ascii="Arial" w:eastAsia="Arial" w:hAnsi="Arial" w:cs="Arial"/>
                <w:sz w:val="22"/>
                <w:szCs w:val="22"/>
              </w:rPr>
              <w:lastRenderedPageBreak/>
              <w:t xml:space="preserve">The files will be password-protected, encrypted and stored in the university OneDrive (cloud services), and data will be discarded after the end of the research (May 2026)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B1CAC33" w:rsidR="00477654" w:rsidRPr="0092487B" w:rsidRDefault="00DF265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A776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E0BA707" w:rsidR="00477654" w:rsidRPr="0092487B" w:rsidRDefault="00DF265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A776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3CBFF594" w:rsidR="001B41AD" w:rsidRPr="001B41AD" w:rsidRDefault="001B41AD" w:rsidP="002B5955">
      <w:pPr>
        <w:tabs>
          <w:tab w:val="left" w:pos="6504"/>
        </w:tabs>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r w:rsidR="002B5955">
        <w:rPr>
          <w:rFonts w:ascii="Arial" w:hAnsi="Arial" w:cs="Arial"/>
          <w:b/>
          <w:sz w:val="22"/>
          <w:szCs w:val="22"/>
        </w:rPr>
        <w:tab/>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169E1149"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36277BD8"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21960883" w:rsidR="001B41A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1A475C6F" w:rsidR="001B41A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44C9429E" w:rsidR="001B41A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3A7423B4" w:rsidR="001B41A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1E92F163"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5B444ABB"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57FDE551"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1055C803"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417B6EC3" w:rsidR="001B41AD" w:rsidRPr="003C7DE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3CBBFCB2"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55F578F7" w:rsidR="001B41AD" w:rsidRDefault="002B595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color w:val="00B050"/>
                <w:sz w:val="22"/>
                <w:szCs w:val="22"/>
              </w:rPr>
            </w:pPr>
          </w:p>
          <w:p w14:paraId="24F0963A" w14:textId="77777777" w:rsidR="002B5955" w:rsidRDefault="002B5955"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2FDC1DE5"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C910D4">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shd w:val="clear" w:color="auto" w:fill="auto"/>
            <w:vAlign w:val="center"/>
          </w:tcPr>
          <w:p w14:paraId="417337B7" w14:textId="7BE9807D" w:rsidR="004D0161" w:rsidRPr="00C910D4" w:rsidRDefault="00C910D4" w:rsidP="00694EA8">
            <w:pPr>
              <w:spacing w:before="100" w:beforeAutospacing="1" w:after="100" w:afterAutospacing="1"/>
              <w:rPr>
                <w:rFonts w:ascii="Arial" w:hAnsi="Arial" w:cs="Arial"/>
                <w:sz w:val="24"/>
                <w:szCs w:val="24"/>
                <w:highlight w:val="black"/>
              </w:rPr>
            </w:pPr>
            <w:r>
              <w:rPr>
                <w:rFonts w:ascii="Arial" w:hAnsi="Arial" w:cs="Arial"/>
              </w:rPr>
              <w:t>Drashti</w:t>
            </w:r>
          </w:p>
        </w:tc>
        <w:tc>
          <w:tcPr>
            <w:tcW w:w="2139" w:type="dxa"/>
            <w:gridSpan w:val="3"/>
            <w:vAlign w:val="center"/>
          </w:tcPr>
          <w:p w14:paraId="7C2D2CC9" w14:textId="5714F998" w:rsidR="004D0161" w:rsidRPr="007B19C0" w:rsidRDefault="004D0161"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p w14:paraId="6C1C1BE5" w14:textId="1E71DF0B" w:rsidR="004D0161" w:rsidRPr="004C3A0B" w:rsidRDefault="00C910D4" w:rsidP="00694EA8">
            <w:pPr>
              <w:spacing w:before="100" w:beforeAutospacing="1" w:after="100" w:afterAutospacing="1"/>
              <w:rPr>
                <w:rFonts w:ascii="Arial" w:hAnsi="Arial" w:cs="Arial"/>
                <w:sz w:val="22"/>
                <w:szCs w:val="22"/>
              </w:rPr>
            </w:pPr>
            <w:r>
              <w:rPr>
                <w:rFonts w:ascii="Arial" w:hAnsi="Arial" w:cs="Arial"/>
                <w:sz w:val="22"/>
                <w:szCs w:val="22"/>
              </w:rPr>
              <w:t>13/05/2026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741F85F" w:rsidR="00AA7E42" w:rsidRPr="004C3A0B" w:rsidRDefault="00DF2659" w:rsidP="00CA7241">
            <w:pPr>
              <w:pStyle w:val="ListParagraph"/>
              <w:ind w:left="0"/>
              <w:rPr>
                <w:rFonts w:ascii="Arial" w:hAnsi="Arial" w:cs="Arial"/>
              </w:rPr>
            </w:pPr>
            <w:r>
              <w:rPr>
                <w:rFonts w:ascii="Arial" w:hAnsi="Arial" w:cs="Arial"/>
              </w:rPr>
              <w:t>Junaid Shaikh</w:t>
            </w:r>
          </w:p>
        </w:tc>
        <w:tc>
          <w:tcPr>
            <w:tcW w:w="2123" w:type="dxa"/>
            <w:vMerge w:val="restart"/>
          </w:tcPr>
          <w:p w14:paraId="7BA89991" w14:textId="295209B7" w:rsidR="00AA7E42" w:rsidRPr="004C3A0B" w:rsidRDefault="00AA7E42" w:rsidP="0092487B">
            <w:pPr>
              <w:pStyle w:val="ListParagraph"/>
              <w:ind w:left="0"/>
              <w:rPr>
                <w:rFonts w:ascii="Arial" w:hAnsi="Arial" w:cs="Arial"/>
              </w:rPr>
            </w:pPr>
            <w:r w:rsidRPr="004C3A0B">
              <w:rPr>
                <w:rFonts w:ascii="Arial" w:hAnsi="Arial" w:cs="Arial"/>
                <w:b/>
                <w:bCs/>
              </w:rPr>
              <w:t>Date:</w:t>
            </w:r>
            <w:r w:rsidR="00DF2659">
              <w:rPr>
                <w:rFonts w:ascii="Arial" w:hAnsi="Arial" w:cs="Arial"/>
                <w:b/>
                <w:bCs/>
              </w:rPr>
              <w:t xml:space="preserve"> 05/06/2026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0F5AE5D3" w:rsidR="00AA7E42" w:rsidRPr="004C3A0B" w:rsidRDefault="00AA7E42" w:rsidP="0092487B">
            <w:pPr>
              <w:pStyle w:val="ListParagraph"/>
              <w:ind w:left="0"/>
              <w:rPr>
                <w:rFonts w:ascii="Arial" w:hAnsi="Arial" w:cs="Arial"/>
              </w:rPr>
            </w:pPr>
          </w:p>
          <w:p w14:paraId="20916ADA" w14:textId="4A8507C7" w:rsidR="00AA7E42" w:rsidRPr="004C3A0B" w:rsidRDefault="00DF2659" w:rsidP="0092487B">
            <w:pPr>
              <w:pStyle w:val="ListParagraph"/>
              <w:ind w:left="0"/>
              <w:rPr>
                <w:rFonts w:ascii="Arial" w:hAnsi="Arial" w:cs="Arial"/>
              </w:rPr>
            </w:pPr>
            <w:r>
              <w:rPr>
                <w:rFonts w:ascii="Arial" w:hAnsi="Arial" w:cs="Arial"/>
              </w:rPr>
              <w:t>Junaid Shaikh</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D1158" w14:textId="77777777" w:rsidR="00AC3132" w:rsidRDefault="00AC3132" w:rsidP="00390251">
      <w:r>
        <w:separator/>
      </w:r>
    </w:p>
    <w:p w14:paraId="11FF2221" w14:textId="77777777" w:rsidR="00AC3132" w:rsidRDefault="00AC3132"/>
  </w:endnote>
  <w:endnote w:type="continuationSeparator" w:id="0">
    <w:p w14:paraId="6E343E93" w14:textId="77777777" w:rsidR="00AC3132" w:rsidRDefault="00AC3132" w:rsidP="00390251">
      <w:r>
        <w:continuationSeparator/>
      </w:r>
    </w:p>
    <w:p w14:paraId="65518DAD" w14:textId="77777777" w:rsidR="00AC3132" w:rsidRDefault="00AC31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75EE3" w14:textId="77777777" w:rsidR="00AC3132" w:rsidRDefault="00AC3132" w:rsidP="00390251">
      <w:r>
        <w:separator/>
      </w:r>
    </w:p>
    <w:p w14:paraId="083FEC2E" w14:textId="77777777" w:rsidR="00AC3132" w:rsidRDefault="00AC3132"/>
  </w:footnote>
  <w:footnote w:type="continuationSeparator" w:id="0">
    <w:p w14:paraId="1AE65353" w14:textId="77777777" w:rsidR="00AC3132" w:rsidRDefault="00AC3132" w:rsidP="00390251">
      <w:r>
        <w:continuationSeparator/>
      </w:r>
    </w:p>
    <w:p w14:paraId="11175FD6" w14:textId="77777777" w:rsidR="00AC3132" w:rsidRDefault="00AC31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E4A3B"/>
    <w:multiLevelType w:val="multilevel"/>
    <w:tmpl w:val="D75C9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C5B2B"/>
    <w:multiLevelType w:val="multilevel"/>
    <w:tmpl w:val="BAA4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52C282B"/>
    <w:multiLevelType w:val="multilevel"/>
    <w:tmpl w:val="8468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5"/>
  </w:num>
  <w:num w:numId="12">
    <w:abstractNumId w:val="23"/>
  </w:num>
  <w:num w:numId="13">
    <w:abstractNumId w:val="24"/>
  </w:num>
  <w:num w:numId="14">
    <w:abstractNumId w:val="0"/>
  </w:num>
  <w:num w:numId="15">
    <w:abstractNumId w:val="5"/>
  </w:num>
  <w:num w:numId="16">
    <w:abstractNumId w:val="7"/>
  </w:num>
  <w:num w:numId="17">
    <w:abstractNumId w:val="12"/>
  </w:num>
  <w:num w:numId="18">
    <w:abstractNumId w:val="14"/>
  </w:num>
  <w:num w:numId="19">
    <w:abstractNumId w:val="26"/>
  </w:num>
  <w:num w:numId="20">
    <w:abstractNumId w:val="4"/>
  </w:num>
  <w:num w:numId="21">
    <w:abstractNumId w:val="16"/>
  </w:num>
  <w:num w:numId="22">
    <w:abstractNumId w:val="20"/>
  </w:num>
  <w:num w:numId="23">
    <w:abstractNumId w:val="1"/>
  </w:num>
  <w:num w:numId="24">
    <w:abstractNumId w:val="10"/>
  </w:num>
  <w:num w:numId="25">
    <w:abstractNumId w:val="13"/>
  </w:num>
  <w:num w:numId="26">
    <w:abstractNumId w:val="28"/>
  </w:num>
  <w:num w:numId="27">
    <w:abstractNumId w:val="19"/>
  </w:num>
  <w:num w:numId="28">
    <w:abstractNumId w:val="6"/>
  </w:num>
  <w:num w:numId="29">
    <w:abstractNumId w:val="15"/>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1B85"/>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5955"/>
    <w:rsid w:val="002B6DE2"/>
    <w:rsid w:val="002B7789"/>
    <w:rsid w:val="002C4AEB"/>
    <w:rsid w:val="002D1837"/>
    <w:rsid w:val="002D4DC9"/>
    <w:rsid w:val="002E0739"/>
    <w:rsid w:val="002E33E7"/>
    <w:rsid w:val="00303350"/>
    <w:rsid w:val="003171A8"/>
    <w:rsid w:val="00321ED3"/>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53A"/>
    <w:rsid w:val="004E4AC4"/>
    <w:rsid w:val="004E616D"/>
    <w:rsid w:val="004F059C"/>
    <w:rsid w:val="004F599C"/>
    <w:rsid w:val="005035A0"/>
    <w:rsid w:val="00511439"/>
    <w:rsid w:val="00515580"/>
    <w:rsid w:val="00526C56"/>
    <w:rsid w:val="00527AED"/>
    <w:rsid w:val="00531C04"/>
    <w:rsid w:val="0053302B"/>
    <w:rsid w:val="00536AEC"/>
    <w:rsid w:val="00544B1C"/>
    <w:rsid w:val="00546F01"/>
    <w:rsid w:val="00554A48"/>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7854"/>
    <w:rsid w:val="005D0C38"/>
    <w:rsid w:val="005D6613"/>
    <w:rsid w:val="005E25AC"/>
    <w:rsid w:val="005E44E9"/>
    <w:rsid w:val="005E4987"/>
    <w:rsid w:val="005E6C44"/>
    <w:rsid w:val="005E7594"/>
    <w:rsid w:val="005F0709"/>
    <w:rsid w:val="005F4E36"/>
    <w:rsid w:val="005F6524"/>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5D43"/>
    <w:rsid w:val="00647B81"/>
    <w:rsid w:val="00655EC5"/>
    <w:rsid w:val="006578CB"/>
    <w:rsid w:val="00661EDA"/>
    <w:rsid w:val="00663877"/>
    <w:rsid w:val="006730D2"/>
    <w:rsid w:val="0067329C"/>
    <w:rsid w:val="00673714"/>
    <w:rsid w:val="00674DD6"/>
    <w:rsid w:val="00680981"/>
    <w:rsid w:val="00680CF3"/>
    <w:rsid w:val="00681B91"/>
    <w:rsid w:val="00682C6A"/>
    <w:rsid w:val="00683497"/>
    <w:rsid w:val="00683FAF"/>
    <w:rsid w:val="006930C2"/>
    <w:rsid w:val="00693C0B"/>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19C0"/>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33C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0C43"/>
    <w:rsid w:val="009831F5"/>
    <w:rsid w:val="00986EEC"/>
    <w:rsid w:val="00986FD8"/>
    <w:rsid w:val="009955DD"/>
    <w:rsid w:val="009A3300"/>
    <w:rsid w:val="009A3C08"/>
    <w:rsid w:val="009A4E14"/>
    <w:rsid w:val="009A6F5D"/>
    <w:rsid w:val="009B1FB6"/>
    <w:rsid w:val="009B3534"/>
    <w:rsid w:val="009C5D44"/>
    <w:rsid w:val="009D2E0B"/>
    <w:rsid w:val="009E02CA"/>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57ABC"/>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3132"/>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A6D"/>
    <w:rsid w:val="00B90B2A"/>
    <w:rsid w:val="00B91DEA"/>
    <w:rsid w:val="00B93605"/>
    <w:rsid w:val="00BA1A32"/>
    <w:rsid w:val="00BA346E"/>
    <w:rsid w:val="00BA7760"/>
    <w:rsid w:val="00BB1B85"/>
    <w:rsid w:val="00BB26B7"/>
    <w:rsid w:val="00BB3142"/>
    <w:rsid w:val="00BC301B"/>
    <w:rsid w:val="00BD2622"/>
    <w:rsid w:val="00BD4150"/>
    <w:rsid w:val="00BE08D7"/>
    <w:rsid w:val="00BE117A"/>
    <w:rsid w:val="00BE2189"/>
    <w:rsid w:val="00BF0733"/>
    <w:rsid w:val="00BF3F4A"/>
    <w:rsid w:val="00C050E1"/>
    <w:rsid w:val="00C11423"/>
    <w:rsid w:val="00C1657B"/>
    <w:rsid w:val="00C20294"/>
    <w:rsid w:val="00C21DCF"/>
    <w:rsid w:val="00C32EFB"/>
    <w:rsid w:val="00C34A87"/>
    <w:rsid w:val="00C359EF"/>
    <w:rsid w:val="00C40DAE"/>
    <w:rsid w:val="00C45C06"/>
    <w:rsid w:val="00C46A16"/>
    <w:rsid w:val="00C474BF"/>
    <w:rsid w:val="00C61A6D"/>
    <w:rsid w:val="00C646AA"/>
    <w:rsid w:val="00C666E9"/>
    <w:rsid w:val="00C67F11"/>
    <w:rsid w:val="00C70796"/>
    <w:rsid w:val="00C77D7E"/>
    <w:rsid w:val="00C81846"/>
    <w:rsid w:val="00C86572"/>
    <w:rsid w:val="00C910D4"/>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59"/>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96D46"/>
    <w:rsid w:val="00EA26D8"/>
    <w:rsid w:val="00EA3F95"/>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77272"/>
    <w:rsid w:val="00F82885"/>
    <w:rsid w:val="00F842FD"/>
    <w:rsid w:val="00F87E26"/>
    <w:rsid w:val="00F96C3F"/>
    <w:rsid w:val="00F97F6E"/>
    <w:rsid w:val="00FA17A2"/>
    <w:rsid w:val="00FA1C94"/>
    <w:rsid w:val="00FB4F7A"/>
    <w:rsid w:val="00FB58A3"/>
    <w:rsid w:val="00FB6B35"/>
    <w:rsid w:val="00FC347B"/>
    <w:rsid w:val="00FC6CBA"/>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21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221B8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3982</Words>
  <Characters>22516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Drashti Patel</dc:creator>
  <cp:lastModifiedBy>Drashti Akshay Patel</cp:lastModifiedBy>
  <cp:revision>6</cp:revision>
  <cp:lastPrinted>2016-10-24T12:21:00Z</cp:lastPrinted>
  <dcterms:created xsi:type="dcterms:W3CDTF">2026-04-03T15:49:00Z</dcterms:created>
  <dcterms:modified xsi:type="dcterms:W3CDTF">2026-06-05T10:24:00Z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