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353CA" w14:textId="77777777" w:rsidR="00C2336A" w:rsidRDefault="00C2336A" w:rsidP="00D72A76">
      <w:pPr>
        <w:jc w:val="center"/>
        <w:rPr>
          <w:b/>
          <w:sz w:val="28"/>
        </w:rPr>
      </w:pPr>
      <w:r>
        <w:rPr>
          <w:b/>
          <w:sz w:val="28"/>
        </w:rPr>
        <w:t>Section 1:</w:t>
      </w:r>
    </w:p>
    <w:p w14:paraId="305C0617" w14:textId="0EEF7F4D" w:rsidR="00622995" w:rsidRPr="009B5F32" w:rsidRDefault="00257D9B" w:rsidP="00D72A76">
      <w:pPr>
        <w:jc w:val="center"/>
        <w:rPr>
          <w:b/>
          <w:sz w:val="28"/>
        </w:rPr>
      </w:pPr>
      <w:r w:rsidRPr="009B5F32">
        <w:rPr>
          <w:b/>
          <w:sz w:val="28"/>
        </w:rPr>
        <w:t>Personal Development Plan</w:t>
      </w:r>
    </w:p>
    <w:p w14:paraId="55626B5C" w14:textId="0FA9CBF8" w:rsidR="00257D9B" w:rsidRDefault="00257D9B" w:rsidP="00D72A76">
      <w:pPr>
        <w:jc w:val="center"/>
        <w:rPr>
          <w:b/>
          <w:iCs/>
          <w:sz w:val="28"/>
        </w:rPr>
      </w:pPr>
      <w:r w:rsidRPr="009B5F32">
        <w:rPr>
          <w:b/>
          <w:sz w:val="28"/>
        </w:rPr>
        <w:t>Name:</w:t>
      </w:r>
      <w:r w:rsidR="007B1CE6">
        <w:rPr>
          <w:b/>
          <w:sz w:val="28"/>
        </w:rPr>
        <w:t xml:space="preserve">  </w:t>
      </w:r>
      <w:r w:rsidR="002674EE">
        <w:rPr>
          <w:b/>
          <w:iCs/>
          <w:sz w:val="28"/>
        </w:rPr>
        <w:t>Siobhan Roper.</w:t>
      </w:r>
    </w:p>
    <w:p w14:paraId="33BC9D02" w14:textId="28F37E86" w:rsidR="00D72A76" w:rsidRPr="002674EE" w:rsidRDefault="00D72A76" w:rsidP="00D72A76">
      <w:pPr>
        <w:jc w:val="center"/>
        <w:rPr>
          <w:b/>
          <w:iCs/>
          <w:sz w:val="28"/>
        </w:rPr>
      </w:pPr>
      <w:r>
        <w:rPr>
          <w:b/>
          <w:iCs/>
          <w:sz w:val="28"/>
        </w:rPr>
        <w:t>Date: 13/01/2024.</w:t>
      </w:r>
    </w:p>
    <w:tbl>
      <w:tblPr>
        <w:tblStyle w:val="TableGrid"/>
        <w:tblW w:w="0" w:type="auto"/>
        <w:tblLook w:val="04A0" w:firstRow="1" w:lastRow="0" w:firstColumn="1" w:lastColumn="0" w:noHBand="0" w:noVBand="1"/>
      </w:tblPr>
      <w:tblGrid>
        <w:gridCol w:w="3483"/>
        <w:gridCol w:w="3483"/>
        <w:gridCol w:w="3487"/>
        <w:gridCol w:w="3495"/>
      </w:tblGrid>
      <w:tr w:rsidR="00257D9B" w14:paraId="2C03565E" w14:textId="77777777" w:rsidTr="00257D9B">
        <w:tc>
          <w:tcPr>
            <w:tcW w:w="3543" w:type="dxa"/>
          </w:tcPr>
          <w:p w14:paraId="3BBD7B71" w14:textId="77777777" w:rsidR="00257D9B" w:rsidRPr="00D72A76" w:rsidRDefault="00257D9B" w:rsidP="00D72A76">
            <w:pPr>
              <w:spacing w:line="360" w:lineRule="auto"/>
              <w:rPr>
                <w:rFonts w:ascii="Arial" w:hAnsi="Arial" w:cs="Arial"/>
                <w:b/>
                <w:i/>
                <w:sz w:val="24"/>
                <w:szCs w:val="24"/>
              </w:rPr>
            </w:pPr>
            <w:r w:rsidRPr="00D72A76">
              <w:rPr>
                <w:rFonts w:ascii="Arial" w:hAnsi="Arial" w:cs="Arial"/>
                <w:b/>
                <w:i/>
                <w:sz w:val="24"/>
                <w:szCs w:val="24"/>
              </w:rPr>
              <w:t>Objectives</w:t>
            </w:r>
          </w:p>
          <w:p w14:paraId="6F3581C7" w14:textId="77777777" w:rsidR="00257D9B" w:rsidRPr="00D72A76" w:rsidRDefault="00257D9B" w:rsidP="00D72A76">
            <w:pPr>
              <w:spacing w:line="360" w:lineRule="auto"/>
              <w:rPr>
                <w:rFonts w:ascii="Arial" w:hAnsi="Arial" w:cs="Arial"/>
                <w:i/>
                <w:sz w:val="24"/>
                <w:szCs w:val="24"/>
              </w:rPr>
            </w:pPr>
            <w:r w:rsidRPr="00D72A76">
              <w:rPr>
                <w:rFonts w:ascii="Arial" w:hAnsi="Arial" w:cs="Arial"/>
                <w:i/>
                <w:sz w:val="24"/>
                <w:szCs w:val="24"/>
              </w:rPr>
              <w:t>What do I want to be able to do or do better?</w:t>
            </w:r>
          </w:p>
        </w:tc>
        <w:tc>
          <w:tcPr>
            <w:tcW w:w="3543" w:type="dxa"/>
          </w:tcPr>
          <w:p w14:paraId="72C0A66D" w14:textId="77777777" w:rsidR="00257D9B" w:rsidRPr="00D72A76" w:rsidRDefault="00257D9B" w:rsidP="00D72A76">
            <w:pPr>
              <w:spacing w:line="360" w:lineRule="auto"/>
              <w:rPr>
                <w:rFonts w:ascii="Arial" w:hAnsi="Arial" w:cs="Arial"/>
                <w:b/>
                <w:i/>
                <w:sz w:val="24"/>
                <w:szCs w:val="24"/>
              </w:rPr>
            </w:pPr>
            <w:r w:rsidRPr="00D72A76">
              <w:rPr>
                <w:rFonts w:ascii="Arial" w:hAnsi="Arial" w:cs="Arial"/>
                <w:b/>
                <w:i/>
                <w:sz w:val="24"/>
                <w:szCs w:val="24"/>
              </w:rPr>
              <w:t>Success Criteria:</w:t>
            </w:r>
          </w:p>
          <w:p w14:paraId="63BD9C9B" w14:textId="77777777" w:rsidR="00257D9B" w:rsidRPr="00D72A76" w:rsidRDefault="00257D9B" w:rsidP="00D72A76">
            <w:pPr>
              <w:spacing w:line="360" w:lineRule="auto"/>
              <w:rPr>
                <w:rFonts w:ascii="Arial" w:hAnsi="Arial" w:cs="Arial"/>
                <w:i/>
                <w:sz w:val="24"/>
                <w:szCs w:val="24"/>
              </w:rPr>
            </w:pPr>
            <w:r w:rsidRPr="00D72A76">
              <w:rPr>
                <w:rFonts w:ascii="Arial" w:hAnsi="Arial" w:cs="Arial"/>
                <w:i/>
                <w:sz w:val="24"/>
                <w:szCs w:val="24"/>
              </w:rPr>
              <w:t>How will I recognise success?</w:t>
            </w:r>
          </w:p>
          <w:p w14:paraId="7C2DCDA2" w14:textId="77777777" w:rsidR="00257D9B" w:rsidRPr="00D72A76" w:rsidRDefault="00257D9B" w:rsidP="00D72A76">
            <w:pPr>
              <w:spacing w:line="360" w:lineRule="auto"/>
              <w:rPr>
                <w:rFonts w:ascii="Arial" w:hAnsi="Arial" w:cs="Arial"/>
                <w:i/>
                <w:sz w:val="24"/>
                <w:szCs w:val="24"/>
              </w:rPr>
            </w:pPr>
            <w:r w:rsidRPr="00D72A76">
              <w:rPr>
                <w:rFonts w:ascii="Arial" w:hAnsi="Arial" w:cs="Arial"/>
                <w:i/>
                <w:sz w:val="24"/>
                <w:szCs w:val="24"/>
              </w:rPr>
              <w:t>How will I review and measure my improvement?</w:t>
            </w:r>
          </w:p>
        </w:tc>
        <w:tc>
          <w:tcPr>
            <w:tcW w:w="3544" w:type="dxa"/>
          </w:tcPr>
          <w:p w14:paraId="0436AC34" w14:textId="77777777" w:rsidR="00257D9B" w:rsidRPr="00D72A76" w:rsidRDefault="00257D9B" w:rsidP="00D72A76">
            <w:pPr>
              <w:spacing w:line="360" w:lineRule="auto"/>
              <w:rPr>
                <w:rFonts w:ascii="Arial" w:hAnsi="Arial" w:cs="Arial"/>
                <w:b/>
                <w:i/>
                <w:sz w:val="24"/>
                <w:szCs w:val="24"/>
              </w:rPr>
            </w:pPr>
            <w:r w:rsidRPr="00D72A76">
              <w:rPr>
                <w:rFonts w:ascii="Arial" w:hAnsi="Arial" w:cs="Arial"/>
                <w:b/>
                <w:i/>
                <w:sz w:val="24"/>
                <w:szCs w:val="24"/>
              </w:rPr>
              <w:t>Actions:</w:t>
            </w:r>
          </w:p>
          <w:p w14:paraId="4078ED2E" w14:textId="77777777" w:rsidR="00257D9B" w:rsidRPr="00D72A76" w:rsidRDefault="00257D9B" w:rsidP="00D72A76">
            <w:pPr>
              <w:spacing w:line="360" w:lineRule="auto"/>
              <w:rPr>
                <w:rFonts w:ascii="Arial" w:hAnsi="Arial" w:cs="Arial"/>
                <w:i/>
                <w:sz w:val="24"/>
                <w:szCs w:val="24"/>
              </w:rPr>
            </w:pPr>
            <w:r w:rsidRPr="00D72A76">
              <w:rPr>
                <w:rFonts w:ascii="Arial" w:hAnsi="Arial" w:cs="Arial"/>
                <w:i/>
                <w:sz w:val="24"/>
                <w:szCs w:val="24"/>
              </w:rPr>
              <w:t>What methods will I use to achieve my learning objectives?</w:t>
            </w:r>
          </w:p>
        </w:tc>
        <w:tc>
          <w:tcPr>
            <w:tcW w:w="3544" w:type="dxa"/>
          </w:tcPr>
          <w:p w14:paraId="7A2FD094" w14:textId="77777777" w:rsidR="00257D9B" w:rsidRPr="00D72A76" w:rsidRDefault="00257D9B" w:rsidP="00D72A76">
            <w:pPr>
              <w:spacing w:line="360" w:lineRule="auto"/>
              <w:rPr>
                <w:rFonts w:ascii="Arial" w:hAnsi="Arial" w:cs="Arial"/>
                <w:b/>
                <w:i/>
                <w:sz w:val="24"/>
                <w:szCs w:val="24"/>
              </w:rPr>
            </w:pPr>
            <w:r w:rsidRPr="00D72A76">
              <w:rPr>
                <w:rFonts w:ascii="Arial" w:hAnsi="Arial" w:cs="Arial"/>
                <w:b/>
                <w:i/>
                <w:sz w:val="24"/>
                <w:szCs w:val="24"/>
              </w:rPr>
              <w:t>Implementation</w:t>
            </w:r>
            <w:r w:rsidR="009B5F32" w:rsidRPr="00D72A76">
              <w:rPr>
                <w:rFonts w:ascii="Arial" w:hAnsi="Arial" w:cs="Arial"/>
                <w:b/>
                <w:i/>
                <w:sz w:val="24"/>
                <w:szCs w:val="24"/>
              </w:rPr>
              <w:t>:</w:t>
            </w:r>
          </w:p>
          <w:p w14:paraId="1761B9ED" w14:textId="77777777" w:rsidR="00257D9B" w:rsidRPr="00D72A76" w:rsidRDefault="00257D9B" w:rsidP="00D72A76">
            <w:pPr>
              <w:spacing w:line="360" w:lineRule="auto"/>
              <w:rPr>
                <w:rFonts w:ascii="Arial" w:hAnsi="Arial" w:cs="Arial"/>
                <w:i/>
                <w:sz w:val="24"/>
                <w:szCs w:val="24"/>
              </w:rPr>
            </w:pPr>
            <w:r w:rsidRPr="00D72A76">
              <w:rPr>
                <w:rFonts w:ascii="Arial" w:hAnsi="Arial" w:cs="Arial"/>
                <w:i/>
                <w:sz w:val="24"/>
                <w:szCs w:val="24"/>
              </w:rPr>
              <w:t>How will I practice and apply what I learn?</w:t>
            </w:r>
          </w:p>
          <w:p w14:paraId="1B266BD4" w14:textId="77777777" w:rsidR="00257D9B" w:rsidRPr="00D72A76" w:rsidRDefault="00257D9B" w:rsidP="00D72A76">
            <w:pPr>
              <w:spacing w:line="360" w:lineRule="auto"/>
              <w:rPr>
                <w:rFonts w:ascii="Arial" w:hAnsi="Arial" w:cs="Arial"/>
                <w:i/>
                <w:sz w:val="24"/>
                <w:szCs w:val="24"/>
              </w:rPr>
            </w:pPr>
            <w:r w:rsidRPr="00D72A76">
              <w:rPr>
                <w:rFonts w:ascii="Arial" w:hAnsi="Arial" w:cs="Arial"/>
                <w:i/>
                <w:sz w:val="24"/>
                <w:szCs w:val="24"/>
              </w:rPr>
              <w:t>Timescale?</w:t>
            </w:r>
          </w:p>
        </w:tc>
      </w:tr>
      <w:tr w:rsidR="00257D9B" w14:paraId="054B31E7" w14:textId="77777777" w:rsidTr="00257D9B">
        <w:tc>
          <w:tcPr>
            <w:tcW w:w="3543" w:type="dxa"/>
          </w:tcPr>
          <w:p w14:paraId="17153063" w14:textId="27D5DD1F" w:rsidR="00257D9B" w:rsidRPr="00D72A76" w:rsidRDefault="002674EE" w:rsidP="00D72A76">
            <w:pPr>
              <w:spacing w:line="360" w:lineRule="auto"/>
              <w:rPr>
                <w:rFonts w:ascii="Arial" w:hAnsi="Arial" w:cs="Arial"/>
                <w:sz w:val="24"/>
                <w:szCs w:val="24"/>
              </w:rPr>
            </w:pPr>
            <w:r w:rsidRPr="00D72A76">
              <w:rPr>
                <w:rFonts w:ascii="Arial" w:hAnsi="Arial" w:cs="Arial"/>
                <w:sz w:val="24"/>
                <w:szCs w:val="24"/>
              </w:rPr>
              <w:t>To increase my understanding in</w:t>
            </w:r>
            <w:r w:rsidR="005B6939" w:rsidRPr="00D72A76">
              <w:rPr>
                <w:rFonts w:ascii="Arial" w:hAnsi="Arial" w:cs="Arial"/>
                <w:sz w:val="24"/>
                <w:szCs w:val="24"/>
              </w:rPr>
              <w:t xml:space="preserve"> young people</w:t>
            </w:r>
            <w:r w:rsidRPr="00D72A76">
              <w:rPr>
                <w:rFonts w:ascii="Arial" w:hAnsi="Arial" w:cs="Arial"/>
                <w:sz w:val="24"/>
                <w:szCs w:val="24"/>
              </w:rPr>
              <w:t>’s development</w:t>
            </w:r>
            <w:r w:rsidR="005B6939" w:rsidRPr="00D72A76">
              <w:rPr>
                <w:rFonts w:ascii="Arial" w:hAnsi="Arial" w:cs="Arial"/>
                <w:sz w:val="24"/>
                <w:szCs w:val="24"/>
              </w:rPr>
              <w:t xml:space="preserve"> &amp;</w:t>
            </w:r>
            <w:r w:rsidRPr="00D72A76">
              <w:rPr>
                <w:rFonts w:ascii="Arial" w:hAnsi="Arial" w:cs="Arial"/>
                <w:sz w:val="24"/>
                <w:szCs w:val="24"/>
              </w:rPr>
              <w:t xml:space="preserve"> the</w:t>
            </w:r>
            <w:r w:rsidR="005B6939" w:rsidRPr="00D72A76">
              <w:rPr>
                <w:rFonts w:ascii="Arial" w:hAnsi="Arial" w:cs="Arial"/>
                <w:sz w:val="24"/>
                <w:szCs w:val="24"/>
              </w:rPr>
              <w:t xml:space="preserve"> Community Services</w:t>
            </w:r>
            <w:r w:rsidRPr="00D72A76">
              <w:rPr>
                <w:rFonts w:ascii="Arial" w:hAnsi="Arial" w:cs="Arial"/>
                <w:sz w:val="24"/>
                <w:szCs w:val="24"/>
              </w:rPr>
              <w:t xml:space="preserve"> provided to support students</w:t>
            </w:r>
            <w:r w:rsidR="003355E5" w:rsidRPr="00D72A76">
              <w:rPr>
                <w:rFonts w:ascii="Arial" w:hAnsi="Arial" w:cs="Arial"/>
                <w:sz w:val="24"/>
                <w:szCs w:val="24"/>
              </w:rPr>
              <w:t>.</w:t>
            </w:r>
          </w:p>
        </w:tc>
        <w:tc>
          <w:tcPr>
            <w:tcW w:w="3543" w:type="dxa"/>
          </w:tcPr>
          <w:p w14:paraId="21C45271" w14:textId="2071EF72" w:rsidR="00D72A76" w:rsidRPr="00D72A76" w:rsidRDefault="00D72A76" w:rsidP="00D72A76">
            <w:pPr>
              <w:spacing w:line="360" w:lineRule="auto"/>
              <w:rPr>
                <w:rFonts w:ascii="Arial" w:hAnsi="Arial" w:cs="Arial"/>
                <w:sz w:val="24"/>
                <w:szCs w:val="24"/>
              </w:rPr>
            </w:pPr>
            <w:r w:rsidRPr="00D72A76">
              <w:rPr>
                <w:rFonts w:ascii="Arial" w:hAnsi="Arial" w:cs="Arial"/>
                <w:sz w:val="24"/>
                <w:szCs w:val="24"/>
              </w:rPr>
              <w:t>Be able to complete assessments to a high standard putting into words what I have learnt.</w:t>
            </w:r>
          </w:p>
          <w:p w14:paraId="7D0F63AB" w14:textId="77777777" w:rsidR="00D72A76" w:rsidRPr="00D72A76" w:rsidRDefault="00D72A76" w:rsidP="00D72A76">
            <w:pPr>
              <w:spacing w:line="360" w:lineRule="auto"/>
              <w:rPr>
                <w:rFonts w:ascii="Arial" w:hAnsi="Arial" w:cs="Arial"/>
                <w:sz w:val="24"/>
                <w:szCs w:val="24"/>
              </w:rPr>
            </w:pPr>
          </w:p>
          <w:p w14:paraId="1CE50A26" w14:textId="77777777" w:rsidR="00257D9B" w:rsidRPr="00D72A76" w:rsidRDefault="00D72A76" w:rsidP="00D72A76">
            <w:pPr>
              <w:spacing w:line="360" w:lineRule="auto"/>
              <w:rPr>
                <w:rFonts w:ascii="Arial" w:hAnsi="Arial" w:cs="Arial"/>
                <w:sz w:val="24"/>
                <w:szCs w:val="24"/>
              </w:rPr>
            </w:pPr>
            <w:r w:rsidRPr="00D72A76">
              <w:rPr>
                <w:rFonts w:ascii="Arial" w:hAnsi="Arial" w:cs="Arial"/>
                <w:sz w:val="24"/>
                <w:szCs w:val="24"/>
              </w:rPr>
              <w:t>Reflect on feedback and marks from assessments.</w:t>
            </w:r>
          </w:p>
          <w:p w14:paraId="49674230" w14:textId="77777777" w:rsidR="00D72A76" w:rsidRPr="00D72A76" w:rsidRDefault="00D72A76" w:rsidP="00D72A76">
            <w:pPr>
              <w:spacing w:line="360" w:lineRule="auto"/>
              <w:rPr>
                <w:rFonts w:ascii="Arial" w:hAnsi="Arial" w:cs="Arial"/>
                <w:sz w:val="24"/>
                <w:szCs w:val="24"/>
              </w:rPr>
            </w:pPr>
          </w:p>
          <w:p w14:paraId="0843F5A8" w14:textId="1B87A50D" w:rsidR="00D72A76" w:rsidRPr="00D72A76" w:rsidRDefault="00D72A76" w:rsidP="00D72A76">
            <w:pPr>
              <w:spacing w:line="360" w:lineRule="auto"/>
              <w:rPr>
                <w:rFonts w:ascii="Arial" w:hAnsi="Arial" w:cs="Arial"/>
                <w:sz w:val="24"/>
                <w:szCs w:val="24"/>
              </w:rPr>
            </w:pPr>
            <w:r w:rsidRPr="00D72A76">
              <w:rPr>
                <w:rFonts w:ascii="Arial" w:hAnsi="Arial" w:cs="Arial"/>
                <w:sz w:val="24"/>
                <w:szCs w:val="24"/>
              </w:rPr>
              <w:t>From feedback investigate more research that I missed within the assessment.</w:t>
            </w:r>
          </w:p>
          <w:p w14:paraId="6A48C356" w14:textId="77777777" w:rsidR="00D72A76" w:rsidRPr="00D72A76" w:rsidRDefault="00D72A76" w:rsidP="00D72A76">
            <w:pPr>
              <w:spacing w:line="360" w:lineRule="auto"/>
              <w:rPr>
                <w:rFonts w:ascii="Arial" w:hAnsi="Arial" w:cs="Arial"/>
                <w:sz w:val="24"/>
                <w:szCs w:val="24"/>
              </w:rPr>
            </w:pPr>
          </w:p>
          <w:p w14:paraId="22EE1072" w14:textId="039B6F74" w:rsidR="00D72A76" w:rsidRPr="00D72A76" w:rsidRDefault="00D72A76" w:rsidP="00D72A76">
            <w:pPr>
              <w:spacing w:line="360" w:lineRule="auto"/>
              <w:rPr>
                <w:rFonts w:ascii="Arial" w:hAnsi="Arial" w:cs="Arial"/>
                <w:sz w:val="24"/>
                <w:szCs w:val="24"/>
              </w:rPr>
            </w:pPr>
          </w:p>
        </w:tc>
        <w:tc>
          <w:tcPr>
            <w:tcW w:w="3544" w:type="dxa"/>
          </w:tcPr>
          <w:p w14:paraId="37180470" w14:textId="77777777" w:rsidR="00257D9B" w:rsidRPr="00D72A76" w:rsidRDefault="005B6939" w:rsidP="00D72A76">
            <w:pPr>
              <w:spacing w:line="360" w:lineRule="auto"/>
              <w:rPr>
                <w:rFonts w:ascii="Arial" w:hAnsi="Arial" w:cs="Arial"/>
                <w:sz w:val="24"/>
                <w:szCs w:val="24"/>
              </w:rPr>
            </w:pPr>
            <w:r w:rsidRPr="00D72A76">
              <w:rPr>
                <w:rFonts w:ascii="Arial" w:hAnsi="Arial" w:cs="Arial"/>
                <w:sz w:val="24"/>
                <w:szCs w:val="24"/>
              </w:rPr>
              <w:lastRenderedPageBreak/>
              <w:t xml:space="preserve">Attend </w:t>
            </w:r>
            <w:r w:rsidR="002674EE" w:rsidRPr="00D72A76">
              <w:rPr>
                <w:rFonts w:ascii="Arial" w:hAnsi="Arial" w:cs="Arial"/>
                <w:sz w:val="24"/>
                <w:szCs w:val="24"/>
              </w:rPr>
              <w:t xml:space="preserve">course </w:t>
            </w:r>
            <w:r w:rsidRPr="00D72A76">
              <w:rPr>
                <w:rFonts w:ascii="Arial" w:hAnsi="Arial" w:cs="Arial"/>
                <w:sz w:val="24"/>
                <w:szCs w:val="24"/>
              </w:rPr>
              <w:t>workshop</w:t>
            </w:r>
            <w:r w:rsidR="002674EE" w:rsidRPr="00D72A76">
              <w:rPr>
                <w:rFonts w:ascii="Arial" w:hAnsi="Arial" w:cs="Arial"/>
                <w:sz w:val="24"/>
                <w:szCs w:val="24"/>
              </w:rPr>
              <w:t>s</w:t>
            </w:r>
            <w:r w:rsidRPr="00D72A76">
              <w:rPr>
                <w:rFonts w:ascii="Arial" w:hAnsi="Arial" w:cs="Arial"/>
                <w:sz w:val="24"/>
                <w:szCs w:val="24"/>
              </w:rPr>
              <w:t xml:space="preserve"> and lectures, focussing on coursework and tasks provided</w:t>
            </w:r>
            <w:r w:rsidR="003355E5" w:rsidRPr="00D72A76">
              <w:rPr>
                <w:rFonts w:ascii="Arial" w:hAnsi="Arial" w:cs="Arial"/>
                <w:sz w:val="24"/>
                <w:szCs w:val="24"/>
              </w:rPr>
              <w:t>.</w:t>
            </w:r>
          </w:p>
          <w:p w14:paraId="683B8DF2" w14:textId="77777777" w:rsidR="002674EE" w:rsidRPr="00D72A76" w:rsidRDefault="002674EE" w:rsidP="00D72A76">
            <w:pPr>
              <w:spacing w:line="360" w:lineRule="auto"/>
              <w:rPr>
                <w:rFonts w:ascii="Arial" w:hAnsi="Arial" w:cs="Arial"/>
                <w:sz w:val="24"/>
                <w:szCs w:val="24"/>
              </w:rPr>
            </w:pPr>
          </w:p>
          <w:p w14:paraId="21F9AE06" w14:textId="6B56AB56" w:rsidR="002674EE" w:rsidRPr="00D72A76" w:rsidRDefault="002674EE" w:rsidP="00D72A76">
            <w:pPr>
              <w:spacing w:line="360" w:lineRule="auto"/>
              <w:rPr>
                <w:rFonts w:ascii="Arial" w:hAnsi="Arial" w:cs="Arial"/>
                <w:sz w:val="24"/>
                <w:szCs w:val="24"/>
              </w:rPr>
            </w:pPr>
            <w:r w:rsidRPr="00D72A76">
              <w:rPr>
                <w:rFonts w:ascii="Arial" w:hAnsi="Arial" w:cs="Arial"/>
                <w:sz w:val="24"/>
                <w:szCs w:val="24"/>
              </w:rPr>
              <w:t>Look into different research conducted on the development of young people and on community services that should be provided to support students.</w:t>
            </w:r>
          </w:p>
        </w:tc>
        <w:tc>
          <w:tcPr>
            <w:tcW w:w="3544" w:type="dxa"/>
          </w:tcPr>
          <w:p w14:paraId="59498338" w14:textId="4F30CDDA" w:rsidR="002674EE" w:rsidRPr="00D72A76" w:rsidRDefault="002674EE" w:rsidP="00D72A76">
            <w:pPr>
              <w:spacing w:line="360" w:lineRule="auto"/>
              <w:rPr>
                <w:rFonts w:ascii="Arial" w:hAnsi="Arial" w:cs="Arial"/>
                <w:sz w:val="24"/>
                <w:szCs w:val="24"/>
              </w:rPr>
            </w:pPr>
            <w:r w:rsidRPr="00D72A76">
              <w:rPr>
                <w:rFonts w:ascii="Arial" w:hAnsi="Arial" w:cs="Arial"/>
                <w:sz w:val="24"/>
                <w:szCs w:val="24"/>
              </w:rPr>
              <w:t>Implement working with different services in and out of the college to support students in all aspects.</w:t>
            </w:r>
          </w:p>
          <w:p w14:paraId="3AED0852" w14:textId="77777777" w:rsidR="002674EE" w:rsidRPr="00D72A76" w:rsidRDefault="002674EE" w:rsidP="00D72A76">
            <w:pPr>
              <w:spacing w:line="360" w:lineRule="auto"/>
              <w:rPr>
                <w:rFonts w:ascii="Arial" w:hAnsi="Arial" w:cs="Arial"/>
                <w:sz w:val="24"/>
                <w:szCs w:val="24"/>
              </w:rPr>
            </w:pPr>
          </w:p>
          <w:p w14:paraId="0295D009" w14:textId="7FFB17B0" w:rsidR="00257D9B" w:rsidRPr="00D72A76" w:rsidRDefault="002674EE" w:rsidP="00D72A76">
            <w:pPr>
              <w:spacing w:line="360" w:lineRule="auto"/>
              <w:rPr>
                <w:rFonts w:ascii="Arial" w:hAnsi="Arial" w:cs="Arial"/>
                <w:sz w:val="24"/>
                <w:szCs w:val="24"/>
              </w:rPr>
            </w:pPr>
            <w:r w:rsidRPr="00D72A76">
              <w:rPr>
                <w:rFonts w:ascii="Arial" w:hAnsi="Arial" w:cs="Arial"/>
                <w:sz w:val="24"/>
                <w:szCs w:val="24"/>
              </w:rPr>
              <w:t>Attend tutorials to receive feedback and support on my progress.</w:t>
            </w:r>
          </w:p>
          <w:p w14:paraId="697ED107" w14:textId="77777777" w:rsidR="002674EE" w:rsidRPr="00D72A76" w:rsidRDefault="002674EE" w:rsidP="00D72A76">
            <w:pPr>
              <w:spacing w:line="360" w:lineRule="auto"/>
              <w:rPr>
                <w:rFonts w:ascii="Arial" w:hAnsi="Arial" w:cs="Arial"/>
                <w:sz w:val="24"/>
                <w:szCs w:val="24"/>
              </w:rPr>
            </w:pPr>
          </w:p>
          <w:p w14:paraId="5336830D" w14:textId="2D640835" w:rsidR="002674EE" w:rsidRPr="00D72A76" w:rsidRDefault="002674EE" w:rsidP="00D72A76">
            <w:pPr>
              <w:spacing w:line="360" w:lineRule="auto"/>
              <w:rPr>
                <w:rFonts w:ascii="Arial" w:hAnsi="Arial" w:cs="Arial"/>
                <w:sz w:val="24"/>
                <w:szCs w:val="24"/>
              </w:rPr>
            </w:pPr>
            <w:r w:rsidRPr="00D72A76">
              <w:rPr>
                <w:rFonts w:ascii="Arial" w:hAnsi="Arial" w:cs="Arial"/>
                <w:sz w:val="24"/>
                <w:szCs w:val="24"/>
              </w:rPr>
              <w:t>Take on feedback to improve on my learning within the course.</w:t>
            </w:r>
          </w:p>
          <w:p w14:paraId="7DF31CE8" w14:textId="77777777" w:rsidR="002674EE" w:rsidRPr="00D72A76" w:rsidRDefault="002674EE" w:rsidP="00D72A76">
            <w:pPr>
              <w:spacing w:line="360" w:lineRule="auto"/>
              <w:rPr>
                <w:rFonts w:ascii="Arial" w:hAnsi="Arial" w:cs="Arial"/>
                <w:sz w:val="24"/>
                <w:szCs w:val="24"/>
              </w:rPr>
            </w:pPr>
          </w:p>
          <w:p w14:paraId="557BB13C" w14:textId="75028D49" w:rsidR="009B5F32" w:rsidRPr="00D72A76" w:rsidRDefault="009B5F32" w:rsidP="00D72A76">
            <w:pPr>
              <w:spacing w:line="360" w:lineRule="auto"/>
              <w:rPr>
                <w:rFonts w:ascii="Arial" w:hAnsi="Arial" w:cs="Arial"/>
                <w:sz w:val="24"/>
                <w:szCs w:val="24"/>
              </w:rPr>
            </w:pPr>
            <w:r w:rsidRPr="00D72A76">
              <w:rPr>
                <w:rFonts w:ascii="Arial" w:hAnsi="Arial" w:cs="Arial"/>
                <w:sz w:val="24"/>
                <w:szCs w:val="24"/>
              </w:rPr>
              <w:t xml:space="preserve">Timescale: </w:t>
            </w:r>
            <w:r w:rsidR="002674EE" w:rsidRPr="00D72A76">
              <w:rPr>
                <w:rFonts w:ascii="Arial" w:hAnsi="Arial" w:cs="Arial"/>
                <w:sz w:val="24"/>
                <w:szCs w:val="24"/>
              </w:rPr>
              <w:t>Termly</w:t>
            </w:r>
          </w:p>
        </w:tc>
      </w:tr>
      <w:tr w:rsidR="00257D9B" w14:paraId="0DB2C3FA" w14:textId="77777777" w:rsidTr="00257D9B">
        <w:tc>
          <w:tcPr>
            <w:tcW w:w="3543" w:type="dxa"/>
          </w:tcPr>
          <w:p w14:paraId="30C61BFF" w14:textId="63C18DF5" w:rsidR="00257D9B" w:rsidRPr="00D72A76" w:rsidRDefault="002674EE" w:rsidP="00D72A76">
            <w:pPr>
              <w:spacing w:line="360" w:lineRule="auto"/>
              <w:rPr>
                <w:rFonts w:ascii="Arial" w:hAnsi="Arial" w:cs="Arial"/>
                <w:sz w:val="24"/>
                <w:szCs w:val="24"/>
              </w:rPr>
            </w:pPr>
            <w:r w:rsidRPr="00D72A76">
              <w:rPr>
                <w:rFonts w:ascii="Arial" w:hAnsi="Arial" w:cs="Arial"/>
                <w:sz w:val="24"/>
                <w:szCs w:val="24"/>
              </w:rPr>
              <w:lastRenderedPageBreak/>
              <w:t>Be able to work alongside professionals within the community to support and mentor students.</w:t>
            </w:r>
          </w:p>
        </w:tc>
        <w:tc>
          <w:tcPr>
            <w:tcW w:w="3543" w:type="dxa"/>
          </w:tcPr>
          <w:p w14:paraId="3CFBDBC7" w14:textId="77777777" w:rsidR="00257D9B" w:rsidRPr="00D72A76" w:rsidRDefault="00D72A76" w:rsidP="00D72A76">
            <w:pPr>
              <w:spacing w:line="360" w:lineRule="auto"/>
              <w:rPr>
                <w:rFonts w:ascii="Arial" w:hAnsi="Arial" w:cs="Arial"/>
                <w:sz w:val="24"/>
                <w:szCs w:val="24"/>
              </w:rPr>
            </w:pPr>
            <w:r w:rsidRPr="00D72A76">
              <w:rPr>
                <w:rFonts w:ascii="Arial" w:hAnsi="Arial" w:cs="Arial"/>
                <w:sz w:val="24"/>
                <w:szCs w:val="24"/>
              </w:rPr>
              <w:t>Check procedures I have completed with the health and safety officer to get signed off.</w:t>
            </w:r>
          </w:p>
          <w:p w14:paraId="05DEC0A8" w14:textId="77777777" w:rsidR="00D72A76" w:rsidRPr="00D72A76" w:rsidRDefault="00D72A76" w:rsidP="00D72A76">
            <w:pPr>
              <w:spacing w:line="360" w:lineRule="auto"/>
              <w:rPr>
                <w:rFonts w:ascii="Arial" w:hAnsi="Arial" w:cs="Arial"/>
                <w:sz w:val="24"/>
                <w:szCs w:val="24"/>
              </w:rPr>
            </w:pPr>
          </w:p>
          <w:p w14:paraId="5094D230" w14:textId="77777777" w:rsidR="00D72A76" w:rsidRPr="00D72A76" w:rsidRDefault="00D72A76" w:rsidP="00D72A76">
            <w:pPr>
              <w:spacing w:line="360" w:lineRule="auto"/>
              <w:rPr>
                <w:rFonts w:ascii="Arial" w:hAnsi="Arial" w:cs="Arial"/>
                <w:sz w:val="24"/>
                <w:szCs w:val="24"/>
              </w:rPr>
            </w:pPr>
            <w:r w:rsidRPr="00D72A76">
              <w:rPr>
                <w:rFonts w:ascii="Arial" w:hAnsi="Arial" w:cs="Arial"/>
                <w:sz w:val="24"/>
                <w:szCs w:val="24"/>
              </w:rPr>
              <w:t>Receive feedback from different organisations to make sure they feel comfortable and happy with the progress of the relationship.</w:t>
            </w:r>
          </w:p>
          <w:p w14:paraId="40317071" w14:textId="77777777" w:rsidR="00D72A76" w:rsidRPr="00D72A76" w:rsidRDefault="00D72A76" w:rsidP="00D72A76">
            <w:pPr>
              <w:spacing w:line="360" w:lineRule="auto"/>
              <w:rPr>
                <w:rFonts w:ascii="Arial" w:hAnsi="Arial" w:cs="Arial"/>
                <w:sz w:val="24"/>
                <w:szCs w:val="24"/>
              </w:rPr>
            </w:pPr>
          </w:p>
          <w:p w14:paraId="3B2CDE81" w14:textId="1B8F2706" w:rsidR="00D72A76" w:rsidRPr="00D72A76" w:rsidRDefault="00D72A76" w:rsidP="00D72A76">
            <w:pPr>
              <w:spacing w:line="360" w:lineRule="auto"/>
              <w:rPr>
                <w:rFonts w:ascii="Arial" w:hAnsi="Arial" w:cs="Arial"/>
                <w:sz w:val="24"/>
                <w:szCs w:val="24"/>
              </w:rPr>
            </w:pPr>
            <w:r w:rsidRPr="00D72A76">
              <w:rPr>
                <w:rFonts w:ascii="Arial" w:hAnsi="Arial" w:cs="Arial"/>
                <w:sz w:val="24"/>
                <w:szCs w:val="24"/>
              </w:rPr>
              <w:t>Reflect and improve on any issues, discuss with students and professional on placement experiences.</w:t>
            </w:r>
          </w:p>
        </w:tc>
        <w:tc>
          <w:tcPr>
            <w:tcW w:w="3544" w:type="dxa"/>
          </w:tcPr>
          <w:p w14:paraId="3C6E9E2C" w14:textId="77777777" w:rsidR="005B6939" w:rsidRPr="00D72A76" w:rsidRDefault="002674EE" w:rsidP="00D72A76">
            <w:pPr>
              <w:spacing w:line="360" w:lineRule="auto"/>
              <w:rPr>
                <w:rFonts w:ascii="Arial" w:hAnsi="Arial" w:cs="Arial"/>
                <w:sz w:val="24"/>
                <w:szCs w:val="24"/>
              </w:rPr>
            </w:pPr>
            <w:r w:rsidRPr="00D72A76">
              <w:rPr>
                <w:rFonts w:ascii="Arial" w:hAnsi="Arial" w:cs="Arial"/>
                <w:sz w:val="24"/>
                <w:szCs w:val="24"/>
              </w:rPr>
              <w:t>Build relationships with other professionals within the care sector.</w:t>
            </w:r>
          </w:p>
          <w:p w14:paraId="52EBA227" w14:textId="77777777" w:rsidR="002674EE" w:rsidRPr="00D72A76" w:rsidRDefault="002674EE" w:rsidP="00D72A76">
            <w:pPr>
              <w:spacing w:line="360" w:lineRule="auto"/>
              <w:rPr>
                <w:rFonts w:ascii="Arial" w:hAnsi="Arial" w:cs="Arial"/>
                <w:sz w:val="24"/>
                <w:szCs w:val="24"/>
              </w:rPr>
            </w:pPr>
          </w:p>
          <w:p w14:paraId="5D5D02BA" w14:textId="7C445DF1" w:rsidR="002674EE" w:rsidRPr="00D72A76" w:rsidRDefault="002674EE" w:rsidP="00D72A76">
            <w:pPr>
              <w:spacing w:line="360" w:lineRule="auto"/>
              <w:rPr>
                <w:rFonts w:ascii="Arial" w:hAnsi="Arial" w:cs="Arial"/>
                <w:sz w:val="24"/>
                <w:szCs w:val="24"/>
              </w:rPr>
            </w:pPr>
            <w:r w:rsidRPr="00D72A76">
              <w:rPr>
                <w:rFonts w:ascii="Arial" w:hAnsi="Arial" w:cs="Arial"/>
                <w:sz w:val="24"/>
                <w:szCs w:val="24"/>
              </w:rPr>
              <w:t>Use policies and procedures in place to create a happy and safe placement environment for students to attend.</w:t>
            </w:r>
          </w:p>
          <w:p w14:paraId="7FCF1BE9" w14:textId="77777777" w:rsidR="002674EE" w:rsidRPr="00D72A76" w:rsidRDefault="002674EE" w:rsidP="00D72A76">
            <w:pPr>
              <w:spacing w:line="360" w:lineRule="auto"/>
              <w:rPr>
                <w:rFonts w:ascii="Arial" w:hAnsi="Arial" w:cs="Arial"/>
                <w:sz w:val="24"/>
                <w:szCs w:val="24"/>
              </w:rPr>
            </w:pPr>
          </w:p>
          <w:p w14:paraId="43F5E794" w14:textId="51BA1B4F" w:rsidR="002674EE" w:rsidRPr="00D72A76" w:rsidRDefault="002674EE" w:rsidP="00D72A76">
            <w:pPr>
              <w:spacing w:line="360" w:lineRule="auto"/>
              <w:rPr>
                <w:rFonts w:ascii="Arial" w:hAnsi="Arial" w:cs="Arial"/>
                <w:sz w:val="24"/>
                <w:szCs w:val="24"/>
              </w:rPr>
            </w:pPr>
            <w:r w:rsidRPr="00D72A76">
              <w:rPr>
                <w:rFonts w:ascii="Arial" w:hAnsi="Arial" w:cs="Arial"/>
                <w:sz w:val="24"/>
                <w:szCs w:val="24"/>
              </w:rPr>
              <w:t xml:space="preserve">Use different communication methods to keep updated on how the setting is getting on with the experience. </w:t>
            </w:r>
          </w:p>
        </w:tc>
        <w:tc>
          <w:tcPr>
            <w:tcW w:w="3544" w:type="dxa"/>
          </w:tcPr>
          <w:p w14:paraId="0815B09F" w14:textId="5CB8E8F5" w:rsidR="003355E5" w:rsidRPr="00D72A76" w:rsidRDefault="002674EE" w:rsidP="00D72A76">
            <w:pPr>
              <w:spacing w:line="360" w:lineRule="auto"/>
              <w:rPr>
                <w:rFonts w:ascii="Arial" w:hAnsi="Arial" w:cs="Arial"/>
                <w:sz w:val="24"/>
                <w:szCs w:val="24"/>
              </w:rPr>
            </w:pPr>
            <w:r w:rsidRPr="00D72A76">
              <w:rPr>
                <w:rFonts w:ascii="Arial" w:hAnsi="Arial" w:cs="Arial"/>
                <w:sz w:val="24"/>
                <w:szCs w:val="24"/>
              </w:rPr>
              <w:t>Incorporate settings into placement experiences for students to attend.</w:t>
            </w:r>
          </w:p>
          <w:p w14:paraId="43AAF51D" w14:textId="77777777" w:rsidR="002674EE" w:rsidRPr="00D72A76" w:rsidRDefault="002674EE" w:rsidP="00D72A76">
            <w:pPr>
              <w:spacing w:line="360" w:lineRule="auto"/>
              <w:rPr>
                <w:rFonts w:ascii="Arial" w:hAnsi="Arial" w:cs="Arial"/>
                <w:sz w:val="24"/>
                <w:szCs w:val="24"/>
              </w:rPr>
            </w:pPr>
          </w:p>
          <w:p w14:paraId="1FF60627" w14:textId="2A18941F" w:rsidR="002674EE" w:rsidRPr="00D72A76" w:rsidRDefault="002674EE" w:rsidP="00D72A76">
            <w:pPr>
              <w:spacing w:line="360" w:lineRule="auto"/>
              <w:rPr>
                <w:rFonts w:ascii="Arial" w:hAnsi="Arial" w:cs="Arial"/>
                <w:sz w:val="24"/>
                <w:szCs w:val="24"/>
              </w:rPr>
            </w:pPr>
            <w:r w:rsidRPr="00D72A76">
              <w:rPr>
                <w:rFonts w:ascii="Arial" w:hAnsi="Arial" w:cs="Arial"/>
                <w:sz w:val="24"/>
                <w:szCs w:val="24"/>
              </w:rPr>
              <w:t xml:space="preserve">Make sure each party </w:t>
            </w:r>
            <w:proofErr w:type="gramStart"/>
            <w:r w:rsidRPr="00D72A76">
              <w:rPr>
                <w:rFonts w:ascii="Arial" w:hAnsi="Arial" w:cs="Arial"/>
                <w:sz w:val="24"/>
                <w:szCs w:val="24"/>
              </w:rPr>
              <w:t>has an understanding of</w:t>
            </w:r>
            <w:proofErr w:type="gramEnd"/>
            <w:r w:rsidRPr="00D72A76">
              <w:rPr>
                <w:rFonts w:ascii="Arial" w:hAnsi="Arial" w:cs="Arial"/>
                <w:sz w:val="24"/>
                <w:szCs w:val="24"/>
              </w:rPr>
              <w:t xml:space="preserve"> what will be expected of them while a placement is taking place.</w:t>
            </w:r>
          </w:p>
          <w:p w14:paraId="63920800" w14:textId="77777777" w:rsidR="002674EE" w:rsidRPr="00D72A76" w:rsidRDefault="002674EE" w:rsidP="00D72A76">
            <w:pPr>
              <w:spacing w:line="360" w:lineRule="auto"/>
              <w:rPr>
                <w:rFonts w:ascii="Arial" w:hAnsi="Arial" w:cs="Arial"/>
                <w:sz w:val="24"/>
                <w:szCs w:val="24"/>
              </w:rPr>
            </w:pPr>
          </w:p>
          <w:p w14:paraId="48E75704" w14:textId="3D674FFD" w:rsidR="002674EE" w:rsidRPr="00D72A76" w:rsidRDefault="002674EE" w:rsidP="00D72A76">
            <w:pPr>
              <w:spacing w:line="360" w:lineRule="auto"/>
              <w:rPr>
                <w:rFonts w:ascii="Arial" w:hAnsi="Arial" w:cs="Arial"/>
                <w:sz w:val="24"/>
                <w:szCs w:val="24"/>
              </w:rPr>
            </w:pPr>
            <w:r w:rsidRPr="00D72A76">
              <w:rPr>
                <w:rFonts w:ascii="Arial" w:hAnsi="Arial" w:cs="Arial"/>
                <w:sz w:val="24"/>
                <w:szCs w:val="24"/>
              </w:rPr>
              <w:t xml:space="preserve">Give settings all the relevant paperwork, therefore they understand how procedures are followed within the college to keep them and the student safe during placement. </w:t>
            </w:r>
          </w:p>
          <w:p w14:paraId="740A7DC1" w14:textId="77777777" w:rsidR="002674EE" w:rsidRPr="00D72A76" w:rsidRDefault="002674EE" w:rsidP="00D72A76">
            <w:pPr>
              <w:spacing w:line="360" w:lineRule="auto"/>
              <w:rPr>
                <w:rFonts w:ascii="Arial" w:hAnsi="Arial" w:cs="Arial"/>
                <w:sz w:val="24"/>
                <w:szCs w:val="24"/>
              </w:rPr>
            </w:pPr>
          </w:p>
          <w:p w14:paraId="4C06E275" w14:textId="27291F0F" w:rsidR="002674EE" w:rsidRPr="00D72A76" w:rsidRDefault="002674EE" w:rsidP="00D72A76">
            <w:pPr>
              <w:spacing w:line="360" w:lineRule="auto"/>
              <w:rPr>
                <w:rFonts w:ascii="Arial" w:hAnsi="Arial" w:cs="Arial"/>
                <w:sz w:val="24"/>
                <w:szCs w:val="24"/>
              </w:rPr>
            </w:pPr>
            <w:r w:rsidRPr="00D72A76">
              <w:rPr>
                <w:rFonts w:ascii="Arial" w:hAnsi="Arial" w:cs="Arial"/>
                <w:sz w:val="24"/>
                <w:szCs w:val="24"/>
              </w:rPr>
              <w:t xml:space="preserve">Make sure myself or a team member available to contact </w:t>
            </w:r>
            <w:r w:rsidRPr="00D72A76">
              <w:rPr>
                <w:rFonts w:ascii="Arial" w:hAnsi="Arial" w:cs="Arial"/>
                <w:sz w:val="24"/>
                <w:szCs w:val="24"/>
              </w:rPr>
              <w:lastRenderedPageBreak/>
              <w:t>when students are attending placement blocks.</w:t>
            </w:r>
          </w:p>
          <w:p w14:paraId="68F4FA5F" w14:textId="77777777" w:rsidR="002674EE" w:rsidRPr="00D72A76" w:rsidRDefault="002674EE" w:rsidP="00D72A76">
            <w:pPr>
              <w:spacing w:line="360" w:lineRule="auto"/>
              <w:rPr>
                <w:rFonts w:ascii="Arial" w:hAnsi="Arial" w:cs="Arial"/>
                <w:sz w:val="24"/>
                <w:szCs w:val="24"/>
              </w:rPr>
            </w:pPr>
          </w:p>
          <w:p w14:paraId="43256C26" w14:textId="77777777" w:rsidR="009B5F32" w:rsidRPr="00D72A76" w:rsidRDefault="009B5F32" w:rsidP="00D72A76">
            <w:pPr>
              <w:spacing w:line="360" w:lineRule="auto"/>
              <w:rPr>
                <w:rFonts w:ascii="Arial" w:hAnsi="Arial" w:cs="Arial"/>
                <w:sz w:val="24"/>
                <w:szCs w:val="24"/>
              </w:rPr>
            </w:pPr>
            <w:r w:rsidRPr="00D72A76">
              <w:rPr>
                <w:rFonts w:ascii="Arial" w:hAnsi="Arial" w:cs="Arial"/>
                <w:sz w:val="24"/>
                <w:szCs w:val="24"/>
              </w:rPr>
              <w:t>Timescale: Annually</w:t>
            </w:r>
          </w:p>
        </w:tc>
      </w:tr>
      <w:tr w:rsidR="00257D9B" w14:paraId="3B694906" w14:textId="77777777" w:rsidTr="00257D9B">
        <w:tc>
          <w:tcPr>
            <w:tcW w:w="3543" w:type="dxa"/>
          </w:tcPr>
          <w:p w14:paraId="1E14FCF4" w14:textId="568146F4" w:rsidR="00257D9B" w:rsidRPr="00D72A76" w:rsidRDefault="002674EE" w:rsidP="00D72A76">
            <w:pPr>
              <w:spacing w:line="360" w:lineRule="auto"/>
              <w:rPr>
                <w:rFonts w:ascii="Arial" w:hAnsi="Arial" w:cs="Arial"/>
                <w:sz w:val="24"/>
                <w:szCs w:val="24"/>
              </w:rPr>
            </w:pPr>
            <w:r w:rsidRPr="00D72A76">
              <w:rPr>
                <w:rFonts w:ascii="Arial" w:hAnsi="Arial" w:cs="Arial"/>
                <w:sz w:val="24"/>
                <w:szCs w:val="24"/>
              </w:rPr>
              <w:lastRenderedPageBreak/>
              <w:t>Research to gain knowledge on the role of families in young people’s development.</w:t>
            </w:r>
          </w:p>
        </w:tc>
        <w:tc>
          <w:tcPr>
            <w:tcW w:w="3543" w:type="dxa"/>
          </w:tcPr>
          <w:p w14:paraId="70D59F01" w14:textId="77777777" w:rsidR="00257D9B" w:rsidRPr="00D72A76" w:rsidRDefault="00D72A76" w:rsidP="00D72A76">
            <w:pPr>
              <w:spacing w:line="360" w:lineRule="auto"/>
              <w:rPr>
                <w:rFonts w:ascii="Arial" w:hAnsi="Arial" w:cs="Arial"/>
                <w:sz w:val="24"/>
                <w:szCs w:val="24"/>
              </w:rPr>
            </w:pPr>
            <w:r w:rsidRPr="00D72A76">
              <w:rPr>
                <w:rFonts w:ascii="Arial" w:hAnsi="Arial" w:cs="Arial"/>
                <w:sz w:val="24"/>
                <w:szCs w:val="24"/>
              </w:rPr>
              <w:t>Monitor my Continuous professional development.</w:t>
            </w:r>
          </w:p>
          <w:p w14:paraId="5142B614" w14:textId="77777777" w:rsidR="00D72A76" w:rsidRPr="00D72A76" w:rsidRDefault="00D72A76" w:rsidP="00D72A76">
            <w:pPr>
              <w:spacing w:line="360" w:lineRule="auto"/>
              <w:rPr>
                <w:rFonts w:ascii="Arial" w:hAnsi="Arial" w:cs="Arial"/>
                <w:sz w:val="24"/>
                <w:szCs w:val="24"/>
              </w:rPr>
            </w:pPr>
          </w:p>
          <w:p w14:paraId="5D438A3C" w14:textId="28C74A8D" w:rsidR="00D72A76" w:rsidRPr="00D72A76" w:rsidRDefault="00D72A76" w:rsidP="00D72A76">
            <w:pPr>
              <w:spacing w:line="360" w:lineRule="auto"/>
              <w:rPr>
                <w:rFonts w:ascii="Arial" w:hAnsi="Arial" w:cs="Arial"/>
                <w:sz w:val="24"/>
                <w:szCs w:val="24"/>
              </w:rPr>
            </w:pPr>
            <w:r w:rsidRPr="00D72A76">
              <w:rPr>
                <w:rFonts w:ascii="Arial" w:hAnsi="Arial" w:cs="Arial"/>
                <w:sz w:val="24"/>
                <w:szCs w:val="24"/>
              </w:rPr>
              <w:t>Reflect on student and parents’ relationships to see if I was able to implement this into my role.</w:t>
            </w:r>
          </w:p>
          <w:p w14:paraId="015AF40A" w14:textId="77777777" w:rsidR="00D72A76" w:rsidRPr="00D72A76" w:rsidRDefault="00D72A76" w:rsidP="00D72A76">
            <w:pPr>
              <w:spacing w:line="360" w:lineRule="auto"/>
              <w:rPr>
                <w:rFonts w:ascii="Arial" w:hAnsi="Arial" w:cs="Arial"/>
                <w:sz w:val="24"/>
                <w:szCs w:val="24"/>
              </w:rPr>
            </w:pPr>
          </w:p>
          <w:p w14:paraId="40D498C9" w14:textId="77777777" w:rsidR="00D72A76" w:rsidRPr="00D72A76" w:rsidRDefault="00D72A76" w:rsidP="00D72A76">
            <w:pPr>
              <w:spacing w:line="360" w:lineRule="auto"/>
              <w:rPr>
                <w:rFonts w:ascii="Arial" w:hAnsi="Arial" w:cs="Arial"/>
                <w:sz w:val="24"/>
                <w:szCs w:val="24"/>
              </w:rPr>
            </w:pPr>
            <w:r w:rsidRPr="00D72A76">
              <w:rPr>
                <w:rFonts w:ascii="Arial" w:hAnsi="Arial" w:cs="Arial"/>
                <w:sz w:val="24"/>
                <w:szCs w:val="24"/>
              </w:rPr>
              <w:t xml:space="preserve">From assignments check to see if my learners </w:t>
            </w:r>
            <w:proofErr w:type="gramStart"/>
            <w:r w:rsidRPr="00D72A76">
              <w:rPr>
                <w:rFonts w:ascii="Arial" w:hAnsi="Arial" w:cs="Arial"/>
                <w:sz w:val="24"/>
                <w:szCs w:val="24"/>
              </w:rPr>
              <w:t>have an understanding of</w:t>
            </w:r>
            <w:proofErr w:type="gramEnd"/>
            <w:r w:rsidRPr="00D72A76">
              <w:rPr>
                <w:rFonts w:ascii="Arial" w:hAnsi="Arial" w:cs="Arial"/>
                <w:sz w:val="24"/>
                <w:szCs w:val="24"/>
              </w:rPr>
              <w:t xml:space="preserve"> the importance of the role of a family when it comes to child’s development.</w:t>
            </w:r>
          </w:p>
          <w:p w14:paraId="2638D9C9" w14:textId="5CF08ADA" w:rsidR="00D72A76" w:rsidRPr="00D72A76" w:rsidRDefault="00D72A76" w:rsidP="00D72A76">
            <w:pPr>
              <w:spacing w:line="360" w:lineRule="auto"/>
              <w:rPr>
                <w:rFonts w:ascii="Arial" w:hAnsi="Arial" w:cs="Arial"/>
                <w:sz w:val="24"/>
                <w:szCs w:val="24"/>
              </w:rPr>
            </w:pPr>
          </w:p>
        </w:tc>
        <w:tc>
          <w:tcPr>
            <w:tcW w:w="3544" w:type="dxa"/>
          </w:tcPr>
          <w:p w14:paraId="75F420C7" w14:textId="77777777" w:rsidR="00257D9B" w:rsidRPr="00D72A76" w:rsidRDefault="002674EE" w:rsidP="00D72A76">
            <w:pPr>
              <w:spacing w:line="360" w:lineRule="auto"/>
              <w:rPr>
                <w:rFonts w:ascii="Arial" w:hAnsi="Arial" w:cs="Arial"/>
                <w:sz w:val="24"/>
                <w:szCs w:val="24"/>
              </w:rPr>
            </w:pPr>
            <w:r w:rsidRPr="00D72A76">
              <w:rPr>
                <w:rFonts w:ascii="Arial" w:hAnsi="Arial" w:cs="Arial"/>
                <w:sz w:val="24"/>
                <w:szCs w:val="24"/>
              </w:rPr>
              <w:t>Complete Continuous professional development courses on the impact of families.</w:t>
            </w:r>
          </w:p>
          <w:p w14:paraId="0CF0B1CF" w14:textId="77777777" w:rsidR="002674EE" w:rsidRPr="00D72A76" w:rsidRDefault="002674EE" w:rsidP="00D72A76">
            <w:pPr>
              <w:spacing w:line="360" w:lineRule="auto"/>
              <w:rPr>
                <w:rFonts w:ascii="Arial" w:hAnsi="Arial" w:cs="Arial"/>
                <w:sz w:val="24"/>
                <w:szCs w:val="24"/>
              </w:rPr>
            </w:pPr>
          </w:p>
          <w:p w14:paraId="277E364B" w14:textId="754F63AC" w:rsidR="002674EE" w:rsidRPr="00D72A76" w:rsidRDefault="002674EE" w:rsidP="00D72A76">
            <w:pPr>
              <w:spacing w:line="360" w:lineRule="auto"/>
              <w:rPr>
                <w:rFonts w:ascii="Arial" w:hAnsi="Arial" w:cs="Arial"/>
                <w:sz w:val="24"/>
                <w:szCs w:val="24"/>
              </w:rPr>
            </w:pPr>
            <w:r w:rsidRPr="00D72A76">
              <w:rPr>
                <w:rFonts w:ascii="Arial" w:hAnsi="Arial" w:cs="Arial"/>
                <w:sz w:val="24"/>
                <w:szCs w:val="24"/>
              </w:rPr>
              <w:t>Look into research on how families impact young people’s development.</w:t>
            </w:r>
          </w:p>
          <w:p w14:paraId="7F0BABDA" w14:textId="77777777" w:rsidR="002674EE" w:rsidRPr="00D72A76" w:rsidRDefault="002674EE" w:rsidP="00D72A76">
            <w:pPr>
              <w:spacing w:line="360" w:lineRule="auto"/>
              <w:rPr>
                <w:rFonts w:ascii="Arial" w:hAnsi="Arial" w:cs="Arial"/>
                <w:sz w:val="24"/>
                <w:szCs w:val="24"/>
              </w:rPr>
            </w:pPr>
          </w:p>
          <w:p w14:paraId="09203B54" w14:textId="77777777" w:rsidR="002674EE" w:rsidRPr="00D72A76" w:rsidRDefault="002674EE" w:rsidP="00D72A76">
            <w:pPr>
              <w:spacing w:line="360" w:lineRule="auto"/>
              <w:rPr>
                <w:rFonts w:ascii="Arial" w:hAnsi="Arial" w:cs="Arial"/>
                <w:sz w:val="24"/>
                <w:szCs w:val="24"/>
              </w:rPr>
            </w:pPr>
            <w:r w:rsidRPr="00D72A76">
              <w:rPr>
                <w:rFonts w:ascii="Arial" w:hAnsi="Arial" w:cs="Arial"/>
                <w:sz w:val="24"/>
                <w:szCs w:val="24"/>
              </w:rPr>
              <w:t>Speak with students to see how they feel their family impacts their learning.</w:t>
            </w:r>
          </w:p>
          <w:p w14:paraId="37F37653" w14:textId="63374959" w:rsidR="002674EE" w:rsidRPr="00D72A76" w:rsidRDefault="002674EE" w:rsidP="00D72A76">
            <w:pPr>
              <w:spacing w:line="360" w:lineRule="auto"/>
              <w:rPr>
                <w:rFonts w:ascii="Arial" w:hAnsi="Arial" w:cs="Arial"/>
                <w:sz w:val="24"/>
                <w:szCs w:val="24"/>
              </w:rPr>
            </w:pPr>
          </w:p>
        </w:tc>
        <w:tc>
          <w:tcPr>
            <w:tcW w:w="3544" w:type="dxa"/>
          </w:tcPr>
          <w:p w14:paraId="6343337D" w14:textId="797D3465" w:rsidR="009B5F32" w:rsidRPr="00D72A76" w:rsidRDefault="002674EE" w:rsidP="00D72A76">
            <w:pPr>
              <w:spacing w:line="360" w:lineRule="auto"/>
              <w:rPr>
                <w:rFonts w:ascii="Arial" w:hAnsi="Arial" w:cs="Arial"/>
                <w:sz w:val="24"/>
                <w:szCs w:val="24"/>
              </w:rPr>
            </w:pPr>
            <w:r w:rsidRPr="00D72A76">
              <w:rPr>
                <w:rFonts w:ascii="Arial" w:hAnsi="Arial" w:cs="Arial"/>
                <w:sz w:val="24"/>
                <w:szCs w:val="24"/>
              </w:rPr>
              <w:t>Work with parents and guardians to support students through their studies.</w:t>
            </w:r>
          </w:p>
          <w:p w14:paraId="241B2F82" w14:textId="77777777" w:rsidR="009B5F32" w:rsidRPr="00D72A76" w:rsidRDefault="009B5F32" w:rsidP="00D72A76">
            <w:pPr>
              <w:spacing w:line="360" w:lineRule="auto"/>
              <w:rPr>
                <w:rFonts w:ascii="Arial" w:hAnsi="Arial" w:cs="Arial"/>
                <w:sz w:val="24"/>
                <w:szCs w:val="24"/>
              </w:rPr>
            </w:pPr>
          </w:p>
          <w:p w14:paraId="3E53A5E4" w14:textId="76B7B758" w:rsidR="002674EE" w:rsidRPr="00D72A76" w:rsidRDefault="002674EE" w:rsidP="00D72A76">
            <w:pPr>
              <w:spacing w:line="360" w:lineRule="auto"/>
              <w:rPr>
                <w:rFonts w:ascii="Arial" w:hAnsi="Arial" w:cs="Arial"/>
                <w:sz w:val="24"/>
                <w:szCs w:val="24"/>
              </w:rPr>
            </w:pPr>
            <w:r w:rsidRPr="00D72A76">
              <w:rPr>
                <w:rFonts w:ascii="Arial" w:hAnsi="Arial" w:cs="Arial"/>
                <w:sz w:val="24"/>
                <w:szCs w:val="24"/>
              </w:rPr>
              <w:t>Implement the knowledge I have learnt into my teaching.</w:t>
            </w:r>
          </w:p>
          <w:p w14:paraId="355EA7C5" w14:textId="77777777" w:rsidR="002674EE" w:rsidRPr="00D72A76" w:rsidRDefault="002674EE" w:rsidP="00D72A76">
            <w:pPr>
              <w:spacing w:line="360" w:lineRule="auto"/>
              <w:rPr>
                <w:rFonts w:ascii="Arial" w:hAnsi="Arial" w:cs="Arial"/>
                <w:sz w:val="24"/>
                <w:szCs w:val="24"/>
              </w:rPr>
            </w:pPr>
          </w:p>
          <w:p w14:paraId="24EF3831" w14:textId="4C3BE48B" w:rsidR="002674EE" w:rsidRPr="00D72A76" w:rsidRDefault="002674EE" w:rsidP="00D72A76">
            <w:pPr>
              <w:spacing w:line="360" w:lineRule="auto"/>
              <w:rPr>
                <w:rFonts w:ascii="Arial" w:hAnsi="Arial" w:cs="Arial"/>
                <w:sz w:val="24"/>
                <w:szCs w:val="24"/>
              </w:rPr>
            </w:pPr>
            <w:r w:rsidRPr="00D72A76">
              <w:rPr>
                <w:rFonts w:ascii="Arial" w:hAnsi="Arial" w:cs="Arial"/>
                <w:sz w:val="24"/>
                <w:szCs w:val="24"/>
              </w:rPr>
              <w:t>Timescale: Annually.</w:t>
            </w:r>
          </w:p>
          <w:p w14:paraId="41FA53AF" w14:textId="77777777" w:rsidR="009B5F32" w:rsidRPr="00D72A76" w:rsidRDefault="009B5F32" w:rsidP="00D72A76">
            <w:pPr>
              <w:spacing w:line="360" w:lineRule="auto"/>
              <w:rPr>
                <w:rFonts w:ascii="Arial" w:hAnsi="Arial" w:cs="Arial"/>
                <w:sz w:val="24"/>
                <w:szCs w:val="24"/>
              </w:rPr>
            </w:pPr>
          </w:p>
        </w:tc>
      </w:tr>
      <w:tr w:rsidR="00257D9B" w14:paraId="0A703ACB" w14:textId="77777777" w:rsidTr="00257D9B">
        <w:tc>
          <w:tcPr>
            <w:tcW w:w="3543" w:type="dxa"/>
          </w:tcPr>
          <w:p w14:paraId="51234CF6" w14:textId="2108A208" w:rsidR="00257D9B" w:rsidRPr="00D72A76" w:rsidRDefault="002674EE" w:rsidP="00D72A76">
            <w:pPr>
              <w:spacing w:line="360" w:lineRule="auto"/>
              <w:rPr>
                <w:rFonts w:ascii="Arial" w:hAnsi="Arial" w:cs="Arial"/>
                <w:sz w:val="24"/>
                <w:szCs w:val="24"/>
              </w:rPr>
            </w:pPr>
            <w:r w:rsidRPr="00D72A76">
              <w:rPr>
                <w:rFonts w:ascii="Arial" w:hAnsi="Arial" w:cs="Arial"/>
                <w:sz w:val="24"/>
                <w:szCs w:val="24"/>
              </w:rPr>
              <w:lastRenderedPageBreak/>
              <w:t>Create a personalised time management plan to support home, work, and study balance.</w:t>
            </w:r>
          </w:p>
        </w:tc>
        <w:tc>
          <w:tcPr>
            <w:tcW w:w="3543" w:type="dxa"/>
          </w:tcPr>
          <w:p w14:paraId="036FE21A" w14:textId="77777777" w:rsidR="00257D9B" w:rsidRPr="00D72A76" w:rsidRDefault="00D72A76" w:rsidP="00D72A76">
            <w:pPr>
              <w:spacing w:line="360" w:lineRule="auto"/>
              <w:rPr>
                <w:rFonts w:ascii="Arial" w:hAnsi="Arial" w:cs="Arial"/>
                <w:sz w:val="24"/>
                <w:szCs w:val="24"/>
              </w:rPr>
            </w:pPr>
            <w:r w:rsidRPr="00D72A76">
              <w:rPr>
                <w:rFonts w:ascii="Arial" w:hAnsi="Arial" w:cs="Arial"/>
                <w:sz w:val="24"/>
                <w:szCs w:val="24"/>
              </w:rPr>
              <w:t>Ensure Better time management for each week.</w:t>
            </w:r>
          </w:p>
          <w:p w14:paraId="5276CE06" w14:textId="77777777" w:rsidR="00D72A76" w:rsidRPr="00D72A76" w:rsidRDefault="00D72A76" w:rsidP="00D72A76">
            <w:pPr>
              <w:spacing w:line="360" w:lineRule="auto"/>
              <w:rPr>
                <w:rFonts w:ascii="Arial" w:hAnsi="Arial" w:cs="Arial"/>
                <w:sz w:val="24"/>
                <w:szCs w:val="24"/>
              </w:rPr>
            </w:pPr>
          </w:p>
          <w:p w14:paraId="6B09486A" w14:textId="77777777" w:rsidR="00D72A76" w:rsidRPr="00D72A76" w:rsidRDefault="00D72A76" w:rsidP="00D72A76">
            <w:pPr>
              <w:spacing w:line="360" w:lineRule="auto"/>
              <w:rPr>
                <w:rFonts w:ascii="Arial" w:hAnsi="Arial" w:cs="Arial"/>
                <w:sz w:val="24"/>
                <w:szCs w:val="24"/>
              </w:rPr>
            </w:pPr>
            <w:r w:rsidRPr="00D72A76">
              <w:rPr>
                <w:rFonts w:ascii="Arial" w:hAnsi="Arial" w:cs="Arial"/>
                <w:sz w:val="24"/>
                <w:szCs w:val="24"/>
              </w:rPr>
              <w:t>Reflect and improve on different ways to be able to achieve this at the end of the week.</w:t>
            </w:r>
          </w:p>
          <w:p w14:paraId="5859543F" w14:textId="77777777" w:rsidR="00D72A76" w:rsidRPr="00D72A76" w:rsidRDefault="00D72A76" w:rsidP="00D72A76">
            <w:pPr>
              <w:spacing w:line="360" w:lineRule="auto"/>
              <w:rPr>
                <w:rFonts w:ascii="Arial" w:hAnsi="Arial" w:cs="Arial"/>
                <w:sz w:val="24"/>
                <w:szCs w:val="24"/>
              </w:rPr>
            </w:pPr>
          </w:p>
          <w:p w14:paraId="0EA78D38" w14:textId="77777777" w:rsidR="00D72A76" w:rsidRPr="00D72A76" w:rsidRDefault="00D72A76" w:rsidP="00D72A76">
            <w:pPr>
              <w:spacing w:line="360" w:lineRule="auto"/>
              <w:rPr>
                <w:rFonts w:ascii="Arial" w:hAnsi="Arial" w:cs="Arial"/>
                <w:sz w:val="24"/>
                <w:szCs w:val="24"/>
              </w:rPr>
            </w:pPr>
            <w:r w:rsidRPr="00D72A76">
              <w:rPr>
                <w:rFonts w:ascii="Arial" w:hAnsi="Arial" w:cs="Arial"/>
                <w:sz w:val="24"/>
                <w:szCs w:val="24"/>
              </w:rPr>
              <w:t>Complete a tick list to see if I was able to complete all my tasks.</w:t>
            </w:r>
          </w:p>
          <w:p w14:paraId="524C54C7" w14:textId="29D29791" w:rsidR="00D72A76" w:rsidRPr="00D72A76" w:rsidRDefault="00D72A76" w:rsidP="00D72A76">
            <w:pPr>
              <w:spacing w:line="360" w:lineRule="auto"/>
              <w:rPr>
                <w:rFonts w:ascii="Arial" w:hAnsi="Arial" w:cs="Arial"/>
                <w:sz w:val="24"/>
                <w:szCs w:val="24"/>
              </w:rPr>
            </w:pPr>
          </w:p>
        </w:tc>
        <w:tc>
          <w:tcPr>
            <w:tcW w:w="3544" w:type="dxa"/>
          </w:tcPr>
          <w:p w14:paraId="47BDE304" w14:textId="77777777" w:rsidR="00257D9B" w:rsidRPr="00D72A76" w:rsidRDefault="002674EE" w:rsidP="00D72A76">
            <w:pPr>
              <w:spacing w:line="360" w:lineRule="auto"/>
              <w:rPr>
                <w:rFonts w:ascii="Arial" w:hAnsi="Arial" w:cs="Arial"/>
                <w:sz w:val="24"/>
                <w:szCs w:val="24"/>
              </w:rPr>
            </w:pPr>
            <w:r w:rsidRPr="00D72A76">
              <w:rPr>
                <w:rFonts w:ascii="Arial" w:hAnsi="Arial" w:cs="Arial"/>
                <w:sz w:val="24"/>
                <w:szCs w:val="24"/>
              </w:rPr>
              <w:t>Create a Time management table which will be situated in my diary.</w:t>
            </w:r>
            <w:r w:rsidRPr="00D72A76">
              <w:rPr>
                <w:rFonts w:ascii="Arial" w:hAnsi="Arial" w:cs="Arial"/>
                <w:sz w:val="24"/>
                <w:szCs w:val="24"/>
              </w:rPr>
              <w:br/>
            </w:r>
            <w:r w:rsidRPr="00D72A76">
              <w:rPr>
                <w:rFonts w:ascii="Arial" w:hAnsi="Arial" w:cs="Arial"/>
                <w:sz w:val="24"/>
                <w:szCs w:val="24"/>
              </w:rPr>
              <w:br/>
              <w:t>Make sure my diary is keep up to date so not issues arise last minute.</w:t>
            </w:r>
          </w:p>
          <w:p w14:paraId="50E043BA" w14:textId="77777777" w:rsidR="002674EE" w:rsidRPr="00D72A76" w:rsidRDefault="002674EE" w:rsidP="00D72A76">
            <w:pPr>
              <w:spacing w:line="360" w:lineRule="auto"/>
              <w:rPr>
                <w:rFonts w:ascii="Arial" w:hAnsi="Arial" w:cs="Arial"/>
                <w:sz w:val="24"/>
                <w:szCs w:val="24"/>
              </w:rPr>
            </w:pPr>
          </w:p>
          <w:p w14:paraId="220E2AC2" w14:textId="77777777" w:rsidR="002674EE" w:rsidRPr="00D72A76" w:rsidRDefault="002674EE" w:rsidP="00D72A76">
            <w:pPr>
              <w:spacing w:line="360" w:lineRule="auto"/>
              <w:rPr>
                <w:rFonts w:ascii="Arial" w:hAnsi="Arial" w:cs="Arial"/>
                <w:sz w:val="24"/>
                <w:szCs w:val="24"/>
              </w:rPr>
            </w:pPr>
            <w:r w:rsidRPr="00D72A76">
              <w:rPr>
                <w:rFonts w:ascii="Arial" w:hAnsi="Arial" w:cs="Arial"/>
                <w:sz w:val="24"/>
                <w:szCs w:val="24"/>
              </w:rPr>
              <w:t>Give myself plenty of time to complete tasks rather than overloading on my workload.</w:t>
            </w:r>
          </w:p>
          <w:p w14:paraId="349D4EBC" w14:textId="77777777" w:rsidR="00D72A76" w:rsidRPr="00D72A76" w:rsidRDefault="00D72A76" w:rsidP="00D72A76">
            <w:pPr>
              <w:spacing w:line="360" w:lineRule="auto"/>
              <w:rPr>
                <w:rFonts w:ascii="Arial" w:hAnsi="Arial" w:cs="Arial"/>
                <w:sz w:val="24"/>
                <w:szCs w:val="24"/>
              </w:rPr>
            </w:pPr>
          </w:p>
          <w:p w14:paraId="555D4735" w14:textId="7EC172F7" w:rsidR="00D72A76" w:rsidRPr="00D72A76" w:rsidRDefault="00D72A76" w:rsidP="00D72A76">
            <w:pPr>
              <w:spacing w:line="360" w:lineRule="auto"/>
              <w:rPr>
                <w:rFonts w:ascii="Arial" w:hAnsi="Arial" w:cs="Arial"/>
                <w:sz w:val="24"/>
                <w:szCs w:val="24"/>
              </w:rPr>
            </w:pPr>
          </w:p>
        </w:tc>
        <w:tc>
          <w:tcPr>
            <w:tcW w:w="3544" w:type="dxa"/>
          </w:tcPr>
          <w:p w14:paraId="5B1B48E1" w14:textId="334D673F" w:rsidR="00D72A76" w:rsidRPr="00D72A76" w:rsidRDefault="00D72A76" w:rsidP="00D72A76">
            <w:pPr>
              <w:spacing w:line="360" w:lineRule="auto"/>
              <w:rPr>
                <w:rFonts w:ascii="Arial" w:hAnsi="Arial" w:cs="Arial"/>
                <w:sz w:val="24"/>
                <w:szCs w:val="24"/>
              </w:rPr>
            </w:pPr>
            <w:r w:rsidRPr="00D72A76">
              <w:rPr>
                <w:rFonts w:ascii="Arial" w:hAnsi="Arial" w:cs="Arial"/>
                <w:sz w:val="24"/>
                <w:szCs w:val="24"/>
              </w:rPr>
              <w:t>Make sure I stick to the Time management table I created for the week.</w:t>
            </w:r>
          </w:p>
          <w:p w14:paraId="4BBAF417" w14:textId="77777777" w:rsidR="00D72A76" w:rsidRPr="00D72A76" w:rsidRDefault="00D72A76" w:rsidP="00D72A76">
            <w:pPr>
              <w:spacing w:line="360" w:lineRule="auto"/>
              <w:rPr>
                <w:rFonts w:ascii="Arial" w:hAnsi="Arial" w:cs="Arial"/>
                <w:sz w:val="24"/>
                <w:szCs w:val="24"/>
              </w:rPr>
            </w:pPr>
          </w:p>
          <w:p w14:paraId="6138B6BA" w14:textId="4D62661B" w:rsidR="00D72A76" w:rsidRPr="00D72A76" w:rsidRDefault="00D72A76" w:rsidP="00D72A76">
            <w:pPr>
              <w:spacing w:line="360" w:lineRule="auto"/>
              <w:rPr>
                <w:rFonts w:ascii="Arial" w:hAnsi="Arial" w:cs="Arial"/>
                <w:sz w:val="24"/>
                <w:szCs w:val="24"/>
              </w:rPr>
            </w:pPr>
            <w:r w:rsidRPr="00D72A76">
              <w:rPr>
                <w:rFonts w:ascii="Arial" w:hAnsi="Arial" w:cs="Arial"/>
                <w:sz w:val="24"/>
                <w:szCs w:val="24"/>
              </w:rPr>
              <w:t>Rearrange my Table as and when I need to even if that’s daily.</w:t>
            </w:r>
          </w:p>
          <w:p w14:paraId="04B5AD46" w14:textId="77777777" w:rsidR="00D72A76" w:rsidRPr="00D72A76" w:rsidRDefault="00D72A76" w:rsidP="00D72A76">
            <w:pPr>
              <w:spacing w:line="360" w:lineRule="auto"/>
              <w:rPr>
                <w:rFonts w:ascii="Arial" w:hAnsi="Arial" w:cs="Arial"/>
                <w:sz w:val="24"/>
                <w:szCs w:val="24"/>
              </w:rPr>
            </w:pPr>
          </w:p>
          <w:p w14:paraId="4CA09DDB" w14:textId="24FD655A" w:rsidR="00D72A76" w:rsidRPr="00D72A76" w:rsidRDefault="00D72A76" w:rsidP="00D72A76">
            <w:pPr>
              <w:spacing w:line="360" w:lineRule="auto"/>
              <w:rPr>
                <w:rFonts w:ascii="Arial" w:hAnsi="Arial" w:cs="Arial"/>
                <w:sz w:val="24"/>
                <w:szCs w:val="24"/>
              </w:rPr>
            </w:pPr>
            <w:r w:rsidRPr="00D72A76">
              <w:rPr>
                <w:rFonts w:ascii="Arial" w:hAnsi="Arial" w:cs="Arial"/>
                <w:sz w:val="24"/>
                <w:szCs w:val="24"/>
              </w:rPr>
              <w:t>Instead of saying yes to something straight away in work. Explain I will be able to do this but not until a certain date.</w:t>
            </w:r>
          </w:p>
          <w:p w14:paraId="4A4F471E" w14:textId="77777777" w:rsidR="00D72A76" w:rsidRPr="00D72A76" w:rsidRDefault="00D72A76" w:rsidP="00D72A76">
            <w:pPr>
              <w:spacing w:line="360" w:lineRule="auto"/>
              <w:rPr>
                <w:rFonts w:ascii="Arial" w:hAnsi="Arial" w:cs="Arial"/>
                <w:sz w:val="24"/>
                <w:szCs w:val="24"/>
              </w:rPr>
            </w:pPr>
          </w:p>
          <w:p w14:paraId="689DD7E4" w14:textId="40C7C14C" w:rsidR="009B5F32" w:rsidRPr="00D72A76" w:rsidRDefault="009B5F32" w:rsidP="00D72A76">
            <w:pPr>
              <w:spacing w:line="360" w:lineRule="auto"/>
              <w:rPr>
                <w:rFonts w:ascii="Arial" w:hAnsi="Arial" w:cs="Arial"/>
                <w:sz w:val="24"/>
                <w:szCs w:val="24"/>
              </w:rPr>
            </w:pPr>
            <w:r w:rsidRPr="00D72A76">
              <w:rPr>
                <w:rFonts w:ascii="Arial" w:hAnsi="Arial" w:cs="Arial"/>
                <w:sz w:val="24"/>
                <w:szCs w:val="24"/>
              </w:rPr>
              <w:t xml:space="preserve">Timescale: </w:t>
            </w:r>
            <w:r w:rsidR="002674EE" w:rsidRPr="00D72A76">
              <w:rPr>
                <w:rFonts w:ascii="Arial" w:hAnsi="Arial" w:cs="Arial"/>
                <w:sz w:val="24"/>
                <w:szCs w:val="24"/>
              </w:rPr>
              <w:t>Weekly</w:t>
            </w:r>
          </w:p>
        </w:tc>
      </w:tr>
      <w:tr w:rsidR="00257D9B" w14:paraId="0DBEE7FB" w14:textId="77777777" w:rsidTr="00257D9B">
        <w:tc>
          <w:tcPr>
            <w:tcW w:w="3543" w:type="dxa"/>
          </w:tcPr>
          <w:p w14:paraId="0E8C45FB" w14:textId="5FC6AC01" w:rsidR="00257D9B" w:rsidRPr="00D72A76" w:rsidRDefault="002674EE" w:rsidP="00D72A76">
            <w:pPr>
              <w:spacing w:line="360" w:lineRule="auto"/>
              <w:rPr>
                <w:rFonts w:ascii="Arial" w:hAnsi="Arial" w:cs="Arial"/>
                <w:sz w:val="24"/>
                <w:szCs w:val="24"/>
              </w:rPr>
            </w:pPr>
            <w:r w:rsidRPr="00D72A76">
              <w:rPr>
                <w:rFonts w:ascii="Arial" w:hAnsi="Arial" w:cs="Arial"/>
                <w:sz w:val="24"/>
                <w:szCs w:val="24"/>
              </w:rPr>
              <w:t>Maintain good mental health and resilience.</w:t>
            </w:r>
          </w:p>
        </w:tc>
        <w:tc>
          <w:tcPr>
            <w:tcW w:w="3543" w:type="dxa"/>
          </w:tcPr>
          <w:p w14:paraId="41C3D01C" w14:textId="77777777" w:rsidR="00257D9B" w:rsidRPr="00D72A76" w:rsidRDefault="00D72A76" w:rsidP="00D72A76">
            <w:pPr>
              <w:spacing w:line="360" w:lineRule="auto"/>
              <w:rPr>
                <w:rFonts w:ascii="Arial" w:hAnsi="Arial" w:cs="Arial"/>
                <w:sz w:val="24"/>
                <w:szCs w:val="24"/>
              </w:rPr>
            </w:pPr>
            <w:r w:rsidRPr="00D72A76">
              <w:rPr>
                <w:rFonts w:ascii="Arial" w:hAnsi="Arial" w:cs="Arial"/>
                <w:sz w:val="24"/>
                <w:szCs w:val="24"/>
              </w:rPr>
              <w:t>Reflect on situations with my counsellor to find coping strategies if needed.</w:t>
            </w:r>
          </w:p>
          <w:p w14:paraId="5B60703E" w14:textId="77777777" w:rsidR="00D72A76" w:rsidRPr="00D72A76" w:rsidRDefault="00D72A76" w:rsidP="00D72A76">
            <w:pPr>
              <w:spacing w:line="360" w:lineRule="auto"/>
              <w:rPr>
                <w:rFonts w:ascii="Arial" w:hAnsi="Arial" w:cs="Arial"/>
                <w:sz w:val="24"/>
                <w:szCs w:val="24"/>
              </w:rPr>
            </w:pPr>
          </w:p>
          <w:p w14:paraId="4DAE6087" w14:textId="77777777" w:rsidR="00D72A76" w:rsidRPr="00D72A76" w:rsidRDefault="00D72A76" w:rsidP="00D72A76">
            <w:pPr>
              <w:spacing w:line="360" w:lineRule="auto"/>
              <w:rPr>
                <w:rFonts w:ascii="Arial" w:hAnsi="Arial" w:cs="Arial"/>
                <w:sz w:val="24"/>
                <w:szCs w:val="24"/>
              </w:rPr>
            </w:pPr>
            <w:r w:rsidRPr="00D72A76">
              <w:rPr>
                <w:rFonts w:ascii="Arial" w:hAnsi="Arial" w:cs="Arial"/>
                <w:sz w:val="24"/>
                <w:szCs w:val="24"/>
              </w:rPr>
              <w:t xml:space="preserve">Reflect in journal how I was able to achieve different </w:t>
            </w:r>
            <w:r w:rsidRPr="00D72A76">
              <w:rPr>
                <w:rFonts w:ascii="Arial" w:hAnsi="Arial" w:cs="Arial"/>
                <w:sz w:val="24"/>
                <w:szCs w:val="24"/>
              </w:rPr>
              <w:lastRenderedPageBreak/>
              <w:t>situations without effecting my mental health.</w:t>
            </w:r>
          </w:p>
          <w:p w14:paraId="3C727710" w14:textId="77777777" w:rsidR="00D72A76" w:rsidRPr="00D72A76" w:rsidRDefault="00D72A76" w:rsidP="00D72A76">
            <w:pPr>
              <w:spacing w:line="360" w:lineRule="auto"/>
              <w:rPr>
                <w:rFonts w:ascii="Arial" w:hAnsi="Arial" w:cs="Arial"/>
                <w:sz w:val="24"/>
                <w:szCs w:val="24"/>
              </w:rPr>
            </w:pPr>
          </w:p>
          <w:p w14:paraId="75CC26B3" w14:textId="77777777" w:rsidR="00D72A76" w:rsidRPr="00D72A76" w:rsidRDefault="00D72A76" w:rsidP="00D72A76">
            <w:pPr>
              <w:spacing w:line="360" w:lineRule="auto"/>
              <w:rPr>
                <w:rFonts w:ascii="Arial" w:hAnsi="Arial" w:cs="Arial"/>
                <w:sz w:val="24"/>
                <w:szCs w:val="24"/>
              </w:rPr>
            </w:pPr>
            <w:r w:rsidRPr="00D72A76">
              <w:rPr>
                <w:rFonts w:ascii="Arial" w:hAnsi="Arial" w:cs="Arial"/>
                <w:sz w:val="24"/>
                <w:szCs w:val="24"/>
              </w:rPr>
              <w:t>Take on praise I get from others to build my confidence.</w:t>
            </w:r>
          </w:p>
          <w:p w14:paraId="3665658E" w14:textId="2AED5B0D" w:rsidR="00D72A76" w:rsidRPr="00D72A76" w:rsidRDefault="00D72A76" w:rsidP="00D72A76">
            <w:pPr>
              <w:spacing w:line="360" w:lineRule="auto"/>
              <w:rPr>
                <w:rFonts w:ascii="Arial" w:hAnsi="Arial" w:cs="Arial"/>
                <w:sz w:val="24"/>
                <w:szCs w:val="24"/>
              </w:rPr>
            </w:pPr>
          </w:p>
        </w:tc>
        <w:tc>
          <w:tcPr>
            <w:tcW w:w="3544" w:type="dxa"/>
          </w:tcPr>
          <w:p w14:paraId="720B553E" w14:textId="77777777" w:rsidR="00080254" w:rsidRPr="00D72A76" w:rsidRDefault="002674EE" w:rsidP="00D72A76">
            <w:pPr>
              <w:spacing w:line="360" w:lineRule="auto"/>
              <w:rPr>
                <w:rFonts w:ascii="Arial" w:hAnsi="Arial" w:cs="Arial"/>
                <w:sz w:val="24"/>
                <w:szCs w:val="24"/>
              </w:rPr>
            </w:pPr>
            <w:r w:rsidRPr="00D72A76">
              <w:rPr>
                <w:rFonts w:ascii="Arial" w:hAnsi="Arial" w:cs="Arial"/>
                <w:sz w:val="24"/>
                <w:szCs w:val="24"/>
              </w:rPr>
              <w:lastRenderedPageBreak/>
              <w:t>Attend regular counselling sessions.</w:t>
            </w:r>
          </w:p>
          <w:p w14:paraId="15A7C787" w14:textId="77777777" w:rsidR="002674EE" w:rsidRPr="00D72A76" w:rsidRDefault="002674EE" w:rsidP="00D72A76">
            <w:pPr>
              <w:spacing w:line="360" w:lineRule="auto"/>
              <w:rPr>
                <w:rFonts w:ascii="Arial" w:hAnsi="Arial" w:cs="Arial"/>
                <w:sz w:val="24"/>
                <w:szCs w:val="24"/>
              </w:rPr>
            </w:pPr>
          </w:p>
          <w:p w14:paraId="0F126EFB" w14:textId="77777777" w:rsidR="002674EE" w:rsidRPr="00D72A76" w:rsidRDefault="00D72A76" w:rsidP="00D72A76">
            <w:pPr>
              <w:spacing w:line="360" w:lineRule="auto"/>
              <w:rPr>
                <w:rFonts w:ascii="Arial" w:hAnsi="Arial" w:cs="Arial"/>
                <w:sz w:val="24"/>
                <w:szCs w:val="24"/>
              </w:rPr>
            </w:pPr>
            <w:r w:rsidRPr="00D72A76">
              <w:rPr>
                <w:rFonts w:ascii="Arial" w:hAnsi="Arial" w:cs="Arial"/>
                <w:sz w:val="24"/>
                <w:szCs w:val="24"/>
              </w:rPr>
              <w:t>Reflective Journal.</w:t>
            </w:r>
          </w:p>
          <w:p w14:paraId="79D5B237" w14:textId="77777777" w:rsidR="00D72A76" w:rsidRPr="00D72A76" w:rsidRDefault="00D72A76" w:rsidP="00D72A76">
            <w:pPr>
              <w:spacing w:line="360" w:lineRule="auto"/>
              <w:rPr>
                <w:rFonts w:ascii="Arial" w:hAnsi="Arial" w:cs="Arial"/>
                <w:sz w:val="24"/>
                <w:szCs w:val="24"/>
              </w:rPr>
            </w:pPr>
          </w:p>
          <w:p w14:paraId="19DC5B5C" w14:textId="5D019A80" w:rsidR="00D72A76" w:rsidRPr="00D72A76" w:rsidRDefault="00D72A76" w:rsidP="00D72A76">
            <w:pPr>
              <w:spacing w:line="360" w:lineRule="auto"/>
              <w:rPr>
                <w:rFonts w:ascii="Arial" w:hAnsi="Arial" w:cs="Arial"/>
                <w:sz w:val="24"/>
                <w:szCs w:val="24"/>
              </w:rPr>
            </w:pPr>
            <w:r w:rsidRPr="00D72A76">
              <w:rPr>
                <w:rFonts w:ascii="Arial" w:hAnsi="Arial" w:cs="Arial"/>
                <w:sz w:val="24"/>
                <w:szCs w:val="24"/>
              </w:rPr>
              <w:lastRenderedPageBreak/>
              <w:t>Ask for support or feedback from others.</w:t>
            </w:r>
          </w:p>
        </w:tc>
        <w:tc>
          <w:tcPr>
            <w:tcW w:w="3544" w:type="dxa"/>
          </w:tcPr>
          <w:p w14:paraId="343C7316" w14:textId="77777777" w:rsidR="00D72A76" w:rsidRPr="00D72A76" w:rsidRDefault="00D72A76" w:rsidP="00D72A76">
            <w:pPr>
              <w:spacing w:line="360" w:lineRule="auto"/>
              <w:rPr>
                <w:rFonts w:ascii="Arial" w:hAnsi="Arial" w:cs="Arial"/>
                <w:sz w:val="24"/>
                <w:szCs w:val="24"/>
              </w:rPr>
            </w:pPr>
            <w:r w:rsidRPr="00D72A76">
              <w:rPr>
                <w:rFonts w:ascii="Arial" w:hAnsi="Arial" w:cs="Arial"/>
                <w:sz w:val="24"/>
                <w:szCs w:val="24"/>
              </w:rPr>
              <w:lastRenderedPageBreak/>
              <w:t>Work as a team to help support each other.</w:t>
            </w:r>
          </w:p>
          <w:p w14:paraId="4375E0A0" w14:textId="77777777" w:rsidR="00D72A76" w:rsidRPr="00D72A76" w:rsidRDefault="00D72A76" w:rsidP="00D72A76">
            <w:pPr>
              <w:spacing w:line="360" w:lineRule="auto"/>
              <w:rPr>
                <w:rFonts w:ascii="Arial" w:hAnsi="Arial" w:cs="Arial"/>
                <w:sz w:val="24"/>
                <w:szCs w:val="24"/>
              </w:rPr>
            </w:pPr>
          </w:p>
          <w:p w14:paraId="0C0265B8" w14:textId="23BF3479" w:rsidR="00D72A76" w:rsidRPr="00D72A76" w:rsidRDefault="00D72A76" w:rsidP="00D72A76">
            <w:pPr>
              <w:spacing w:line="360" w:lineRule="auto"/>
              <w:rPr>
                <w:rFonts w:ascii="Arial" w:hAnsi="Arial" w:cs="Arial"/>
                <w:sz w:val="24"/>
                <w:szCs w:val="24"/>
              </w:rPr>
            </w:pPr>
            <w:r w:rsidRPr="00D72A76">
              <w:rPr>
                <w:rFonts w:ascii="Arial" w:hAnsi="Arial" w:cs="Arial"/>
                <w:sz w:val="24"/>
                <w:szCs w:val="24"/>
              </w:rPr>
              <w:t>If I am struggle speak to someone who can help me.</w:t>
            </w:r>
          </w:p>
          <w:p w14:paraId="14A2AD40" w14:textId="77777777" w:rsidR="00D72A76" w:rsidRPr="00D72A76" w:rsidRDefault="00D72A76" w:rsidP="00D72A76">
            <w:pPr>
              <w:spacing w:line="360" w:lineRule="auto"/>
              <w:rPr>
                <w:rFonts w:ascii="Arial" w:hAnsi="Arial" w:cs="Arial"/>
                <w:sz w:val="24"/>
                <w:szCs w:val="24"/>
              </w:rPr>
            </w:pPr>
          </w:p>
          <w:p w14:paraId="23C15073" w14:textId="3D2F5213" w:rsidR="00D72A76" w:rsidRPr="00D72A76" w:rsidRDefault="00D72A76" w:rsidP="00D72A76">
            <w:pPr>
              <w:spacing w:line="360" w:lineRule="auto"/>
              <w:rPr>
                <w:rFonts w:ascii="Arial" w:hAnsi="Arial" w:cs="Arial"/>
                <w:sz w:val="24"/>
                <w:szCs w:val="24"/>
              </w:rPr>
            </w:pPr>
            <w:r w:rsidRPr="00D72A76">
              <w:rPr>
                <w:rFonts w:ascii="Arial" w:hAnsi="Arial" w:cs="Arial"/>
                <w:sz w:val="24"/>
                <w:szCs w:val="24"/>
              </w:rPr>
              <w:lastRenderedPageBreak/>
              <w:t>Use coping strategies within work that will help.</w:t>
            </w:r>
          </w:p>
          <w:p w14:paraId="6C1155A9" w14:textId="77777777" w:rsidR="00D72A76" w:rsidRPr="00D72A76" w:rsidRDefault="00D72A76" w:rsidP="00D72A76">
            <w:pPr>
              <w:spacing w:line="360" w:lineRule="auto"/>
              <w:rPr>
                <w:rFonts w:ascii="Arial" w:hAnsi="Arial" w:cs="Arial"/>
                <w:sz w:val="24"/>
                <w:szCs w:val="24"/>
              </w:rPr>
            </w:pPr>
          </w:p>
          <w:p w14:paraId="5ADA8F78" w14:textId="1C372E92" w:rsidR="00080254" w:rsidRPr="00D72A76" w:rsidRDefault="00080254" w:rsidP="00D72A76">
            <w:pPr>
              <w:spacing w:line="360" w:lineRule="auto"/>
              <w:rPr>
                <w:rFonts w:ascii="Arial" w:hAnsi="Arial" w:cs="Arial"/>
                <w:sz w:val="24"/>
                <w:szCs w:val="24"/>
              </w:rPr>
            </w:pPr>
            <w:r w:rsidRPr="00D72A76">
              <w:rPr>
                <w:rFonts w:ascii="Arial" w:hAnsi="Arial" w:cs="Arial"/>
                <w:sz w:val="24"/>
                <w:szCs w:val="24"/>
              </w:rPr>
              <w:t xml:space="preserve">Timescale: </w:t>
            </w:r>
            <w:r w:rsidR="002674EE" w:rsidRPr="00D72A76">
              <w:rPr>
                <w:rFonts w:ascii="Arial" w:hAnsi="Arial" w:cs="Arial"/>
                <w:sz w:val="24"/>
                <w:szCs w:val="24"/>
              </w:rPr>
              <w:t>Weekly</w:t>
            </w:r>
          </w:p>
        </w:tc>
      </w:tr>
    </w:tbl>
    <w:p w14:paraId="2ED85EDF" w14:textId="77777777" w:rsidR="00257D9B" w:rsidRDefault="00257D9B" w:rsidP="00257D9B">
      <w:pPr>
        <w:spacing w:line="480" w:lineRule="auto"/>
      </w:pPr>
    </w:p>
    <w:p w14:paraId="2AE58DB7" w14:textId="77777777" w:rsidR="00C2336A" w:rsidRDefault="00C2336A" w:rsidP="00257D9B">
      <w:pPr>
        <w:spacing w:line="480" w:lineRule="auto"/>
      </w:pPr>
    </w:p>
    <w:p w14:paraId="4BDDF0B2" w14:textId="77777777" w:rsidR="00C2336A" w:rsidRDefault="00C2336A" w:rsidP="00257D9B">
      <w:pPr>
        <w:spacing w:line="480" w:lineRule="auto"/>
      </w:pPr>
    </w:p>
    <w:p w14:paraId="52979B9C" w14:textId="77777777" w:rsidR="00C2336A" w:rsidRDefault="00C2336A" w:rsidP="00257D9B">
      <w:pPr>
        <w:spacing w:line="480" w:lineRule="auto"/>
      </w:pPr>
    </w:p>
    <w:p w14:paraId="46AD321C" w14:textId="77777777" w:rsidR="00C2336A" w:rsidRDefault="00C2336A" w:rsidP="00257D9B">
      <w:pPr>
        <w:spacing w:line="480" w:lineRule="auto"/>
      </w:pPr>
    </w:p>
    <w:p w14:paraId="23A4AEFA" w14:textId="77777777" w:rsidR="00C2336A" w:rsidRDefault="00C2336A" w:rsidP="00257D9B">
      <w:pPr>
        <w:spacing w:line="480" w:lineRule="auto"/>
      </w:pPr>
    </w:p>
    <w:p w14:paraId="5480708D" w14:textId="77777777" w:rsidR="00C2336A" w:rsidRDefault="00C2336A" w:rsidP="00257D9B">
      <w:pPr>
        <w:spacing w:line="480" w:lineRule="auto"/>
      </w:pPr>
    </w:p>
    <w:p w14:paraId="3FFA3669" w14:textId="77777777" w:rsidR="00C2336A" w:rsidRDefault="00C2336A" w:rsidP="00257D9B">
      <w:pPr>
        <w:spacing w:line="480" w:lineRule="auto"/>
      </w:pPr>
    </w:p>
    <w:p w14:paraId="40F2F469" w14:textId="77777777" w:rsidR="00C2336A" w:rsidRDefault="00C2336A" w:rsidP="00257D9B">
      <w:pPr>
        <w:spacing w:line="480" w:lineRule="auto"/>
      </w:pPr>
    </w:p>
    <w:p w14:paraId="2108F833" w14:textId="77777777" w:rsidR="00C2336A" w:rsidRPr="007C5ED8" w:rsidRDefault="00C2336A" w:rsidP="00C2336A">
      <w:pPr>
        <w:spacing w:line="360" w:lineRule="auto"/>
        <w:rPr>
          <w:rFonts w:ascii="Arial" w:hAnsi="Arial" w:cs="Arial"/>
          <w:color w:val="000000" w:themeColor="text1"/>
        </w:rPr>
      </w:pPr>
      <w:r w:rsidRPr="007C5ED8">
        <w:rPr>
          <w:rFonts w:ascii="Arial" w:hAnsi="Arial" w:cs="Arial"/>
          <w:color w:val="000000" w:themeColor="text1"/>
        </w:rPr>
        <w:lastRenderedPageBreak/>
        <w:t>Section 3:</w:t>
      </w:r>
    </w:p>
    <w:p w14:paraId="70268667" w14:textId="77777777" w:rsidR="00C2336A" w:rsidRPr="007C5ED8" w:rsidRDefault="00C2336A" w:rsidP="00C2336A">
      <w:pPr>
        <w:spacing w:line="360" w:lineRule="auto"/>
        <w:rPr>
          <w:rFonts w:ascii="Arial" w:hAnsi="Arial" w:cs="Arial"/>
          <w:color w:val="000000" w:themeColor="text1"/>
        </w:rPr>
      </w:pPr>
    </w:p>
    <w:p w14:paraId="10FF215F" w14:textId="77777777" w:rsidR="00C2336A" w:rsidRPr="007C5ED8" w:rsidRDefault="00C2336A" w:rsidP="00C2336A">
      <w:pPr>
        <w:spacing w:line="360" w:lineRule="auto"/>
        <w:rPr>
          <w:rFonts w:ascii="Arial" w:hAnsi="Arial" w:cs="Arial"/>
          <w:color w:val="000000" w:themeColor="text1"/>
          <w:sz w:val="24"/>
          <w:szCs w:val="24"/>
        </w:rPr>
      </w:pPr>
      <w:r w:rsidRPr="007C5ED8">
        <w:rPr>
          <w:rFonts w:ascii="Arial" w:hAnsi="Arial" w:cs="Arial"/>
          <w:color w:val="000000" w:themeColor="text1"/>
          <w:sz w:val="24"/>
          <w:szCs w:val="24"/>
        </w:rPr>
        <w:t>The conceptual map presented in the second section of this portfolio focuses on the array of community services available to assist college students undertaking vocational courses. This visual representation illustrates the collaborative efforts of various departments within the college and external community organisations, demonstrating how practitioners can harness these resources to help student thrive.</w:t>
      </w:r>
    </w:p>
    <w:p w14:paraId="26AFE80B" w14:textId="77777777" w:rsidR="00C2336A" w:rsidRPr="007C5ED8" w:rsidRDefault="00C2336A" w:rsidP="00C2336A">
      <w:pPr>
        <w:spacing w:line="360" w:lineRule="auto"/>
        <w:rPr>
          <w:rFonts w:ascii="Arial" w:hAnsi="Arial" w:cs="Arial"/>
          <w:color w:val="000000" w:themeColor="text1"/>
          <w:sz w:val="24"/>
          <w:szCs w:val="24"/>
        </w:rPr>
      </w:pPr>
    </w:p>
    <w:p w14:paraId="4565C01E" w14:textId="77777777" w:rsidR="00C2336A" w:rsidRPr="007C5ED8" w:rsidRDefault="00C2336A" w:rsidP="00C2336A">
      <w:pPr>
        <w:spacing w:line="360" w:lineRule="auto"/>
        <w:rPr>
          <w:rFonts w:ascii="Arial" w:hAnsi="Arial" w:cs="Arial"/>
          <w:color w:val="000000" w:themeColor="text1"/>
          <w:sz w:val="24"/>
          <w:szCs w:val="24"/>
        </w:rPr>
      </w:pPr>
      <w:r w:rsidRPr="007C5ED8">
        <w:rPr>
          <w:rFonts w:ascii="Arial" w:hAnsi="Arial" w:cs="Arial"/>
          <w:color w:val="000000" w:themeColor="text1"/>
          <w:sz w:val="24"/>
          <w:szCs w:val="24"/>
        </w:rPr>
        <w:t>This is seen as a multi-agency approach. This is a crucial area within the work environment to make sure is working to be able to enhance the well-being and learning of all students. Looking at the transition to higher education can be seen as a challenging period for a lot of students, as there are emotional and social adjustments as well as academic. Research by (Ferreira et al.2020) emphasises the importance of a supportive environment in fostering positive academic and emotional development. This can be seen in organisations such as colleges through professional help through different areas of individuals life, for example mental health professionals such as Student Support Services, Pastoral Coaches for different departments and counselling services if needed. Practitioners should work with professionals within the organisations as well as professionals in the community who can support students thrive within their academic studies as well as contributing to their well-being. The importance of creating an environment that students feel supported in can be seen in the work of Tinto (1993) who emphasises the significance of students feeling belonged and connected can support the retention and success of individuals. This is also supported by (Bronfenbrenner, 1979) who suggests collaborating as multi-agencies ensures a holistic approach to student support by addressing various aspects of their well-being, including academic, social, and emotional needs.</w:t>
      </w:r>
    </w:p>
    <w:p w14:paraId="6B881BBB" w14:textId="77777777" w:rsidR="00C2336A" w:rsidRPr="007C5ED8" w:rsidRDefault="00C2336A" w:rsidP="00C2336A">
      <w:pPr>
        <w:spacing w:line="360" w:lineRule="auto"/>
        <w:rPr>
          <w:rFonts w:ascii="Arial" w:hAnsi="Arial" w:cs="Arial"/>
          <w:color w:val="000000" w:themeColor="text1"/>
          <w:sz w:val="24"/>
          <w:szCs w:val="24"/>
        </w:rPr>
      </w:pPr>
    </w:p>
    <w:p w14:paraId="5F9CD728" w14:textId="77777777" w:rsidR="00C2336A" w:rsidRPr="007C5ED8" w:rsidRDefault="00C2336A" w:rsidP="00C2336A">
      <w:pPr>
        <w:spacing w:line="360" w:lineRule="auto"/>
        <w:rPr>
          <w:rFonts w:ascii="Arial" w:hAnsi="Arial" w:cs="Arial"/>
          <w:color w:val="000000" w:themeColor="text1"/>
          <w:sz w:val="24"/>
          <w:szCs w:val="24"/>
        </w:rPr>
      </w:pPr>
      <w:r w:rsidRPr="007C5ED8">
        <w:rPr>
          <w:rFonts w:ascii="Arial" w:hAnsi="Arial" w:cs="Arial"/>
          <w:color w:val="000000" w:themeColor="text1"/>
          <w:sz w:val="24"/>
          <w:szCs w:val="24"/>
        </w:rPr>
        <w:t xml:space="preserve">This essay will focus on the sector experiential opportunities within the concept map. Students are provided with a diverse setting within the care industry over the </w:t>
      </w:r>
      <w:proofErr w:type="gramStart"/>
      <w:r w:rsidRPr="007C5ED8">
        <w:rPr>
          <w:rFonts w:ascii="Arial" w:hAnsi="Arial" w:cs="Arial"/>
          <w:color w:val="000000" w:themeColor="text1"/>
          <w:sz w:val="24"/>
          <w:szCs w:val="24"/>
        </w:rPr>
        <w:t>two or three year</w:t>
      </w:r>
      <w:proofErr w:type="gramEnd"/>
      <w:r w:rsidRPr="007C5ED8">
        <w:rPr>
          <w:rFonts w:ascii="Arial" w:hAnsi="Arial" w:cs="Arial"/>
          <w:color w:val="000000" w:themeColor="text1"/>
          <w:sz w:val="24"/>
          <w:szCs w:val="24"/>
        </w:rPr>
        <w:t xml:space="preserve"> course where they will be able to develop sector-specific knowledge and skills. The Placement Officer plays a pivotal role by collaborating with individual students, </w:t>
      </w:r>
      <w:proofErr w:type="gramStart"/>
      <w:r w:rsidRPr="007C5ED8">
        <w:rPr>
          <w:rFonts w:ascii="Arial" w:hAnsi="Arial" w:cs="Arial"/>
          <w:color w:val="000000" w:themeColor="text1"/>
          <w:sz w:val="24"/>
          <w:szCs w:val="24"/>
        </w:rPr>
        <w:t>lecturers</w:t>
      </w:r>
      <w:proofErr w:type="gramEnd"/>
      <w:r w:rsidRPr="007C5ED8">
        <w:rPr>
          <w:rFonts w:ascii="Arial" w:hAnsi="Arial" w:cs="Arial"/>
          <w:color w:val="000000" w:themeColor="text1"/>
          <w:sz w:val="24"/>
          <w:szCs w:val="24"/>
        </w:rPr>
        <w:t xml:space="preserve"> and student support service to facilitate the best placement for each student, fostering hands-on experience (Cameron et al.2020).</w:t>
      </w:r>
    </w:p>
    <w:p w14:paraId="1EF70E0C" w14:textId="77777777" w:rsidR="00C2336A" w:rsidRPr="007C5ED8" w:rsidRDefault="00C2336A" w:rsidP="00C2336A">
      <w:pPr>
        <w:spacing w:line="360" w:lineRule="auto"/>
        <w:rPr>
          <w:rFonts w:ascii="Arial" w:hAnsi="Arial" w:cs="Arial"/>
          <w:color w:val="000000" w:themeColor="text1"/>
          <w:sz w:val="24"/>
          <w:szCs w:val="24"/>
        </w:rPr>
      </w:pPr>
    </w:p>
    <w:p w14:paraId="06E2A726" w14:textId="77777777" w:rsidR="00C2336A" w:rsidRPr="007C5ED8" w:rsidRDefault="00C2336A" w:rsidP="00C2336A">
      <w:pPr>
        <w:spacing w:line="360" w:lineRule="auto"/>
        <w:rPr>
          <w:rFonts w:ascii="Arial" w:hAnsi="Arial" w:cs="Arial"/>
          <w:color w:val="000000" w:themeColor="text1"/>
          <w:sz w:val="24"/>
          <w:szCs w:val="24"/>
        </w:rPr>
      </w:pPr>
      <w:r w:rsidRPr="007C5ED8">
        <w:rPr>
          <w:rFonts w:ascii="Arial" w:hAnsi="Arial" w:cs="Arial"/>
          <w:color w:val="000000" w:themeColor="text1"/>
          <w:sz w:val="24"/>
          <w:szCs w:val="24"/>
        </w:rPr>
        <w:t xml:space="preserve">To ensure the safety of students and others during placements, there are a set of policies and procedures in place. The first role that will be discussed is the responsibility on implementing health, </w:t>
      </w:r>
      <w:proofErr w:type="gramStart"/>
      <w:r w:rsidRPr="007C5ED8">
        <w:rPr>
          <w:rFonts w:ascii="Arial" w:hAnsi="Arial" w:cs="Arial"/>
          <w:color w:val="000000" w:themeColor="text1"/>
          <w:sz w:val="24"/>
          <w:szCs w:val="24"/>
        </w:rPr>
        <w:t>safety</w:t>
      </w:r>
      <w:proofErr w:type="gramEnd"/>
      <w:r w:rsidRPr="007C5ED8">
        <w:rPr>
          <w:rFonts w:ascii="Arial" w:hAnsi="Arial" w:cs="Arial"/>
          <w:color w:val="000000" w:themeColor="text1"/>
          <w:sz w:val="24"/>
          <w:szCs w:val="24"/>
        </w:rPr>
        <w:t xml:space="preserve"> and environmental policies, along with safe working practices before students embark on their placements. Under the Health and Safety at Work Act 1974 it is an employer's duty to protect the health, safety and welfare of their employees and other people who might be affected by their business (HSE, 1974). Placement Officers and assessors within any work-based learning environment are tasked with conducting Health and Safety appraisals before any thought is given about a student attending the setting. The Placement Officer goes to each individual setting to complete an inspection on the environment, making sure it is safe and that all the correct policies and procedures are in place, including the correct insurances to protect students. This is agreed with organisation to make sure they understand their commitment to health, safety and environmental which is a crucial component of the appraisal and monitoring process, which implements any action plans for organisations when necessary (</w:t>
      </w:r>
      <w:proofErr w:type="spellStart"/>
      <w:r w:rsidRPr="007C5ED8">
        <w:rPr>
          <w:rFonts w:ascii="Arial" w:hAnsi="Arial" w:cs="Arial"/>
          <w:color w:val="000000" w:themeColor="text1"/>
          <w:sz w:val="24"/>
          <w:szCs w:val="24"/>
        </w:rPr>
        <w:t>Karanikas</w:t>
      </w:r>
      <w:proofErr w:type="spellEnd"/>
      <w:r w:rsidRPr="007C5ED8">
        <w:rPr>
          <w:rFonts w:ascii="Arial" w:hAnsi="Arial" w:cs="Arial"/>
          <w:color w:val="000000" w:themeColor="text1"/>
          <w:sz w:val="24"/>
          <w:szCs w:val="24"/>
        </w:rPr>
        <w:t xml:space="preserve"> &amp; Hasan, 2022). Close collaboration with each placement setting is imperative to ensure the completion of health and safety inspections and that staff members understand the expectations for both themselves, and the students that will be attending placement. To be able to ensure students </w:t>
      </w:r>
      <w:proofErr w:type="gramStart"/>
      <w:r w:rsidRPr="007C5ED8">
        <w:rPr>
          <w:rFonts w:ascii="Arial" w:hAnsi="Arial" w:cs="Arial"/>
          <w:color w:val="000000" w:themeColor="text1"/>
          <w:sz w:val="24"/>
          <w:szCs w:val="24"/>
        </w:rPr>
        <w:t>have an understanding of</w:t>
      </w:r>
      <w:proofErr w:type="gramEnd"/>
      <w:r w:rsidRPr="007C5ED8">
        <w:rPr>
          <w:rFonts w:ascii="Arial" w:hAnsi="Arial" w:cs="Arial"/>
          <w:color w:val="000000" w:themeColor="text1"/>
          <w:sz w:val="24"/>
          <w:szCs w:val="24"/>
        </w:rPr>
        <w:t xml:space="preserve"> the Health and Safety Act 1974 before attending placements, the Placement Officer and Lecturers must work together to ensure all students have completed the health and safety unit within the qualification before placement blocks start. This </w:t>
      </w:r>
      <w:r w:rsidRPr="007C5ED8">
        <w:rPr>
          <w:rFonts w:ascii="Arial" w:hAnsi="Arial" w:cs="Arial"/>
          <w:color w:val="000000" w:themeColor="text1"/>
          <w:sz w:val="24"/>
          <w:szCs w:val="24"/>
        </w:rPr>
        <w:lastRenderedPageBreak/>
        <w:t>is then reinforced on placement as the placement officer provides students with health and safety booklets to be completed by mentors and students while attending their placements. Additionally, the placement officer will attend the setting to complete a monitoring form for each individual student attending, facilitating an assessment of role completion and satisfaction for both students and setting (Humphreys &amp; Woods, 2014).</w:t>
      </w:r>
    </w:p>
    <w:p w14:paraId="4033068A" w14:textId="77777777" w:rsidR="00C2336A" w:rsidRPr="007C5ED8" w:rsidRDefault="00C2336A" w:rsidP="00C2336A">
      <w:pPr>
        <w:spacing w:line="360" w:lineRule="auto"/>
        <w:rPr>
          <w:rFonts w:ascii="Arial" w:hAnsi="Arial" w:cs="Arial"/>
          <w:color w:val="000000" w:themeColor="text1"/>
          <w:sz w:val="24"/>
          <w:szCs w:val="24"/>
        </w:rPr>
      </w:pPr>
      <w:r w:rsidRPr="007C5ED8">
        <w:rPr>
          <w:rFonts w:ascii="Arial" w:hAnsi="Arial" w:cs="Arial"/>
          <w:color w:val="000000" w:themeColor="text1"/>
          <w:sz w:val="24"/>
          <w:szCs w:val="24"/>
        </w:rPr>
        <w:t xml:space="preserve">When dealing with health and safety, various factors might hinder the process of collaborating with different organisations. Simply raising the need for a health and safety appraisal could immediately put a brake on discussions about working together to create a student-friendly placement environment. Organisations, already dealing with numerous responsibilities, may perceive the appraisal as an additional workload, potentially slowing down the collaboration process. This is supported by </w:t>
      </w:r>
      <w:proofErr w:type="spellStart"/>
      <w:r w:rsidRPr="007C5ED8">
        <w:rPr>
          <w:rFonts w:ascii="Arial" w:hAnsi="Arial" w:cs="Arial"/>
          <w:color w:val="000000" w:themeColor="text1"/>
          <w:sz w:val="24"/>
          <w:szCs w:val="24"/>
        </w:rPr>
        <w:t>Aiston</w:t>
      </w:r>
      <w:proofErr w:type="spellEnd"/>
      <w:r w:rsidRPr="007C5ED8">
        <w:rPr>
          <w:rFonts w:ascii="Arial" w:hAnsi="Arial" w:cs="Arial"/>
          <w:color w:val="000000" w:themeColor="text1"/>
          <w:sz w:val="24"/>
          <w:szCs w:val="24"/>
        </w:rPr>
        <w:t xml:space="preserve"> et al. (2002) that barriers that challenge collaboration is additional world and establishing objectives and common goals (Woods et al., 2010). Another potential hurdle may be if upon conducting risk assessments within the environment, it is identified that improvements are required before students can commence their placement. In such a scenario, the setting might take offence, perceiving the need for enhancements as an implication that they are not adequately fulfilling their duty in caring for children or the elderly, misunderstanding and developing a barrier (Wates, 2012). This could lead to strained relationships, jeopardising the rapport that has been built, and, in extreme cases, resulting in the withdrawal of support for the entire placement experience for students.</w:t>
      </w:r>
    </w:p>
    <w:p w14:paraId="008EBCA5" w14:textId="77777777" w:rsidR="00C2336A" w:rsidRPr="007C5ED8" w:rsidRDefault="00C2336A" w:rsidP="00C2336A">
      <w:pPr>
        <w:spacing w:line="360" w:lineRule="auto"/>
        <w:rPr>
          <w:rFonts w:ascii="Arial" w:hAnsi="Arial" w:cs="Arial"/>
          <w:color w:val="000000" w:themeColor="text1"/>
          <w:sz w:val="24"/>
          <w:szCs w:val="24"/>
        </w:rPr>
      </w:pPr>
    </w:p>
    <w:p w14:paraId="7EE7B79E" w14:textId="77777777" w:rsidR="00C2336A" w:rsidRPr="007C5ED8" w:rsidRDefault="00C2336A" w:rsidP="00C2336A">
      <w:pPr>
        <w:pStyle w:val="paragraph"/>
        <w:spacing w:line="360" w:lineRule="auto"/>
        <w:rPr>
          <w:rFonts w:ascii="Arial" w:hAnsi="Arial" w:cs="Arial"/>
          <w:color w:val="000000" w:themeColor="text1"/>
        </w:rPr>
      </w:pPr>
      <w:r w:rsidRPr="007C5ED8">
        <w:rPr>
          <w:rFonts w:ascii="Arial" w:hAnsi="Arial" w:cs="Arial"/>
          <w:color w:val="000000" w:themeColor="text1"/>
        </w:rPr>
        <w:t>The Placement Officer collaborates with various departments within the college as another approach to working with multiple agencies. Ensuring that students have an optimal placement experience involves assessing factors such as attendance and attitude towards the course. In this regard, it becomes crucial for the Placement Officer to engage in proactive communication with the students' tutors and lecturers beforehand. Gaining insights from other perspectives can determine the likelihood of students attending placement and exhibiting enthusiasm for learning and skill development</w:t>
      </w:r>
      <w:r w:rsidRPr="007C5ED8">
        <w:rPr>
          <w:rStyle w:val="Strong"/>
          <w:rFonts w:ascii="Arial" w:hAnsi="Arial" w:cs="Arial"/>
          <w:b w:val="0"/>
          <w:bCs w:val="0"/>
          <w:color w:val="000000" w:themeColor="text1"/>
        </w:rPr>
        <w:t xml:space="preserve"> </w:t>
      </w:r>
      <w:r w:rsidRPr="007C5ED8">
        <w:rPr>
          <w:rStyle w:val="citation-link"/>
          <w:rFonts w:ascii="Arial" w:hAnsi="Arial" w:cs="Arial"/>
          <w:color w:val="000000" w:themeColor="text1"/>
        </w:rPr>
        <w:t>(Nwosu et al. 2022) (</w:t>
      </w:r>
      <w:proofErr w:type="spellStart"/>
      <w:r w:rsidRPr="007C5ED8">
        <w:rPr>
          <w:rStyle w:val="citation-link"/>
          <w:rFonts w:ascii="Arial" w:hAnsi="Arial" w:cs="Arial"/>
          <w:color w:val="000000" w:themeColor="text1"/>
        </w:rPr>
        <w:t>Chawłowska</w:t>
      </w:r>
      <w:proofErr w:type="spellEnd"/>
      <w:r w:rsidRPr="007C5ED8">
        <w:rPr>
          <w:rStyle w:val="citation-link"/>
          <w:rFonts w:ascii="Arial" w:hAnsi="Arial" w:cs="Arial"/>
          <w:color w:val="000000" w:themeColor="text1"/>
        </w:rPr>
        <w:t xml:space="preserve"> et al.2021).</w:t>
      </w:r>
    </w:p>
    <w:p w14:paraId="1A7C12A7" w14:textId="77777777" w:rsidR="00C2336A" w:rsidRPr="007C5ED8" w:rsidRDefault="00C2336A" w:rsidP="00C2336A">
      <w:pPr>
        <w:spacing w:line="360" w:lineRule="auto"/>
        <w:rPr>
          <w:rFonts w:ascii="Arial" w:hAnsi="Arial" w:cs="Arial"/>
          <w:color w:val="000000" w:themeColor="text1"/>
          <w:sz w:val="24"/>
          <w:szCs w:val="24"/>
        </w:rPr>
      </w:pPr>
      <w:r w:rsidRPr="007C5ED8">
        <w:rPr>
          <w:rFonts w:ascii="Arial" w:hAnsi="Arial" w:cs="Arial"/>
          <w:color w:val="000000" w:themeColor="text1"/>
          <w:sz w:val="24"/>
          <w:szCs w:val="24"/>
        </w:rPr>
        <w:lastRenderedPageBreak/>
        <w:t>.</w:t>
      </w:r>
    </w:p>
    <w:p w14:paraId="24E43F0D" w14:textId="77777777" w:rsidR="00C2336A" w:rsidRPr="007C5ED8" w:rsidRDefault="00C2336A" w:rsidP="00C2336A">
      <w:pPr>
        <w:spacing w:line="360" w:lineRule="auto"/>
        <w:rPr>
          <w:rFonts w:ascii="Arial" w:hAnsi="Arial" w:cs="Arial"/>
          <w:color w:val="000000" w:themeColor="text1"/>
          <w:sz w:val="24"/>
          <w:szCs w:val="24"/>
        </w:rPr>
      </w:pPr>
      <w:r w:rsidRPr="007C5ED8">
        <w:rPr>
          <w:rFonts w:ascii="Arial" w:hAnsi="Arial" w:cs="Arial"/>
          <w:color w:val="000000" w:themeColor="text1"/>
          <w:sz w:val="24"/>
          <w:szCs w:val="24"/>
        </w:rPr>
        <w:t>This collaborative effort is integral to effective teamwork, Yale University (2024) states ‘A team environment allows individuals to bring their diverse perspectives to problem solving, which in turn increases their success at arriving at solutions more efficiently and effectively’. The Placement Officer can engage in active listening and collaboratively finds solutions within the team to secure the best possible placement for each student. Failure to undertake this proactive approach can have repercussions on the relationship with the placement setting. Instances of students not showing up or displaying a poor attitude during placements may negatively impact the setting's willingness to accommodate future students. Therefore, this pre-emptive collaboration with the team plays a pivotal role in fostering positive relationships with settings and securing successful placements for students.</w:t>
      </w:r>
    </w:p>
    <w:p w14:paraId="635399E8" w14:textId="77777777" w:rsidR="00C2336A" w:rsidRPr="007C5ED8" w:rsidRDefault="00C2336A" w:rsidP="00C2336A">
      <w:pPr>
        <w:spacing w:line="360" w:lineRule="auto"/>
        <w:rPr>
          <w:rFonts w:ascii="Arial" w:eastAsia="Times New Roman" w:hAnsi="Arial" w:cs="Arial"/>
          <w:color w:val="000000" w:themeColor="text1"/>
          <w:sz w:val="24"/>
          <w:szCs w:val="24"/>
          <w:lang w:eastAsia="en-GB"/>
        </w:rPr>
      </w:pPr>
    </w:p>
    <w:p w14:paraId="19443E5D" w14:textId="77777777" w:rsidR="00C2336A" w:rsidRPr="007C5ED8" w:rsidRDefault="00C2336A" w:rsidP="00C2336A">
      <w:pPr>
        <w:spacing w:line="360" w:lineRule="auto"/>
        <w:rPr>
          <w:rFonts w:ascii="Arial" w:hAnsi="Arial" w:cs="Arial"/>
          <w:color w:val="000000" w:themeColor="text1"/>
          <w:sz w:val="24"/>
          <w:szCs w:val="24"/>
        </w:rPr>
      </w:pPr>
      <w:r w:rsidRPr="007C5ED8">
        <w:rPr>
          <w:rFonts w:ascii="Arial" w:hAnsi="Arial" w:cs="Arial"/>
          <w:color w:val="000000" w:themeColor="text1"/>
          <w:sz w:val="24"/>
          <w:szCs w:val="24"/>
        </w:rPr>
        <w:t xml:space="preserve">The Placement Officer also collaborates closely with student support officers, acknowledging the diverse backgrounds and personal challenges students may encounter. A </w:t>
      </w:r>
      <w:r w:rsidRPr="007C5ED8">
        <w:rPr>
          <w:rFonts w:ascii="Arial" w:hAnsi="Arial" w:cs="Arial"/>
          <w:color w:val="000000" w:themeColor="text1"/>
          <w:sz w:val="24"/>
          <w:szCs w:val="24"/>
          <w:shd w:val="clear" w:color="auto" w:fill="FFFFFF"/>
        </w:rPr>
        <w:t>Student Support Officer </w:t>
      </w:r>
      <w:r w:rsidRPr="007C5ED8">
        <w:rPr>
          <w:rStyle w:val="Emphasis"/>
          <w:rFonts w:ascii="Arial" w:hAnsi="Arial" w:cs="Arial"/>
          <w:color w:val="000000" w:themeColor="text1"/>
          <w:sz w:val="24"/>
          <w:szCs w:val="24"/>
          <w:shd w:val="clear" w:color="auto" w:fill="FFFFFF"/>
        </w:rPr>
        <w:t xml:space="preserve">works in institutions such as college and is seen as part of </w:t>
      </w:r>
      <w:r w:rsidRPr="007C5ED8">
        <w:rPr>
          <w:rFonts w:ascii="Arial" w:hAnsi="Arial" w:cs="Arial"/>
          <w:color w:val="000000" w:themeColor="text1"/>
          <w:sz w:val="24"/>
          <w:szCs w:val="24"/>
          <w:shd w:val="clear" w:color="auto" w:fill="FFFFFF"/>
        </w:rPr>
        <w:t xml:space="preserve">the wellbeing team for students (Seek, 2024). </w:t>
      </w:r>
      <w:r w:rsidRPr="007C5ED8">
        <w:rPr>
          <w:rFonts w:ascii="Arial" w:hAnsi="Arial" w:cs="Arial"/>
          <w:color w:val="000000" w:themeColor="text1"/>
          <w:sz w:val="24"/>
          <w:szCs w:val="24"/>
        </w:rPr>
        <w:t>When students face issues beyond what tutors can address, these concerns are directed to the student support officers. The collaborative process involves practical steps: after discussing problems with tutors, it becomes crucial to seek the opinion of student support officers on whether specific placements might impact students' mental health or if attending at that time is advisable.</w:t>
      </w:r>
    </w:p>
    <w:p w14:paraId="6A192A88" w14:textId="77777777" w:rsidR="00C2336A" w:rsidRPr="007C5ED8" w:rsidRDefault="00C2336A" w:rsidP="00C2336A">
      <w:pPr>
        <w:spacing w:line="360" w:lineRule="auto"/>
        <w:rPr>
          <w:rFonts w:ascii="Arial" w:hAnsi="Arial" w:cs="Arial"/>
          <w:color w:val="000000" w:themeColor="text1"/>
          <w:sz w:val="24"/>
          <w:szCs w:val="24"/>
        </w:rPr>
      </w:pPr>
      <w:r w:rsidRPr="007C5ED8">
        <w:rPr>
          <w:rFonts w:ascii="Arial" w:hAnsi="Arial" w:cs="Arial"/>
          <w:color w:val="000000" w:themeColor="text1"/>
          <w:sz w:val="24"/>
          <w:szCs w:val="24"/>
        </w:rPr>
        <w:t xml:space="preserve">Navigating this situation comes with its challenges, especially considering GDPR constraints that limit the sharing of specific student information between student support officers and the Placement Officer. GDPR, or the General Data Protection Regulation, is like a rulebook designed to protect people's privacy, and it became a law in the UK in 2018. When it comes to students, GDPR ensures that they have control over their personal information. If a student chooses not to share certain details, institutions, including placement officers, </w:t>
      </w:r>
      <w:proofErr w:type="gramStart"/>
      <w:r w:rsidRPr="007C5ED8">
        <w:rPr>
          <w:rFonts w:ascii="Arial" w:hAnsi="Arial" w:cs="Arial"/>
          <w:color w:val="000000" w:themeColor="text1"/>
          <w:sz w:val="24"/>
          <w:szCs w:val="24"/>
        </w:rPr>
        <w:t>have to</w:t>
      </w:r>
      <w:proofErr w:type="gramEnd"/>
      <w:r w:rsidRPr="007C5ED8">
        <w:rPr>
          <w:rFonts w:ascii="Arial" w:hAnsi="Arial" w:cs="Arial"/>
          <w:color w:val="000000" w:themeColor="text1"/>
          <w:sz w:val="24"/>
          <w:szCs w:val="24"/>
        </w:rPr>
        <w:t xml:space="preserve"> follow specific rules to keep that information private.</w:t>
      </w:r>
    </w:p>
    <w:p w14:paraId="62819ED0" w14:textId="77777777" w:rsidR="00C2336A" w:rsidRPr="007C5ED8" w:rsidRDefault="00C2336A" w:rsidP="00C2336A">
      <w:pPr>
        <w:spacing w:line="360" w:lineRule="auto"/>
        <w:rPr>
          <w:rFonts w:ascii="Arial" w:hAnsi="Arial" w:cs="Arial"/>
          <w:color w:val="000000" w:themeColor="text1"/>
          <w:sz w:val="24"/>
          <w:szCs w:val="24"/>
        </w:rPr>
      </w:pPr>
      <w:r w:rsidRPr="007C5ED8">
        <w:rPr>
          <w:rFonts w:ascii="Arial" w:hAnsi="Arial" w:cs="Arial"/>
          <w:color w:val="000000" w:themeColor="text1"/>
          <w:sz w:val="24"/>
          <w:szCs w:val="24"/>
        </w:rPr>
        <w:lastRenderedPageBreak/>
        <w:t xml:space="preserve">If a student decides not to share something, GDPR makes sure that their personal data is handled with care and isn't used without their permission. It's essentially a set of rules to make sure that students' privacy is respected, and their information is kept safe (Irwin, 2022). This helps build trust between students and institutions, showing that their personal data is being handled responsibly and ethically. Therefore, </w:t>
      </w:r>
      <w:proofErr w:type="gramStart"/>
      <w:r w:rsidRPr="007C5ED8">
        <w:rPr>
          <w:rFonts w:ascii="Arial" w:hAnsi="Arial" w:cs="Arial"/>
          <w:color w:val="000000" w:themeColor="text1"/>
          <w:sz w:val="24"/>
          <w:szCs w:val="24"/>
        </w:rPr>
        <w:t>In</w:t>
      </w:r>
      <w:proofErr w:type="gramEnd"/>
      <w:r w:rsidRPr="007C5ED8">
        <w:rPr>
          <w:rFonts w:ascii="Arial" w:hAnsi="Arial" w:cs="Arial"/>
          <w:color w:val="000000" w:themeColor="text1"/>
          <w:sz w:val="24"/>
          <w:szCs w:val="24"/>
        </w:rPr>
        <w:t xml:space="preserve"> these instances, the Placement Officer must rely on the judgement of student support officers, trusting them to make decisions in the students' best interests. This cooperative effort with student support officers is vital for taking a comprehensive approach to student well-being and ensuring the success of placements.</w:t>
      </w:r>
    </w:p>
    <w:p w14:paraId="21B6719F" w14:textId="77777777" w:rsidR="00C2336A" w:rsidRPr="007C5ED8" w:rsidRDefault="00C2336A" w:rsidP="00C2336A">
      <w:pPr>
        <w:spacing w:line="360" w:lineRule="auto"/>
        <w:rPr>
          <w:rFonts w:ascii="Arial" w:hAnsi="Arial" w:cs="Arial"/>
          <w:color w:val="000000" w:themeColor="text1"/>
          <w:sz w:val="24"/>
          <w:szCs w:val="24"/>
        </w:rPr>
      </w:pPr>
      <w:r w:rsidRPr="007C5ED8">
        <w:rPr>
          <w:rFonts w:ascii="Arial" w:hAnsi="Arial" w:cs="Arial"/>
          <w:color w:val="000000" w:themeColor="text1"/>
          <w:sz w:val="24"/>
          <w:szCs w:val="24"/>
        </w:rPr>
        <w:br/>
        <w:t>Ensuring students' privacy is respected is crucial, but it can bring challenges during placements. If the guidance from student support officers is inaccurate, it might affect students' well-being on placement. Our top priority is keeping students safe and content in their settings. If external issues not considered by the college impact the student experience, it can dent their confidence and mental well-being. Which then in hand will impact on the students learning and overall experience.</w:t>
      </w:r>
    </w:p>
    <w:p w14:paraId="6F31B55A" w14:textId="77777777" w:rsidR="00C2336A" w:rsidRPr="007C5ED8" w:rsidRDefault="00C2336A" w:rsidP="00C2336A">
      <w:pPr>
        <w:spacing w:line="360" w:lineRule="auto"/>
        <w:rPr>
          <w:rFonts w:ascii="Arial" w:hAnsi="Arial" w:cs="Arial"/>
          <w:color w:val="000000" w:themeColor="text1"/>
          <w:sz w:val="24"/>
          <w:szCs w:val="24"/>
        </w:rPr>
      </w:pPr>
    </w:p>
    <w:p w14:paraId="610740AB" w14:textId="77777777" w:rsidR="00C2336A" w:rsidRPr="007C5ED8" w:rsidRDefault="00C2336A" w:rsidP="00C2336A">
      <w:pPr>
        <w:spacing w:line="360" w:lineRule="auto"/>
        <w:rPr>
          <w:rFonts w:ascii="Arial" w:hAnsi="Arial" w:cs="Arial"/>
          <w:color w:val="000000" w:themeColor="text1"/>
          <w:sz w:val="24"/>
          <w:szCs w:val="24"/>
        </w:rPr>
      </w:pPr>
      <w:r w:rsidRPr="007C5ED8">
        <w:rPr>
          <w:rFonts w:ascii="Arial" w:hAnsi="Arial" w:cs="Arial"/>
          <w:color w:val="000000" w:themeColor="text1"/>
          <w:sz w:val="24"/>
          <w:szCs w:val="24"/>
        </w:rPr>
        <w:t>To conclude the role of a placement officer encompasses the incorporation of numerous policies and procedures into daily tasks. In the context of multiagency collaboration, fostering strong relationships is key, but it's equally essential to adhere to established policies for the safety of all involved parties. Effective communication stands out as a foundation in building and maintaining positive relationships while ensuring compliance with the set protocols. Finding the right balance between building relationships and adhering to policies is pivotal for the smooth and secure execution of placement operations.</w:t>
      </w:r>
    </w:p>
    <w:p w14:paraId="6E48CD70" w14:textId="77777777" w:rsidR="00C2336A" w:rsidRDefault="00C2336A" w:rsidP="00C2336A">
      <w:pPr>
        <w:spacing w:line="360" w:lineRule="auto"/>
        <w:rPr>
          <w:rFonts w:ascii="Arial" w:hAnsi="Arial" w:cs="Arial"/>
          <w:color w:val="000000" w:themeColor="text1"/>
        </w:rPr>
      </w:pPr>
    </w:p>
    <w:p w14:paraId="79FE4269" w14:textId="77777777" w:rsidR="00C2336A" w:rsidRDefault="00C2336A" w:rsidP="00C2336A">
      <w:pPr>
        <w:spacing w:line="360" w:lineRule="auto"/>
        <w:rPr>
          <w:rFonts w:ascii="Arial" w:hAnsi="Arial" w:cs="Arial"/>
          <w:color w:val="000000" w:themeColor="text1"/>
        </w:rPr>
      </w:pPr>
    </w:p>
    <w:p w14:paraId="2A46B8BF" w14:textId="11D7E641" w:rsidR="00C2336A" w:rsidRDefault="00C2336A" w:rsidP="00C2336A">
      <w:pPr>
        <w:spacing w:line="360" w:lineRule="auto"/>
        <w:rPr>
          <w:rFonts w:ascii="Arial" w:hAnsi="Arial" w:cs="Arial"/>
          <w:b/>
          <w:bCs/>
          <w:color w:val="000000" w:themeColor="text1"/>
          <w:u w:val="single"/>
        </w:rPr>
      </w:pPr>
      <w:r w:rsidRPr="00C2336A">
        <w:rPr>
          <w:rFonts w:ascii="Arial" w:hAnsi="Arial" w:cs="Arial"/>
          <w:b/>
          <w:bCs/>
          <w:color w:val="000000" w:themeColor="text1"/>
          <w:u w:val="single"/>
        </w:rPr>
        <w:lastRenderedPageBreak/>
        <w:t>Section Five:</w:t>
      </w:r>
    </w:p>
    <w:p w14:paraId="1B12CB7C" w14:textId="77777777" w:rsidR="00C2336A" w:rsidRPr="004B441A" w:rsidRDefault="00C2336A" w:rsidP="00C2336A">
      <w:pPr>
        <w:spacing w:line="360" w:lineRule="auto"/>
        <w:rPr>
          <w:rFonts w:ascii="Arial" w:hAnsi="Arial" w:cs="Arial"/>
          <w:color w:val="000000" w:themeColor="text1"/>
          <w:sz w:val="24"/>
          <w:szCs w:val="24"/>
        </w:rPr>
      </w:pPr>
      <w:r w:rsidRPr="004B441A">
        <w:rPr>
          <w:rFonts w:ascii="Arial" w:hAnsi="Arial" w:cs="Arial"/>
          <w:color w:val="000000" w:themeColor="text1"/>
          <w:sz w:val="24"/>
          <w:szCs w:val="24"/>
        </w:rPr>
        <w:t>Reflection.</w:t>
      </w:r>
    </w:p>
    <w:p w14:paraId="3B1520B3" w14:textId="77777777" w:rsidR="00C2336A" w:rsidRPr="004B441A" w:rsidRDefault="00C2336A" w:rsidP="00C2336A">
      <w:pPr>
        <w:spacing w:line="360" w:lineRule="auto"/>
        <w:rPr>
          <w:rFonts w:ascii="Arial" w:hAnsi="Arial" w:cs="Arial"/>
          <w:color w:val="000000" w:themeColor="text1"/>
          <w:sz w:val="24"/>
          <w:szCs w:val="24"/>
        </w:rPr>
      </w:pPr>
    </w:p>
    <w:p w14:paraId="349445E6" w14:textId="77777777" w:rsidR="00C2336A" w:rsidRPr="004B441A" w:rsidRDefault="00C2336A" w:rsidP="00C2336A">
      <w:pPr>
        <w:spacing w:line="360" w:lineRule="auto"/>
        <w:rPr>
          <w:rFonts w:ascii="Arial" w:hAnsi="Arial" w:cs="Arial"/>
          <w:color w:val="000000" w:themeColor="text1"/>
          <w:sz w:val="24"/>
          <w:szCs w:val="24"/>
        </w:rPr>
      </w:pPr>
      <w:r w:rsidRPr="004B441A">
        <w:rPr>
          <w:rFonts w:ascii="Arial" w:hAnsi="Arial" w:cs="Arial"/>
          <w:color w:val="000000" w:themeColor="text1"/>
          <w:sz w:val="24"/>
          <w:szCs w:val="24"/>
        </w:rPr>
        <w:t>In recent years, there has been a growing recognition of the importance of providing students with practical experiences in the field of healthcare (</w:t>
      </w:r>
      <w:proofErr w:type="spellStart"/>
      <w:r w:rsidRPr="004B441A">
        <w:rPr>
          <w:rFonts w:ascii="Arial" w:hAnsi="Arial" w:cs="Arial"/>
          <w:color w:val="000000" w:themeColor="text1"/>
          <w:sz w:val="24"/>
          <w:szCs w:val="24"/>
        </w:rPr>
        <w:t>Markowski</w:t>
      </w:r>
      <w:proofErr w:type="spellEnd"/>
      <w:r w:rsidRPr="004B441A">
        <w:rPr>
          <w:rFonts w:ascii="Arial" w:hAnsi="Arial" w:cs="Arial"/>
          <w:color w:val="000000" w:themeColor="text1"/>
          <w:sz w:val="24"/>
          <w:szCs w:val="24"/>
        </w:rPr>
        <w:t xml:space="preserve"> et al.2021). This section aims to provide an overview of the reflection of incorporating health boards as a valuable placement opportunity for students. The significance of this topic will be discussed, followed by an exploration of the benefits and challenges associated with this placement opportunity. Using Graham Gibbs' Reflective Cycle Theory (1988), this essay will reflect on the recent placement opportunity to improve future experiences. The discussion will cover the six stages in Gibbs' Reflective Cycle, exploring the event, feedback from all parties involved, evaluating both positives and negatives, analysing the overall situation, and concluding with key learnings. Finally, the reflection will also include plans for a more streamlined approach in future Health Board placements.</w:t>
      </w:r>
    </w:p>
    <w:p w14:paraId="374A5E59" w14:textId="77777777" w:rsidR="00C2336A" w:rsidRPr="004B441A" w:rsidRDefault="00C2336A" w:rsidP="00C2336A">
      <w:pPr>
        <w:spacing w:line="360" w:lineRule="auto"/>
        <w:rPr>
          <w:rFonts w:ascii="Arial" w:hAnsi="Arial" w:cs="Arial"/>
          <w:color w:val="000000" w:themeColor="text1"/>
          <w:sz w:val="24"/>
          <w:szCs w:val="24"/>
        </w:rPr>
      </w:pPr>
    </w:p>
    <w:p w14:paraId="3B125559" w14:textId="77777777" w:rsidR="00C2336A" w:rsidRPr="004B441A" w:rsidRDefault="00C2336A" w:rsidP="00C2336A">
      <w:pPr>
        <w:spacing w:line="360" w:lineRule="auto"/>
        <w:rPr>
          <w:rFonts w:ascii="Arial" w:hAnsi="Arial" w:cs="Arial"/>
          <w:color w:val="000000" w:themeColor="text1"/>
          <w:sz w:val="24"/>
          <w:szCs w:val="24"/>
        </w:rPr>
      </w:pPr>
      <w:r w:rsidRPr="004B441A">
        <w:rPr>
          <w:rFonts w:ascii="Arial" w:hAnsi="Arial" w:cs="Arial"/>
          <w:color w:val="000000" w:themeColor="text1"/>
          <w:sz w:val="24"/>
          <w:szCs w:val="24"/>
        </w:rPr>
        <w:t>There are numerous benefits of incorporating the Health Board as a placement opportunity for students. Being in a real healthcare setup helps students learn by doing, getting hands-on experience. Hands-on experience can be seen to help students retain more information (</w:t>
      </w:r>
      <w:proofErr w:type="spellStart"/>
      <w:r w:rsidRPr="004B441A">
        <w:rPr>
          <w:rFonts w:ascii="Arial" w:hAnsi="Arial" w:cs="Arial"/>
          <w:color w:val="000000" w:themeColor="text1"/>
          <w:sz w:val="24"/>
          <w:szCs w:val="24"/>
        </w:rPr>
        <w:t>Cridlin</w:t>
      </w:r>
      <w:proofErr w:type="spellEnd"/>
      <w:r w:rsidRPr="004B441A">
        <w:rPr>
          <w:rFonts w:ascii="Arial" w:hAnsi="Arial" w:cs="Arial"/>
          <w:color w:val="000000" w:themeColor="text1"/>
          <w:sz w:val="24"/>
          <w:szCs w:val="24"/>
        </w:rPr>
        <w:t>, 2007), and by getting to watch and learn from experienced healthcare professionals, which boosts their practical skills and knowledge (Billings et al.2021). This exposure isn't just about skills, it also gives them a better understanding of how the whole healthcare system works in real life. It's like a more practical and down-to-earth way of learning, getting them ready for what's ahead in the healthcare field. Students may also have the chance to collaborate with other healthcare professionals and gain insights into interprofessional teamwork and communication skills (Sanko et al., 2022).</w:t>
      </w:r>
    </w:p>
    <w:p w14:paraId="49610914" w14:textId="77777777" w:rsidR="00C2336A" w:rsidRPr="004B441A" w:rsidRDefault="00C2336A" w:rsidP="00C2336A">
      <w:pPr>
        <w:spacing w:line="360" w:lineRule="auto"/>
        <w:rPr>
          <w:rFonts w:ascii="Arial" w:hAnsi="Arial" w:cs="Arial"/>
          <w:color w:val="000000" w:themeColor="text1"/>
          <w:sz w:val="24"/>
          <w:szCs w:val="24"/>
        </w:rPr>
      </w:pPr>
    </w:p>
    <w:p w14:paraId="2AA624A0" w14:textId="77777777" w:rsidR="00C2336A" w:rsidRPr="004B441A" w:rsidRDefault="00C2336A" w:rsidP="00C2336A">
      <w:pPr>
        <w:spacing w:line="360" w:lineRule="auto"/>
        <w:rPr>
          <w:rFonts w:ascii="Arial" w:hAnsi="Arial" w:cs="Arial"/>
          <w:color w:val="000000" w:themeColor="text1"/>
          <w:sz w:val="24"/>
          <w:szCs w:val="24"/>
        </w:rPr>
      </w:pPr>
      <w:r w:rsidRPr="004B441A">
        <w:rPr>
          <w:rFonts w:ascii="Arial" w:hAnsi="Arial" w:cs="Arial"/>
          <w:color w:val="000000" w:themeColor="text1"/>
          <w:sz w:val="24"/>
          <w:szCs w:val="24"/>
        </w:rPr>
        <w:t>Additionally, being placed in a Health Board setting allows students to</w:t>
      </w:r>
    </w:p>
    <w:p w14:paraId="42D7D83B" w14:textId="77777777" w:rsidR="00C2336A" w:rsidRPr="004B441A" w:rsidRDefault="00C2336A" w:rsidP="00C2336A">
      <w:pPr>
        <w:spacing w:line="360" w:lineRule="auto"/>
        <w:rPr>
          <w:rFonts w:ascii="Arial" w:hAnsi="Arial" w:cs="Arial"/>
          <w:color w:val="000000" w:themeColor="text1"/>
          <w:sz w:val="24"/>
          <w:szCs w:val="24"/>
        </w:rPr>
      </w:pPr>
      <w:r w:rsidRPr="004B441A">
        <w:rPr>
          <w:rFonts w:ascii="Arial" w:hAnsi="Arial" w:cs="Arial"/>
          <w:color w:val="000000" w:themeColor="text1"/>
          <w:sz w:val="24"/>
          <w:szCs w:val="24"/>
        </w:rPr>
        <w:t>contribute to the delivery of quality patient care and make a positive impact on the lives of individuals in the community. Moreover, students can build professional networks and establish valuable connections with healthcare professionals, which can open doors for future employment and career opportunities. Building relationships by networking has been seen to have many benefits such as uncovering job opportunities that others cannot, support in career advancement, explore different paths and many more (Hamlin, 2022).</w:t>
      </w:r>
    </w:p>
    <w:p w14:paraId="6D8F1B8F" w14:textId="77777777" w:rsidR="00C2336A" w:rsidRPr="004B441A" w:rsidRDefault="00C2336A" w:rsidP="00C2336A">
      <w:pPr>
        <w:spacing w:line="360" w:lineRule="auto"/>
        <w:rPr>
          <w:rFonts w:ascii="Arial" w:hAnsi="Arial" w:cs="Arial"/>
          <w:color w:val="000000" w:themeColor="text1"/>
          <w:sz w:val="24"/>
          <w:szCs w:val="24"/>
        </w:rPr>
      </w:pPr>
    </w:p>
    <w:p w14:paraId="26212BC5" w14:textId="77777777" w:rsidR="00C2336A" w:rsidRPr="004B441A" w:rsidRDefault="00C2336A" w:rsidP="00C2336A">
      <w:pPr>
        <w:spacing w:line="360" w:lineRule="auto"/>
        <w:rPr>
          <w:rFonts w:ascii="Arial" w:hAnsi="Arial" w:cs="Arial"/>
          <w:color w:val="000000" w:themeColor="text1"/>
          <w:sz w:val="24"/>
          <w:szCs w:val="24"/>
        </w:rPr>
      </w:pPr>
    </w:p>
    <w:p w14:paraId="6198F0EB" w14:textId="77777777" w:rsidR="00C2336A" w:rsidRPr="004B441A" w:rsidRDefault="00C2336A" w:rsidP="00C2336A">
      <w:pPr>
        <w:pStyle w:val="NormalWeb"/>
        <w:shd w:val="clear" w:color="auto" w:fill="FFFFFF"/>
        <w:spacing w:before="400" w:beforeAutospacing="0" w:after="400" w:afterAutospacing="0" w:line="360" w:lineRule="auto"/>
        <w:rPr>
          <w:rFonts w:ascii="Arial" w:hAnsi="Arial" w:cs="Arial"/>
          <w:color w:val="000000" w:themeColor="text1"/>
        </w:rPr>
      </w:pPr>
      <w:r w:rsidRPr="004B441A">
        <w:rPr>
          <w:rFonts w:ascii="Arial" w:hAnsi="Arial" w:cs="Arial"/>
          <w:color w:val="000000" w:themeColor="text1"/>
        </w:rPr>
        <w:t xml:space="preserve">To facilitate student placements within the health board, my first task as a placement officer was to conduct a comprehensive risk assessment. </w:t>
      </w:r>
      <w:proofErr w:type="spellStart"/>
      <w:r w:rsidRPr="004B441A">
        <w:rPr>
          <w:rFonts w:ascii="Arial" w:hAnsi="Arial" w:cs="Arial"/>
          <w:color w:val="000000" w:themeColor="text1"/>
        </w:rPr>
        <w:t>Lele</w:t>
      </w:r>
      <w:proofErr w:type="spellEnd"/>
      <w:r w:rsidRPr="004B441A">
        <w:rPr>
          <w:rFonts w:ascii="Arial" w:hAnsi="Arial" w:cs="Arial"/>
          <w:color w:val="000000" w:themeColor="text1"/>
        </w:rPr>
        <w:t xml:space="preserve"> (2012, p.1) states ‘It involves identifying the hazards present in any undertaking and then evaluating the extent of the risks involved, taking into account existing </w:t>
      </w:r>
      <w:proofErr w:type="gramStart"/>
      <w:r w:rsidRPr="004B441A">
        <w:rPr>
          <w:rFonts w:ascii="Arial" w:hAnsi="Arial" w:cs="Arial"/>
          <w:color w:val="000000" w:themeColor="text1"/>
        </w:rPr>
        <w:t>precautions’</w:t>
      </w:r>
      <w:proofErr w:type="gramEnd"/>
      <w:r w:rsidRPr="004B441A">
        <w:rPr>
          <w:rFonts w:ascii="Arial" w:hAnsi="Arial" w:cs="Arial"/>
          <w:color w:val="000000" w:themeColor="text1"/>
        </w:rPr>
        <w:t>.</w:t>
      </w:r>
    </w:p>
    <w:p w14:paraId="435F44BB" w14:textId="77777777" w:rsidR="00C2336A" w:rsidRPr="004B441A" w:rsidRDefault="00C2336A" w:rsidP="00C2336A">
      <w:pPr>
        <w:spacing w:line="360" w:lineRule="auto"/>
        <w:rPr>
          <w:rFonts w:ascii="Arial" w:hAnsi="Arial" w:cs="Arial"/>
          <w:color w:val="000000" w:themeColor="text1"/>
          <w:sz w:val="24"/>
          <w:szCs w:val="24"/>
        </w:rPr>
      </w:pPr>
    </w:p>
    <w:p w14:paraId="38DCA036" w14:textId="77777777" w:rsidR="00C2336A" w:rsidRPr="004B441A" w:rsidRDefault="00C2336A" w:rsidP="00C2336A">
      <w:pPr>
        <w:spacing w:line="360" w:lineRule="auto"/>
        <w:rPr>
          <w:rFonts w:ascii="Arial" w:hAnsi="Arial" w:cs="Arial"/>
          <w:color w:val="000000" w:themeColor="text1"/>
          <w:sz w:val="24"/>
          <w:szCs w:val="24"/>
        </w:rPr>
      </w:pPr>
      <w:r w:rsidRPr="004B441A">
        <w:rPr>
          <w:rFonts w:ascii="Arial" w:hAnsi="Arial" w:cs="Arial"/>
          <w:color w:val="000000" w:themeColor="text1"/>
          <w:sz w:val="24"/>
          <w:szCs w:val="24"/>
        </w:rPr>
        <w:t xml:space="preserve">Considering the diverse areas and multiple campuses of the hospital, I opted to consult the college's Health and Safety Officer. Undertaking a comprehensive risk assessment of this magnitude pushed me beyond my usual comfort zone, inducing a sense of nervousness and the acknowledgment of being outside my familiar expertise. It is seen in the Learning Zone Model by Lev Vygotsky (1978) that pushing yourself to step outside of your comfort zone too much can make people panic and feel </w:t>
      </w:r>
      <w:r w:rsidRPr="004B441A">
        <w:rPr>
          <w:rFonts w:ascii="Arial" w:hAnsi="Arial" w:cs="Arial"/>
          <w:color w:val="000000" w:themeColor="text1"/>
          <w:sz w:val="24"/>
          <w:szCs w:val="24"/>
        </w:rPr>
        <w:lastRenderedPageBreak/>
        <w:t>overwhelmed. To be able to build your confidence it is suggested to work with others (Mind Tools, 2023). Therefore, I briefed the Health and Safety Officer on the situation and sought guidance on effectively conducting health and safety inspections for such a large organization. He was able to offer valuable support and proposed a collaborative approach. We decided to meet with the health board's own health and safety officer. Over several meetings, we provided information about our students' activities during placements, and she, in turn, familiarized us with the various departments our students would be attending, along with the required paperwork. This collaborative effort spanned a year, ensuring both parties had all the necessary information for thorough health and safety checks before placing students. This means that we as a team were making sure all the correct procedures were in place and adjusted anything within the environment that could be detected as a risk to our students, avoiding any dangerous situations (</w:t>
      </w:r>
      <w:proofErr w:type="spellStart"/>
      <w:r w:rsidRPr="004B441A">
        <w:rPr>
          <w:rFonts w:ascii="Arial" w:hAnsi="Arial" w:cs="Arial"/>
          <w:color w:val="000000" w:themeColor="text1"/>
          <w:sz w:val="24"/>
          <w:szCs w:val="24"/>
        </w:rPr>
        <w:t>Ynze</w:t>
      </w:r>
      <w:proofErr w:type="spellEnd"/>
      <w:r w:rsidRPr="004B441A">
        <w:rPr>
          <w:rFonts w:ascii="Arial" w:hAnsi="Arial" w:cs="Arial"/>
          <w:color w:val="000000" w:themeColor="text1"/>
          <w:sz w:val="24"/>
          <w:szCs w:val="24"/>
        </w:rPr>
        <w:t>, 2012).</w:t>
      </w:r>
    </w:p>
    <w:p w14:paraId="02FB0F23" w14:textId="77777777" w:rsidR="00C2336A" w:rsidRPr="004B441A" w:rsidRDefault="00C2336A" w:rsidP="00C2336A">
      <w:pPr>
        <w:spacing w:line="360" w:lineRule="auto"/>
        <w:rPr>
          <w:rFonts w:ascii="Arial" w:hAnsi="Arial" w:cs="Arial"/>
          <w:color w:val="000000" w:themeColor="text1"/>
          <w:sz w:val="24"/>
          <w:szCs w:val="24"/>
        </w:rPr>
      </w:pPr>
    </w:p>
    <w:p w14:paraId="74806B2F" w14:textId="77777777" w:rsidR="00C2336A" w:rsidRPr="004B441A" w:rsidRDefault="00C2336A" w:rsidP="00C2336A">
      <w:pPr>
        <w:spacing w:line="360" w:lineRule="auto"/>
        <w:rPr>
          <w:rFonts w:ascii="Arial" w:hAnsi="Arial" w:cs="Arial"/>
          <w:color w:val="000000" w:themeColor="text1"/>
          <w:sz w:val="24"/>
          <w:szCs w:val="24"/>
        </w:rPr>
      </w:pPr>
      <w:r w:rsidRPr="004B441A">
        <w:rPr>
          <w:rFonts w:ascii="Arial" w:hAnsi="Arial" w:cs="Arial"/>
          <w:color w:val="000000" w:themeColor="text1"/>
          <w:sz w:val="24"/>
          <w:szCs w:val="24"/>
        </w:rPr>
        <w:t>With all the necessary paperwork finalized and both sides completing the risk assessment, the next step involved collaboration with Susan Jones. In her role within the Health Board, Susan typically facilitates the placement of student nurses to work with our organization and students. Several meetings were conducted with Susan Jones and her team, alongside our own team, to outline the objectives for our students' placements and to understand the expectations from both parties.</w:t>
      </w:r>
    </w:p>
    <w:p w14:paraId="7D9CD020" w14:textId="77777777" w:rsidR="00C2336A" w:rsidRPr="004B441A" w:rsidRDefault="00C2336A" w:rsidP="00C2336A">
      <w:pPr>
        <w:spacing w:line="360" w:lineRule="auto"/>
        <w:rPr>
          <w:rFonts w:ascii="Arial" w:hAnsi="Arial" w:cs="Arial"/>
          <w:color w:val="000000" w:themeColor="text1"/>
          <w:sz w:val="24"/>
          <w:szCs w:val="24"/>
        </w:rPr>
      </w:pPr>
    </w:p>
    <w:p w14:paraId="03E95BAE" w14:textId="77777777" w:rsidR="00C2336A" w:rsidRPr="004B441A" w:rsidRDefault="00C2336A" w:rsidP="00C2336A">
      <w:pPr>
        <w:spacing w:line="360" w:lineRule="auto"/>
        <w:rPr>
          <w:rFonts w:ascii="Arial" w:hAnsi="Arial" w:cs="Arial"/>
          <w:color w:val="000000" w:themeColor="text1"/>
          <w:sz w:val="24"/>
          <w:szCs w:val="24"/>
        </w:rPr>
      </w:pPr>
      <w:r w:rsidRPr="004B441A">
        <w:rPr>
          <w:rFonts w:ascii="Arial" w:hAnsi="Arial" w:cs="Arial"/>
          <w:color w:val="000000" w:themeColor="text1"/>
          <w:sz w:val="24"/>
          <w:szCs w:val="24"/>
        </w:rPr>
        <w:t>The conclusive meeting occurred at the conclusion of the academic year when Susan indicated her intention to liaise with various hospital departments to gauge their interest in supporting our students during their nursing shadowing experiences.</w:t>
      </w:r>
    </w:p>
    <w:p w14:paraId="2A6EE606" w14:textId="77777777" w:rsidR="00C2336A" w:rsidRPr="004B441A" w:rsidRDefault="00C2336A" w:rsidP="00C2336A">
      <w:pPr>
        <w:spacing w:line="360" w:lineRule="auto"/>
        <w:rPr>
          <w:rFonts w:ascii="Arial" w:hAnsi="Arial" w:cs="Arial"/>
          <w:color w:val="000000" w:themeColor="text1"/>
          <w:sz w:val="24"/>
          <w:szCs w:val="24"/>
        </w:rPr>
      </w:pPr>
      <w:r w:rsidRPr="004B441A">
        <w:rPr>
          <w:rFonts w:ascii="Arial" w:hAnsi="Arial" w:cs="Arial"/>
          <w:color w:val="000000" w:themeColor="text1"/>
          <w:sz w:val="24"/>
          <w:szCs w:val="24"/>
        </w:rPr>
        <w:t>Upon returning to work post-summer holidays, our Area Manager</w:t>
      </w:r>
    </w:p>
    <w:p w14:paraId="7B7B366A" w14:textId="77777777" w:rsidR="00C2336A" w:rsidRPr="004B441A" w:rsidRDefault="00C2336A" w:rsidP="00C2336A">
      <w:pPr>
        <w:spacing w:line="360" w:lineRule="auto"/>
        <w:rPr>
          <w:rFonts w:ascii="Arial" w:hAnsi="Arial" w:cs="Arial"/>
          <w:color w:val="000000" w:themeColor="text1"/>
          <w:sz w:val="24"/>
          <w:szCs w:val="24"/>
        </w:rPr>
      </w:pPr>
      <w:r w:rsidRPr="004B441A">
        <w:rPr>
          <w:rFonts w:ascii="Arial" w:hAnsi="Arial" w:cs="Arial"/>
          <w:color w:val="000000" w:themeColor="text1"/>
          <w:sz w:val="24"/>
          <w:szCs w:val="24"/>
        </w:rPr>
        <w:t>informed us that she had communicated with Susan Jones during our absence and</w:t>
      </w:r>
    </w:p>
    <w:p w14:paraId="40E3703A" w14:textId="77777777" w:rsidR="00C2336A" w:rsidRPr="004B441A" w:rsidRDefault="00C2336A" w:rsidP="00C2336A">
      <w:pPr>
        <w:spacing w:line="360" w:lineRule="auto"/>
        <w:rPr>
          <w:rFonts w:ascii="Arial" w:hAnsi="Arial" w:cs="Arial"/>
          <w:color w:val="000000" w:themeColor="text1"/>
          <w:sz w:val="24"/>
          <w:szCs w:val="24"/>
        </w:rPr>
      </w:pPr>
      <w:r w:rsidRPr="004B441A">
        <w:rPr>
          <w:rFonts w:ascii="Arial" w:hAnsi="Arial" w:cs="Arial"/>
          <w:color w:val="000000" w:themeColor="text1"/>
          <w:sz w:val="24"/>
          <w:szCs w:val="24"/>
        </w:rPr>
        <w:lastRenderedPageBreak/>
        <w:t>secured approval for placing students in different hospital departments. A</w:t>
      </w:r>
    </w:p>
    <w:p w14:paraId="70553450" w14:textId="77777777" w:rsidR="00C2336A" w:rsidRPr="004B441A" w:rsidRDefault="00C2336A" w:rsidP="00C2336A">
      <w:pPr>
        <w:spacing w:line="360" w:lineRule="auto"/>
        <w:rPr>
          <w:rFonts w:ascii="Arial" w:hAnsi="Arial" w:cs="Arial"/>
          <w:color w:val="000000" w:themeColor="text1"/>
          <w:sz w:val="24"/>
          <w:szCs w:val="24"/>
        </w:rPr>
      </w:pPr>
      <w:r w:rsidRPr="004B441A">
        <w:rPr>
          <w:rFonts w:ascii="Arial" w:hAnsi="Arial" w:cs="Arial"/>
          <w:color w:val="000000" w:themeColor="text1"/>
          <w:sz w:val="24"/>
          <w:szCs w:val="24"/>
        </w:rPr>
        <w:t>prompt meeting was arranged to outline the necessary preparations before</w:t>
      </w:r>
    </w:p>
    <w:p w14:paraId="0FC4D9B3" w14:textId="77777777" w:rsidR="00C2336A" w:rsidRPr="004B441A" w:rsidRDefault="00C2336A" w:rsidP="00C2336A">
      <w:pPr>
        <w:spacing w:line="360" w:lineRule="auto"/>
        <w:rPr>
          <w:rFonts w:ascii="Arial" w:hAnsi="Arial" w:cs="Arial"/>
          <w:color w:val="000000" w:themeColor="text1"/>
          <w:sz w:val="24"/>
          <w:szCs w:val="24"/>
        </w:rPr>
      </w:pPr>
      <w:r w:rsidRPr="004B441A">
        <w:rPr>
          <w:rFonts w:ascii="Arial" w:hAnsi="Arial" w:cs="Arial"/>
          <w:color w:val="000000" w:themeColor="text1"/>
          <w:sz w:val="24"/>
          <w:szCs w:val="24"/>
        </w:rPr>
        <w:t>students could begin their placements. Subsequently, we had one week to prepare for the students' return. From a pool of 120 students, I was able to select 20 students, ensuring they provided the required information, completed occupational health forms, underwent fire safety training, and received individual timetables. With only two weeks before the students commenced their two-week placements after summer break, this resulted in a significant increase in my workload, putting considerable pressure on me to ensure the accurate completion of all the necessary information. It was a tight schedule, but fortunately, we managed to accomplish all the necessary tasks within the given timeframe.</w:t>
      </w:r>
    </w:p>
    <w:p w14:paraId="0DE06C97" w14:textId="77777777" w:rsidR="00C2336A" w:rsidRPr="004B441A" w:rsidRDefault="00C2336A" w:rsidP="00C2336A">
      <w:pPr>
        <w:spacing w:line="360" w:lineRule="auto"/>
        <w:rPr>
          <w:rFonts w:ascii="Arial" w:hAnsi="Arial" w:cs="Arial"/>
          <w:color w:val="000000" w:themeColor="text1"/>
          <w:sz w:val="24"/>
          <w:szCs w:val="24"/>
        </w:rPr>
      </w:pPr>
    </w:p>
    <w:p w14:paraId="75B2980C" w14:textId="77777777" w:rsidR="00C2336A" w:rsidRPr="004B441A" w:rsidRDefault="00C2336A" w:rsidP="00C2336A">
      <w:pPr>
        <w:spacing w:line="360" w:lineRule="auto"/>
        <w:rPr>
          <w:rFonts w:ascii="Arial" w:hAnsi="Arial" w:cs="Arial"/>
          <w:color w:val="000000" w:themeColor="text1"/>
          <w:sz w:val="24"/>
          <w:szCs w:val="24"/>
        </w:rPr>
      </w:pPr>
      <w:r w:rsidRPr="004B441A">
        <w:rPr>
          <w:rFonts w:ascii="Arial" w:hAnsi="Arial" w:cs="Arial"/>
          <w:color w:val="000000" w:themeColor="text1"/>
          <w:sz w:val="24"/>
          <w:szCs w:val="24"/>
        </w:rPr>
        <w:br/>
        <w:t xml:space="preserve">After students finished the first two-week placement within the health board, there was a significant reflection process, as it was a new experience for both the students and us as a team. I took the time to chat with each student to receive feedback on the placement. The feedback was very positive, with students expressing feelings of support, gaining new skills, and, interestingly, some even reconsidering their initial career choices after exploring different departments. They also showed their gratitude for the work that has gone into the opportunity to have a hands-on experience within the health board. Participating in practical, hands-on experiences goes beyond traditional classroom learning, offering students a diverse set of advantages, </w:t>
      </w:r>
      <w:proofErr w:type="gramStart"/>
      <w:r w:rsidRPr="004B441A">
        <w:rPr>
          <w:rFonts w:ascii="Arial" w:hAnsi="Arial" w:cs="Arial"/>
          <w:color w:val="000000" w:themeColor="text1"/>
          <w:sz w:val="24"/>
          <w:szCs w:val="24"/>
        </w:rPr>
        <w:t>At</w:t>
      </w:r>
      <w:proofErr w:type="gramEnd"/>
      <w:r w:rsidRPr="004B441A">
        <w:rPr>
          <w:rFonts w:ascii="Arial" w:hAnsi="Arial" w:cs="Arial"/>
          <w:color w:val="000000" w:themeColor="text1"/>
          <w:sz w:val="24"/>
          <w:szCs w:val="24"/>
        </w:rPr>
        <w:t xml:space="preserve"> its core is the practical application of theoretical knowledge, allowing students to connect abstract concepts with real-world scenarios (Billings et al., 2021). Student were able to engage in practical activities such as interacting with patients, observation of a various team of staff, from nurses, doctors, porters, educational staff, and physiotherapists, The students were even able to attend mini surgeries within the radiography department. This helped sharpen students problem-solving skills, critical thinking, as well as contributing to the </w:t>
      </w:r>
      <w:r w:rsidRPr="004B441A">
        <w:rPr>
          <w:rFonts w:ascii="Arial" w:hAnsi="Arial" w:cs="Arial"/>
          <w:color w:val="000000" w:themeColor="text1"/>
          <w:sz w:val="24"/>
          <w:szCs w:val="24"/>
        </w:rPr>
        <w:lastRenderedPageBreak/>
        <w:t>development of crucial skills such as teamwork, effective communication, and efficient time management (de Prada Creo et al., 2021).</w:t>
      </w:r>
    </w:p>
    <w:p w14:paraId="5F7FF13B" w14:textId="77777777" w:rsidR="00C2336A" w:rsidRPr="004B441A" w:rsidRDefault="00C2336A" w:rsidP="00C2336A">
      <w:pPr>
        <w:spacing w:line="360" w:lineRule="auto"/>
        <w:rPr>
          <w:rFonts w:ascii="Arial" w:hAnsi="Arial" w:cs="Arial"/>
          <w:color w:val="000000" w:themeColor="text1"/>
          <w:sz w:val="24"/>
          <w:szCs w:val="24"/>
        </w:rPr>
      </w:pPr>
    </w:p>
    <w:p w14:paraId="4A563B6D" w14:textId="77777777" w:rsidR="00C2336A" w:rsidRPr="004B441A" w:rsidRDefault="00C2336A" w:rsidP="00C2336A">
      <w:pPr>
        <w:spacing w:line="360" w:lineRule="auto"/>
        <w:rPr>
          <w:rFonts w:ascii="Arial" w:hAnsi="Arial" w:cs="Arial"/>
          <w:color w:val="000000" w:themeColor="text1"/>
          <w:sz w:val="24"/>
          <w:szCs w:val="24"/>
        </w:rPr>
      </w:pPr>
      <w:r w:rsidRPr="004B441A">
        <w:rPr>
          <w:rFonts w:ascii="Arial" w:hAnsi="Arial" w:cs="Arial"/>
          <w:color w:val="000000" w:themeColor="text1"/>
          <w:sz w:val="24"/>
          <w:szCs w:val="24"/>
        </w:rPr>
        <w:t>While hands-on experience offers numerous advantages for students, it is important to acknowledge potential drawbacks. Certain students found the career they explored not quite fitting for them, which is fair. Within placements students may face challenges with task complexity, encounter unexpected obstacles, or make mistakes, potentially leading to frustration or a decline in confidence (</w:t>
      </w:r>
      <w:proofErr w:type="spellStart"/>
      <w:r w:rsidRPr="004B441A">
        <w:rPr>
          <w:rFonts w:ascii="Arial" w:hAnsi="Arial" w:cs="Arial"/>
          <w:color w:val="000000" w:themeColor="text1"/>
          <w:sz w:val="24"/>
          <w:szCs w:val="24"/>
        </w:rPr>
        <w:t>McCloughen</w:t>
      </w:r>
      <w:proofErr w:type="spellEnd"/>
      <w:r w:rsidRPr="004B441A">
        <w:rPr>
          <w:rFonts w:ascii="Arial" w:hAnsi="Arial" w:cs="Arial"/>
          <w:color w:val="000000" w:themeColor="text1"/>
          <w:sz w:val="24"/>
          <w:szCs w:val="24"/>
        </w:rPr>
        <w:t xml:space="preserve"> et al.2020). Feedback showed that some students felt a bit unsupported and out of place in specific departments Engaging in hands-on experiences can also demand significant time and effort, causing stress, particularly for students managing multiple responsibilities, this is an important reason I make sure students have a mentor within each placement they attend. Research by Quinn (2012) cited from the University of Southampton (2024) has shown that there are many benefits with having a mentor within the workplace including personal development and well-being of the student. Additionally, a few did not enjoy the experience and would not opt for a similar opportunity again. Recognising the range of opinions and experiences students had during the placement is essential even the negative. Wilson (2021) discusses how negative feedback can help you as a professional analyse the process you took and make a change based on the knowledge you have received. Receiving negative feedback is never pleasant, but it's understood that not all students will share the same perspective. What was disheartening, however, was learning that some students felt they couldn't approach me while on placement. I found this particularly upsetting because I believe I could have potentially improved their experience by addressing their concerns with the health board.</w:t>
      </w:r>
    </w:p>
    <w:p w14:paraId="69329A04" w14:textId="77777777" w:rsidR="00C2336A" w:rsidRPr="004B441A" w:rsidRDefault="00C2336A" w:rsidP="00C2336A">
      <w:pPr>
        <w:spacing w:line="360" w:lineRule="auto"/>
        <w:rPr>
          <w:rFonts w:ascii="Arial" w:hAnsi="Arial" w:cs="Arial"/>
          <w:color w:val="000000" w:themeColor="text1"/>
          <w:sz w:val="24"/>
          <w:szCs w:val="24"/>
        </w:rPr>
      </w:pPr>
    </w:p>
    <w:p w14:paraId="554B67FD" w14:textId="77777777" w:rsidR="00C2336A" w:rsidRPr="004B441A" w:rsidRDefault="00C2336A" w:rsidP="00C2336A">
      <w:pPr>
        <w:spacing w:line="360" w:lineRule="auto"/>
        <w:rPr>
          <w:rFonts w:ascii="Arial" w:hAnsi="Arial" w:cs="Arial"/>
          <w:color w:val="000000" w:themeColor="text1"/>
          <w:sz w:val="24"/>
          <w:szCs w:val="24"/>
        </w:rPr>
      </w:pPr>
      <w:r w:rsidRPr="004B441A">
        <w:rPr>
          <w:rFonts w:ascii="Arial" w:hAnsi="Arial" w:cs="Arial"/>
          <w:color w:val="000000" w:themeColor="text1"/>
          <w:sz w:val="24"/>
          <w:szCs w:val="24"/>
        </w:rPr>
        <w:t xml:space="preserve">After carefully considering the feedback received, I arranged a meeting with Susan Jones and her team to discuss the feedback given and a priority to me was to remove students who expressed they did not wish to participate in the second block week </w:t>
      </w:r>
      <w:r w:rsidRPr="004B441A">
        <w:rPr>
          <w:rFonts w:ascii="Arial" w:hAnsi="Arial" w:cs="Arial"/>
          <w:color w:val="000000" w:themeColor="text1"/>
          <w:sz w:val="24"/>
          <w:szCs w:val="24"/>
        </w:rPr>
        <w:lastRenderedPageBreak/>
        <w:t>placement. My primary concern revolves around prioritising the quality of the placement experience each student receives. It is paramount to create an environment where students not only fulfil academic requirements but also find enjoyment in their placements, fostering an atmosphere conducive to gaining new skills and building confidence in their chosen field (</w:t>
      </w:r>
      <w:proofErr w:type="spellStart"/>
      <w:r w:rsidRPr="004B441A">
        <w:rPr>
          <w:rFonts w:ascii="Arial" w:hAnsi="Arial" w:cs="Arial"/>
          <w:color w:val="000000" w:themeColor="text1"/>
          <w:sz w:val="24"/>
          <w:szCs w:val="24"/>
        </w:rPr>
        <w:t>Elbes</w:t>
      </w:r>
      <w:proofErr w:type="spellEnd"/>
      <w:r w:rsidRPr="004B441A">
        <w:rPr>
          <w:rFonts w:ascii="Arial" w:hAnsi="Arial" w:cs="Arial"/>
          <w:color w:val="000000" w:themeColor="text1"/>
          <w:sz w:val="24"/>
          <w:szCs w:val="24"/>
        </w:rPr>
        <w:t xml:space="preserve"> &amp; </w:t>
      </w:r>
      <w:proofErr w:type="spellStart"/>
      <w:r w:rsidRPr="004B441A">
        <w:rPr>
          <w:rFonts w:ascii="Arial" w:hAnsi="Arial" w:cs="Arial"/>
          <w:color w:val="000000" w:themeColor="text1"/>
          <w:sz w:val="24"/>
          <w:szCs w:val="24"/>
        </w:rPr>
        <w:t>Oktaviani</w:t>
      </w:r>
      <w:proofErr w:type="spellEnd"/>
      <w:r w:rsidRPr="004B441A">
        <w:rPr>
          <w:rFonts w:ascii="Arial" w:hAnsi="Arial" w:cs="Arial"/>
          <w:color w:val="000000" w:themeColor="text1"/>
          <w:sz w:val="24"/>
          <w:szCs w:val="24"/>
        </w:rPr>
        <w:t xml:space="preserve">, 2022). By addressing and implementing adjustments based on student feedback, the aim is to enhance the overall placement experience, ensuring that it aligns more closely with the individual needs and preferences of the students involved. </w:t>
      </w:r>
    </w:p>
    <w:p w14:paraId="48E13B43" w14:textId="77777777" w:rsidR="00C2336A" w:rsidRPr="004B441A" w:rsidRDefault="00C2336A" w:rsidP="00C2336A">
      <w:pPr>
        <w:spacing w:line="360" w:lineRule="auto"/>
        <w:rPr>
          <w:rFonts w:ascii="Arial" w:hAnsi="Arial" w:cs="Arial"/>
          <w:color w:val="000000" w:themeColor="text1"/>
          <w:sz w:val="24"/>
          <w:szCs w:val="24"/>
        </w:rPr>
      </w:pPr>
    </w:p>
    <w:p w14:paraId="03AB57D4" w14:textId="77777777" w:rsidR="00C2336A" w:rsidRPr="004B441A" w:rsidRDefault="00C2336A" w:rsidP="00C2336A">
      <w:pPr>
        <w:spacing w:line="360" w:lineRule="auto"/>
        <w:rPr>
          <w:rFonts w:ascii="Arial" w:hAnsi="Arial" w:cs="Arial"/>
          <w:color w:val="000000" w:themeColor="text1"/>
          <w:sz w:val="24"/>
          <w:szCs w:val="24"/>
          <w:shd w:val="clear" w:color="auto" w:fill="FFFFFF"/>
        </w:rPr>
      </w:pPr>
      <w:r w:rsidRPr="004B441A">
        <w:rPr>
          <w:rFonts w:ascii="Arial" w:hAnsi="Arial" w:cs="Arial"/>
          <w:color w:val="000000" w:themeColor="text1"/>
          <w:sz w:val="24"/>
          <w:szCs w:val="24"/>
        </w:rPr>
        <w:t xml:space="preserve">As students embark on diverse paths, applying to universities for a range of courses, those expressing interest in professions within the health board can benefit significantly. </w:t>
      </w:r>
      <w:r w:rsidRPr="004B441A">
        <w:rPr>
          <w:rFonts w:ascii="Arial" w:hAnsi="Arial" w:cs="Arial"/>
          <w:color w:val="000000" w:themeColor="text1"/>
          <w:sz w:val="24"/>
          <w:szCs w:val="24"/>
          <w:shd w:val="clear" w:color="auto" w:fill="FFFFFF"/>
        </w:rPr>
        <w:t xml:space="preserve">By engaging in different activities during placements, students were able to gain a first-hand experience for the day-to-day responsibilities, challenges, and rewards associated with their potential careers within the health board. This practical placement helped them assess if their chosen field aligns with their expectations and aspirations. It guides students in making more informed decisions about their academic and professional paths, refining their career goals based on actual experiences before committing to further studies at the university level (Quinlan &amp; </w:t>
      </w:r>
      <w:proofErr w:type="spellStart"/>
      <w:r w:rsidRPr="004B441A">
        <w:rPr>
          <w:rFonts w:ascii="Arial" w:hAnsi="Arial" w:cs="Arial"/>
          <w:color w:val="000000" w:themeColor="text1"/>
          <w:sz w:val="24"/>
          <w:szCs w:val="24"/>
          <w:shd w:val="clear" w:color="auto" w:fill="FFFFFF"/>
        </w:rPr>
        <w:t>Renninger</w:t>
      </w:r>
      <w:proofErr w:type="spellEnd"/>
      <w:r w:rsidRPr="004B441A">
        <w:rPr>
          <w:rFonts w:ascii="Arial" w:hAnsi="Arial" w:cs="Arial"/>
          <w:color w:val="000000" w:themeColor="text1"/>
          <w:sz w:val="24"/>
          <w:szCs w:val="24"/>
          <w:shd w:val="clear" w:color="auto" w:fill="FFFFFF"/>
        </w:rPr>
        <w:t>, 2022)</w:t>
      </w:r>
    </w:p>
    <w:p w14:paraId="5F55155D" w14:textId="77777777" w:rsidR="00C2336A" w:rsidRPr="004B441A" w:rsidRDefault="00C2336A" w:rsidP="00C2336A">
      <w:pPr>
        <w:spacing w:line="360" w:lineRule="auto"/>
        <w:rPr>
          <w:rFonts w:ascii="Arial" w:hAnsi="Arial" w:cs="Arial"/>
          <w:color w:val="000000" w:themeColor="text1"/>
          <w:sz w:val="24"/>
          <w:szCs w:val="24"/>
          <w:shd w:val="clear" w:color="auto" w:fill="FFFFFF"/>
        </w:rPr>
      </w:pPr>
    </w:p>
    <w:p w14:paraId="5E217736" w14:textId="77777777" w:rsidR="00C2336A" w:rsidRPr="004B441A" w:rsidRDefault="00C2336A" w:rsidP="00C2336A">
      <w:pPr>
        <w:spacing w:line="360" w:lineRule="auto"/>
        <w:rPr>
          <w:rFonts w:ascii="Arial" w:hAnsi="Arial" w:cs="Arial"/>
          <w:color w:val="000000" w:themeColor="text1"/>
          <w:sz w:val="24"/>
          <w:szCs w:val="24"/>
        </w:rPr>
      </w:pPr>
      <w:r w:rsidRPr="004B441A">
        <w:rPr>
          <w:rFonts w:ascii="Arial" w:hAnsi="Arial" w:cs="Arial"/>
          <w:color w:val="000000" w:themeColor="text1"/>
          <w:sz w:val="24"/>
          <w:szCs w:val="24"/>
          <w:shd w:val="clear" w:color="auto" w:fill="FFFFFF"/>
        </w:rPr>
        <w:t>While the feedback from the health board themselves overall was positive, some students encountered issues like attendance, punctuality, dressing appropriately, and displaying proper behaviour during their placements. As</w:t>
      </w:r>
      <w:r w:rsidRPr="004B441A">
        <w:rPr>
          <w:rFonts w:ascii="Arial" w:hAnsi="Arial" w:cs="Arial"/>
          <w:color w:val="000000" w:themeColor="text1"/>
          <w:sz w:val="24"/>
          <w:szCs w:val="24"/>
        </w:rPr>
        <w:t xml:space="preserve"> the opportunity was significant, it was disheartening to receive notifications about these behavioural lapses, considering the expectations communicated to students before they commenced their placements. The frequency of such issues led to daily calls from Susan Jones and her team, diverting their attention from more critical matters. I felt a sense of embarrassment in this situation, particularly because these were our second-year Level 3 students. They should have been familiar with the code of conduct from their previous placements. However, my embarrassment was compounded by the realization that I could have done more to emphasize and reinforce these expectations </w:t>
      </w:r>
      <w:r w:rsidRPr="004B441A">
        <w:rPr>
          <w:rFonts w:ascii="Arial" w:hAnsi="Arial" w:cs="Arial"/>
          <w:color w:val="000000" w:themeColor="text1"/>
          <w:sz w:val="24"/>
          <w:szCs w:val="24"/>
        </w:rPr>
        <w:lastRenderedPageBreak/>
        <w:t>before the placement even began. But I was able to address each problem by engaging in conversations with the students, reinforcing the established code of conduct for the specific placement over the phone to students. Fortunately, these interventions proved effective, allowing students to acknowledge feedback and continue their placements without further disruptions. (</w:t>
      </w:r>
      <w:proofErr w:type="gramStart"/>
      <w:r w:rsidRPr="004B441A">
        <w:rPr>
          <w:rFonts w:ascii="Arial" w:hAnsi="Arial" w:cs="Arial"/>
          <w:color w:val="000000" w:themeColor="text1"/>
          <w:sz w:val="24"/>
          <w:szCs w:val="24"/>
          <w:shd w:val="clear" w:color="auto" w:fill="FFFFFF"/>
        </w:rPr>
        <w:t>Goldberg  et al.</w:t>
      </w:r>
      <w:proofErr w:type="gramEnd"/>
      <w:r w:rsidRPr="004B441A">
        <w:rPr>
          <w:rFonts w:ascii="Arial" w:hAnsi="Arial" w:cs="Arial"/>
          <w:color w:val="000000" w:themeColor="text1"/>
          <w:sz w:val="24"/>
          <w:szCs w:val="24"/>
          <w:shd w:val="clear" w:color="auto" w:fill="FFFFFF"/>
        </w:rPr>
        <w:t>, 2019)</w:t>
      </w:r>
    </w:p>
    <w:p w14:paraId="44E73812" w14:textId="77777777" w:rsidR="00C2336A" w:rsidRPr="004B441A" w:rsidRDefault="00C2336A" w:rsidP="00C2336A">
      <w:pPr>
        <w:spacing w:line="360" w:lineRule="auto"/>
        <w:rPr>
          <w:rFonts w:ascii="Arial" w:hAnsi="Arial" w:cs="Arial"/>
          <w:color w:val="000000" w:themeColor="text1"/>
          <w:sz w:val="24"/>
          <w:szCs w:val="24"/>
        </w:rPr>
      </w:pPr>
    </w:p>
    <w:p w14:paraId="755EE221" w14:textId="77777777" w:rsidR="00C2336A" w:rsidRPr="004B441A" w:rsidRDefault="00C2336A" w:rsidP="00C2336A">
      <w:pPr>
        <w:spacing w:line="360" w:lineRule="auto"/>
        <w:rPr>
          <w:rFonts w:ascii="Arial" w:hAnsi="Arial" w:cs="Arial"/>
          <w:color w:val="000000" w:themeColor="text1"/>
          <w:sz w:val="24"/>
          <w:szCs w:val="24"/>
        </w:rPr>
      </w:pPr>
      <w:r w:rsidRPr="004B441A">
        <w:rPr>
          <w:rFonts w:ascii="Arial" w:hAnsi="Arial" w:cs="Arial"/>
          <w:color w:val="000000" w:themeColor="text1"/>
          <w:sz w:val="24"/>
          <w:szCs w:val="24"/>
        </w:rPr>
        <w:t>Upon reflection, discussions with my area manager, Susan Jones,</w:t>
      </w:r>
    </w:p>
    <w:p w14:paraId="5415F2CA" w14:textId="77777777" w:rsidR="00C2336A" w:rsidRPr="004B441A" w:rsidRDefault="00C2336A" w:rsidP="00C2336A">
      <w:pPr>
        <w:spacing w:line="360" w:lineRule="auto"/>
        <w:rPr>
          <w:rFonts w:ascii="Arial" w:hAnsi="Arial" w:cs="Arial"/>
          <w:color w:val="000000" w:themeColor="text1"/>
          <w:sz w:val="24"/>
          <w:szCs w:val="24"/>
        </w:rPr>
      </w:pPr>
      <w:r w:rsidRPr="004B441A">
        <w:rPr>
          <w:rFonts w:ascii="Arial" w:hAnsi="Arial" w:cs="Arial"/>
          <w:color w:val="000000" w:themeColor="text1"/>
          <w:sz w:val="24"/>
          <w:szCs w:val="24"/>
        </w:rPr>
        <w:t>and her team led to the decision to implement a proactive approach. Starting at</w:t>
      </w:r>
    </w:p>
    <w:p w14:paraId="69101150" w14:textId="77777777" w:rsidR="00C2336A" w:rsidRPr="004B441A" w:rsidRDefault="00C2336A" w:rsidP="00C2336A">
      <w:pPr>
        <w:spacing w:line="360" w:lineRule="auto"/>
        <w:rPr>
          <w:rFonts w:ascii="Arial" w:hAnsi="Arial" w:cs="Arial"/>
          <w:color w:val="000000" w:themeColor="text1"/>
          <w:sz w:val="24"/>
          <w:szCs w:val="24"/>
        </w:rPr>
      </w:pPr>
      <w:r w:rsidRPr="004B441A">
        <w:rPr>
          <w:rFonts w:ascii="Arial" w:hAnsi="Arial" w:cs="Arial"/>
          <w:color w:val="000000" w:themeColor="text1"/>
          <w:sz w:val="24"/>
          <w:szCs w:val="24"/>
        </w:rPr>
        <w:t>the end of each academic year, students eligible for this opportunity will be carefully selected. This pre-planning process before the summer break serves multiple purposes. Firstly, it encourages students to thoroughly contemplate whether they genuinely desire this opportunity, avoiding hasty decisions. Secondly, it allows ample time for completing necessary paperwork, reinforcing the code of conduct, and providing preparatory lessons on presentation and expectations during the placement, including insights into various departments. This strategic approach aims to enhance the overall experience for both students and staff, fostering a more organised and focused placement program.</w:t>
      </w:r>
    </w:p>
    <w:p w14:paraId="2875136A" w14:textId="77777777" w:rsidR="00C2336A" w:rsidRPr="004B441A" w:rsidRDefault="00C2336A" w:rsidP="00C2336A">
      <w:pPr>
        <w:spacing w:line="360" w:lineRule="auto"/>
        <w:rPr>
          <w:rFonts w:ascii="Arial" w:hAnsi="Arial" w:cs="Arial"/>
          <w:color w:val="000000" w:themeColor="text1"/>
          <w:sz w:val="24"/>
          <w:szCs w:val="24"/>
        </w:rPr>
      </w:pPr>
    </w:p>
    <w:p w14:paraId="2E768BD2" w14:textId="77777777" w:rsidR="00C2336A" w:rsidRPr="004B441A" w:rsidRDefault="00C2336A" w:rsidP="00C2336A">
      <w:pPr>
        <w:spacing w:line="360" w:lineRule="auto"/>
        <w:rPr>
          <w:rFonts w:ascii="Arial" w:hAnsi="Arial" w:cs="Arial"/>
          <w:color w:val="000000" w:themeColor="text1"/>
          <w:sz w:val="24"/>
          <w:szCs w:val="24"/>
        </w:rPr>
      </w:pPr>
      <w:r w:rsidRPr="004B441A">
        <w:rPr>
          <w:rFonts w:ascii="Arial" w:hAnsi="Arial" w:cs="Arial"/>
          <w:color w:val="000000" w:themeColor="text1"/>
          <w:sz w:val="24"/>
          <w:szCs w:val="24"/>
        </w:rPr>
        <w:br/>
      </w:r>
      <w:proofErr w:type="gramStart"/>
      <w:r w:rsidRPr="004B441A">
        <w:rPr>
          <w:rFonts w:ascii="Arial" w:hAnsi="Arial" w:cs="Arial"/>
          <w:color w:val="000000" w:themeColor="text1"/>
          <w:sz w:val="24"/>
          <w:szCs w:val="24"/>
        </w:rPr>
        <w:t>On the whole</w:t>
      </w:r>
      <w:proofErr w:type="gramEnd"/>
      <w:r w:rsidRPr="004B441A">
        <w:rPr>
          <w:rFonts w:ascii="Arial" w:hAnsi="Arial" w:cs="Arial"/>
          <w:color w:val="000000" w:themeColor="text1"/>
          <w:sz w:val="24"/>
          <w:szCs w:val="24"/>
        </w:rPr>
        <w:t xml:space="preserve">, I believe it was a positive experience for the students. However, the additional workload and the tight timeline created immense pressure on me. Not only did I have to ensure the success of the placement for students, but I also had to maintain focus on other responsibilities. Implementing action plans, such as initiating the process before the summer break and developing lessons to clarify expectations for learners, should alleviate the stress of fitting everything in and contribute to a </w:t>
      </w:r>
      <w:r w:rsidRPr="004B441A">
        <w:rPr>
          <w:rFonts w:ascii="Arial" w:hAnsi="Arial" w:cs="Arial"/>
          <w:color w:val="000000" w:themeColor="text1"/>
          <w:sz w:val="24"/>
          <w:szCs w:val="24"/>
        </w:rPr>
        <w:lastRenderedPageBreak/>
        <w:t>smoother process next time. For future placements, I plan to utilise Gibbs Reflective Cycle again, as it proved beneficial in reflecting on both the positive and negative aspects and formulating conclusions for improvement in the future.</w:t>
      </w:r>
    </w:p>
    <w:p w14:paraId="14DEC79D" w14:textId="77777777" w:rsidR="00C2336A" w:rsidRPr="004B441A" w:rsidRDefault="00C2336A" w:rsidP="00C2336A">
      <w:pPr>
        <w:spacing w:line="360" w:lineRule="auto"/>
        <w:rPr>
          <w:rFonts w:ascii="Arial" w:hAnsi="Arial" w:cs="Arial"/>
          <w:color w:val="000000" w:themeColor="text1"/>
          <w:sz w:val="24"/>
          <w:szCs w:val="24"/>
        </w:rPr>
      </w:pPr>
    </w:p>
    <w:p w14:paraId="419CA116" w14:textId="77777777" w:rsidR="00C2336A" w:rsidRPr="004B441A" w:rsidRDefault="00C2336A" w:rsidP="00C2336A">
      <w:pPr>
        <w:spacing w:line="360" w:lineRule="auto"/>
        <w:rPr>
          <w:rFonts w:ascii="Arial" w:hAnsi="Arial" w:cs="Arial"/>
          <w:color w:val="000000" w:themeColor="text1"/>
          <w:sz w:val="24"/>
          <w:szCs w:val="24"/>
        </w:rPr>
      </w:pPr>
    </w:p>
    <w:p w14:paraId="30DC94AC" w14:textId="77777777" w:rsidR="00C2336A" w:rsidRPr="004B441A" w:rsidRDefault="00C2336A" w:rsidP="00C2336A">
      <w:pPr>
        <w:spacing w:line="360" w:lineRule="auto"/>
        <w:rPr>
          <w:rFonts w:ascii="Arial" w:hAnsi="Arial" w:cs="Arial"/>
          <w:color w:val="000000" w:themeColor="text1"/>
          <w:sz w:val="24"/>
          <w:szCs w:val="24"/>
        </w:rPr>
      </w:pPr>
    </w:p>
    <w:p w14:paraId="19404F7F" w14:textId="77777777" w:rsidR="00C2336A" w:rsidRPr="004B441A" w:rsidRDefault="00C2336A" w:rsidP="00C2336A">
      <w:pPr>
        <w:spacing w:line="360" w:lineRule="auto"/>
        <w:rPr>
          <w:rFonts w:ascii="Arial" w:hAnsi="Arial" w:cs="Arial"/>
          <w:color w:val="000000" w:themeColor="text1"/>
          <w:sz w:val="24"/>
          <w:szCs w:val="24"/>
        </w:rPr>
      </w:pPr>
    </w:p>
    <w:p w14:paraId="28CEFC50" w14:textId="77777777" w:rsidR="00C2336A" w:rsidRDefault="00C2336A" w:rsidP="00C2336A">
      <w:pPr>
        <w:spacing w:line="360" w:lineRule="auto"/>
        <w:rPr>
          <w:rFonts w:ascii="Arial" w:hAnsi="Arial" w:cs="Arial"/>
          <w:sz w:val="24"/>
          <w:szCs w:val="24"/>
        </w:rPr>
      </w:pPr>
    </w:p>
    <w:p w14:paraId="7FC2DE05" w14:textId="77777777" w:rsidR="00C2336A" w:rsidRDefault="00C2336A" w:rsidP="00C2336A">
      <w:pPr>
        <w:spacing w:line="360" w:lineRule="auto"/>
        <w:rPr>
          <w:rFonts w:ascii="Arial" w:hAnsi="Arial" w:cs="Arial"/>
          <w:sz w:val="24"/>
          <w:szCs w:val="24"/>
        </w:rPr>
      </w:pPr>
    </w:p>
    <w:p w14:paraId="49392226" w14:textId="77777777" w:rsidR="00C2336A" w:rsidRDefault="00C2336A" w:rsidP="00C2336A">
      <w:pPr>
        <w:spacing w:line="360" w:lineRule="auto"/>
        <w:rPr>
          <w:rFonts w:ascii="Arial" w:hAnsi="Arial" w:cs="Arial"/>
          <w:sz w:val="24"/>
          <w:szCs w:val="24"/>
        </w:rPr>
      </w:pPr>
    </w:p>
    <w:p w14:paraId="3D512767" w14:textId="77777777" w:rsidR="00C2336A" w:rsidRDefault="00C2336A" w:rsidP="00C2336A">
      <w:pPr>
        <w:spacing w:line="360" w:lineRule="auto"/>
        <w:rPr>
          <w:rFonts w:ascii="Arial" w:hAnsi="Arial" w:cs="Arial"/>
          <w:sz w:val="24"/>
          <w:szCs w:val="24"/>
        </w:rPr>
      </w:pPr>
    </w:p>
    <w:p w14:paraId="50D80113" w14:textId="77777777" w:rsidR="00C2336A" w:rsidRDefault="00C2336A" w:rsidP="00C2336A">
      <w:pPr>
        <w:spacing w:line="360" w:lineRule="auto"/>
        <w:rPr>
          <w:rFonts w:ascii="Arial" w:hAnsi="Arial" w:cs="Arial"/>
          <w:sz w:val="24"/>
          <w:szCs w:val="24"/>
        </w:rPr>
      </w:pPr>
    </w:p>
    <w:p w14:paraId="78F19769" w14:textId="77777777" w:rsidR="00C2336A" w:rsidRDefault="00C2336A" w:rsidP="00C2336A">
      <w:pPr>
        <w:spacing w:line="360" w:lineRule="auto"/>
        <w:rPr>
          <w:rFonts w:ascii="Arial" w:hAnsi="Arial" w:cs="Arial"/>
          <w:sz w:val="24"/>
          <w:szCs w:val="24"/>
        </w:rPr>
      </w:pPr>
    </w:p>
    <w:p w14:paraId="34B6B668" w14:textId="77777777" w:rsidR="00C2336A" w:rsidRDefault="00C2336A" w:rsidP="00C2336A">
      <w:pPr>
        <w:spacing w:line="360" w:lineRule="auto"/>
        <w:rPr>
          <w:rFonts w:ascii="Arial" w:hAnsi="Arial" w:cs="Arial"/>
          <w:sz w:val="24"/>
          <w:szCs w:val="24"/>
        </w:rPr>
      </w:pPr>
    </w:p>
    <w:p w14:paraId="3CB7D61A" w14:textId="77777777" w:rsidR="00C2336A" w:rsidRDefault="00C2336A" w:rsidP="00C2336A">
      <w:pPr>
        <w:spacing w:line="360" w:lineRule="auto"/>
        <w:rPr>
          <w:rFonts w:ascii="Arial" w:hAnsi="Arial" w:cs="Arial"/>
          <w:sz w:val="24"/>
          <w:szCs w:val="24"/>
        </w:rPr>
      </w:pPr>
    </w:p>
    <w:p w14:paraId="1167FC39" w14:textId="77777777" w:rsidR="00C2336A" w:rsidRDefault="00C2336A" w:rsidP="00C2336A">
      <w:pPr>
        <w:spacing w:line="360" w:lineRule="auto"/>
        <w:rPr>
          <w:rFonts w:ascii="Arial" w:hAnsi="Arial" w:cs="Arial"/>
          <w:sz w:val="24"/>
          <w:szCs w:val="24"/>
        </w:rPr>
      </w:pPr>
    </w:p>
    <w:p w14:paraId="5F43BC8C" w14:textId="44A53827" w:rsidR="00C2336A" w:rsidRPr="00C2336A" w:rsidRDefault="00C2336A" w:rsidP="00C2336A">
      <w:pPr>
        <w:spacing w:line="360" w:lineRule="auto"/>
        <w:rPr>
          <w:rFonts w:ascii="Arial" w:hAnsi="Arial" w:cs="Arial"/>
          <w:b/>
          <w:bCs/>
          <w:sz w:val="24"/>
          <w:szCs w:val="24"/>
          <w:u w:val="single"/>
        </w:rPr>
      </w:pPr>
      <w:r w:rsidRPr="00C2336A">
        <w:rPr>
          <w:rFonts w:ascii="Arial" w:hAnsi="Arial" w:cs="Arial"/>
          <w:b/>
          <w:bCs/>
          <w:sz w:val="24"/>
          <w:szCs w:val="24"/>
          <w:u w:val="single"/>
        </w:rPr>
        <w:lastRenderedPageBreak/>
        <w:t>Reference List</w:t>
      </w:r>
    </w:p>
    <w:p w14:paraId="533679C7" w14:textId="1175622B" w:rsidR="00C2336A" w:rsidRPr="004B441A" w:rsidRDefault="00C2336A" w:rsidP="00C2336A">
      <w:pPr>
        <w:spacing w:line="360" w:lineRule="auto"/>
        <w:rPr>
          <w:rFonts w:ascii="Arial" w:hAnsi="Arial" w:cs="Arial"/>
          <w:color w:val="000000" w:themeColor="text1"/>
          <w:sz w:val="24"/>
          <w:szCs w:val="24"/>
        </w:rPr>
      </w:pPr>
      <w:r w:rsidRPr="004B441A">
        <w:rPr>
          <w:rFonts w:ascii="Arial" w:hAnsi="Arial" w:cs="Arial"/>
          <w:sz w:val="24"/>
          <w:szCs w:val="24"/>
        </w:rPr>
        <w:t xml:space="preserve">Billings, J., Ching, B.C.F., </w:t>
      </w:r>
      <w:proofErr w:type="spellStart"/>
      <w:r w:rsidRPr="004B441A">
        <w:rPr>
          <w:rFonts w:ascii="Arial" w:hAnsi="Arial" w:cs="Arial"/>
          <w:sz w:val="24"/>
          <w:szCs w:val="24"/>
        </w:rPr>
        <w:t>Gkofa</w:t>
      </w:r>
      <w:proofErr w:type="spellEnd"/>
      <w:r w:rsidRPr="004B441A">
        <w:rPr>
          <w:rFonts w:ascii="Arial" w:hAnsi="Arial" w:cs="Arial"/>
          <w:sz w:val="24"/>
          <w:szCs w:val="24"/>
        </w:rPr>
        <w:t>, V., Greene, T. and Bloomfield, M., 2021. Experiences of frontline healthcare workers and their views about support during COVID-19 and previous pandemics: a systematic review and qualitative meta-synthesis. BMC health services research, 21, pp.1-17.</w:t>
      </w:r>
    </w:p>
    <w:p w14:paraId="6BEA9B6F" w14:textId="77777777" w:rsidR="00C2336A" w:rsidRPr="004B441A" w:rsidRDefault="00C2336A" w:rsidP="00C2336A">
      <w:pPr>
        <w:spacing w:line="360" w:lineRule="auto"/>
        <w:rPr>
          <w:rFonts w:ascii="Arial" w:hAnsi="Arial" w:cs="Arial"/>
          <w:color w:val="000000" w:themeColor="text1"/>
          <w:sz w:val="24"/>
          <w:szCs w:val="24"/>
        </w:rPr>
      </w:pPr>
      <w:proofErr w:type="spellStart"/>
      <w:r w:rsidRPr="004B441A">
        <w:rPr>
          <w:rFonts w:ascii="Arial" w:hAnsi="Arial" w:cs="Arial"/>
          <w:color w:val="000000" w:themeColor="text1"/>
          <w:sz w:val="24"/>
          <w:szCs w:val="24"/>
        </w:rPr>
        <w:t>Cridlin</w:t>
      </w:r>
      <w:proofErr w:type="spellEnd"/>
      <w:r w:rsidRPr="004B441A">
        <w:rPr>
          <w:rFonts w:ascii="Arial" w:hAnsi="Arial" w:cs="Arial"/>
          <w:color w:val="000000" w:themeColor="text1"/>
          <w:sz w:val="24"/>
          <w:szCs w:val="24"/>
        </w:rPr>
        <w:t>, Leah. (2007). The importance of hands-on learning. International Laser Safety Conference. 151-156.</w:t>
      </w:r>
    </w:p>
    <w:p w14:paraId="2259F0DB" w14:textId="77777777" w:rsidR="00C2336A" w:rsidRPr="004B441A" w:rsidRDefault="00C2336A" w:rsidP="00C2336A">
      <w:pPr>
        <w:spacing w:line="360" w:lineRule="auto"/>
        <w:rPr>
          <w:rFonts w:ascii="Arial" w:hAnsi="Arial" w:cs="Arial"/>
          <w:sz w:val="24"/>
          <w:szCs w:val="24"/>
        </w:rPr>
      </w:pPr>
      <w:r w:rsidRPr="004B441A">
        <w:rPr>
          <w:rFonts w:ascii="Arial" w:hAnsi="Arial" w:cs="Arial"/>
          <w:sz w:val="24"/>
          <w:szCs w:val="24"/>
        </w:rPr>
        <w:t xml:space="preserve">De Prada Creo, E., </w:t>
      </w:r>
      <w:proofErr w:type="spellStart"/>
      <w:r w:rsidRPr="004B441A">
        <w:rPr>
          <w:rFonts w:ascii="Arial" w:hAnsi="Arial" w:cs="Arial"/>
          <w:sz w:val="24"/>
          <w:szCs w:val="24"/>
        </w:rPr>
        <w:t>Mareque</w:t>
      </w:r>
      <w:proofErr w:type="spellEnd"/>
      <w:r w:rsidRPr="004B441A">
        <w:rPr>
          <w:rFonts w:ascii="Arial" w:hAnsi="Arial" w:cs="Arial"/>
          <w:sz w:val="24"/>
          <w:szCs w:val="24"/>
        </w:rPr>
        <w:t xml:space="preserve">, M., &amp; </w:t>
      </w:r>
      <w:proofErr w:type="spellStart"/>
      <w:r w:rsidRPr="004B441A">
        <w:rPr>
          <w:rFonts w:ascii="Arial" w:hAnsi="Arial" w:cs="Arial"/>
          <w:sz w:val="24"/>
          <w:szCs w:val="24"/>
        </w:rPr>
        <w:t>Portela</w:t>
      </w:r>
      <w:proofErr w:type="spellEnd"/>
      <w:r w:rsidRPr="004B441A">
        <w:rPr>
          <w:rFonts w:ascii="Arial" w:hAnsi="Arial" w:cs="Arial"/>
          <w:sz w:val="24"/>
          <w:szCs w:val="24"/>
        </w:rPr>
        <w:t>-Pino, I., 2021. The acquisition of teamwork skills in university students through extra-curricular activities. Education+ Training</w:t>
      </w:r>
    </w:p>
    <w:p w14:paraId="6F79BB07" w14:textId="77777777" w:rsidR="00C2336A" w:rsidRPr="004B441A" w:rsidRDefault="00C2336A" w:rsidP="00C2336A">
      <w:pPr>
        <w:spacing w:line="360" w:lineRule="auto"/>
        <w:rPr>
          <w:rFonts w:ascii="Arial" w:hAnsi="Arial" w:cs="Arial"/>
          <w:color w:val="000000" w:themeColor="text1"/>
          <w:sz w:val="24"/>
          <w:szCs w:val="24"/>
        </w:rPr>
      </w:pPr>
      <w:proofErr w:type="spellStart"/>
      <w:r w:rsidRPr="004B441A">
        <w:rPr>
          <w:rFonts w:ascii="Arial" w:hAnsi="Arial" w:cs="Arial"/>
          <w:sz w:val="24"/>
          <w:szCs w:val="24"/>
        </w:rPr>
        <w:t>Elbes</w:t>
      </w:r>
      <w:proofErr w:type="spellEnd"/>
      <w:r w:rsidRPr="004B441A">
        <w:rPr>
          <w:rFonts w:ascii="Arial" w:hAnsi="Arial" w:cs="Arial"/>
          <w:sz w:val="24"/>
          <w:szCs w:val="24"/>
        </w:rPr>
        <w:t xml:space="preserve">, E.K. and </w:t>
      </w:r>
      <w:proofErr w:type="spellStart"/>
      <w:r w:rsidRPr="004B441A">
        <w:rPr>
          <w:rFonts w:ascii="Arial" w:hAnsi="Arial" w:cs="Arial"/>
          <w:sz w:val="24"/>
          <w:szCs w:val="24"/>
        </w:rPr>
        <w:t>Oktaviani</w:t>
      </w:r>
      <w:proofErr w:type="spellEnd"/>
      <w:r w:rsidRPr="004B441A">
        <w:rPr>
          <w:rFonts w:ascii="Arial" w:hAnsi="Arial" w:cs="Arial"/>
          <w:sz w:val="24"/>
          <w:szCs w:val="24"/>
        </w:rPr>
        <w:t>, L., 2022. CHARACTER BUILDING IN ENGLISH FOR DAILY CONVERSATION CLASS MATERIALS FOR ENGLISH EDUCATION FRESHMEN STUDENTS. Journal of English Language Teaching and Learning, 3(1), pp.36-45.</w:t>
      </w:r>
    </w:p>
    <w:p w14:paraId="2C08E199" w14:textId="77777777" w:rsidR="00C2336A" w:rsidRPr="004B441A" w:rsidRDefault="00C2336A" w:rsidP="00C2336A">
      <w:pPr>
        <w:spacing w:line="360" w:lineRule="auto"/>
        <w:rPr>
          <w:rFonts w:ascii="Arial" w:hAnsi="Arial" w:cs="Arial"/>
          <w:color w:val="333333"/>
          <w:sz w:val="24"/>
          <w:szCs w:val="24"/>
          <w:shd w:val="clear" w:color="auto" w:fill="FFFFFF"/>
        </w:rPr>
      </w:pPr>
      <w:r w:rsidRPr="004B441A">
        <w:rPr>
          <w:rFonts w:ascii="Arial" w:hAnsi="Arial" w:cs="Arial"/>
          <w:color w:val="333333"/>
          <w:sz w:val="24"/>
          <w:szCs w:val="24"/>
          <w:shd w:val="clear" w:color="auto" w:fill="FFFFFF"/>
        </w:rPr>
        <w:t>Gibbs, G. (1988). </w:t>
      </w:r>
      <w:r w:rsidRPr="004B441A">
        <w:rPr>
          <w:rStyle w:val="Emphasis"/>
          <w:rFonts w:ascii="Arial" w:hAnsi="Arial" w:cs="Arial"/>
          <w:color w:val="333333"/>
          <w:sz w:val="24"/>
          <w:szCs w:val="24"/>
          <w:shd w:val="clear" w:color="auto" w:fill="FFFFFF"/>
        </w:rPr>
        <w:t>Learning by doing: A guide to teaching and learning methods. </w:t>
      </w:r>
      <w:r w:rsidRPr="004B441A">
        <w:rPr>
          <w:rFonts w:ascii="Arial" w:hAnsi="Arial" w:cs="Arial"/>
          <w:color w:val="333333"/>
          <w:sz w:val="24"/>
          <w:szCs w:val="24"/>
          <w:shd w:val="clear" w:color="auto" w:fill="FFFFFF"/>
        </w:rPr>
        <w:t> Further Education Unit.</w:t>
      </w:r>
    </w:p>
    <w:p w14:paraId="6BC36D57" w14:textId="77777777" w:rsidR="00C2336A" w:rsidRPr="004B441A" w:rsidRDefault="00C2336A" w:rsidP="00C2336A">
      <w:pPr>
        <w:spacing w:line="360" w:lineRule="auto"/>
        <w:rPr>
          <w:rFonts w:ascii="Arial" w:hAnsi="Arial" w:cs="Arial"/>
          <w:color w:val="333333"/>
          <w:sz w:val="24"/>
          <w:szCs w:val="24"/>
          <w:shd w:val="clear" w:color="auto" w:fill="FFFFFF"/>
        </w:rPr>
      </w:pPr>
      <w:r w:rsidRPr="004B441A">
        <w:rPr>
          <w:rFonts w:ascii="Arial" w:hAnsi="Arial" w:cs="Arial"/>
          <w:color w:val="222222"/>
          <w:sz w:val="24"/>
          <w:szCs w:val="24"/>
          <w:shd w:val="clear" w:color="auto" w:fill="FFFFFF"/>
        </w:rPr>
        <w:t xml:space="preserve">Goldberg, J.M., </w:t>
      </w:r>
      <w:proofErr w:type="spellStart"/>
      <w:r w:rsidRPr="004B441A">
        <w:rPr>
          <w:rFonts w:ascii="Arial" w:hAnsi="Arial" w:cs="Arial"/>
          <w:color w:val="222222"/>
          <w:sz w:val="24"/>
          <w:szCs w:val="24"/>
          <w:shd w:val="clear" w:color="auto" w:fill="FFFFFF"/>
        </w:rPr>
        <w:t>Sklad</w:t>
      </w:r>
      <w:proofErr w:type="spellEnd"/>
      <w:r w:rsidRPr="004B441A">
        <w:rPr>
          <w:rFonts w:ascii="Arial" w:hAnsi="Arial" w:cs="Arial"/>
          <w:color w:val="222222"/>
          <w:sz w:val="24"/>
          <w:szCs w:val="24"/>
          <w:shd w:val="clear" w:color="auto" w:fill="FFFFFF"/>
        </w:rPr>
        <w:t xml:space="preserve">, M., </w:t>
      </w:r>
      <w:proofErr w:type="spellStart"/>
      <w:r w:rsidRPr="004B441A">
        <w:rPr>
          <w:rFonts w:ascii="Arial" w:hAnsi="Arial" w:cs="Arial"/>
          <w:color w:val="222222"/>
          <w:sz w:val="24"/>
          <w:szCs w:val="24"/>
          <w:shd w:val="clear" w:color="auto" w:fill="FFFFFF"/>
        </w:rPr>
        <w:t>Elfrink</w:t>
      </w:r>
      <w:proofErr w:type="spellEnd"/>
      <w:r w:rsidRPr="004B441A">
        <w:rPr>
          <w:rFonts w:ascii="Arial" w:hAnsi="Arial" w:cs="Arial"/>
          <w:color w:val="222222"/>
          <w:sz w:val="24"/>
          <w:szCs w:val="24"/>
          <w:shd w:val="clear" w:color="auto" w:fill="FFFFFF"/>
        </w:rPr>
        <w:t>, T.R. </w:t>
      </w:r>
      <w:r w:rsidRPr="004B441A">
        <w:rPr>
          <w:rFonts w:ascii="Arial" w:hAnsi="Arial" w:cs="Arial"/>
          <w:i/>
          <w:iCs/>
          <w:color w:val="222222"/>
          <w:sz w:val="24"/>
          <w:szCs w:val="24"/>
          <w:shd w:val="clear" w:color="auto" w:fill="FFFFFF"/>
        </w:rPr>
        <w:t>et al.</w:t>
      </w:r>
      <w:r w:rsidRPr="004B441A">
        <w:rPr>
          <w:rFonts w:ascii="Arial" w:hAnsi="Arial" w:cs="Arial"/>
          <w:color w:val="222222"/>
          <w:sz w:val="24"/>
          <w:szCs w:val="24"/>
          <w:shd w:val="clear" w:color="auto" w:fill="FFFFFF"/>
        </w:rPr>
        <w:t> Effectiveness of interventions adopting a whole school approach to enhancing social and emotional development: a meta-analysis. </w:t>
      </w:r>
      <w:proofErr w:type="spellStart"/>
      <w:r w:rsidRPr="004B441A">
        <w:rPr>
          <w:rFonts w:ascii="Arial" w:hAnsi="Arial" w:cs="Arial"/>
          <w:i/>
          <w:iCs/>
          <w:color w:val="222222"/>
          <w:sz w:val="24"/>
          <w:szCs w:val="24"/>
          <w:shd w:val="clear" w:color="auto" w:fill="FFFFFF"/>
        </w:rPr>
        <w:t>Eur</w:t>
      </w:r>
      <w:proofErr w:type="spellEnd"/>
      <w:r w:rsidRPr="004B441A">
        <w:rPr>
          <w:rFonts w:ascii="Arial" w:hAnsi="Arial" w:cs="Arial"/>
          <w:i/>
          <w:iCs/>
          <w:color w:val="222222"/>
          <w:sz w:val="24"/>
          <w:szCs w:val="24"/>
          <w:shd w:val="clear" w:color="auto" w:fill="FFFFFF"/>
        </w:rPr>
        <w:t xml:space="preserve"> J </w:t>
      </w:r>
      <w:proofErr w:type="spellStart"/>
      <w:r w:rsidRPr="004B441A">
        <w:rPr>
          <w:rFonts w:ascii="Arial" w:hAnsi="Arial" w:cs="Arial"/>
          <w:i/>
          <w:iCs/>
          <w:color w:val="222222"/>
          <w:sz w:val="24"/>
          <w:szCs w:val="24"/>
          <w:shd w:val="clear" w:color="auto" w:fill="FFFFFF"/>
        </w:rPr>
        <w:t>Psychol</w:t>
      </w:r>
      <w:proofErr w:type="spellEnd"/>
      <w:r w:rsidRPr="004B441A">
        <w:rPr>
          <w:rFonts w:ascii="Arial" w:hAnsi="Arial" w:cs="Arial"/>
          <w:i/>
          <w:iCs/>
          <w:color w:val="222222"/>
          <w:sz w:val="24"/>
          <w:szCs w:val="24"/>
          <w:shd w:val="clear" w:color="auto" w:fill="FFFFFF"/>
        </w:rPr>
        <w:t xml:space="preserve"> </w:t>
      </w:r>
      <w:proofErr w:type="spellStart"/>
      <w:r w:rsidRPr="004B441A">
        <w:rPr>
          <w:rFonts w:ascii="Arial" w:hAnsi="Arial" w:cs="Arial"/>
          <w:i/>
          <w:iCs/>
          <w:color w:val="222222"/>
          <w:sz w:val="24"/>
          <w:szCs w:val="24"/>
          <w:shd w:val="clear" w:color="auto" w:fill="FFFFFF"/>
        </w:rPr>
        <w:t>Educ</w:t>
      </w:r>
      <w:proofErr w:type="spellEnd"/>
      <w:r w:rsidRPr="004B441A">
        <w:rPr>
          <w:rFonts w:ascii="Arial" w:hAnsi="Arial" w:cs="Arial"/>
          <w:color w:val="222222"/>
          <w:sz w:val="24"/>
          <w:szCs w:val="24"/>
          <w:shd w:val="clear" w:color="auto" w:fill="FFFFFF"/>
        </w:rPr>
        <w:t> 34, 755–782 (2019). https://doi.org/10.1007/s10212-018-0406-9</w:t>
      </w:r>
    </w:p>
    <w:p w14:paraId="43469CBD" w14:textId="77777777" w:rsidR="00C2336A" w:rsidRPr="004B441A" w:rsidRDefault="00C2336A" w:rsidP="00C2336A">
      <w:pPr>
        <w:spacing w:line="360" w:lineRule="auto"/>
        <w:rPr>
          <w:rFonts w:ascii="Arial" w:hAnsi="Arial" w:cs="Arial"/>
          <w:color w:val="333333"/>
          <w:sz w:val="24"/>
          <w:szCs w:val="24"/>
          <w:shd w:val="clear" w:color="auto" w:fill="FFFFFF"/>
        </w:rPr>
      </w:pPr>
      <w:r w:rsidRPr="004B441A">
        <w:rPr>
          <w:rFonts w:ascii="Arial" w:hAnsi="Arial" w:cs="Arial"/>
          <w:color w:val="333333"/>
          <w:sz w:val="24"/>
          <w:szCs w:val="24"/>
          <w:shd w:val="clear" w:color="auto" w:fill="FFFFFF"/>
        </w:rPr>
        <w:t xml:space="preserve">Hamlin, K. (2022) Professional Networking in Nursing. [Article]. Available at: </w:t>
      </w:r>
      <w:hyperlink r:id="rId5" w:history="1">
        <w:r w:rsidRPr="004B441A">
          <w:rPr>
            <w:rStyle w:val="Hyperlink"/>
            <w:rFonts w:ascii="Arial" w:hAnsi="Arial" w:cs="Arial"/>
            <w:sz w:val="24"/>
            <w:szCs w:val="24"/>
            <w:shd w:val="clear" w:color="auto" w:fill="FFFFFF"/>
          </w:rPr>
          <w:t>https://nursejournal.org/resources/networking-in-nursing/</w:t>
        </w:r>
      </w:hyperlink>
      <w:r w:rsidRPr="004B441A">
        <w:rPr>
          <w:rFonts w:ascii="Arial" w:hAnsi="Arial" w:cs="Arial"/>
          <w:color w:val="333333"/>
          <w:sz w:val="24"/>
          <w:szCs w:val="24"/>
          <w:shd w:val="clear" w:color="auto" w:fill="FFFFFF"/>
        </w:rPr>
        <w:t xml:space="preserve"> (Accessed: 13/01/2024).</w:t>
      </w:r>
    </w:p>
    <w:p w14:paraId="06F7DB80" w14:textId="77777777" w:rsidR="00C2336A" w:rsidRPr="004B441A" w:rsidRDefault="00C2336A" w:rsidP="00C2336A">
      <w:pPr>
        <w:spacing w:line="360" w:lineRule="auto"/>
        <w:rPr>
          <w:rFonts w:ascii="Arial" w:hAnsi="Arial" w:cs="Arial"/>
          <w:color w:val="333333"/>
          <w:sz w:val="24"/>
          <w:szCs w:val="24"/>
          <w:shd w:val="clear" w:color="auto" w:fill="FFFFFF"/>
        </w:rPr>
      </w:pPr>
      <w:proofErr w:type="spellStart"/>
      <w:r w:rsidRPr="004B441A">
        <w:rPr>
          <w:rFonts w:ascii="Arial" w:hAnsi="Arial" w:cs="Arial"/>
          <w:color w:val="212121"/>
          <w:sz w:val="24"/>
          <w:szCs w:val="24"/>
          <w:shd w:val="clear" w:color="auto" w:fill="FFFFFF"/>
        </w:rPr>
        <w:t>Lele</w:t>
      </w:r>
      <w:proofErr w:type="spellEnd"/>
      <w:r w:rsidRPr="004B441A">
        <w:rPr>
          <w:rFonts w:ascii="Arial" w:hAnsi="Arial" w:cs="Arial"/>
          <w:color w:val="212121"/>
          <w:sz w:val="24"/>
          <w:szCs w:val="24"/>
          <w:shd w:val="clear" w:color="auto" w:fill="FFFFFF"/>
        </w:rPr>
        <w:t xml:space="preserve"> DV. Risk assessment: A neglected tool for health, safety, and environment management. Indian J </w:t>
      </w:r>
      <w:proofErr w:type="spellStart"/>
      <w:r w:rsidRPr="004B441A">
        <w:rPr>
          <w:rFonts w:ascii="Arial" w:hAnsi="Arial" w:cs="Arial"/>
          <w:color w:val="212121"/>
          <w:sz w:val="24"/>
          <w:szCs w:val="24"/>
          <w:shd w:val="clear" w:color="auto" w:fill="FFFFFF"/>
        </w:rPr>
        <w:t>Occup</w:t>
      </w:r>
      <w:proofErr w:type="spellEnd"/>
      <w:r w:rsidRPr="004B441A">
        <w:rPr>
          <w:rFonts w:ascii="Arial" w:hAnsi="Arial" w:cs="Arial"/>
          <w:color w:val="212121"/>
          <w:sz w:val="24"/>
          <w:szCs w:val="24"/>
          <w:shd w:val="clear" w:color="auto" w:fill="FFFFFF"/>
        </w:rPr>
        <w:t xml:space="preserve"> Environ Med. 2012 May;16(2):57-8. </w:t>
      </w:r>
      <w:proofErr w:type="spellStart"/>
      <w:r w:rsidRPr="004B441A">
        <w:rPr>
          <w:rFonts w:ascii="Arial" w:hAnsi="Arial" w:cs="Arial"/>
          <w:color w:val="212121"/>
          <w:sz w:val="24"/>
          <w:szCs w:val="24"/>
          <w:shd w:val="clear" w:color="auto" w:fill="FFFFFF"/>
        </w:rPr>
        <w:t>doi</w:t>
      </w:r>
      <w:proofErr w:type="spellEnd"/>
      <w:r w:rsidRPr="004B441A">
        <w:rPr>
          <w:rFonts w:ascii="Arial" w:hAnsi="Arial" w:cs="Arial"/>
          <w:color w:val="212121"/>
          <w:sz w:val="24"/>
          <w:szCs w:val="24"/>
          <w:shd w:val="clear" w:color="auto" w:fill="FFFFFF"/>
        </w:rPr>
        <w:t>: 10.4103/0019-5278.107064. PMID: 23580833; PMCID: PMC3617507.</w:t>
      </w:r>
    </w:p>
    <w:p w14:paraId="6DAC72FF" w14:textId="77777777" w:rsidR="00C2336A" w:rsidRPr="004B441A" w:rsidRDefault="00C2336A" w:rsidP="00C2336A">
      <w:pPr>
        <w:spacing w:line="360" w:lineRule="auto"/>
        <w:rPr>
          <w:rFonts w:ascii="Arial" w:hAnsi="Arial" w:cs="Arial"/>
          <w:sz w:val="24"/>
          <w:szCs w:val="24"/>
        </w:rPr>
      </w:pPr>
      <w:proofErr w:type="spellStart"/>
      <w:r w:rsidRPr="004B441A">
        <w:rPr>
          <w:rFonts w:ascii="Arial" w:hAnsi="Arial" w:cs="Arial"/>
          <w:sz w:val="24"/>
          <w:szCs w:val="24"/>
        </w:rPr>
        <w:lastRenderedPageBreak/>
        <w:t>Markowski</w:t>
      </w:r>
      <w:proofErr w:type="spellEnd"/>
      <w:r w:rsidRPr="004B441A">
        <w:rPr>
          <w:rFonts w:ascii="Arial" w:hAnsi="Arial" w:cs="Arial"/>
          <w:sz w:val="24"/>
          <w:szCs w:val="24"/>
        </w:rPr>
        <w:t xml:space="preserve">, M., Bower, H., Essex, R. and </w:t>
      </w:r>
      <w:proofErr w:type="spellStart"/>
      <w:r w:rsidRPr="004B441A">
        <w:rPr>
          <w:rFonts w:ascii="Arial" w:hAnsi="Arial" w:cs="Arial"/>
          <w:sz w:val="24"/>
          <w:szCs w:val="24"/>
        </w:rPr>
        <w:t>Yearley</w:t>
      </w:r>
      <w:proofErr w:type="spellEnd"/>
      <w:r w:rsidRPr="004B441A">
        <w:rPr>
          <w:rFonts w:ascii="Arial" w:hAnsi="Arial" w:cs="Arial"/>
          <w:sz w:val="24"/>
          <w:szCs w:val="24"/>
        </w:rPr>
        <w:t>, C., 2021. Peer learning and collaborative placement models in health care: a systematic review and qualitative synthesis of the literature. Journal of Clinical Nursing, 30(11-12), pp.1519-1541.</w:t>
      </w:r>
    </w:p>
    <w:p w14:paraId="0BC49501" w14:textId="77777777" w:rsidR="00C2336A" w:rsidRPr="004B441A" w:rsidRDefault="00C2336A" w:rsidP="00C2336A">
      <w:pPr>
        <w:spacing w:line="360" w:lineRule="auto"/>
        <w:rPr>
          <w:rFonts w:ascii="Arial" w:hAnsi="Arial" w:cs="Arial"/>
          <w:sz w:val="24"/>
          <w:szCs w:val="24"/>
        </w:rPr>
      </w:pPr>
      <w:proofErr w:type="spellStart"/>
      <w:r w:rsidRPr="004B441A">
        <w:rPr>
          <w:rFonts w:ascii="Arial" w:hAnsi="Arial" w:cs="Arial"/>
          <w:sz w:val="24"/>
          <w:szCs w:val="24"/>
        </w:rPr>
        <w:t>McCloughen</w:t>
      </w:r>
      <w:proofErr w:type="spellEnd"/>
      <w:r w:rsidRPr="004B441A">
        <w:rPr>
          <w:rFonts w:ascii="Arial" w:hAnsi="Arial" w:cs="Arial"/>
          <w:sz w:val="24"/>
          <w:szCs w:val="24"/>
        </w:rPr>
        <w:t>, A., Levy, D., Johnson, A., Nguyen, H. and McKenzie, H., 2020. Nursing students’ socialisation to emotion management during early clinical placement experiences: A qualitative study. Journal of Clinical Nursing, 29(13-14), pp.2508-2520.</w:t>
      </w:r>
    </w:p>
    <w:p w14:paraId="0F94FE4A" w14:textId="77777777" w:rsidR="00C2336A" w:rsidRPr="004B441A" w:rsidRDefault="00C2336A" w:rsidP="00C2336A">
      <w:pPr>
        <w:spacing w:line="360" w:lineRule="auto"/>
        <w:rPr>
          <w:rFonts w:ascii="Arial" w:hAnsi="Arial" w:cs="Arial"/>
          <w:sz w:val="24"/>
          <w:szCs w:val="24"/>
        </w:rPr>
      </w:pPr>
      <w:r w:rsidRPr="004B441A">
        <w:rPr>
          <w:rFonts w:ascii="Arial" w:hAnsi="Arial" w:cs="Arial"/>
          <w:sz w:val="24"/>
          <w:szCs w:val="24"/>
        </w:rPr>
        <w:t xml:space="preserve">Mind Tools (2023). </w:t>
      </w:r>
      <w:r w:rsidRPr="004B441A">
        <w:rPr>
          <w:rFonts w:ascii="Arial" w:hAnsi="Arial" w:cs="Arial"/>
          <w:i/>
          <w:iCs/>
          <w:sz w:val="24"/>
          <w:szCs w:val="24"/>
        </w:rPr>
        <w:t>The Learning Zone Model</w:t>
      </w:r>
      <w:r w:rsidRPr="004B441A">
        <w:rPr>
          <w:rFonts w:ascii="Arial" w:hAnsi="Arial" w:cs="Arial"/>
          <w:sz w:val="24"/>
          <w:szCs w:val="24"/>
        </w:rPr>
        <w:t xml:space="preserve">. Available at: </w:t>
      </w:r>
      <w:hyperlink r:id="rId6" w:history="1">
        <w:r w:rsidRPr="004B441A">
          <w:rPr>
            <w:rStyle w:val="Hyperlink"/>
            <w:rFonts w:ascii="Arial" w:hAnsi="Arial" w:cs="Arial"/>
            <w:sz w:val="24"/>
            <w:szCs w:val="24"/>
          </w:rPr>
          <w:t>https://www.mindtools.com/a0bop9z/the-learning-zone-model</w:t>
        </w:r>
      </w:hyperlink>
      <w:r w:rsidRPr="004B441A">
        <w:rPr>
          <w:rFonts w:ascii="Arial" w:hAnsi="Arial" w:cs="Arial"/>
          <w:sz w:val="24"/>
          <w:szCs w:val="24"/>
        </w:rPr>
        <w:t xml:space="preserve"> (Accessed: 13/01/2024).</w:t>
      </w:r>
    </w:p>
    <w:p w14:paraId="61EC15D4" w14:textId="77777777" w:rsidR="00C2336A" w:rsidRPr="004B441A" w:rsidRDefault="00C2336A" w:rsidP="00C2336A">
      <w:pPr>
        <w:spacing w:line="360" w:lineRule="auto"/>
        <w:rPr>
          <w:rFonts w:ascii="Arial" w:hAnsi="Arial" w:cs="Arial"/>
          <w:color w:val="222222"/>
          <w:sz w:val="24"/>
          <w:szCs w:val="24"/>
          <w:shd w:val="clear" w:color="auto" w:fill="FFFFFF"/>
        </w:rPr>
      </w:pPr>
      <w:r w:rsidRPr="004B441A">
        <w:rPr>
          <w:rFonts w:ascii="Arial" w:hAnsi="Arial" w:cs="Arial"/>
          <w:color w:val="222222"/>
          <w:sz w:val="24"/>
          <w:szCs w:val="24"/>
          <w:shd w:val="clear" w:color="auto" w:fill="FFFFFF"/>
        </w:rPr>
        <w:t xml:space="preserve">Quinlan, K.M., </w:t>
      </w:r>
      <w:proofErr w:type="spellStart"/>
      <w:r w:rsidRPr="004B441A">
        <w:rPr>
          <w:rFonts w:ascii="Arial" w:hAnsi="Arial" w:cs="Arial"/>
          <w:color w:val="222222"/>
          <w:sz w:val="24"/>
          <w:szCs w:val="24"/>
          <w:shd w:val="clear" w:color="auto" w:fill="FFFFFF"/>
        </w:rPr>
        <w:t>Renninger</w:t>
      </w:r>
      <w:proofErr w:type="spellEnd"/>
      <w:r w:rsidRPr="004B441A">
        <w:rPr>
          <w:rFonts w:ascii="Arial" w:hAnsi="Arial" w:cs="Arial"/>
          <w:color w:val="222222"/>
          <w:sz w:val="24"/>
          <w:szCs w:val="24"/>
          <w:shd w:val="clear" w:color="auto" w:fill="FFFFFF"/>
        </w:rPr>
        <w:t>, K.A. Rethinking employability: how students build on interest in a subject to plan a career. </w:t>
      </w:r>
      <w:r w:rsidRPr="004B441A">
        <w:rPr>
          <w:rFonts w:ascii="Arial" w:hAnsi="Arial" w:cs="Arial"/>
          <w:i/>
          <w:iCs/>
          <w:color w:val="222222"/>
          <w:sz w:val="24"/>
          <w:szCs w:val="24"/>
          <w:shd w:val="clear" w:color="auto" w:fill="FFFFFF"/>
        </w:rPr>
        <w:t xml:space="preserve">High </w:t>
      </w:r>
      <w:proofErr w:type="spellStart"/>
      <w:r w:rsidRPr="004B441A">
        <w:rPr>
          <w:rFonts w:ascii="Arial" w:hAnsi="Arial" w:cs="Arial"/>
          <w:i/>
          <w:iCs/>
          <w:color w:val="222222"/>
          <w:sz w:val="24"/>
          <w:szCs w:val="24"/>
          <w:shd w:val="clear" w:color="auto" w:fill="FFFFFF"/>
        </w:rPr>
        <w:t>Educ</w:t>
      </w:r>
      <w:proofErr w:type="spellEnd"/>
      <w:r w:rsidRPr="004B441A">
        <w:rPr>
          <w:rFonts w:ascii="Arial" w:hAnsi="Arial" w:cs="Arial"/>
          <w:color w:val="222222"/>
          <w:sz w:val="24"/>
          <w:szCs w:val="24"/>
          <w:shd w:val="clear" w:color="auto" w:fill="FFFFFF"/>
        </w:rPr>
        <w:t xml:space="preserve"> 84, 863–883 (2022). </w:t>
      </w:r>
      <w:hyperlink r:id="rId7" w:history="1">
        <w:r w:rsidRPr="004B441A">
          <w:rPr>
            <w:rStyle w:val="Hyperlink"/>
            <w:rFonts w:ascii="Arial" w:hAnsi="Arial" w:cs="Arial"/>
            <w:sz w:val="24"/>
            <w:szCs w:val="24"/>
            <w:shd w:val="clear" w:color="auto" w:fill="FFFFFF"/>
          </w:rPr>
          <w:t>https://doi.org/10.1007/s10734-021-00804-6</w:t>
        </w:r>
      </w:hyperlink>
    </w:p>
    <w:p w14:paraId="390E41A7" w14:textId="77777777" w:rsidR="00C2336A" w:rsidRPr="004B441A" w:rsidRDefault="00C2336A" w:rsidP="00C2336A">
      <w:pPr>
        <w:spacing w:line="360" w:lineRule="auto"/>
        <w:rPr>
          <w:rFonts w:ascii="Arial" w:hAnsi="Arial" w:cs="Arial"/>
          <w:sz w:val="24"/>
          <w:szCs w:val="24"/>
        </w:rPr>
      </w:pPr>
      <w:r w:rsidRPr="004B441A">
        <w:rPr>
          <w:rFonts w:ascii="Arial" w:hAnsi="Arial" w:cs="Arial"/>
          <w:sz w:val="24"/>
          <w:szCs w:val="24"/>
        </w:rPr>
        <w:t xml:space="preserve">Jill Sanko, Mary </w:t>
      </w:r>
      <w:proofErr w:type="spellStart"/>
      <w:r w:rsidRPr="004B441A">
        <w:rPr>
          <w:rFonts w:ascii="Arial" w:hAnsi="Arial" w:cs="Arial"/>
          <w:sz w:val="24"/>
          <w:szCs w:val="24"/>
        </w:rPr>
        <w:t>Mckay</w:t>
      </w:r>
      <w:proofErr w:type="spellEnd"/>
      <w:r w:rsidRPr="004B441A">
        <w:rPr>
          <w:rFonts w:ascii="Arial" w:hAnsi="Arial" w:cs="Arial"/>
          <w:sz w:val="24"/>
          <w:szCs w:val="24"/>
        </w:rPr>
        <w:t xml:space="preserve">, Ilya </w:t>
      </w:r>
      <w:proofErr w:type="spellStart"/>
      <w:r w:rsidRPr="004B441A">
        <w:rPr>
          <w:rFonts w:ascii="Arial" w:hAnsi="Arial" w:cs="Arial"/>
          <w:sz w:val="24"/>
          <w:szCs w:val="24"/>
        </w:rPr>
        <w:t>Shekhter</w:t>
      </w:r>
      <w:proofErr w:type="spellEnd"/>
      <w:r w:rsidRPr="004B441A">
        <w:rPr>
          <w:rFonts w:ascii="Arial" w:hAnsi="Arial" w:cs="Arial"/>
          <w:sz w:val="24"/>
          <w:szCs w:val="24"/>
        </w:rPr>
        <w:t xml:space="preserve">, Ivette </w:t>
      </w:r>
      <w:proofErr w:type="spellStart"/>
      <w:r w:rsidRPr="004B441A">
        <w:rPr>
          <w:rFonts w:ascii="Arial" w:hAnsi="Arial" w:cs="Arial"/>
          <w:sz w:val="24"/>
          <w:szCs w:val="24"/>
        </w:rPr>
        <w:t>Motola</w:t>
      </w:r>
      <w:proofErr w:type="spellEnd"/>
      <w:r w:rsidRPr="004B441A">
        <w:rPr>
          <w:rFonts w:ascii="Arial" w:hAnsi="Arial" w:cs="Arial"/>
          <w:sz w:val="24"/>
          <w:szCs w:val="24"/>
        </w:rPr>
        <w:t>, David J. Birnbach,</w:t>
      </w:r>
    </w:p>
    <w:p w14:paraId="72F98320" w14:textId="77777777" w:rsidR="00C2336A" w:rsidRPr="004B441A" w:rsidRDefault="00C2336A" w:rsidP="00C2336A">
      <w:pPr>
        <w:spacing w:line="360" w:lineRule="auto"/>
        <w:rPr>
          <w:rFonts w:ascii="Arial" w:hAnsi="Arial" w:cs="Arial"/>
          <w:sz w:val="24"/>
          <w:szCs w:val="24"/>
        </w:rPr>
      </w:pPr>
      <w:r w:rsidRPr="004B441A">
        <w:rPr>
          <w:rFonts w:ascii="Arial" w:hAnsi="Arial" w:cs="Arial"/>
          <w:sz w:val="24"/>
          <w:szCs w:val="24"/>
        </w:rPr>
        <w:t>What participants learn, with, from and about each other during inter-professional education encounters: A qualitative analysis, Nurse Education Today, Volume 88, 2020, 104386, ISSN 0260-6917, https://doi.org/10.1016/j.nedt.2020.104386.</w:t>
      </w:r>
    </w:p>
    <w:p w14:paraId="69284C32" w14:textId="77777777" w:rsidR="00C2336A" w:rsidRPr="004B441A" w:rsidRDefault="00C2336A" w:rsidP="00C2336A">
      <w:pPr>
        <w:spacing w:line="360" w:lineRule="auto"/>
        <w:rPr>
          <w:rFonts w:ascii="Arial" w:hAnsi="Arial" w:cs="Arial"/>
          <w:color w:val="000000" w:themeColor="text1"/>
          <w:sz w:val="24"/>
          <w:szCs w:val="24"/>
        </w:rPr>
      </w:pPr>
      <w:r w:rsidRPr="004B441A">
        <w:rPr>
          <w:rFonts w:ascii="Arial" w:hAnsi="Arial" w:cs="Arial"/>
          <w:sz w:val="24"/>
          <w:szCs w:val="24"/>
        </w:rPr>
        <w:t xml:space="preserve">University of Southampton (2024). </w:t>
      </w:r>
      <w:r w:rsidRPr="004B441A">
        <w:rPr>
          <w:rFonts w:ascii="Arial" w:hAnsi="Arial" w:cs="Arial"/>
          <w:i/>
          <w:iCs/>
          <w:sz w:val="24"/>
          <w:szCs w:val="24"/>
        </w:rPr>
        <w:t xml:space="preserve">Personal Development. </w:t>
      </w:r>
      <w:r w:rsidRPr="004B441A">
        <w:rPr>
          <w:rFonts w:ascii="Arial" w:hAnsi="Arial" w:cs="Arial"/>
          <w:sz w:val="24"/>
          <w:szCs w:val="24"/>
        </w:rPr>
        <w:t xml:space="preserve">Available at: </w:t>
      </w:r>
      <w:hyperlink r:id="rId8" w:anchor=":~:text=being%20helped%20to%20identify%20and,on%20career%20options%20and%20opportunities" w:history="1">
        <w:r w:rsidRPr="004B441A">
          <w:rPr>
            <w:rStyle w:val="Hyperlink"/>
            <w:rFonts w:ascii="Arial" w:hAnsi="Arial" w:cs="Arial"/>
            <w:sz w:val="24"/>
            <w:szCs w:val="24"/>
          </w:rPr>
          <w:t>https://www.southampton.ac.uk/professional-development/mentoring/benefits-of-a-mentoring-relationship.page#:~:text=being%20helped%20to%20identify%20and,on%20career%20options%20and%20opportunities</w:t>
        </w:r>
      </w:hyperlink>
      <w:r w:rsidRPr="004B441A">
        <w:rPr>
          <w:rFonts w:ascii="Arial" w:hAnsi="Arial" w:cs="Arial"/>
          <w:sz w:val="24"/>
          <w:szCs w:val="24"/>
        </w:rPr>
        <w:t xml:space="preserve"> (Accessed: 13/01/2024).</w:t>
      </w:r>
    </w:p>
    <w:p w14:paraId="4A0017D2" w14:textId="77777777" w:rsidR="00C2336A" w:rsidRPr="004B441A" w:rsidRDefault="00C2336A" w:rsidP="00C2336A">
      <w:pPr>
        <w:spacing w:before="100" w:beforeAutospacing="1" w:after="100" w:afterAutospacing="1" w:line="360" w:lineRule="auto"/>
        <w:rPr>
          <w:rFonts w:ascii="Arial" w:hAnsi="Arial" w:cs="Arial"/>
          <w:color w:val="000000"/>
          <w:sz w:val="24"/>
          <w:szCs w:val="24"/>
        </w:rPr>
      </w:pPr>
      <w:r w:rsidRPr="004B441A">
        <w:rPr>
          <w:rFonts w:ascii="Arial" w:hAnsi="Arial" w:cs="Arial"/>
          <w:color w:val="000000"/>
          <w:sz w:val="24"/>
          <w:szCs w:val="24"/>
        </w:rPr>
        <w:t>Vygotsky, L. S. (1978). </w:t>
      </w:r>
      <w:r w:rsidRPr="004B441A">
        <w:rPr>
          <w:rStyle w:val="Emphasis"/>
          <w:rFonts w:ascii="Arial" w:hAnsi="Arial" w:cs="Arial"/>
          <w:color w:val="000000"/>
          <w:sz w:val="24"/>
          <w:szCs w:val="24"/>
        </w:rPr>
        <w:t>Mind in society: The development of higher psychological processes</w:t>
      </w:r>
      <w:r w:rsidRPr="004B441A">
        <w:rPr>
          <w:rFonts w:ascii="Arial" w:hAnsi="Arial" w:cs="Arial"/>
          <w:color w:val="000000"/>
          <w:sz w:val="24"/>
          <w:szCs w:val="24"/>
        </w:rPr>
        <w:t> Cambridge, Mass.: Harvard University Press.</w:t>
      </w:r>
    </w:p>
    <w:p w14:paraId="009E9E39" w14:textId="77777777" w:rsidR="00C2336A" w:rsidRPr="004B441A" w:rsidRDefault="00C2336A" w:rsidP="00C2336A">
      <w:pPr>
        <w:spacing w:before="100" w:beforeAutospacing="1" w:after="100" w:afterAutospacing="1" w:line="360" w:lineRule="auto"/>
        <w:rPr>
          <w:rFonts w:ascii="Arial" w:hAnsi="Arial" w:cs="Arial"/>
          <w:color w:val="000000"/>
          <w:sz w:val="24"/>
          <w:szCs w:val="24"/>
        </w:rPr>
      </w:pPr>
      <w:r w:rsidRPr="004B441A">
        <w:rPr>
          <w:rFonts w:ascii="Arial" w:hAnsi="Arial" w:cs="Arial"/>
          <w:color w:val="000000"/>
          <w:sz w:val="24"/>
          <w:szCs w:val="24"/>
        </w:rPr>
        <w:lastRenderedPageBreak/>
        <w:t xml:space="preserve">Wilson, L. (2021) How Harnessing Negative Feedback Can Improve Your Business. Available at: </w:t>
      </w:r>
      <w:hyperlink r:id="rId9" w:anchor=":~:text=It%20provides%20you%20a%20spark,and%20insightful)%20than%20positive%20feedback" w:history="1">
        <w:r w:rsidRPr="004B441A">
          <w:rPr>
            <w:rStyle w:val="Hyperlink"/>
            <w:rFonts w:ascii="Arial" w:hAnsi="Arial" w:cs="Arial"/>
            <w:sz w:val="24"/>
            <w:szCs w:val="24"/>
          </w:rPr>
          <w:t>https://paperform.co/blog/negative-feedback/#:~:text=It%20provides%20you%20a%20spark,and%20insightful)%20than%20positive%20feedback</w:t>
        </w:r>
      </w:hyperlink>
      <w:r w:rsidRPr="004B441A">
        <w:rPr>
          <w:rFonts w:ascii="Arial" w:hAnsi="Arial" w:cs="Arial"/>
          <w:color w:val="000000"/>
          <w:sz w:val="24"/>
          <w:szCs w:val="24"/>
        </w:rPr>
        <w:t>. (Accessed: 13/01/2024).</w:t>
      </w:r>
    </w:p>
    <w:p w14:paraId="60289665" w14:textId="77777777" w:rsidR="00C2336A" w:rsidRPr="004B441A" w:rsidRDefault="00C2336A" w:rsidP="00C2336A">
      <w:pPr>
        <w:spacing w:line="360" w:lineRule="auto"/>
        <w:rPr>
          <w:rFonts w:ascii="Arial" w:hAnsi="Arial" w:cs="Arial"/>
          <w:color w:val="000000" w:themeColor="text1"/>
          <w:sz w:val="24"/>
          <w:szCs w:val="24"/>
        </w:rPr>
      </w:pPr>
      <w:proofErr w:type="spellStart"/>
      <w:r w:rsidRPr="004B441A">
        <w:rPr>
          <w:rFonts w:ascii="Arial" w:hAnsi="Arial" w:cs="Arial"/>
          <w:sz w:val="24"/>
          <w:szCs w:val="24"/>
        </w:rPr>
        <w:t>Ynze</w:t>
      </w:r>
      <w:proofErr w:type="spellEnd"/>
      <w:r w:rsidRPr="004B441A">
        <w:rPr>
          <w:rFonts w:ascii="Arial" w:hAnsi="Arial" w:cs="Arial"/>
          <w:sz w:val="24"/>
          <w:szCs w:val="24"/>
        </w:rPr>
        <w:t xml:space="preserve">, Van </w:t>
      </w:r>
      <w:proofErr w:type="spellStart"/>
      <w:r w:rsidRPr="004B441A">
        <w:rPr>
          <w:rFonts w:ascii="Arial" w:hAnsi="Arial" w:cs="Arial"/>
          <w:sz w:val="24"/>
          <w:szCs w:val="24"/>
        </w:rPr>
        <w:t>Houten</w:t>
      </w:r>
      <w:proofErr w:type="spellEnd"/>
      <w:r w:rsidRPr="004B441A">
        <w:rPr>
          <w:rFonts w:ascii="Arial" w:hAnsi="Arial" w:cs="Arial"/>
          <w:sz w:val="24"/>
          <w:szCs w:val="24"/>
        </w:rPr>
        <w:t xml:space="preserve"> (Eds). (2012). Safety at work. Saxion research centre design and technology. Enscheda, the Netherlands.</w:t>
      </w:r>
    </w:p>
    <w:p w14:paraId="2DF3ED1D" w14:textId="77777777" w:rsidR="00C2336A" w:rsidRPr="00C2336A" w:rsidRDefault="00C2336A" w:rsidP="00C2336A">
      <w:pPr>
        <w:spacing w:line="360" w:lineRule="auto"/>
        <w:rPr>
          <w:rFonts w:ascii="Arial" w:hAnsi="Arial" w:cs="Arial"/>
          <w:b/>
          <w:bCs/>
          <w:color w:val="000000" w:themeColor="text1"/>
          <w:u w:val="single"/>
        </w:rPr>
      </w:pPr>
    </w:p>
    <w:p w14:paraId="762A41F0" w14:textId="77777777" w:rsidR="00C2336A" w:rsidRDefault="00C2336A" w:rsidP="00C2336A">
      <w:pPr>
        <w:spacing w:line="360" w:lineRule="auto"/>
        <w:rPr>
          <w:rFonts w:ascii="Arial" w:hAnsi="Arial" w:cs="Arial"/>
          <w:color w:val="000000" w:themeColor="text1"/>
        </w:rPr>
      </w:pPr>
    </w:p>
    <w:p w14:paraId="4E308A20" w14:textId="77777777" w:rsidR="00C2336A" w:rsidRDefault="00C2336A" w:rsidP="00C2336A">
      <w:pPr>
        <w:spacing w:line="360" w:lineRule="auto"/>
        <w:rPr>
          <w:rFonts w:ascii="Arial" w:hAnsi="Arial" w:cs="Arial"/>
          <w:color w:val="000000" w:themeColor="text1"/>
        </w:rPr>
      </w:pPr>
    </w:p>
    <w:p w14:paraId="372FC3DE" w14:textId="77777777" w:rsidR="00C2336A" w:rsidRDefault="00C2336A" w:rsidP="00C2336A">
      <w:pPr>
        <w:spacing w:line="360" w:lineRule="auto"/>
        <w:rPr>
          <w:rFonts w:ascii="Arial" w:hAnsi="Arial" w:cs="Arial"/>
          <w:color w:val="000000" w:themeColor="text1"/>
        </w:rPr>
      </w:pPr>
    </w:p>
    <w:p w14:paraId="3E79F81C" w14:textId="77777777" w:rsidR="00C2336A" w:rsidRDefault="00C2336A" w:rsidP="00C2336A">
      <w:pPr>
        <w:spacing w:line="360" w:lineRule="auto"/>
        <w:rPr>
          <w:rFonts w:ascii="Arial" w:hAnsi="Arial" w:cs="Arial"/>
          <w:color w:val="000000" w:themeColor="text1"/>
        </w:rPr>
      </w:pPr>
    </w:p>
    <w:p w14:paraId="6830298E" w14:textId="77777777" w:rsidR="00C2336A" w:rsidRDefault="00C2336A" w:rsidP="00C2336A">
      <w:pPr>
        <w:spacing w:line="360" w:lineRule="auto"/>
        <w:rPr>
          <w:rFonts w:ascii="Arial" w:hAnsi="Arial" w:cs="Arial"/>
          <w:color w:val="000000" w:themeColor="text1"/>
        </w:rPr>
      </w:pPr>
    </w:p>
    <w:p w14:paraId="1AB70F32" w14:textId="77777777" w:rsidR="00C2336A" w:rsidRDefault="00C2336A" w:rsidP="00C2336A">
      <w:pPr>
        <w:spacing w:line="360" w:lineRule="auto"/>
        <w:rPr>
          <w:rFonts w:ascii="Arial" w:hAnsi="Arial" w:cs="Arial"/>
          <w:color w:val="000000" w:themeColor="text1"/>
        </w:rPr>
      </w:pPr>
    </w:p>
    <w:p w14:paraId="7BCEA623" w14:textId="77777777" w:rsidR="00C2336A" w:rsidRDefault="00C2336A" w:rsidP="00C2336A">
      <w:pPr>
        <w:spacing w:line="360" w:lineRule="auto"/>
        <w:rPr>
          <w:rFonts w:ascii="Arial" w:hAnsi="Arial" w:cs="Arial"/>
          <w:color w:val="000000" w:themeColor="text1"/>
        </w:rPr>
      </w:pPr>
    </w:p>
    <w:p w14:paraId="41C876AA" w14:textId="77777777" w:rsidR="00C2336A" w:rsidRDefault="00C2336A" w:rsidP="00C2336A">
      <w:pPr>
        <w:spacing w:line="360" w:lineRule="auto"/>
        <w:rPr>
          <w:rFonts w:ascii="Arial" w:hAnsi="Arial" w:cs="Arial"/>
          <w:color w:val="000000" w:themeColor="text1"/>
        </w:rPr>
      </w:pPr>
    </w:p>
    <w:p w14:paraId="427D2B9A" w14:textId="77777777" w:rsidR="00C2336A" w:rsidRDefault="00C2336A" w:rsidP="00C2336A">
      <w:pPr>
        <w:spacing w:line="360" w:lineRule="auto"/>
        <w:rPr>
          <w:rFonts w:ascii="Arial" w:hAnsi="Arial" w:cs="Arial"/>
          <w:color w:val="000000" w:themeColor="text1"/>
        </w:rPr>
      </w:pPr>
    </w:p>
    <w:p w14:paraId="56FE9699" w14:textId="77777777" w:rsidR="00C2336A" w:rsidRDefault="00C2336A" w:rsidP="00C2336A">
      <w:pPr>
        <w:spacing w:line="360" w:lineRule="auto"/>
        <w:rPr>
          <w:rFonts w:ascii="Arial" w:hAnsi="Arial" w:cs="Arial"/>
          <w:color w:val="000000" w:themeColor="text1"/>
        </w:rPr>
      </w:pPr>
    </w:p>
    <w:p w14:paraId="7FE45BBF" w14:textId="77777777" w:rsidR="00C2336A" w:rsidRDefault="00C2336A" w:rsidP="00C2336A">
      <w:pPr>
        <w:spacing w:line="360" w:lineRule="auto"/>
        <w:rPr>
          <w:rFonts w:ascii="Arial" w:hAnsi="Arial" w:cs="Arial"/>
          <w:color w:val="000000" w:themeColor="text1"/>
        </w:rPr>
      </w:pPr>
    </w:p>
    <w:p w14:paraId="76A0AB5D" w14:textId="77777777" w:rsidR="00C2336A" w:rsidRDefault="00C2336A" w:rsidP="00C2336A">
      <w:pPr>
        <w:spacing w:line="360" w:lineRule="auto"/>
        <w:rPr>
          <w:rFonts w:ascii="Arial" w:hAnsi="Arial" w:cs="Arial"/>
          <w:color w:val="000000" w:themeColor="text1"/>
        </w:rPr>
      </w:pPr>
    </w:p>
    <w:p w14:paraId="0CDB0E17" w14:textId="77777777" w:rsidR="00C2336A" w:rsidRDefault="00C2336A" w:rsidP="00C2336A">
      <w:pPr>
        <w:spacing w:line="360" w:lineRule="auto"/>
        <w:rPr>
          <w:rFonts w:ascii="Arial" w:hAnsi="Arial" w:cs="Arial"/>
          <w:color w:val="000000" w:themeColor="text1"/>
        </w:rPr>
      </w:pPr>
    </w:p>
    <w:p w14:paraId="4AB85335" w14:textId="77777777" w:rsidR="00C2336A" w:rsidRDefault="00C2336A" w:rsidP="00C2336A">
      <w:pPr>
        <w:spacing w:line="360" w:lineRule="auto"/>
        <w:rPr>
          <w:rFonts w:ascii="Arial" w:hAnsi="Arial" w:cs="Arial"/>
          <w:color w:val="000000" w:themeColor="text1"/>
        </w:rPr>
      </w:pPr>
    </w:p>
    <w:p w14:paraId="1C5D03B4" w14:textId="77777777" w:rsidR="00C2336A" w:rsidRDefault="00C2336A" w:rsidP="00C2336A">
      <w:pPr>
        <w:spacing w:line="360" w:lineRule="auto"/>
        <w:rPr>
          <w:rFonts w:ascii="Arial" w:hAnsi="Arial" w:cs="Arial"/>
          <w:color w:val="000000" w:themeColor="text1"/>
        </w:rPr>
      </w:pPr>
    </w:p>
    <w:p w14:paraId="3763D600" w14:textId="77777777" w:rsidR="00C2336A" w:rsidRDefault="00C2336A" w:rsidP="00C2336A">
      <w:pPr>
        <w:spacing w:line="360" w:lineRule="auto"/>
        <w:rPr>
          <w:rFonts w:ascii="Arial" w:hAnsi="Arial" w:cs="Arial"/>
          <w:color w:val="000000" w:themeColor="text1"/>
        </w:rPr>
      </w:pPr>
    </w:p>
    <w:p w14:paraId="0C158E07" w14:textId="77777777" w:rsidR="00C2336A" w:rsidRDefault="00C2336A" w:rsidP="00C2336A">
      <w:pPr>
        <w:spacing w:line="360" w:lineRule="auto"/>
        <w:rPr>
          <w:rFonts w:ascii="Arial" w:hAnsi="Arial" w:cs="Arial"/>
          <w:color w:val="000000" w:themeColor="text1"/>
        </w:rPr>
      </w:pPr>
    </w:p>
    <w:p w14:paraId="31F655B8" w14:textId="77777777" w:rsidR="00C2336A" w:rsidRDefault="00C2336A" w:rsidP="00C2336A">
      <w:pPr>
        <w:spacing w:line="360" w:lineRule="auto"/>
        <w:rPr>
          <w:rFonts w:ascii="Arial" w:hAnsi="Arial" w:cs="Arial"/>
          <w:color w:val="000000" w:themeColor="text1"/>
        </w:rPr>
      </w:pPr>
    </w:p>
    <w:p w14:paraId="52435001" w14:textId="77777777" w:rsidR="00C2336A" w:rsidRPr="007C5ED8" w:rsidRDefault="00C2336A" w:rsidP="00C2336A">
      <w:pPr>
        <w:spacing w:line="360" w:lineRule="auto"/>
        <w:rPr>
          <w:rFonts w:ascii="Arial" w:hAnsi="Arial" w:cs="Arial"/>
          <w:color w:val="000000" w:themeColor="text1"/>
          <w:sz w:val="24"/>
          <w:szCs w:val="24"/>
        </w:rPr>
      </w:pPr>
    </w:p>
    <w:p w14:paraId="7B61203C" w14:textId="77777777" w:rsidR="00C2336A" w:rsidRPr="007C5ED8" w:rsidRDefault="00C2336A" w:rsidP="00C2336A">
      <w:pPr>
        <w:spacing w:line="360" w:lineRule="auto"/>
        <w:rPr>
          <w:rFonts w:ascii="Arial" w:hAnsi="Arial" w:cs="Arial"/>
          <w:color w:val="374151"/>
          <w:sz w:val="24"/>
          <w:szCs w:val="24"/>
        </w:rPr>
      </w:pPr>
    </w:p>
    <w:p w14:paraId="581E90E3" w14:textId="77777777" w:rsidR="00C2336A" w:rsidRDefault="00C2336A" w:rsidP="00C2336A">
      <w:pPr>
        <w:spacing w:line="360" w:lineRule="auto"/>
        <w:rPr>
          <w:rFonts w:ascii="Arial" w:hAnsi="Arial" w:cs="Arial"/>
        </w:rPr>
      </w:pPr>
    </w:p>
    <w:p w14:paraId="27A92E4E" w14:textId="77777777" w:rsidR="00C2336A" w:rsidRDefault="00C2336A" w:rsidP="00C2336A">
      <w:pPr>
        <w:spacing w:line="360" w:lineRule="auto"/>
        <w:rPr>
          <w:rFonts w:ascii="Arial" w:hAnsi="Arial" w:cs="Arial"/>
        </w:rPr>
      </w:pPr>
    </w:p>
    <w:p w14:paraId="20623803" w14:textId="77777777" w:rsidR="00C2336A" w:rsidRDefault="00C2336A" w:rsidP="00C2336A">
      <w:pPr>
        <w:spacing w:line="360" w:lineRule="auto"/>
        <w:rPr>
          <w:rFonts w:ascii="Arial" w:hAnsi="Arial" w:cs="Arial"/>
        </w:rPr>
      </w:pPr>
    </w:p>
    <w:p w14:paraId="730B7E1D" w14:textId="77777777" w:rsidR="00C2336A" w:rsidRPr="007C5ED8" w:rsidRDefault="00C2336A" w:rsidP="00C2336A">
      <w:pPr>
        <w:spacing w:line="360" w:lineRule="auto"/>
        <w:rPr>
          <w:rFonts w:ascii="Arial" w:hAnsi="Arial" w:cs="Arial"/>
          <w:b/>
          <w:bCs/>
          <w:u w:val="single"/>
        </w:rPr>
      </w:pPr>
      <w:r w:rsidRPr="007C5ED8">
        <w:rPr>
          <w:rFonts w:ascii="Arial" w:hAnsi="Arial" w:cs="Arial"/>
          <w:b/>
          <w:bCs/>
          <w:u w:val="single"/>
        </w:rPr>
        <w:t>Reference List:</w:t>
      </w:r>
    </w:p>
    <w:p w14:paraId="1AF21320" w14:textId="77777777" w:rsidR="00C2336A" w:rsidRPr="007C5ED8" w:rsidRDefault="00C2336A" w:rsidP="00C2336A">
      <w:pPr>
        <w:spacing w:line="360" w:lineRule="auto"/>
        <w:rPr>
          <w:rFonts w:ascii="Arial" w:hAnsi="Arial" w:cs="Arial"/>
          <w:sz w:val="24"/>
          <w:szCs w:val="24"/>
        </w:rPr>
      </w:pPr>
      <w:proofErr w:type="spellStart"/>
      <w:r w:rsidRPr="007C5ED8">
        <w:rPr>
          <w:rFonts w:ascii="Arial" w:hAnsi="Arial" w:cs="Arial"/>
          <w:sz w:val="24"/>
          <w:szCs w:val="24"/>
        </w:rPr>
        <w:t>Aiston</w:t>
      </w:r>
      <w:proofErr w:type="spellEnd"/>
      <w:r w:rsidRPr="007C5ED8">
        <w:rPr>
          <w:rFonts w:ascii="Arial" w:hAnsi="Arial" w:cs="Arial"/>
          <w:sz w:val="24"/>
          <w:szCs w:val="24"/>
        </w:rPr>
        <w:t xml:space="preserve">, S., Rudd, P. and, O’Donnell, L. (2002). School Partnerships in Action: A Case Study of West Sussex Specialist Schools. (Report No. 36). Slough: NFER. </w:t>
      </w:r>
    </w:p>
    <w:p w14:paraId="53D47E60" w14:textId="77777777" w:rsidR="00C2336A" w:rsidRPr="007C5ED8" w:rsidRDefault="00C2336A" w:rsidP="00C2336A">
      <w:pPr>
        <w:spacing w:line="360" w:lineRule="auto"/>
        <w:rPr>
          <w:rFonts w:ascii="Arial" w:hAnsi="Arial" w:cs="Arial"/>
          <w:sz w:val="24"/>
          <w:szCs w:val="24"/>
        </w:rPr>
      </w:pPr>
    </w:p>
    <w:p w14:paraId="1A011B38" w14:textId="77777777" w:rsidR="00C2336A" w:rsidRPr="007C5ED8" w:rsidRDefault="00C2336A" w:rsidP="00C2336A">
      <w:pPr>
        <w:spacing w:line="360" w:lineRule="auto"/>
        <w:rPr>
          <w:rFonts w:ascii="Arial" w:hAnsi="Arial" w:cs="Arial"/>
          <w:color w:val="000000"/>
          <w:spacing w:val="3"/>
          <w:sz w:val="24"/>
          <w:szCs w:val="24"/>
          <w:shd w:val="clear" w:color="auto" w:fill="FFFFFF"/>
        </w:rPr>
      </w:pPr>
      <w:r w:rsidRPr="007C5ED8">
        <w:rPr>
          <w:rFonts w:ascii="Arial" w:hAnsi="Arial" w:cs="Arial"/>
          <w:color w:val="000000"/>
          <w:spacing w:val="3"/>
          <w:sz w:val="24"/>
          <w:szCs w:val="24"/>
          <w:shd w:val="clear" w:color="auto" w:fill="FFFFFF"/>
        </w:rPr>
        <w:t>Bronfenbrenner, U. (1979). </w:t>
      </w:r>
      <w:r w:rsidRPr="007C5ED8">
        <w:rPr>
          <w:rFonts w:ascii="Arial" w:hAnsi="Arial" w:cs="Arial"/>
          <w:i/>
          <w:iCs/>
          <w:color w:val="000000"/>
          <w:spacing w:val="3"/>
          <w:sz w:val="24"/>
          <w:szCs w:val="24"/>
          <w:bdr w:val="none" w:sz="0" w:space="0" w:color="auto" w:frame="1"/>
        </w:rPr>
        <w:t>The ecology of human development</w:t>
      </w:r>
      <w:r w:rsidRPr="007C5ED8">
        <w:rPr>
          <w:rFonts w:ascii="Arial" w:hAnsi="Arial" w:cs="Arial"/>
          <w:color w:val="000000"/>
          <w:spacing w:val="3"/>
          <w:sz w:val="24"/>
          <w:szCs w:val="24"/>
          <w:shd w:val="clear" w:color="auto" w:fill="FFFFFF"/>
        </w:rPr>
        <w:t>. Harvard University Press.</w:t>
      </w:r>
    </w:p>
    <w:p w14:paraId="377DEDDD" w14:textId="77777777" w:rsidR="00C2336A" w:rsidRPr="007C5ED8" w:rsidRDefault="00C2336A" w:rsidP="00C2336A">
      <w:pPr>
        <w:spacing w:line="360" w:lineRule="auto"/>
        <w:rPr>
          <w:rFonts w:ascii="Arial" w:hAnsi="Arial" w:cs="Arial"/>
          <w:sz w:val="24"/>
          <w:szCs w:val="24"/>
        </w:rPr>
      </w:pPr>
    </w:p>
    <w:p w14:paraId="751B0BCD" w14:textId="77777777" w:rsidR="00C2336A" w:rsidRPr="007C5ED8" w:rsidRDefault="00C2336A" w:rsidP="00C2336A">
      <w:pPr>
        <w:spacing w:line="360" w:lineRule="auto"/>
        <w:rPr>
          <w:rFonts w:ascii="Arial" w:hAnsi="Arial" w:cs="Arial"/>
          <w:sz w:val="24"/>
          <w:szCs w:val="24"/>
        </w:rPr>
      </w:pPr>
      <w:r w:rsidRPr="007C5ED8">
        <w:rPr>
          <w:rFonts w:ascii="Arial" w:hAnsi="Arial" w:cs="Arial"/>
          <w:sz w:val="24"/>
          <w:szCs w:val="24"/>
        </w:rPr>
        <w:t xml:space="preserve">Cameron, C., Ashwell, J., Connor, M., Duncan, M., Mackay, W. and Naqvi, J., 2020. Managing risks in work-integrated learning programmes: A cross-institutional collaboration. Higher Education, </w:t>
      </w:r>
      <w:proofErr w:type="gramStart"/>
      <w:r w:rsidRPr="007C5ED8">
        <w:rPr>
          <w:rFonts w:ascii="Arial" w:hAnsi="Arial" w:cs="Arial"/>
          <w:sz w:val="24"/>
          <w:szCs w:val="24"/>
        </w:rPr>
        <w:t>Skills</w:t>
      </w:r>
      <w:proofErr w:type="gramEnd"/>
      <w:r w:rsidRPr="007C5ED8">
        <w:rPr>
          <w:rFonts w:ascii="Arial" w:hAnsi="Arial" w:cs="Arial"/>
          <w:sz w:val="24"/>
          <w:szCs w:val="24"/>
        </w:rPr>
        <w:t xml:space="preserve"> and Work-Based Learning, 10(2), pp.325-338. </w:t>
      </w:r>
    </w:p>
    <w:p w14:paraId="29A0B37B" w14:textId="77777777" w:rsidR="00C2336A" w:rsidRPr="007C5ED8" w:rsidRDefault="00C2336A" w:rsidP="00C2336A">
      <w:pPr>
        <w:spacing w:line="360" w:lineRule="auto"/>
        <w:rPr>
          <w:rFonts w:ascii="Arial" w:hAnsi="Arial" w:cs="Arial"/>
          <w:sz w:val="24"/>
          <w:szCs w:val="24"/>
        </w:rPr>
      </w:pPr>
    </w:p>
    <w:p w14:paraId="151240D7" w14:textId="77777777" w:rsidR="00C2336A" w:rsidRPr="007C5ED8" w:rsidRDefault="00C2336A" w:rsidP="00C2336A">
      <w:pPr>
        <w:spacing w:line="360" w:lineRule="auto"/>
        <w:rPr>
          <w:rFonts w:ascii="Arial" w:hAnsi="Arial" w:cs="Arial"/>
          <w:sz w:val="24"/>
          <w:szCs w:val="24"/>
        </w:rPr>
      </w:pPr>
      <w:proofErr w:type="spellStart"/>
      <w:r w:rsidRPr="007C5ED8">
        <w:rPr>
          <w:rFonts w:ascii="Arial" w:hAnsi="Arial" w:cs="Arial"/>
          <w:sz w:val="24"/>
          <w:szCs w:val="24"/>
        </w:rPr>
        <w:t>Chawłowska</w:t>
      </w:r>
      <w:proofErr w:type="spellEnd"/>
      <w:r w:rsidRPr="007C5ED8">
        <w:rPr>
          <w:rFonts w:ascii="Arial" w:hAnsi="Arial" w:cs="Arial"/>
          <w:sz w:val="24"/>
          <w:szCs w:val="24"/>
        </w:rPr>
        <w:t xml:space="preserve">, E., </w:t>
      </w:r>
      <w:proofErr w:type="spellStart"/>
      <w:r w:rsidRPr="007C5ED8">
        <w:rPr>
          <w:rFonts w:ascii="Arial" w:hAnsi="Arial" w:cs="Arial"/>
          <w:sz w:val="24"/>
          <w:szCs w:val="24"/>
        </w:rPr>
        <w:t>Staszewski</w:t>
      </w:r>
      <w:proofErr w:type="spellEnd"/>
      <w:r w:rsidRPr="007C5ED8">
        <w:rPr>
          <w:rFonts w:ascii="Arial" w:hAnsi="Arial" w:cs="Arial"/>
          <w:sz w:val="24"/>
          <w:szCs w:val="24"/>
        </w:rPr>
        <w:t xml:space="preserve">, R., </w:t>
      </w:r>
      <w:proofErr w:type="spellStart"/>
      <w:r w:rsidRPr="007C5ED8">
        <w:rPr>
          <w:rFonts w:ascii="Arial" w:hAnsi="Arial" w:cs="Arial"/>
          <w:sz w:val="24"/>
          <w:szCs w:val="24"/>
        </w:rPr>
        <w:t>Lipiak</w:t>
      </w:r>
      <w:proofErr w:type="spellEnd"/>
      <w:r w:rsidRPr="007C5ED8">
        <w:rPr>
          <w:rFonts w:ascii="Arial" w:hAnsi="Arial" w:cs="Arial"/>
          <w:sz w:val="24"/>
          <w:szCs w:val="24"/>
        </w:rPr>
        <w:t xml:space="preserve">, A., </w:t>
      </w:r>
      <w:proofErr w:type="spellStart"/>
      <w:r w:rsidRPr="007C5ED8">
        <w:rPr>
          <w:rFonts w:ascii="Arial" w:hAnsi="Arial" w:cs="Arial"/>
          <w:sz w:val="24"/>
          <w:szCs w:val="24"/>
        </w:rPr>
        <w:t>Giernaś</w:t>
      </w:r>
      <w:proofErr w:type="spellEnd"/>
      <w:r w:rsidRPr="007C5ED8">
        <w:rPr>
          <w:rFonts w:ascii="Arial" w:hAnsi="Arial" w:cs="Arial"/>
          <w:sz w:val="24"/>
          <w:szCs w:val="24"/>
        </w:rPr>
        <w:t xml:space="preserve">, B., </w:t>
      </w:r>
      <w:proofErr w:type="spellStart"/>
      <w:r w:rsidRPr="007C5ED8">
        <w:rPr>
          <w:rFonts w:ascii="Arial" w:hAnsi="Arial" w:cs="Arial"/>
          <w:sz w:val="24"/>
          <w:szCs w:val="24"/>
        </w:rPr>
        <w:t>Karasiewicz</w:t>
      </w:r>
      <w:proofErr w:type="spellEnd"/>
      <w:r w:rsidRPr="007C5ED8">
        <w:rPr>
          <w:rFonts w:ascii="Arial" w:hAnsi="Arial" w:cs="Arial"/>
          <w:sz w:val="24"/>
          <w:szCs w:val="24"/>
        </w:rPr>
        <w:t xml:space="preserve">, M., Bazan, D., </w:t>
      </w:r>
      <w:proofErr w:type="spellStart"/>
      <w:r w:rsidRPr="007C5ED8">
        <w:rPr>
          <w:rFonts w:ascii="Arial" w:hAnsi="Arial" w:cs="Arial"/>
          <w:sz w:val="24"/>
          <w:szCs w:val="24"/>
        </w:rPr>
        <w:t>Nowosadko</w:t>
      </w:r>
      <w:proofErr w:type="spellEnd"/>
      <w:r w:rsidRPr="007C5ED8">
        <w:rPr>
          <w:rFonts w:ascii="Arial" w:hAnsi="Arial" w:cs="Arial"/>
          <w:sz w:val="24"/>
          <w:szCs w:val="24"/>
        </w:rPr>
        <w:t xml:space="preserve">, M., </w:t>
      </w:r>
      <w:proofErr w:type="spellStart"/>
      <w:r w:rsidRPr="007C5ED8">
        <w:rPr>
          <w:rFonts w:ascii="Arial" w:hAnsi="Arial" w:cs="Arial"/>
          <w:sz w:val="24"/>
          <w:szCs w:val="24"/>
        </w:rPr>
        <w:t>Cofta</w:t>
      </w:r>
      <w:proofErr w:type="spellEnd"/>
      <w:r w:rsidRPr="007C5ED8">
        <w:rPr>
          <w:rFonts w:ascii="Arial" w:hAnsi="Arial" w:cs="Arial"/>
          <w:sz w:val="24"/>
          <w:szCs w:val="24"/>
        </w:rPr>
        <w:t>, M. and Wysocki, J., 2021. Student volunteering as a solution for undergraduate health professions education: lessons from the COVID-19 pandemic. Frontiers in Public Health, 8, p.633888.</w:t>
      </w:r>
    </w:p>
    <w:p w14:paraId="784E32B2" w14:textId="77777777" w:rsidR="00C2336A" w:rsidRPr="007C5ED8" w:rsidRDefault="00C2336A" w:rsidP="00C2336A">
      <w:pPr>
        <w:spacing w:line="360" w:lineRule="auto"/>
        <w:rPr>
          <w:rFonts w:ascii="Arial" w:hAnsi="Arial" w:cs="Arial"/>
          <w:sz w:val="24"/>
          <w:szCs w:val="24"/>
        </w:rPr>
      </w:pPr>
    </w:p>
    <w:p w14:paraId="6AFBD883" w14:textId="77777777" w:rsidR="00C2336A" w:rsidRPr="007C5ED8" w:rsidRDefault="00C2336A" w:rsidP="00C2336A">
      <w:pPr>
        <w:spacing w:line="360" w:lineRule="auto"/>
        <w:rPr>
          <w:rFonts w:ascii="Arial" w:hAnsi="Arial" w:cs="Arial"/>
          <w:sz w:val="24"/>
          <w:szCs w:val="24"/>
        </w:rPr>
      </w:pPr>
      <w:r w:rsidRPr="007C5ED8">
        <w:rPr>
          <w:rFonts w:ascii="Arial" w:hAnsi="Arial" w:cs="Arial"/>
          <w:sz w:val="24"/>
          <w:szCs w:val="24"/>
        </w:rPr>
        <w:t xml:space="preserve">Data Protection Act (2018) Available at: </w:t>
      </w:r>
      <w:hyperlink r:id="rId10" w:anchor=":~:text=The%20Data%20Protection%20Act%202018%20is%20the%20UK's%20implementation%20of,used%20fairly%2C%20lawfully%20and%20transparently" w:history="1">
        <w:r w:rsidRPr="007C5ED8">
          <w:rPr>
            <w:rStyle w:val="Hyperlink"/>
            <w:rFonts w:ascii="Arial" w:hAnsi="Arial" w:cs="Arial"/>
            <w:sz w:val="24"/>
            <w:szCs w:val="24"/>
          </w:rPr>
          <w:t>https://www.gov.uk/data-protection#:~:text=The%20Data%20Protection%20Act%202018%20is%20the%20UK's%20implementation%20of,used%20fairly%2C%20lawfully%20and%20transparently</w:t>
        </w:r>
      </w:hyperlink>
      <w:r w:rsidRPr="007C5ED8">
        <w:rPr>
          <w:rFonts w:ascii="Arial" w:hAnsi="Arial" w:cs="Arial"/>
          <w:sz w:val="24"/>
          <w:szCs w:val="24"/>
        </w:rPr>
        <w:t xml:space="preserve"> (Accessed: 13/01/2024).</w:t>
      </w:r>
    </w:p>
    <w:p w14:paraId="5AAE118C" w14:textId="77777777" w:rsidR="00C2336A" w:rsidRPr="007C5ED8" w:rsidRDefault="00C2336A" w:rsidP="00C2336A">
      <w:pPr>
        <w:spacing w:line="360" w:lineRule="auto"/>
        <w:rPr>
          <w:rFonts w:ascii="Arial" w:hAnsi="Arial" w:cs="Arial"/>
          <w:sz w:val="24"/>
          <w:szCs w:val="24"/>
        </w:rPr>
      </w:pPr>
    </w:p>
    <w:p w14:paraId="62E420B8" w14:textId="77777777" w:rsidR="00C2336A" w:rsidRPr="007C5ED8" w:rsidRDefault="00C2336A" w:rsidP="00C2336A">
      <w:pPr>
        <w:spacing w:line="360" w:lineRule="auto"/>
        <w:rPr>
          <w:rFonts w:ascii="Arial" w:hAnsi="Arial" w:cs="Arial"/>
          <w:sz w:val="24"/>
          <w:szCs w:val="24"/>
        </w:rPr>
      </w:pPr>
      <w:r w:rsidRPr="007C5ED8">
        <w:rPr>
          <w:rFonts w:ascii="Arial" w:hAnsi="Arial" w:cs="Arial"/>
          <w:sz w:val="24"/>
          <w:szCs w:val="24"/>
        </w:rPr>
        <w:t xml:space="preserve">Ferreira, M., </w:t>
      </w:r>
      <w:proofErr w:type="spellStart"/>
      <w:r w:rsidRPr="007C5ED8">
        <w:rPr>
          <w:rFonts w:ascii="Arial" w:hAnsi="Arial" w:cs="Arial"/>
          <w:sz w:val="24"/>
          <w:szCs w:val="24"/>
        </w:rPr>
        <w:t>Martinsone</w:t>
      </w:r>
      <w:proofErr w:type="spellEnd"/>
      <w:r w:rsidRPr="007C5ED8">
        <w:rPr>
          <w:rFonts w:ascii="Arial" w:hAnsi="Arial" w:cs="Arial"/>
          <w:sz w:val="24"/>
          <w:szCs w:val="24"/>
        </w:rPr>
        <w:t xml:space="preserve">, B. and </w:t>
      </w:r>
      <w:proofErr w:type="spellStart"/>
      <w:r w:rsidRPr="007C5ED8">
        <w:rPr>
          <w:rFonts w:ascii="Arial" w:hAnsi="Arial" w:cs="Arial"/>
          <w:sz w:val="24"/>
          <w:szCs w:val="24"/>
        </w:rPr>
        <w:t>Talić</w:t>
      </w:r>
      <w:proofErr w:type="spellEnd"/>
      <w:r w:rsidRPr="007C5ED8">
        <w:rPr>
          <w:rFonts w:ascii="Arial" w:hAnsi="Arial" w:cs="Arial"/>
          <w:sz w:val="24"/>
          <w:szCs w:val="24"/>
        </w:rPr>
        <w:t>, S., 2020. Promoting sustainable social emotional learning at school through relationship-</w:t>
      </w:r>
      <w:proofErr w:type="spellStart"/>
      <w:r w:rsidRPr="007C5ED8">
        <w:rPr>
          <w:rFonts w:ascii="Arial" w:hAnsi="Arial" w:cs="Arial"/>
          <w:sz w:val="24"/>
          <w:szCs w:val="24"/>
        </w:rPr>
        <w:t>centered</w:t>
      </w:r>
      <w:proofErr w:type="spellEnd"/>
      <w:r w:rsidRPr="007C5ED8">
        <w:rPr>
          <w:rFonts w:ascii="Arial" w:hAnsi="Arial" w:cs="Arial"/>
          <w:sz w:val="24"/>
          <w:szCs w:val="24"/>
        </w:rPr>
        <w:t xml:space="preserve"> learning environment, teaching methods and formative assessment. Journal of Teacher Education for Sustainability, 22(1), pp.21-36.</w:t>
      </w:r>
    </w:p>
    <w:p w14:paraId="64C80C28" w14:textId="77777777" w:rsidR="00C2336A" w:rsidRPr="007C5ED8" w:rsidRDefault="00C2336A" w:rsidP="00C2336A">
      <w:pPr>
        <w:pStyle w:val="Heading1"/>
        <w:shd w:val="clear" w:color="auto" w:fill="FFFFFF"/>
        <w:spacing w:before="0" w:after="180" w:line="360" w:lineRule="auto"/>
        <w:rPr>
          <w:rFonts w:ascii="Arial" w:hAnsi="Arial" w:cs="Arial"/>
          <w:color w:val="222222"/>
          <w:sz w:val="24"/>
          <w:szCs w:val="24"/>
        </w:rPr>
      </w:pPr>
      <w:r w:rsidRPr="007C5ED8">
        <w:rPr>
          <w:rFonts w:ascii="Arial" w:hAnsi="Arial" w:cs="Arial"/>
          <w:sz w:val="24"/>
          <w:szCs w:val="24"/>
        </w:rPr>
        <w:lastRenderedPageBreak/>
        <w:t xml:space="preserve">Irwin, L. (2022) </w:t>
      </w:r>
      <w:r w:rsidRPr="007C5ED8">
        <w:rPr>
          <w:rFonts w:ascii="Arial" w:hAnsi="Arial" w:cs="Arial"/>
          <w:color w:val="222222"/>
          <w:sz w:val="24"/>
          <w:szCs w:val="24"/>
        </w:rPr>
        <w:t>A Quick Guide to the GDPR for Schools and Colleges</w:t>
      </w:r>
    </w:p>
    <w:p w14:paraId="69874826" w14:textId="77777777" w:rsidR="00C2336A" w:rsidRPr="007C5ED8" w:rsidRDefault="00C2336A" w:rsidP="00C2336A">
      <w:pPr>
        <w:spacing w:line="360" w:lineRule="auto"/>
        <w:rPr>
          <w:rFonts w:ascii="Arial" w:hAnsi="Arial" w:cs="Arial"/>
          <w:sz w:val="24"/>
          <w:szCs w:val="24"/>
        </w:rPr>
      </w:pPr>
      <w:r w:rsidRPr="007C5ED8">
        <w:rPr>
          <w:rFonts w:ascii="Arial" w:hAnsi="Arial" w:cs="Arial"/>
          <w:sz w:val="24"/>
          <w:szCs w:val="24"/>
        </w:rPr>
        <w:t xml:space="preserve">Available at: </w:t>
      </w:r>
      <w:hyperlink r:id="rId11" w:history="1">
        <w:r w:rsidRPr="007C5ED8">
          <w:rPr>
            <w:rStyle w:val="Hyperlink"/>
            <w:rFonts w:ascii="Arial" w:hAnsi="Arial" w:cs="Arial"/>
            <w:sz w:val="24"/>
            <w:szCs w:val="24"/>
          </w:rPr>
          <w:t>https://www.gdpr.co.uk/blog/a-quick-guide-to-gdpr-for-schools-and-colleges</w:t>
        </w:r>
      </w:hyperlink>
      <w:r w:rsidRPr="007C5ED8">
        <w:rPr>
          <w:rFonts w:ascii="Arial" w:hAnsi="Arial" w:cs="Arial"/>
          <w:sz w:val="24"/>
          <w:szCs w:val="24"/>
        </w:rPr>
        <w:t xml:space="preserve"> (Accessed: 13/01/2024).</w:t>
      </w:r>
    </w:p>
    <w:p w14:paraId="05E7D00C" w14:textId="77777777" w:rsidR="00C2336A" w:rsidRPr="007C5ED8" w:rsidRDefault="00C2336A" w:rsidP="00C2336A">
      <w:pPr>
        <w:spacing w:line="360" w:lineRule="auto"/>
        <w:rPr>
          <w:rFonts w:ascii="Arial" w:hAnsi="Arial" w:cs="Arial"/>
          <w:sz w:val="24"/>
          <w:szCs w:val="24"/>
        </w:rPr>
      </w:pPr>
    </w:p>
    <w:p w14:paraId="2925019A" w14:textId="77777777" w:rsidR="00C2336A" w:rsidRPr="007C5ED8" w:rsidRDefault="00C2336A" w:rsidP="00C2336A">
      <w:pPr>
        <w:spacing w:line="360" w:lineRule="auto"/>
        <w:rPr>
          <w:rFonts w:ascii="Arial" w:hAnsi="Arial" w:cs="Arial"/>
          <w:sz w:val="24"/>
          <w:szCs w:val="24"/>
        </w:rPr>
      </w:pPr>
      <w:proofErr w:type="spellStart"/>
      <w:r w:rsidRPr="007C5ED8">
        <w:rPr>
          <w:rFonts w:ascii="Arial" w:hAnsi="Arial" w:cs="Arial"/>
          <w:sz w:val="24"/>
          <w:szCs w:val="24"/>
        </w:rPr>
        <w:t>Karanikas</w:t>
      </w:r>
      <w:proofErr w:type="spellEnd"/>
      <w:r w:rsidRPr="007C5ED8">
        <w:rPr>
          <w:rFonts w:ascii="Arial" w:hAnsi="Arial" w:cs="Arial"/>
          <w:sz w:val="24"/>
          <w:szCs w:val="24"/>
        </w:rPr>
        <w:t>, N. &amp; Hasan, S. M. T., 2022. Occupational Health &amp; Safety and other worker wellbeing areas: Results from labour inspections in the Bangladesh textile industry. Safety Science.</w:t>
      </w:r>
    </w:p>
    <w:p w14:paraId="0BBB2EFD" w14:textId="77777777" w:rsidR="00C2336A" w:rsidRPr="007C5ED8" w:rsidRDefault="00C2336A" w:rsidP="00C2336A">
      <w:pPr>
        <w:spacing w:line="360" w:lineRule="auto"/>
        <w:rPr>
          <w:rFonts w:ascii="Arial" w:hAnsi="Arial" w:cs="Arial"/>
          <w:sz w:val="24"/>
          <w:szCs w:val="24"/>
        </w:rPr>
      </w:pPr>
    </w:p>
    <w:p w14:paraId="270662AC" w14:textId="77777777" w:rsidR="00C2336A" w:rsidRPr="007C5ED8" w:rsidRDefault="00C2336A" w:rsidP="00C2336A">
      <w:pPr>
        <w:spacing w:line="360" w:lineRule="auto"/>
        <w:rPr>
          <w:rFonts w:ascii="Arial" w:hAnsi="Arial" w:cs="Arial"/>
          <w:sz w:val="24"/>
          <w:szCs w:val="24"/>
        </w:rPr>
      </w:pPr>
      <w:r w:rsidRPr="007C5ED8">
        <w:rPr>
          <w:rFonts w:ascii="Arial" w:hAnsi="Arial" w:cs="Arial"/>
          <w:sz w:val="24"/>
          <w:szCs w:val="24"/>
        </w:rPr>
        <w:t xml:space="preserve">Nwosu, H.E., </w:t>
      </w:r>
      <w:proofErr w:type="spellStart"/>
      <w:r w:rsidRPr="007C5ED8">
        <w:rPr>
          <w:rFonts w:ascii="Arial" w:hAnsi="Arial" w:cs="Arial"/>
          <w:sz w:val="24"/>
          <w:szCs w:val="24"/>
        </w:rPr>
        <w:t>Obidike</w:t>
      </w:r>
      <w:proofErr w:type="spellEnd"/>
      <w:r w:rsidRPr="007C5ED8">
        <w:rPr>
          <w:rFonts w:ascii="Arial" w:hAnsi="Arial" w:cs="Arial"/>
          <w:sz w:val="24"/>
          <w:szCs w:val="24"/>
        </w:rPr>
        <w:t xml:space="preserve">, P.C., </w:t>
      </w:r>
      <w:proofErr w:type="spellStart"/>
      <w:r w:rsidRPr="007C5ED8">
        <w:rPr>
          <w:rFonts w:ascii="Arial" w:hAnsi="Arial" w:cs="Arial"/>
          <w:sz w:val="24"/>
          <w:szCs w:val="24"/>
        </w:rPr>
        <w:t>Ugwu</w:t>
      </w:r>
      <w:proofErr w:type="spellEnd"/>
      <w:r w:rsidRPr="007C5ED8">
        <w:rPr>
          <w:rFonts w:ascii="Arial" w:hAnsi="Arial" w:cs="Arial"/>
          <w:sz w:val="24"/>
          <w:szCs w:val="24"/>
        </w:rPr>
        <w:t xml:space="preserve">, J.N., </w:t>
      </w:r>
      <w:proofErr w:type="spellStart"/>
      <w:r w:rsidRPr="007C5ED8">
        <w:rPr>
          <w:rFonts w:ascii="Arial" w:hAnsi="Arial" w:cs="Arial"/>
          <w:sz w:val="24"/>
          <w:szCs w:val="24"/>
        </w:rPr>
        <w:t>Udeze</w:t>
      </w:r>
      <w:proofErr w:type="spellEnd"/>
      <w:r w:rsidRPr="007C5ED8">
        <w:rPr>
          <w:rFonts w:ascii="Arial" w:hAnsi="Arial" w:cs="Arial"/>
          <w:sz w:val="24"/>
          <w:szCs w:val="24"/>
        </w:rPr>
        <w:t xml:space="preserve">, C.C. and </w:t>
      </w:r>
      <w:proofErr w:type="spellStart"/>
      <w:r w:rsidRPr="007C5ED8">
        <w:rPr>
          <w:rFonts w:ascii="Arial" w:hAnsi="Arial" w:cs="Arial"/>
          <w:sz w:val="24"/>
          <w:szCs w:val="24"/>
        </w:rPr>
        <w:t>Okolie</w:t>
      </w:r>
      <w:proofErr w:type="spellEnd"/>
      <w:r w:rsidRPr="007C5ED8">
        <w:rPr>
          <w:rFonts w:ascii="Arial" w:hAnsi="Arial" w:cs="Arial"/>
          <w:sz w:val="24"/>
          <w:szCs w:val="24"/>
        </w:rPr>
        <w:t>, U.C., 2022. Applying social cognitive theory to placement learning in business firms and students’ entrepreneurial intentions. The International Journal of Management Education, 20(1), p.100602.</w:t>
      </w:r>
    </w:p>
    <w:p w14:paraId="3B043441" w14:textId="77777777" w:rsidR="00C2336A" w:rsidRPr="007C5ED8" w:rsidRDefault="00C2336A" w:rsidP="00C2336A">
      <w:pPr>
        <w:spacing w:line="360" w:lineRule="auto"/>
        <w:rPr>
          <w:rFonts w:ascii="Arial" w:hAnsi="Arial" w:cs="Arial"/>
          <w:sz w:val="24"/>
          <w:szCs w:val="24"/>
        </w:rPr>
      </w:pPr>
    </w:p>
    <w:p w14:paraId="2B557E4D" w14:textId="77777777" w:rsidR="00C2336A" w:rsidRPr="007C5ED8" w:rsidRDefault="00C2336A" w:rsidP="00C2336A">
      <w:pPr>
        <w:pStyle w:val="Heading2"/>
        <w:shd w:val="clear" w:color="auto" w:fill="FFFFFF"/>
        <w:spacing w:before="0" w:line="360" w:lineRule="auto"/>
        <w:textAlignment w:val="baseline"/>
        <w:rPr>
          <w:rFonts w:ascii="Arial" w:hAnsi="Arial" w:cs="Arial"/>
          <w:sz w:val="24"/>
          <w:szCs w:val="24"/>
        </w:rPr>
      </w:pPr>
      <w:r w:rsidRPr="007C5ED8">
        <w:rPr>
          <w:rFonts w:ascii="Arial" w:hAnsi="Arial" w:cs="Arial"/>
          <w:sz w:val="24"/>
          <w:szCs w:val="24"/>
        </w:rPr>
        <w:t xml:space="preserve">Seek (2024). What's it like to be a Student Support Officer? Available at: </w:t>
      </w:r>
      <w:hyperlink r:id="rId12" w:history="1">
        <w:r w:rsidRPr="007C5ED8">
          <w:rPr>
            <w:rStyle w:val="Hyperlink"/>
            <w:rFonts w:ascii="Arial" w:hAnsi="Arial" w:cs="Arial"/>
            <w:sz w:val="24"/>
            <w:szCs w:val="24"/>
          </w:rPr>
          <w:t>https://www.seek.com.au/career-advice/role/Student-Support-Officer</w:t>
        </w:r>
      </w:hyperlink>
      <w:r w:rsidRPr="007C5ED8">
        <w:rPr>
          <w:rFonts w:ascii="Arial" w:hAnsi="Arial" w:cs="Arial"/>
          <w:sz w:val="24"/>
          <w:szCs w:val="24"/>
        </w:rPr>
        <w:t xml:space="preserve"> (Accessed:13/01/2024).</w:t>
      </w:r>
    </w:p>
    <w:p w14:paraId="09DB1DE7" w14:textId="77777777" w:rsidR="00C2336A" w:rsidRPr="007C5ED8" w:rsidRDefault="00C2336A" w:rsidP="00C2336A">
      <w:pPr>
        <w:spacing w:line="360" w:lineRule="auto"/>
        <w:rPr>
          <w:rFonts w:ascii="Arial" w:hAnsi="Arial" w:cs="Arial"/>
          <w:i/>
          <w:iCs/>
          <w:sz w:val="24"/>
          <w:szCs w:val="24"/>
        </w:rPr>
      </w:pPr>
    </w:p>
    <w:p w14:paraId="3616D6CC" w14:textId="77777777" w:rsidR="00C2336A" w:rsidRPr="007C5ED8" w:rsidRDefault="00C2336A" w:rsidP="00C2336A">
      <w:pPr>
        <w:spacing w:line="360" w:lineRule="auto"/>
        <w:rPr>
          <w:rFonts w:ascii="Arial" w:hAnsi="Arial" w:cs="Arial"/>
          <w:sz w:val="24"/>
          <w:szCs w:val="24"/>
        </w:rPr>
      </w:pPr>
    </w:p>
    <w:p w14:paraId="253B2C93" w14:textId="77777777" w:rsidR="00C2336A" w:rsidRPr="007C5ED8" w:rsidRDefault="00C2336A" w:rsidP="00C2336A">
      <w:pPr>
        <w:spacing w:line="360" w:lineRule="auto"/>
        <w:rPr>
          <w:rFonts w:ascii="Arial" w:hAnsi="Arial" w:cs="Arial"/>
          <w:color w:val="202124"/>
          <w:sz w:val="24"/>
          <w:szCs w:val="24"/>
          <w:shd w:val="clear" w:color="auto" w:fill="FFFFFF"/>
        </w:rPr>
      </w:pPr>
      <w:r w:rsidRPr="007C5ED8">
        <w:rPr>
          <w:rFonts w:ascii="Arial" w:hAnsi="Arial" w:cs="Arial"/>
          <w:color w:val="202124"/>
          <w:sz w:val="24"/>
          <w:szCs w:val="24"/>
          <w:shd w:val="clear" w:color="auto" w:fill="FFFFFF"/>
        </w:rPr>
        <w:t>The </w:t>
      </w:r>
      <w:r w:rsidRPr="007C5ED8">
        <w:rPr>
          <w:rFonts w:ascii="Arial" w:hAnsi="Arial" w:cs="Arial"/>
          <w:color w:val="040C28"/>
          <w:sz w:val="24"/>
          <w:szCs w:val="24"/>
        </w:rPr>
        <w:t>Health and Safety Executive</w:t>
      </w:r>
      <w:r w:rsidRPr="007C5ED8">
        <w:rPr>
          <w:rFonts w:ascii="Arial" w:hAnsi="Arial" w:cs="Arial"/>
          <w:color w:val="202124"/>
          <w:sz w:val="24"/>
          <w:szCs w:val="24"/>
          <w:shd w:val="clear" w:color="auto" w:fill="FFFFFF"/>
        </w:rPr>
        <w:t xml:space="preserve"> (HSE) (1974) Health and Safety at Work etc. Act 1974. Available at: </w:t>
      </w:r>
      <w:hyperlink r:id="rId13" w:history="1">
        <w:r w:rsidRPr="007C5ED8">
          <w:rPr>
            <w:rStyle w:val="Hyperlink"/>
            <w:rFonts w:ascii="Arial" w:hAnsi="Arial" w:cs="Arial"/>
            <w:sz w:val="24"/>
            <w:szCs w:val="24"/>
            <w:shd w:val="clear" w:color="auto" w:fill="FFFFFF"/>
          </w:rPr>
          <w:t>https://www.legislation.gov.uk/ukpga/1974/37/part/I/enacted</w:t>
        </w:r>
      </w:hyperlink>
      <w:r w:rsidRPr="007C5ED8">
        <w:rPr>
          <w:rFonts w:ascii="Arial" w:hAnsi="Arial" w:cs="Arial"/>
          <w:color w:val="202124"/>
          <w:sz w:val="24"/>
          <w:szCs w:val="24"/>
          <w:shd w:val="clear" w:color="auto" w:fill="FFFFFF"/>
        </w:rPr>
        <w:t xml:space="preserve"> (Accessed 13/01/2024).</w:t>
      </w:r>
    </w:p>
    <w:p w14:paraId="6A29BC6C" w14:textId="77777777" w:rsidR="00C2336A" w:rsidRPr="007C5ED8" w:rsidRDefault="00C2336A" w:rsidP="00C2336A">
      <w:pPr>
        <w:spacing w:line="360" w:lineRule="auto"/>
        <w:rPr>
          <w:rFonts w:ascii="Arial" w:hAnsi="Arial" w:cs="Arial"/>
          <w:sz w:val="24"/>
          <w:szCs w:val="24"/>
        </w:rPr>
      </w:pPr>
    </w:p>
    <w:p w14:paraId="5E2E5DD7" w14:textId="77777777" w:rsidR="00C2336A" w:rsidRPr="007C5ED8" w:rsidRDefault="00C2336A" w:rsidP="00C2336A">
      <w:pPr>
        <w:spacing w:line="360" w:lineRule="auto"/>
        <w:rPr>
          <w:rFonts w:ascii="Arial" w:hAnsi="Arial" w:cs="Arial"/>
          <w:color w:val="333333"/>
          <w:sz w:val="24"/>
          <w:szCs w:val="24"/>
          <w:shd w:val="clear" w:color="auto" w:fill="FFFFFF"/>
        </w:rPr>
      </w:pPr>
      <w:r w:rsidRPr="007C5ED8">
        <w:rPr>
          <w:rFonts w:ascii="Arial" w:hAnsi="Arial" w:cs="Arial"/>
          <w:i/>
          <w:iCs/>
          <w:color w:val="333333"/>
          <w:sz w:val="24"/>
          <w:szCs w:val="24"/>
          <w:shd w:val="clear" w:color="auto" w:fill="FFFFFF"/>
        </w:rPr>
        <w:lastRenderedPageBreak/>
        <w:t xml:space="preserve">Tinto, Vincent. (1993). Leaving </w:t>
      </w:r>
      <w:proofErr w:type="gramStart"/>
      <w:r w:rsidRPr="007C5ED8">
        <w:rPr>
          <w:rFonts w:ascii="Arial" w:hAnsi="Arial" w:cs="Arial"/>
          <w:i/>
          <w:iCs/>
          <w:color w:val="333333"/>
          <w:sz w:val="24"/>
          <w:szCs w:val="24"/>
          <w:shd w:val="clear" w:color="auto" w:fill="FFFFFF"/>
        </w:rPr>
        <w:t>college :</w:t>
      </w:r>
      <w:proofErr w:type="gramEnd"/>
      <w:r w:rsidRPr="007C5ED8">
        <w:rPr>
          <w:rFonts w:ascii="Arial" w:hAnsi="Arial" w:cs="Arial"/>
          <w:i/>
          <w:iCs/>
          <w:color w:val="333333"/>
          <w:sz w:val="24"/>
          <w:szCs w:val="24"/>
          <w:shd w:val="clear" w:color="auto" w:fill="FFFFFF"/>
        </w:rPr>
        <w:t xml:space="preserve"> rethinking the causes and cures of student attrition. </w:t>
      </w:r>
      <w:proofErr w:type="gramStart"/>
      <w:r w:rsidRPr="007C5ED8">
        <w:rPr>
          <w:rFonts w:ascii="Arial" w:hAnsi="Arial" w:cs="Arial"/>
          <w:color w:val="333333"/>
          <w:sz w:val="24"/>
          <w:szCs w:val="24"/>
          <w:shd w:val="clear" w:color="auto" w:fill="FFFFFF"/>
        </w:rPr>
        <w:t>London :University</w:t>
      </w:r>
      <w:proofErr w:type="gramEnd"/>
      <w:r w:rsidRPr="007C5ED8">
        <w:rPr>
          <w:rFonts w:ascii="Arial" w:hAnsi="Arial" w:cs="Arial"/>
          <w:color w:val="333333"/>
          <w:sz w:val="24"/>
          <w:szCs w:val="24"/>
          <w:shd w:val="clear" w:color="auto" w:fill="FFFFFF"/>
        </w:rPr>
        <w:t xml:space="preserve"> of Chicago Press</w:t>
      </w:r>
    </w:p>
    <w:p w14:paraId="33D2DC72" w14:textId="77777777" w:rsidR="00C2336A" w:rsidRPr="007C5ED8" w:rsidRDefault="00C2336A" w:rsidP="00C2336A">
      <w:pPr>
        <w:spacing w:line="360" w:lineRule="auto"/>
        <w:rPr>
          <w:rFonts w:ascii="Arial" w:hAnsi="Arial" w:cs="Arial"/>
          <w:color w:val="333333"/>
          <w:sz w:val="24"/>
          <w:szCs w:val="24"/>
          <w:shd w:val="clear" w:color="auto" w:fill="FFFFFF"/>
        </w:rPr>
      </w:pPr>
    </w:p>
    <w:p w14:paraId="3B5FC500" w14:textId="77777777" w:rsidR="00C2336A" w:rsidRPr="007C5ED8" w:rsidRDefault="00C2336A" w:rsidP="00C2336A">
      <w:pPr>
        <w:spacing w:line="360" w:lineRule="auto"/>
        <w:rPr>
          <w:rFonts w:ascii="Arial" w:hAnsi="Arial" w:cs="Arial"/>
          <w:color w:val="333333"/>
          <w:sz w:val="24"/>
          <w:szCs w:val="24"/>
          <w:shd w:val="clear" w:color="auto" w:fill="FFFFFF"/>
        </w:rPr>
      </w:pPr>
      <w:r w:rsidRPr="007C5ED8">
        <w:rPr>
          <w:rFonts w:ascii="Arial" w:hAnsi="Arial" w:cs="Arial"/>
          <w:color w:val="333333"/>
          <w:sz w:val="24"/>
          <w:szCs w:val="24"/>
          <w:shd w:val="clear" w:color="auto" w:fill="FFFFFF"/>
        </w:rPr>
        <w:t xml:space="preserve">Wates, J. (2012) </w:t>
      </w:r>
      <w:r w:rsidRPr="007C5ED8">
        <w:rPr>
          <w:rFonts w:ascii="Arial" w:hAnsi="Arial" w:cs="Arial"/>
          <w:i/>
          <w:iCs/>
          <w:color w:val="333333"/>
          <w:sz w:val="24"/>
          <w:szCs w:val="24"/>
          <w:shd w:val="clear" w:color="auto" w:fill="FFFFFF"/>
        </w:rPr>
        <w:t xml:space="preserve">Business and Schools: Building the World of Work Together. [PDF] </w:t>
      </w:r>
      <w:r w:rsidRPr="007C5ED8">
        <w:rPr>
          <w:rFonts w:ascii="Arial" w:hAnsi="Arial" w:cs="Arial"/>
          <w:color w:val="333333"/>
          <w:sz w:val="24"/>
          <w:szCs w:val="24"/>
          <w:shd w:val="clear" w:color="auto" w:fill="FFFFFF"/>
        </w:rPr>
        <w:t xml:space="preserve">Available at: </w:t>
      </w:r>
      <w:hyperlink r:id="rId14" w:history="1">
        <w:r w:rsidRPr="007C5ED8">
          <w:rPr>
            <w:rStyle w:val="Hyperlink"/>
            <w:rFonts w:ascii="Arial" w:hAnsi="Arial" w:cs="Arial"/>
            <w:sz w:val="24"/>
            <w:szCs w:val="24"/>
            <w:shd w:val="clear" w:color="auto" w:fill="FFFFFF"/>
          </w:rPr>
          <w:t>https://assets.publishing.service.gov.uk/media/5a7d8812ed915d497af70013/business-and-schools-building-the-world-of-work-together.pdf</w:t>
        </w:r>
      </w:hyperlink>
      <w:r w:rsidRPr="007C5ED8">
        <w:rPr>
          <w:rFonts w:ascii="Arial" w:hAnsi="Arial" w:cs="Arial"/>
          <w:color w:val="333333"/>
          <w:sz w:val="24"/>
          <w:szCs w:val="24"/>
          <w:shd w:val="clear" w:color="auto" w:fill="FFFFFF"/>
        </w:rPr>
        <w:t xml:space="preserve"> (Accessed: 13/01/2024).</w:t>
      </w:r>
    </w:p>
    <w:p w14:paraId="641564B1" w14:textId="77777777" w:rsidR="00C2336A" w:rsidRPr="007C5ED8" w:rsidRDefault="00C2336A" w:rsidP="00C2336A">
      <w:pPr>
        <w:spacing w:line="360" w:lineRule="auto"/>
        <w:rPr>
          <w:rFonts w:ascii="Arial" w:hAnsi="Arial" w:cs="Arial"/>
          <w:color w:val="333333"/>
          <w:sz w:val="24"/>
          <w:szCs w:val="24"/>
          <w:shd w:val="clear" w:color="auto" w:fill="FFFFFF"/>
        </w:rPr>
      </w:pPr>
    </w:p>
    <w:p w14:paraId="23C4D662" w14:textId="77777777" w:rsidR="00C2336A" w:rsidRPr="007C5ED8" w:rsidRDefault="00C2336A" w:rsidP="00C2336A">
      <w:pPr>
        <w:spacing w:line="360" w:lineRule="auto"/>
        <w:rPr>
          <w:rFonts w:ascii="Arial" w:hAnsi="Arial" w:cs="Arial"/>
          <w:sz w:val="24"/>
          <w:szCs w:val="24"/>
        </w:rPr>
      </w:pPr>
      <w:r w:rsidRPr="007C5ED8">
        <w:rPr>
          <w:rFonts w:ascii="Arial" w:hAnsi="Arial" w:cs="Arial"/>
          <w:sz w:val="24"/>
          <w:szCs w:val="24"/>
        </w:rPr>
        <w:t>Woods, C., Armstrong, P., Bragg, D., Collins, A., Pearson, D. (2010) School Business Manager Demonstration Project Evaluation Study: Final Report. Nottingham: National College for School Leadership (NCSL).</w:t>
      </w:r>
    </w:p>
    <w:p w14:paraId="51613FA6" w14:textId="77777777" w:rsidR="00C2336A" w:rsidRPr="007C5ED8" w:rsidRDefault="00C2336A" w:rsidP="00C2336A">
      <w:pPr>
        <w:spacing w:line="360" w:lineRule="auto"/>
        <w:rPr>
          <w:rFonts w:ascii="Arial" w:hAnsi="Arial" w:cs="Arial"/>
          <w:sz w:val="24"/>
          <w:szCs w:val="24"/>
        </w:rPr>
      </w:pPr>
    </w:p>
    <w:p w14:paraId="1AD3992D" w14:textId="77777777" w:rsidR="00C2336A" w:rsidRPr="007C5ED8" w:rsidRDefault="00C2336A" w:rsidP="00C2336A">
      <w:pPr>
        <w:spacing w:line="360" w:lineRule="auto"/>
        <w:rPr>
          <w:rFonts w:ascii="Arial" w:hAnsi="Arial" w:cs="Arial"/>
          <w:sz w:val="24"/>
          <w:szCs w:val="24"/>
        </w:rPr>
      </w:pPr>
      <w:r w:rsidRPr="007C5ED8">
        <w:rPr>
          <w:rFonts w:ascii="Arial" w:hAnsi="Arial" w:cs="Arial"/>
          <w:sz w:val="24"/>
          <w:szCs w:val="24"/>
        </w:rPr>
        <w:t xml:space="preserve">Yale University (2024) </w:t>
      </w:r>
      <w:r w:rsidRPr="007C5ED8">
        <w:rPr>
          <w:rFonts w:ascii="Arial" w:hAnsi="Arial" w:cs="Arial"/>
          <w:i/>
          <w:iCs/>
          <w:sz w:val="24"/>
          <w:szCs w:val="24"/>
        </w:rPr>
        <w:t xml:space="preserve">We Know Teamwork Is Important, But How Important? </w:t>
      </w:r>
      <w:r w:rsidRPr="007C5ED8">
        <w:rPr>
          <w:rFonts w:ascii="Arial" w:hAnsi="Arial" w:cs="Arial"/>
          <w:sz w:val="24"/>
          <w:szCs w:val="24"/>
        </w:rPr>
        <w:t xml:space="preserve">Available at: </w:t>
      </w:r>
      <w:hyperlink r:id="rId15" w:anchor=":~:text=A%20team%20environment%20allows%20individuals,solutions%20more%20efficiently%20and%20effectively" w:history="1">
        <w:r w:rsidRPr="007C5ED8">
          <w:rPr>
            <w:rStyle w:val="Hyperlink"/>
            <w:rFonts w:ascii="Arial" w:hAnsi="Arial" w:cs="Arial"/>
            <w:sz w:val="24"/>
            <w:szCs w:val="24"/>
          </w:rPr>
          <w:t>https://your.yale.edu/we-know-teamwork-important-how-important#:~:text=A%20team%20environment%20allows%20individuals,solutions%20more%20efficiently%20and%20effectively</w:t>
        </w:r>
      </w:hyperlink>
      <w:r w:rsidRPr="007C5ED8">
        <w:rPr>
          <w:rFonts w:ascii="Arial" w:hAnsi="Arial" w:cs="Arial"/>
          <w:sz w:val="24"/>
          <w:szCs w:val="24"/>
        </w:rPr>
        <w:t>. (Accessed: 13/01/2024).</w:t>
      </w:r>
    </w:p>
    <w:p w14:paraId="1A5098F7" w14:textId="77777777" w:rsidR="00C2336A" w:rsidRDefault="00C2336A" w:rsidP="00257D9B">
      <w:pPr>
        <w:spacing w:line="480" w:lineRule="auto"/>
      </w:pPr>
    </w:p>
    <w:sectPr w:rsidR="00C2336A" w:rsidSect="00257D9B">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09361B"/>
    <w:multiLevelType w:val="hybridMultilevel"/>
    <w:tmpl w:val="E83CE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1B2BB3"/>
    <w:multiLevelType w:val="hybridMultilevel"/>
    <w:tmpl w:val="84CABAE6"/>
    <w:lvl w:ilvl="0" w:tplc="BFB2987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3634315">
    <w:abstractNumId w:val="0"/>
  </w:num>
  <w:num w:numId="2" w16cid:durableId="11562647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7D9B"/>
    <w:rsid w:val="00080254"/>
    <w:rsid w:val="00257D9B"/>
    <w:rsid w:val="002674EE"/>
    <w:rsid w:val="003355E5"/>
    <w:rsid w:val="005B6939"/>
    <w:rsid w:val="00622995"/>
    <w:rsid w:val="006B42A0"/>
    <w:rsid w:val="007B1CE6"/>
    <w:rsid w:val="009B5F32"/>
    <w:rsid w:val="00C2336A"/>
    <w:rsid w:val="00C90955"/>
    <w:rsid w:val="00D72A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E9F7B"/>
  <w15:docId w15:val="{81FF8E8C-454D-D849-B02B-7D864E4C89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336A"/>
    <w:pPr>
      <w:keepNext/>
      <w:keepLines/>
      <w:spacing w:before="240" w:after="0" w:line="240" w:lineRule="auto"/>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C2336A"/>
    <w:pPr>
      <w:keepNext/>
      <w:keepLines/>
      <w:spacing w:before="40" w:after="0" w:line="240" w:lineRule="auto"/>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257D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674EE"/>
    <w:pPr>
      <w:ind w:left="720"/>
      <w:contextualSpacing/>
    </w:pPr>
  </w:style>
  <w:style w:type="character" w:customStyle="1" w:styleId="Heading1Char">
    <w:name w:val="Heading 1 Char"/>
    <w:basedOn w:val="DefaultParagraphFont"/>
    <w:link w:val="Heading1"/>
    <w:uiPriority w:val="9"/>
    <w:rsid w:val="00C2336A"/>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semiHidden/>
    <w:rsid w:val="00C2336A"/>
    <w:rPr>
      <w:rFonts w:asciiTheme="majorHAnsi" w:eastAsiaTheme="majorEastAsia" w:hAnsiTheme="majorHAnsi" w:cstheme="majorBidi"/>
      <w:color w:val="365F91" w:themeColor="accent1" w:themeShade="BF"/>
      <w:sz w:val="26"/>
      <w:szCs w:val="26"/>
    </w:rPr>
  </w:style>
  <w:style w:type="character" w:styleId="Strong">
    <w:name w:val="Strong"/>
    <w:basedOn w:val="DefaultParagraphFont"/>
    <w:uiPriority w:val="22"/>
    <w:qFormat/>
    <w:rsid w:val="00C2336A"/>
    <w:rPr>
      <w:b/>
      <w:bCs/>
    </w:rPr>
  </w:style>
  <w:style w:type="character" w:styleId="Hyperlink">
    <w:name w:val="Hyperlink"/>
    <w:basedOn w:val="DefaultParagraphFont"/>
    <w:uiPriority w:val="99"/>
    <w:unhideWhenUsed/>
    <w:rsid w:val="00C2336A"/>
    <w:rPr>
      <w:color w:val="0000FF"/>
      <w:u w:val="single"/>
    </w:rPr>
  </w:style>
  <w:style w:type="paragraph" w:customStyle="1" w:styleId="paragraph">
    <w:name w:val="paragraph"/>
    <w:basedOn w:val="Normal"/>
    <w:rsid w:val="00C2336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itation-link">
    <w:name w:val="citation-link"/>
    <w:basedOn w:val="DefaultParagraphFont"/>
    <w:rsid w:val="00C2336A"/>
  </w:style>
  <w:style w:type="character" w:styleId="Emphasis">
    <w:name w:val="Emphasis"/>
    <w:basedOn w:val="DefaultParagraphFont"/>
    <w:uiPriority w:val="20"/>
    <w:qFormat/>
    <w:rsid w:val="00C2336A"/>
    <w:rPr>
      <w:i/>
      <w:iCs/>
    </w:rPr>
  </w:style>
  <w:style w:type="paragraph" w:styleId="NormalWeb">
    <w:name w:val="Normal (Web)"/>
    <w:basedOn w:val="Normal"/>
    <w:uiPriority w:val="99"/>
    <w:semiHidden/>
    <w:unhideWhenUsed/>
    <w:rsid w:val="00C2336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outhampton.ac.uk/professional-development/mentoring/benefits-of-a-mentoring-relationship.page" TargetMode="External"/><Relationship Id="rId13" Type="http://schemas.openxmlformats.org/officeDocument/2006/relationships/hyperlink" Target="https://www.legislation.gov.uk/ukpga/1974/37/part/I/enacted" TargetMode="External"/><Relationship Id="rId3" Type="http://schemas.openxmlformats.org/officeDocument/2006/relationships/settings" Target="settings.xml"/><Relationship Id="rId7" Type="http://schemas.openxmlformats.org/officeDocument/2006/relationships/hyperlink" Target="https://doi.org/10.1007/s10734-021-00804-6" TargetMode="External"/><Relationship Id="rId12" Type="http://schemas.openxmlformats.org/officeDocument/2006/relationships/hyperlink" Target="https://www.seek.com.au/career-advice/role/Student-Support-Officer"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mindtools.com/a0bop9z/the-learning-zone-model" TargetMode="External"/><Relationship Id="rId11" Type="http://schemas.openxmlformats.org/officeDocument/2006/relationships/hyperlink" Target="https://www.gdpr.co.uk/blog/a-quick-guide-to-gdpr-for-schools-and-colleges" TargetMode="External"/><Relationship Id="rId5" Type="http://schemas.openxmlformats.org/officeDocument/2006/relationships/hyperlink" Target="https://nursejournal.org/resources/networking-in-nursing/" TargetMode="External"/><Relationship Id="rId15" Type="http://schemas.openxmlformats.org/officeDocument/2006/relationships/hyperlink" Target="https://your.yale.edu/we-know-teamwork-important-how-important" TargetMode="External"/><Relationship Id="rId10" Type="http://schemas.openxmlformats.org/officeDocument/2006/relationships/hyperlink" Target="https://www.gov.uk/data-protection" TargetMode="External"/><Relationship Id="rId4" Type="http://schemas.openxmlformats.org/officeDocument/2006/relationships/webSettings" Target="webSettings.xml"/><Relationship Id="rId9" Type="http://schemas.openxmlformats.org/officeDocument/2006/relationships/hyperlink" Target="https://paperform.co/blog/negative-feedback/" TargetMode="External"/><Relationship Id="rId14" Type="http://schemas.openxmlformats.org/officeDocument/2006/relationships/hyperlink" Target="https://assets.publishing.service.gov.uk/media/5a7d8812ed915d497af70013/business-and-schools-building-the-world-of-work-together.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36</TotalTime>
  <Pages>25</Pages>
  <Words>5817</Words>
  <Characters>31007</Characters>
  <Application>Microsoft Office Word</Application>
  <DocSecurity>0</DocSecurity>
  <Lines>1722</Lines>
  <Paragraphs>646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Karen</dc:creator>
  <cp:lastModifiedBy>ROP09093478 (Siobhan Louise Roper)</cp:lastModifiedBy>
  <cp:revision>4</cp:revision>
  <dcterms:created xsi:type="dcterms:W3CDTF">2024-01-13T22:32:00Z</dcterms:created>
  <dcterms:modified xsi:type="dcterms:W3CDTF">2024-01-14T16:13:00Z</dcterms:modified>
</cp:coreProperties>
</file>