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B47C10" w14:textId="47D9BCB0" w:rsidR="000811C5" w:rsidRDefault="000811C5" w:rsidP="00C25629">
      <w:pPr>
        <w:spacing w:line="360" w:lineRule="auto"/>
      </w:pPr>
    </w:p>
    <w:p w14:paraId="0129382F" w14:textId="44EAD89A" w:rsidR="000811C5" w:rsidRDefault="0062776B" w:rsidP="00C25629">
      <w:pPr>
        <w:spacing w:line="360" w:lineRule="auto"/>
        <w:rPr>
          <w:color w:val="000000" w:themeColor="text1"/>
        </w:rPr>
      </w:pPr>
      <w:r>
        <w:rPr>
          <w:color w:val="000000" w:themeColor="text1"/>
        </w:rPr>
        <w:t xml:space="preserve">Civil </w:t>
      </w:r>
      <w:r w:rsidRPr="0062776B">
        <w:rPr>
          <w:color w:val="000000" w:themeColor="text1"/>
        </w:rPr>
        <w:t xml:space="preserve">Legal aid </w:t>
      </w:r>
      <w:r>
        <w:rPr>
          <w:color w:val="000000" w:themeColor="text1"/>
        </w:rPr>
        <w:t xml:space="preserve">widely acknowledged as a corner stone of justice, </w:t>
      </w:r>
      <w:r w:rsidRPr="0062776B">
        <w:rPr>
          <w:color w:val="000000" w:themeColor="text1"/>
        </w:rPr>
        <w:t xml:space="preserve">encompasses public funding aimed at assisting individuals with covering the expenses associated with legal advice, courtroom representation, or participation in family mediation. Administered by the Legal Aid Agency in England and Wales, civil legal aid operates independently from criminal legal aid and undergoes </w:t>
      </w:r>
      <w:r>
        <w:rPr>
          <w:color w:val="000000" w:themeColor="text1"/>
        </w:rPr>
        <w:t xml:space="preserve">a </w:t>
      </w:r>
      <w:r w:rsidRPr="0062776B">
        <w:rPr>
          <w:color w:val="000000" w:themeColor="text1"/>
        </w:rPr>
        <w:t>distinct eligibility assessment</w:t>
      </w:r>
      <w:r>
        <w:rPr>
          <w:noProof/>
          <w:color w:val="000000" w:themeColor="text1"/>
        </w:rPr>
        <w:t xml:space="preserve"> </w:t>
      </w:r>
      <w:r w:rsidRPr="0062776B">
        <w:rPr>
          <w:noProof/>
          <w:color w:val="000000" w:themeColor="text1"/>
        </w:rPr>
        <w:t>(UK Parliment, 2022)</w:t>
      </w:r>
      <w:r>
        <w:rPr>
          <w:color w:val="000000" w:themeColor="text1"/>
        </w:rPr>
        <w:t>.</w:t>
      </w:r>
      <w:r w:rsidR="004C7397">
        <w:rPr>
          <w:color w:val="000000" w:themeColor="text1"/>
        </w:rPr>
        <w:t xml:space="preserve"> This essay will debate the statement </w:t>
      </w:r>
      <w:r w:rsidR="005339BD">
        <w:rPr>
          <w:color w:val="000000" w:themeColor="text1"/>
        </w:rPr>
        <w:t>‘civil</w:t>
      </w:r>
      <w:r w:rsidR="004C7397">
        <w:rPr>
          <w:color w:val="000000" w:themeColor="text1"/>
        </w:rPr>
        <w:t xml:space="preserve"> legal aid has been allowed to fall into a state of decline that fails to meet its primary objective of delivering access to justice (The law society, 2024)</w:t>
      </w:r>
      <w:r w:rsidR="006720B4">
        <w:rPr>
          <w:color w:val="000000" w:themeColor="text1"/>
        </w:rPr>
        <w:t>’</w:t>
      </w:r>
      <w:r w:rsidR="004C7397">
        <w:rPr>
          <w:color w:val="000000" w:themeColor="text1"/>
        </w:rPr>
        <w:t>.</w:t>
      </w:r>
      <w:r w:rsidR="005339BD">
        <w:rPr>
          <w:color w:val="000000" w:themeColor="text1"/>
        </w:rPr>
        <w:t xml:space="preserve"> </w:t>
      </w:r>
      <w:r w:rsidRPr="0062776B">
        <w:rPr>
          <w:color w:val="000000" w:themeColor="text1"/>
        </w:rPr>
        <w:t>Nonetheless, the contention put forth by the Law Society (2021</w:t>
      </w:r>
      <w:r w:rsidRPr="0062776B">
        <w:rPr>
          <w:noProof/>
          <w:color w:val="000000" w:themeColor="text1"/>
        </w:rPr>
        <w:t xml:space="preserve">) </w:t>
      </w:r>
      <w:r w:rsidRPr="0062776B">
        <w:rPr>
          <w:color w:val="000000" w:themeColor="text1"/>
        </w:rPr>
        <w:t>portrays a decline in the efficacy of civil legal aid and its failure to fulfil its core mandate of facilitating access to justice, necessitating a thorough inquiry into the contemporary landscape of civil legal aid implementation within the United Kingdom</w:t>
      </w:r>
      <w:r w:rsidR="00CC15E3">
        <w:rPr>
          <w:color w:val="000000" w:themeColor="text1"/>
        </w:rPr>
        <w:t xml:space="preserve">, </w:t>
      </w:r>
      <w:r w:rsidR="00CC15E3" w:rsidRPr="00CC15E3">
        <w:rPr>
          <w:color w:val="000000" w:themeColor="text1"/>
        </w:rPr>
        <w:t>this essay seeks to demonstrate the importance of addressing systemic inequalities within the legal system and upholding principles of justice and human rights for all individuals.</w:t>
      </w:r>
    </w:p>
    <w:p w14:paraId="55582501" w14:textId="77777777" w:rsidR="006720B4" w:rsidRDefault="006720B4" w:rsidP="00C25629">
      <w:pPr>
        <w:spacing w:line="360" w:lineRule="auto"/>
        <w:rPr>
          <w:color w:val="000000" w:themeColor="text1"/>
        </w:rPr>
      </w:pPr>
    </w:p>
    <w:p w14:paraId="01EF6759" w14:textId="6C0AD761" w:rsidR="004C7397" w:rsidRDefault="006720B4" w:rsidP="00C25629">
      <w:pPr>
        <w:spacing w:line="360" w:lineRule="auto"/>
        <w:rPr>
          <w:noProof/>
          <w:color w:val="000000" w:themeColor="text1"/>
        </w:rPr>
      </w:pPr>
      <w:r>
        <w:rPr>
          <w:color w:val="000000" w:themeColor="text1"/>
        </w:rPr>
        <w:t xml:space="preserve">Before the implementation of the </w:t>
      </w:r>
      <w:r w:rsidRPr="00690C54">
        <w:rPr>
          <w:noProof/>
          <w:color w:val="000000" w:themeColor="text1"/>
        </w:rPr>
        <w:t>The Legal Aid, Sentencing and Punishment of Offenders Act</w:t>
      </w:r>
      <w:r>
        <w:rPr>
          <w:noProof/>
          <w:color w:val="000000" w:themeColor="text1"/>
        </w:rPr>
        <w:t xml:space="preserve">(2012), the Access to Justice act (1999) was used, </w:t>
      </w:r>
      <w:r w:rsidRPr="006720B4">
        <w:rPr>
          <w:noProof/>
          <w:color w:val="000000" w:themeColor="text1"/>
        </w:rPr>
        <w:t>The Access to Justice Act of 1999 was designed to augment the accessibility of legal services for individuals by expanding the scope of legal aid provisions and endorsing alternative dispute resolution methodologies. However, the subsequent implementation of the Legal Aid, Sentencing and Punishment of Offenders Act (LASPO) in 2012 was driven by the imperative to rectify perceived deficiencies and anomalies within the legal aid infrastructure, concurrently addressing fiscal imperatives.</w:t>
      </w:r>
    </w:p>
    <w:p w14:paraId="4C202B9D" w14:textId="77777777" w:rsidR="006720B4" w:rsidRDefault="006720B4" w:rsidP="00C25629">
      <w:pPr>
        <w:spacing w:line="360" w:lineRule="auto"/>
        <w:rPr>
          <w:color w:val="000000" w:themeColor="text1"/>
        </w:rPr>
      </w:pPr>
    </w:p>
    <w:p w14:paraId="266563B4" w14:textId="3550B474" w:rsidR="0062776B" w:rsidRDefault="000811C5" w:rsidP="00C25629">
      <w:pPr>
        <w:spacing w:line="360" w:lineRule="auto"/>
        <w:rPr>
          <w:color w:val="000000" w:themeColor="text1"/>
        </w:rPr>
      </w:pPr>
      <w:r w:rsidRPr="0062776B">
        <w:rPr>
          <w:color w:val="000000" w:themeColor="text1"/>
        </w:rPr>
        <w:t xml:space="preserve">Civil legal aid refers to government funding provided to individuals who cannot afford legal representation or advice in civil matters. It encompasses various legal issues such as </w:t>
      </w:r>
      <w:r w:rsidR="0062776B" w:rsidRPr="0062776B">
        <w:rPr>
          <w:color w:val="000000" w:themeColor="text1"/>
        </w:rPr>
        <w:t>domestic abuse/violence, forced marriages and parental disputes</w:t>
      </w:r>
      <w:sdt>
        <w:sdtPr>
          <w:rPr>
            <w:color w:val="000000" w:themeColor="text1"/>
          </w:rPr>
          <w:id w:val="-1450311503"/>
          <w:citation/>
        </w:sdtPr>
        <w:sdtContent>
          <w:r w:rsidR="0062776B" w:rsidRPr="0062776B">
            <w:rPr>
              <w:color w:val="000000" w:themeColor="text1"/>
            </w:rPr>
            <w:fldChar w:fldCharType="begin"/>
          </w:r>
          <w:r w:rsidR="0062776B" w:rsidRPr="0062776B">
            <w:rPr>
              <w:color w:val="000000" w:themeColor="text1"/>
            </w:rPr>
            <w:instrText xml:space="preserve"> CITATION Nat24 \l 2057 </w:instrText>
          </w:r>
          <w:r w:rsidR="0062776B" w:rsidRPr="0062776B">
            <w:rPr>
              <w:color w:val="000000" w:themeColor="text1"/>
            </w:rPr>
            <w:fldChar w:fldCharType="separate"/>
          </w:r>
          <w:r w:rsidR="0062776B" w:rsidRPr="0062776B">
            <w:rPr>
              <w:noProof/>
              <w:color w:val="000000" w:themeColor="text1"/>
            </w:rPr>
            <w:t xml:space="preserve"> (National Legal Service, 2024)</w:t>
          </w:r>
          <w:r w:rsidR="0062776B" w:rsidRPr="0062776B">
            <w:rPr>
              <w:color w:val="000000" w:themeColor="text1"/>
            </w:rPr>
            <w:fldChar w:fldCharType="end"/>
          </w:r>
        </w:sdtContent>
      </w:sdt>
      <w:r w:rsidR="0062776B" w:rsidRPr="0062776B">
        <w:rPr>
          <w:color w:val="000000" w:themeColor="text1"/>
        </w:rPr>
        <w:t>.</w:t>
      </w:r>
      <w:r w:rsidR="0062776B">
        <w:rPr>
          <w:color w:val="000000" w:themeColor="text1"/>
        </w:rPr>
        <w:t xml:space="preserve"> </w:t>
      </w:r>
      <w:r w:rsidR="0062776B" w:rsidRPr="0062776B">
        <w:rPr>
          <w:noProof/>
          <w:color w:val="000000" w:themeColor="text1"/>
        </w:rPr>
        <w:t>Ministry of Justice</w:t>
      </w:r>
      <w:r w:rsidR="0062776B">
        <w:rPr>
          <w:noProof/>
          <w:color w:val="000000" w:themeColor="text1"/>
        </w:rPr>
        <w:t xml:space="preserve"> (</w:t>
      </w:r>
      <w:r w:rsidR="0062776B" w:rsidRPr="0062776B">
        <w:rPr>
          <w:noProof/>
          <w:color w:val="000000" w:themeColor="text1"/>
        </w:rPr>
        <w:t>2022)</w:t>
      </w:r>
      <w:r w:rsidR="0062776B">
        <w:rPr>
          <w:noProof/>
          <w:color w:val="000000" w:themeColor="text1"/>
        </w:rPr>
        <w:t xml:space="preserve"> stresses that</w:t>
      </w:r>
      <w:r w:rsidR="0062776B">
        <w:rPr>
          <w:color w:val="000000" w:themeColor="text1"/>
        </w:rPr>
        <w:t xml:space="preserve"> Individuals must be eligible for civil legal aid in which they have to meet certain criteria’s including merits </w:t>
      </w:r>
      <w:r w:rsidR="006720B4">
        <w:rPr>
          <w:color w:val="000000" w:themeColor="text1"/>
        </w:rPr>
        <w:t xml:space="preserve">and means </w:t>
      </w:r>
      <w:r w:rsidR="0062776B">
        <w:rPr>
          <w:color w:val="000000" w:themeColor="text1"/>
        </w:rPr>
        <w:t>of their case and financial eligibility. Financial eligibilities are determined based on factors such as income and household circumstances, ensuring that civil legal aid is given to those most in need.</w:t>
      </w:r>
    </w:p>
    <w:p w14:paraId="6761DC49" w14:textId="77777777" w:rsidR="0082706D" w:rsidRDefault="0082706D" w:rsidP="00C25629">
      <w:pPr>
        <w:spacing w:line="360" w:lineRule="auto"/>
        <w:rPr>
          <w:color w:val="000000" w:themeColor="text1"/>
        </w:rPr>
      </w:pPr>
    </w:p>
    <w:p w14:paraId="3CDCF664" w14:textId="105606E8" w:rsidR="000811C5" w:rsidRDefault="0082706D" w:rsidP="00C25629">
      <w:pPr>
        <w:spacing w:line="360" w:lineRule="auto"/>
        <w:rPr>
          <w:color w:val="000000" w:themeColor="text1"/>
        </w:rPr>
      </w:pPr>
      <w:r w:rsidRPr="0082706D">
        <w:rPr>
          <w:color w:val="000000" w:themeColor="text1"/>
        </w:rPr>
        <w:lastRenderedPageBreak/>
        <w:t xml:space="preserve">To be eligible for Civil legal aid in the UK, individuals must meet specific criteria established by the Legal Aid Agency. These criteria </w:t>
      </w:r>
      <w:r>
        <w:rPr>
          <w:color w:val="000000" w:themeColor="text1"/>
        </w:rPr>
        <w:t xml:space="preserve">can </w:t>
      </w:r>
      <w:r w:rsidRPr="0082706D">
        <w:rPr>
          <w:color w:val="000000" w:themeColor="text1"/>
        </w:rPr>
        <w:t>include</w:t>
      </w:r>
      <w:r>
        <w:rPr>
          <w:color w:val="000000" w:themeColor="text1"/>
        </w:rPr>
        <w:t xml:space="preserve"> </w:t>
      </w:r>
      <w:r w:rsidR="006720B4" w:rsidRPr="0082706D">
        <w:rPr>
          <w:color w:val="000000" w:themeColor="text1"/>
        </w:rPr>
        <w:t>financial</w:t>
      </w:r>
      <w:r w:rsidRPr="0082706D">
        <w:rPr>
          <w:color w:val="000000" w:themeColor="text1"/>
        </w:rPr>
        <w:t xml:space="preserve"> </w:t>
      </w:r>
      <w:r w:rsidR="006720B4">
        <w:rPr>
          <w:color w:val="000000" w:themeColor="text1"/>
        </w:rPr>
        <w:t>e</w:t>
      </w:r>
      <w:r w:rsidRPr="0082706D">
        <w:rPr>
          <w:color w:val="000000" w:themeColor="text1"/>
        </w:rPr>
        <w:t>ligibility</w:t>
      </w:r>
      <w:r>
        <w:rPr>
          <w:color w:val="000000" w:themeColor="text1"/>
        </w:rPr>
        <w:t>,</w:t>
      </w:r>
      <w:r w:rsidRPr="0082706D">
        <w:rPr>
          <w:color w:val="000000" w:themeColor="text1"/>
        </w:rPr>
        <w:t xml:space="preserve"> Applicants must demonstrate that they cannot afford to pay for legal representation themselves. This is typically assessed by considering factors such as income, savings, and disposable income after essential living expenses</w:t>
      </w:r>
      <w:r w:rsidR="00820ACA">
        <w:rPr>
          <w:color w:val="000000" w:themeColor="text1"/>
        </w:rPr>
        <w:t>, a</w:t>
      </w:r>
      <w:r>
        <w:rPr>
          <w:color w:val="000000" w:themeColor="text1"/>
        </w:rPr>
        <w:t xml:space="preserve">nd the </w:t>
      </w:r>
      <w:r w:rsidRPr="0082706D">
        <w:rPr>
          <w:color w:val="000000" w:themeColor="text1"/>
        </w:rPr>
        <w:t>Merits Test</w:t>
      </w:r>
      <w:r>
        <w:rPr>
          <w:color w:val="000000" w:themeColor="text1"/>
        </w:rPr>
        <w:t xml:space="preserve"> t</w:t>
      </w:r>
      <w:r w:rsidRPr="0082706D">
        <w:rPr>
          <w:color w:val="000000" w:themeColor="text1"/>
        </w:rPr>
        <w:t>he applicant's case must have sufficient legal merit to justify the provision of legal aid. This involves an assessment of the likelihood of success</w:t>
      </w:r>
      <w:r>
        <w:rPr>
          <w:color w:val="000000" w:themeColor="text1"/>
        </w:rPr>
        <w:t xml:space="preserve"> </w:t>
      </w:r>
      <w:sdt>
        <w:sdtPr>
          <w:rPr>
            <w:color w:val="000000" w:themeColor="text1"/>
          </w:rPr>
          <w:id w:val="1324944317"/>
          <w:citation/>
        </w:sdtPr>
        <w:sdtContent>
          <w:r>
            <w:rPr>
              <w:color w:val="000000" w:themeColor="text1"/>
            </w:rPr>
            <w:fldChar w:fldCharType="begin"/>
          </w:r>
          <w:r w:rsidR="004E2964">
            <w:rPr>
              <w:color w:val="000000" w:themeColor="text1"/>
            </w:rPr>
            <w:instrText xml:space="preserve">CITATION GOV14 \l 2057 </w:instrText>
          </w:r>
          <w:r>
            <w:rPr>
              <w:color w:val="000000" w:themeColor="text1"/>
            </w:rPr>
            <w:fldChar w:fldCharType="separate"/>
          </w:r>
          <w:r w:rsidR="004E2964" w:rsidRPr="004E2964">
            <w:rPr>
              <w:noProof/>
              <w:color w:val="000000" w:themeColor="text1"/>
            </w:rPr>
            <w:t>(UK Government, 2014)</w:t>
          </w:r>
          <w:r>
            <w:rPr>
              <w:color w:val="000000" w:themeColor="text1"/>
            </w:rPr>
            <w:fldChar w:fldCharType="end"/>
          </w:r>
        </w:sdtContent>
      </w:sdt>
      <w:r>
        <w:rPr>
          <w:color w:val="000000" w:themeColor="text1"/>
        </w:rPr>
        <w:t>.</w:t>
      </w:r>
    </w:p>
    <w:p w14:paraId="72CED9C9" w14:textId="0485F221" w:rsidR="00820ACA" w:rsidRDefault="00820ACA" w:rsidP="00C25629">
      <w:pPr>
        <w:spacing w:line="360" w:lineRule="auto"/>
        <w:rPr>
          <w:color w:val="000000" w:themeColor="text1"/>
        </w:rPr>
      </w:pPr>
    </w:p>
    <w:p w14:paraId="696BA643" w14:textId="6A7F680D" w:rsidR="00690C54" w:rsidRDefault="00690C54" w:rsidP="00C25629">
      <w:pPr>
        <w:spacing w:line="360" w:lineRule="auto"/>
        <w:rPr>
          <w:color w:val="000000" w:themeColor="text1"/>
        </w:rPr>
      </w:pPr>
      <w:r>
        <w:rPr>
          <w:noProof/>
          <w:color w:val="000000" w:themeColor="text1"/>
        </w:rPr>
        <w:t xml:space="preserve"> </w:t>
      </w:r>
      <w:r w:rsidRPr="00690C54">
        <w:rPr>
          <w:noProof/>
          <w:color w:val="000000" w:themeColor="text1"/>
        </w:rPr>
        <w:t xml:space="preserve">The Legal Aid, Sentencing and Punishment of Offenders Act, </w:t>
      </w:r>
      <w:r>
        <w:rPr>
          <w:noProof/>
          <w:color w:val="000000" w:themeColor="text1"/>
        </w:rPr>
        <w:t>(</w:t>
      </w:r>
      <w:r w:rsidRPr="00690C54">
        <w:rPr>
          <w:noProof/>
          <w:color w:val="000000" w:themeColor="text1"/>
        </w:rPr>
        <w:t>2012)</w:t>
      </w:r>
      <w:r w:rsidRPr="00690C54">
        <w:rPr>
          <w:color w:val="000000" w:themeColor="text1"/>
        </w:rPr>
        <w:t xml:space="preserve"> (LASPO) introduced significant changes to the legal aid system in England and Wales. Some key changes included</w:t>
      </w:r>
      <w:r>
        <w:rPr>
          <w:color w:val="000000" w:themeColor="text1"/>
        </w:rPr>
        <w:t xml:space="preserve"> the reduction in scope, means testing, introduction of the exceptional case funding (ECF) scheme and changes to funding for immigration cases. </w:t>
      </w:r>
      <w:r w:rsidR="00F122D5">
        <w:rPr>
          <w:color w:val="000000" w:themeColor="text1"/>
        </w:rPr>
        <w:t xml:space="preserve">Firstly, the reduction in scope, </w:t>
      </w:r>
      <w:r>
        <w:rPr>
          <w:color w:val="000000" w:themeColor="text1"/>
        </w:rPr>
        <w:t xml:space="preserve">ASPO reduced the range of cases covered by legal aid by discarding funding for many types of cases, these cases mostly being private family law matters such as child custody disputes, divorce, and financial settlements </w:t>
      </w:r>
      <w:sdt>
        <w:sdtPr>
          <w:rPr>
            <w:color w:val="000000" w:themeColor="text1"/>
          </w:rPr>
          <w:id w:val="-2001723955"/>
          <w:citation/>
        </w:sdtPr>
        <w:sdtContent>
          <w:r>
            <w:rPr>
              <w:color w:val="000000" w:themeColor="text1"/>
            </w:rPr>
            <w:fldChar w:fldCharType="begin"/>
          </w:r>
          <w:r>
            <w:rPr>
              <w:color w:val="000000" w:themeColor="text1"/>
            </w:rPr>
            <w:instrText xml:space="preserve"> CITATION Ric19 \l 2057 </w:instrText>
          </w:r>
          <w:r>
            <w:rPr>
              <w:color w:val="000000" w:themeColor="text1"/>
            </w:rPr>
            <w:fldChar w:fldCharType="separate"/>
          </w:r>
          <w:r w:rsidRPr="00690C54">
            <w:rPr>
              <w:noProof/>
              <w:color w:val="000000" w:themeColor="text1"/>
            </w:rPr>
            <w:t>(Richardson &amp; Speed, 2019)</w:t>
          </w:r>
          <w:r>
            <w:rPr>
              <w:color w:val="000000" w:themeColor="text1"/>
            </w:rPr>
            <w:fldChar w:fldCharType="end"/>
          </w:r>
        </w:sdtContent>
      </w:sdt>
      <w:r>
        <w:rPr>
          <w:color w:val="000000" w:themeColor="text1"/>
        </w:rPr>
        <w:t xml:space="preserve">. The </w:t>
      </w:r>
      <w:r w:rsidRPr="00690C54">
        <w:rPr>
          <w:noProof/>
          <w:color w:val="000000" w:themeColor="text1"/>
        </w:rPr>
        <w:t xml:space="preserve">UK Parliment, </w:t>
      </w:r>
      <w:r>
        <w:rPr>
          <w:noProof/>
          <w:color w:val="000000" w:themeColor="text1"/>
        </w:rPr>
        <w:t>(</w:t>
      </w:r>
      <w:r w:rsidRPr="00690C54">
        <w:rPr>
          <w:noProof/>
          <w:color w:val="000000" w:themeColor="text1"/>
        </w:rPr>
        <w:t>2015)</w:t>
      </w:r>
      <w:r>
        <w:rPr>
          <w:noProof/>
          <w:color w:val="000000" w:themeColor="text1"/>
        </w:rPr>
        <w:t xml:space="preserve"> stresses that the </w:t>
      </w:r>
      <w:r>
        <w:rPr>
          <w:color w:val="000000" w:themeColor="text1"/>
        </w:rPr>
        <w:t>aim in reduction of certain cases was to prioritise funding for cases involving significant risk to life such as domestic violence and child protection.</w:t>
      </w:r>
      <w:r w:rsidR="00F122D5">
        <w:rPr>
          <w:color w:val="000000" w:themeColor="text1"/>
        </w:rPr>
        <w:t xml:space="preserve"> </w:t>
      </w:r>
    </w:p>
    <w:p w14:paraId="0C21F13D" w14:textId="77777777" w:rsidR="00F122D5" w:rsidRDefault="00F122D5" w:rsidP="00C25629">
      <w:pPr>
        <w:spacing w:line="360" w:lineRule="auto"/>
        <w:rPr>
          <w:color w:val="000000" w:themeColor="text1"/>
        </w:rPr>
      </w:pPr>
    </w:p>
    <w:p w14:paraId="34C799A8" w14:textId="585C94DC" w:rsidR="00F122D5" w:rsidRPr="00690C54" w:rsidRDefault="00F122D5" w:rsidP="00C25629">
      <w:pPr>
        <w:spacing w:line="360" w:lineRule="auto"/>
        <w:rPr>
          <w:noProof/>
          <w:color w:val="000000" w:themeColor="text1"/>
        </w:rPr>
      </w:pPr>
      <w:r>
        <w:rPr>
          <w:color w:val="000000" w:themeColor="text1"/>
        </w:rPr>
        <w:t>Secondly means testing, LASPO implemented harsher means testing criteria to determine eligibility for civil legal aid, by lowering the threshold for financial eligibility and the implementation of income and asset assessments, this meant fewer individuals qualified for legal aid</w:t>
      </w:r>
      <w:r w:rsidR="006720B4">
        <w:rPr>
          <w:color w:val="000000" w:themeColor="text1"/>
        </w:rPr>
        <w:t xml:space="preserve"> </w:t>
      </w:r>
      <w:r w:rsidR="0045143C">
        <w:rPr>
          <w:color w:val="000000" w:themeColor="text1"/>
        </w:rPr>
        <w:t xml:space="preserve">emphasising the state of </w:t>
      </w:r>
      <w:r w:rsidR="006720B4">
        <w:rPr>
          <w:color w:val="000000" w:themeColor="text1"/>
        </w:rPr>
        <w:t>decline</w:t>
      </w:r>
      <w:r w:rsidR="0045143C">
        <w:rPr>
          <w:color w:val="000000" w:themeColor="text1"/>
        </w:rPr>
        <w:t xml:space="preserve"> that fails to meet its primary objective in delivering access to justice. This</w:t>
      </w:r>
      <w:r>
        <w:rPr>
          <w:color w:val="000000" w:themeColor="text1"/>
        </w:rPr>
        <w:t xml:space="preserve"> is shown to be true by </w:t>
      </w:r>
      <w:r>
        <w:rPr>
          <w:noProof/>
          <w:color w:val="000000" w:themeColor="text1"/>
        </w:rPr>
        <w:t xml:space="preserve">the </w:t>
      </w:r>
      <w:r w:rsidRPr="00F122D5">
        <w:rPr>
          <w:noProof/>
          <w:color w:val="000000" w:themeColor="text1"/>
        </w:rPr>
        <w:t>Ministry Of Justice</w:t>
      </w:r>
      <w:r>
        <w:rPr>
          <w:noProof/>
          <w:color w:val="000000" w:themeColor="text1"/>
        </w:rPr>
        <w:t xml:space="preserve"> (</w:t>
      </w:r>
      <w:r w:rsidRPr="00F122D5">
        <w:rPr>
          <w:noProof/>
          <w:color w:val="000000" w:themeColor="text1"/>
        </w:rPr>
        <w:t>2014)</w:t>
      </w:r>
      <w:r>
        <w:rPr>
          <w:noProof/>
          <w:color w:val="000000" w:themeColor="text1"/>
        </w:rPr>
        <w:t xml:space="preserve"> statistics bulletin which highlights that the number of individuals granted legal aid in 2010-11 fell by 30% in 2013-2014 after stricter means testing were implemented.</w:t>
      </w:r>
      <w:r w:rsidRPr="00F122D5">
        <w:t xml:space="preserve"> </w:t>
      </w:r>
      <w:r w:rsidRPr="00F122D5">
        <w:rPr>
          <w:noProof/>
        </w:rPr>
        <w:t xml:space="preserve">McGuinness, </w:t>
      </w:r>
      <w:r>
        <w:rPr>
          <w:noProof/>
        </w:rPr>
        <w:t>(</w:t>
      </w:r>
      <w:r w:rsidRPr="00F122D5">
        <w:rPr>
          <w:noProof/>
        </w:rPr>
        <w:t>2020)</w:t>
      </w:r>
      <w:r>
        <w:rPr>
          <w:noProof/>
        </w:rPr>
        <w:t xml:space="preserve"> research briefing explains that </w:t>
      </w:r>
      <w:r>
        <w:rPr>
          <w:noProof/>
          <w:color w:val="000000" w:themeColor="text1"/>
        </w:rPr>
        <w:t>t</w:t>
      </w:r>
      <w:r w:rsidRPr="00F122D5">
        <w:rPr>
          <w:noProof/>
          <w:color w:val="000000" w:themeColor="text1"/>
        </w:rPr>
        <w:t>he Coalition Government stated that the reforms aimed to focus public funding on individuals with the most significant financial need, encourage those who can afford to contribute to their legal expenses to do so, and minimi</w:t>
      </w:r>
      <w:r w:rsidR="005339BD">
        <w:rPr>
          <w:noProof/>
          <w:color w:val="000000" w:themeColor="text1"/>
        </w:rPr>
        <w:t>s</w:t>
      </w:r>
      <w:r w:rsidRPr="00F122D5">
        <w:rPr>
          <w:noProof/>
          <w:color w:val="000000" w:themeColor="text1"/>
        </w:rPr>
        <w:t>e unnecessary litigation in cases where success prospects are uncertain. The review</w:t>
      </w:r>
      <w:sdt>
        <w:sdtPr>
          <w:rPr>
            <w:noProof/>
            <w:color w:val="000000" w:themeColor="text1"/>
          </w:rPr>
          <w:id w:val="1104456172"/>
          <w:citation/>
        </w:sdtPr>
        <w:sdtContent>
          <w:r w:rsidR="00FF6282">
            <w:rPr>
              <w:noProof/>
              <w:color w:val="000000" w:themeColor="text1"/>
            </w:rPr>
            <w:fldChar w:fldCharType="begin"/>
          </w:r>
          <w:r w:rsidR="00FF6282">
            <w:rPr>
              <w:noProof/>
              <w:color w:val="000000" w:themeColor="text1"/>
            </w:rPr>
            <w:instrText xml:space="preserve"> CITATION Bos20 \l 2057 </w:instrText>
          </w:r>
          <w:r w:rsidR="00FF6282">
            <w:rPr>
              <w:noProof/>
              <w:color w:val="000000" w:themeColor="text1"/>
            </w:rPr>
            <w:fldChar w:fldCharType="separate"/>
          </w:r>
          <w:r w:rsidR="00FF6282">
            <w:rPr>
              <w:noProof/>
              <w:color w:val="000000" w:themeColor="text1"/>
            </w:rPr>
            <w:t xml:space="preserve"> </w:t>
          </w:r>
          <w:r w:rsidR="00FF6282" w:rsidRPr="00FF6282">
            <w:rPr>
              <w:noProof/>
              <w:color w:val="000000" w:themeColor="text1"/>
            </w:rPr>
            <w:t>(Bosworth, 2020)</w:t>
          </w:r>
          <w:r w:rsidR="00FF6282">
            <w:rPr>
              <w:noProof/>
              <w:color w:val="000000" w:themeColor="text1"/>
            </w:rPr>
            <w:fldChar w:fldCharType="end"/>
          </w:r>
        </w:sdtContent>
      </w:sdt>
      <w:r w:rsidRPr="00F122D5">
        <w:rPr>
          <w:noProof/>
          <w:color w:val="000000" w:themeColor="text1"/>
        </w:rPr>
        <w:t xml:space="preserve"> revealed that the alterations to eligibility criteria led to cost savings in the scheme. Primarily, applying the capital means test to all legal aid applicants resulted in estimated annual savings of £9 million</w:t>
      </w:r>
      <w:r w:rsidR="0045143C">
        <w:rPr>
          <w:noProof/>
          <w:color w:val="000000" w:themeColor="text1"/>
        </w:rPr>
        <w:t xml:space="preserve">, this shows that the governments aim of saving </w:t>
      </w:r>
      <w:r w:rsidR="0045143C">
        <w:rPr>
          <w:noProof/>
          <w:color w:val="000000" w:themeColor="text1"/>
        </w:rPr>
        <w:lastRenderedPageBreak/>
        <w:t>money has worked however the fall in individuals granted  legal aid by 30% supports the Law society (2024)’s support that legal aid has been allowed to fall into a state of decline, failing to meet its primary objective at delivering justice as 30% of invidials would not have had access to justice.</w:t>
      </w:r>
    </w:p>
    <w:p w14:paraId="7EFE4F9B" w14:textId="031C5325" w:rsidR="00690C54" w:rsidRDefault="00690C54" w:rsidP="00C25629">
      <w:pPr>
        <w:spacing w:line="360" w:lineRule="auto"/>
        <w:rPr>
          <w:color w:val="FF0000"/>
        </w:rPr>
      </w:pPr>
    </w:p>
    <w:p w14:paraId="70AE6D2F" w14:textId="4C536D52" w:rsidR="00F122D5" w:rsidRDefault="00F122D5" w:rsidP="00C25629">
      <w:pPr>
        <w:spacing w:line="360" w:lineRule="auto"/>
        <w:rPr>
          <w:color w:val="000000" w:themeColor="text1"/>
        </w:rPr>
      </w:pPr>
      <w:r w:rsidRPr="00F122D5">
        <w:rPr>
          <w:color w:val="000000" w:themeColor="text1"/>
        </w:rPr>
        <w:t xml:space="preserve">The </w:t>
      </w:r>
      <w:r>
        <w:rPr>
          <w:color w:val="000000" w:themeColor="text1"/>
        </w:rPr>
        <w:t>exceptional case funding (</w:t>
      </w:r>
      <w:r w:rsidRPr="00F122D5">
        <w:rPr>
          <w:color w:val="000000" w:themeColor="text1"/>
        </w:rPr>
        <w:t>ECF</w:t>
      </w:r>
      <w:r>
        <w:rPr>
          <w:color w:val="000000" w:themeColor="text1"/>
        </w:rPr>
        <w:t>)</w:t>
      </w:r>
      <w:r w:rsidRPr="00F122D5">
        <w:rPr>
          <w:color w:val="000000" w:themeColor="text1"/>
        </w:rPr>
        <w:t xml:space="preserve"> Scheme, introduced under LASPO in 2012, aimed to provide legal aid in exceptional cases where standard means were inadequate. It addressed complex situations, upholding human rights and preventing injustices. Critics debate its effectiveness due to complex application processes and narrow eligibility criteria, potentially overlooking deserving cases</w:t>
      </w:r>
      <w:r w:rsidR="006B07D1">
        <w:rPr>
          <w:color w:val="000000" w:themeColor="text1"/>
        </w:rPr>
        <w:t xml:space="preserve">, </w:t>
      </w:r>
      <w:r w:rsidR="006B07D1" w:rsidRPr="006B07D1">
        <w:rPr>
          <w:noProof/>
          <w:color w:val="000000" w:themeColor="text1"/>
        </w:rPr>
        <w:t>(Organ &amp; Sigafoos, 2018)</w:t>
      </w:r>
      <w:r w:rsidRPr="00F122D5">
        <w:rPr>
          <w:color w:val="000000" w:themeColor="text1"/>
        </w:rPr>
        <w:t>.</w:t>
      </w:r>
      <w:r w:rsidR="005E0121">
        <w:rPr>
          <w:color w:val="000000" w:themeColor="text1"/>
        </w:rPr>
        <w:t xml:space="preserve"> </w:t>
      </w:r>
      <w:r w:rsidR="005E0121" w:rsidRPr="005E0121">
        <w:rPr>
          <w:noProof/>
          <w:color w:val="000000" w:themeColor="text1"/>
        </w:rPr>
        <w:t xml:space="preserve">Civil and Family Legal Aid Policy Team, </w:t>
      </w:r>
      <w:r w:rsidR="005E0121">
        <w:rPr>
          <w:noProof/>
          <w:color w:val="000000" w:themeColor="text1"/>
        </w:rPr>
        <w:t>(</w:t>
      </w:r>
      <w:r w:rsidR="005E0121" w:rsidRPr="005E0121">
        <w:rPr>
          <w:noProof/>
          <w:color w:val="000000" w:themeColor="text1"/>
        </w:rPr>
        <w:t>2023)</w:t>
      </w:r>
      <w:r w:rsidR="005E0121">
        <w:rPr>
          <w:noProof/>
          <w:color w:val="000000" w:themeColor="text1"/>
        </w:rPr>
        <w:t xml:space="preserve"> tells us that ECF was made available as failure to provide funding would be a breach human rights under the human rights act (1998)</w:t>
      </w:r>
      <w:r w:rsidR="00DC5805">
        <w:rPr>
          <w:noProof/>
          <w:color w:val="000000" w:themeColor="text1"/>
        </w:rPr>
        <w:t xml:space="preserve">, however </w:t>
      </w:r>
      <w:r w:rsidR="005E0121">
        <w:rPr>
          <w:color w:val="000000" w:themeColor="text1"/>
        </w:rPr>
        <w:t>27% of ECF applications were rejected due to the harsh criteria that needs to met</w:t>
      </w:r>
      <w:r w:rsidR="00DC5805">
        <w:rPr>
          <w:color w:val="000000" w:themeColor="text1"/>
        </w:rPr>
        <w:t xml:space="preserve"> in order for ECF to be granted</w:t>
      </w:r>
      <w:r w:rsidR="005E0121">
        <w:rPr>
          <w:color w:val="000000" w:themeColor="text1"/>
        </w:rPr>
        <w:t xml:space="preserve">, </w:t>
      </w:r>
      <w:r w:rsidRPr="00F122D5">
        <w:rPr>
          <w:color w:val="000000" w:themeColor="text1"/>
        </w:rPr>
        <w:t>Given the</w:t>
      </w:r>
      <w:r>
        <w:rPr>
          <w:color w:val="000000" w:themeColor="text1"/>
        </w:rPr>
        <w:t xml:space="preserve"> </w:t>
      </w:r>
      <w:r w:rsidRPr="00F122D5">
        <w:rPr>
          <w:noProof/>
          <w:color w:val="000000" w:themeColor="text1"/>
        </w:rPr>
        <w:t>Law Society</w:t>
      </w:r>
      <w:r>
        <w:rPr>
          <w:noProof/>
          <w:color w:val="000000" w:themeColor="text1"/>
        </w:rPr>
        <w:t>’s</w:t>
      </w:r>
      <w:r w:rsidRPr="00F122D5">
        <w:rPr>
          <w:noProof/>
          <w:color w:val="000000" w:themeColor="text1"/>
        </w:rPr>
        <w:t xml:space="preserve"> </w:t>
      </w:r>
      <w:r>
        <w:rPr>
          <w:noProof/>
          <w:color w:val="000000" w:themeColor="text1"/>
        </w:rPr>
        <w:t>(</w:t>
      </w:r>
      <w:r w:rsidRPr="00F122D5">
        <w:rPr>
          <w:noProof/>
          <w:color w:val="000000" w:themeColor="text1"/>
        </w:rPr>
        <w:t>2024)</w:t>
      </w:r>
      <w:r>
        <w:rPr>
          <w:noProof/>
          <w:color w:val="000000" w:themeColor="text1"/>
        </w:rPr>
        <w:t xml:space="preserve"> </w:t>
      </w:r>
      <w:r w:rsidRPr="00F122D5">
        <w:rPr>
          <w:color w:val="000000" w:themeColor="text1"/>
        </w:rPr>
        <w:t>assertion of civil legal aid decline, scrutiny of the ECF Scheme's role in addressing this is crucial. While it addresses exceptional cases, its efficacy in ensuring universal access to justice is contested</w:t>
      </w:r>
      <w:r w:rsidR="00DC5805">
        <w:rPr>
          <w:color w:val="000000" w:themeColor="text1"/>
        </w:rPr>
        <w:t xml:space="preserve"> due to a number of individuals having been rejected which allows legal aid to fall into a state of decline which does not meet its objective of delivering access to justice.</w:t>
      </w:r>
    </w:p>
    <w:p w14:paraId="1653B4F1" w14:textId="64023CED" w:rsidR="006B07D1" w:rsidRPr="006B07D1" w:rsidRDefault="006B07D1" w:rsidP="00C25629">
      <w:pPr>
        <w:spacing w:line="360" w:lineRule="auto"/>
        <w:rPr>
          <w:color w:val="000000" w:themeColor="text1"/>
        </w:rPr>
      </w:pPr>
      <w:r w:rsidRPr="006B07D1">
        <w:rPr>
          <w:color w:val="000000" w:themeColor="text1"/>
        </w:rPr>
        <w:t xml:space="preserve">The implementation of the Legal Aid, Sentencing and Punishment of Offenders Act 2012 (LASPO) has had profound consequences for civil legal aid recipients and access to justice more broadly. While UK Parliament, (2015) </w:t>
      </w:r>
      <w:r>
        <w:rPr>
          <w:color w:val="000000" w:themeColor="text1"/>
        </w:rPr>
        <w:t xml:space="preserve">tells us that </w:t>
      </w:r>
      <w:r w:rsidRPr="006B07D1">
        <w:rPr>
          <w:color w:val="000000" w:themeColor="text1"/>
        </w:rPr>
        <w:t>LASPO aimed to target resources to the most deserving cases, critics argue that it has resulted in a significant reduction in the number of individuals able to access legal aid, particularly those from disadvantaged backgrounds. The narrowing of eligibility criteria has left many vulnerable individuals without the means to navigate complex legal proceedings or protect their rights effectivel</w:t>
      </w:r>
      <w:r>
        <w:rPr>
          <w:color w:val="000000" w:themeColor="text1"/>
        </w:rPr>
        <w:t xml:space="preserve">y, </w:t>
      </w:r>
      <w:r w:rsidRPr="006B07D1">
        <w:rPr>
          <w:noProof/>
          <w:color w:val="000000" w:themeColor="text1"/>
        </w:rPr>
        <w:t xml:space="preserve">Law society, </w:t>
      </w:r>
      <w:r>
        <w:rPr>
          <w:noProof/>
          <w:color w:val="000000" w:themeColor="text1"/>
        </w:rPr>
        <w:t>(</w:t>
      </w:r>
      <w:r w:rsidRPr="006B07D1">
        <w:rPr>
          <w:noProof/>
          <w:color w:val="000000" w:themeColor="text1"/>
        </w:rPr>
        <w:t>2024)</w:t>
      </w:r>
      <w:r>
        <w:rPr>
          <w:noProof/>
          <w:color w:val="000000" w:themeColor="text1"/>
        </w:rPr>
        <w:t xml:space="preserve"> suggests that this is true with the number of legal aid cases dropping by 85% between 2000 and 2022</w:t>
      </w:r>
      <w:r w:rsidR="00B0769E">
        <w:rPr>
          <w:noProof/>
          <w:color w:val="000000" w:themeColor="text1"/>
        </w:rPr>
        <w:t>, thus supporting the claim made by the Law society (2024) as civil legal aid has been allowed to fall into state of decline failing to meet its primary objective of delivering access to justice.</w:t>
      </w:r>
    </w:p>
    <w:p w14:paraId="24514F41" w14:textId="77777777" w:rsidR="006B07D1" w:rsidRPr="006B07D1" w:rsidRDefault="006B07D1" w:rsidP="00C25629">
      <w:pPr>
        <w:spacing w:line="360" w:lineRule="auto"/>
        <w:rPr>
          <w:color w:val="000000" w:themeColor="text1"/>
        </w:rPr>
      </w:pPr>
    </w:p>
    <w:p w14:paraId="5E5A31F3" w14:textId="6E13E826" w:rsidR="006B07D1" w:rsidRPr="006B07D1" w:rsidRDefault="006B07D1" w:rsidP="00C25629">
      <w:pPr>
        <w:spacing w:line="360" w:lineRule="auto"/>
        <w:rPr>
          <w:color w:val="000000" w:themeColor="text1"/>
        </w:rPr>
      </w:pPr>
      <w:r w:rsidRPr="006B07D1">
        <w:rPr>
          <w:color w:val="000000" w:themeColor="text1"/>
        </w:rPr>
        <w:t xml:space="preserve">These changes, introduced with the goal of reducing public spending on legal aid and addressing perceived inefficiencies and abuses in the legal aid system, serve as a critical </w:t>
      </w:r>
      <w:r w:rsidRPr="006B07D1">
        <w:rPr>
          <w:color w:val="000000" w:themeColor="text1"/>
        </w:rPr>
        <w:lastRenderedPageBreak/>
        <w:t>backdrop to the debate surrounding the Law Society's assertion that civil legal aid has declined in its capacity to ensure access to justice</w:t>
      </w:r>
      <w:r>
        <w:rPr>
          <w:color w:val="000000" w:themeColor="text1"/>
        </w:rPr>
        <w:t xml:space="preserve">, </w:t>
      </w:r>
      <w:sdt>
        <w:sdtPr>
          <w:rPr>
            <w:color w:val="000000" w:themeColor="text1"/>
          </w:rPr>
          <w:id w:val="219255610"/>
          <w:citation/>
        </w:sdtPr>
        <w:sdtContent>
          <w:r>
            <w:rPr>
              <w:color w:val="000000" w:themeColor="text1"/>
            </w:rPr>
            <w:fldChar w:fldCharType="begin"/>
          </w:r>
          <w:r>
            <w:rPr>
              <w:color w:val="000000" w:themeColor="text1"/>
            </w:rPr>
            <w:instrText xml:space="preserve"> CITATION Gre16 \l 2057 </w:instrText>
          </w:r>
          <w:r>
            <w:rPr>
              <w:color w:val="000000" w:themeColor="text1"/>
            </w:rPr>
            <w:fldChar w:fldCharType="separate"/>
          </w:r>
          <w:r w:rsidRPr="006B07D1">
            <w:rPr>
              <w:noProof/>
              <w:color w:val="000000" w:themeColor="text1"/>
            </w:rPr>
            <w:t>(Green &amp; Sandbach, 2016)</w:t>
          </w:r>
          <w:r>
            <w:rPr>
              <w:color w:val="000000" w:themeColor="text1"/>
            </w:rPr>
            <w:fldChar w:fldCharType="end"/>
          </w:r>
        </w:sdtContent>
      </w:sdt>
      <w:r>
        <w:rPr>
          <w:color w:val="000000" w:themeColor="text1"/>
        </w:rPr>
        <w:t>.D</w:t>
      </w:r>
      <w:r w:rsidRPr="006B07D1">
        <w:rPr>
          <w:color w:val="000000" w:themeColor="text1"/>
        </w:rPr>
        <w:t>espite the government's intention to prioriti</w:t>
      </w:r>
      <w:r w:rsidR="005339BD">
        <w:rPr>
          <w:color w:val="000000" w:themeColor="text1"/>
        </w:rPr>
        <w:t>s</w:t>
      </w:r>
      <w:r w:rsidRPr="006B07D1">
        <w:rPr>
          <w:color w:val="000000" w:themeColor="text1"/>
        </w:rPr>
        <w:t>e resources for cases of utmost importance and direct legal aid to those most in need, critics argue that LASPO disproportionately affected vulnerable individuals and disadvantaged group</w:t>
      </w:r>
      <w:r>
        <w:rPr>
          <w:color w:val="000000" w:themeColor="text1"/>
        </w:rPr>
        <w:t xml:space="preserve">s, </w:t>
      </w:r>
      <w:r w:rsidRPr="006B07D1">
        <w:rPr>
          <w:color w:val="000000" w:themeColor="text1"/>
        </w:rPr>
        <w:t>This contention suggests that the changes made may have contributed to a decline in the effectiveness of civil legal aid,</w:t>
      </w:r>
      <w:r>
        <w:rPr>
          <w:color w:val="000000" w:themeColor="text1"/>
        </w:rPr>
        <w:t xml:space="preserve"> As highlighted by </w:t>
      </w:r>
      <w:r w:rsidRPr="006B07D1">
        <w:rPr>
          <w:noProof/>
          <w:color w:val="000000" w:themeColor="text1"/>
        </w:rPr>
        <w:t xml:space="preserve">Bowcott, </w:t>
      </w:r>
      <w:r>
        <w:rPr>
          <w:noProof/>
          <w:color w:val="000000" w:themeColor="text1"/>
        </w:rPr>
        <w:t>(</w:t>
      </w:r>
      <w:r w:rsidRPr="006B07D1">
        <w:rPr>
          <w:noProof/>
          <w:color w:val="000000" w:themeColor="text1"/>
        </w:rPr>
        <w:t>2019)</w:t>
      </w:r>
      <w:r>
        <w:rPr>
          <w:noProof/>
          <w:color w:val="000000" w:themeColor="text1"/>
        </w:rPr>
        <w:t xml:space="preserve"> who states that the lack of legal aid contributes to homelessness, which </w:t>
      </w:r>
      <w:r w:rsidRPr="006B07D1">
        <w:rPr>
          <w:color w:val="000000" w:themeColor="text1"/>
        </w:rPr>
        <w:t>rais</w:t>
      </w:r>
      <w:r>
        <w:rPr>
          <w:color w:val="000000" w:themeColor="text1"/>
        </w:rPr>
        <w:t xml:space="preserve">es </w:t>
      </w:r>
      <w:r w:rsidRPr="006B07D1">
        <w:rPr>
          <w:color w:val="000000" w:themeColor="text1"/>
        </w:rPr>
        <w:t>questions about its ability to fulfil its primary objective of facilitating access to justice</w:t>
      </w:r>
      <w:r w:rsidR="00B0769E">
        <w:rPr>
          <w:color w:val="000000" w:themeColor="text1"/>
        </w:rPr>
        <w:t xml:space="preserve"> for all individuals.</w:t>
      </w:r>
    </w:p>
    <w:p w14:paraId="6D0CA9BD" w14:textId="63059182" w:rsidR="006B07D1" w:rsidRDefault="006B07D1" w:rsidP="00C25629">
      <w:pPr>
        <w:spacing w:line="360" w:lineRule="auto"/>
        <w:rPr>
          <w:color w:val="000000" w:themeColor="text1"/>
        </w:rPr>
      </w:pPr>
    </w:p>
    <w:p w14:paraId="642B95B3" w14:textId="2C1632EB" w:rsidR="00B0769E" w:rsidRPr="00B0769E" w:rsidRDefault="00B0769E" w:rsidP="00C25629">
      <w:pPr>
        <w:spacing w:line="360" w:lineRule="auto"/>
        <w:rPr>
          <w:color w:val="000000" w:themeColor="text1"/>
        </w:rPr>
      </w:pPr>
      <w:r w:rsidRPr="00B0769E">
        <w:rPr>
          <w:color w:val="000000" w:themeColor="text1"/>
        </w:rPr>
        <w:t>In response to the challenges facing civil legal aid and its declining accessibility, several reform suggestions have been proposed to ensure access to justice for all:</w:t>
      </w:r>
    </w:p>
    <w:p w14:paraId="771AF354" w14:textId="70AF33CB" w:rsidR="00B0769E" w:rsidRPr="00B0769E" w:rsidRDefault="00B0769E" w:rsidP="00C25629">
      <w:pPr>
        <w:spacing w:line="360" w:lineRule="auto"/>
        <w:rPr>
          <w:color w:val="000000" w:themeColor="text1"/>
        </w:rPr>
      </w:pPr>
      <w:r w:rsidRPr="00B0769E">
        <w:rPr>
          <w:color w:val="000000" w:themeColor="text1"/>
        </w:rPr>
        <w:t xml:space="preserve">Expanding eligibility for civil legal aid is essential to ensure that individuals facing complex legal issues, such as housing and welfare benefits, have access to justice (House </w:t>
      </w:r>
      <w:r w:rsidR="005339BD" w:rsidRPr="00B0769E">
        <w:rPr>
          <w:color w:val="000000" w:themeColor="text1"/>
        </w:rPr>
        <w:t>of</w:t>
      </w:r>
      <w:r w:rsidRPr="00B0769E">
        <w:rPr>
          <w:color w:val="000000" w:themeColor="text1"/>
        </w:rPr>
        <w:t xml:space="preserve"> Commons Committees, 2021). This expansion empowers vulnerable individuals to assert their rights, challenge unfair practices, and secure stable housing and livelihoods, addressing systemic inequalities and upholding principles of justice and human rights.</w:t>
      </w:r>
    </w:p>
    <w:p w14:paraId="5617F6E4" w14:textId="7701523C" w:rsidR="000811C5" w:rsidRDefault="00B0769E" w:rsidP="00C25629">
      <w:pPr>
        <w:spacing w:line="360" w:lineRule="auto"/>
        <w:rPr>
          <w:color w:val="000000" w:themeColor="text1"/>
        </w:rPr>
      </w:pPr>
      <w:r w:rsidRPr="00B0769E">
        <w:rPr>
          <w:color w:val="000000" w:themeColor="text1"/>
        </w:rPr>
        <w:t>Enhancing legal aid processes is vital for ensuring prompt and efficient access to legal assistance (Bosworth et al, 2020). Streamlining bureaucratic hurdles and reducing delays are essential for providing timely support to individuals in need (GOV.UK, 2024). Digiti</w:t>
      </w:r>
      <w:r w:rsidR="005339BD">
        <w:rPr>
          <w:color w:val="000000" w:themeColor="text1"/>
        </w:rPr>
        <w:t>s</w:t>
      </w:r>
      <w:r w:rsidRPr="00B0769E">
        <w:rPr>
          <w:color w:val="000000" w:themeColor="text1"/>
        </w:rPr>
        <w:t xml:space="preserve">ing application procedures enables applicants to submit requests online, expediting the process (National </w:t>
      </w:r>
      <w:r w:rsidR="00374334" w:rsidRPr="00B0769E">
        <w:rPr>
          <w:color w:val="000000" w:themeColor="text1"/>
        </w:rPr>
        <w:t>Centre</w:t>
      </w:r>
      <w:r w:rsidRPr="00B0769E">
        <w:rPr>
          <w:color w:val="000000" w:themeColor="text1"/>
        </w:rPr>
        <w:t xml:space="preserve"> for State Courts, 2023). Additionally, providing online resources empowers individuals to navigate legal aid options independently, enhancing transparency and accessibility (Legal Services Corporation, 2013). Fostering greater coordination among legal aid providers optimi</w:t>
      </w:r>
      <w:r w:rsidR="005339BD">
        <w:rPr>
          <w:color w:val="000000" w:themeColor="text1"/>
        </w:rPr>
        <w:t>s</w:t>
      </w:r>
      <w:r w:rsidRPr="00B0769E">
        <w:rPr>
          <w:color w:val="000000" w:themeColor="text1"/>
        </w:rPr>
        <w:t>es resource allocation and avoids duplication of efforts, making the legal aid system more responsive and user-friendly.</w:t>
      </w:r>
    </w:p>
    <w:p w14:paraId="20F51E3F" w14:textId="77777777" w:rsidR="00094539" w:rsidRPr="00B0769E" w:rsidRDefault="00094539" w:rsidP="00C25629">
      <w:pPr>
        <w:spacing w:line="360" w:lineRule="auto"/>
        <w:rPr>
          <w:color w:val="000000" w:themeColor="text1"/>
        </w:rPr>
      </w:pPr>
    </w:p>
    <w:p w14:paraId="2DE00E3C" w14:textId="5E717E94" w:rsidR="000811C5" w:rsidRDefault="00A53A38" w:rsidP="00C25629">
      <w:pPr>
        <w:spacing w:line="360" w:lineRule="auto"/>
        <w:rPr>
          <w:color w:val="000000" w:themeColor="text1"/>
        </w:rPr>
      </w:pPr>
      <w:r w:rsidRPr="00A53A38">
        <w:rPr>
          <w:color w:val="000000" w:themeColor="text1"/>
        </w:rPr>
        <w:t xml:space="preserve">In </w:t>
      </w:r>
      <w:r w:rsidR="00094539" w:rsidRPr="00A53A38">
        <w:rPr>
          <w:color w:val="000000" w:themeColor="text1"/>
        </w:rPr>
        <w:t>conclusion,</w:t>
      </w:r>
      <w:r w:rsidR="00094539">
        <w:rPr>
          <w:color w:val="000000" w:themeColor="text1"/>
        </w:rPr>
        <w:t xml:space="preserve"> Legal aid has been allowed to fall into a state of decline failing to deliver its main objective of delivering access to justice.</w:t>
      </w:r>
      <w:r w:rsidRPr="00A53A38">
        <w:rPr>
          <w:color w:val="000000" w:themeColor="text1"/>
        </w:rPr>
        <w:t xml:space="preserve"> </w:t>
      </w:r>
      <w:r w:rsidR="00094539">
        <w:rPr>
          <w:color w:val="000000" w:themeColor="text1"/>
        </w:rPr>
        <w:t>A</w:t>
      </w:r>
      <w:r w:rsidRPr="00A53A38">
        <w:rPr>
          <w:color w:val="000000" w:themeColor="text1"/>
        </w:rPr>
        <w:t>ddressing the challenges facing civil legal aid requires a multifaceted approach involving legislative reforms, adequate funding allocation, and process enhancements. By upholding the principles of justice and human rights and priori</w:t>
      </w:r>
      <w:r w:rsidR="005339BD">
        <w:rPr>
          <w:color w:val="000000" w:themeColor="text1"/>
        </w:rPr>
        <w:t>tis</w:t>
      </w:r>
      <w:r w:rsidRPr="00A53A38">
        <w:rPr>
          <w:color w:val="000000" w:themeColor="text1"/>
        </w:rPr>
        <w:t xml:space="preserve">ing access to justice for all, the UK can ensure that civil legal aid remains a </w:t>
      </w:r>
      <w:r w:rsidRPr="00A53A38">
        <w:rPr>
          <w:color w:val="000000" w:themeColor="text1"/>
        </w:rPr>
        <w:lastRenderedPageBreak/>
        <w:t>cornerstone of its legal system, fulfilling its primary objective of delivering access to justice for all members of society.</w:t>
      </w:r>
      <w:r w:rsidR="006720B4">
        <w:rPr>
          <w:color w:val="000000" w:themeColor="text1"/>
        </w:rPr>
        <w:t xml:space="preserve"> </w:t>
      </w:r>
    </w:p>
    <w:p w14:paraId="4311E608" w14:textId="20B29AD3" w:rsidR="005432E9" w:rsidRDefault="005432E9" w:rsidP="000A5130">
      <w:pPr>
        <w:spacing w:line="360" w:lineRule="auto"/>
        <w:rPr>
          <w:color w:val="000000" w:themeColor="text1"/>
        </w:rPr>
      </w:pPr>
    </w:p>
    <w:p w14:paraId="7EEA42ED" w14:textId="7C1679BA" w:rsidR="005432E9" w:rsidRDefault="005432E9" w:rsidP="000A5130">
      <w:pPr>
        <w:spacing w:line="360" w:lineRule="auto"/>
        <w:rPr>
          <w:color w:val="000000" w:themeColor="text1"/>
        </w:rPr>
      </w:pPr>
    </w:p>
    <w:p w14:paraId="0548C9B0" w14:textId="546E14D1" w:rsidR="005432E9" w:rsidRDefault="005432E9" w:rsidP="000A5130">
      <w:pPr>
        <w:spacing w:line="360" w:lineRule="auto"/>
        <w:rPr>
          <w:color w:val="000000" w:themeColor="text1"/>
        </w:rPr>
      </w:pPr>
    </w:p>
    <w:p w14:paraId="1E217264" w14:textId="042E1F5A" w:rsidR="005432E9" w:rsidRDefault="005432E9" w:rsidP="000A5130">
      <w:pPr>
        <w:spacing w:line="360" w:lineRule="auto"/>
        <w:rPr>
          <w:color w:val="000000" w:themeColor="text1"/>
        </w:rPr>
      </w:pPr>
    </w:p>
    <w:p w14:paraId="78757BEF" w14:textId="4E208186" w:rsidR="005432E9" w:rsidRDefault="005432E9" w:rsidP="000A5130">
      <w:pPr>
        <w:spacing w:line="360" w:lineRule="auto"/>
        <w:rPr>
          <w:color w:val="000000" w:themeColor="text1"/>
        </w:rPr>
      </w:pPr>
    </w:p>
    <w:p w14:paraId="5015DBB4" w14:textId="719A630D" w:rsidR="005432E9" w:rsidRDefault="005432E9" w:rsidP="000A5130">
      <w:pPr>
        <w:spacing w:line="360" w:lineRule="auto"/>
        <w:rPr>
          <w:color w:val="000000" w:themeColor="text1"/>
        </w:rPr>
      </w:pPr>
    </w:p>
    <w:p w14:paraId="4AD6E1AF" w14:textId="309CC912" w:rsidR="005432E9" w:rsidRDefault="005432E9" w:rsidP="000A5130">
      <w:pPr>
        <w:spacing w:line="360" w:lineRule="auto"/>
        <w:rPr>
          <w:color w:val="000000" w:themeColor="text1"/>
        </w:rPr>
      </w:pPr>
    </w:p>
    <w:p w14:paraId="09DA90DB" w14:textId="20F3E8D1" w:rsidR="005432E9" w:rsidRDefault="005432E9" w:rsidP="000A5130">
      <w:pPr>
        <w:spacing w:line="360" w:lineRule="auto"/>
        <w:rPr>
          <w:color w:val="000000" w:themeColor="text1"/>
        </w:rPr>
      </w:pPr>
    </w:p>
    <w:p w14:paraId="483769CD" w14:textId="10E2A914" w:rsidR="005432E9" w:rsidRDefault="005432E9" w:rsidP="000A5130">
      <w:pPr>
        <w:spacing w:line="360" w:lineRule="auto"/>
        <w:rPr>
          <w:color w:val="000000" w:themeColor="text1"/>
        </w:rPr>
      </w:pPr>
    </w:p>
    <w:p w14:paraId="627D224E" w14:textId="7599F375" w:rsidR="005432E9" w:rsidRDefault="005432E9" w:rsidP="000A5130">
      <w:pPr>
        <w:spacing w:line="360" w:lineRule="auto"/>
        <w:rPr>
          <w:color w:val="000000" w:themeColor="text1"/>
        </w:rPr>
      </w:pPr>
    </w:p>
    <w:p w14:paraId="2E1DC9A3" w14:textId="47CD4F0D" w:rsidR="005432E9" w:rsidRDefault="005432E9" w:rsidP="000A5130">
      <w:pPr>
        <w:spacing w:line="360" w:lineRule="auto"/>
        <w:rPr>
          <w:color w:val="000000" w:themeColor="text1"/>
        </w:rPr>
      </w:pPr>
    </w:p>
    <w:p w14:paraId="2A5E8196" w14:textId="069E257F" w:rsidR="005432E9" w:rsidRDefault="005432E9" w:rsidP="000A5130">
      <w:pPr>
        <w:spacing w:line="360" w:lineRule="auto"/>
        <w:rPr>
          <w:color w:val="000000" w:themeColor="text1"/>
        </w:rPr>
      </w:pPr>
    </w:p>
    <w:p w14:paraId="7C112FFB" w14:textId="3A6AAEE3" w:rsidR="005432E9" w:rsidRDefault="005432E9" w:rsidP="000A5130">
      <w:pPr>
        <w:spacing w:line="360" w:lineRule="auto"/>
        <w:rPr>
          <w:color w:val="000000" w:themeColor="text1"/>
        </w:rPr>
      </w:pPr>
    </w:p>
    <w:p w14:paraId="29C41A4D" w14:textId="6331BBA9" w:rsidR="005432E9" w:rsidRDefault="005432E9" w:rsidP="000A5130">
      <w:pPr>
        <w:spacing w:line="360" w:lineRule="auto"/>
        <w:rPr>
          <w:color w:val="000000" w:themeColor="text1"/>
        </w:rPr>
      </w:pPr>
    </w:p>
    <w:p w14:paraId="05F92B5F" w14:textId="4301A158" w:rsidR="005432E9" w:rsidRDefault="005432E9" w:rsidP="000A5130">
      <w:pPr>
        <w:spacing w:line="360" w:lineRule="auto"/>
        <w:rPr>
          <w:color w:val="000000" w:themeColor="text1"/>
        </w:rPr>
      </w:pPr>
    </w:p>
    <w:p w14:paraId="309791E6" w14:textId="41C4F1BB" w:rsidR="005432E9" w:rsidRDefault="005432E9" w:rsidP="000A5130">
      <w:pPr>
        <w:spacing w:line="360" w:lineRule="auto"/>
        <w:rPr>
          <w:color w:val="000000" w:themeColor="text1"/>
        </w:rPr>
      </w:pPr>
    </w:p>
    <w:p w14:paraId="3B7A7038" w14:textId="632FF3A7" w:rsidR="005432E9" w:rsidRDefault="005432E9" w:rsidP="000A5130">
      <w:pPr>
        <w:spacing w:line="360" w:lineRule="auto"/>
        <w:rPr>
          <w:color w:val="000000" w:themeColor="text1"/>
        </w:rPr>
      </w:pPr>
    </w:p>
    <w:p w14:paraId="41A3294E" w14:textId="2B7474CC" w:rsidR="005432E9" w:rsidRDefault="005432E9" w:rsidP="000A5130">
      <w:pPr>
        <w:spacing w:line="360" w:lineRule="auto"/>
        <w:rPr>
          <w:color w:val="000000" w:themeColor="text1"/>
        </w:rPr>
      </w:pPr>
    </w:p>
    <w:p w14:paraId="2DB17952" w14:textId="0C881602" w:rsidR="005432E9" w:rsidRDefault="005432E9" w:rsidP="000A5130">
      <w:pPr>
        <w:spacing w:line="360" w:lineRule="auto"/>
        <w:rPr>
          <w:color w:val="000000" w:themeColor="text1"/>
        </w:rPr>
      </w:pPr>
    </w:p>
    <w:p w14:paraId="5BC10EAF" w14:textId="185D461D" w:rsidR="005432E9" w:rsidRDefault="005432E9" w:rsidP="000A5130">
      <w:pPr>
        <w:spacing w:line="360" w:lineRule="auto"/>
        <w:rPr>
          <w:color w:val="000000" w:themeColor="text1"/>
        </w:rPr>
      </w:pPr>
    </w:p>
    <w:p w14:paraId="4D5787A6" w14:textId="31FBBF3A" w:rsidR="005432E9" w:rsidRDefault="005432E9" w:rsidP="000A5130">
      <w:pPr>
        <w:spacing w:line="360" w:lineRule="auto"/>
        <w:rPr>
          <w:color w:val="000000" w:themeColor="text1"/>
        </w:rPr>
      </w:pPr>
    </w:p>
    <w:p w14:paraId="21E3D855" w14:textId="3CEEFA90" w:rsidR="005432E9" w:rsidRDefault="005432E9" w:rsidP="000A5130">
      <w:pPr>
        <w:spacing w:line="360" w:lineRule="auto"/>
        <w:rPr>
          <w:color w:val="000000" w:themeColor="text1"/>
        </w:rPr>
      </w:pPr>
    </w:p>
    <w:p w14:paraId="370F3D4E" w14:textId="5EAFAEC1" w:rsidR="005432E9" w:rsidRDefault="005432E9" w:rsidP="000A5130">
      <w:pPr>
        <w:spacing w:line="360" w:lineRule="auto"/>
        <w:rPr>
          <w:color w:val="000000" w:themeColor="text1"/>
        </w:rPr>
      </w:pPr>
    </w:p>
    <w:p w14:paraId="14CFFEA7" w14:textId="0A690CA9" w:rsidR="005432E9" w:rsidRDefault="005432E9" w:rsidP="000A5130">
      <w:pPr>
        <w:spacing w:line="360" w:lineRule="auto"/>
        <w:rPr>
          <w:color w:val="000000" w:themeColor="text1"/>
        </w:rPr>
      </w:pPr>
    </w:p>
    <w:p w14:paraId="7B176783" w14:textId="4BEB0EAA" w:rsidR="005432E9" w:rsidRDefault="005432E9" w:rsidP="000A5130">
      <w:pPr>
        <w:spacing w:line="360" w:lineRule="auto"/>
        <w:rPr>
          <w:color w:val="000000" w:themeColor="text1"/>
        </w:rPr>
      </w:pPr>
    </w:p>
    <w:p w14:paraId="139E7630" w14:textId="4128CE87" w:rsidR="005432E9" w:rsidRDefault="005432E9" w:rsidP="000A5130">
      <w:pPr>
        <w:spacing w:line="360" w:lineRule="auto"/>
        <w:rPr>
          <w:color w:val="000000" w:themeColor="text1"/>
        </w:rPr>
      </w:pPr>
    </w:p>
    <w:p w14:paraId="5587E8A2" w14:textId="59F475A7" w:rsidR="005432E9" w:rsidRDefault="005432E9" w:rsidP="000A5130">
      <w:pPr>
        <w:spacing w:line="360" w:lineRule="auto"/>
        <w:rPr>
          <w:color w:val="000000" w:themeColor="text1"/>
        </w:rPr>
      </w:pPr>
    </w:p>
    <w:p w14:paraId="1252699A" w14:textId="7EA9FBED" w:rsidR="005432E9" w:rsidRDefault="005432E9" w:rsidP="000A5130">
      <w:pPr>
        <w:spacing w:line="360" w:lineRule="auto"/>
        <w:rPr>
          <w:color w:val="000000" w:themeColor="text1"/>
        </w:rPr>
      </w:pPr>
    </w:p>
    <w:p w14:paraId="5A32C222" w14:textId="684E891C" w:rsidR="005432E9" w:rsidRDefault="005432E9" w:rsidP="000A5130">
      <w:pPr>
        <w:spacing w:line="360" w:lineRule="auto"/>
        <w:rPr>
          <w:color w:val="000000" w:themeColor="text1"/>
        </w:rPr>
      </w:pPr>
    </w:p>
    <w:p w14:paraId="27EEF38E" w14:textId="15025625" w:rsidR="005432E9" w:rsidRDefault="005432E9" w:rsidP="000A5130">
      <w:pPr>
        <w:spacing w:line="360" w:lineRule="auto"/>
        <w:rPr>
          <w:color w:val="000000" w:themeColor="text1"/>
        </w:rPr>
      </w:pPr>
    </w:p>
    <w:sdt>
      <w:sdtPr>
        <w:rPr>
          <w:rFonts w:asciiTheme="minorHAnsi" w:eastAsiaTheme="minorHAnsi" w:hAnsiTheme="minorHAnsi" w:cstheme="minorBidi"/>
          <w:b w:val="0"/>
          <w:bCs w:val="0"/>
          <w:color w:val="auto"/>
          <w:sz w:val="24"/>
          <w:szCs w:val="24"/>
          <w:lang w:val="en-GB" w:bidi="ar-SA"/>
        </w:rPr>
        <w:id w:val="-196083104"/>
        <w:docPartObj>
          <w:docPartGallery w:val="Bibliographies"/>
          <w:docPartUnique/>
        </w:docPartObj>
      </w:sdtPr>
      <w:sdtContent>
        <w:p w14:paraId="5289A0FD" w14:textId="374D9AC5" w:rsidR="005432E9" w:rsidRDefault="005432E9">
          <w:pPr>
            <w:pStyle w:val="Heading1"/>
          </w:pPr>
          <w:r>
            <w:t>Reference List</w:t>
          </w:r>
        </w:p>
        <w:p w14:paraId="07679BCB" w14:textId="5D63952C" w:rsidR="005432E9" w:rsidRDefault="005432E9" w:rsidP="005432E9">
          <w:pPr>
            <w:pStyle w:val="Bibliography"/>
            <w:rPr>
              <w:noProof/>
              <w:lang w:val="en-US"/>
            </w:rPr>
          </w:pPr>
          <w:r>
            <w:fldChar w:fldCharType="begin"/>
          </w:r>
          <w:r>
            <w:instrText xml:space="preserve"> BIBLIOGRAPHY </w:instrText>
          </w:r>
          <w:r>
            <w:fldChar w:fldCharType="separate"/>
          </w:r>
          <w:r>
            <w:rPr>
              <w:noProof/>
              <w:lang w:val="en-US"/>
            </w:rPr>
            <w:t xml:space="preserve">Bosworth, M., (2020). </w:t>
          </w:r>
          <w:r>
            <w:rPr>
              <w:i/>
              <w:iCs/>
              <w:noProof/>
              <w:lang w:val="en-US"/>
            </w:rPr>
            <w:t xml:space="preserve">Access to Legal Aid in Criminal and Civil Cases: The Experiences of Vulnerable People.. </w:t>
          </w:r>
          <w:r>
            <w:rPr>
              <w:noProof/>
              <w:lang w:val="en-US"/>
            </w:rPr>
            <w:t xml:space="preserve">[Online] </w:t>
          </w:r>
          <w:r>
            <w:rPr>
              <w:noProof/>
              <w:lang w:val="en-US"/>
            </w:rPr>
            <w:br/>
            <w:t>[Accessed 12 12 2024].</w:t>
          </w:r>
        </w:p>
        <w:p w14:paraId="2CD06754" w14:textId="4AFA92F5" w:rsidR="005432E9" w:rsidRDefault="005432E9" w:rsidP="005432E9">
          <w:pPr>
            <w:pStyle w:val="Bibliography"/>
            <w:rPr>
              <w:noProof/>
              <w:lang w:val="en-US"/>
            </w:rPr>
          </w:pPr>
          <w:r>
            <w:rPr>
              <w:noProof/>
              <w:lang w:val="en-US"/>
            </w:rPr>
            <w:t xml:space="preserve">Bowcott, O., (2019). </w:t>
          </w:r>
          <w:r>
            <w:rPr>
              <w:i/>
              <w:iCs/>
              <w:noProof/>
              <w:lang w:val="en-US"/>
            </w:rPr>
            <w:t xml:space="preserve">Homelessness lawyers complain of legal aid 'culture of refusal'. </w:t>
          </w:r>
          <w:r>
            <w:rPr>
              <w:noProof/>
              <w:lang w:val="en-US"/>
            </w:rPr>
            <w:t xml:space="preserve">[Online] </w:t>
          </w:r>
          <w:r>
            <w:rPr>
              <w:noProof/>
              <w:lang w:val="en-US"/>
            </w:rPr>
            <w:br/>
            <w:t xml:space="preserve">Available at: </w:t>
          </w:r>
          <w:r>
            <w:rPr>
              <w:noProof/>
              <w:u w:val="single"/>
              <w:lang w:val="en-US"/>
            </w:rPr>
            <w:t>https://www.theguardian.com/law/2019/jun/26/homelessness-lawyers-complain-of-legal-aid-culture-of-refusal</w:t>
          </w:r>
          <w:r>
            <w:rPr>
              <w:noProof/>
              <w:lang w:val="en-US"/>
            </w:rPr>
            <w:br/>
            <w:t>[Accessed 06 04 2024].</w:t>
          </w:r>
        </w:p>
        <w:p w14:paraId="5218DE47" w14:textId="211B0D65" w:rsidR="005432E9" w:rsidRDefault="005432E9" w:rsidP="005432E9">
          <w:pPr>
            <w:pStyle w:val="Bibliography"/>
            <w:rPr>
              <w:noProof/>
              <w:lang w:val="en-US"/>
            </w:rPr>
          </w:pPr>
          <w:r>
            <w:rPr>
              <w:noProof/>
              <w:lang w:val="en-US"/>
            </w:rPr>
            <w:t xml:space="preserve">Civil and Family Legal Aid Policy Team, (2023). </w:t>
          </w:r>
          <w:r>
            <w:rPr>
              <w:i/>
              <w:iCs/>
              <w:noProof/>
              <w:lang w:val="en-US"/>
            </w:rPr>
            <w:t xml:space="preserve">LORD CHANCELLOR’S EXCEPTIONAL FUNDING GUIDANCE (NON-INQUESTS. </w:t>
          </w:r>
          <w:r>
            <w:rPr>
              <w:noProof/>
              <w:lang w:val="en-US"/>
            </w:rPr>
            <w:t xml:space="preserve">[Online] </w:t>
          </w:r>
          <w:r>
            <w:rPr>
              <w:noProof/>
              <w:lang w:val="en-US"/>
            </w:rPr>
            <w:br/>
            <w:t xml:space="preserve">Available at: </w:t>
          </w:r>
          <w:r>
            <w:rPr>
              <w:noProof/>
              <w:u w:val="single"/>
              <w:lang w:val="en-US"/>
            </w:rPr>
            <w:t>https://assets.publishing.service.gov.uk/media/64c396697aea5b00126a8de4/Lord_Chancellor_s_Exceptional_Funding_Guidance__Non-Inquests___July_2023_.pdf</w:t>
          </w:r>
          <w:r>
            <w:rPr>
              <w:noProof/>
              <w:lang w:val="en-US"/>
            </w:rPr>
            <w:br/>
            <w:t>[Accessed 22 04 2024].</w:t>
          </w:r>
        </w:p>
        <w:p w14:paraId="1F141EB0" w14:textId="41B5C02E" w:rsidR="005432E9" w:rsidRDefault="005432E9" w:rsidP="005432E9">
          <w:pPr>
            <w:pStyle w:val="Bibliography"/>
            <w:rPr>
              <w:noProof/>
              <w:lang w:val="en-US"/>
            </w:rPr>
          </w:pPr>
          <w:r>
            <w:rPr>
              <w:noProof/>
              <w:lang w:val="en-US"/>
            </w:rPr>
            <w:t xml:space="preserve">Green, L. &amp; Sandbach, J., (2016). </w:t>
          </w:r>
          <w:r>
            <w:rPr>
              <w:i/>
              <w:iCs/>
              <w:noProof/>
              <w:lang w:val="en-US"/>
            </w:rPr>
            <w:t xml:space="preserve">Justice in freefall, </w:t>
          </w:r>
          <w:r>
            <w:rPr>
              <w:noProof/>
              <w:lang w:val="en-US"/>
            </w:rPr>
            <w:t>s.l.: Legal Action Group.</w:t>
          </w:r>
        </w:p>
        <w:p w14:paraId="61EA180F" w14:textId="77777777" w:rsidR="005432E9" w:rsidRDefault="005432E9" w:rsidP="005432E9">
          <w:pPr>
            <w:pStyle w:val="Bibliography"/>
            <w:rPr>
              <w:noProof/>
              <w:lang w:val="en-US"/>
            </w:rPr>
          </w:pPr>
          <w:r>
            <w:rPr>
              <w:noProof/>
              <w:lang w:val="en-US"/>
            </w:rPr>
            <w:t xml:space="preserve">House Of Commons Committees, 2021. </w:t>
          </w:r>
          <w:r>
            <w:rPr>
              <w:i/>
              <w:iCs/>
              <w:noProof/>
              <w:lang w:val="en-US"/>
            </w:rPr>
            <w:t xml:space="preserve">Legal aid needs urgent reform. </w:t>
          </w:r>
          <w:r>
            <w:rPr>
              <w:noProof/>
              <w:lang w:val="en-US"/>
            </w:rPr>
            <w:t xml:space="preserve">[Online] </w:t>
          </w:r>
          <w:r>
            <w:rPr>
              <w:noProof/>
              <w:lang w:val="en-US"/>
            </w:rPr>
            <w:br/>
            <w:t xml:space="preserve">Available at: </w:t>
          </w:r>
          <w:r>
            <w:rPr>
              <w:noProof/>
              <w:u w:val="single"/>
              <w:lang w:val="en-US"/>
            </w:rPr>
            <w:t>https://houseofcommons.shorthandstories.com/justice-future-of-legal-aid/index.html</w:t>
          </w:r>
          <w:r>
            <w:rPr>
              <w:noProof/>
              <w:lang w:val="en-US"/>
            </w:rPr>
            <w:br/>
            <w:t>[Accessed 06 04 2024].</w:t>
          </w:r>
        </w:p>
        <w:p w14:paraId="6CA9D448" w14:textId="76CF6D43" w:rsidR="005432E9" w:rsidRDefault="005432E9" w:rsidP="005432E9">
          <w:pPr>
            <w:pStyle w:val="Bibliography"/>
            <w:rPr>
              <w:noProof/>
              <w:lang w:val="en-US"/>
            </w:rPr>
          </w:pPr>
          <w:r>
            <w:rPr>
              <w:noProof/>
              <w:lang w:val="en-US"/>
            </w:rPr>
            <w:t xml:space="preserve">Law society, (2024). </w:t>
          </w:r>
          <w:r>
            <w:rPr>
              <w:i/>
              <w:iCs/>
              <w:noProof/>
              <w:lang w:val="en-US"/>
            </w:rPr>
            <w:t xml:space="preserve">LASPO Act. </w:t>
          </w:r>
          <w:r>
            <w:rPr>
              <w:noProof/>
              <w:lang w:val="en-US"/>
            </w:rPr>
            <w:t xml:space="preserve">[Online] </w:t>
          </w:r>
          <w:r>
            <w:rPr>
              <w:noProof/>
              <w:lang w:val="en-US"/>
            </w:rPr>
            <w:br/>
            <w:t xml:space="preserve">Available at: </w:t>
          </w:r>
          <w:r>
            <w:rPr>
              <w:noProof/>
              <w:u w:val="single"/>
              <w:lang w:val="en-US"/>
            </w:rPr>
            <w:t>https://www.lawsociety.org.uk/topics/legal-aid/laspo-act</w:t>
          </w:r>
          <w:r>
            <w:rPr>
              <w:noProof/>
              <w:lang w:val="en-US"/>
            </w:rPr>
            <w:br/>
            <w:t>[Accessed 06 04 2024].</w:t>
          </w:r>
        </w:p>
        <w:p w14:paraId="59E40DC0" w14:textId="1C54E8A0" w:rsidR="005432E9" w:rsidRDefault="005432E9" w:rsidP="005432E9">
          <w:pPr>
            <w:pStyle w:val="Bibliography"/>
            <w:rPr>
              <w:noProof/>
              <w:lang w:val="en-US"/>
            </w:rPr>
          </w:pPr>
          <w:r>
            <w:rPr>
              <w:noProof/>
              <w:lang w:val="en-US"/>
            </w:rPr>
            <w:t xml:space="preserve">Legal Service Corporation, (2013). </w:t>
          </w:r>
          <w:r>
            <w:rPr>
              <w:i/>
              <w:iCs/>
              <w:noProof/>
              <w:lang w:val="en-US"/>
            </w:rPr>
            <w:t xml:space="preserve">The Summit on the Use of Technology to Expand Access to Justice. </w:t>
          </w:r>
          <w:r>
            <w:rPr>
              <w:noProof/>
              <w:lang w:val="en-US"/>
            </w:rPr>
            <w:t xml:space="preserve">[Online] </w:t>
          </w:r>
          <w:r>
            <w:rPr>
              <w:noProof/>
              <w:lang w:val="en-US"/>
            </w:rPr>
            <w:br/>
            <w:t xml:space="preserve">Available at: </w:t>
          </w:r>
          <w:r>
            <w:rPr>
              <w:noProof/>
              <w:u w:val="single"/>
              <w:lang w:val="en-US"/>
            </w:rPr>
            <w:t>https://www.lsc.gov/sites/default/files/LSC_Tech%20Summit%20Report_2013.pdf</w:t>
          </w:r>
          <w:r>
            <w:rPr>
              <w:noProof/>
              <w:lang w:val="en-US"/>
            </w:rPr>
            <w:br/>
            <w:t>[Accessed 12 04 2024].</w:t>
          </w:r>
        </w:p>
        <w:p w14:paraId="1CF069E6" w14:textId="72ABDD5C" w:rsidR="005432E9" w:rsidRDefault="005432E9" w:rsidP="005432E9">
          <w:pPr>
            <w:pStyle w:val="Bibliography"/>
            <w:rPr>
              <w:noProof/>
              <w:lang w:val="en-US"/>
            </w:rPr>
          </w:pPr>
          <w:r>
            <w:rPr>
              <w:noProof/>
              <w:lang w:val="en-US"/>
            </w:rPr>
            <w:t xml:space="preserve">McGuinness, T., (2020). </w:t>
          </w:r>
          <w:r>
            <w:rPr>
              <w:i/>
              <w:iCs/>
              <w:noProof/>
              <w:lang w:val="en-US"/>
            </w:rPr>
            <w:t xml:space="preserve">Legal Aid: the review of LASPO Part 1. </w:t>
          </w:r>
          <w:r>
            <w:rPr>
              <w:noProof/>
              <w:lang w:val="en-US"/>
            </w:rPr>
            <w:t xml:space="preserve">[Online] </w:t>
          </w:r>
          <w:r>
            <w:rPr>
              <w:noProof/>
              <w:lang w:val="en-US"/>
            </w:rPr>
            <w:br/>
            <w:t xml:space="preserve">Available at: </w:t>
          </w:r>
          <w:r>
            <w:rPr>
              <w:noProof/>
              <w:u w:val="single"/>
              <w:lang w:val="en-US"/>
            </w:rPr>
            <w:t>https://commonslibrary.parliament.uk/research-briefings/cbp-8910/</w:t>
          </w:r>
          <w:r>
            <w:rPr>
              <w:noProof/>
              <w:lang w:val="en-US"/>
            </w:rPr>
            <w:br/>
            <w:t>[Accessed 02 04 2024].</w:t>
          </w:r>
        </w:p>
        <w:p w14:paraId="4E1B6CA7" w14:textId="0480D239" w:rsidR="005432E9" w:rsidRDefault="005432E9" w:rsidP="005432E9">
          <w:pPr>
            <w:pStyle w:val="Bibliography"/>
            <w:rPr>
              <w:noProof/>
              <w:lang w:val="en-US"/>
            </w:rPr>
          </w:pPr>
          <w:r>
            <w:rPr>
              <w:noProof/>
              <w:lang w:val="en-US"/>
            </w:rPr>
            <w:t xml:space="preserve">Ministry Of Justice,(2014). </w:t>
          </w:r>
          <w:r>
            <w:rPr>
              <w:i/>
              <w:iCs/>
              <w:noProof/>
              <w:lang w:val="en-US"/>
            </w:rPr>
            <w:t xml:space="preserve">Legal Aid Statistics in England and Wales, Legal Aid Agency, 2013-2014. </w:t>
          </w:r>
          <w:r>
            <w:rPr>
              <w:noProof/>
              <w:lang w:val="en-US"/>
            </w:rPr>
            <w:t xml:space="preserve">[Online] </w:t>
          </w:r>
          <w:r>
            <w:rPr>
              <w:noProof/>
              <w:lang w:val="en-US"/>
            </w:rPr>
            <w:br/>
            <w:t xml:space="preserve">Available at: </w:t>
          </w:r>
          <w:r>
            <w:rPr>
              <w:noProof/>
              <w:u w:val="single"/>
              <w:lang w:val="en-US"/>
            </w:rPr>
            <w:t>https://assets.publishing.service.gov.uk/media/5a7d8229ed915d269ba8b192/legal-aid-statistics-2013-14.pdf</w:t>
          </w:r>
          <w:r>
            <w:rPr>
              <w:noProof/>
              <w:lang w:val="en-US"/>
            </w:rPr>
            <w:br/>
            <w:t>[Accessed 01 04 2024].</w:t>
          </w:r>
        </w:p>
        <w:p w14:paraId="0D24232E" w14:textId="69C9D4C8" w:rsidR="005432E9" w:rsidRDefault="005432E9" w:rsidP="005432E9">
          <w:pPr>
            <w:pStyle w:val="Bibliography"/>
            <w:rPr>
              <w:noProof/>
              <w:lang w:val="en-US"/>
            </w:rPr>
          </w:pPr>
          <w:r>
            <w:rPr>
              <w:noProof/>
              <w:lang w:val="en-US"/>
            </w:rPr>
            <w:t xml:space="preserve">Ministry of Justice, (2022). </w:t>
          </w:r>
          <w:r>
            <w:rPr>
              <w:i/>
              <w:iCs/>
              <w:noProof/>
              <w:lang w:val="en-US"/>
            </w:rPr>
            <w:t xml:space="preserve">Legal Aid Means Test Review, </w:t>
          </w:r>
          <w:r>
            <w:rPr>
              <w:noProof/>
              <w:lang w:val="en-US"/>
            </w:rPr>
            <w:t>UK: HH Associates Ltd.</w:t>
          </w:r>
        </w:p>
        <w:p w14:paraId="3E664D64" w14:textId="77777777" w:rsidR="005432E9" w:rsidRDefault="005432E9" w:rsidP="005432E9">
          <w:pPr>
            <w:pStyle w:val="Bibliography"/>
            <w:rPr>
              <w:noProof/>
              <w:lang w:val="en-US"/>
            </w:rPr>
          </w:pPr>
          <w:r>
            <w:rPr>
              <w:noProof/>
              <w:lang w:val="en-US"/>
            </w:rPr>
            <w:t xml:space="preserve">National Center for State Courts, 2023. </w:t>
          </w:r>
          <w:r>
            <w:rPr>
              <w:i/>
              <w:iCs/>
              <w:noProof/>
              <w:lang w:val="en-US"/>
            </w:rPr>
            <w:t xml:space="preserve">Court-Based Self- Help Centers. </w:t>
          </w:r>
          <w:r>
            <w:rPr>
              <w:noProof/>
              <w:lang w:val="en-US"/>
            </w:rPr>
            <w:t xml:space="preserve">[Online] </w:t>
          </w:r>
          <w:r>
            <w:rPr>
              <w:noProof/>
              <w:lang w:val="en-US"/>
            </w:rPr>
            <w:br/>
            <w:t xml:space="preserve">Available at: </w:t>
          </w:r>
          <w:r>
            <w:rPr>
              <w:noProof/>
              <w:u w:val="single"/>
              <w:lang w:val="en-US"/>
            </w:rPr>
            <w:t>https://www.ncsc.org/__data/assets/pdf_file/0016/92023/Court-Based-Self-Help-Centers-National-Survey-Findings-Reccomendations-and-Best-Practices23.pdf</w:t>
          </w:r>
          <w:r>
            <w:rPr>
              <w:noProof/>
              <w:lang w:val="en-US"/>
            </w:rPr>
            <w:br/>
            <w:t>[Accessed 12 04 2024].</w:t>
          </w:r>
        </w:p>
        <w:p w14:paraId="75B3B936" w14:textId="139BC361" w:rsidR="005432E9" w:rsidRDefault="005432E9" w:rsidP="005432E9">
          <w:pPr>
            <w:pStyle w:val="Bibliography"/>
            <w:rPr>
              <w:noProof/>
              <w:lang w:val="en-US"/>
            </w:rPr>
          </w:pPr>
          <w:r>
            <w:rPr>
              <w:noProof/>
              <w:lang w:val="en-US"/>
            </w:rPr>
            <w:t xml:space="preserve">National Legal Service, (2024). </w:t>
          </w:r>
          <w:r>
            <w:rPr>
              <w:i/>
              <w:iCs/>
              <w:noProof/>
              <w:lang w:val="en-US"/>
            </w:rPr>
            <w:t xml:space="preserve">Access to Justice: Understanding the Basics of Legal Aid Eligibility &amp; Requirements. </w:t>
          </w:r>
          <w:r>
            <w:rPr>
              <w:noProof/>
              <w:lang w:val="en-US"/>
            </w:rPr>
            <w:t xml:space="preserve">[Online] </w:t>
          </w:r>
          <w:r>
            <w:rPr>
              <w:noProof/>
              <w:lang w:val="en-US"/>
            </w:rPr>
            <w:br/>
            <w:t xml:space="preserve">Available at: </w:t>
          </w:r>
          <w:r>
            <w:rPr>
              <w:noProof/>
              <w:u w:val="single"/>
              <w:lang w:val="en-US"/>
            </w:rPr>
            <w:t>https://nationallegalservice.co.uk/legal-aid-eligibility-requirements/</w:t>
          </w:r>
          <w:r>
            <w:rPr>
              <w:noProof/>
              <w:lang w:val="en-US"/>
            </w:rPr>
            <w:br/>
            <w:t>[Accessed 30 03 2024].</w:t>
          </w:r>
        </w:p>
        <w:p w14:paraId="0AD53C30" w14:textId="604F241E" w:rsidR="005432E9" w:rsidRDefault="005432E9" w:rsidP="005432E9">
          <w:pPr>
            <w:pStyle w:val="Bibliography"/>
            <w:rPr>
              <w:noProof/>
              <w:lang w:val="en-US"/>
            </w:rPr>
          </w:pPr>
          <w:r>
            <w:rPr>
              <w:noProof/>
              <w:lang w:val="en-US"/>
            </w:rPr>
            <w:t xml:space="preserve">Organ, J. &amp; Sigafoos, J., (2018). </w:t>
          </w:r>
          <w:r>
            <w:rPr>
              <w:i/>
              <w:iCs/>
              <w:noProof/>
              <w:lang w:val="en-US"/>
            </w:rPr>
            <w:t xml:space="preserve">The impact of LASPO on routes to justice, </w:t>
          </w:r>
          <w:r>
            <w:rPr>
              <w:noProof/>
              <w:lang w:val="en-US"/>
            </w:rPr>
            <w:t>Liverpool: Equality and Human Rights Commission.</w:t>
          </w:r>
        </w:p>
        <w:p w14:paraId="3172C2BF" w14:textId="6BFB17CB" w:rsidR="005432E9" w:rsidRDefault="005432E9" w:rsidP="005432E9">
          <w:pPr>
            <w:pStyle w:val="Bibliography"/>
            <w:rPr>
              <w:noProof/>
              <w:lang w:val="en-US"/>
            </w:rPr>
          </w:pPr>
          <w:r>
            <w:rPr>
              <w:noProof/>
              <w:lang w:val="en-US"/>
            </w:rPr>
            <w:lastRenderedPageBreak/>
            <w:t xml:space="preserve">Richardson, K. &amp; Speed, A., (2019). Restrictions on legal aid in family law cases in England and Wales: creating a necessary barrier to public funding or simply increasing the burden on the family courts?. </w:t>
          </w:r>
          <w:r>
            <w:rPr>
              <w:i/>
              <w:iCs/>
              <w:noProof/>
              <w:lang w:val="en-US"/>
            </w:rPr>
            <w:t xml:space="preserve">JOURNAL OF SOCIAL WELFARE AND FAMILY LAW, </w:t>
          </w:r>
          <w:r>
            <w:rPr>
              <w:noProof/>
              <w:lang w:val="en-US"/>
            </w:rPr>
            <w:t>41(2), pp. 135-152.</w:t>
          </w:r>
        </w:p>
        <w:p w14:paraId="1AA5F3E7" w14:textId="3C63B0C0" w:rsidR="005432E9" w:rsidRDefault="005432E9" w:rsidP="005432E9">
          <w:pPr>
            <w:pStyle w:val="Bibliography"/>
            <w:rPr>
              <w:noProof/>
              <w:lang w:val="en-US"/>
            </w:rPr>
          </w:pPr>
          <w:r>
            <w:rPr>
              <w:noProof/>
              <w:lang w:val="en-US"/>
            </w:rPr>
            <w:t xml:space="preserve">The Law Society, (2021). </w:t>
          </w:r>
          <w:r>
            <w:rPr>
              <w:i/>
              <w:iCs/>
              <w:noProof/>
              <w:lang w:val="en-US"/>
            </w:rPr>
            <w:t xml:space="preserve">Civil legal aid: a review of its sustainability and the challenges to its viability. </w:t>
          </w:r>
          <w:r>
            <w:rPr>
              <w:noProof/>
              <w:lang w:val="en-US"/>
            </w:rPr>
            <w:t xml:space="preserve">[Online] </w:t>
          </w:r>
          <w:r>
            <w:rPr>
              <w:noProof/>
              <w:lang w:val="en-US"/>
            </w:rPr>
            <w:br/>
            <w:t xml:space="preserve">Available at: </w:t>
          </w:r>
          <w:r>
            <w:rPr>
              <w:noProof/>
              <w:u w:val="single"/>
              <w:lang w:val="en-US"/>
            </w:rPr>
            <w:t>https://www.lawsociety.org.uk/topics/research/civil-sustainability-review</w:t>
          </w:r>
          <w:r>
            <w:rPr>
              <w:noProof/>
              <w:lang w:val="en-US"/>
            </w:rPr>
            <w:br/>
            <w:t>[Accessed 30 03 2024].</w:t>
          </w:r>
        </w:p>
        <w:p w14:paraId="6B8AA893" w14:textId="78AA15B1" w:rsidR="005432E9" w:rsidRDefault="005432E9" w:rsidP="005432E9">
          <w:pPr>
            <w:pStyle w:val="Bibliography"/>
            <w:rPr>
              <w:noProof/>
              <w:lang w:val="en-US"/>
            </w:rPr>
          </w:pPr>
          <w:r>
            <w:rPr>
              <w:noProof/>
              <w:lang w:val="en-US"/>
            </w:rPr>
            <w:t xml:space="preserve">The Law society, (2023). </w:t>
          </w:r>
          <w:r>
            <w:rPr>
              <w:i/>
              <w:iCs/>
              <w:noProof/>
              <w:lang w:val="en-US"/>
            </w:rPr>
            <w:t xml:space="preserve">Civil legal aid – invest now to stop system dying out. </w:t>
          </w:r>
          <w:r>
            <w:rPr>
              <w:noProof/>
              <w:lang w:val="en-US"/>
            </w:rPr>
            <w:t xml:space="preserve">[Online] </w:t>
          </w:r>
          <w:r>
            <w:rPr>
              <w:noProof/>
              <w:lang w:val="en-US"/>
            </w:rPr>
            <w:br/>
            <w:t xml:space="preserve">Available at: </w:t>
          </w:r>
          <w:r>
            <w:rPr>
              <w:noProof/>
              <w:u w:val="single"/>
              <w:lang w:val="en-US"/>
            </w:rPr>
            <w:t>https://www.lawsociety.org.uk/campaigns/civil-justice#:~:text=We're%20calling%20on%20the,cost%2Dof%2Dliving%20crisis.</w:t>
          </w:r>
          <w:r>
            <w:rPr>
              <w:noProof/>
              <w:lang w:val="en-US"/>
            </w:rPr>
            <w:br/>
            <w:t>[Accessed 12 04 2024].</w:t>
          </w:r>
        </w:p>
        <w:p w14:paraId="4172106E" w14:textId="77777777" w:rsidR="005432E9" w:rsidRDefault="005432E9" w:rsidP="005432E9">
          <w:pPr>
            <w:pStyle w:val="Bibliography"/>
            <w:rPr>
              <w:noProof/>
              <w:lang w:val="en-US"/>
            </w:rPr>
          </w:pPr>
          <w:r>
            <w:rPr>
              <w:i/>
              <w:iCs/>
              <w:noProof/>
              <w:lang w:val="en-US"/>
            </w:rPr>
            <w:t xml:space="preserve">The Legal Aid, Sentencing and Punishment of Offenders Act 2012 </w:t>
          </w:r>
          <w:r>
            <w:rPr>
              <w:noProof/>
              <w:lang w:val="en-US"/>
            </w:rPr>
            <w:t xml:space="preserve">(2012). </w:t>
          </w:r>
        </w:p>
        <w:p w14:paraId="4FED1DB5" w14:textId="4D0FD834" w:rsidR="005432E9" w:rsidRDefault="005432E9" w:rsidP="005432E9">
          <w:pPr>
            <w:pStyle w:val="Bibliography"/>
            <w:rPr>
              <w:noProof/>
              <w:lang w:val="en-US"/>
            </w:rPr>
          </w:pPr>
          <w:r>
            <w:rPr>
              <w:noProof/>
              <w:lang w:val="en-US"/>
            </w:rPr>
            <w:t xml:space="preserve">UK Government, (2014). </w:t>
          </w:r>
          <w:r>
            <w:rPr>
              <w:i/>
              <w:iCs/>
              <w:noProof/>
              <w:lang w:val="en-US"/>
            </w:rPr>
            <w:t xml:space="preserve">Work out who qualifies for civil legal aid. </w:t>
          </w:r>
          <w:r>
            <w:rPr>
              <w:noProof/>
              <w:lang w:val="en-US"/>
            </w:rPr>
            <w:t xml:space="preserve">[Online] </w:t>
          </w:r>
          <w:r>
            <w:rPr>
              <w:noProof/>
              <w:lang w:val="en-US"/>
            </w:rPr>
            <w:br/>
            <w:t xml:space="preserve">Available at: </w:t>
          </w:r>
          <w:r>
            <w:rPr>
              <w:noProof/>
              <w:u w:val="single"/>
              <w:lang w:val="en-US"/>
            </w:rPr>
            <w:t>https://www.gov.uk/guidance/work-out-who-qualifies-for-civil-legal-aid</w:t>
          </w:r>
          <w:r>
            <w:rPr>
              <w:noProof/>
              <w:lang w:val="en-US"/>
            </w:rPr>
            <w:br/>
            <w:t>[Accessed 30 03 2024].</w:t>
          </w:r>
        </w:p>
        <w:p w14:paraId="5699891C" w14:textId="5E871C7E" w:rsidR="005432E9" w:rsidRDefault="005432E9" w:rsidP="005432E9">
          <w:pPr>
            <w:pStyle w:val="Bibliography"/>
            <w:rPr>
              <w:noProof/>
              <w:lang w:val="en-US"/>
            </w:rPr>
          </w:pPr>
          <w:r>
            <w:rPr>
              <w:noProof/>
              <w:lang w:val="en-US"/>
            </w:rPr>
            <w:t xml:space="preserve">UK Government, (2024). </w:t>
          </w:r>
          <w:r>
            <w:rPr>
              <w:i/>
              <w:iCs/>
              <w:noProof/>
              <w:lang w:val="en-US"/>
            </w:rPr>
            <w:t xml:space="preserve">Victims given greater access to justice through legal aid reform. </w:t>
          </w:r>
          <w:r>
            <w:rPr>
              <w:noProof/>
              <w:lang w:val="en-US"/>
            </w:rPr>
            <w:t xml:space="preserve">[Online] </w:t>
          </w:r>
          <w:r>
            <w:rPr>
              <w:noProof/>
              <w:lang w:val="en-US"/>
            </w:rPr>
            <w:br/>
            <w:t xml:space="preserve">Available at: </w:t>
          </w:r>
          <w:r>
            <w:rPr>
              <w:noProof/>
              <w:u w:val="single"/>
              <w:lang w:val="en-US"/>
            </w:rPr>
            <w:t>https://www.gov.uk/government/news/victims-given-greater-access-to-justice-through-legal-aid-reform</w:t>
          </w:r>
          <w:r>
            <w:rPr>
              <w:noProof/>
              <w:lang w:val="en-US"/>
            </w:rPr>
            <w:br/>
            <w:t>[Accessed 12 04 2024].</w:t>
          </w:r>
        </w:p>
        <w:p w14:paraId="5B2DE7A3" w14:textId="07A6FE47" w:rsidR="005432E9" w:rsidRDefault="005432E9" w:rsidP="005432E9">
          <w:pPr>
            <w:pStyle w:val="Bibliography"/>
            <w:rPr>
              <w:noProof/>
              <w:lang w:val="en-US"/>
            </w:rPr>
          </w:pPr>
          <w:r>
            <w:rPr>
              <w:noProof/>
              <w:lang w:val="en-US"/>
            </w:rPr>
            <w:t xml:space="preserve">UK Parliment, (2015). </w:t>
          </w:r>
          <w:r>
            <w:rPr>
              <w:i/>
              <w:iCs/>
              <w:noProof/>
              <w:lang w:val="en-US"/>
            </w:rPr>
            <w:t xml:space="preserve">Impact of changes to civil legal aid under Part 1 of the Legal Aid, Sentencing and Punishment of Offenders Act 2012 -. </w:t>
          </w:r>
          <w:r>
            <w:rPr>
              <w:noProof/>
              <w:lang w:val="en-US"/>
            </w:rPr>
            <w:t xml:space="preserve">[Online] </w:t>
          </w:r>
          <w:r>
            <w:rPr>
              <w:noProof/>
              <w:lang w:val="en-US"/>
            </w:rPr>
            <w:br/>
            <w:t xml:space="preserve">Available at: </w:t>
          </w:r>
          <w:r>
            <w:rPr>
              <w:noProof/>
              <w:u w:val="single"/>
              <w:lang w:val="en-US"/>
            </w:rPr>
            <w:t>https://publications.parliament.uk/pa/cm201415/cmselect/cmjust/311/31104.htm#:~:text=£9.8billion.-,Part%201%20of%20the%20Legal%20Aid%2C%20Sentencing%20and%20Punishment%20of,to%20the%20removal%20from%20scope.</w:t>
          </w:r>
          <w:r>
            <w:rPr>
              <w:noProof/>
              <w:lang w:val="en-US"/>
            </w:rPr>
            <w:br/>
            <w:t>[Accessed 01 04 2024].</w:t>
          </w:r>
        </w:p>
        <w:p w14:paraId="0B1C4AB5" w14:textId="39DCA08F" w:rsidR="005432E9" w:rsidRDefault="005432E9" w:rsidP="005432E9">
          <w:pPr>
            <w:pStyle w:val="Bibliography"/>
            <w:rPr>
              <w:noProof/>
              <w:lang w:val="en-US"/>
            </w:rPr>
          </w:pPr>
          <w:r>
            <w:rPr>
              <w:noProof/>
              <w:lang w:val="en-US"/>
            </w:rPr>
            <w:t xml:space="preserve">UK Parliment, (2022). </w:t>
          </w:r>
          <w:r>
            <w:rPr>
              <w:i/>
              <w:iCs/>
              <w:noProof/>
              <w:lang w:val="en-US"/>
            </w:rPr>
            <w:t xml:space="preserve">Civil Legal Aid. </w:t>
          </w:r>
          <w:r>
            <w:rPr>
              <w:noProof/>
              <w:lang w:val="en-US"/>
            </w:rPr>
            <w:t xml:space="preserve">[Online] </w:t>
          </w:r>
          <w:r>
            <w:rPr>
              <w:noProof/>
              <w:lang w:val="en-US"/>
            </w:rPr>
            <w:br/>
            <w:t xml:space="preserve">Available at: </w:t>
          </w:r>
          <w:r>
            <w:rPr>
              <w:noProof/>
              <w:u w:val="single"/>
              <w:lang w:val="en-US"/>
            </w:rPr>
            <w:t>https://commonslibrary.parliament.uk/civil-legal-aid/</w:t>
          </w:r>
          <w:r>
            <w:rPr>
              <w:noProof/>
              <w:lang w:val="en-US"/>
            </w:rPr>
            <w:br/>
            <w:t>[Accessed 30 03 2024].</w:t>
          </w:r>
        </w:p>
        <w:p w14:paraId="04F1FA75" w14:textId="3B723896" w:rsidR="005432E9" w:rsidRDefault="005432E9" w:rsidP="005432E9">
          <w:r>
            <w:rPr>
              <w:b/>
              <w:bCs/>
            </w:rPr>
            <w:fldChar w:fldCharType="end"/>
          </w:r>
        </w:p>
      </w:sdtContent>
    </w:sdt>
    <w:p w14:paraId="15AF8ED4" w14:textId="77777777" w:rsidR="005432E9" w:rsidRDefault="005432E9" w:rsidP="000A5130">
      <w:pPr>
        <w:spacing w:line="360" w:lineRule="auto"/>
        <w:rPr>
          <w:color w:val="000000" w:themeColor="text1"/>
        </w:rPr>
      </w:pPr>
    </w:p>
    <w:p w14:paraId="6051F3FB" w14:textId="744E44E9" w:rsidR="007344F8" w:rsidRDefault="007344F8" w:rsidP="000811C5">
      <w:pPr>
        <w:rPr>
          <w:color w:val="000000" w:themeColor="text1"/>
        </w:rPr>
      </w:pPr>
    </w:p>
    <w:p w14:paraId="79B6A729" w14:textId="6F37CE4C" w:rsidR="000A5130" w:rsidRDefault="000A5130" w:rsidP="000811C5">
      <w:pPr>
        <w:rPr>
          <w:color w:val="000000" w:themeColor="text1"/>
        </w:rPr>
      </w:pPr>
    </w:p>
    <w:p w14:paraId="4AF223EF" w14:textId="77777777" w:rsidR="000A5130" w:rsidRDefault="000A5130" w:rsidP="000811C5">
      <w:pPr>
        <w:rPr>
          <w:color w:val="000000" w:themeColor="text1"/>
        </w:rPr>
      </w:pPr>
    </w:p>
    <w:p w14:paraId="2F7FFB5A" w14:textId="0998A0E6" w:rsidR="006F6884" w:rsidRPr="00A53A38" w:rsidRDefault="006F6884" w:rsidP="00B0769E">
      <w:pPr>
        <w:rPr>
          <w:color w:val="000000" w:themeColor="text1"/>
        </w:rPr>
      </w:pPr>
    </w:p>
    <w:sectPr w:rsidR="006F6884" w:rsidRPr="00A53A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8F810" w14:textId="77777777" w:rsidR="00861551" w:rsidRDefault="00861551" w:rsidP="00B0769E">
      <w:r>
        <w:separator/>
      </w:r>
    </w:p>
  </w:endnote>
  <w:endnote w:type="continuationSeparator" w:id="0">
    <w:p w14:paraId="465885E8" w14:textId="77777777" w:rsidR="00861551" w:rsidRDefault="00861551" w:rsidP="00B076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A98BB" w14:textId="77777777" w:rsidR="00861551" w:rsidRDefault="00861551" w:rsidP="00B0769E">
      <w:r>
        <w:separator/>
      </w:r>
    </w:p>
  </w:footnote>
  <w:footnote w:type="continuationSeparator" w:id="0">
    <w:p w14:paraId="414080B0" w14:textId="77777777" w:rsidR="00861551" w:rsidRDefault="00861551" w:rsidP="00B0769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1C5"/>
    <w:rsid w:val="00067818"/>
    <w:rsid w:val="000811C5"/>
    <w:rsid w:val="00094539"/>
    <w:rsid w:val="000A5130"/>
    <w:rsid w:val="002E7ACE"/>
    <w:rsid w:val="00374334"/>
    <w:rsid w:val="0045143C"/>
    <w:rsid w:val="00477FE7"/>
    <w:rsid w:val="004C6634"/>
    <w:rsid w:val="004C7397"/>
    <w:rsid w:val="004E2964"/>
    <w:rsid w:val="005339BD"/>
    <w:rsid w:val="005432E9"/>
    <w:rsid w:val="005E0121"/>
    <w:rsid w:val="00604C87"/>
    <w:rsid w:val="0062776B"/>
    <w:rsid w:val="006720B4"/>
    <w:rsid w:val="00690C54"/>
    <w:rsid w:val="006B07D1"/>
    <w:rsid w:val="006F6884"/>
    <w:rsid w:val="007054A6"/>
    <w:rsid w:val="007344F8"/>
    <w:rsid w:val="00820ACA"/>
    <w:rsid w:val="0082706D"/>
    <w:rsid w:val="00861551"/>
    <w:rsid w:val="008A2B78"/>
    <w:rsid w:val="009B6670"/>
    <w:rsid w:val="00A012A1"/>
    <w:rsid w:val="00A03DFD"/>
    <w:rsid w:val="00A53A38"/>
    <w:rsid w:val="00B0769E"/>
    <w:rsid w:val="00B45271"/>
    <w:rsid w:val="00B5404F"/>
    <w:rsid w:val="00C12475"/>
    <w:rsid w:val="00C25629"/>
    <w:rsid w:val="00CC15E3"/>
    <w:rsid w:val="00DC5805"/>
    <w:rsid w:val="00E11388"/>
    <w:rsid w:val="00F122D5"/>
    <w:rsid w:val="00FF62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C386BC"/>
  <w15:chartTrackingRefBased/>
  <w15:docId w15:val="{F346A122-2A35-6540-AD2F-1B07A7342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6670"/>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6670"/>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9B6670"/>
  </w:style>
  <w:style w:type="character" w:styleId="CommentReference">
    <w:name w:val="annotation reference"/>
    <w:basedOn w:val="DefaultParagraphFont"/>
    <w:uiPriority w:val="99"/>
    <w:semiHidden/>
    <w:unhideWhenUsed/>
    <w:rsid w:val="007054A6"/>
    <w:rPr>
      <w:sz w:val="16"/>
      <w:szCs w:val="16"/>
    </w:rPr>
  </w:style>
  <w:style w:type="paragraph" w:styleId="CommentText">
    <w:name w:val="annotation text"/>
    <w:basedOn w:val="Normal"/>
    <w:link w:val="CommentTextChar"/>
    <w:uiPriority w:val="99"/>
    <w:semiHidden/>
    <w:unhideWhenUsed/>
    <w:rsid w:val="007054A6"/>
    <w:rPr>
      <w:sz w:val="20"/>
      <w:szCs w:val="20"/>
    </w:rPr>
  </w:style>
  <w:style w:type="character" w:customStyle="1" w:styleId="CommentTextChar">
    <w:name w:val="Comment Text Char"/>
    <w:basedOn w:val="DefaultParagraphFont"/>
    <w:link w:val="CommentText"/>
    <w:uiPriority w:val="99"/>
    <w:semiHidden/>
    <w:rsid w:val="007054A6"/>
    <w:rPr>
      <w:sz w:val="20"/>
      <w:szCs w:val="20"/>
    </w:rPr>
  </w:style>
  <w:style w:type="paragraph" w:styleId="CommentSubject">
    <w:name w:val="annotation subject"/>
    <w:basedOn w:val="CommentText"/>
    <w:next w:val="CommentText"/>
    <w:link w:val="CommentSubjectChar"/>
    <w:uiPriority w:val="99"/>
    <w:semiHidden/>
    <w:unhideWhenUsed/>
    <w:rsid w:val="007054A6"/>
    <w:rPr>
      <w:b/>
      <w:bCs/>
    </w:rPr>
  </w:style>
  <w:style w:type="character" w:customStyle="1" w:styleId="CommentSubjectChar">
    <w:name w:val="Comment Subject Char"/>
    <w:basedOn w:val="CommentTextChar"/>
    <w:link w:val="CommentSubject"/>
    <w:uiPriority w:val="99"/>
    <w:semiHidden/>
    <w:rsid w:val="007054A6"/>
    <w:rPr>
      <w:b/>
      <w:bCs/>
      <w:sz w:val="20"/>
      <w:szCs w:val="20"/>
    </w:rPr>
  </w:style>
  <w:style w:type="paragraph" w:styleId="Header">
    <w:name w:val="header"/>
    <w:basedOn w:val="Normal"/>
    <w:link w:val="HeaderChar"/>
    <w:uiPriority w:val="99"/>
    <w:unhideWhenUsed/>
    <w:rsid w:val="00B0769E"/>
    <w:pPr>
      <w:tabs>
        <w:tab w:val="center" w:pos="4513"/>
        <w:tab w:val="right" w:pos="9026"/>
      </w:tabs>
    </w:pPr>
  </w:style>
  <w:style w:type="character" w:customStyle="1" w:styleId="HeaderChar">
    <w:name w:val="Header Char"/>
    <w:basedOn w:val="DefaultParagraphFont"/>
    <w:link w:val="Header"/>
    <w:uiPriority w:val="99"/>
    <w:rsid w:val="00B0769E"/>
  </w:style>
  <w:style w:type="paragraph" w:styleId="Footer">
    <w:name w:val="footer"/>
    <w:basedOn w:val="Normal"/>
    <w:link w:val="FooterChar"/>
    <w:uiPriority w:val="99"/>
    <w:unhideWhenUsed/>
    <w:rsid w:val="00B0769E"/>
    <w:pPr>
      <w:tabs>
        <w:tab w:val="center" w:pos="4513"/>
        <w:tab w:val="right" w:pos="9026"/>
      </w:tabs>
    </w:pPr>
  </w:style>
  <w:style w:type="character" w:customStyle="1" w:styleId="FooterChar">
    <w:name w:val="Footer Char"/>
    <w:basedOn w:val="DefaultParagraphFont"/>
    <w:link w:val="Footer"/>
    <w:uiPriority w:val="99"/>
    <w:rsid w:val="00B076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3578">
      <w:bodyDiv w:val="1"/>
      <w:marLeft w:val="0"/>
      <w:marRight w:val="0"/>
      <w:marTop w:val="0"/>
      <w:marBottom w:val="0"/>
      <w:divBdr>
        <w:top w:val="none" w:sz="0" w:space="0" w:color="auto"/>
        <w:left w:val="none" w:sz="0" w:space="0" w:color="auto"/>
        <w:bottom w:val="none" w:sz="0" w:space="0" w:color="auto"/>
        <w:right w:val="none" w:sz="0" w:space="0" w:color="auto"/>
      </w:divBdr>
    </w:div>
    <w:div w:id="25566436">
      <w:bodyDiv w:val="1"/>
      <w:marLeft w:val="0"/>
      <w:marRight w:val="0"/>
      <w:marTop w:val="0"/>
      <w:marBottom w:val="0"/>
      <w:divBdr>
        <w:top w:val="none" w:sz="0" w:space="0" w:color="auto"/>
        <w:left w:val="none" w:sz="0" w:space="0" w:color="auto"/>
        <w:bottom w:val="none" w:sz="0" w:space="0" w:color="auto"/>
        <w:right w:val="none" w:sz="0" w:space="0" w:color="auto"/>
      </w:divBdr>
    </w:div>
    <w:div w:id="115147416">
      <w:bodyDiv w:val="1"/>
      <w:marLeft w:val="0"/>
      <w:marRight w:val="0"/>
      <w:marTop w:val="0"/>
      <w:marBottom w:val="0"/>
      <w:divBdr>
        <w:top w:val="none" w:sz="0" w:space="0" w:color="auto"/>
        <w:left w:val="none" w:sz="0" w:space="0" w:color="auto"/>
        <w:bottom w:val="none" w:sz="0" w:space="0" w:color="auto"/>
        <w:right w:val="none" w:sz="0" w:space="0" w:color="auto"/>
      </w:divBdr>
    </w:div>
    <w:div w:id="175074640">
      <w:bodyDiv w:val="1"/>
      <w:marLeft w:val="0"/>
      <w:marRight w:val="0"/>
      <w:marTop w:val="0"/>
      <w:marBottom w:val="0"/>
      <w:divBdr>
        <w:top w:val="none" w:sz="0" w:space="0" w:color="auto"/>
        <w:left w:val="none" w:sz="0" w:space="0" w:color="auto"/>
        <w:bottom w:val="none" w:sz="0" w:space="0" w:color="auto"/>
        <w:right w:val="none" w:sz="0" w:space="0" w:color="auto"/>
      </w:divBdr>
    </w:div>
    <w:div w:id="180634141">
      <w:bodyDiv w:val="1"/>
      <w:marLeft w:val="0"/>
      <w:marRight w:val="0"/>
      <w:marTop w:val="0"/>
      <w:marBottom w:val="0"/>
      <w:divBdr>
        <w:top w:val="none" w:sz="0" w:space="0" w:color="auto"/>
        <w:left w:val="none" w:sz="0" w:space="0" w:color="auto"/>
        <w:bottom w:val="none" w:sz="0" w:space="0" w:color="auto"/>
        <w:right w:val="none" w:sz="0" w:space="0" w:color="auto"/>
      </w:divBdr>
    </w:div>
    <w:div w:id="312102094">
      <w:bodyDiv w:val="1"/>
      <w:marLeft w:val="0"/>
      <w:marRight w:val="0"/>
      <w:marTop w:val="0"/>
      <w:marBottom w:val="0"/>
      <w:divBdr>
        <w:top w:val="none" w:sz="0" w:space="0" w:color="auto"/>
        <w:left w:val="none" w:sz="0" w:space="0" w:color="auto"/>
        <w:bottom w:val="none" w:sz="0" w:space="0" w:color="auto"/>
        <w:right w:val="none" w:sz="0" w:space="0" w:color="auto"/>
      </w:divBdr>
    </w:div>
    <w:div w:id="420764836">
      <w:bodyDiv w:val="1"/>
      <w:marLeft w:val="0"/>
      <w:marRight w:val="0"/>
      <w:marTop w:val="0"/>
      <w:marBottom w:val="0"/>
      <w:divBdr>
        <w:top w:val="none" w:sz="0" w:space="0" w:color="auto"/>
        <w:left w:val="none" w:sz="0" w:space="0" w:color="auto"/>
        <w:bottom w:val="none" w:sz="0" w:space="0" w:color="auto"/>
        <w:right w:val="none" w:sz="0" w:space="0" w:color="auto"/>
      </w:divBdr>
    </w:div>
    <w:div w:id="437287984">
      <w:bodyDiv w:val="1"/>
      <w:marLeft w:val="0"/>
      <w:marRight w:val="0"/>
      <w:marTop w:val="0"/>
      <w:marBottom w:val="0"/>
      <w:divBdr>
        <w:top w:val="none" w:sz="0" w:space="0" w:color="auto"/>
        <w:left w:val="none" w:sz="0" w:space="0" w:color="auto"/>
        <w:bottom w:val="none" w:sz="0" w:space="0" w:color="auto"/>
        <w:right w:val="none" w:sz="0" w:space="0" w:color="auto"/>
      </w:divBdr>
    </w:div>
    <w:div w:id="583224337">
      <w:bodyDiv w:val="1"/>
      <w:marLeft w:val="0"/>
      <w:marRight w:val="0"/>
      <w:marTop w:val="0"/>
      <w:marBottom w:val="0"/>
      <w:divBdr>
        <w:top w:val="none" w:sz="0" w:space="0" w:color="auto"/>
        <w:left w:val="none" w:sz="0" w:space="0" w:color="auto"/>
        <w:bottom w:val="none" w:sz="0" w:space="0" w:color="auto"/>
        <w:right w:val="none" w:sz="0" w:space="0" w:color="auto"/>
      </w:divBdr>
    </w:div>
    <w:div w:id="678002403">
      <w:bodyDiv w:val="1"/>
      <w:marLeft w:val="0"/>
      <w:marRight w:val="0"/>
      <w:marTop w:val="0"/>
      <w:marBottom w:val="0"/>
      <w:divBdr>
        <w:top w:val="none" w:sz="0" w:space="0" w:color="auto"/>
        <w:left w:val="none" w:sz="0" w:space="0" w:color="auto"/>
        <w:bottom w:val="none" w:sz="0" w:space="0" w:color="auto"/>
        <w:right w:val="none" w:sz="0" w:space="0" w:color="auto"/>
      </w:divBdr>
    </w:div>
    <w:div w:id="825970965">
      <w:bodyDiv w:val="1"/>
      <w:marLeft w:val="0"/>
      <w:marRight w:val="0"/>
      <w:marTop w:val="0"/>
      <w:marBottom w:val="0"/>
      <w:divBdr>
        <w:top w:val="none" w:sz="0" w:space="0" w:color="auto"/>
        <w:left w:val="none" w:sz="0" w:space="0" w:color="auto"/>
        <w:bottom w:val="none" w:sz="0" w:space="0" w:color="auto"/>
        <w:right w:val="none" w:sz="0" w:space="0" w:color="auto"/>
      </w:divBdr>
    </w:div>
    <w:div w:id="836385998">
      <w:bodyDiv w:val="1"/>
      <w:marLeft w:val="0"/>
      <w:marRight w:val="0"/>
      <w:marTop w:val="0"/>
      <w:marBottom w:val="0"/>
      <w:divBdr>
        <w:top w:val="none" w:sz="0" w:space="0" w:color="auto"/>
        <w:left w:val="none" w:sz="0" w:space="0" w:color="auto"/>
        <w:bottom w:val="none" w:sz="0" w:space="0" w:color="auto"/>
        <w:right w:val="none" w:sz="0" w:space="0" w:color="auto"/>
      </w:divBdr>
    </w:div>
    <w:div w:id="1024089147">
      <w:bodyDiv w:val="1"/>
      <w:marLeft w:val="0"/>
      <w:marRight w:val="0"/>
      <w:marTop w:val="0"/>
      <w:marBottom w:val="0"/>
      <w:divBdr>
        <w:top w:val="none" w:sz="0" w:space="0" w:color="auto"/>
        <w:left w:val="none" w:sz="0" w:space="0" w:color="auto"/>
        <w:bottom w:val="none" w:sz="0" w:space="0" w:color="auto"/>
        <w:right w:val="none" w:sz="0" w:space="0" w:color="auto"/>
      </w:divBdr>
    </w:div>
    <w:div w:id="1132939712">
      <w:bodyDiv w:val="1"/>
      <w:marLeft w:val="0"/>
      <w:marRight w:val="0"/>
      <w:marTop w:val="0"/>
      <w:marBottom w:val="0"/>
      <w:divBdr>
        <w:top w:val="none" w:sz="0" w:space="0" w:color="auto"/>
        <w:left w:val="none" w:sz="0" w:space="0" w:color="auto"/>
        <w:bottom w:val="none" w:sz="0" w:space="0" w:color="auto"/>
        <w:right w:val="none" w:sz="0" w:space="0" w:color="auto"/>
      </w:divBdr>
    </w:div>
    <w:div w:id="1135564683">
      <w:bodyDiv w:val="1"/>
      <w:marLeft w:val="0"/>
      <w:marRight w:val="0"/>
      <w:marTop w:val="0"/>
      <w:marBottom w:val="0"/>
      <w:divBdr>
        <w:top w:val="none" w:sz="0" w:space="0" w:color="auto"/>
        <w:left w:val="none" w:sz="0" w:space="0" w:color="auto"/>
        <w:bottom w:val="none" w:sz="0" w:space="0" w:color="auto"/>
        <w:right w:val="none" w:sz="0" w:space="0" w:color="auto"/>
      </w:divBdr>
    </w:div>
    <w:div w:id="1209336307">
      <w:bodyDiv w:val="1"/>
      <w:marLeft w:val="0"/>
      <w:marRight w:val="0"/>
      <w:marTop w:val="0"/>
      <w:marBottom w:val="0"/>
      <w:divBdr>
        <w:top w:val="none" w:sz="0" w:space="0" w:color="auto"/>
        <w:left w:val="none" w:sz="0" w:space="0" w:color="auto"/>
        <w:bottom w:val="none" w:sz="0" w:space="0" w:color="auto"/>
        <w:right w:val="none" w:sz="0" w:space="0" w:color="auto"/>
      </w:divBdr>
    </w:div>
    <w:div w:id="1368601010">
      <w:bodyDiv w:val="1"/>
      <w:marLeft w:val="0"/>
      <w:marRight w:val="0"/>
      <w:marTop w:val="0"/>
      <w:marBottom w:val="0"/>
      <w:divBdr>
        <w:top w:val="none" w:sz="0" w:space="0" w:color="auto"/>
        <w:left w:val="none" w:sz="0" w:space="0" w:color="auto"/>
        <w:bottom w:val="none" w:sz="0" w:space="0" w:color="auto"/>
        <w:right w:val="none" w:sz="0" w:space="0" w:color="auto"/>
      </w:divBdr>
      <w:divsChild>
        <w:div w:id="2119254252">
          <w:marLeft w:val="0"/>
          <w:marRight w:val="0"/>
          <w:marTop w:val="0"/>
          <w:marBottom w:val="0"/>
          <w:divBdr>
            <w:top w:val="single" w:sz="2" w:space="0" w:color="E3E3E3"/>
            <w:left w:val="single" w:sz="2" w:space="0" w:color="E3E3E3"/>
            <w:bottom w:val="single" w:sz="2" w:space="0" w:color="E3E3E3"/>
            <w:right w:val="single" w:sz="2" w:space="0" w:color="E3E3E3"/>
          </w:divBdr>
          <w:divsChild>
            <w:div w:id="1337002935">
              <w:marLeft w:val="0"/>
              <w:marRight w:val="0"/>
              <w:marTop w:val="0"/>
              <w:marBottom w:val="0"/>
              <w:divBdr>
                <w:top w:val="single" w:sz="2" w:space="0" w:color="E3E3E3"/>
                <w:left w:val="single" w:sz="2" w:space="0" w:color="E3E3E3"/>
                <w:bottom w:val="single" w:sz="2" w:space="0" w:color="E3E3E3"/>
                <w:right w:val="single" w:sz="2" w:space="0" w:color="E3E3E3"/>
              </w:divBdr>
              <w:divsChild>
                <w:div w:id="1088308448">
                  <w:marLeft w:val="0"/>
                  <w:marRight w:val="0"/>
                  <w:marTop w:val="0"/>
                  <w:marBottom w:val="0"/>
                  <w:divBdr>
                    <w:top w:val="single" w:sz="2" w:space="0" w:color="E3E3E3"/>
                    <w:left w:val="single" w:sz="2" w:space="0" w:color="E3E3E3"/>
                    <w:bottom w:val="single" w:sz="2" w:space="0" w:color="E3E3E3"/>
                    <w:right w:val="single" w:sz="2" w:space="0" w:color="E3E3E3"/>
                  </w:divBdr>
                  <w:divsChild>
                    <w:div w:id="1212421416">
                      <w:marLeft w:val="0"/>
                      <w:marRight w:val="0"/>
                      <w:marTop w:val="0"/>
                      <w:marBottom w:val="0"/>
                      <w:divBdr>
                        <w:top w:val="single" w:sz="2" w:space="0" w:color="E3E3E3"/>
                        <w:left w:val="single" w:sz="2" w:space="0" w:color="E3E3E3"/>
                        <w:bottom w:val="single" w:sz="2" w:space="0" w:color="E3E3E3"/>
                        <w:right w:val="single" w:sz="2" w:space="0" w:color="E3E3E3"/>
                      </w:divBdr>
                      <w:divsChild>
                        <w:div w:id="18413083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0495646">
          <w:marLeft w:val="0"/>
          <w:marRight w:val="0"/>
          <w:marTop w:val="0"/>
          <w:marBottom w:val="0"/>
          <w:divBdr>
            <w:top w:val="single" w:sz="2" w:space="0" w:color="E3E3E3"/>
            <w:left w:val="single" w:sz="2" w:space="0" w:color="E3E3E3"/>
            <w:bottom w:val="single" w:sz="2" w:space="0" w:color="E3E3E3"/>
            <w:right w:val="single" w:sz="2" w:space="0" w:color="E3E3E3"/>
          </w:divBdr>
          <w:divsChild>
            <w:div w:id="2132165800">
              <w:marLeft w:val="0"/>
              <w:marRight w:val="0"/>
              <w:marTop w:val="0"/>
              <w:marBottom w:val="0"/>
              <w:divBdr>
                <w:top w:val="single" w:sz="2" w:space="0" w:color="E3E3E3"/>
                <w:left w:val="single" w:sz="2" w:space="0" w:color="E3E3E3"/>
                <w:bottom w:val="single" w:sz="2" w:space="0" w:color="E3E3E3"/>
                <w:right w:val="single" w:sz="2" w:space="0" w:color="E3E3E3"/>
              </w:divBdr>
              <w:divsChild>
                <w:div w:id="1222860276">
                  <w:marLeft w:val="0"/>
                  <w:marRight w:val="0"/>
                  <w:marTop w:val="0"/>
                  <w:marBottom w:val="0"/>
                  <w:divBdr>
                    <w:top w:val="single" w:sz="2" w:space="0" w:color="E3E3E3"/>
                    <w:left w:val="single" w:sz="2" w:space="0" w:color="E3E3E3"/>
                    <w:bottom w:val="single" w:sz="2" w:space="0" w:color="E3E3E3"/>
                    <w:right w:val="single" w:sz="2" w:space="0" w:color="E3E3E3"/>
                  </w:divBdr>
                  <w:divsChild>
                    <w:div w:id="1778325768">
                      <w:marLeft w:val="0"/>
                      <w:marRight w:val="0"/>
                      <w:marTop w:val="0"/>
                      <w:marBottom w:val="0"/>
                      <w:divBdr>
                        <w:top w:val="single" w:sz="2" w:space="0" w:color="E3E3E3"/>
                        <w:left w:val="single" w:sz="2" w:space="0" w:color="E3E3E3"/>
                        <w:bottom w:val="single" w:sz="2" w:space="0" w:color="E3E3E3"/>
                        <w:right w:val="single" w:sz="2" w:space="0" w:color="E3E3E3"/>
                      </w:divBdr>
                      <w:divsChild>
                        <w:div w:id="4474333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377926780">
      <w:bodyDiv w:val="1"/>
      <w:marLeft w:val="0"/>
      <w:marRight w:val="0"/>
      <w:marTop w:val="0"/>
      <w:marBottom w:val="0"/>
      <w:divBdr>
        <w:top w:val="none" w:sz="0" w:space="0" w:color="auto"/>
        <w:left w:val="none" w:sz="0" w:space="0" w:color="auto"/>
        <w:bottom w:val="none" w:sz="0" w:space="0" w:color="auto"/>
        <w:right w:val="none" w:sz="0" w:space="0" w:color="auto"/>
      </w:divBdr>
    </w:div>
    <w:div w:id="1526751481">
      <w:bodyDiv w:val="1"/>
      <w:marLeft w:val="0"/>
      <w:marRight w:val="0"/>
      <w:marTop w:val="0"/>
      <w:marBottom w:val="0"/>
      <w:divBdr>
        <w:top w:val="none" w:sz="0" w:space="0" w:color="auto"/>
        <w:left w:val="none" w:sz="0" w:space="0" w:color="auto"/>
        <w:bottom w:val="none" w:sz="0" w:space="0" w:color="auto"/>
        <w:right w:val="none" w:sz="0" w:space="0" w:color="auto"/>
      </w:divBdr>
    </w:div>
    <w:div w:id="1540363915">
      <w:bodyDiv w:val="1"/>
      <w:marLeft w:val="0"/>
      <w:marRight w:val="0"/>
      <w:marTop w:val="0"/>
      <w:marBottom w:val="0"/>
      <w:divBdr>
        <w:top w:val="none" w:sz="0" w:space="0" w:color="auto"/>
        <w:left w:val="none" w:sz="0" w:space="0" w:color="auto"/>
        <w:bottom w:val="none" w:sz="0" w:space="0" w:color="auto"/>
        <w:right w:val="none" w:sz="0" w:space="0" w:color="auto"/>
      </w:divBdr>
    </w:div>
    <w:div w:id="1591237635">
      <w:bodyDiv w:val="1"/>
      <w:marLeft w:val="0"/>
      <w:marRight w:val="0"/>
      <w:marTop w:val="0"/>
      <w:marBottom w:val="0"/>
      <w:divBdr>
        <w:top w:val="none" w:sz="0" w:space="0" w:color="auto"/>
        <w:left w:val="none" w:sz="0" w:space="0" w:color="auto"/>
        <w:bottom w:val="none" w:sz="0" w:space="0" w:color="auto"/>
        <w:right w:val="none" w:sz="0" w:space="0" w:color="auto"/>
      </w:divBdr>
    </w:div>
    <w:div w:id="1673876057">
      <w:bodyDiv w:val="1"/>
      <w:marLeft w:val="0"/>
      <w:marRight w:val="0"/>
      <w:marTop w:val="0"/>
      <w:marBottom w:val="0"/>
      <w:divBdr>
        <w:top w:val="none" w:sz="0" w:space="0" w:color="auto"/>
        <w:left w:val="none" w:sz="0" w:space="0" w:color="auto"/>
        <w:bottom w:val="none" w:sz="0" w:space="0" w:color="auto"/>
        <w:right w:val="none" w:sz="0" w:space="0" w:color="auto"/>
      </w:divBdr>
    </w:div>
    <w:div w:id="1768193159">
      <w:bodyDiv w:val="1"/>
      <w:marLeft w:val="0"/>
      <w:marRight w:val="0"/>
      <w:marTop w:val="0"/>
      <w:marBottom w:val="0"/>
      <w:divBdr>
        <w:top w:val="none" w:sz="0" w:space="0" w:color="auto"/>
        <w:left w:val="none" w:sz="0" w:space="0" w:color="auto"/>
        <w:bottom w:val="none" w:sz="0" w:space="0" w:color="auto"/>
        <w:right w:val="none" w:sz="0" w:space="0" w:color="auto"/>
      </w:divBdr>
    </w:div>
    <w:div w:id="1875993679">
      <w:bodyDiv w:val="1"/>
      <w:marLeft w:val="0"/>
      <w:marRight w:val="0"/>
      <w:marTop w:val="0"/>
      <w:marBottom w:val="0"/>
      <w:divBdr>
        <w:top w:val="none" w:sz="0" w:space="0" w:color="auto"/>
        <w:left w:val="none" w:sz="0" w:space="0" w:color="auto"/>
        <w:bottom w:val="none" w:sz="0" w:space="0" w:color="auto"/>
        <w:right w:val="none" w:sz="0" w:space="0" w:color="auto"/>
      </w:divBdr>
    </w:div>
    <w:div w:id="1893998043">
      <w:bodyDiv w:val="1"/>
      <w:marLeft w:val="0"/>
      <w:marRight w:val="0"/>
      <w:marTop w:val="0"/>
      <w:marBottom w:val="0"/>
      <w:divBdr>
        <w:top w:val="none" w:sz="0" w:space="0" w:color="auto"/>
        <w:left w:val="none" w:sz="0" w:space="0" w:color="auto"/>
        <w:bottom w:val="none" w:sz="0" w:space="0" w:color="auto"/>
        <w:right w:val="none" w:sz="0" w:space="0" w:color="auto"/>
      </w:divBdr>
    </w:div>
    <w:div w:id="1909001669">
      <w:bodyDiv w:val="1"/>
      <w:marLeft w:val="0"/>
      <w:marRight w:val="0"/>
      <w:marTop w:val="0"/>
      <w:marBottom w:val="0"/>
      <w:divBdr>
        <w:top w:val="none" w:sz="0" w:space="0" w:color="auto"/>
        <w:left w:val="none" w:sz="0" w:space="0" w:color="auto"/>
        <w:bottom w:val="none" w:sz="0" w:space="0" w:color="auto"/>
        <w:right w:val="none" w:sz="0" w:space="0" w:color="auto"/>
      </w:divBdr>
    </w:div>
    <w:div w:id="1925913202">
      <w:bodyDiv w:val="1"/>
      <w:marLeft w:val="0"/>
      <w:marRight w:val="0"/>
      <w:marTop w:val="0"/>
      <w:marBottom w:val="0"/>
      <w:divBdr>
        <w:top w:val="none" w:sz="0" w:space="0" w:color="auto"/>
        <w:left w:val="none" w:sz="0" w:space="0" w:color="auto"/>
        <w:bottom w:val="none" w:sz="0" w:space="0" w:color="auto"/>
        <w:right w:val="none" w:sz="0" w:space="0" w:color="auto"/>
      </w:divBdr>
    </w:div>
    <w:div w:id="2005621394">
      <w:bodyDiv w:val="1"/>
      <w:marLeft w:val="0"/>
      <w:marRight w:val="0"/>
      <w:marTop w:val="0"/>
      <w:marBottom w:val="0"/>
      <w:divBdr>
        <w:top w:val="none" w:sz="0" w:space="0" w:color="auto"/>
        <w:left w:val="none" w:sz="0" w:space="0" w:color="auto"/>
        <w:bottom w:val="none" w:sz="0" w:space="0" w:color="auto"/>
        <w:right w:val="none" w:sz="0" w:space="0" w:color="auto"/>
      </w:divBdr>
    </w:div>
    <w:div w:id="2010056404">
      <w:bodyDiv w:val="1"/>
      <w:marLeft w:val="0"/>
      <w:marRight w:val="0"/>
      <w:marTop w:val="0"/>
      <w:marBottom w:val="0"/>
      <w:divBdr>
        <w:top w:val="none" w:sz="0" w:space="0" w:color="auto"/>
        <w:left w:val="none" w:sz="0" w:space="0" w:color="auto"/>
        <w:bottom w:val="none" w:sz="0" w:space="0" w:color="auto"/>
        <w:right w:val="none" w:sz="0" w:space="0" w:color="auto"/>
      </w:divBdr>
    </w:div>
    <w:div w:id="2047943608">
      <w:bodyDiv w:val="1"/>
      <w:marLeft w:val="0"/>
      <w:marRight w:val="0"/>
      <w:marTop w:val="0"/>
      <w:marBottom w:val="0"/>
      <w:divBdr>
        <w:top w:val="none" w:sz="0" w:space="0" w:color="auto"/>
        <w:left w:val="none" w:sz="0" w:space="0" w:color="auto"/>
        <w:bottom w:val="none" w:sz="0" w:space="0" w:color="auto"/>
        <w:right w:val="none" w:sz="0" w:space="0" w:color="auto"/>
      </w:divBdr>
    </w:div>
    <w:div w:id="2067992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UKP22</b:Tag>
    <b:SourceType>DocumentFromInternetSite</b:SourceType>
    <b:Guid>{75BFF478-1813-D448-B2C0-F381A99DC6FF}</b:Guid>
    <b:Title>Civil Legal Aid</b:Title>
    <b:Year>2022</b:Year>
    <b:Author>
      <b:Author>
        <b:Corporate>UK Parliment</b:Corporate>
      </b:Author>
    </b:Author>
    <b:URL>https://commonslibrary.parliament.uk/civil-legal-aid/</b:URL>
    <b:YearAccessed>2024</b:YearAccessed>
    <b:MonthAccessed>03</b:MonthAccessed>
    <b:DayAccessed>30</b:DayAccessed>
    <b:RefOrder>6</b:RefOrder>
  </b:Source>
  <b:Source>
    <b:Tag>The21</b:Tag>
    <b:SourceType>DocumentFromInternetSite</b:SourceType>
    <b:Guid>{BEFF2493-1079-C44B-A9B9-D458282E1514}</b:Guid>
    <b:Author>
      <b:Author>
        <b:Corporate>The Law Society</b:Corporate>
      </b:Author>
    </b:Author>
    <b:Title>Civil legal aid: a review of its sustainability and the challenges to its viability</b:Title>
    <b:URL>https://www.lawsociety.org.uk/topics/research/civil-sustainability-review</b:URL>
    <b:Year>2021</b:Year>
    <b:YearAccessed>2024</b:YearAccessed>
    <b:MonthAccessed>03</b:MonthAccessed>
    <b:DayAccessed>30</b:DayAccessed>
    <b:RefOrder>7</b:RefOrder>
  </b:Source>
  <b:Source>
    <b:Tag>Nat24</b:Tag>
    <b:SourceType>DocumentFromInternetSite</b:SourceType>
    <b:Guid>{AD856141-527D-2C47-94AC-08F6DB4A59AC}</b:Guid>
    <b:Author>
      <b:Author>
        <b:Corporate>National Legal Service</b:Corporate>
      </b:Author>
    </b:Author>
    <b:Title>Access to Justice: Understanding the Basics of Legal Aid Eligibility &amp; Requirements</b:Title>
    <b:URL>https://nationallegalservice.co.uk/legal-aid-eligibility-requirements/</b:URL>
    <b:Year>2024</b:Year>
    <b:YearAccessed>2024</b:YearAccessed>
    <b:MonthAccessed>03</b:MonthAccessed>
    <b:DayAccessed>30</b:DayAccessed>
    <b:RefOrder>1</b:RefOrder>
  </b:Source>
  <b:Source>
    <b:Tag>Min22</b:Tag>
    <b:SourceType>Report</b:SourceType>
    <b:Guid>{5AFC8A8E-0EB5-654A-BC44-1C95BC2EA407}</b:Guid>
    <b:Title>Legal Aid Means Test Review</b:Title>
    <b:Year>2022</b:Year>
    <b:Author>
      <b:Author>
        <b:Corporate>Ministry of Justice</b:Corporate>
      </b:Author>
    </b:Author>
    <b:Publisher>HH Associates Ltd</b:Publisher>
    <b:City>UK</b:City>
    <b:RefOrder>8</b:RefOrder>
  </b:Source>
  <b:Source>
    <b:Tag>The12</b:Tag>
    <b:SourceType>Case</b:SourceType>
    <b:Guid>{2BC8F914-1376-9147-9704-E72F87BE1DC2}</b:Guid>
    <b:Title>The Legal Aid, Sentencing and Punishment of Offenders Act 2012 </b:Title>
    <b:Year>2012</b:Year>
    <b:RefOrder>9</b:RefOrder>
  </b:Source>
  <b:Source>
    <b:Tag>UKP15</b:Tag>
    <b:SourceType>DocumentFromInternetSite</b:SourceType>
    <b:Guid>{A6447F92-E53D-084F-870E-735E5AF0F3C1}</b:Guid>
    <b:Title>Impact of changes to civil legal aid under Part 1 of the Legal Aid, Sentencing and Punishment of Offenders Act 2012 -</b:Title>
    <b:Year>2015</b:Year>
    <b:Author>
      <b:Author>
        <b:Corporate>UK Parliment</b:Corporate>
      </b:Author>
    </b:Author>
    <b:URL>https://publications.parliament.uk/pa/cm201415/cmselect/cmjust/311/31104.htm#:~:text=£9.8billion.-,Part%201%20of%20the%20Legal%20Aid%2C%20Sentencing%20and%20Punishment%20of,to%20the%20removal%20from%20scope.</b:URL>
    <b:YearAccessed>2024</b:YearAccessed>
    <b:MonthAccessed>04</b:MonthAccessed>
    <b:DayAccessed>01</b:DayAccessed>
    <b:RefOrder>10</b:RefOrder>
  </b:Source>
  <b:Source>
    <b:Tag>Ric19</b:Tag>
    <b:SourceType>JournalArticle</b:SourceType>
    <b:Guid>{87503E66-4FB2-4C4E-868C-378152545190}</b:Guid>
    <b:Title>Restrictions on legal aid in family law cases in England and Wales: creating a necessary barrier to public funding or simply increasing the burden on the family courts?</b:Title>
    <b:Year>2019</b:Year>
    <b:Author>
      <b:Author>
        <b:NameList>
          <b:Person>
            <b:Last>Richardson</b:Last>
            <b:First>Kayliegh</b:First>
          </b:Person>
          <b:Person>
            <b:Last>Speed</b:Last>
            <b:First>Ana</b:First>
          </b:Person>
        </b:NameList>
      </b:Author>
    </b:Author>
    <b:JournalName>JOURNAL OF SOCIAL WELFARE AND FAMILY LAW</b:JournalName>
    <b:Volume>41</b:Volume>
    <b:Issue>2</b:Issue>
    <b:Pages>135-152</b:Pages>
    <b:RefOrder>3</b:RefOrder>
  </b:Source>
  <b:Source>
    <b:Tag>Min14</b:Tag>
    <b:SourceType>DocumentFromInternetSite</b:SourceType>
    <b:Guid>{3127CA59-4C85-AE4D-8074-FE7D16000FB4}</b:Guid>
    <b:Title>Legal Aid Statistics in England and Wales, Legal Aid Agency, 2013-2014</b:Title>
    <b:Year>2014</b:Year>
    <b:Author>
      <b:Author>
        <b:Corporate>Ministry Of Justice</b:Corporate>
      </b:Author>
    </b:Author>
    <b:URL>https://assets.publishing.service.gov.uk/media/5a7d8229ed915d269ba8b192/legal-aid-statistics-2013-14.pdf</b:URL>
    <b:YearAccessed>2024</b:YearAccessed>
    <b:MonthAccessed>04</b:MonthAccessed>
    <b:DayAccessed>01</b:DayAccessed>
    <b:RefOrder>11</b:RefOrder>
  </b:Source>
  <b:Source>
    <b:Tag>McG20</b:Tag>
    <b:SourceType>DocumentFromInternetSite</b:SourceType>
    <b:Guid>{7BFED7B0-DD1C-8442-AF52-3CC52FD09FDE}</b:Guid>
    <b:Title>Legal Aid: the review of LASPO Part 1</b:Title>
    <b:URL>https://commonslibrary.parliament.uk/research-briefings/cbp-8910/</b:URL>
    <b:Year>2020</b:Year>
    <b:YearAccessed>2024</b:YearAccessed>
    <b:MonthAccessed>04</b:MonthAccessed>
    <b:DayAccessed>02</b:DayAccessed>
    <b:Author>
      <b:Author>
        <b:NameList>
          <b:Person>
            <b:Last>McGuinness</b:Last>
            <b:First>Terry</b:First>
          </b:Person>
        </b:NameList>
      </b:Author>
    </b:Author>
    <b:RefOrder>12</b:RefOrder>
  </b:Source>
  <b:Source>
    <b:Tag>Law24</b:Tag>
    <b:SourceType>DocumentFromInternetSite</b:SourceType>
    <b:Guid>{8ED0872B-0391-C141-937C-2D2187E205A2}</b:Guid>
    <b:Author>
      <b:Author>
        <b:Corporate>Law Society</b:Corporate>
      </b:Author>
    </b:Author>
    <b:Title>LASPO Act</b:Title>
    <b:URL>https://www.lawsociety.org.uk/topics/legal-aid/laspo-act</b:URL>
    <b:Year>2024</b:Year>
    <b:YearAccessed>2024</b:YearAccessed>
    <b:MonthAccessed>04</b:MonthAccessed>
    <b:DayAccessed>02</b:DayAccessed>
    <b:RefOrder>13</b:RefOrder>
  </b:Source>
  <b:Source>
    <b:Tag>Org18</b:Tag>
    <b:SourceType>Report</b:SourceType>
    <b:Guid>{5FEF2353-5E50-BE4B-9D11-55BFA59A5191}</b:Guid>
    <b:Title>The impact of LASPO on routes to justice</b:Title>
    <b:Year>2018</b:Year>
    <b:Publisher>Equality and Human Rights Commission</b:Publisher>
    <b:City>Liverpool</b:City>
    <b:Author>
      <b:Author>
        <b:NameList>
          <b:Person>
            <b:Last>Organ</b:Last>
            <b:First>James</b:First>
          </b:Person>
          <b:Person>
            <b:Last>Sigafoos</b:Last>
            <b:First>Jennifer</b:First>
          </b:Person>
        </b:NameList>
      </b:Author>
    </b:Author>
    <b:RefOrder>14</b:RefOrder>
  </b:Source>
  <b:Source>
    <b:Tag>Law241</b:Tag>
    <b:SourceType>DocumentFromInternetSite</b:SourceType>
    <b:Guid>{08CC7BAC-CA11-6D4F-A57E-B21A0098D785}</b:Guid>
    <b:Title>LASPO Ac</b:Title>
    <b:Year>2024</b:Year>
    <b:Author>
      <b:Author>
        <b:Corporate>Law society</b:Corporate>
      </b:Author>
    </b:Author>
    <b:URL>https://www.lawsociety.org.uk/topics/legal-aid/laspo-act</b:URL>
    <b:YearAccessed>2024</b:YearAccessed>
    <b:MonthAccessed>04</b:MonthAccessed>
    <b:DayAccessed>06</b:DayAccessed>
    <b:RefOrder>15</b:RefOrder>
  </b:Source>
  <b:Source>
    <b:Tag>Gre16</b:Tag>
    <b:SourceType>Report</b:SourceType>
    <b:Guid>{F2358CF4-AA2E-9942-9367-F825275C71EF}</b:Guid>
    <b:Title>Justice in freefall</b:Title>
    <b:Year>2016</b:Year>
    <b:Author>
      <b:Author>
        <b:NameList>
          <b:Person>
            <b:Last>Green</b:Last>
            <b:First>Lucy</b:First>
          </b:Person>
          <b:Person>
            <b:Last>Sandbach</b:Last>
            <b:First>James</b:First>
          </b:Person>
        </b:NameList>
      </b:Author>
    </b:Author>
    <b:Publisher>Legal Action Group</b:Publisher>
    <b:RefOrder>5</b:RefOrder>
  </b:Source>
  <b:Source>
    <b:Tag>Bow19</b:Tag>
    <b:SourceType>DocumentFromInternetSite</b:SourceType>
    <b:Guid>{C138B0CD-B166-4D45-AFDD-97BEC8B37E46}</b:Guid>
    <b:Title>Homelessness lawyers complain of legal aid 'culture of refusal'</b:Title>
    <b:Year>2019</b:Year>
    <b:URL>https://www.theguardian.com/law/2019/jun/26/homelessness-lawyers-complain-of-legal-aid-culture-of-refusal</b:URL>
    <b:YearAccessed>2024</b:YearAccessed>
    <b:MonthAccessed>04</b:MonthAccessed>
    <b:DayAccessed>06</b:DayAccessed>
    <b:Author>
      <b:Author>
        <b:NameList>
          <b:Person>
            <b:Last>Bowcott</b:Last>
            <b:First>Owen</b:First>
          </b:Person>
        </b:NameList>
      </b:Author>
    </b:Author>
    <b:RefOrder>16</b:RefOrder>
  </b:Source>
  <b:Source>
    <b:Tag>Hou21</b:Tag>
    <b:SourceType>DocumentFromInternetSite</b:SourceType>
    <b:Guid>{D3DD7627-4931-4048-B55C-46A20F829CFF}</b:Guid>
    <b:Title>Legal aid needs urgent reform</b:Title>
    <b:URL>https://houseofcommons.shorthandstories.com/justice-future-of-legal-aid/index.html</b:URL>
    <b:Year>2021</b:Year>
    <b:YearAccessed>2024</b:YearAccessed>
    <b:MonthAccessed>04</b:MonthAccessed>
    <b:DayAccessed>06</b:DayAccessed>
    <b:Author>
      <b:Author>
        <b:Corporate>House Of Commons Committees</b:Corporate>
      </b:Author>
    </b:Author>
    <b:RefOrder>17</b:RefOrder>
  </b:Source>
  <b:Source>
    <b:Tag>The23</b:Tag>
    <b:SourceType>DocumentFromInternetSite</b:SourceType>
    <b:Guid>{967DD699-D501-7C45-B8DF-15320329971D}</b:Guid>
    <b:Author>
      <b:Author>
        <b:Corporate>The Law society</b:Corporate>
      </b:Author>
    </b:Author>
    <b:Title>Civil legal aid – invest now to stop system dying out</b:Title>
    <b:URL>https://www.lawsociety.org.uk/campaigns/civil-justice#:~:text=We're%20calling%20on%20the,cost%2Dof%2Dliving%20crisis.</b:URL>
    <b:Year>2023</b:Year>
    <b:YearAccessed>2024</b:YearAccessed>
    <b:MonthAccessed>04</b:MonthAccessed>
    <b:DayAccessed>12</b:DayAccessed>
    <b:RefOrder>18</b:RefOrder>
  </b:Source>
  <b:Source>
    <b:Tag>Bos20</b:Tag>
    <b:SourceType>DocumentFromInternetSite</b:SourceType>
    <b:Guid>{4B20E615-6CD3-6845-8BF5-E31DC9EDFD62}</b:Guid>
    <b:Title>Access to Legal Aid in Criminal and Civil Cases: The Experiences of Vulnerable People.</b:Title>
    <b:Year>2020</b:Year>
    <b:YearAccessed>2024</b:YearAccessed>
    <b:MonthAccessed>12</b:MonthAccessed>
    <b:DayAccessed>12</b:DayAccessed>
    <b:Author>
      <b:Author>
        <b:NameList>
          <b:Person>
            <b:Last>Bosworth</b:Last>
            <b:First>Mary</b:First>
          </b:Person>
        </b:NameList>
      </b:Author>
    </b:Author>
    <b:RefOrder>4</b:RefOrder>
  </b:Source>
  <b:Source>
    <b:Tag>Nat23</b:Tag>
    <b:SourceType>DocumentFromInternetSite</b:SourceType>
    <b:Guid>{4CC5B205-1E76-9A4C-A17B-10CCF2E3D459}</b:Guid>
    <b:Author>
      <b:Author>
        <b:Corporate>National Center for State Courts</b:Corporate>
      </b:Author>
    </b:Author>
    <b:Title>Court-Based Self- Help Centers</b:Title>
    <b:URL>https://www.ncsc.org/__data/assets/pdf_file/0016/92023/Court-Based-Self-Help-Centers-National-Survey-Findings-Reccomendations-and-Best-Practices23.pdf</b:URL>
    <b:Year>2023</b:Year>
    <b:YearAccessed>2024</b:YearAccessed>
    <b:MonthAccessed>04</b:MonthAccessed>
    <b:DayAccessed>12</b:DayAccessed>
    <b:RefOrder>19</b:RefOrder>
  </b:Source>
  <b:Source>
    <b:Tag>Leg13</b:Tag>
    <b:SourceType>DocumentFromInternetSite</b:SourceType>
    <b:Guid>{91DD4855-BE4A-2347-B318-4FD1E4B9D6C9}</b:Guid>
    <b:Title>The Summit on the Use of Technology to Expand Access to Justice</b:Title>
    <b:URL>https://www.lsc.gov/sites/default/files/LSC_Tech%20Summit%20Report_2013.pdf</b:URL>
    <b:Year>2013</b:Year>
    <b:YearAccessed>2024</b:YearAccessed>
    <b:MonthAccessed>04</b:MonthAccessed>
    <b:DayAccessed>12</b:DayAccessed>
    <b:Author>
      <b:Author>
        <b:Corporate>Legal Service Corporation</b:Corporate>
      </b:Author>
    </b:Author>
    <b:RefOrder>20</b:RefOrder>
  </b:Source>
  <b:Source>
    <b:Tag>GOV24</b:Tag>
    <b:SourceType>DocumentFromInternetSite</b:SourceType>
    <b:Guid>{F6A869D4-54F4-B947-8D5F-A343D3EC1579}</b:Guid>
    <b:Author>
      <b:Author>
        <b:Corporate>UK Government</b:Corporate>
      </b:Author>
    </b:Author>
    <b:Title>Victims given greater access to justice through legal aid reform</b:Title>
    <b:URL>https://www.gov.uk/government/news/victims-given-greater-access-to-justice-through-legal-aid-reform</b:URL>
    <b:Year>2024</b:Year>
    <b:YearAccessed>2024</b:YearAccessed>
    <b:MonthAccessed>04</b:MonthAccessed>
    <b:DayAccessed>12</b:DayAccessed>
    <b:RefOrder>21</b:RefOrder>
  </b:Source>
  <b:Source>
    <b:Tag>GOV14</b:Tag>
    <b:SourceType>DocumentFromInternetSite</b:SourceType>
    <b:Guid>{A773A04B-0788-4D46-9262-CDE427CF5087}</b:Guid>
    <b:Author>
      <b:Author>
        <b:Corporate>UK Government</b:Corporate>
      </b:Author>
    </b:Author>
    <b:Title>Work out who qualifies for civil legal aid</b:Title>
    <b:Year>2014</b:Year>
    <b:URL>https://www.gov.uk/guidance/work-out-who-qualifies-for-civil-legal-aid</b:URL>
    <b:YearAccessed>2024</b:YearAccessed>
    <b:MonthAccessed>03</b:MonthAccessed>
    <b:DayAccessed>30</b:DayAccessed>
    <b:RefOrder>2</b:RefOrder>
  </b:Source>
  <b:Source>
    <b:Tag>Civ23</b:Tag>
    <b:SourceType>DocumentFromInternetSite</b:SourceType>
    <b:Guid>{94D1971E-B497-774A-9B28-38EB7DC99780}</b:Guid>
    <b:Author>
      <b:Author>
        <b:Corporate>Civil and Family Legal Aid Policy Team</b:Corporate>
      </b:Author>
    </b:Author>
    <b:Title>LORD CHANCELLOR’S EXCEPTIONAL FUNDING GUIDANCE (NON-INQUESTS</b:Title>
    <b:URL>https://assets.publishing.service.gov.uk/media/64c396697aea5b00126a8de4/Lord_Chancellor_s_Exceptional_Funding_Guidance__Non-Inquests___July_2023_.pdf</b:URL>
    <b:Year>2023</b:Year>
    <b:YearAccessed>2024</b:YearAccessed>
    <b:MonthAccessed>04</b:MonthAccessed>
    <b:DayAccessed>22</b:DayAccessed>
    <b:RefOrder>22</b:RefOrder>
  </b:Source>
</b:Sources>
</file>

<file path=customXml/itemProps1.xml><?xml version="1.0" encoding="utf-8"?>
<ds:datastoreItem xmlns:ds="http://schemas.openxmlformats.org/officeDocument/2006/customXml" ds:itemID="{DD2EA3A0-D01F-D54D-80A4-9F85EFD27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284</TotalTime>
  <Pages>7</Pages>
  <Words>2207</Words>
  <Characters>12584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Thomas</dc:creator>
  <cp:keywords/>
  <dc:description/>
  <cp:lastModifiedBy>Leah Thomas</cp:lastModifiedBy>
  <cp:revision>33</cp:revision>
  <dcterms:created xsi:type="dcterms:W3CDTF">2024-03-25T19:36:00Z</dcterms:created>
  <dcterms:modified xsi:type="dcterms:W3CDTF">2024-04-28T16:00:00Z</dcterms:modified>
</cp:coreProperties>
</file>