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A5063" w14:textId="77777777" w:rsidR="00BE3BBB" w:rsidRPr="00A74B3E" w:rsidRDefault="00BE3BBB" w:rsidP="00BE3BB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Pr="00A74B3E">
        <w:rPr>
          <w:rFonts w:ascii="Arial" w:hAnsi="Arial" w:cs="Arial"/>
          <w:b/>
          <w:sz w:val="22"/>
          <w:szCs w:val="22"/>
        </w:rPr>
        <w:t>READING LIST</w:t>
      </w:r>
    </w:p>
    <w:p w14:paraId="1DEA8F7B" w14:textId="77777777" w:rsidR="00BE3BBB" w:rsidRPr="00A74B3E" w:rsidRDefault="00BE3BBB" w:rsidP="00BE3BB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BE3BBB" w:rsidRPr="00A74B3E" w14:paraId="5CE5DDCC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4A8F126C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6DC29548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ACEA 50</w:t>
            </w:r>
          </w:p>
        </w:tc>
      </w:tr>
      <w:tr w:rsidR="00BE3BBB" w:rsidRPr="00A74B3E" w14:paraId="1AF6D3A1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797AB1A6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72FE25A3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Procurement and Negotiation</w:t>
            </w:r>
          </w:p>
        </w:tc>
      </w:tr>
      <w:tr w:rsidR="00BE3BBB" w:rsidRPr="00A74B3E" w14:paraId="4B101C1F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0A21933F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451A7D80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244D7862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BE3BBB" w:rsidRPr="00A74B3E" w14:paraId="0DF857C2" w14:textId="77777777" w:rsidTr="00B61AFF">
        <w:tc>
          <w:tcPr>
            <w:tcW w:w="1689" w:type="dxa"/>
          </w:tcPr>
          <w:p w14:paraId="4413A6E8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40F6DD5C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Van Weele, A (2018) Purchasing and Supply Chain Management, 7</w:t>
            </w:r>
            <w:r w:rsidRPr="0095634F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Edition, Cengage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996EC69" w14:textId="77777777" w:rsidR="00BE3BBB" w:rsidRPr="00A74B3E" w:rsidRDefault="00BE3BB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E3BBB" w:rsidRPr="00A74B3E" w14:paraId="4CEC68D8" w14:textId="77777777" w:rsidTr="00B61AFF">
        <w:tc>
          <w:tcPr>
            <w:tcW w:w="1689" w:type="dxa"/>
          </w:tcPr>
          <w:p w14:paraId="0B4B5844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6485D150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Lysons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K and Farrington, B (2016) Procurement and Supply Chain Management, 9</w:t>
            </w:r>
            <w:r w:rsidRPr="0095634F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Edition, Pearson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BBD522" w14:textId="77777777" w:rsidR="00BE3BBB" w:rsidRPr="00A74B3E" w:rsidRDefault="00BE3BB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E3BBB" w:rsidRPr="00A74B3E" w14:paraId="14F01258" w14:textId="77777777" w:rsidTr="00B61AFF">
        <w:tc>
          <w:tcPr>
            <w:tcW w:w="1689" w:type="dxa"/>
          </w:tcPr>
          <w:p w14:paraId="247F0B19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8D995C0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Bailey, P Farmer, D Crocker, B Jessop, D and Jones, D (2015) Procurement, Principles and Management, 11</w:t>
            </w:r>
            <w:r w:rsidRPr="0095634F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Edition, Pearson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E52AE29" w14:textId="77777777" w:rsidR="00BE3BBB" w:rsidRPr="00A74B3E" w:rsidRDefault="00BE3BB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E3BBB" w:rsidRPr="00A74B3E" w14:paraId="10C4D9D1" w14:textId="77777777" w:rsidTr="00B61AFF">
        <w:tc>
          <w:tcPr>
            <w:tcW w:w="1689" w:type="dxa"/>
          </w:tcPr>
          <w:p w14:paraId="58FC7D54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960E4AB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Booth, C (2010) Strategic Procurement: Organising Suppliers and Supply Chain for Competitive Advantage, Kogan Page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5315634" w14:textId="77777777" w:rsidR="00BE3BBB" w:rsidRPr="00A74B3E" w:rsidRDefault="00BE3BB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E3BBB" w:rsidRPr="00A74B3E" w14:paraId="306C4933" w14:textId="77777777" w:rsidTr="00B61AFF">
        <w:tc>
          <w:tcPr>
            <w:tcW w:w="1689" w:type="dxa"/>
          </w:tcPr>
          <w:p w14:paraId="6AE4E0FE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99867B5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Burt, D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Dobler,S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Starling, S (2003) World Class Supply Management, 7</w:t>
            </w:r>
            <w:r w:rsidRPr="0091669A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Edition McGraw Hill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6CF7947" w14:textId="77777777" w:rsidR="00BE3BBB" w:rsidRPr="00A74B3E" w:rsidRDefault="00BE3BB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E3BBB" w:rsidRPr="00A74B3E" w14:paraId="4ECBD7E7" w14:textId="77777777" w:rsidTr="00B61AFF">
        <w:tc>
          <w:tcPr>
            <w:tcW w:w="1689" w:type="dxa"/>
          </w:tcPr>
          <w:p w14:paraId="4540EA0A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65F6A88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Fells, R (2016) Effective Negotiation: From Research to Results, 3</w:t>
            </w:r>
            <w:r w:rsidRPr="0091669A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Edition, Cambridge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586C8A2" w14:textId="77777777" w:rsidR="00BE3BBB" w:rsidRPr="00A74B3E" w:rsidRDefault="00BE3BB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BE3BBB" w:rsidRPr="00A74B3E" w14:paraId="413B8641" w14:textId="77777777" w:rsidTr="00B61AFF">
        <w:tc>
          <w:tcPr>
            <w:tcW w:w="1689" w:type="dxa"/>
          </w:tcPr>
          <w:p w14:paraId="7D2685DE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9EA8464" w14:textId="77777777" w:rsidR="00BE3BBB" w:rsidRPr="00A74B3E" w:rsidRDefault="00BE3BBB" w:rsidP="00B61AF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Lewick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R Barry, B and Saunders, D (2015) Essentials of Negotiation, 6</w:t>
            </w:r>
            <w:r w:rsidRPr="0091669A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Edition, McGraw Hill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4E5DC26" w14:textId="77777777" w:rsidR="00BE3BBB" w:rsidRPr="00A74B3E" w:rsidRDefault="00BE3BBB" w:rsidP="00B61AF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239A4D66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6DEF915C" w14:textId="0AC4F318" w:rsidR="00BE3BBB" w:rsidRPr="00BE3BBB" w:rsidRDefault="00BE3BBB" w:rsidP="00BE3BBB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Journals</w:t>
      </w:r>
    </w:p>
    <w:p w14:paraId="1AA86C70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European Journal of Purchasing and Supply Management</w:t>
      </w:r>
    </w:p>
    <w:p w14:paraId="4A54BB76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International Journal of Production Economics</w:t>
      </w:r>
    </w:p>
    <w:p w14:paraId="2FA86F3E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Journal of Business Ethics</w:t>
      </w:r>
    </w:p>
    <w:p w14:paraId="6BC05B0A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Journal of Operations Management</w:t>
      </w:r>
    </w:p>
    <w:p w14:paraId="4D716D57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Journal of Production and Operations Management</w:t>
      </w:r>
    </w:p>
    <w:p w14:paraId="137C933A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Journal of Supply Chain Management</w:t>
      </w:r>
    </w:p>
    <w:p w14:paraId="2D28CBC6" w14:textId="77777777" w:rsidR="00BE3BBB" w:rsidRPr="0091669A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11E2B25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Websites</w:t>
      </w:r>
    </w:p>
    <w:p w14:paraId="4D69F778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hyperlink r:id="rId4" w:history="1">
        <w:r w:rsidRPr="00EE6051">
          <w:rPr>
            <w:rStyle w:val="Hyperlink"/>
            <w:rFonts w:ascii="Arial" w:hAnsi="Arial" w:cs="Arial"/>
            <w:b w:val="0"/>
            <w:sz w:val="22"/>
            <w:szCs w:val="22"/>
          </w:rPr>
          <w:t>www.supplymanagement.com</w:t>
        </w:r>
      </w:hyperlink>
      <w:r>
        <w:rPr>
          <w:rFonts w:ascii="Arial" w:hAnsi="Arial" w:cs="Arial"/>
          <w:b w:val="0"/>
          <w:sz w:val="22"/>
          <w:szCs w:val="22"/>
        </w:rPr>
        <w:t xml:space="preserve"> </w:t>
      </w:r>
    </w:p>
    <w:p w14:paraId="754785F1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hyperlink r:id="rId5" w:history="1">
        <w:r w:rsidRPr="00EE6051">
          <w:rPr>
            <w:rStyle w:val="Hyperlink"/>
            <w:rFonts w:ascii="Arial" w:hAnsi="Arial" w:cs="Arial"/>
            <w:b w:val="0"/>
            <w:sz w:val="22"/>
            <w:szCs w:val="22"/>
          </w:rPr>
          <w:t>www.ipscmi.org</w:t>
        </w:r>
      </w:hyperlink>
      <w:r>
        <w:rPr>
          <w:rFonts w:ascii="Arial" w:hAnsi="Arial" w:cs="Arial"/>
          <w:b w:val="0"/>
          <w:sz w:val="22"/>
          <w:szCs w:val="22"/>
        </w:rPr>
        <w:t xml:space="preserve"> </w:t>
      </w:r>
    </w:p>
    <w:p w14:paraId="53EA561A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hyperlink r:id="rId6" w:history="1">
        <w:r w:rsidRPr="00EE6051">
          <w:rPr>
            <w:rStyle w:val="Hyperlink"/>
            <w:rFonts w:ascii="Arial" w:hAnsi="Arial" w:cs="Arial"/>
            <w:b w:val="0"/>
            <w:sz w:val="22"/>
            <w:szCs w:val="22"/>
          </w:rPr>
          <w:t>www.ism.ws</w:t>
        </w:r>
      </w:hyperlink>
      <w:r>
        <w:rPr>
          <w:rFonts w:ascii="Arial" w:hAnsi="Arial" w:cs="Arial"/>
          <w:b w:val="0"/>
          <w:sz w:val="22"/>
          <w:szCs w:val="22"/>
        </w:rPr>
        <w:t xml:space="preserve"> </w:t>
      </w:r>
    </w:p>
    <w:p w14:paraId="5FF5FE7B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hyperlink r:id="rId7" w:history="1">
        <w:r w:rsidRPr="00EE6051">
          <w:rPr>
            <w:rStyle w:val="Hyperlink"/>
            <w:rFonts w:ascii="Arial" w:hAnsi="Arial" w:cs="Arial"/>
            <w:b w:val="0"/>
            <w:sz w:val="22"/>
            <w:szCs w:val="22"/>
          </w:rPr>
          <w:t>www.cips.org</w:t>
        </w:r>
      </w:hyperlink>
      <w:r>
        <w:rPr>
          <w:rFonts w:ascii="Arial" w:hAnsi="Arial" w:cs="Arial"/>
          <w:b w:val="0"/>
          <w:sz w:val="22"/>
          <w:szCs w:val="22"/>
        </w:rPr>
        <w:t xml:space="preserve"> </w:t>
      </w:r>
    </w:p>
    <w:p w14:paraId="7B30A91E" w14:textId="77777777" w:rsidR="00BE3BBB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hyperlink r:id="rId8" w:history="1">
        <w:r w:rsidRPr="00EE6051">
          <w:rPr>
            <w:rStyle w:val="Hyperlink"/>
            <w:rFonts w:ascii="Arial" w:hAnsi="Arial" w:cs="Arial"/>
            <w:b w:val="0"/>
            <w:sz w:val="22"/>
            <w:szCs w:val="22"/>
          </w:rPr>
          <w:t>www.cilt.org.uk</w:t>
        </w:r>
      </w:hyperlink>
      <w:r>
        <w:rPr>
          <w:rFonts w:ascii="Arial" w:hAnsi="Arial" w:cs="Arial"/>
          <w:b w:val="0"/>
          <w:sz w:val="22"/>
          <w:szCs w:val="22"/>
        </w:rPr>
        <w:t xml:space="preserve"> </w:t>
      </w:r>
    </w:p>
    <w:p w14:paraId="14D4EE72" w14:textId="77777777" w:rsidR="00BE3BBB" w:rsidRPr="0091669A" w:rsidRDefault="00BE3BBB" w:rsidP="00BE3BB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  <w:hyperlink r:id="rId9" w:history="1">
        <w:r w:rsidRPr="00EE6051">
          <w:rPr>
            <w:rStyle w:val="Hyperlink"/>
            <w:rFonts w:ascii="Arial" w:hAnsi="Arial" w:cs="Arial"/>
            <w:b w:val="0"/>
            <w:sz w:val="22"/>
            <w:szCs w:val="22"/>
          </w:rPr>
          <w:t>www.ipsera.org</w:t>
        </w:r>
      </w:hyperlink>
      <w:r>
        <w:rPr>
          <w:rFonts w:ascii="Arial" w:hAnsi="Arial" w:cs="Arial"/>
          <w:b w:val="0"/>
          <w:sz w:val="22"/>
          <w:szCs w:val="22"/>
        </w:rPr>
        <w:t xml:space="preserve"> </w:t>
      </w:r>
    </w:p>
    <w:p w14:paraId="47CC3958" w14:textId="77777777" w:rsidR="00BE3BBB" w:rsidRPr="00A74B3E" w:rsidRDefault="00BE3BBB" w:rsidP="00BE3BBB">
      <w:pPr>
        <w:pStyle w:val="fixed"/>
        <w:ind w:left="0" w:firstLine="0"/>
        <w:rPr>
          <w:rFonts w:cs="Arial"/>
          <w:sz w:val="22"/>
          <w:szCs w:val="22"/>
        </w:rPr>
      </w:pPr>
    </w:p>
    <w:p w14:paraId="00C0CC13" w14:textId="77777777" w:rsidR="00BE3BBB" w:rsidRPr="00A74B3E" w:rsidRDefault="00BE3BBB" w:rsidP="00BE3BBB">
      <w:pPr>
        <w:rPr>
          <w:rFonts w:ascii="Arial" w:hAnsi="Arial" w:cs="Arial"/>
          <w:sz w:val="22"/>
          <w:szCs w:val="22"/>
        </w:rPr>
      </w:pPr>
    </w:p>
    <w:p w14:paraId="232E3F89" w14:textId="77777777" w:rsidR="00000000" w:rsidRDefault="00000000"/>
    <w:sectPr w:rsidR="00420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BBB"/>
    <w:rsid w:val="00497875"/>
    <w:rsid w:val="005E02D1"/>
    <w:rsid w:val="00BE3BBB"/>
    <w:rsid w:val="00C944D9"/>
    <w:rsid w:val="00F4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9C5F9"/>
  <w15:chartTrackingRefBased/>
  <w15:docId w15:val="{DBCDE323-AF14-4E03-98CC-5A2E961B6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BB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3BBB"/>
    <w:pPr>
      <w:keepNext/>
      <w:keepLines/>
      <w:overflowPunct/>
      <w:autoSpaceDE/>
      <w:autoSpaceDN/>
      <w:adjustRightInd/>
      <w:spacing w:before="360" w:after="80" w:line="259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BBB"/>
    <w:pPr>
      <w:keepNext/>
      <w:keepLines/>
      <w:overflowPunct/>
      <w:autoSpaceDE/>
      <w:autoSpaceDN/>
      <w:adjustRightInd/>
      <w:spacing w:before="160" w:after="80" w:line="259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BBB"/>
    <w:pPr>
      <w:keepNext/>
      <w:keepLines/>
      <w:overflowPunct/>
      <w:autoSpaceDE/>
      <w:autoSpaceDN/>
      <w:adjustRightInd/>
      <w:spacing w:before="160" w:after="80" w:line="259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BBB"/>
    <w:pPr>
      <w:keepNext/>
      <w:keepLines/>
      <w:overflowPunct/>
      <w:autoSpaceDE/>
      <w:autoSpaceDN/>
      <w:adjustRightInd/>
      <w:spacing w:before="80" w:after="40" w:line="259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BBB"/>
    <w:pPr>
      <w:keepNext/>
      <w:keepLines/>
      <w:overflowPunct/>
      <w:autoSpaceDE/>
      <w:autoSpaceDN/>
      <w:adjustRightInd/>
      <w:spacing w:before="80" w:after="40" w:line="259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zh-C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BBB"/>
    <w:pPr>
      <w:keepNext/>
      <w:keepLines/>
      <w:overflowPunct/>
      <w:autoSpaceDE/>
      <w:autoSpaceDN/>
      <w:adjustRightInd/>
      <w:spacing w:before="40" w:line="259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zh-C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BBB"/>
    <w:pPr>
      <w:keepNext/>
      <w:keepLines/>
      <w:overflowPunct/>
      <w:autoSpaceDE/>
      <w:autoSpaceDN/>
      <w:adjustRightInd/>
      <w:spacing w:before="40" w:line="259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zh-C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BBB"/>
    <w:pPr>
      <w:keepNext/>
      <w:keepLines/>
      <w:overflowPunct/>
      <w:autoSpaceDE/>
      <w:autoSpaceDN/>
      <w:adjustRightInd/>
      <w:spacing w:line="259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BBB"/>
    <w:pPr>
      <w:keepNext/>
      <w:keepLines/>
      <w:overflowPunct/>
      <w:autoSpaceDE/>
      <w:autoSpaceDN/>
      <w:adjustRightInd/>
      <w:spacing w:line="259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B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B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B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BB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BB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B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B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B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B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BBB"/>
    <w:pPr>
      <w:overflowPunct/>
      <w:autoSpaceDE/>
      <w:autoSpaceDN/>
      <w:adjustRightInd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BE3B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BBB"/>
    <w:pPr>
      <w:numPr>
        <w:ilvl w:val="1"/>
      </w:numPr>
      <w:overflowPunct/>
      <w:autoSpaceDE/>
      <w:autoSpaceDN/>
      <w:adjustRightInd/>
      <w:spacing w:after="160" w:line="259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BE3B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BBB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2"/>
      <w:lang w:eastAsia="zh-CN"/>
    </w:rPr>
  </w:style>
  <w:style w:type="character" w:customStyle="1" w:styleId="QuoteChar">
    <w:name w:val="Quote Char"/>
    <w:basedOn w:val="DefaultParagraphFont"/>
    <w:link w:val="Quote"/>
    <w:uiPriority w:val="29"/>
    <w:rsid w:val="00BE3B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BBB"/>
    <w:pPr>
      <w:overflowPunct/>
      <w:autoSpaceDE/>
      <w:autoSpaceDN/>
      <w:adjustRightInd/>
      <w:spacing w:after="160" w:line="259" w:lineRule="auto"/>
      <w:ind w:left="720"/>
      <w:contextualSpacing/>
      <w:jc w:val="left"/>
      <w:textAlignment w:val="auto"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character" w:styleId="IntenseEmphasis">
    <w:name w:val="Intense Emphasis"/>
    <w:basedOn w:val="DefaultParagraphFont"/>
    <w:uiPriority w:val="21"/>
    <w:qFormat/>
    <w:rsid w:val="00BE3BB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B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:szCs w:val="22"/>
      <w:lang w:eastAsia="zh-C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BB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BBB"/>
    <w:rPr>
      <w:b/>
      <w:bCs/>
      <w:smallCaps/>
      <w:color w:val="2F5496" w:themeColor="accent1" w:themeShade="BF"/>
      <w:spacing w:val="5"/>
    </w:rPr>
  </w:style>
  <w:style w:type="paragraph" w:customStyle="1" w:styleId="heading">
    <w:name w:val="heading"/>
    <w:basedOn w:val="fixed"/>
    <w:link w:val="headingChar"/>
    <w:rsid w:val="00BE3BBB"/>
    <w:pPr>
      <w:spacing w:before="240" w:after="120"/>
    </w:pPr>
  </w:style>
  <w:style w:type="paragraph" w:customStyle="1" w:styleId="fixed">
    <w:name w:val="fixed"/>
    <w:link w:val="fixedChar"/>
    <w:rsid w:val="00BE3BB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BE3BB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BE3BB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uiPriority w:val="99"/>
    <w:rsid w:val="00BE3BBB"/>
    <w:rPr>
      <w:color w:val="0000FF"/>
      <w:u w:val="single"/>
    </w:rPr>
  </w:style>
  <w:style w:type="table" w:styleId="TableGrid">
    <w:name w:val="Table Grid"/>
    <w:basedOn w:val="TableNormal"/>
    <w:uiPriority w:val="59"/>
    <w:rsid w:val="00BE3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lt.org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ips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sm.w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ipscmi.or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supplymanagement.com" TargetMode="External"/><Relationship Id="rId9" Type="http://schemas.openxmlformats.org/officeDocument/2006/relationships/hyperlink" Target="http://www.ipser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2024-10-09T23:41:00Z</dcterms:created>
  <dcterms:modified xsi:type="dcterms:W3CDTF">2024-10-09T23:42:00Z</dcterms:modified>
</cp:coreProperties>
</file>