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B21A82" w14:textId="77777777" w:rsidR="004853D2" w:rsidRDefault="00CF7B53" w:rsidP="00CF7B53">
      <w:pPr>
        <w:jc w:val="both"/>
        <w:rPr>
          <w:rFonts w:ascii="Times New Roman" w:hAnsi="Times New Roman" w:cs="Times New Roman"/>
        </w:rPr>
      </w:pPr>
      <w:r>
        <w:rPr>
          <w:rFonts w:ascii="Times New Roman" w:hAnsi="Times New Roman" w:cs="Times New Roman"/>
        </w:rPr>
        <w:t xml:space="preserve">Lucy </w:t>
      </w:r>
      <w:proofErr w:type="spellStart"/>
      <w:r>
        <w:rPr>
          <w:rFonts w:ascii="Times New Roman" w:hAnsi="Times New Roman" w:cs="Times New Roman"/>
        </w:rPr>
        <w:t>Lamontagne</w:t>
      </w:r>
      <w:proofErr w:type="spellEnd"/>
    </w:p>
    <w:p w14:paraId="30AFA559" w14:textId="77777777" w:rsidR="00C46C2E" w:rsidRDefault="00360D61" w:rsidP="00CF7B53">
      <w:pPr>
        <w:jc w:val="both"/>
        <w:rPr>
          <w:rFonts w:ascii="Times New Roman" w:hAnsi="Times New Roman" w:cs="Times New Roman"/>
        </w:rPr>
      </w:pPr>
      <w:hyperlink r:id="rId4" w:history="1">
        <w:r w:rsidR="00C46C2E" w:rsidRPr="00004935">
          <w:rPr>
            <w:rStyle w:val="Hyperlink"/>
            <w:rFonts w:ascii="Times New Roman" w:hAnsi="Times New Roman" w:cs="Times New Roman"/>
          </w:rPr>
          <w:t>Tel:07894738291</w:t>
        </w:r>
      </w:hyperlink>
    </w:p>
    <w:p w14:paraId="5D67230B" w14:textId="77777777" w:rsidR="00016C16" w:rsidRDefault="00C46C2E" w:rsidP="00CF7B53">
      <w:pPr>
        <w:jc w:val="both"/>
        <w:rPr>
          <w:rFonts w:ascii="Times New Roman" w:hAnsi="Times New Roman" w:cs="Times New Roman"/>
        </w:rPr>
      </w:pPr>
      <w:r>
        <w:rPr>
          <w:rFonts w:ascii="Times New Roman" w:hAnsi="Times New Roman" w:cs="Times New Roman"/>
        </w:rPr>
        <w:t>Fax:020381939</w:t>
      </w:r>
      <w:r w:rsidR="001A6E98">
        <w:rPr>
          <w:rFonts w:ascii="Times New Roman" w:hAnsi="Times New Roman" w:cs="Times New Roman"/>
        </w:rPr>
        <w:t xml:space="preserve"> </w:t>
      </w:r>
    </w:p>
    <w:p w14:paraId="58B8436C" w14:textId="77777777" w:rsidR="00016C16" w:rsidRDefault="00016C16" w:rsidP="00CF7B53">
      <w:pPr>
        <w:jc w:val="both"/>
        <w:rPr>
          <w:rFonts w:ascii="Times New Roman" w:hAnsi="Times New Roman" w:cs="Times New Roman"/>
        </w:rPr>
      </w:pPr>
      <w:r>
        <w:rPr>
          <w:rFonts w:ascii="Times New Roman" w:hAnsi="Times New Roman" w:cs="Times New Roman"/>
        </w:rPr>
        <w:t>Trinity Saint David’s</w:t>
      </w:r>
    </w:p>
    <w:p w14:paraId="2FFF6BB0" w14:textId="77777777" w:rsidR="00016C16" w:rsidRDefault="00016C16" w:rsidP="00CF7B53">
      <w:pPr>
        <w:jc w:val="both"/>
        <w:rPr>
          <w:rFonts w:ascii="Times New Roman" w:hAnsi="Times New Roman" w:cs="Times New Roman"/>
        </w:rPr>
      </w:pPr>
    </w:p>
    <w:p w14:paraId="74D31687" w14:textId="77777777" w:rsidR="002F042C" w:rsidRDefault="00C46C2E" w:rsidP="00CF7B53">
      <w:pPr>
        <w:jc w:val="both"/>
        <w:rPr>
          <w:rFonts w:ascii="Times New Roman" w:hAnsi="Times New Roman" w:cs="Times New Roman"/>
        </w:rPr>
      </w:pPr>
      <w:r>
        <w:rPr>
          <w:rFonts w:ascii="Times New Roman" w:hAnsi="Times New Roman" w:cs="Times New Roman"/>
        </w:rPr>
        <w:t>Dear James,</w:t>
      </w:r>
    </w:p>
    <w:p w14:paraId="61141FD8" w14:textId="0B2664A0" w:rsidR="00016C16" w:rsidRDefault="002F042C" w:rsidP="00CF7B53">
      <w:pPr>
        <w:jc w:val="both"/>
        <w:rPr>
          <w:rFonts w:ascii="Times New Roman" w:hAnsi="Times New Roman" w:cs="Times New Roman"/>
        </w:rPr>
      </w:pPr>
      <w:r>
        <w:rPr>
          <w:rFonts w:ascii="Times New Roman" w:hAnsi="Times New Roman" w:cs="Times New Roman"/>
        </w:rPr>
        <w:t xml:space="preserve"> </w:t>
      </w:r>
      <w:r w:rsidR="00016C16">
        <w:rPr>
          <w:rFonts w:ascii="Times New Roman" w:hAnsi="Times New Roman" w:cs="Times New Roman"/>
        </w:rPr>
        <w:t xml:space="preserve">Regarding the consultation that Mrs. Theresa Green requests as of tomorrow at 10:00 a.m. There are a few key points I need to address prior to meeting with Mrs. Green; your assistance would be greatly appreciated. As seen in the Code of Conduct it is necessary that we as solicitors maintain these procedures in our legal practice to have a certain level of professionalism in our work when dealing with clients. </w:t>
      </w:r>
      <w:r w:rsidR="00CF7B53">
        <w:rPr>
          <w:rFonts w:ascii="Times New Roman" w:hAnsi="Times New Roman" w:cs="Times New Roman"/>
        </w:rPr>
        <w:t xml:space="preserve">A duty of maintaining trust is owed to Ms. Green and by doing so we ensure not to discriminate, abuse our power or use or knowledge to mislead our clients. Another key aspect is remaining confidential throughout the case, </w:t>
      </w:r>
      <w:r w:rsidR="008A29F1">
        <w:rPr>
          <w:rFonts w:ascii="Times New Roman" w:hAnsi="Times New Roman" w:cs="Times New Roman"/>
        </w:rPr>
        <w:t>as solicitors we are entrusted with sensitive information; hence it should only be shared with persons directly related to the case if necessary. A client’s confidentiality should never be breached as it is deemed unethical under common law. A duty of care is also owed to our clients as we are expected to safeguard any assets belonging to said client, this is would also come under us carrying out our due diligence in terms of professionalism.</w:t>
      </w:r>
      <w:r w:rsidR="00166EAA">
        <w:rPr>
          <w:rFonts w:ascii="Times New Roman" w:hAnsi="Times New Roman" w:cs="Times New Roman"/>
        </w:rPr>
        <w:t xml:space="preserve"> (</w:t>
      </w:r>
      <w:r w:rsidR="006775B4">
        <w:rPr>
          <w:rFonts w:ascii="Times New Roman" w:hAnsi="Times New Roman" w:cs="Times New Roman"/>
          <w:i/>
        </w:rPr>
        <w:t>Oxford Law Dictionary, 2018)</w:t>
      </w:r>
      <w:r w:rsidR="00166EAA">
        <w:rPr>
          <w:rFonts w:ascii="Times New Roman" w:hAnsi="Times New Roman" w:cs="Times New Roman"/>
          <w:i/>
        </w:rPr>
        <w:t>.</w:t>
      </w:r>
    </w:p>
    <w:p w14:paraId="5C168366" w14:textId="6AB82CE8" w:rsidR="002F042C" w:rsidRDefault="002F042C" w:rsidP="00CF7B53">
      <w:pPr>
        <w:jc w:val="both"/>
        <w:rPr>
          <w:rFonts w:ascii="Times New Roman" w:hAnsi="Times New Roman" w:cs="Times New Roman"/>
        </w:rPr>
      </w:pPr>
      <w:r>
        <w:rPr>
          <w:rFonts w:ascii="Times New Roman" w:hAnsi="Times New Roman" w:cs="Times New Roman"/>
        </w:rPr>
        <w:t xml:space="preserve">Under the SRA Code of Conduct, a solicitor should not pursue a case if a conflict of interest is present. If one’s own interest is at a risk, there is the possibility of biasness with is unethical in the eyes of the law. An exception can only be made for the client if both the solicitor and client share the same objective; hence they are working for the same outcome. If the client sees it fitting for the solicitor to represent or the solicitor deems it fitting to represent all clients, an exception can also be made in this case. Under another circumstances, a solicitor owes a duty of care refuse any case where a conflict of interests exists. </w:t>
      </w:r>
      <w:r w:rsidR="00352A5B">
        <w:rPr>
          <w:rFonts w:ascii="Times New Roman" w:hAnsi="Times New Roman" w:cs="Times New Roman"/>
        </w:rPr>
        <w:t>It is important as a solicitor to comply with the rules established under the SRA Code of Conduct as failure to do so could result in being subjected to the Solicitors Disciplinary Tribunal</w:t>
      </w:r>
      <w:r w:rsidR="00E323E5">
        <w:rPr>
          <w:rFonts w:ascii="Times New Roman" w:hAnsi="Times New Roman" w:cs="Times New Roman"/>
        </w:rPr>
        <w:t xml:space="preserve"> </w:t>
      </w:r>
      <w:r w:rsidR="002912C5">
        <w:rPr>
          <w:rFonts w:ascii="Times New Roman" w:hAnsi="Times New Roman" w:cs="Times New Roman"/>
        </w:rPr>
        <w:t>(</w:t>
      </w:r>
      <w:r w:rsidR="00134282">
        <w:rPr>
          <w:rFonts w:ascii="Times New Roman" w:hAnsi="Times New Roman" w:cs="Times New Roman"/>
        </w:rPr>
        <w:t>SRA, 2023)</w:t>
      </w:r>
      <w:r w:rsidR="00E323E5">
        <w:rPr>
          <w:rFonts w:ascii="Times New Roman" w:hAnsi="Times New Roman" w:cs="Times New Roman"/>
        </w:rPr>
        <w:t>.</w:t>
      </w:r>
    </w:p>
    <w:p w14:paraId="66BBC967" w14:textId="2EFCEA85" w:rsidR="00352A5B" w:rsidRDefault="00352A5B" w:rsidP="00CF7B53">
      <w:pPr>
        <w:jc w:val="both"/>
        <w:rPr>
          <w:rFonts w:ascii="Times New Roman" w:hAnsi="Times New Roman" w:cs="Times New Roman"/>
        </w:rPr>
      </w:pPr>
      <w:r>
        <w:rPr>
          <w:rFonts w:ascii="Times New Roman" w:hAnsi="Times New Roman" w:cs="Times New Roman"/>
        </w:rPr>
        <w:t xml:space="preserve">The SRA Code of Conduct requires </w:t>
      </w:r>
      <w:r w:rsidR="006A0DB2">
        <w:rPr>
          <w:rFonts w:ascii="Times New Roman" w:hAnsi="Times New Roman" w:cs="Times New Roman"/>
        </w:rPr>
        <w:t>solicitors</w:t>
      </w:r>
      <w:r>
        <w:rPr>
          <w:rFonts w:ascii="Times New Roman" w:hAnsi="Times New Roman" w:cs="Times New Roman"/>
        </w:rPr>
        <w:t xml:space="preserve"> to show accountability by reporting anyone whom they are responsible for that may be subject to disciplinary action</w:t>
      </w:r>
      <w:r w:rsidR="005D135D">
        <w:rPr>
          <w:rFonts w:ascii="Times New Roman" w:hAnsi="Times New Roman" w:cs="Times New Roman"/>
        </w:rPr>
        <w:t>.</w:t>
      </w:r>
      <w:r w:rsidR="006A0DB2">
        <w:rPr>
          <w:rFonts w:ascii="Times New Roman" w:hAnsi="Times New Roman" w:cs="Times New Roman"/>
          <w:i/>
        </w:rPr>
        <w:t xml:space="preserve"> </w:t>
      </w:r>
      <w:r w:rsidR="006A0DB2">
        <w:rPr>
          <w:rFonts w:ascii="Times New Roman" w:hAnsi="Times New Roman" w:cs="Times New Roman"/>
        </w:rPr>
        <w:t xml:space="preserve">It is also necessary that a solicitor responds to the SRA with urgency and with accurate information that may be required. Depending on the risk of an undertaking, the SRA has the authority to determine whether or not a case can be pursued as they act in the public’s interest. Therefore, the SRA in certain cases may impose certain conditions if a solicitor is unsuitable to undertake a specific business activity, taking on the case puts the client, third party or public at risk, the case will not comply with SRA Code </w:t>
      </w:r>
      <w:r w:rsidR="0029197B">
        <w:rPr>
          <w:rFonts w:ascii="Times New Roman" w:hAnsi="Times New Roman" w:cs="Times New Roman"/>
        </w:rPr>
        <w:t>of</w:t>
      </w:r>
      <w:r w:rsidR="006A0DB2">
        <w:rPr>
          <w:rFonts w:ascii="Times New Roman" w:hAnsi="Times New Roman" w:cs="Times New Roman"/>
        </w:rPr>
        <w:t xml:space="preserve"> Conduct etc. </w:t>
      </w:r>
      <w:r w:rsidR="00B807F3">
        <w:rPr>
          <w:rFonts w:ascii="Times New Roman" w:hAnsi="Times New Roman" w:cs="Times New Roman"/>
        </w:rPr>
        <w:t>(</w:t>
      </w:r>
      <w:r w:rsidR="002B3205">
        <w:rPr>
          <w:rFonts w:ascii="Times New Roman" w:hAnsi="Times New Roman" w:cs="Times New Roman"/>
        </w:rPr>
        <w:t>SRA, 2023)</w:t>
      </w:r>
    </w:p>
    <w:p w14:paraId="4D2A5D18" w14:textId="083C8115" w:rsidR="0029197B" w:rsidRDefault="0029197B" w:rsidP="00CF7B53">
      <w:pPr>
        <w:jc w:val="both"/>
        <w:rPr>
          <w:rFonts w:ascii="Times New Roman" w:hAnsi="Times New Roman" w:cs="Times New Roman"/>
        </w:rPr>
      </w:pPr>
      <w:r>
        <w:rPr>
          <w:rFonts w:ascii="Times New Roman" w:hAnsi="Times New Roman" w:cs="Times New Roman"/>
        </w:rPr>
        <w:t xml:space="preserve">The SRA Code of Conduct also speaks on the issue of handling client’s money, there creating an environment of anti-money laundering. According to Oxford Law Dictionary, money laundering is “legitimizing from organized or other crime by paying it through normal business channels”, for example through banks. This way, the ‘dirty money’ is washed off after it goes in circulation and therefore becomes ‘clean money’. There are certain procedures under the SRA Code of Conduct that we are to </w:t>
      </w:r>
      <w:r w:rsidR="00720EFF">
        <w:rPr>
          <w:rFonts w:ascii="Times New Roman" w:hAnsi="Times New Roman" w:cs="Times New Roman"/>
        </w:rPr>
        <w:t>follow as solicitors</w:t>
      </w:r>
      <w:r>
        <w:rPr>
          <w:rFonts w:ascii="Times New Roman" w:hAnsi="Times New Roman" w:cs="Times New Roman"/>
        </w:rPr>
        <w:t xml:space="preserve">, namely, safeguarding the client’s money and assets, </w:t>
      </w:r>
      <w:r w:rsidR="00720EFF">
        <w:rPr>
          <w:rFonts w:ascii="Times New Roman" w:hAnsi="Times New Roman" w:cs="Times New Roman"/>
        </w:rPr>
        <w:t xml:space="preserve">keeping client’s money separate from one’s own, on receipt, paying the clients’ money to the clients account etc. All of these rules would </w:t>
      </w:r>
      <w:r w:rsidR="00720EFF">
        <w:rPr>
          <w:rFonts w:ascii="Times New Roman" w:hAnsi="Times New Roman" w:cs="Times New Roman"/>
        </w:rPr>
        <w:lastRenderedPageBreak/>
        <w:t>work hand in hand with the duty of trust we owe to our clients at all times. Overall, all of the aforementioned points would come under practicing our due diligence. Hence why it is necessary that we as a firm ensure to gather all necessary information about Mrs. Green prior to meeting with her to ensure that I am able to represent her if need be. Therefore, I can properly determine the risks associated with her case and the possible advantages of undertaking the said case. Upon doing so, please report back to me and let Mrs. Green know we will be contacting her very soon</w:t>
      </w:r>
      <w:r w:rsidR="00E323E5">
        <w:rPr>
          <w:rFonts w:ascii="Times New Roman" w:hAnsi="Times New Roman" w:cs="Times New Roman"/>
        </w:rPr>
        <w:t xml:space="preserve"> </w:t>
      </w:r>
      <w:r w:rsidR="0002603A">
        <w:rPr>
          <w:rFonts w:ascii="Times New Roman" w:hAnsi="Times New Roman" w:cs="Times New Roman"/>
        </w:rPr>
        <w:t>(SRA, 202</w:t>
      </w:r>
      <w:r w:rsidR="00E323E5">
        <w:rPr>
          <w:rFonts w:ascii="Times New Roman" w:hAnsi="Times New Roman" w:cs="Times New Roman"/>
        </w:rPr>
        <w:t>3).</w:t>
      </w:r>
    </w:p>
    <w:p w14:paraId="6D42320A" w14:textId="77777777" w:rsidR="00720EFF" w:rsidRDefault="00720EFF" w:rsidP="00CF7B53">
      <w:pPr>
        <w:jc w:val="both"/>
        <w:rPr>
          <w:rFonts w:ascii="Times New Roman" w:hAnsi="Times New Roman" w:cs="Times New Roman"/>
        </w:rPr>
      </w:pPr>
    </w:p>
    <w:p w14:paraId="1F869F0C" w14:textId="77777777" w:rsidR="00720EFF" w:rsidRDefault="00720EFF" w:rsidP="00CF7B53">
      <w:pPr>
        <w:jc w:val="both"/>
        <w:rPr>
          <w:rFonts w:ascii="Times New Roman" w:hAnsi="Times New Roman" w:cs="Times New Roman"/>
        </w:rPr>
      </w:pPr>
      <w:r>
        <w:rPr>
          <w:rFonts w:ascii="Times New Roman" w:hAnsi="Times New Roman" w:cs="Times New Roman"/>
        </w:rPr>
        <w:t>Kind regards,</w:t>
      </w:r>
    </w:p>
    <w:p w14:paraId="0A905B1E" w14:textId="77777777" w:rsidR="00720EFF" w:rsidRPr="006A0DB2" w:rsidRDefault="00720EFF" w:rsidP="00CF7B53">
      <w:pPr>
        <w:jc w:val="both"/>
        <w:rPr>
          <w:rFonts w:ascii="Times New Roman" w:hAnsi="Times New Roman" w:cs="Times New Roman"/>
          <w:i/>
        </w:rPr>
      </w:pPr>
      <w:r>
        <w:rPr>
          <w:rFonts w:ascii="Times New Roman" w:hAnsi="Times New Roman" w:cs="Times New Roman"/>
        </w:rPr>
        <w:t xml:space="preserve">Lucy Lamontagne. </w:t>
      </w:r>
    </w:p>
    <w:p w14:paraId="5F043383" w14:textId="77777777" w:rsidR="002F042C" w:rsidRDefault="002F042C" w:rsidP="00CF7B53">
      <w:pPr>
        <w:jc w:val="both"/>
        <w:rPr>
          <w:rFonts w:ascii="Times New Roman" w:hAnsi="Times New Roman" w:cs="Times New Roman"/>
        </w:rPr>
      </w:pPr>
    </w:p>
    <w:p w14:paraId="3F390979" w14:textId="77777777" w:rsidR="002F042C" w:rsidRDefault="002F042C" w:rsidP="00CF7B53">
      <w:pPr>
        <w:jc w:val="both"/>
        <w:rPr>
          <w:rFonts w:ascii="Times New Roman" w:hAnsi="Times New Roman" w:cs="Times New Roman"/>
        </w:rPr>
      </w:pPr>
    </w:p>
    <w:p w14:paraId="0A2D3B7B" w14:textId="77777777" w:rsidR="00A07A3C" w:rsidRDefault="00A07A3C" w:rsidP="00CF7B53">
      <w:pPr>
        <w:jc w:val="both"/>
        <w:rPr>
          <w:rFonts w:ascii="Times New Roman" w:hAnsi="Times New Roman" w:cs="Times New Roman"/>
        </w:rPr>
      </w:pPr>
    </w:p>
    <w:p w14:paraId="044F8CF8" w14:textId="77777777" w:rsidR="00A07A3C" w:rsidRDefault="00A07A3C">
      <w:pPr>
        <w:rPr>
          <w:rFonts w:ascii="Times New Roman" w:hAnsi="Times New Roman" w:cs="Times New Roman"/>
        </w:rPr>
      </w:pPr>
      <w:r>
        <w:rPr>
          <w:rFonts w:ascii="Times New Roman" w:hAnsi="Times New Roman" w:cs="Times New Roman"/>
        </w:rPr>
        <w:br w:type="page"/>
      </w:r>
    </w:p>
    <w:p w14:paraId="7ADFAACE" w14:textId="77777777" w:rsidR="002F042C" w:rsidRDefault="002F042C" w:rsidP="00CF7B53">
      <w:pPr>
        <w:jc w:val="both"/>
        <w:rPr>
          <w:rFonts w:ascii="Times New Roman" w:hAnsi="Times New Roman" w:cs="Times New Roman"/>
        </w:rPr>
      </w:pPr>
    </w:p>
    <w:p w14:paraId="71A8A12F" w14:textId="77777777" w:rsidR="00A07A3C" w:rsidRDefault="00A07A3C" w:rsidP="00E65650">
      <w:pPr>
        <w:rPr>
          <w:rFonts w:ascii="Times New Roman" w:hAnsi="Times New Roman" w:cs="Times New Roman"/>
        </w:rPr>
      </w:pPr>
      <w:r>
        <w:rPr>
          <w:rFonts w:ascii="Times New Roman" w:hAnsi="Times New Roman" w:cs="Times New Roman"/>
        </w:rPr>
        <w:t>Guidelines for Meeting with Mrs. Green:</w:t>
      </w:r>
    </w:p>
    <w:p w14:paraId="6D3C8E1E" w14:textId="77777777" w:rsidR="00A07A3C" w:rsidRDefault="00A07A3C" w:rsidP="00E65650">
      <w:pPr>
        <w:rPr>
          <w:rFonts w:ascii="Times New Roman" w:hAnsi="Times New Roman" w:cs="Times New Roman"/>
        </w:rPr>
      </w:pPr>
      <w:r>
        <w:rPr>
          <w:rFonts w:ascii="Times New Roman" w:hAnsi="Times New Roman" w:cs="Times New Roman"/>
        </w:rPr>
        <w:t xml:space="preserve">N.B Considering that there are no professional reasons for me to undertake Mrs. Green's case. There are a few points that I need to ensure I discuss at the meeting. </w:t>
      </w:r>
    </w:p>
    <w:p w14:paraId="47251374" w14:textId="571C22D8" w:rsidR="00A07A3C" w:rsidRDefault="00A07A3C" w:rsidP="00E65650">
      <w:pPr>
        <w:rPr>
          <w:rFonts w:ascii="Times New Roman" w:hAnsi="Times New Roman" w:cs="Times New Roman"/>
        </w:rPr>
      </w:pPr>
      <w:r w:rsidRPr="00224C7B">
        <w:rPr>
          <w:rFonts w:ascii="Times New Roman" w:hAnsi="Times New Roman" w:cs="Times New Roman"/>
        </w:rPr>
        <w:t xml:space="preserve">According to Oxford Law Dictionary, a will is defined as ‘a document by which a person (called a testator) appoints executors to administer his estate after his death, and directs the manner in which it is to be distributed to the beneficiaries he specifies’. In terms of Mrs. Green's request to contest her will, there are different situations which may have accounted for her to come to that conclusion. The Wills Act 1837 sets the guidelines for a will to be deemed valid. Some of these requirements include the </w:t>
      </w:r>
      <w:r w:rsidR="004C2E69" w:rsidRPr="00224C7B">
        <w:rPr>
          <w:rFonts w:ascii="Times New Roman" w:hAnsi="Times New Roman" w:cs="Times New Roman"/>
        </w:rPr>
        <w:t>tester</w:t>
      </w:r>
      <w:r w:rsidRPr="00224C7B">
        <w:rPr>
          <w:rFonts w:ascii="Times New Roman" w:hAnsi="Times New Roman" w:cs="Times New Roman"/>
        </w:rPr>
        <w:t xml:space="preserve"> deciding on his will through his own wishes with no undue influence present, the will must be a physical document in writing with the testators’ signature, there should be two witnesses when the testator signs the will and the witnesses must sign, if a witness is not present at the time the will is being signed, they must be informed etc</w:t>
      </w:r>
      <w:r w:rsidR="003D5524">
        <w:rPr>
          <w:rFonts w:ascii="Times New Roman" w:hAnsi="Times New Roman" w:cs="Times New Roman"/>
        </w:rPr>
        <w:t xml:space="preserve">. </w:t>
      </w:r>
      <w:r w:rsidR="00F511EC">
        <w:rPr>
          <w:rFonts w:ascii="Times New Roman" w:hAnsi="Times New Roman" w:cs="Times New Roman"/>
        </w:rPr>
        <w:t>(Oxford Law Dictionary</w:t>
      </w:r>
      <w:r w:rsidR="003D5524">
        <w:rPr>
          <w:rFonts w:ascii="Times New Roman" w:hAnsi="Times New Roman" w:cs="Times New Roman"/>
        </w:rPr>
        <w:t>, 2018)</w:t>
      </w:r>
    </w:p>
    <w:p w14:paraId="74681B09" w14:textId="77444975" w:rsidR="00A07A3C" w:rsidRDefault="00A07A3C" w:rsidP="00E65650">
      <w:pPr>
        <w:rPr>
          <w:rFonts w:ascii="Times New Roman" w:hAnsi="Times New Roman" w:cs="Times New Roman"/>
        </w:rPr>
      </w:pPr>
      <w:r>
        <w:rPr>
          <w:rFonts w:ascii="Times New Roman" w:hAnsi="Times New Roman" w:cs="Times New Roman"/>
        </w:rPr>
        <w:t>Furthermore, regarding Mrs. Green’s request to possibly contest her will, there are various grounds under which a person may decide contesting their will is necessary, some of these include the deceased, that is the testator not having the mental capacity to secure a valid will, undue influence being a factor when the testator made their will, forgery or fraud being present at the time of making the will, the testator at the time not having the necessary knowledge to understand the contents of the will etc. Generally, in wills, words are given their ordinary grammatical meaning to ensure clarity for anyone who reads it. Considering that there are different types of wills such as joint wills, nuncupative wills and mutual wills, one must take this into account when deciding whether or not the aforementioned will can be contested.</w:t>
      </w:r>
    </w:p>
    <w:p w14:paraId="58E21690" w14:textId="0B3D0D72" w:rsidR="00A07A3C" w:rsidRDefault="00B67917" w:rsidP="00E65650">
      <w:pPr>
        <w:rPr>
          <w:rFonts w:ascii="Times New Roman" w:hAnsi="Times New Roman" w:cs="Times New Roman"/>
        </w:rPr>
      </w:pPr>
      <w:r>
        <w:rPr>
          <w:rFonts w:ascii="Times New Roman" w:hAnsi="Times New Roman" w:cs="Times New Roman"/>
        </w:rPr>
        <w:t>I</w:t>
      </w:r>
      <w:r w:rsidR="00A07A3C">
        <w:rPr>
          <w:rFonts w:ascii="Times New Roman" w:hAnsi="Times New Roman" w:cs="Times New Roman"/>
        </w:rPr>
        <w:t xml:space="preserve">n terms of the methods in which the meeting can be conducted, it could be held face to face or via a social media platform such as zoom. For face to face interaction, there are a number of advantages and disadvantages. In terms of the advantages, there are less distractions face to face as opposed to online interactions, there is no issue of internet connection, misunderstandings are easier to resolve in person, there is the added communication of non verbal cues etc. On the other hand, face to face meetings may pose an issue of availability as not all parties may be able to agree of a set time and date, there is also a cost attached to hosting a meeting as a space needs to be rented if not readily available, there’s the cost of refreshments, transportation etc. </w:t>
      </w:r>
    </w:p>
    <w:p w14:paraId="74887A89" w14:textId="364B63C7" w:rsidR="00A07A3C" w:rsidRDefault="00A07A3C" w:rsidP="00E65650">
      <w:pPr>
        <w:rPr>
          <w:rFonts w:ascii="Times New Roman" w:hAnsi="Times New Roman" w:cs="Times New Roman"/>
        </w:rPr>
      </w:pPr>
      <w:r>
        <w:rPr>
          <w:rFonts w:ascii="Times New Roman" w:hAnsi="Times New Roman" w:cs="Times New Roman"/>
        </w:rPr>
        <w:t>Moreover, with regards to using a social media platform to host the meeting as opposed to face to face, there are still pros and cons present for this form of communication. Some advantages of opting for this form of communication include convenience for both parties as a meeting on zoom can occur anywhere the individual deems appropriate, there is no need for a physical space as the meeting is online, sharing of information is easier as it can occur digitally etc. In terms of the disadvantages of online meeting, there is the possibility of poor internet connections, not all clients may be able to use the software effectively and efficiently, there’s a greater opportunity for interactions etc.</w:t>
      </w:r>
    </w:p>
    <w:p w14:paraId="78D865B5" w14:textId="67563864" w:rsidR="00BF6D55" w:rsidRDefault="00A07A3C" w:rsidP="00385ECA">
      <w:pPr>
        <w:rPr>
          <w:rFonts w:ascii="Times New Roman" w:hAnsi="Times New Roman" w:cs="Times New Roman"/>
        </w:rPr>
      </w:pPr>
      <w:r>
        <w:rPr>
          <w:rFonts w:ascii="Times New Roman" w:hAnsi="Times New Roman" w:cs="Times New Roman"/>
        </w:rPr>
        <w:t>Upon assessing the various ways in which the meeting could be conducted, I as the solicitor would deem a face to face meeting the best option. This option is most suitable as the firm has not confirmed that Mrs. Green will be able to navigate the technology effectively and efficiently, renting a space is not necessary, there is no possibility of internet connections etc. Overall this would be the most efficient method to host the meeting.</w:t>
      </w:r>
    </w:p>
    <w:p w14:paraId="71BE5161" w14:textId="524478D3" w:rsidR="00385ECA" w:rsidRDefault="00385ECA" w:rsidP="00385ECA">
      <w:pPr>
        <w:rPr>
          <w:rFonts w:ascii="Times New Roman" w:hAnsi="Times New Roman" w:cs="Times New Roman"/>
        </w:rPr>
      </w:pPr>
      <w:r w:rsidRPr="00385ECA">
        <w:rPr>
          <w:rFonts w:ascii="Times New Roman" w:hAnsi="Times New Roman" w:cs="Times New Roman"/>
        </w:rPr>
        <w:lastRenderedPageBreak/>
        <w:t>The SRA Code of Conduct requires solicitors to notify the court if their client is unable to fund their case, this way the court is able to make accommodations for the individual. Solicitors offer legal aid to clients who cannot afford to pay much or any money at all, hence the meaning ‘for the public good’. Some advantages of pro bono us good publicity for the solicitor, more opportunities for legal representation for clients, more experience in areas outside of what a solicitor may generally practice etc. Another form of financing is personal financing, meaning from one’s own pocket. Overall, our firm would be pleased to take on your case Mrs. Green</w:t>
      </w:r>
      <w:r w:rsidR="00106A1A">
        <w:rPr>
          <w:rFonts w:ascii="Times New Roman" w:hAnsi="Times New Roman" w:cs="Times New Roman"/>
        </w:rPr>
        <w:t xml:space="preserve"> (SRA, 2023)</w:t>
      </w:r>
    </w:p>
    <w:p w14:paraId="20C2C6D8" w14:textId="77777777" w:rsidR="00BF6D55" w:rsidRDefault="00BF6D55" w:rsidP="00CF7B53">
      <w:pPr>
        <w:jc w:val="both"/>
        <w:rPr>
          <w:rFonts w:ascii="Times New Roman" w:hAnsi="Times New Roman" w:cs="Times New Roman"/>
        </w:rPr>
      </w:pPr>
    </w:p>
    <w:p w14:paraId="6B530A22" w14:textId="77777777" w:rsidR="00BF6D55" w:rsidRDefault="00BF6D55" w:rsidP="00CF7B53">
      <w:pPr>
        <w:jc w:val="both"/>
        <w:rPr>
          <w:rFonts w:ascii="Times New Roman" w:hAnsi="Times New Roman" w:cs="Times New Roman"/>
        </w:rPr>
      </w:pPr>
    </w:p>
    <w:p w14:paraId="6BB8A6FF" w14:textId="77777777" w:rsidR="00BF6D55" w:rsidRDefault="00BF6D55" w:rsidP="00CF7B53">
      <w:pPr>
        <w:jc w:val="both"/>
        <w:rPr>
          <w:rFonts w:ascii="Times New Roman" w:hAnsi="Times New Roman" w:cs="Times New Roman"/>
        </w:rPr>
      </w:pPr>
    </w:p>
    <w:p w14:paraId="25EB6D04" w14:textId="77777777" w:rsidR="00BF6D55" w:rsidRPr="00CF7B53" w:rsidRDefault="00BF6D55" w:rsidP="00CF7B53">
      <w:pPr>
        <w:jc w:val="both"/>
        <w:rPr>
          <w:rFonts w:ascii="Times New Roman" w:hAnsi="Times New Roman" w:cs="Times New Roman"/>
        </w:rPr>
      </w:pPr>
    </w:p>
    <w:p w14:paraId="53C1E6FA" w14:textId="77777777" w:rsidR="00C618DE" w:rsidRDefault="00C618DE"/>
    <w:p w14:paraId="50C6EB52" w14:textId="77777777" w:rsidR="00C618DE" w:rsidRDefault="00C618DE">
      <w:r>
        <w:br w:type="page"/>
      </w:r>
    </w:p>
    <w:p w14:paraId="7A3E9535" w14:textId="185271CD" w:rsidR="000400E6" w:rsidRDefault="000400E6">
      <w:r>
        <w:lastRenderedPageBreak/>
        <w:t>References</w:t>
      </w:r>
    </w:p>
    <w:p w14:paraId="2DE479ED" w14:textId="204CD2AE" w:rsidR="00AC75D4" w:rsidRDefault="00AC75D4">
      <w:pPr>
        <w:rPr>
          <w:rFonts w:ascii="Times New Roman" w:hAnsi="Times New Roman" w:cs="Times New Roman"/>
        </w:rPr>
      </w:pPr>
      <w:r>
        <w:rPr>
          <w:rFonts w:ascii="Times New Roman" w:hAnsi="Times New Roman" w:cs="Times New Roman"/>
        </w:rPr>
        <w:t xml:space="preserve">Caldwell, D. (2018) </w:t>
      </w:r>
      <w:r>
        <w:rPr>
          <w:rFonts w:ascii="Times New Roman" w:hAnsi="Times New Roman" w:cs="Times New Roman"/>
          <w:i/>
          <w:iCs/>
        </w:rPr>
        <w:t xml:space="preserve">7 pros and cons to face communication in the workplace. </w:t>
      </w:r>
      <w:hyperlink r:id="rId5" w:history="1">
        <w:r w:rsidRPr="007B7343">
          <w:rPr>
            <w:rStyle w:val="Hyperlink"/>
            <w:rFonts w:ascii="Times New Roman" w:hAnsi="Times New Roman" w:cs="Times New Roman"/>
            <w:u w:val="none"/>
          </w:rPr>
          <w:t>https://smallbizclub.com/leadership/communication/7-pros-cons-face-face-communication-workplace/</w:t>
        </w:r>
      </w:hyperlink>
      <w:r>
        <w:rPr>
          <w:rFonts w:ascii="Times New Roman" w:hAnsi="Times New Roman" w:cs="Times New Roman"/>
          <w:i/>
          <w:iCs/>
        </w:rPr>
        <w:t xml:space="preserve"> (</w:t>
      </w:r>
      <w:r>
        <w:rPr>
          <w:rFonts w:ascii="Times New Roman" w:hAnsi="Times New Roman" w:cs="Times New Roman"/>
        </w:rPr>
        <w:t>Accessed 3</w:t>
      </w:r>
      <w:r w:rsidRPr="00E87F06">
        <w:rPr>
          <w:rFonts w:ascii="Times New Roman" w:hAnsi="Times New Roman" w:cs="Times New Roman"/>
          <w:vertAlign w:val="superscript"/>
        </w:rPr>
        <w:t>rd</w:t>
      </w:r>
      <w:r>
        <w:rPr>
          <w:rFonts w:ascii="Times New Roman" w:hAnsi="Times New Roman" w:cs="Times New Roman"/>
        </w:rPr>
        <w:t xml:space="preserve"> January 2023)</w:t>
      </w:r>
    </w:p>
    <w:p w14:paraId="3E3B339B" w14:textId="573C558A" w:rsidR="00202E81" w:rsidRDefault="00202E81">
      <w:pPr>
        <w:rPr>
          <w:rFonts w:ascii="Times New Roman" w:hAnsi="Times New Roman" w:cs="Times New Roman"/>
        </w:rPr>
      </w:pPr>
      <w:r>
        <w:rPr>
          <w:rFonts w:ascii="Times New Roman" w:hAnsi="Times New Roman" w:cs="Times New Roman"/>
        </w:rPr>
        <w:t xml:space="preserve">Davidson, E. (2021). </w:t>
      </w:r>
      <w:r w:rsidRPr="000821C9">
        <w:rPr>
          <w:rFonts w:ascii="Times New Roman" w:hAnsi="Times New Roman" w:cs="Times New Roman"/>
          <w:i/>
          <w:iCs/>
        </w:rPr>
        <w:t>The</w:t>
      </w:r>
      <w:r>
        <w:rPr>
          <w:rFonts w:ascii="Times New Roman" w:hAnsi="Times New Roman" w:cs="Times New Roman"/>
        </w:rPr>
        <w:t xml:space="preserve"> </w:t>
      </w:r>
      <w:r w:rsidRPr="000821C9">
        <w:rPr>
          <w:rFonts w:ascii="Times New Roman" w:hAnsi="Times New Roman" w:cs="Times New Roman"/>
          <w:i/>
          <w:iCs/>
        </w:rPr>
        <w:t>disadvantages</w:t>
      </w:r>
      <w:r>
        <w:rPr>
          <w:rFonts w:ascii="Times New Roman" w:hAnsi="Times New Roman" w:cs="Times New Roman"/>
        </w:rPr>
        <w:t xml:space="preserve"> </w:t>
      </w:r>
      <w:r w:rsidRPr="000821C9">
        <w:rPr>
          <w:rFonts w:ascii="Times New Roman" w:hAnsi="Times New Roman" w:cs="Times New Roman"/>
          <w:i/>
          <w:iCs/>
        </w:rPr>
        <w:t>of</w:t>
      </w:r>
      <w:r>
        <w:rPr>
          <w:rFonts w:ascii="Times New Roman" w:hAnsi="Times New Roman" w:cs="Times New Roman"/>
        </w:rPr>
        <w:t xml:space="preserve"> </w:t>
      </w:r>
      <w:r w:rsidRPr="000821C9">
        <w:rPr>
          <w:rFonts w:ascii="Times New Roman" w:hAnsi="Times New Roman" w:cs="Times New Roman"/>
          <w:i/>
          <w:iCs/>
        </w:rPr>
        <w:t>online</w:t>
      </w:r>
      <w:r>
        <w:rPr>
          <w:rFonts w:ascii="Times New Roman" w:hAnsi="Times New Roman" w:cs="Times New Roman"/>
        </w:rPr>
        <w:t xml:space="preserve"> </w:t>
      </w:r>
      <w:r w:rsidRPr="000821C9">
        <w:rPr>
          <w:rFonts w:ascii="Times New Roman" w:hAnsi="Times New Roman" w:cs="Times New Roman"/>
          <w:i/>
          <w:iCs/>
        </w:rPr>
        <w:t>meetings</w:t>
      </w:r>
      <w:r>
        <w:rPr>
          <w:rFonts w:ascii="Times New Roman" w:hAnsi="Times New Roman" w:cs="Times New Roman"/>
        </w:rPr>
        <w:t xml:space="preserve">. Available at: </w:t>
      </w:r>
      <w:hyperlink r:id="rId6" w:history="1">
        <w:r w:rsidRPr="007B7343">
          <w:rPr>
            <w:rStyle w:val="Hyperlink"/>
            <w:rFonts w:ascii="Times New Roman" w:hAnsi="Times New Roman" w:cs="Times New Roman"/>
            <w:u w:val="none"/>
          </w:rPr>
          <w:t>https://smallbusiness.chron.com/disadvantages-online-meetings-73892.html</w:t>
        </w:r>
      </w:hyperlink>
      <w:r>
        <w:rPr>
          <w:rFonts w:ascii="Times New Roman" w:hAnsi="Times New Roman" w:cs="Times New Roman"/>
        </w:rPr>
        <w:t xml:space="preserve"> (Accessed 3</w:t>
      </w:r>
      <w:r w:rsidRPr="001D73EE">
        <w:rPr>
          <w:rFonts w:ascii="Times New Roman" w:hAnsi="Times New Roman" w:cs="Times New Roman"/>
          <w:vertAlign w:val="superscript"/>
        </w:rPr>
        <w:t>rd</w:t>
      </w:r>
      <w:r>
        <w:rPr>
          <w:rFonts w:ascii="Times New Roman" w:hAnsi="Times New Roman" w:cs="Times New Roman"/>
        </w:rPr>
        <w:t xml:space="preserve"> January 2023)</w:t>
      </w:r>
    </w:p>
    <w:p w14:paraId="6891DBB3" w14:textId="77777777" w:rsidR="00B3562F" w:rsidRPr="00A102C5" w:rsidRDefault="00B3562F" w:rsidP="00E65650">
      <w:proofErr w:type="spellStart"/>
      <w:r>
        <w:rPr>
          <w:rFonts w:ascii="Times New Roman" w:hAnsi="Times New Roman" w:cs="Times New Roman"/>
        </w:rPr>
        <w:t>Sember</w:t>
      </w:r>
      <w:proofErr w:type="spellEnd"/>
      <w:r>
        <w:rPr>
          <w:rFonts w:ascii="Times New Roman" w:hAnsi="Times New Roman" w:cs="Times New Roman"/>
        </w:rPr>
        <w:t>, B. (2022).</w:t>
      </w:r>
      <w:r>
        <w:rPr>
          <w:rFonts w:ascii="Times New Roman" w:hAnsi="Times New Roman" w:cs="Times New Roman"/>
          <w:i/>
          <w:iCs/>
        </w:rPr>
        <w:t xml:space="preserve"> how to contest a will and when you should. </w:t>
      </w:r>
      <w:r>
        <w:rPr>
          <w:rFonts w:ascii="Times New Roman" w:hAnsi="Times New Roman" w:cs="Times New Roman"/>
        </w:rPr>
        <w:t xml:space="preserve">Available at: </w:t>
      </w:r>
      <w:hyperlink r:id="rId7" w:anchor=":~:text=To%20challenge%20the%20will%2C%20you,that%20you%20are%20contesting%20it" w:history="1">
        <w:r w:rsidRPr="006E68F6">
          <w:rPr>
            <w:rStyle w:val="Hyperlink"/>
            <w:rFonts w:ascii="Times New Roman" w:hAnsi="Times New Roman" w:cs="Times New Roman"/>
            <w:u w:val="none"/>
          </w:rPr>
          <w:t>https://www.legalzoom.com/articles/how-to-contest-a-will-and-when-you-should#:~:text=To%20challenge%20the%20will%2C%20you,that%20you%20are%20contesting%20it</w:t>
        </w:r>
      </w:hyperlink>
      <w:r>
        <w:rPr>
          <w:rFonts w:ascii="Times New Roman" w:hAnsi="Times New Roman" w:cs="Times New Roman"/>
        </w:rPr>
        <w:t xml:space="preserve"> (Accessed 3</w:t>
      </w:r>
      <w:r w:rsidRPr="00AC75D4">
        <w:rPr>
          <w:rFonts w:ascii="Times New Roman" w:hAnsi="Times New Roman" w:cs="Times New Roman"/>
          <w:vertAlign w:val="superscript"/>
        </w:rPr>
        <w:t>rd</w:t>
      </w:r>
      <w:r>
        <w:rPr>
          <w:rFonts w:ascii="Times New Roman" w:hAnsi="Times New Roman" w:cs="Times New Roman"/>
        </w:rPr>
        <w:t xml:space="preserve"> January 2023)</w:t>
      </w:r>
    </w:p>
    <w:p w14:paraId="4DEF0C16" w14:textId="59494579" w:rsidR="000400E6" w:rsidRDefault="00A32558">
      <w:r w:rsidRPr="000821C9">
        <w:rPr>
          <w:i/>
          <w:iCs/>
        </w:rPr>
        <w:t>SRA Code of Conduct for solicitor</w:t>
      </w:r>
      <w:r>
        <w:t>s</w:t>
      </w:r>
      <w:r w:rsidR="00744292">
        <w:t>.(20</w:t>
      </w:r>
      <w:r w:rsidR="00644DCA">
        <w:t>18). Available at:</w:t>
      </w:r>
      <w:r w:rsidR="00864F74">
        <w:t xml:space="preserve"> </w:t>
      </w:r>
      <w:hyperlink r:id="rId8" w:history="1">
        <w:r w:rsidR="00864F74" w:rsidRPr="007B7343">
          <w:rPr>
            <w:rStyle w:val="Hyperlink"/>
            <w:u w:val="none"/>
          </w:rPr>
          <w:t>https://www.sra.org.uk/solicitors/standards-regulations/</w:t>
        </w:r>
      </w:hyperlink>
      <w:r w:rsidR="00864F74">
        <w:t xml:space="preserve"> (Accessed 2</w:t>
      </w:r>
      <w:r w:rsidR="00864F74" w:rsidRPr="00864F74">
        <w:rPr>
          <w:vertAlign w:val="superscript"/>
        </w:rPr>
        <w:t>nd</w:t>
      </w:r>
      <w:r w:rsidR="00864F74">
        <w:t xml:space="preserve"> January 2023)</w:t>
      </w:r>
    </w:p>
    <w:p w14:paraId="59876136" w14:textId="0CC34943" w:rsidR="00E87F06" w:rsidRPr="00A102C5" w:rsidRDefault="00864F74">
      <w:r w:rsidRPr="000821C9">
        <w:rPr>
          <w:i/>
          <w:iCs/>
        </w:rPr>
        <w:t>SRA</w:t>
      </w:r>
      <w:r>
        <w:t xml:space="preserve"> </w:t>
      </w:r>
      <w:r w:rsidRPr="000821C9">
        <w:rPr>
          <w:i/>
          <w:iCs/>
        </w:rPr>
        <w:t>Board</w:t>
      </w:r>
      <w:r>
        <w:t>.</w:t>
      </w:r>
      <w:r w:rsidR="006C28BC">
        <w:t xml:space="preserve"> (</w:t>
      </w:r>
      <w:r w:rsidR="008450E2">
        <w:t xml:space="preserve">2018). Available at: </w:t>
      </w:r>
      <w:hyperlink r:id="rId9" w:history="1">
        <w:r w:rsidR="008450E2" w:rsidRPr="007B7343">
          <w:rPr>
            <w:rStyle w:val="Hyperlink"/>
            <w:u w:val="none"/>
          </w:rPr>
          <w:t>https://uksolicitors.org/2021/solicitors/sra-code-of-conduct-for-solicitors/</w:t>
        </w:r>
      </w:hyperlink>
      <w:r w:rsidR="00B87FE9">
        <w:t xml:space="preserve"> </w:t>
      </w:r>
      <w:r w:rsidR="008450E2">
        <w:t>(</w:t>
      </w:r>
      <w:r w:rsidR="00E87F06">
        <w:t>Accessed 2</w:t>
      </w:r>
      <w:r w:rsidR="008450E2" w:rsidRPr="008450E2">
        <w:rPr>
          <w:vertAlign w:val="superscript"/>
        </w:rPr>
        <w:t>nd</w:t>
      </w:r>
      <w:r w:rsidR="008450E2">
        <w:t xml:space="preserve"> January 2023)</w:t>
      </w:r>
    </w:p>
    <w:sectPr w:rsidR="00E87F06" w:rsidRPr="00A102C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8"/>
  <w:proofState w:spelling="clean" w:grammar="clean"/>
  <w:revisionView w:inkAnnotations="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016C16"/>
    <w:rsid w:val="00016C16"/>
    <w:rsid w:val="0002603A"/>
    <w:rsid w:val="000400E6"/>
    <w:rsid w:val="000821C9"/>
    <w:rsid w:val="00106A1A"/>
    <w:rsid w:val="00134282"/>
    <w:rsid w:val="00166EAA"/>
    <w:rsid w:val="001A6E98"/>
    <w:rsid w:val="001B4CD7"/>
    <w:rsid w:val="001D73EE"/>
    <w:rsid w:val="001E2CEE"/>
    <w:rsid w:val="00202E81"/>
    <w:rsid w:val="002912C5"/>
    <w:rsid w:val="0029197B"/>
    <w:rsid w:val="002B3205"/>
    <w:rsid w:val="002D4A36"/>
    <w:rsid w:val="002F003B"/>
    <w:rsid w:val="002F042C"/>
    <w:rsid w:val="00344EAC"/>
    <w:rsid w:val="00352A5B"/>
    <w:rsid w:val="00360D61"/>
    <w:rsid w:val="00385ECA"/>
    <w:rsid w:val="003D5524"/>
    <w:rsid w:val="00453672"/>
    <w:rsid w:val="004738DE"/>
    <w:rsid w:val="004853D2"/>
    <w:rsid w:val="004C2E69"/>
    <w:rsid w:val="00530FF9"/>
    <w:rsid w:val="005D135D"/>
    <w:rsid w:val="00644DCA"/>
    <w:rsid w:val="006775B4"/>
    <w:rsid w:val="006A0DB2"/>
    <w:rsid w:val="006C28BC"/>
    <w:rsid w:val="006E68F6"/>
    <w:rsid w:val="00720EFF"/>
    <w:rsid w:val="00744292"/>
    <w:rsid w:val="007B7343"/>
    <w:rsid w:val="008450E2"/>
    <w:rsid w:val="00864F74"/>
    <w:rsid w:val="008A29F1"/>
    <w:rsid w:val="008E070F"/>
    <w:rsid w:val="008F380D"/>
    <w:rsid w:val="00902A06"/>
    <w:rsid w:val="00940B01"/>
    <w:rsid w:val="00966AE9"/>
    <w:rsid w:val="00A07A3C"/>
    <w:rsid w:val="00A102C5"/>
    <w:rsid w:val="00A32558"/>
    <w:rsid w:val="00AC75D4"/>
    <w:rsid w:val="00B3562F"/>
    <w:rsid w:val="00B36178"/>
    <w:rsid w:val="00B67917"/>
    <w:rsid w:val="00B807F3"/>
    <w:rsid w:val="00B87FE9"/>
    <w:rsid w:val="00BF6D55"/>
    <w:rsid w:val="00C46C2E"/>
    <w:rsid w:val="00C618DE"/>
    <w:rsid w:val="00CD12C5"/>
    <w:rsid w:val="00CF7B53"/>
    <w:rsid w:val="00D96747"/>
    <w:rsid w:val="00E323E5"/>
    <w:rsid w:val="00E64090"/>
    <w:rsid w:val="00E87F06"/>
    <w:rsid w:val="00E97A60"/>
    <w:rsid w:val="00EB1C63"/>
    <w:rsid w:val="00EF4E60"/>
    <w:rsid w:val="00EF5772"/>
    <w:rsid w:val="00F16E29"/>
    <w:rsid w:val="00F45F93"/>
    <w:rsid w:val="00F45FDE"/>
    <w:rsid w:val="00F511E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D6B1BF"/>
  <w15:docId w15:val="{05F16873-654E-1B4B-B14A-4D08217B9F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F7B53"/>
    <w:rPr>
      <w:color w:val="0000FF" w:themeColor="hyperlink"/>
      <w:u w:val="single"/>
    </w:rPr>
  </w:style>
  <w:style w:type="character" w:styleId="UnresolvedMention">
    <w:name w:val="Unresolved Mention"/>
    <w:basedOn w:val="DefaultParagraphFont"/>
    <w:uiPriority w:val="99"/>
    <w:semiHidden/>
    <w:unhideWhenUsed/>
    <w:rsid w:val="00C618D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ra.org.uk/solicitors/standards-regulations/" TargetMode="External" /><Relationship Id="rId3" Type="http://schemas.openxmlformats.org/officeDocument/2006/relationships/webSettings" Target="webSettings.xml" /><Relationship Id="rId7" Type="http://schemas.openxmlformats.org/officeDocument/2006/relationships/hyperlink" Target="https://www.legalzoom.com/articles/how-to-contest-a-will-and-when-you-should" TargetMode="External" /><Relationship Id="rId2" Type="http://schemas.openxmlformats.org/officeDocument/2006/relationships/settings" Target="settings.xml" /><Relationship Id="rId1" Type="http://schemas.openxmlformats.org/officeDocument/2006/relationships/styles" Target="styles.xml" /><Relationship Id="rId6" Type="http://schemas.openxmlformats.org/officeDocument/2006/relationships/hyperlink" Target="https://smallbusiness.chron.com/disadvantages-online-meetings-73892.html" TargetMode="External" /><Relationship Id="rId11" Type="http://schemas.openxmlformats.org/officeDocument/2006/relationships/theme" Target="theme/theme1.xml" /><Relationship Id="rId5" Type="http://schemas.openxmlformats.org/officeDocument/2006/relationships/hyperlink" Target="https://smallbizclub.com/leadership/communication/7-pros-cons-face-face-communication-workplace/" TargetMode="External" /><Relationship Id="rId10" Type="http://schemas.openxmlformats.org/officeDocument/2006/relationships/fontTable" Target="fontTable.xml" /><Relationship Id="rId4" Type="http://schemas.openxmlformats.org/officeDocument/2006/relationships/hyperlink" Target="Tel:07894738291" TargetMode="External" /><Relationship Id="rId9" Type="http://schemas.openxmlformats.org/officeDocument/2006/relationships/hyperlink" Target="https://uksolicitors.org/2021/solicitors/sra-code-of-conduct-for-solicitors/"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1512</Words>
  <Characters>8620</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10112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Shantel Edward</dc:creator>
  <cp:lastModifiedBy>Lucy Frances Morris</cp:lastModifiedBy>
  <cp:revision>2</cp:revision>
  <dcterms:created xsi:type="dcterms:W3CDTF">2023-01-13T23:56:00Z</dcterms:created>
  <dcterms:modified xsi:type="dcterms:W3CDTF">2023-01-13T23:56:00Z</dcterms:modified>
</cp:coreProperties>
</file>