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5EB99" w14:textId="77777777" w:rsidR="001401F2" w:rsidRPr="003E3921" w:rsidRDefault="001401F2" w:rsidP="00E05AF3">
      <w:pPr>
        <w:rPr>
          <w:b/>
          <w:bCs/>
          <w:color w:val="4472C4" w:themeColor="accent1"/>
          <w:u w:val="single"/>
        </w:rPr>
      </w:pPr>
      <w:r w:rsidRPr="003E3921">
        <w:rPr>
          <w:b/>
          <w:bCs/>
          <w:color w:val="4472C4" w:themeColor="accent1"/>
          <w:u w:val="single"/>
        </w:rPr>
        <w:t>Chapter 2:</w:t>
      </w:r>
    </w:p>
    <w:p w14:paraId="38C23E50" w14:textId="6FB621A7" w:rsidR="00906425" w:rsidRPr="003E3921" w:rsidRDefault="005A38A1" w:rsidP="00E05AF3">
      <w:pPr>
        <w:rPr>
          <w:b/>
          <w:bCs/>
          <w:color w:val="4472C4" w:themeColor="accent1"/>
          <w:u w:val="single"/>
        </w:rPr>
      </w:pPr>
      <w:r w:rsidRPr="003E3921">
        <w:rPr>
          <w:b/>
          <w:bCs/>
          <w:color w:val="4472C4" w:themeColor="accent1"/>
          <w:u w:val="single"/>
        </w:rPr>
        <w:t>Literature Review</w:t>
      </w:r>
    </w:p>
    <w:p w14:paraId="20B3BD05" w14:textId="2A671ED7" w:rsidR="005A38A1" w:rsidRPr="003E3921" w:rsidRDefault="005A38A1" w:rsidP="005A38A1">
      <w:pPr>
        <w:rPr>
          <w:b/>
          <w:bCs/>
          <w:color w:val="4472C4" w:themeColor="accent1"/>
          <w:u w:val="single"/>
        </w:rPr>
      </w:pPr>
    </w:p>
    <w:p w14:paraId="5116F685" w14:textId="724E4E74" w:rsidR="005A38A1" w:rsidRPr="003E3921" w:rsidRDefault="00E9754E" w:rsidP="005A38A1">
      <w:pPr>
        <w:rPr>
          <w:color w:val="4472C4" w:themeColor="accent1"/>
          <w:u w:val="single"/>
        </w:rPr>
      </w:pPr>
      <w:r w:rsidRPr="003E3921">
        <w:rPr>
          <w:color w:val="4472C4" w:themeColor="accent1"/>
          <w:u w:val="single"/>
        </w:rPr>
        <w:t xml:space="preserve">2.0 </w:t>
      </w:r>
      <w:r w:rsidR="005A38A1" w:rsidRPr="003E3921">
        <w:rPr>
          <w:color w:val="4472C4" w:themeColor="accent1"/>
          <w:u w:val="single"/>
        </w:rPr>
        <w:t>Introduction:</w:t>
      </w:r>
    </w:p>
    <w:p w14:paraId="255EF9B0" w14:textId="5DF0D64D" w:rsidR="00053AE3" w:rsidRDefault="00ED580B" w:rsidP="00E23CBF">
      <w:pPr>
        <w:spacing w:line="360" w:lineRule="auto"/>
      </w:pPr>
      <w:r>
        <w:t xml:space="preserve">Within this chapter of the dissertation the aim is to provide </w:t>
      </w:r>
      <w:r w:rsidR="009B2C2F">
        <w:t xml:space="preserve">a clear summary of existing literature from academic sources surrounding the topic </w:t>
      </w:r>
      <w:r w:rsidR="0050726C">
        <w:t xml:space="preserve">of Taser use in Policing. </w:t>
      </w:r>
      <w:r w:rsidR="007F053B">
        <w:t>The chapter will focus to critically analys</w:t>
      </w:r>
      <w:r w:rsidR="00053AE3">
        <w:t xml:space="preserve">e these </w:t>
      </w:r>
      <w:r w:rsidR="007F053B">
        <w:t xml:space="preserve">current findings </w:t>
      </w:r>
      <w:r w:rsidR="00053AE3">
        <w:t>and illustrate potential gaps in the research.</w:t>
      </w:r>
      <w:r w:rsidR="00B6212B">
        <w:t xml:space="preserve"> </w:t>
      </w:r>
      <w:r w:rsidR="000001E1">
        <w:t>It will look to consider the current effectiveness o</w:t>
      </w:r>
      <w:r w:rsidR="00737206">
        <w:t>f</w:t>
      </w:r>
      <w:r w:rsidR="000001E1">
        <w:t xml:space="preserve"> UK training models surrounding Taser usage </w:t>
      </w:r>
      <w:r w:rsidR="004C220E">
        <w:t xml:space="preserve">and </w:t>
      </w:r>
      <w:r w:rsidR="002D7D7A">
        <w:t xml:space="preserve">arguments and suggestions </w:t>
      </w:r>
      <w:r w:rsidR="00395FBD">
        <w:t>into enhancements of CED training.</w:t>
      </w:r>
      <w:r w:rsidR="00947EB5">
        <w:t xml:space="preserve"> </w:t>
      </w:r>
      <w:r w:rsidR="00BD328E">
        <w:t>Furthermore,</w:t>
      </w:r>
      <w:r w:rsidR="00947EB5">
        <w:t xml:space="preserve"> it will look to evaluate this previous research</w:t>
      </w:r>
      <w:r w:rsidR="00BD328E">
        <w:t xml:space="preserve"> and package it in a </w:t>
      </w:r>
      <w:r w:rsidR="00313F01">
        <w:t>that clearly illustrates findings</w:t>
      </w:r>
      <w:r w:rsidR="00FB5FB8">
        <w:t xml:space="preserve"> and focuses on use of force.</w:t>
      </w:r>
    </w:p>
    <w:p w14:paraId="3C6539C9" w14:textId="77777777" w:rsidR="00B6212B" w:rsidRDefault="00B6212B" w:rsidP="00E23CBF">
      <w:pPr>
        <w:spacing w:line="360" w:lineRule="auto"/>
      </w:pPr>
    </w:p>
    <w:p w14:paraId="6E0642FE" w14:textId="7A2DA070" w:rsidR="00313F01" w:rsidRDefault="00B6212B" w:rsidP="00E23CBF">
      <w:pPr>
        <w:spacing w:line="360" w:lineRule="auto"/>
      </w:pPr>
      <w:r>
        <w:t xml:space="preserve">This objective will look to be achieved by </w:t>
      </w:r>
      <w:r w:rsidR="00161DE3">
        <w:t>locating and examining research through various practicable means</w:t>
      </w:r>
      <w:r w:rsidR="009040FC">
        <w:t xml:space="preserve"> such as </w:t>
      </w:r>
      <w:r w:rsidR="00492D8F">
        <w:t>well-known</w:t>
      </w:r>
      <w:r w:rsidR="009040FC">
        <w:t xml:space="preserve"> internet search engines such as Google Scholar</w:t>
      </w:r>
      <w:r w:rsidR="0082290E">
        <w:t xml:space="preserve">, this tool aides in locating information </w:t>
      </w:r>
      <w:r w:rsidR="00876F83">
        <w:t>surrounding academic studies that are verified and also scholarly sources</w:t>
      </w:r>
      <w:r w:rsidR="003B6B70">
        <w:t xml:space="preserve">, </w:t>
      </w:r>
      <w:r w:rsidR="00153671">
        <w:t xml:space="preserve">and </w:t>
      </w:r>
      <w:r w:rsidR="003B6B70">
        <w:t xml:space="preserve">academic listed </w:t>
      </w:r>
      <w:r w:rsidR="0016478F">
        <w:t>journals</w:t>
      </w:r>
      <w:r w:rsidR="003B6B70">
        <w:t xml:space="preserve"> from approved sources</w:t>
      </w:r>
      <w:r w:rsidR="00153671">
        <w:t xml:space="preserve"> such as universities</w:t>
      </w:r>
      <w:r w:rsidR="006E43D1">
        <w:t xml:space="preserve">. The research will contain </w:t>
      </w:r>
      <w:r w:rsidR="000312E0">
        <w:t xml:space="preserve">extracts and citing from such sources as government publications, Policing </w:t>
      </w:r>
      <w:r w:rsidR="005C6709">
        <w:t xml:space="preserve">databases, </w:t>
      </w:r>
      <w:r w:rsidR="00153671">
        <w:t>research,</w:t>
      </w:r>
      <w:r w:rsidR="005C6709">
        <w:t xml:space="preserve"> and development </w:t>
      </w:r>
      <w:r w:rsidR="00DF7DC0">
        <w:t>publications.</w:t>
      </w:r>
      <w:r w:rsidR="005C6709">
        <w:t xml:space="preserve"> </w:t>
      </w:r>
      <w:r w:rsidR="00615C5F">
        <w:t>This c</w:t>
      </w:r>
      <w:r w:rsidR="0020641C">
        <w:t>hapter</w:t>
      </w:r>
      <w:r w:rsidR="00615C5F">
        <w:t xml:space="preserve"> will also utilise the function of the university library </w:t>
      </w:r>
      <w:r w:rsidR="00C53676">
        <w:t>-</w:t>
      </w:r>
      <w:r w:rsidR="0020641C">
        <w:t>University</w:t>
      </w:r>
      <w:r w:rsidR="00C53676">
        <w:t xml:space="preserve"> of Trinity Sain David – Online Library </w:t>
      </w:r>
      <w:r w:rsidR="0020641C">
        <w:t xml:space="preserve">E-Learning. </w:t>
      </w:r>
      <w:r w:rsidR="00C44679">
        <w:t xml:space="preserve">Literature within the section may assist the researcher in producing primary research and also in the creation of the </w:t>
      </w:r>
      <w:r w:rsidR="00BB12A3">
        <w:t xml:space="preserve">methodology for data collection. </w:t>
      </w:r>
      <w:r w:rsidR="00F46C8D">
        <w:t xml:space="preserve">Specific search terms used to </w:t>
      </w:r>
      <w:r w:rsidR="008800B6">
        <w:t xml:space="preserve">obtain information surrounding the topic including “Taser use UK”, “Public perception of Taser”. “Taser </w:t>
      </w:r>
      <w:r w:rsidR="00097339">
        <w:t xml:space="preserve">and use of force” and </w:t>
      </w:r>
      <w:r w:rsidR="00E77C67">
        <w:t>“Taser in policing”.</w:t>
      </w:r>
    </w:p>
    <w:p w14:paraId="0688A2F6" w14:textId="77777777" w:rsidR="00BB12A3" w:rsidRDefault="00BB12A3" w:rsidP="00E23CBF">
      <w:pPr>
        <w:spacing w:line="360" w:lineRule="auto"/>
      </w:pPr>
    </w:p>
    <w:p w14:paraId="391CD594" w14:textId="0A34DE49" w:rsidR="00E9754E" w:rsidRDefault="00615C5F" w:rsidP="0015255C">
      <w:pPr>
        <w:spacing w:line="360" w:lineRule="auto"/>
      </w:pPr>
      <w:r>
        <w:t xml:space="preserve">This </w:t>
      </w:r>
      <w:r w:rsidR="0015255C">
        <w:t xml:space="preserve">Dissertation has the following key </w:t>
      </w:r>
      <w:r w:rsidR="006A6D31">
        <w:t>objectives in relation to research</w:t>
      </w:r>
      <w:r w:rsidR="000414BB">
        <w:t>:</w:t>
      </w:r>
    </w:p>
    <w:p w14:paraId="23FE9AD1" w14:textId="309AF04B" w:rsidR="000414BB" w:rsidRDefault="006E2046" w:rsidP="000414BB">
      <w:pPr>
        <w:pStyle w:val="ListParagraph"/>
        <w:numPr>
          <w:ilvl w:val="0"/>
          <w:numId w:val="1"/>
        </w:numPr>
        <w:spacing w:line="360" w:lineRule="auto"/>
      </w:pPr>
      <w:r>
        <w:t xml:space="preserve">Objective </w:t>
      </w:r>
      <w:r w:rsidR="002323A8">
        <w:t>(</w:t>
      </w:r>
      <w:r>
        <w:t>1) To Investigate and an</w:t>
      </w:r>
      <w:r w:rsidR="005F3C53">
        <w:t xml:space="preserve">alyse </w:t>
      </w:r>
      <w:r>
        <w:t xml:space="preserve">existing literature surrounding </w:t>
      </w:r>
      <w:r w:rsidR="002323A8">
        <w:t>Taser as a use of force in Policing</w:t>
      </w:r>
      <w:r w:rsidR="00B07ABD">
        <w:t xml:space="preserve"> and critically evaluate current arguments supporting </w:t>
      </w:r>
      <w:r w:rsidR="00927638">
        <w:t>usage</w:t>
      </w:r>
      <w:r w:rsidR="00C300D1">
        <w:t xml:space="preserve"> and current training practices</w:t>
      </w:r>
      <w:r w:rsidR="00927638">
        <w:t xml:space="preserve"> and </w:t>
      </w:r>
      <w:r w:rsidR="00EC2501">
        <w:t>cover those against.</w:t>
      </w:r>
    </w:p>
    <w:p w14:paraId="37CA2291" w14:textId="4937D8C2" w:rsidR="002323A8" w:rsidRDefault="002323A8" w:rsidP="000414BB">
      <w:pPr>
        <w:pStyle w:val="ListParagraph"/>
        <w:numPr>
          <w:ilvl w:val="0"/>
          <w:numId w:val="1"/>
        </w:numPr>
        <w:spacing w:line="360" w:lineRule="auto"/>
      </w:pPr>
      <w:r>
        <w:t xml:space="preserve">Objective (2) </w:t>
      </w:r>
      <w:r w:rsidR="009E4AED">
        <w:t xml:space="preserve">To Explore a need for more Police to carry Taser due to </w:t>
      </w:r>
      <w:r w:rsidR="008A69A1">
        <w:t xml:space="preserve">current crimes patterns and violent offending. </w:t>
      </w:r>
    </w:p>
    <w:p w14:paraId="14D124E4" w14:textId="27DBBEC1" w:rsidR="008A69A1" w:rsidRDefault="008A69A1" w:rsidP="000414BB">
      <w:pPr>
        <w:pStyle w:val="ListParagraph"/>
        <w:numPr>
          <w:ilvl w:val="0"/>
          <w:numId w:val="1"/>
        </w:numPr>
        <w:spacing w:line="360" w:lineRule="auto"/>
      </w:pPr>
      <w:r>
        <w:t xml:space="preserve">Objective (3) To Identify public perceptions on the use of Taser and </w:t>
      </w:r>
      <w:r w:rsidR="001E2D88">
        <w:t>their opinions through academic studies.</w:t>
      </w:r>
    </w:p>
    <w:p w14:paraId="483ADAC2" w14:textId="66500392" w:rsidR="001E2D88" w:rsidRDefault="001E2D88" w:rsidP="000414BB">
      <w:pPr>
        <w:pStyle w:val="ListParagraph"/>
        <w:numPr>
          <w:ilvl w:val="0"/>
          <w:numId w:val="1"/>
        </w:numPr>
        <w:spacing w:line="360" w:lineRule="auto"/>
      </w:pPr>
      <w:r>
        <w:t xml:space="preserve">Objective (4) To highlight areas where more academic research is needed </w:t>
      </w:r>
      <w:r w:rsidR="00927638">
        <w:t>and identify areas of interest.</w:t>
      </w:r>
    </w:p>
    <w:p w14:paraId="73788A76" w14:textId="304BA06E" w:rsidR="00625D3C" w:rsidRDefault="00625D3C" w:rsidP="00625D3C">
      <w:pPr>
        <w:spacing w:line="360" w:lineRule="auto"/>
      </w:pPr>
      <w:r>
        <w:lastRenderedPageBreak/>
        <w:t xml:space="preserve">Within this chapter is will look to explore </w:t>
      </w:r>
      <w:r w:rsidR="00606A81">
        <w:t xml:space="preserve">these objectives. </w:t>
      </w:r>
    </w:p>
    <w:p w14:paraId="46BE64E1" w14:textId="5A7653FC" w:rsidR="00927638" w:rsidRDefault="00606A81" w:rsidP="00927638">
      <w:pPr>
        <w:spacing w:line="360" w:lineRule="auto"/>
        <w:rPr>
          <w:color w:val="4472C4" w:themeColor="accent1"/>
          <w:u w:val="single"/>
        </w:rPr>
      </w:pPr>
      <w:r w:rsidRPr="003E3921">
        <w:rPr>
          <w:color w:val="4472C4" w:themeColor="accent1"/>
          <w:u w:val="single"/>
        </w:rPr>
        <w:t xml:space="preserve">2.1 What is CED TASER and </w:t>
      </w:r>
      <w:r w:rsidR="003E3921" w:rsidRPr="003E3921">
        <w:rPr>
          <w:color w:val="4472C4" w:themeColor="accent1"/>
          <w:u w:val="single"/>
        </w:rPr>
        <w:t>what makes it a use of force?</w:t>
      </w:r>
    </w:p>
    <w:p w14:paraId="39CD038A" w14:textId="7161774F" w:rsidR="005A38A1" w:rsidRDefault="000238C4" w:rsidP="006C4C8E">
      <w:pPr>
        <w:spacing w:line="360" w:lineRule="auto"/>
      </w:pPr>
      <w:r>
        <w:t xml:space="preserve">A controlled Energy Device or CED is a less lethal </w:t>
      </w:r>
      <w:r w:rsidR="005E3C3C">
        <w:t xml:space="preserve">firearm specifically designed to aide in incapacitating </w:t>
      </w:r>
      <w:r w:rsidR="008952D9">
        <w:t xml:space="preserve">a person </w:t>
      </w:r>
      <w:r w:rsidR="00EB70EC">
        <w:t xml:space="preserve">through implantation of a controlled electrical current that targets the </w:t>
      </w:r>
      <w:r w:rsidR="0042111B">
        <w:t>subject’s</w:t>
      </w:r>
      <w:r w:rsidR="00EB70EC">
        <w:t xml:space="preserve"> neuro</w:t>
      </w:r>
      <w:r w:rsidR="0092385E">
        <w:t>muscular</w:t>
      </w:r>
      <w:r w:rsidR="00EB70EC">
        <w:t xml:space="preserve"> system for a short period of time through a painful </w:t>
      </w:r>
      <w:r w:rsidR="0042111B">
        <w:t>electr</w:t>
      </w:r>
      <w:r w:rsidR="0092385E">
        <w:t xml:space="preserve">ical </w:t>
      </w:r>
      <w:r w:rsidR="0042111B">
        <w:t xml:space="preserve">current, (College of Policing, 2013). </w:t>
      </w:r>
      <w:r w:rsidR="00E11EDF">
        <w:t xml:space="preserve"> </w:t>
      </w:r>
      <w:r w:rsidR="006C4C8E">
        <w:t>Taser</w:t>
      </w:r>
      <w:r w:rsidR="00EF0CB6">
        <w:t xml:space="preserve"> international</w:t>
      </w:r>
      <w:r w:rsidR="006C4C8E">
        <w:t xml:space="preserve"> is an American brand of </w:t>
      </w:r>
      <w:r w:rsidR="00B65BA8">
        <w:t xml:space="preserve">the </w:t>
      </w:r>
      <w:r w:rsidR="006C4C8E">
        <w:t>device and it was implemented into UK policing in the year 2003</w:t>
      </w:r>
      <w:r w:rsidR="00EF0CB6">
        <w:t xml:space="preserve">, following on from trials by </w:t>
      </w:r>
      <w:r w:rsidR="00CA74B2">
        <w:t>firearms officers in five counties in the UK</w:t>
      </w:r>
      <w:r w:rsidR="001B0BF1">
        <w:t xml:space="preserve"> and authorisation being granted by the Home Secretary at the time </w:t>
      </w:r>
      <w:r w:rsidR="00272549">
        <w:t>David Blunkett</w:t>
      </w:r>
      <w:r w:rsidR="005B5A85">
        <w:t>.</w:t>
      </w:r>
      <w:r w:rsidR="00CA74B2">
        <w:t xml:space="preserve"> </w:t>
      </w:r>
      <w:r w:rsidR="00216430">
        <w:t xml:space="preserve">Within the UK “TASER” constitutes as a Section 5 Firearm under the </w:t>
      </w:r>
      <w:r w:rsidR="00E87B66">
        <w:t xml:space="preserve">Firearms Act 1968 and is </w:t>
      </w:r>
      <w:r w:rsidR="00040609">
        <w:t>prohibited;</w:t>
      </w:r>
      <w:r w:rsidR="005E589B">
        <w:t xml:space="preserve"> </w:t>
      </w:r>
      <w:r w:rsidR="005B5A85">
        <w:t>However,</w:t>
      </w:r>
      <w:r w:rsidR="005E589B">
        <w:t xml:space="preserve"> UK Police officers are exempt </w:t>
      </w:r>
      <w:r w:rsidR="00B65BA8">
        <w:t xml:space="preserve">and </w:t>
      </w:r>
      <w:r w:rsidR="00040609">
        <w:t xml:space="preserve">do not require </w:t>
      </w:r>
      <w:r w:rsidR="001B0BF1">
        <w:t>further legal authority to carry the device</w:t>
      </w:r>
      <w:r w:rsidR="005B5A85">
        <w:t>, (Terry McGuiness, 2016).</w:t>
      </w:r>
      <w:r w:rsidR="00F80FCA">
        <w:t xml:space="preserve"> </w:t>
      </w:r>
      <w:r w:rsidR="00AB41B5">
        <w:t xml:space="preserve">The Home office identifies CED as a use of force tactic </w:t>
      </w:r>
      <w:r w:rsidR="0008288A">
        <w:t xml:space="preserve">within UK policing, </w:t>
      </w:r>
      <w:r w:rsidR="008D2ACF">
        <w:t>and states force can be use or seen to have been used in seven situations when the device has been, drawn, aimed</w:t>
      </w:r>
      <w:r w:rsidR="00E316F5">
        <w:t>, re-dotted, arched, dry stun, fired and angle fired</w:t>
      </w:r>
      <w:r w:rsidR="00870D22">
        <w:t xml:space="preserve">, officers whom carry out any of these tactics </w:t>
      </w:r>
      <w:r w:rsidR="00B24A85">
        <w:t xml:space="preserve">must document their use of force, (Home Office, </w:t>
      </w:r>
      <w:r w:rsidR="000C232E">
        <w:t>2015).</w:t>
      </w:r>
    </w:p>
    <w:p w14:paraId="4A51A480" w14:textId="77777777" w:rsidR="009351E9" w:rsidRDefault="009351E9" w:rsidP="006C4C8E">
      <w:pPr>
        <w:spacing w:line="360" w:lineRule="auto"/>
      </w:pPr>
    </w:p>
    <w:p w14:paraId="61ECDFDC" w14:textId="4806333F" w:rsidR="008855EA" w:rsidRDefault="009351E9" w:rsidP="006C4C8E">
      <w:pPr>
        <w:spacing w:line="360" w:lineRule="auto"/>
        <w:rPr>
          <w:color w:val="4472C4" w:themeColor="accent1"/>
          <w:u w:val="single"/>
        </w:rPr>
      </w:pPr>
      <w:r w:rsidRPr="00AA3406">
        <w:rPr>
          <w:color w:val="4472C4" w:themeColor="accent1"/>
          <w:u w:val="single"/>
        </w:rPr>
        <w:t xml:space="preserve">2.2 </w:t>
      </w:r>
      <w:r w:rsidR="00622704">
        <w:rPr>
          <w:color w:val="4472C4" w:themeColor="accent1"/>
          <w:u w:val="single"/>
        </w:rPr>
        <w:t xml:space="preserve">Police and </w:t>
      </w:r>
      <w:r w:rsidR="00622704" w:rsidRPr="00AA3406">
        <w:rPr>
          <w:color w:val="4472C4" w:themeColor="accent1"/>
          <w:u w:val="single"/>
        </w:rPr>
        <w:t>Public’s</w:t>
      </w:r>
      <w:r w:rsidRPr="00AA3406">
        <w:rPr>
          <w:color w:val="4472C4" w:themeColor="accent1"/>
          <w:u w:val="single"/>
        </w:rPr>
        <w:t xml:space="preserve"> perception on Taser</w:t>
      </w:r>
      <w:r w:rsidR="00AA3406" w:rsidRPr="00AA3406">
        <w:rPr>
          <w:color w:val="4472C4" w:themeColor="accent1"/>
          <w:u w:val="single"/>
        </w:rPr>
        <w:t xml:space="preserve"> – Is it supported?</w:t>
      </w:r>
    </w:p>
    <w:p w14:paraId="1952D2A3" w14:textId="463CE13A" w:rsidR="006F1CEA" w:rsidRDefault="00F513A0" w:rsidP="006C4C8E">
      <w:pPr>
        <w:spacing w:line="360" w:lineRule="auto"/>
      </w:pPr>
      <w:r>
        <w:t>In recent decades Police forces have seen an</w:t>
      </w:r>
      <w:r w:rsidR="005E1AC8">
        <w:t xml:space="preserve"> uplift in the presence of Taser in modern policing. </w:t>
      </w:r>
      <w:r w:rsidR="00E25DC1">
        <w:t xml:space="preserve">Due to its capabilities some of its use had </w:t>
      </w:r>
      <w:r w:rsidR="00A56806">
        <w:t xml:space="preserve">gained controversies and a voice of public </w:t>
      </w:r>
      <w:r w:rsidR="00B53110">
        <w:t>opinion</w:t>
      </w:r>
      <w:r w:rsidR="00A56806">
        <w:t xml:space="preserve"> surrounding the matter</w:t>
      </w:r>
      <w:r w:rsidR="00F95066">
        <w:t xml:space="preserve">, and although there had been research done into the physiological effects of taser, there is a deficit in </w:t>
      </w:r>
      <w:r w:rsidR="00B53110">
        <w:t>the opinions of the public</w:t>
      </w:r>
      <w:r w:rsidR="00B00F89">
        <w:t xml:space="preserve"> and the social </w:t>
      </w:r>
      <w:r w:rsidR="006B503B">
        <w:t>effects of this introduce technology</w:t>
      </w:r>
      <w:r w:rsidR="00683188">
        <w:t xml:space="preserve"> (</w:t>
      </w:r>
      <w:r w:rsidR="006B6B16">
        <w:t>Wolf and De</w:t>
      </w:r>
      <w:r w:rsidR="00E04049">
        <w:t>Angelis, 2010)</w:t>
      </w:r>
      <w:r w:rsidR="00B53110">
        <w:t xml:space="preserve">. Between the year 2015 to 2021 the Independent </w:t>
      </w:r>
      <w:r w:rsidR="00E648F8">
        <w:t xml:space="preserve">Office of Police Conduct (IOPC) conducted </w:t>
      </w:r>
      <w:r w:rsidR="00B06F94">
        <w:t>academic research</w:t>
      </w:r>
      <w:r w:rsidR="00E648F8">
        <w:t xml:space="preserve"> and issued findings </w:t>
      </w:r>
      <w:r w:rsidR="00B06F94">
        <w:t xml:space="preserve">surrounding </w:t>
      </w:r>
      <w:r w:rsidR="00926317">
        <w:t>the use of Taser in the UK</w:t>
      </w:r>
      <w:r w:rsidR="008E717F">
        <w:t>. Some highlighted statistics show</w:t>
      </w:r>
      <w:r w:rsidR="003C771C">
        <w:t xml:space="preserve"> 17,000 </w:t>
      </w:r>
      <w:r w:rsidR="005E4604">
        <w:t>incidents</w:t>
      </w:r>
      <w:r w:rsidR="003C771C">
        <w:t xml:space="preserve"> </w:t>
      </w:r>
      <w:r w:rsidR="008E717F">
        <w:t>involving taser between 17/18</w:t>
      </w:r>
      <w:r w:rsidR="003B70DC">
        <w:t>, th</w:t>
      </w:r>
      <w:r w:rsidR="00767B29">
        <w:t xml:space="preserve">ere was then a </w:t>
      </w:r>
      <w:r w:rsidR="003B70DC">
        <w:t xml:space="preserve">50% </w:t>
      </w:r>
      <w:r w:rsidR="00767B29">
        <w:t>ris</w:t>
      </w:r>
      <w:r w:rsidR="006820DD">
        <w:t>e of incidents</w:t>
      </w:r>
      <w:r w:rsidR="00767B29">
        <w:t xml:space="preserve"> </w:t>
      </w:r>
      <w:r w:rsidR="003B70DC">
        <w:t xml:space="preserve">to </w:t>
      </w:r>
      <w:r w:rsidR="005C1003">
        <w:t>32,000 nationally</w:t>
      </w:r>
      <w:r w:rsidR="003B70DC">
        <w:t xml:space="preserve"> between 19/20</w:t>
      </w:r>
      <w:r w:rsidR="00767B29">
        <w:t xml:space="preserve">. </w:t>
      </w:r>
      <w:r w:rsidR="00F74F38">
        <w:t xml:space="preserve">The report </w:t>
      </w:r>
      <w:r w:rsidR="00856818">
        <w:t>details that the</w:t>
      </w:r>
      <w:r w:rsidR="00A93727">
        <w:t xml:space="preserve"> </w:t>
      </w:r>
      <w:r w:rsidR="00856818">
        <w:t>presence of taser al</w:t>
      </w:r>
      <w:r w:rsidR="00A93727">
        <w:t xml:space="preserve">one </w:t>
      </w:r>
      <w:r w:rsidR="00856818">
        <w:t xml:space="preserve">can be a deterrent and </w:t>
      </w:r>
      <w:r w:rsidR="00A93727">
        <w:t>i</w:t>
      </w:r>
      <w:r w:rsidR="00856818">
        <w:t xml:space="preserve">n the majority of these incidents taser was not </w:t>
      </w:r>
      <w:r w:rsidR="00BD470D">
        <w:t xml:space="preserve">discharged. </w:t>
      </w:r>
      <w:r w:rsidR="00A93727">
        <w:t>However,</w:t>
      </w:r>
      <w:r w:rsidR="00BD470D">
        <w:t xml:space="preserve"> community focus groups and various organisations </w:t>
      </w:r>
      <w:r w:rsidR="000E206D">
        <w:t xml:space="preserve">still express the growing concern surrounding taser use and implications and a lot of that focus is </w:t>
      </w:r>
      <w:r w:rsidR="00453A1F">
        <w:t>on</w:t>
      </w:r>
      <w:r w:rsidR="000E206D">
        <w:t xml:space="preserve"> relation </w:t>
      </w:r>
      <w:r w:rsidR="00507A92">
        <w:t xml:space="preserve">to </w:t>
      </w:r>
      <w:r w:rsidR="00624AEE">
        <w:t xml:space="preserve">death or serious injuries and use on persons </w:t>
      </w:r>
      <w:r w:rsidR="00331E73">
        <w:t xml:space="preserve">vulnerabilities, </w:t>
      </w:r>
      <w:r w:rsidR="0046309B">
        <w:t>children,</w:t>
      </w:r>
      <w:r w:rsidR="00331E73">
        <w:t xml:space="preserve"> and unjustified use on black or ethnic groups, (</w:t>
      </w:r>
      <w:r w:rsidR="002F08AB">
        <w:t>IOPC, 2021).</w:t>
      </w:r>
      <w:r w:rsidR="009B45A7">
        <w:t xml:space="preserve"> </w:t>
      </w:r>
      <w:r w:rsidR="0046309B">
        <w:t>In a 2014 report from the I</w:t>
      </w:r>
      <w:r w:rsidR="00A34FE1">
        <w:t>ndependent Police Complaints Committee (IPCC) the stud</w:t>
      </w:r>
      <w:r w:rsidR="00B06FCE">
        <w:t>y</w:t>
      </w:r>
      <w:r w:rsidR="00A34FE1">
        <w:t xml:space="preserve"> documented how the improper use of Taser was have a detrimental </w:t>
      </w:r>
      <w:r w:rsidR="00632135">
        <w:t>effect on public trust towards Police as officer</w:t>
      </w:r>
      <w:r w:rsidR="00F713DD">
        <w:t>s</w:t>
      </w:r>
      <w:r w:rsidR="00632135">
        <w:t xml:space="preserve"> were using the device as a compliance tool </w:t>
      </w:r>
      <w:r w:rsidR="00C96BC9">
        <w:t xml:space="preserve">against offenders and inflicting pain through, out dated techniques such as the “Dry Stun” which </w:t>
      </w:r>
      <w:r w:rsidR="000635B6">
        <w:t xml:space="preserve">was no longer used due to it simply causing intense pain to a subject and not reaching the goal of incapacitation, (Terry, </w:t>
      </w:r>
      <w:r w:rsidR="00A1281A">
        <w:t>McGuinness</w:t>
      </w:r>
      <w:r w:rsidR="000635B6">
        <w:t xml:space="preserve">, </w:t>
      </w:r>
      <w:r w:rsidR="00EC1F09">
        <w:t xml:space="preserve">2016). </w:t>
      </w:r>
      <w:r w:rsidR="00991B13">
        <w:t xml:space="preserve"> This motion could </w:t>
      </w:r>
      <w:r w:rsidR="0044479C">
        <w:t>be</w:t>
      </w:r>
      <w:r w:rsidR="00991B13">
        <w:t xml:space="preserve"> </w:t>
      </w:r>
      <w:r w:rsidR="00636CF5">
        <w:t>deemed</w:t>
      </w:r>
      <w:r w:rsidR="00991B13">
        <w:t xml:space="preserve"> as a form of torture and as </w:t>
      </w:r>
      <w:r w:rsidR="00636CF5">
        <w:t>McGuinness</w:t>
      </w:r>
      <w:r w:rsidR="00991B13">
        <w:t xml:space="preserve"> documents in his paper </w:t>
      </w:r>
      <w:r w:rsidR="00636CF5">
        <w:t xml:space="preserve">“Taser use in England and Wales, 2016” </w:t>
      </w:r>
      <w:r w:rsidR="00B94C31">
        <w:t xml:space="preserve">stating any use of the Taser must be, lawful, proportionate accountable and absolutely necessary in all instances. Its use for a reason other than mitigating a threat of violence may engage Article 3 of the European Convention on Human Rights </w:t>
      </w:r>
      <w:r w:rsidR="00970516">
        <w:t xml:space="preserve">which details </w:t>
      </w:r>
      <w:r w:rsidR="00B94C31">
        <w:t>the prohibition of torture and of inhuman or degrading treatment</w:t>
      </w:r>
      <w:r w:rsidR="00970516">
        <w:t>, (Terry</w:t>
      </w:r>
      <w:r w:rsidR="00673D45">
        <w:t>, McGuiness,2016).</w:t>
      </w:r>
      <w:r w:rsidR="00557E23">
        <w:t xml:space="preserve"> </w:t>
      </w:r>
      <w:r w:rsidR="00FA7F03">
        <w:t xml:space="preserve">Concentrating on the issue of Human Rights, activist groups such as Amnesty International </w:t>
      </w:r>
      <w:r w:rsidR="00FA28FE">
        <w:t xml:space="preserve">also issue </w:t>
      </w:r>
      <w:r w:rsidR="006B5119">
        <w:t>their</w:t>
      </w:r>
      <w:r w:rsidR="00FA28FE">
        <w:t xml:space="preserve"> opinions on Taser, they state although they do s</w:t>
      </w:r>
      <w:r w:rsidR="00C864E4">
        <w:t>e</w:t>
      </w:r>
      <w:r w:rsidR="00FA28FE">
        <w:t xml:space="preserve">e the positive aspects </w:t>
      </w:r>
      <w:r w:rsidR="00C864E4">
        <w:t xml:space="preserve">for its use in </w:t>
      </w:r>
      <w:r w:rsidR="0028348C">
        <w:t>policing,</w:t>
      </w:r>
      <w:r w:rsidR="00C864E4">
        <w:t xml:space="preserve"> they can also highlight negative effects</w:t>
      </w:r>
      <w:r w:rsidR="00CE2261">
        <w:t xml:space="preserve">. Amnesty International </w:t>
      </w:r>
      <w:r w:rsidR="00983D90">
        <w:t xml:space="preserve">highlight two cases in the UK whereby individuals have </w:t>
      </w:r>
      <w:r w:rsidR="00516521">
        <w:t>died,</w:t>
      </w:r>
      <w:r w:rsidR="00983D90">
        <w:t xml:space="preserve"> </w:t>
      </w:r>
      <w:r w:rsidR="002E7E3D">
        <w:t>and Taser has been linked as a contributing factor,</w:t>
      </w:r>
      <w:r w:rsidR="00E425EE">
        <w:t xml:space="preserve"> and like the 2021 report from the IOPC they also voice concerns for </w:t>
      </w:r>
      <w:r w:rsidR="00516521">
        <w:t xml:space="preserve">the rise in over-usage on groups such as BAME persons, persons suffering with vulnerabilities and </w:t>
      </w:r>
      <w:r w:rsidR="00582872">
        <w:t xml:space="preserve">minority groups, (Amnesty International, 2018). </w:t>
      </w:r>
      <w:r w:rsidR="00B82889">
        <w:t>Furthermore,</w:t>
      </w:r>
      <w:r w:rsidR="00582872">
        <w:t xml:space="preserve"> the </w:t>
      </w:r>
      <w:r w:rsidR="00ED6729">
        <w:t xml:space="preserve">activist group states the British Public should </w:t>
      </w:r>
      <w:r w:rsidR="00B82889">
        <w:t xml:space="preserve">attempt to resist calls for “Every officer to carry taser” as it comes with </w:t>
      </w:r>
      <w:r w:rsidR="00054E36">
        <w:t xml:space="preserve">more risk to the public and more room for error. </w:t>
      </w:r>
      <w:r w:rsidR="00561801">
        <w:t xml:space="preserve">A recent </w:t>
      </w:r>
      <w:r w:rsidR="008A53BE">
        <w:t xml:space="preserve">2024 </w:t>
      </w:r>
      <w:r w:rsidR="00561801">
        <w:t xml:space="preserve">research study conducted in </w:t>
      </w:r>
      <w:r w:rsidR="00CC6600">
        <w:t xml:space="preserve">Scotland explored some interesting points surrounding the differences in officer perception </w:t>
      </w:r>
      <w:r w:rsidR="00353267">
        <w:t xml:space="preserve">in comparison to the public surrounding </w:t>
      </w:r>
      <w:r w:rsidR="00B95179">
        <w:t>Taser,</w:t>
      </w:r>
      <w:r w:rsidR="00353267">
        <w:t xml:space="preserve"> but it also </w:t>
      </w:r>
      <w:r w:rsidR="002B2361">
        <w:t xml:space="preserve">illustrated alignments in viewpoint also covering supportive opinions. </w:t>
      </w:r>
      <w:r w:rsidR="00980724">
        <w:t xml:space="preserve">Using qualitative </w:t>
      </w:r>
      <w:r w:rsidR="008A53BE">
        <w:t>comprehensive</w:t>
      </w:r>
      <w:r w:rsidR="003268DB">
        <w:t xml:space="preserve"> data from interviews with, 13 Specialized </w:t>
      </w:r>
      <w:r w:rsidR="002543C3">
        <w:t xml:space="preserve">Trained Officers (STOs), </w:t>
      </w:r>
      <w:r w:rsidR="00910F91">
        <w:t>88 Police officers and focused community groups involving 66</w:t>
      </w:r>
      <w:r w:rsidR="00826961">
        <w:t xml:space="preserve"> members of the public, (</w:t>
      </w:r>
      <w:proofErr w:type="spellStart"/>
      <w:r w:rsidR="00826961">
        <w:t>D</w:t>
      </w:r>
      <w:r w:rsidR="00D407FB">
        <w:t>euchar</w:t>
      </w:r>
      <w:proofErr w:type="spellEnd"/>
      <w:r w:rsidR="00D407FB">
        <w:t xml:space="preserve"> et al., 2024)</w:t>
      </w:r>
      <w:r w:rsidR="008E2CE2">
        <w:t xml:space="preserve">, the study found that </w:t>
      </w:r>
      <w:r w:rsidR="00F24EE7">
        <w:t xml:space="preserve">the majority of officers </w:t>
      </w:r>
      <w:r w:rsidR="00AF4A19">
        <w:t>perceive Taser to be and effective deterrent a</w:t>
      </w:r>
      <w:r w:rsidR="005A1C58">
        <w:t>gainst violent offending and as a result benefitted community safety</w:t>
      </w:r>
      <w:r w:rsidR="00EB65BB">
        <w:t xml:space="preserve">. </w:t>
      </w:r>
      <w:r w:rsidR="008F1F6A">
        <w:t>However,</w:t>
      </w:r>
      <w:r w:rsidR="00A2429E">
        <w:t xml:space="preserve"> while the </w:t>
      </w:r>
      <w:r w:rsidR="00891900">
        <w:t>vast majority of the community is supportive and agreed with the positive factors</w:t>
      </w:r>
      <w:r w:rsidR="00766B49">
        <w:t xml:space="preserve">, further concerns were risen in relation to misuse of Taser </w:t>
      </w:r>
      <w:r w:rsidR="00265C8E">
        <w:t>against young persons and also the risk surrounding vulnerable people</w:t>
      </w:r>
      <w:r w:rsidR="00BA0E6A">
        <w:t xml:space="preserve">. </w:t>
      </w:r>
      <w:r w:rsidR="004C074C">
        <w:t xml:space="preserve">This </w:t>
      </w:r>
      <w:r w:rsidR="005B3C4E">
        <w:t xml:space="preserve">finding </w:t>
      </w:r>
      <w:r w:rsidR="004C074C">
        <w:t xml:space="preserve">would </w:t>
      </w:r>
      <w:r w:rsidR="00EF598F">
        <w:t>align then with what was already touched up in the findings of De Angelis and Wolfs</w:t>
      </w:r>
      <w:r w:rsidR="0056329E">
        <w:t xml:space="preserve">, 2013 research in that, </w:t>
      </w:r>
      <w:r w:rsidR="000D1122">
        <w:t xml:space="preserve">a lot of the </w:t>
      </w:r>
      <w:r w:rsidR="005A7861">
        <w:t>public’s</w:t>
      </w:r>
      <w:r w:rsidR="000D1122">
        <w:t xml:space="preserve"> apprehensions ab</w:t>
      </w:r>
      <w:r w:rsidR="00FA5E31">
        <w:t>o</w:t>
      </w:r>
      <w:r w:rsidR="000D1122">
        <w:t xml:space="preserve">ut misuse simply derive from there misunderstanding of the </w:t>
      </w:r>
      <w:r w:rsidR="00D30C45">
        <w:t>information of misinformation entirely</w:t>
      </w:r>
      <w:r w:rsidR="00D8107D">
        <w:t>, surrounding the device,</w:t>
      </w:r>
      <w:r w:rsidR="00FA5E31">
        <w:t xml:space="preserve"> and highl</w:t>
      </w:r>
      <w:r w:rsidR="0012023C">
        <w:t>ight</w:t>
      </w:r>
      <w:r w:rsidR="00FA5E31">
        <w:t xml:space="preserve"> the need for the enhancement of community</w:t>
      </w:r>
      <w:r w:rsidR="0012023C">
        <w:t xml:space="preserve"> engagement and education alongside Police,</w:t>
      </w:r>
      <w:r w:rsidR="00D8107D">
        <w:t xml:space="preserve"> </w:t>
      </w:r>
      <w:r w:rsidR="0045447C">
        <w:t>(DeAngelis and Wolf, 2013)</w:t>
      </w:r>
      <w:r w:rsidR="009E6703">
        <w:t>. To expand on this research</w:t>
      </w:r>
      <w:r w:rsidR="00BA158F">
        <w:t xml:space="preserve"> Author Abi </w:t>
      </w:r>
      <w:proofErr w:type="spellStart"/>
      <w:r w:rsidR="00BA158F">
        <w:t>Dymond</w:t>
      </w:r>
      <w:proofErr w:type="spellEnd"/>
      <w:r w:rsidR="00BA158F">
        <w:t xml:space="preserve"> </w:t>
      </w:r>
      <w:r w:rsidR="00C011A3">
        <w:t xml:space="preserve">a senior lecturer in Criminology at Exeter university </w:t>
      </w:r>
      <w:r w:rsidR="006F71EF">
        <w:t>carried out extensive research</w:t>
      </w:r>
      <w:r w:rsidR="00886E63">
        <w:t xml:space="preserve"> surrounding Taser use both in England and Wales and </w:t>
      </w:r>
      <w:r w:rsidR="004136E5">
        <w:t xml:space="preserve">other countries, he findings in relation to perception found there was a </w:t>
      </w:r>
      <w:r w:rsidR="00196C80">
        <w:t>duality to Taser, (</w:t>
      </w:r>
      <w:proofErr w:type="spellStart"/>
      <w:r w:rsidR="00196C80">
        <w:t>Dymond</w:t>
      </w:r>
      <w:proofErr w:type="spellEnd"/>
      <w:r w:rsidR="00196C80">
        <w:t xml:space="preserve">, 2021). In one hand they </w:t>
      </w:r>
      <w:r w:rsidR="00F56AE0">
        <w:t>were effective as they minimised risk to both officers and suspects relative to other uses of force</w:t>
      </w:r>
      <w:r w:rsidR="00ED169B">
        <w:t xml:space="preserve">, however they are far from risk free. </w:t>
      </w:r>
      <w:proofErr w:type="spellStart"/>
      <w:r w:rsidR="00ED169B">
        <w:t>Dymond</w:t>
      </w:r>
      <w:proofErr w:type="spellEnd"/>
      <w:r w:rsidR="00ED169B">
        <w:t xml:space="preserve"> noted this dual nature inform</w:t>
      </w:r>
      <w:r w:rsidR="0070751F">
        <w:t xml:space="preserve">s the publics own opinion and although some opinions demonstrated an understanding </w:t>
      </w:r>
      <w:r w:rsidR="00125BE2">
        <w:t>and agreement with Police that Taser was a safer alternative to a firearm, others sa</w:t>
      </w:r>
      <w:r w:rsidR="005123BF">
        <w:t xml:space="preserve">w again potential for misuse especially surrounding officer misjudgement and </w:t>
      </w:r>
      <w:r w:rsidR="00A906BD">
        <w:t>potential biased actions.</w:t>
      </w:r>
    </w:p>
    <w:p w14:paraId="49177A72" w14:textId="743A2821" w:rsidR="00635405" w:rsidRDefault="00635405" w:rsidP="006C4C8E">
      <w:pPr>
        <w:spacing w:line="360" w:lineRule="auto"/>
      </w:pPr>
      <w:r>
        <w:t>A 201</w:t>
      </w:r>
      <w:r w:rsidR="00990986">
        <w:t>2</w:t>
      </w:r>
      <w:r>
        <w:t xml:space="preserve"> study </w:t>
      </w:r>
      <w:r w:rsidR="00DF2A22">
        <w:t xml:space="preserve">by Academics titled </w:t>
      </w:r>
      <w:r w:rsidR="00FA0222">
        <w:t>“Examining Officer and Citizen Accounts of Police use of force incident</w:t>
      </w:r>
      <w:r w:rsidR="007F315D">
        <w:t xml:space="preserve">, took a different approach to research by </w:t>
      </w:r>
      <w:r w:rsidR="00AC2B2D">
        <w:t xml:space="preserve">not just speaking with Police and members of the public but by also investigating </w:t>
      </w:r>
      <w:r w:rsidR="0059252E">
        <w:t xml:space="preserve">the opinions of citizens </w:t>
      </w:r>
      <w:r w:rsidR="00170E7B">
        <w:t>who</w:t>
      </w:r>
      <w:r w:rsidR="0059252E">
        <w:t xml:space="preserve"> had actively </w:t>
      </w:r>
      <w:r w:rsidR="00170E7B">
        <w:t>resisted</w:t>
      </w:r>
      <w:r w:rsidR="00557D2B">
        <w:t xml:space="preserve"> of attempted to </w:t>
      </w:r>
      <w:r w:rsidR="00170E7B">
        <w:t>resist</w:t>
      </w:r>
      <w:r w:rsidR="00557D2B">
        <w:t xml:space="preserve"> lawful Police commands and force was use, (</w:t>
      </w:r>
      <w:proofErr w:type="spellStart"/>
      <w:r w:rsidR="00557D2B">
        <w:t>Rojek</w:t>
      </w:r>
      <w:r w:rsidR="00170E7B">
        <w:t>v</w:t>
      </w:r>
      <w:proofErr w:type="spellEnd"/>
      <w:r w:rsidR="00170E7B">
        <w:t xml:space="preserve"> et al,.2012). The study </w:t>
      </w:r>
      <w:r w:rsidR="0051378B">
        <w:t>collected data from mu</w:t>
      </w:r>
      <w:r w:rsidR="00BC528B">
        <w:t>ltiple types of use of force incident</w:t>
      </w:r>
      <w:r w:rsidR="001F07E4">
        <w:t xml:space="preserve">s, not limited to but including Taser usage, the findings </w:t>
      </w:r>
      <w:r w:rsidR="0049331B">
        <w:t>highlighted</w:t>
      </w:r>
      <w:r w:rsidR="001F07E4">
        <w:t xml:space="preserve"> </w:t>
      </w:r>
      <w:r w:rsidR="0049331B">
        <w:t>discrepancies between how the public and Police registered and interpret the same scenario</w:t>
      </w:r>
      <w:r w:rsidR="00775E27">
        <w:t xml:space="preserve">. The findings detailed that Police often focus on the </w:t>
      </w:r>
      <w:r w:rsidR="0003514C">
        <w:t xml:space="preserve">operation correctness and the protocol in place as well as the presence of threat or risk, whereas </w:t>
      </w:r>
      <w:r w:rsidR="00BA6946">
        <w:t xml:space="preserve">the public will often look at a scenario through the eye of fairness, </w:t>
      </w:r>
      <w:r w:rsidR="00E06AAE">
        <w:t>accountability,</w:t>
      </w:r>
      <w:r w:rsidR="00BA6946">
        <w:t xml:space="preserve"> and </w:t>
      </w:r>
      <w:r w:rsidR="00583889">
        <w:t>necessity. This finding then highlights the public</w:t>
      </w:r>
      <w:r w:rsidR="001B3980">
        <w:t xml:space="preserve"> need to clarify the use of force or in fact the degree of force used such as Taser and the Police defending their actions in the name of Policy and safety for person involved. </w:t>
      </w:r>
    </w:p>
    <w:p w14:paraId="7DB3DB22" w14:textId="77777777" w:rsidR="006A4355" w:rsidRPr="00C81584" w:rsidRDefault="006A4355" w:rsidP="006C4C8E">
      <w:pPr>
        <w:spacing w:line="360" w:lineRule="auto"/>
        <w:rPr>
          <w:color w:val="4472C4" w:themeColor="accent1"/>
          <w:u w:val="single"/>
        </w:rPr>
      </w:pPr>
    </w:p>
    <w:p w14:paraId="7EE31313" w14:textId="68514226" w:rsidR="006A4355" w:rsidRPr="00C81584" w:rsidRDefault="006A4355" w:rsidP="001B3980">
      <w:pPr>
        <w:tabs>
          <w:tab w:val="left" w:pos="6435"/>
        </w:tabs>
        <w:spacing w:line="360" w:lineRule="auto"/>
        <w:rPr>
          <w:color w:val="4472C4" w:themeColor="accent1"/>
          <w:u w:val="single"/>
        </w:rPr>
      </w:pPr>
      <w:r w:rsidRPr="00C81584">
        <w:rPr>
          <w:color w:val="4472C4" w:themeColor="accent1"/>
          <w:u w:val="single"/>
        </w:rPr>
        <w:t xml:space="preserve">2.3 </w:t>
      </w:r>
      <w:r w:rsidR="00C81584" w:rsidRPr="00C81584">
        <w:rPr>
          <w:color w:val="4472C4" w:themeColor="accent1"/>
          <w:u w:val="single"/>
        </w:rPr>
        <w:t>How is Taser used in modern Policing – Violent offending.</w:t>
      </w:r>
    </w:p>
    <w:p w14:paraId="1A8B3147" w14:textId="77777777" w:rsidR="00A906BD" w:rsidRDefault="00A906BD" w:rsidP="006C4C8E">
      <w:pPr>
        <w:spacing w:line="360" w:lineRule="auto"/>
      </w:pPr>
    </w:p>
    <w:p w14:paraId="14708B8A" w14:textId="77777777" w:rsidR="00A906BD" w:rsidRPr="00F513A0" w:rsidRDefault="00A906BD" w:rsidP="006C4C8E">
      <w:pPr>
        <w:spacing w:line="360" w:lineRule="auto"/>
      </w:pPr>
    </w:p>
    <w:p w14:paraId="7D3472F4" w14:textId="77777777" w:rsidR="00AA3406" w:rsidRDefault="00AA3406" w:rsidP="006C4C8E">
      <w:pPr>
        <w:spacing w:line="360" w:lineRule="auto"/>
      </w:pPr>
    </w:p>
    <w:p w14:paraId="66B0D8C8" w14:textId="77777777" w:rsidR="000C232E" w:rsidRPr="00E57054" w:rsidRDefault="000C232E" w:rsidP="006C4C8E">
      <w:pPr>
        <w:spacing w:line="360" w:lineRule="auto"/>
        <w:rPr>
          <w:color w:val="4472C4" w:themeColor="accent1"/>
          <w:u w:val="single"/>
        </w:rPr>
      </w:pPr>
    </w:p>
    <w:p w14:paraId="2D622F8D" w14:textId="3224C8A2" w:rsidR="00CE3697" w:rsidRDefault="00C300D1" w:rsidP="006C4C8E">
      <w:pPr>
        <w:spacing w:line="360" w:lineRule="auto"/>
        <w:rPr>
          <w:color w:val="4472C4" w:themeColor="accent1"/>
          <w:u w:val="single"/>
        </w:rPr>
      </w:pPr>
      <w:r w:rsidRPr="00E57054">
        <w:rPr>
          <w:color w:val="4472C4" w:themeColor="accent1"/>
          <w:u w:val="single"/>
        </w:rPr>
        <w:t>2.</w:t>
      </w:r>
      <w:r w:rsidR="008F1F6A">
        <w:rPr>
          <w:color w:val="4472C4" w:themeColor="accent1"/>
          <w:u w:val="single"/>
        </w:rPr>
        <w:t>4</w:t>
      </w:r>
      <w:r w:rsidR="009351E9">
        <w:rPr>
          <w:color w:val="4472C4" w:themeColor="accent1"/>
          <w:u w:val="single"/>
        </w:rPr>
        <w:t xml:space="preserve"> </w:t>
      </w:r>
      <w:r w:rsidR="00E57054" w:rsidRPr="00E57054">
        <w:rPr>
          <w:color w:val="4472C4" w:themeColor="accent1"/>
          <w:u w:val="single"/>
        </w:rPr>
        <w:t>Current UK training models surrounding CED</w:t>
      </w:r>
      <w:r w:rsidR="001151C2">
        <w:rPr>
          <w:color w:val="4472C4" w:themeColor="accent1"/>
          <w:u w:val="single"/>
        </w:rPr>
        <w:t>/TASER.</w:t>
      </w:r>
    </w:p>
    <w:p w14:paraId="1A5C779D" w14:textId="77777777" w:rsidR="00EE4D80" w:rsidRDefault="00EE4D80" w:rsidP="006C4C8E">
      <w:pPr>
        <w:spacing w:line="360" w:lineRule="auto"/>
        <w:rPr>
          <w:color w:val="4472C4" w:themeColor="accent1"/>
          <w:u w:val="single"/>
        </w:rPr>
      </w:pPr>
    </w:p>
    <w:p w14:paraId="1A4B1262" w14:textId="1689347B" w:rsidR="00EE4D80" w:rsidRDefault="001151C2" w:rsidP="006C4C8E">
      <w:pPr>
        <w:spacing w:line="360" w:lineRule="auto"/>
        <w:rPr>
          <w:color w:val="4472C4" w:themeColor="accent1"/>
          <w:u w:val="single"/>
        </w:rPr>
      </w:pPr>
      <w:r>
        <w:rPr>
          <w:color w:val="4472C4" w:themeColor="accent1"/>
          <w:u w:val="single"/>
        </w:rPr>
        <w:t xml:space="preserve">2.5 </w:t>
      </w:r>
      <w:r w:rsidR="00146C65">
        <w:rPr>
          <w:color w:val="4472C4" w:themeColor="accent1"/>
          <w:u w:val="single"/>
        </w:rPr>
        <w:t>Evaluating</w:t>
      </w:r>
      <w:r>
        <w:rPr>
          <w:color w:val="4472C4" w:themeColor="accent1"/>
          <w:u w:val="single"/>
        </w:rPr>
        <w:t xml:space="preserve"> the </w:t>
      </w:r>
      <w:r w:rsidR="00146C65">
        <w:rPr>
          <w:color w:val="4472C4" w:themeColor="accent1"/>
          <w:u w:val="single"/>
        </w:rPr>
        <w:t xml:space="preserve">effectiveness / Efficacy of Taser. </w:t>
      </w:r>
    </w:p>
    <w:p w14:paraId="5C76C877" w14:textId="77777777" w:rsidR="006A4355" w:rsidRDefault="006A4355" w:rsidP="006C4C8E">
      <w:pPr>
        <w:spacing w:line="360" w:lineRule="auto"/>
        <w:rPr>
          <w:color w:val="4472C4" w:themeColor="accent1"/>
          <w:u w:val="single"/>
        </w:rPr>
      </w:pPr>
    </w:p>
    <w:p w14:paraId="21F17D8D" w14:textId="77777777" w:rsidR="006A4355" w:rsidRPr="005E4C88" w:rsidRDefault="006A4355" w:rsidP="006A4355">
      <w:pPr>
        <w:rPr>
          <w:rFonts w:cstheme="minorHAnsi"/>
          <w:b/>
          <w:bCs/>
        </w:rPr>
      </w:pPr>
      <w:r w:rsidRPr="005E4C88">
        <w:rPr>
          <w:rFonts w:cstheme="minorHAnsi"/>
          <w:b/>
          <w:bCs/>
        </w:rPr>
        <w:t xml:space="preserve">Bibliography Literature Review 2024 Dissertation </w:t>
      </w:r>
    </w:p>
    <w:p w14:paraId="486A54A0" w14:textId="77777777" w:rsidR="006A4355" w:rsidRPr="00A22C44" w:rsidRDefault="006A4355" w:rsidP="006A4355">
      <w:pPr>
        <w:rPr>
          <w:rFonts w:cstheme="minorHAnsi"/>
        </w:rPr>
      </w:pPr>
    </w:p>
    <w:p w14:paraId="323D6620" w14:textId="77777777" w:rsidR="006A4355" w:rsidRPr="00A22C44" w:rsidRDefault="006A4355" w:rsidP="006A4355">
      <w:pPr>
        <w:rPr>
          <w:rFonts w:cstheme="minorHAnsi"/>
        </w:rPr>
      </w:pPr>
    </w:p>
    <w:p w14:paraId="7883B7F5" w14:textId="77777777" w:rsidR="006A4355" w:rsidRPr="00880AE0" w:rsidRDefault="006A4355" w:rsidP="006A4355">
      <w:pPr>
        <w:pStyle w:val="NormalWeb"/>
        <w:spacing w:before="0" w:beforeAutospacing="0" w:after="0" w:afterAutospacing="0" w:line="480" w:lineRule="auto"/>
        <w:ind w:left="720" w:hanging="720"/>
        <w:rPr>
          <w:rFonts w:asciiTheme="minorHAnsi" w:hAnsiTheme="minorHAnsi" w:cstheme="minorHAnsi"/>
          <w:sz w:val="22"/>
          <w:szCs w:val="22"/>
        </w:rPr>
      </w:pPr>
      <w:r w:rsidRPr="00A22C44">
        <w:rPr>
          <w:rFonts w:asciiTheme="minorHAnsi" w:hAnsiTheme="minorHAnsi" w:cstheme="minorHAnsi"/>
          <w:i/>
          <w:iCs/>
          <w:sz w:val="22"/>
          <w:szCs w:val="22"/>
        </w:rPr>
        <w:t>Conducted energy devices (Taser) | College of Policing</w:t>
      </w:r>
      <w:r w:rsidRPr="00A22C44">
        <w:rPr>
          <w:rFonts w:asciiTheme="minorHAnsi" w:hAnsiTheme="minorHAnsi" w:cstheme="minorHAnsi"/>
          <w:sz w:val="22"/>
          <w:szCs w:val="22"/>
        </w:rPr>
        <w:t xml:space="preserve"> (2013).    </w:t>
      </w:r>
      <w:hyperlink r:id="rId10" w:history="1">
        <w:r w:rsidRPr="00A22C44">
          <w:rPr>
            <w:rStyle w:val="Hyperlink"/>
            <w:rFonts w:asciiTheme="minorHAnsi" w:hAnsiTheme="minorHAnsi" w:cstheme="minorHAnsi"/>
            <w:sz w:val="22"/>
            <w:szCs w:val="22"/>
          </w:rPr>
          <w:t>https://www.college.police.uk/app/armed-policing/conducted-energy-devices-taser</w:t>
        </w:r>
      </w:hyperlink>
      <w:r w:rsidRPr="00A22C44">
        <w:rPr>
          <w:rFonts w:asciiTheme="minorHAnsi" w:hAnsiTheme="minorHAnsi" w:cstheme="minorHAnsi"/>
          <w:sz w:val="22"/>
          <w:szCs w:val="22"/>
        </w:rPr>
        <w:t xml:space="preserve">. </w:t>
      </w:r>
    </w:p>
    <w:p w14:paraId="70352624" w14:textId="77777777" w:rsidR="006A4355" w:rsidRPr="00A22C44" w:rsidRDefault="006A4355" w:rsidP="006A4355">
      <w:pPr>
        <w:pStyle w:val="NormalWeb"/>
        <w:spacing w:before="0" w:beforeAutospacing="0" w:after="0" w:afterAutospacing="0" w:line="480" w:lineRule="auto"/>
        <w:ind w:left="720" w:hanging="720"/>
        <w:rPr>
          <w:rFonts w:asciiTheme="minorHAnsi" w:hAnsiTheme="minorHAnsi" w:cstheme="minorHAnsi"/>
          <w:i/>
          <w:iCs/>
          <w:sz w:val="22"/>
          <w:szCs w:val="22"/>
        </w:rPr>
      </w:pPr>
    </w:p>
    <w:p w14:paraId="370855B0" w14:textId="0A2A2C40" w:rsidR="00990986" w:rsidRPr="00990986" w:rsidRDefault="00990986" w:rsidP="00990986">
      <w:pPr>
        <w:pStyle w:val="NormalWeb"/>
        <w:spacing w:before="0" w:beforeAutospacing="0" w:after="0" w:afterAutospacing="0" w:line="360" w:lineRule="atLeast"/>
        <w:rPr>
          <w:rFonts w:ascii="Calibri" w:hAnsi="Calibri" w:cs="Calibri"/>
          <w:color w:val="000000"/>
          <w:sz w:val="22"/>
          <w:szCs w:val="22"/>
        </w:rPr>
      </w:pPr>
      <w:r w:rsidRPr="00990986">
        <w:rPr>
          <w:rFonts w:asciiTheme="minorHAnsi" w:hAnsiTheme="minorHAnsi" w:cstheme="minorHAnsi"/>
          <w:sz w:val="22"/>
          <w:szCs w:val="22"/>
        </w:rPr>
        <w:t>Terry McGuiness</w:t>
      </w:r>
      <w:r w:rsidR="006A4355" w:rsidRPr="00990986">
        <w:rPr>
          <w:rFonts w:asciiTheme="minorHAnsi" w:hAnsiTheme="minorHAnsi" w:cstheme="minorHAnsi"/>
          <w:sz w:val="22"/>
          <w:szCs w:val="22"/>
        </w:rPr>
        <w:t xml:space="preserve"> and House of Commons Library (2016) 'Taser use in England and Wales,' </w:t>
      </w:r>
      <w:r w:rsidR="006A4355" w:rsidRPr="00990986">
        <w:rPr>
          <w:rFonts w:asciiTheme="minorHAnsi" w:hAnsiTheme="minorHAnsi" w:cstheme="minorHAnsi"/>
          <w:i/>
          <w:iCs/>
          <w:sz w:val="22"/>
          <w:szCs w:val="22"/>
        </w:rPr>
        <w:t>House of Commons Library</w:t>
      </w:r>
      <w:r w:rsidR="006A4355" w:rsidRPr="00990986">
        <w:rPr>
          <w:rFonts w:asciiTheme="minorHAnsi" w:hAnsiTheme="minorHAnsi" w:cstheme="minorHAnsi"/>
          <w:sz w:val="22"/>
          <w:szCs w:val="22"/>
        </w:rPr>
        <w:t>.</w:t>
      </w:r>
      <w:r w:rsidRPr="00990986">
        <w:rPr>
          <w:rFonts w:asciiTheme="minorHAnsi" w:hAnsiTheme="minorHAnsi" w:cstheme="minorHAnsi"/>
          <w:sz w:val="22"/>
          <w:szCs w:val="22"/>
        </w:rPr>
        <w:t xml:space="preserve"> </w:t>
      </w:r>
      <w:r w:rsidRPr="00990986">
        <w:rPr>
          <w:rFonts w:ascii="Calibri" w:hAnsi="Calibri" w:cs="Calibri"/>
          <w:color w:val="000000"/>
          <w:sz w:val="22"/>
          <w:szCs w:val="22"/>
        </w:rPr>
        <w:t>(2012) </w:t>
      </w:r>
      <w:r w:rsidRPr="00990986">
        <w:rPr>
          <w:rFonts w:ascii="Calibri" w:hAnsi="Calibri" w:cs="Calibri"/>
          <w:i/>
          <w:iCs/>
          <w:color w:val="000000"/>
          <w:sz w:val="22"/>
          <w:szCs w:val="22"/>
        </w:rPr>
        <w:t>Parliament.uk</w:t>
      </w:r>
      <w:r w:rsidRPr="00990986">
        <w:rPr>
          <w:rFonts w:ascii="Calibri" w:hAnsi="Calibri" w:cs="Calibri"/>
          <w:color w:val="000000"/>
          <w:sz w:val="22"/>
          <w:szCs w:val="22"/>
        </w:rPr>
        <w:t xml:space="preserve">. Available at: </w:t>
      </w:r>
      <w:hyperlink r:id="rId11" w:history="1">
        <w:r w:rsidRPr="00990986">
          <w:rPr>
            <w:rStyle w:val="Hyperlink"/>
            <w:rFonts w:ascii="Calibri" w:hAnsi="Calibri" w:cs="Calibri"/>
            <w:sz w:val="22"/>
            <w:szCs w:val="22"/>
          </w:rPr>
          <w:t>https://researchbriefings.files.parliament.uk/documents/CBP-7701/CBP-7701.pdf</w:t>
        </w:r>
      </w:hyperlink>
      <w:r w:rsidRPr="00990986">
        <w:rPr>
          <w:rFonts w:ascii="Calibri" w:hAnsi="Calibri" w:cs="Calibri"/>
          <w:color w:val="000000"/>
          <w:sz w:val="22"/>
          <w:szCs w:val="22"/>
        </w:rPr>
        <w:t xml:space="preserve">. </w:t>
      </w:r>
    </w:p>
    <w:p w14:paraId="58F73172" w14:textId="77777777" w:rsidR="00C54AEB" w:rsidRDefault="00990986" w:rsidP="00C54AEB">
      <w:pPr>
        <w:pStyle w:val="NormalWeb"/>
        <w:rPr>
          <w:rFonts w:ascii="Calibri" w:hAnsi="Calibri" w:cs="Calibri"/>
          <w:color w:val="000000"/>
          <w:sz w:val="22"/>
          <w:szCs w:val="22"/>
        </w:rPr>
      </w:pPr>
      <w:r w:rsidRPr="00990986">
        <w:rPr>
          <w:rFonts w:ascii="Calibri" w:hAnsi="Calibri" w:cs="Calibri"/>
          <w:color w:val="000000"/>
          <w:sz w:val="22"/>
          <w:szCs w:val="22"/>
        </w:rPr>
        <w:t>‌</w:t>
      </w:r>
    </w:p>
    <w:p w14:paraId="3DB0E1A4" w14:textId="55E8A462" w:rsidR="006A4355" w:rsidRPr="00C54AEB" w:rsidRDefault="006A4355" w:rsidP="00C54AEB">
      <w:pPr>
        <w:pStyle w:val="NormalWeb"/>
        <w:rPr>
          <w:rFonts w:ascii="Calibri" w:hAnsi="Calibri" w:cs="Calibri"/>
          <w:color w:val="000000"/>
          <w:sz w:val="22"/>
          <w:szCs w:val="22"/>
        </w:rPr>
      </w:pPr>
      <w:r w:rsidRPr="00A22C44">
        <w:rPr>
          <w:rFonts w:asciiTheme="minorHAnsi" w:hAnsiTheme="minorHAnsi" w:cstheme="minorHAnsi"/>
          <w:i/>
          <w:iCs/>
          <w:sz w:val="22"/>
          <w:szCs w:val="22"/>
        </w:rPr>
        <w:t>Police use of force statistics, England, and Wales: April 2021 to March 2022</w:t>
      </w:r>
      <w:r w:rsidRPr="00A22C44">
        <w:rPr>
          <w:rFonts w:asciiTheme="minorHAnsi" w:hAnsiTheme="minorHAnsi" w:cstheme="minorHAnsi"/>
          <w:sz w:val="22"/>
          <w:szCs w:val="22"/>
        </w:rPr>
        <w:t xml:space="preserve"> (2022).</w:t>
      </w:r>
      <w:r>
        <w:rPr>
          <w:rFonts w:asciiTheme="minorHAnsi" w:hAnsiTheme="minorHAnsi" w:cstheme="minorHAnsi"/>
          <w:sz w:val="22"/>
          <w:szCs w:val="22"/>
        </w:rPr>
        <w:t xml:space="preserve"> Available at: </w:t>
      </w:r>
      <w:hyperlink r:id="rId12" w:anchor="use-of-force-incidents-and-tactics" w:history="1">
        <w:r w:rsidRPr="00886E20">
          <w:rPr>
            <w:rStyle w:val="Hyperlink"/>
            <w:rFonts w:asciiTheme="minorHAnsi" w:hAnsiTheme="minorHAnsi" w:cstheme="minorHAnsi"/>
            <w:sz w:val="22"/>
            <w:szCs w:val="22"/>
          </w:rPr>
          <w:t>https://www.gov.uk/government/statistics/police-use-of-force-statistics-england-and-wales-april-2021-to-march-2022/police-use-of-force-statistics-england-and-wales-april-2021-to-march-2022#use-of-force-incidents-and-tactics</w:t>
        </w:r>
      </w:hyperlink>
      <w:r w:rsidRPr="00A22C44">
        <w:rPr>
          <w:rFonts w:asciiTheme="minorHAnsi" w:hAnsiTheme="minorHAnsi" w:cstheme="minorHAnsi"/>
          <w:sz w:val="22"/>
          <w:szCs w:val="22"/>
        </w:rPr>
        <w:t xml:space="preserve">. </w:t>
      </w:r>
    </w:p>
    <w:p w14:paraId="45CD36DB" w14:textId="77777777" w:rsidR="006A4355" w:rsidRPr="00A22C44" w:rsidRDefault="006A4355" w:rsidP="006A4355">
      <w:pPr>
        <w:pStyle w:val="NormalWeb"/>
        <w:spacing w:before="0" w:beforeAutospacing="0" w:after="0" w:afterAutospacing="0" w:line="360" w:lineRule="atLeast"/>
        <w:rPr>
          <w:rFonts w:asciiTheme="minorHAnsi" w:hAnsiTheme="minorHAnsi" w:cstheme="minorHAnsi"/>
          <w:color w:val="000000"/>
          <w:sz w:val="22"/>
          <w:szCs w:val="22"/>
        </w:rPr>
      </w:pPr>
    </w:p>
    <w:p w14:paraId="6CBE4713" w14:textId="77777777" w:rsidR="006A4355" w:rsidRPr="00A22C44" w:rsidRDefault="006A4355" w:rsidP="006A4355">
      <w:pPr>
        <w:pStyle w:val="NormalWeb"/>
        <w:rPr>
          <w:rFonts w:asciiTheme="minorHAnsi" w:hAnsiTheme="minorHAnsi" w:cstheme="minorHAnsi"/>
          <w:color w:val="000000"/>
          <w:sz w:val="22"/>
          <w:szCs w:val="22"/>
        </w:rPr>
      </w:pPr>
      <w:r w:rsidRPr="00A22C44">
        <w:rPr>
          <w:rFonts w:asciiTheme="minorHAnsi" w:hAnsiTheme="minorHAnsi" w:cstheme="minorHAnsi"/>
          <w:color w:val="000000"/>
          <w:sz w:val="22"/>
          <w:szCs w:val="22"/>
        </w:rPr>
        <w:t>‌</w:t>
      </w:r>
      <w:r w:rsidRPr="00A22C44">
        <w:rPr>
          <w:rFonts w:asciiTheme="minorHAnsi" w:hAnsiTheme="minorHAnsi" w:cstheme="minorHAnsi"/>
          <w:color w:val="222222"/>
          <w:sz w:val="22"/>
          <w:szCs w:val="22"/>
          <w:shd w:val="clear" w:color="auto" w:fill="FFFFFF"/>
        </w:rPr>
        <w:t>De Angelis, J., &amp; Wolf, B. (2013). Tasers and community controversy: Investigating training officer perceptions of public concern over conducted energy weapons. </w:t>
      </w:r>
      <w:r w:rsidRPr="00A22C44">
        <w:rPr>
          <w:rFonts w:asciiTheme="minorHAnsi" w:hAnsiTheme="minorHAnsi" w:cstheme="minorHAnsi"/>
          <w:i/>
          <w:iCs/>
          <w:color w:val="222222"/>
          <w:sz w:val="22"/>
          <w:szCs w:val="22"/>
          <w:shd w:val="clear" w:color="auto" w:fill="FFFFFF"/>
        </w:rPr>
        <w:t>Qualitative Report,</w:t>
      </w:r>
      <w:r w:rsidRPr="00A22C44">
        <w:rPr>
          <w:rFonts w:asciiTheme="minorHAnsi" w:hAnsiTheme="minorHAnsi" w:cstheme="minorHAnsi"/>
          <w:color w:val="222222"/>
          <w:sz w:val="22"/>
          <w:szCs w:val="22"/>
          <w:shd w:val="clear" w:color="auto" w:fill="FFFFFF"/>
        </w:rPr>
        <w:t> </w:t>
      </w:r>
      <w:r w:rsidRPr="00A22C44">
        <w:rPr>
          <w:rFonts w:asciiTheme="minorHAnsi" w:hAnsiTheme="minorHAnsi" w:cstheme="minorHAnsi"/>
          <w:i/>
          <w:iCs/>
          <w:color w:val="222222"/>
          <w:sz w:val="22"/>
          <w:szCs w:val="22"/>
          <w:shd w:val="clear" w:color="auto" w:fill="FFFFFF"/>
        </w:rPr>
        <w:t>18</w:t>
      </w:r>
      <w:r w:rsidRPr="00A22C44">
        <w:rPr>
          <w:rFonts w:asciiTheme="minorHAnsi" w:hAnsiTheme="minorHAnsi" w:cstheme="minorHAnsi"/>
          <w:color w:val="222222"/>
          <w:sz w:val="22"/>
          <w:szCs w:val="22"/>
          <w:shd w:val="clear" w:color="auto" w:fill="FFFFFF"/>
        </w:rPr>
        <w:t>, 26.</w:t>
      </w:r>
      <w:r>
        <w:rPr>
          <w:rFonts w:asciiTheme="minorHAnsi" w:hAnsiTheme="minorHAnsi" w:cstheme="minorHAnsi"/>
          <w:color w:val="222222"/>
          <w:sz w:val="22"/>
          <w:szCs w:val="22"/>
          <w:shd w:val="clear" w:color="auto" w:fill="FFFFFF"/>
        </w:rPr>
        <w:t xml:space="preserve">      </w:t>
      </w:r>
      <w:hyperlink r:id="rId13" w:history="1">
        <w:r w:rsidRPr="00886E20">
          <w:rPr>
            <w:rStyle w:val="Hyperlink"/>
            <w:rFonts w:asciiTheme="minorHAnsi" w:hAnsiTheme="minorHAnsi" w:cstheme="minorHAnsi"/>
            <w:sz w:val="22"/>
            <w:szCs w:val="22"/>
            <w:shd w:val="clear" w:color="auto" w:fill="FFFFFF"/>
          </w:rPr>
          <w:t>https://eric.ed.gov/?id=EJ1005496</w:t>
        </w:r>
      </w:hyperlink>
      <w:r>
        <w:rPr>
          <w:rFonts w:asciiTheme="minorHAnsi" w:hAnsiTheme="minorHAnsi" w:cstheme="minorHAnsi"/>
          <w:color w:val="222222"/>
          <w:sz w:val="22"/>
          <w:szCs w:val="22"/>
          <w:shd w:val="clear" w:color="auto" w:fill="FFFFFF"/>
        </w:rPr>
        <w:t xml:space="preserve"> </w:t>
      </w:r>
    </w:p>
    <w:p w14:paraId="5AB983BC" w14:textId="77777777" w:rsidR="006A4355" w:rsidRPr="00A22C44" w:rsidRDefault="006A4355" w:rsidP="006A4355">
      <w:pPr>
        <w:pStyle w:val="NormalWeb"/>
        <w:spacing w:before="0" w:beforeAutospacing="0" w:after="0" w:afterAutospacing="0" w:line="360" w:lineRule="atLeast"/>
        <w:rPr>
          <w:rFonts w:asciiTheme="minorHAnsi" w:hAnsiTheme="minorHAnsi" w:cstheme="minorHAnsi"/>
          <w:color w:val="000000"/>
          <w:sz w:val="22"/>
          <w:szCs w:val="22"/>
        </w:rPr>
      </w:pPr>
      <w:r w:rsidRPr="00A22C44">
        <w:rPr>
          <w:rFonts w:asciiTheme="minorHAnsi" w:hAnsiTheme="minorHAnsi" w:cstheme="minorHAnsi"/>
          <w:color w:val="000000"/>
          <w:sz w:val="22"/>
          <w:szCs w:val="22"/>
        </w:rPr>
        <w:t>@AmnestyUK. (2018). </w:t>
      </w:r>
      <w:r w:rsidRPr="00A22C44">
        <w:rPr>
          <w:rFonts w:asciiTheme="minorHAnsi" w:hAnsiTheme="minorHAnsi" w:cstheme="minorHAnsi"/>
          <w:i/>
          <w:iCs/>
          <w:color w:val="000000"/>
          <w:sz w:val="22"/>
          <w:szCs w:val="22"/>
        </w:rPr>
        <w:t>UK: Public should resist drumbeat of calls for all police to carry a Taser</w:t>
      </w:r>
      <w:r w:rsidRPr="00A22C44">
        <w:rPr>
          <w:rFonts w:asciiTheme="minorHAnsi" w:hAnsiTheme="minorHAnsi" w:cstheme="minorHAnsi"/>
          <w:color w:val="000000"/>
          <w:sz w:val="22"/>
          <w:szCs w:val="22"/>
        </w:rPr>
        <w:t xml:space="preserve">. [online] Available at: </w:t>
      </w:r>
      <w:hyperlink r:id="rId14" w:history="1">
        <w:r w:rsidRPr="00A22C44">
          <w:rPr>
            <w:rStyle w:val="Hyperlink"/>
            <w:rFonts w:asciiTheme="minorHAnsi" w:hAnsiTheme="minorHAnsi" w:cstheme="minorHAnsi"/>
            <w:sz w:val="22"/>
            <w:szCs w:val="22"/>
          </w:rPr>
          <w:t>https://www.amnesty.org.uk/press-releases/uk-public-should-resist-drum-beat-calls-all-police-carry-taser</w:t>
        </w:r>
      </w:hyperlink>
      <w:r w:rsidRPr="00A22C44">
        <w:rPr>
          <w:rFonts w:asciiTheme="minorHAnsi" w:hAnsiTheme="minorHAnsi" w:cstheme="minorHAnsi"/>
          <w:color w:val="000000"/>
          <w:sz w:val="22"/>
          <w:szCs w:val="22"/>
        </w:rPr>
        <w:t xml:space="preserve">. </w:t>
      </w:r>
    </w:p>
    <w:p w14:paraId="19FFA96D" w14:textId="77777777" w:rsidR="006A4355" w:rsidRPr="00A22C44" w:rsidRDefault="006A4355" w:rsidP="006A4355">
      <w:pPr>
        <w:pStyle w:val="NormalWeb"/>
        <w:spacing w:before="0" w:beforeAutospacing="0" w:after="0" w:afterAutospacing="0" w:line="360" w:lineRule="atLeast"/>
        <w:rPr>
          <w:rFonts w:asciiTheme="minorHAnsi" w:hAnsiTheme="minorHAnsi" w:cstheme="minorHAnsi"/>
          <w:color w:val="000000"/>
          <w:sz w:val="22"/>
          <w:szCs w:val="22"/>
        </w:rPr>
      </w:pPr>
    </w:p>
    <w:p w14:paraId="0013842E" w14:textId="77777777" w:rsidR="006A4355" w:rsidRPr="00A22C44" w:rsidRDefault="006A4355" w:rsidP="006A4355">
      <w:pPr>
        <w:pStyle w:val="NormalWeb"/>
        <w:spacing w:before="0" w:beforeAutospacing="0" w:after="0" w:afterAutospacing="0" w:line="360" w:lineRule="atLeast"/>
        <w:rPr>
          <w:rFonts w:asciiTheme="minorHAnsi" w:hAnsiTheme="minorHAnsi" w:cstheme="minorHAnsi"/>
          <w:color w:val="000000"/>
          <w:sz w:val="22"/>
          <w:szCs w:val="22"/>
        </w:rPr>
      </w:pPr>
      <w:proofErr w:type="spellStart"/>
      <w:r w:rsidRPr="00A22C44">
        <w:rPr>
          <w:rFonts w:asciiTheme="minorHAnsi" w:hAnsiTheme="minorHAnsi" w:cstheme="minorHAnsi"/>
          <w:color w:val="000000"/>
          <w:sz w:val="22"/>
          <w:szCs w:val="22"/>
        </w:rPr>
        <w:t>Deuchar</w:t>
      </w:r>
      <w:proofErr w:type="spellEnd"/>
      <w:r w:rsidRPr="00A22C44">
        <w:rPr>
          <w:rFonts w:asciiTheme="minorHAnsi" w:hAnsiTheme="minorHAnsi" w:cstheme="minorHAnsi"/>
          <w:color w:val="000000"/>
          <w:sz w:val="22"/>
          <w:szCs w:val="22"/>
        </w:rPr>
        <w:t>, R. </w:t>
      </w:r>
      <w:r w:rsidRPr="00A22C44">
        <w:rPr>
          <w:rFonts w:asciiTheme="minorHAnsi" w:hAnsiTheme="minorHAnsi" w:cstheme="minorHAnsi"/>
          <w:i/>
          <w:iCs/>
          <w:color w:val="000000"/>
          <w:sz w:val="22"/>
          <w:szCs w:val="22"/>
        </w:rPr>
        <w:t>et al.</w:t>
      </w:r>
      <w:r w:rsidRPr="00A22C44">
        <w:rPr>
          <w:rFonts w:asciiTheme="minorHAnsi" w:hAnsiTheme="minorHAnsi" w:cstheme="minorHAnsi"/>
          <w:color w:val="000000"/>
          <w:sz w:val="22"/>
          <w:szCs w:val="22"/>
        </w:rPr>
        <w:t> (2024) ‘Taser Use in Scotland: A Qualitative Study of Police Officer and Community Perspectives’, </w:t>
      </w:r>
      <w:r w:rsidRPr="00A22C44">
        <w:rPr>
          <w:rFonts w:asciiTheme="minorHAnsi" w:hAnsiTheme="minorHAnsi" w:cstheme="minorHAnsi"/>
          <w:i/>
          <w:iCs/>
          <w:color w:val="000000"/>
          <w:sz w:val="22"/>
          <w:szCs w:val="22"/>
        </w:rPr>
        <w:t xml:space="preserve">European Journal on Criminal </w:t>
      </w:r>
      <w:proofErr w:type="gramStart"/>
      <w:r w:rsidRPr="00A22C44">
        <w:rPr>
          <w:rFonts w:asciiTheme="minorHAnsi" w:hAnsiTheme="minorHAnsi" w:cstheme="minorHAnsi"/>
          <w:i/>
          <w:iCs/>
          <w:color w:val="000000"/>
          <w:sz w:val="22"/>
          <w:szCs w:val="22"/>
        </w:rPr>
        <w:t>Policy</w:t>
      </w:r>
      <w:proofErr w:type="gramEnd"/>
      <w:r w:rsidRPr="00A22C44">
        <w:rPr>
          <w:rFonts w:asciiTheme="minorHAnsi" w:hAnsiTheme="minorHAnsi" w:cstheme="minorHAnsi"/>
          <w:i/>
          <w:iCs/>
          <w:color w:val="000000"/>
          <w:sz w:val="22"/>
          <w:szCs w:val="22"/>
        </w:rPr>
        <w:t xml:space="preserve"> and Research</w:t>
      </w:r>
      <w:r w:rsidRPr="00A22C44">
        <w:rPr>
          <w:rFonts w:asciiTheme="minorHAnsi" w:hAnsiTheme="minorHAnsi" w:cstheme="minorHAnsi"/>
          <w:color w:val="000000"/>
          <w:sz w:val="22"/>
          <w:szCs w:val="22"/>
        </w:rPr>
        <w:t xml:space="preserve"> [Preprint]. </w:t>
      </w:r>
    </w:p>
    <w:p w14:paraId="07C29A6D" w14:textId="77777777" w:rsidR="006A4355" w:rsidRDefault="006A4355" w:rsidP="006A4355">
      <w:pPr>
        <w:pStyle w:val="NormalWeb"/>
        <w:spacing w:before="0" w:beforeAutospacing="0" w:after="0" w:afterAutospacing="0" w:line="360" w:lineRule="atLeast"/>
        <w:rPr>
          <w:rFonts w:asciiTheme="minorHAnsi" w:hAnsiTheme="minorHAnsi" w:cstheme="minorHAnsi"/>
          <w:color w:val="000000"/>
          <w:sz w:val="22"/>
          <w:szCs w:val="22"/>
        </w:rPr>
      </w:pPr>
      <w:r w:rsidRPr="00A22C44">
        <w:rPr>
          <w:rFonts w:asciiTheme="minorHAnsi" w:hAnsiTheme="minorHAnsi" w:cstheme="minorHAnsi"/>
          <w:color w:val="000000"/>
          <w:sz w:val="22"/>
          <w:szCs w:val="22"/>
        </w:rPr>
        <w:t xml:space="preserve">Available at: </w:t>
      </w:r>
      <w:hyperlink r:id="rId15" w:history="1">
        <w:r w:rsidRPr="00A22C44">
          <w:rPr>
            <w:rStyle w:val="Hyperlink"/>
            <w:rFonts w:asciiTheme="minorHAnsi" w:hAnsiTheme="minorHAnsi" w:cstheme="minorHAnsi"/>
            <w:sz w:val="22"/>
            <w:szCs w:val="22"/>
          </w:rPr>
          <w:t>https://doi.org/10.1007/s10610-023-09569-3</w:t>
        </w:r>
      </w:hyperlink>
      <w:r w:rsidRPr="00A22C44">
        <w:rPr>
          <w:rFonts w:asciiTheme="minorHAnsi" w:hAnsiTheme="minorHAnsi" w:cstheme="minorHAnsi"/>
          <w:color w:val="000000"/>
          <w:sz w:val="22"/>
          <w:szCs w:val="22"/>
        </w:rPr>
        <w:t xml:space="preserve">. </w:t>
      </w:r>
    </w:p>
    <w:p w14:paraId="4FAB068A" w14:textId="77777777" w:rsidR="006A4355" w:rsidRPr="00990986" w:rsidRDefault="006A4355" w:rsidP="006A4355">
      <w:pPr>
        <w:pStyle w:val="NormalWeb"/>
        <w:spacing w:before="0" w:beforeAutospacing="0" w:after="0" w:afterAutospacing="0" w:line="360" w:lineRule="atLeast"/>
        <w:rPr>
          <w:rFonts w:asciiTheme="minorHAnsi" w:hAnsiTheme="minorHAnsi" w:cstheme="minorHAnsi"/>
          <w:color w:val="000000"/>
          <w:sz w:val="22"/>
          <w:szCs w:val="22"/>
        </w:rPr>
      </w:pPr>
    </w:p>
    <w:p w14:paraId="6F26B371" w14:textId="77777777" w:rsidR="006A4355" w:rsidRPr="00990986" w:rsidRDefault="006A4355" w:rsidP="006A4355">
      <w:pPr>
        <w:pStyle w:val="NormalWeb"/>
        <w:spacing w:before="0" w:beforeAutospacing="0" w:after="0" w:afterAutospacing="0" w:line="360" w:lineRule="atLeast"/>
        <w:rPr>
          <w:rFonts w:ascii="Calibri" w:hAnsi="Calibri" w:cs="Calibri"/>
          <w:color w:val="000000"/>
          <w:sz w:val="22"/>
          <w:szCs w:val="22"/>
        </w:rPr>
      </w:pPr>
      <w:proofErr w:type="spellStart"/>
      <w:r w:rsidRPr="00990986">
        <w:rPr>
          <w:rFonts w:ascii="Calibri" w:hAnsi="Calibri" w:cs="Calibri"/>
          <w:color w:val="000000"/>
          <w:sz w:val="22"/>
          <w:szCs w:val="22"/>
        </w:rPr>
        <w:t>Dymond</w:t>
      </w:r>
      <w:proofErr w:type="spellEnd"/>
      <w:r w:rsidRPr="00990986">
        <w:rPr>
          <w:rFonts w:ascii="Calibri" w:hAnsi="Calibri" w:cs="Calibri"/>
          <w:color w:val="000000"/>
          <w:sz w:val="22"/>
          <w:szCs w:val="22"/>
        </w:rPr>
        <w:t>, A. (2021) </w:t>
      </w:r>
      <w:r w:rsidRPr="00990986">
        <w:rPr>
          <w:rFonts w:ascii="Calibri" w:hAnsi="Calibri" w:cs="Calibri"/>
          <w:i/>
          <w:iCs/>
          <w:color w:val="000000"/>
          <w:sz w:val="22"/>
          <w:szCs w:val="22"/>
        </w:rPr>
        <w:t xml:space="preserve">Electric-Shock Weapons, </w:t>
      </w:r>
      <w:proofErr w:type="gramStart"/>
      <w:r w:rsidRPr="00990986">
        <w:rPr>
          <w:rFonts w:ascii="Calibri" w:hAnsi="Calibri" w:cs="Calibri"/>
          <w:i/>
          <w:iCs/>
          <w:color w:val="000000"/>
          <w:sz w:val="22"/>
          <w:szCs w:val="22"/>
        </w:rPr>
        <w:t>Tasers</w:t>
      </w:r>
      <w:proofErr w:type="gramEnd"/>
      <w:r w:rsidRPr="00990986">
        <w:rPr>
          <w:rFonts w:ascii="Calibri" w:hAnsi="Calibri" w:cs="Calibri"/>
          <w:i/>
          <w:iCs/>
          <w:color w:val="000000"/>
          <w:sz w:val="22"/>
          <w:szCs w:val="22"/>
        </w:rPr>
        <w:t xml:space="preserve"> and Policing</w:t>
      </w:r>
      <w:r w:rsidRPr="00990986">
        <w:rPr>
          <w:rFonts w:ascii="Calibri" w:hAnsi="Calibri" w:cs="Calibri"/>
          <w:color w:val="000000"/>
          <w:sz w:val="22"/>
          <w:szCs w:val="22"/>
        </w:rPr>
        <w:t xml:space="preserve">. Routledge. Available at: </w:t>
      </w:r>
      <w:hyperlink r:id="rId16" w:history="1">
        <w:r w:rsidRPr="00990986">
          <w:rPr>
            <w:rStyle w:val="Hyperlink"/>
            <w:rFonts w:ascii="Calibri" w:hAnsi="Calibri" w:cs="Calibri"/>
            <w:sz w:val="22"/>
            <w:szCs w:val="22"/>
          </w:rPr>
          <w:t>https://link.springer.com/article/10.1007/s10610-023-09569-3</w:t>
        </w:r>
      </w:hyperlink>
      <w:r w:rsidRPr="00990986">
        <w:rPr>
          <w:rFonts w:ascii="Calibri" w:hAnsi="Calibri" w:cs="Calibri"/>
          <w:color w:val="000000"/>
          <w:sz w:val="22"/>
          <w:szCs w:val="22"/>
        </w:rPr>
        <w:t xml:space="preserve"> </w:t>
      </w:r>
    </w:p>
    <w:p w14:paraId="3ABEDF7A" w14:textId="77777777" w:rsidR="006A4355" w:rsidRDefault="006A4355" w:rsidP="006A4355">
      <w:pPr>
        <w:pStyle w:val="NormalWeb"/>
        <w:rPr>
          <w:rFonts w:ascii="Calibri" w:hAnsi="Calibri" w:cs="Calibri"/>
          <w:color w:val="000000"/>
          <w:sz w:val="22"/>
          <w:szCs w:val="22"/>
        </w:rPr>
      </w:pPr>
      <w:r w:rsidRPr="00990986">
        <w:rPr>
          <w:rFonts w:ascii="Calibri" w:hAnsi="Calibri" w:cs="Calibri"/>
          <w:color w:val="000000"/>
          <w:sz w:val="22"/>
          <w:szCs w:val="22"/>
        </w:rPr>
        <w:t>‌</w:t>
      </w:r>
    </w:p>
    <w:p w14:paraId="450BF515" w14:textId="623D95E3" w:rsidR="00551886" w:rsidRPr="00990986" w:rsidRDefault="00551886" w:rsidP="006A4355">
      <w:pPr>
        <w:pStyle w:val="NormalWeb"/>
        <w:rPr>
          <w:rFonts w:ascii="Calibri" w:hAnsi="Calibri" w:cs="Calibri"/>
          <w:color w:val="000000"/>
          <w:sz w:val="22"/>
          <w:szCs w:val="22"/>
        </w:rPr>
      </w:pPr>
      <w:proofErr w:type="spellStart"/>
      <w:r w:rsidRPr="00551886">
        <w:rPr>
          <w:rFonts w:ascii="Open Sans" w:eastAsiaTheme="minorHAnsi" w:hAnsi="Open Sans" w:cs="Open Sans"/>
          <w:color w:val="333333"/>
          <w:sz w:val="22"/>
          <w:szCs w:val="22"/>
          <w:shd w:val="clear" w:color="auto" w:fill="FFFFFF"/>
          <w:lang w:eastAsia="en-US"/>
        </w:rPr>
        <w:t>Rojek</w:t>
      </w:r>
      <w:proofErr w:type="spellEnd"/>
      <w:r w:rsidRPr="00551886">
        <w:rPr>
          <w:rFonts w:ascii="Open Sans" w:eastAsiaTheme="minorHAnsi" w:hAnsi="Open Sans" w:cs="Open Sans"/>
          <w:color w:val="333333"/>
          <w:sz w:val="22"/>
          <w:szCs w:val="22"/>
          <w:shd w:val="clear" w:color="auto" w:fill="FFFFFF"/>
          <w:lang w:eastAsia="en-US"/>
        </w:rPr>
        <w:t>, J., Alpert, G. P., &amp; Smith, H. P. (2012). Examining Officer and Citizen Accounts of Police Use-of-Force Incidents. </w:t>
      </w:r>
      <w:r w:rsidRPr="00551886">
        <w:rPr>
          <w:rFonts w:ascii="Open Sans" w:eastAsiaTheme="minorHAnsi" w:hAnsi="Open Sans" w:cs="Open Sans"/>
          <w:i/>
          <w:iCs/>
          <w:color w:val="333333"/>
          <w:sz w:val="22"/>
          <w:szCs w:val="22"/>
          <w:shd w:val="clear" w:color="auto" w:fill="FFFFFF"/>
          <w:lang w:eastAsia="en-US"/>
        </w:rPr>
        <w:t>Crime &amp; Delinquency</w:t>
      </w:r>
      <w:r w:rsidRPr="00551886">
        <w:rPr>
          <w:rFonts w:ascii="Open Sans" w:eastAsiaTheme="minorHAnsi" w:hAnsi="Open Sans" w:cs="Open Sans"/>
          <w:color w:val="333333"/>
          <w:sz w:val="22"/>
          <w:szCs w:val="22"/>
          <w:shd w:val="clear" w:color="auto" w:fill="FFFFFF"/>
          <w:lang w:eastAsia="en-US"/>
        </w:rPr>
        <w:t>, </w:t>
      </w:r>
      <w:r w:rsidRPr="00551886">
        <w:rPr>
          <w:rFonts w:ascii="Open Sans" w:eastAsiaTheme="minorHAnsi" w:hAnsi="Open Sans" w:cs="Open Sans"/>
          <w:i/>
          <w:iCs/>
          <w:color w:val="333333"/>
          <w:sz w:val="22"/>
          <w:szCs w:val="22"/>
          <w:shd w:val="clear" w:color="auto" w:fill="FFFFFF"/>
          <w:lang w:eastAsia="en-US"/>
        </w:rPr>
        <w:t>58</w:t>
      </w:r>
      <w:r w:rsidRPr="00551886">
        <w:rPr>
          <w:rFonts w:ascii="Open Sans" w:eastAsiaTheme="minorHAnsi" w:hAnsi="Open Sans" w:cs="Open Sans"/>
          <w:color w:val="333333"/>
          <w:sz w:val="22"/>
          <w:szCs w:val="22"/>
          <w:shd w:val="clear" w:color="auto" w:fill="FFFFFF"/>
          <w:lang w:eastAsia="en-US"/>
        </w:rPr>
        <w:t>(2), 301-327. </w:t>
      </w:r>
      <w:hyperlink r:id="rId17" w:history="1">
        <w:r w:rsidRPr="00551886">
          <w:rPr>
            <w:rFonts w:ascii="Open Sans" w:eastAsiaTheme="minorHAnsi" w:hAnsi="Open Sans" w:cs="Open Sans"/>
            <w:color w:val="006ACC"/>
            <w:sz w:val="22"/>
            <w:szCs w:val="22"/>
            <w:u w:val="single"/>
            <w:shd w:val="clear" w:color="auto" w:fill="FFFFFF"/>
            <w:lang w:eastAsia="en-US"/>
          </w:rPr>
          <w:t>https://doi.org/10.1177/0011128710386206</w:t>
        </w:r>
      </w:hyperlink>
    </w:p>
    <w:p w14:paraId="08E01F45" w14:textId="77777777" w:rsidR="006A4355" w:rsidRPr="00E57054" w:rsidRDefault="006A4355" w:rsidP="006C4C8E">
      <w:pPr>
        <w:spacing w:line="360" w:lineRule="auto"/>
        <w:rPr>
          <w:color w:val="4472C4" w:themeColor="accent1"/>
          <w:u w:val="single"/>
        </w:rPr>
      </w:pPr>
    </w:p>
    <w:sectPr w:rsidR="006A4355" w:rsidRPr="00E570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9A438" w14:textId="77777777" w:rsidR="00B537C7" w:rsidRDefault="00B537C7" w:rsidP="00EC1F09">
      <w:pPr>
        <w:spacing w:after="0" w:line="240" w:lineRule="auto"/>
      </w:pPr>
      <w:r>
        <w:separator/>
      </w:r>
    </w:p>
  </w:endnote>
  <w:endnote w:type="continuationSeparator" w:id="0">
    <w:p w14:paraId="76B240CC" w14:textId="77777777" w:rsidR="00B537C7" w:rsidRDefault="00B537C7" w:rsidP="00EC1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58C43" w14:textId="77777777" w:rsidR="00B537C7" w:rsidRDefault="00B537C7" w:rsidP="00EC1F09">
      <w:pPr>
        <w:spacing w:after="0" w:line="240" w:lineRule="auto"/>
      </w:pPr>
      <w:r>
        <w:separator/>
      </w:r>
    </w:p>
  </w:footnote>
  <w:footnote w:type="continuationSeparator" w:id="0">
    <w:p w14:paraId="1684B782" w14:textId="77777777" w:rsidR="00B537C7" w:rsidRDefault="00B537C7" w:rsidP="00EC1F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915A99"/>
    <w:multiLevelType w:val="hybridMultilevel"/>
    <w:tmpl w:val="B6268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180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38A1"/>
    <w:rsid w:val="000001E1"/>
    <w:rsid w:val="000238C4"/>
    <w:rsid w:val="000312E0"/>
    <w:rsid w:val="0003514C"/>
    <w:rsid w:val="00040609"/>
    <w:rsid w:val="000414BB"/>
    <w:rsid w:val="00053AE3"/>
    <w:rsid w:val="00054E36"/>
    <w:rsid w:val="000635B6"/>
    <w:rsid w:val="000713B4"/>
    <w:rsid w:val="0008288A"/>
    <w:rsid w:val="00097339"/>
    <w:rsid w:val="000C232E"/>
    <w:rsid w:val="000D1122"/>
    <w:rsid w:val="000E206D"/>
    <w:rsid w:val="001151C2"/>
    <w:rsid w:val="0012023C"/>
    <w:rsid w:val="00125BE2"/>
    <w:rsid w:val="001401F2"/>
    <w:rsid w:val="00146C65"/>
    <w:rsid w:val="0015255C"/>
    <w:rsid w:val="00153671"/>
    <w:rsid w:val="00161DE3"/>
    <w:rsid w:val="0016478F"/>
    <w:rsid w:val="00170E7B"/>
    <w:rsid w:val="00196C80"/>
    <w:rsid w:val="001B0BF1"/>
    <w:rsid w:val="001B3980"/>
    <w:rsid w:val="001E2D88"/>
    <w:rsid w:val="001F076F"/>
    <w:rsid w:val="001F07E4"/>
    <w:rsid w:val="0020641C"/>
    <w:rsid w:val="00216430"/>
    <w:rsid w:val="002323A8"/>
    <w:rsid w:val="00237356"/>
    <w:rsid w:val="00243E16"/>
    <w:rsid w:val="002543C3"/>
    <w:rsid w:val="00265C8E"/>
    <w:rsid w:val="00272549"/>
    <w:rsid w:val="0028348C"/>
    <w:rsid w:val="002B2361"/>
    <w:rsid w:val="002D7D7A"/>
    <w:rsid w:val="002E47A5"/>
    <w:rsid w:val="002E7E3D"/>
    <w:rsid w:val="002F08AB"/>
    <w:rsid w:val="00313F01"/>
    <w:rsid w:val="003268DB"/>
    <w:rsid w:val="00331E73"/>
    <w:rsid w:val="00353267"/>
    <w:rsid w:val="00395FBD"/>
    <w:rsid w:val="003B6B70"/>
    <w:rsid w:val="003B70DC"/>
    <w:rsid w:val="003C771C"/>
    <w:rsid w:val="003E3921"/>
    <w:rsid w:val="004136E5"/>
    <w:rsid w:val="0042111B"/>
    <w:rsid w:val="0044479C"/>
    <w:rsid w:val="00453A1F"/>
    <w:rsid w:val="00453D4B"/>
    <w:rsid w:val="0045447C"/>
    <w:rsid w:val="0046309B"/>
    <w:rsid w:val="00471FD8"/>
    <w:rsid w:val="00492D8F"/>
    <w:rsid w:val="0049331B"/>
    <w:rsid w:val="004A5323"/>
    <w:rsid w:val="004B4DB4"/>
    <w:rsid w:val="004C074C"/>
    <w:rsid w:val="004C220E"/>
    <w:rsid w:val="004C33BC"/>
    <w:rsid w:val="004C3920"/>
    <w:rsid w:val="0050726C"/>
    <w:rsid w:val="00507A92"/>
    <w:rsid w:val="005123BF"/>
    <w:rsid w:val="0051378B"/>
    <w:rsid w:val="00516521"/>
    <w:rsid w:val="00551886"/>
    <w:rsid w:val="00557D2B"/>
    <w:rsid w:val="00557E23"/>
    <w:rsid w:val="00561801"/>
    <w:rsid w:val="0056329E"/>
    <w:rsid w:val="00582872"/>
    <w:rsid w:val="00583889"/>
    <w:rsid w:val="0059252E"/>
    <w:rsid w:val="005A1C58"/>
    <w:rsid w:val="005A38A1"/>
    <w:rsid w:val="005A7861"/>
    <w:rsid w:val="005A7AE6"/>
    <w:rsid w:val="005B3C4E"/>
    <w:rsid w:val="005B5A85"/>
    <w:rsid w:val="005C1003"/>
    <w:rsid w:val="005C6709"/>
    <w:rsid w:val="005E1AC8"/>
    <w:rsid w:val="005E3C3C"/>
    <w:rsid w:val="005E4604"/>
    <w:rsid w:val="005E589B"/>
    <w:rsid w:val="005F3C53"/>
    <w:rsid w:val="00606A81"/>
    <w:rsid w:val="00615C5F"/>
    <w:rsid w:val="00622704"/>
    <w:rsid w:val="00624AEE"/>
    <w:rsid w:val="00625D3C"/>
    <w:rsid w:val="00632135"/>
    <w:rsid w:val="00635405"/>
    <w:rsid w:val="00636CF5"/>
    <w:rsid w:val="00673D45"/>
    <w:rsid w:val="006820DD"/>
    <w:rsid w:val="00683188"/>
    <w:rsid w:val="006A4355"/>
    <w:rsid w:val="006A4C08"/>
    <w:rsid w:val="006A6D31"/>
    <w:rsid w:val="006B503B"/>
    <w:rsid w:val="006B5119"/>
    <w:rsid w:val="006B6B16"/>
    <w:rsid w:val="006C4C8E"/>
    <w:rsid w:val="006E2046"/>
    <w:rsid w:val="006E43D1"/>
    <w:rsid w:val="006F1CEA"/>
    <w:rsid w:val="006F71EF"/>
    <w:rsid w:val="00704AB1"/>
    <w:rsid w:val="0070751F"/>
    <w:rsid w:val="00737206"/>
    <w:rsid w:val="00737CBD"/>
    <w:rsid w:val="00766B49"/>
    <w:rsid w:val="00767B29"/>
    <w:rsid w:val="00775E27"/>
    <w:rsid w:val="007B469A"/>
    <w:rsid w:val="007F053B"/>
    <w:rsid w:val="007F1452"/>
    <w:rsid w:val="007F315D"/>
    <w:rsid w:val="0082290E"/>
    <w:rsid w:val="00826961"/>
    <w:rsid w:val="00856818"/>
    <w:rsid w:val="00870D22"/>
    <w:rsid w:val="00876F83"/>
    <w:rsid w:val="008800B6"/>
    <w:rsid w:val="008855EA"/>
    <w:rsid w:val="00886E63"/>
    <w:rsid w:val="00891900"/>
    <w:rsid w:val="008952D9"/>
    <w:rsid w:val="008A53BE"/>
    <w:rsid w:val="008A69A1"/>
    <w:rsid w:val="008D2ACF"/>
    <w:rsid w:val="008E2CE2"/>
    <w:rsid w:val="008E717F"/>
    <w:rsid w:val="008E7E22"/>
    <w:rsid w:val="008F1F6A"/>
    <w:rsid w:val="009040FC"/>
    <w:rsid w:val="00906425"/>
    <w:rsid w:val="00910F91"/>
    <w:rsid w:val="0092385E"/>
    <w:rsid w:val="00926317"/>
    <w:rsid w:val="00927638"/>
    <w:rsid w:val="009351E9"/>
    <w:rsid w:val="00947EB5"/>
    <w:rsid w:val="00970516"/>
    <w:rsid w:val="00980724"/>
    <w:rsid w:val="00982CC1"/>
    <w:rsid w:val="00983D90"/>
    <w:rsid w:val="00990986"/>
    <w:rsid w:val="00991B13"/>
    <w:rsid w:val="009B2C2F"/>
    <w:rsid w:val="009B45A7"/>
    <w:rsid w:val="009E4AED"/>
    <w:rsid w:val="009E6703"/>
    <w:rsid w:val="00A1281A"/>
    <w:rsid w:val="00A2429E"/>
    <w:rsid w:val="00A34FE1"/>
    <w:rsid w:val="00A56806"/>
    <w:rsid w:val="00A906BD"/>
    <w:rsid w:val="00A93727"/>
    <w:rsid w:val="00AA3406"/>
    <w:rsid w:val="00AB41B5"/>
    <w:rsid w:val="00AC2B2D"/>
    <w:rsid w:val="00AF4A19"/>
    <w:rsid w:val="00B00F89"/>
    <w:rsid w:val="00B06F94"/>
    <w:rsid w:val="00B06FCE"/>
    <w:rsid w:val="00B07ABD"/>
    <w:rsid w:val="00B24A85"/>
    <w:rsid w:val="00B53110"/>
    <w:rsid w:val="00B537C7"/>
    <w:rsid w:val="00B6212B"/>
    <w:rsid w:val="00B65BA8"/>
    <w:rsid w:val="00B669A7"/>
    <w:rsid w:val="00B70FAC"/>
    <w:rsid w:val="00B82889"/>
    <w:rsid w:val="00B949AC"/>
    <w:rsid w:val="00B94C31"/>
    <w:rsid w:val="00B94D5D"/>
    <w:rsid w:val="00B95179"/>
    <w:rsid w:val="00BA0E6A"/>
    <w:rsid w:val="00BA158F"/>
    <w:rsid w:val="00BA6946"/>
    <w:rsid w:val="00BB12A3"/>
    <w:rsid w:val="00BC528B"/>
    <w:rsid w:val="00BD328E"/>
    <w:rsid w:val="00BD470D"/>
    <w:rsid w:val="00C011A3"/>
    <w:rsid w:val="00C12F63"/>
    <w:rsid w:val="00C300D1"/>
    <w:rsid w:val="00C3589F"/>
    <w:rsid w:val="00C44679"/>
    <w:rsid w:val="00C53676"/>
    <w:rsid w:val="00C54AEB"/>
    <w:rsid w:val="00C61F88"/>
    <w:rsid w:val="00C81584"/>
    <w:rsid w:val="00C864E4"/>
    <w:rsid w:val="00C96BC9"/>
    <w:rsid w:val="00C97284"/>
    <w:rsid w:val="00CA74B2"/>
    <w:rsid w:val="00CB5EA7"/>
    <w:rsid w:val="00CC6600"/>
    <w:rsid w:val="00CE0857"/>
    <w:rsid w:val="00CE2261"/>
    <w:rsid w:val="00CE3697"/>
    <w:rsid w:val="00D30C45"/>
    <w:rsid w:val="00D407FB"/>
    <w:rsid w:val="00D8107D"/>
    <w:rsid w:val="00DF2A22"/>
    <w:rsid w:val="00DF7DC0"/>
    <w:rsid w:val="00E04049"/>
    <w:rsid w:val="00E05AF3"/>
    <w:rsid w:val="00E06AAE"/>
    <w:rsid w:val="00E11EDF"/>
    <w:rsid w:val="00E23CBF"/>
    <w:rsid w:val="00E25DC1"/>
    <w:rsid w:val="00E316F5"/>
    <w:rsid w:val="00E358F9"/>
    <w:rsid w:val="00E414B5"/>
    <w:rsid w:val="00E425EE"/>
    <w:rsid w:val="00E57054"/>
    <w:rsid w:val="00E648F8"/>
    <w:rsid w:val="00E77C67"/>
    <w:rsid w:val="00E87B66"/>
    <w:rsid w:val="00E9754E"/>
    <w:rsid w:val="00EB65BB"/>
    <w:rsid w:val="00EB70EC"/>
    <w:rsid w:val="00EC1F09"/>
    <w:rsid w:val="00EC2501"/>
    <w:rsid w:val="00ED169B"/>
    <w:rsid w:val="00ED580B"/>
    <w:rsid w:val="00ED6729"/>
    <w:rsid w:val="00EE4D80"/>
    <w:rsid w:val="00EF0CB6"/>
    <w:rsid w:val="00EF598F"/>
    <w:rsid w:val="00F14F26"/>
    <w:rsid w:val="00F24EE7"/>
    <w:rsid w:val="00F46C8D"/>
    <w:rsid w:val="00F513A0"/>
    <w:rsid w:val="00F56AE0"/>
    <w:rsid w:val="00F713DD"/>
    <w:rsid w:val="00F74F38"/>
    <w:rsid w:val="00F80FCA"/>
    <w:rsid w:val="00F95066"/>
    <w:rsid w:val="00FA0222"/>
    <w:rsid w:val="00FA27B3"/>
    <w:rsid w:val="00FA28FE"/>
    <w:rsid w:val="00FA5E31"/>
    <w:rsid w:val="00FA7F03"/>
    <w:rsid w:val="00FB5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F7E3F"/>
  <w15:docId w15:val="{8AE4F4D0-02A2-4B29-A154-99F4A4A2C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14BB"/>
    <w:pPr>
      <w:ind w:left="720"/>
      <w:contextualSpacing/>
    </w:pPr>
  </w:style>
  <w:style w:type="paragraph" w:styleId="Header">
    <w:name w:val="header"/>
    <w:basedOn w:val="Normal"/>
    <w:link w:val="HeaderChar"/>
    <w:uiPriority w:val="99"/>
    <w:unhideWhenUsed/>
    <w:rsid w:val="00EC1F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F09"/>
  </w:style>
  <w:style w:type="paragraph" w:styleId="Footer">
    <w:name w:val="footer"/>
    <w:basedOn w:val="Normal"/>
    <w:link w:val="FooterChar"/>
    <w:uiPriority w:val="99"/>
    <w:unhideWhenUsed/>
    <w:rsid w:val="00EC1F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F09"/>
  </w:style>
  <w:style w:type="paragraph" w:styleId="NormalWeb">
    <w:name w:val="Normal (Web)"/>
    <w:basedOn w:val="Normal"/>
    <w:uiPriority w:val="99"/>
    <w:unhideWhenUsed/>
    <w:rsid w:val="006A43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A4355"/>
    <w:rPr>
      <w:color w:val="0563C1" w:themeColor="hyperlink"/>
      <w:u w:val="single"/>
    </w:rPr>
  </w:style>
  <w:style w:type="character" w:styleId="UnresolvedMention">
    <w:name w:val="Unresolved Mention"/>
    <w:basedOn w:val="DefaultParagraphFont"/>
    <w:uiPriority w:val="99"/>
    <w:semiHidden/>
    <w:unhideWhenUsed/>
    <w:rsid w:val="00243E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036421">
      <w:bodyDiv w:val="1"/>
      <w:marLeft w:val="0"/>
      <w:marRight w:val="0"/>
      <w:marTop w:val="0"/>
      <w:marBottom w:val="0"/>
      <w:divBdr>
        <w:top w:val="none" w:sz="0" w:space="0" w:color="auto"/>
        <w:left w:val="none" w:sz="0" w:space="0" w:color="auto"/>
        <w:bottom w:val="none" w:sz="0" w:space="0" w:color="auto"/>
        <w:right w:val="none" w:sz="0" w:space="0" w:color="auto"/>
      </w:divBdr>
    </w:div>
    <w:div w:id="1824854366">
      <w:bodyDiv w:val="1"/>
      <w:marLeft w:val="0"/>
      <w:marRight w:val="0"/>
      <w:marTop w:val="0"/>
      <w:marBottom w:val="0"/>
      <w:divBdr>
        <w:top w:val="none" w:sz="0" w:space="0" w:color="auto"/>
        <w:left w:val="none" w:sz="0" w:space="0" w:color="auto"/>
        <w:bottom w:val="none" w:sz="0" w:space="0" w:color="auto"/>
        <w:right w:val="none" w:sz="0" w:space="0" w:color="auto"/>
      </w:divBdr>
    </w:div>
    <w:div w:id="20702236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ric.ed.gov/?id=EJ1005496"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government/statistics/police-use-of-force-statistics-england-and-wales-april-2021-to-march-2022/police-use-of-force-statistics-england-and-wales-april-2021-to-march-2022" TargetMode="External"/><Relationship Id="rId17" Type="http://schemas.openxmlformats.org/officeDocument/2006/relationships/hyperlink" Target="https://doi.org/10.1177/0011128710386206" TargetMode="External"/><Relationship Id="rId2" Type="http://schemas.openxmlformats.org/officeDocument/2006/relationships/customXml" Target="../customXml/item2.xml"/><Relationship Id="rId16" Type="http://schemas.openxmlformats.org/officeDocument/2006/relationships/hyperlink" Target="https://link.springer.com/article/10.1007/s10610-023-09569-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researchbriefings.files.parliament.uk/documents/CBP-7701/CBP-7701.pdf" TargetMode="External"/><Relationship Id="rId5" Type="http://schemas.openxmlformats.org/officeDocument/2006/relationships/styles" Target="styles.xml"/><Relationship Id="rId15" Type="http://schemas.openxmlformats.org/officeDocument/2006/relationships/hyperlink" Target="https://doi.org/10.1007/s10610-023-09569-3" TargetMode="External"/><Relationship Id="rId10" Type="http://schemas.openxmlformats.org/officeDocument/2006/relationships/hyperlink" Target="https://www.college.police.uk/app/armed-policing/conducted-energy-devices-taser"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mnesty.org.uk/press-releases/uk-public-should-resist-drum-beat-calls-all-police-carry-tas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5" ma:contentTypeDescription="Create a new document." ma:contentTypeScope="" ma:versionID="f38104c862e269584a50439f638da026">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2700cfbfec5091edfd46942477f37bc0"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Props1.xml><?xml version="1.0" encoding="utf-8"?>
<ds:datastoreItem xmlns:ds="http://schemas.openxmlformats.org/officeDocument/2006/customXml" ds:itemID="{9E2D94D0-5938-4D19-A2BA-A5820C8E1C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ABFD7C-8EBD-4951-9F3D-AA31198F44AA}">
  <ds:schemaRefs>
    <ds:schemaRef ds:uri="http://schemas.microsoft.com/sharepoint/v3/contenttype/forms"/>
  </ds:schemaRefs>
</ds:datastoreItem>
</file>

<file path=customXml/itemProps3.xml><?xml version="1.0" encoding="utf-8"?>
<ds:datastoreItem xmlns:ds="http://schemas.openxmlformats.org/officeDocument/2006/customXml" ds:itemID="{633F5A4A-EF21-470B-BB83-27E6697F1674}">
  <ds:schemaRefs>
    <ds:schemaRef ds:uri="http://schemas.microsoft.com/office/2006/metadata/properties"/>
    <ds:schemaRef ds:uri="http://schemas.microsoft.com/office/infopath/2007/PartnerControls"/>
    <ds:schemaRef ds:uri="7ab15484-31d3-43d7-8879-7b8c8f345b7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1850</Words>
  <Characters>10549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Plowman, George</dc:creator>
  <cp:keywords/>
  <dc:description/>
  <cp:lastModifiedBy>Plowman, George</cp:lastModifiedBy>
  <cp:revision>3</cp:revision>
  <dcterms:created xsi:type="dcterms:W3CDTF">2024-05-01T16:28:00Z</dcterms:created>
  <dcterms:modified xsi:type="dcterms:W3CDTF">2024-05-02T00:24:00Z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2024-04-24T12:53:59Z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e71432f1-97d4-4a50-9341-cd22e196717d</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