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color w:val="7030A0"/>
          <w:spacing w:val="0"/>
          <w:position w:val="0"/>
          <w:sz w:val="96"/>
          <w:shd w:fill="auto" w:val="clear"/>
        </w:rPr>
      </w:pPr>
      <w:r>
        <w:rPr>
          <w:rFonts w:ascii="Calibri" w:hAnsi="Calibri" w:cs="Calibri" w:eastAsia="Calibri"/>
          <w:color w:val="7030A0"/>
          <w:spacing w:val="0"/>
          <w:position w:val="0"/>
          <w:sz w:val="96"/>
          <w:shd w:fill="auto" w:val="clear"/>
        </w:rPr>
        <w:t xml:space="preserve">ACADEMIC AND EMPLOYABILITY SKILLS</w:t>
      </w:r>
    </w:p>
    <w:p>
      <w:pPr>
        <w:spacing w:before="0" w:after="160" w:line="259"/>
        <w:ind w:right="0" w:left="0" w:firstLine="0"/>
        <w:jc w:val="left"/>
        <w:rPr>
          <w:rFonts w:ascii="Calibri" w:hAnsi="Calibri" w:cs="Calibri" w:eastAsia="Calibri"/>
          <w:color w:val="7030A0"/>
          <w:spacing w:val="0"/>
          <w:position w:val="0"/>
          <w:sz w:val="96"/>
          <w:shd w:fill="auto" w:val="clear"/>
        </w:rPr>
      </w:pPr>
    </w:p>
    <w:p>
      <w:pPr>
        <w:spacing w:before="0" w:after="160" w:line="259"/>
        <w:ind w:right="0" w:left="0" w:firstLine="0"/>
        <w:jc w:val="left"/>
        <w:rPr>
          <w:rFonts w:ascii="Calibri" w:hAnsi="Calibri" w:cs="Calibri" w:eastAsia="Calibri"/>
          <w:color w:val="7030A0"/>
          <w:spacing w:val="0"/>
          <w:position w:val="0"/>
          <w:sz w:val="96"/>
          <w:shd w:fill="auto" w:val="clear"/>
        </w:rPr>
      </w:pPr>
    </w:p>
    <w:p>
      <w:pPr>
        <w:spacing w:before="0" w:after="160" w:line="259"/>
        <w:ind w:right="0" w:left="0" w:firstLine="0"/>
        <w:jc w:val="left"/>
        <w:rPr>
          <w:rFonts w:ascii="Calibri" w:hAnsi="Calibri" w:cs="Calibri" w:eastAsia="Calibri"/>
          <w:color w:val="7030A0"/>
          <w:spacing w:val="0"/>
          <w:position w:val="0"/>
          <w:sz w:val="96"/>
          <w:shd w:fill="auto" w:val="clear"/>
        </w:rPr>
      </w:pPr>
      <w:r>
        <w:rPr>
          <w:rFonts w:ascii="Calibri" w:hAnsi="Calibri" w:cs="Calibri" w:eastAsia="Calibri"/>
          <w:color w:val="7030A0"/>
          <w:spacing w:val="0"/>
          <w:position w:val="0"/>
          <w:sz w:val="72"/>
          <w:shd w:fill="auto" w:val="clear"/>
        </w:rPr>
        <w:t xml:space="preserve">Alexandru Conac</w:t>
      </w:r>
    </w:p>
    <w:p>
      <w:pPr>
        <w:spacing w:before="0" w:after="160" w:line="259"/>
        <w:ind w:right="0" w:left="0" w:firstLine="0"/>
        <w:jc w:val="left"/>
        <w:rPr>
          <w:rFonts w:ascii="Calibri" w:hAnsi="Calibri" w:cs="Calibri" w:eastAsia="Calibri"/>
          <w:color w:val="7030A0"/>
          <w:spacing w:val="0"/>
          <w:position w:val="0"/>
          <w:sz w:val="36"/>
          <w:shd w:fill="auto" w:val="clear"/>
        </w:rPr>
      </w:pPr>
    </w:p>
    <w:p>
      <w:pPr>
        <w:spacing w:before="0" w:after="160" w:line="259"/>
        <w:ind w:right="0" w:left="0" w:firstLine="0"/>
        <w:jc w:val="left"/>
        <w:rPr>
          <w:rFonts w:ascii="Calibri" w:hAnsi="Calibri" w:cs="Calibri" w:eastAsia="Calibri"/>
          <w:color w:val="7030A0"/>
          <w:spacing w:val="0"/>
          <w:position w:val="0"/>
          <w:sz w:val="36"/>
          <w:shd w:fill="auto" w:val="clear"/>
        </w:rPr>
      </w:pPr>
    </w:p>
    <w:p>
      <w:pPr>
        <w:spacing w:before="0" w:after="160" w:line="259"/>
        <w:ind w:right="0" w:left="0" w:firstLine="0"/>
        <w:jc w:val="left"/>
        <w:rPr>
          <w:rFonts w:ascii="Calibri" w:hAnsi="Calibri" w:cs="Calibri" w:eastAsia="Calibri"/>
          <w:color w:val="7030A0"/>
          <w:spacing w:val="0"/>
          <w:position w:val="0"/>
          <w:sz w:val="36"/>
          <w:shd w:fill="auto" w:val="clear"/>
        </w:rPr>
      </w:pPr>
    </w:p>
    <w:p>
      <w:pPr>
        <w:spacing w:before="0" w:after="160" w:line="259"/>
        <w:ind w:right="0" w:left="0" w:firstLine="0"/>
        <w:jc w:val="left"/>
        <w:rPr>
          <w:rFonts w:ascii="Calibri" w:hAnsi="Calibri" w:cs="Calibri" w:eastAsia="Calibri"/>
          <w:color w:val="7030A0"/>
          <w:spacing w:val="0"/>
          <w:position w:val="0"/>
          <w:sz w:val="36"/>
          <w:shd w:fill="auto" w:val="clear"/>
        </w:rPr>
      </w:pPr>
    </w:p>
    <w:p>
      <w:pPr>
        <w:spacing w:before="0" w:after="160" w:line="259"/>
        <w:ind w:right="0" w:left="0" w:firstLine="0"/>
        <w:jc w:val="left"/>
        <w:rPr>
          <w:rFonts w:ascii="Calibri" w:hAnsi="Calibri" w:cs="Calibri" w:eastAsia="Calibri"/>
          <w:color w:val="7030A0"/>
          <w:spacing w:val="0"/>
          <w:position w:val="0"/>
          <w:sz w:val="36"/>
          <w:shd w:fill="auto" w:val="clear"/>
        </w:rPr>
      </w:pPr>
    </w:p>
    <w:p>
      <w:pPr>
        <w:spacing w:before="0" w:after="160" w:line="259"/>
        <w:ind w:right="0" w:left="0" w:firstLine="0"/>
        <w:jc w:val="left"/>
        <w:rPr>
          <w:rFonts w:ascii="Calibri" w:hAnsi="Calibri" w:cs="Calibri" w:eastAsia="Calibri"/>
          <w:color w:val="7030A0"/>
          <w:spacing w:val="0"/>
          <w:position w:val="0"/>
          <w:sz w:val="36"/>
          <w:shd w:fill="auto" w:val="clear"/>
        </w:rPr>
      </w:pPr>
    </w:p>
    <w:p>
      <w:pPr>
        <w:spacing w:before="0" w:after="160" w:line="259"/>
        <w:ind w:right="0" w:left="0" w:firstLine="0"/>
        <w:jc w:val="left"/>
        <w:rPr>
          <w:rFonts w:ascii="Calibri" w:hAnsi="Calibri" w:cs="Calibri" w:eastAsia="Calibri"/>
          <w:color w:val="7030A0"/>
          <w:spacing w:val="0"/>
          <w:position w:val="0"/>
          <w:sz w:val="36"/>
          <w:shd w:fill="auto" w:val="clear"/>
        </w:rPr>
      </w:pPr>
    </w:p>
    <w:p>
      <w:pPr>
        <w:spacing w:before="0" w:after="160" w:line="259"/>
        <w:ind w:right="0" w:left="0" w:firstLine="0"/>
        <w:jc w:val="left"/>
        <w:rPr>
          <w:rFonts w:ascii="Calibri" w:hAnsi="Calibri" w:cs="Calibri" w:eastAsia="Calibri"/>
          <w:color w:val="7030A0"/>
          <w:spacing w:val="0"/>
          <w:position w:val="0"/>
          <w:sz w:val="36"/>
          <w:shd w:fill="auto" w:val="clear"/>
        </w:rPr>
      </w:pPr>
    </w:p>
    <w:p>
      <w:pPr>
        <w:spacing w:before="0" w:after="160" w:line="259"/>
        <w:ind w:right="0" w:left="0" w:firstLine="0"/>
        <w:jc w:val="left"/>
        <w:rPr>
          <w:rFonts w:ascii="Calibri" w:hAnsi="Calibri" w:cs="Calibri" w:eastAsia="Calibri"/>
          <w:color w:val="7030A0"/>
          <w:spacing w:val="0"/>
          <w:position w:val="0"/>
          <w:sz w:val="36"/>
          <w:shd w:fill="auto" w:val="clear"/>
        </w:rPr>
      </w:pPr>
    </w:p>
    <w:p>
      <w:pPr>
        <w:spacing w:before="0" w:after="160" w:line="259"/>
        <w:ind w:right="0" w:left="0" w:firstLine="0"/>
        <w:jc w:val="left"/>
        <w:rPr>
          <w:rFonts w:ascii="Calibri" w:hAnsi="Calibri" w:cs="Calibri" w:eastAsia="Calibri"/>
          <w:color w:val="7030A0"/>
          <w:spacing w:val="0"/>
          <w:position w:val="0"/>
          <w:sz w:val="36"/>
          <w:shd w:fill="auto" w:val="clear"/>
        </w:rPr>
      </w:pPr>
    </w:p>
    <w:p>
      <w:pPr>
        <w:spacing w:before="0" w:after="160" w:line="259"/>
        <w:ind w:right="0" w:left="0" w:firstLine="0"/>
        <w:jc w:val="left"/>
        <w:rPr>
          <w:rFonts w:ascii="Calibri" w:hAnsi="Calibri" w:cs="Calibri" w:eastAsia="Calibri"/>
          <w:color w:val="7030A0"/>
          <w:spacing w:val="0"/>
          <w:position w:val="0"/>
          <w:sz w:val="36"/>
          <w:shd w:fill="auto" w:val="clear"/>
        </w:rPr>
      </w:pPr>
    </w:p>
    <w:p>
      <w:pPr>
        <w:spacing w:before="0" w:after="160" w:line="259"/>
        <w:ind w:right="0" w:left="0" w:firstLine="0"/>
        <w:jc w:val="left"/>
        <w:rPr>
          <w:rFonts w:ascii="Calibri" w:hAnsi="Calibri" w:cs="Calibri" w:eastAsia="Calibri"/>
          <w:color w:val="7030A0"/>
          <w:spacing w:val="0"/>
          <w:position w:val="0"/>
          <w:sz w:val="36"/>
          <w:shd w:fill="auto" w:val="clear"/>
        </w:rPr>
      </w:pPr>
    </w:p>
    <w:p>
      <w:pPr>
        <w:spacing w:before="0" w:after="160" w:line="259"/>
        <w:ind w:right="0" w:left="0" w:firstLine="0"/>
        <w:jc w:val="left"/>
        <w:rPr>
          <w:rFonts w:ascii="Calibri" w:hAnsi="Calibri" w:cs="Calibri" w:eastAsia="Calibri"/>
          <w:color w:val="000000"/>
          <w:spacing w:val="0"/>
          <w:position w:val="0"/>
          <w:sz w:val="72"/>
          <w:shd w:fill="auto" w:val="clear"/>
        </w:rPr>
      </w:pPr>
      <w:r>
        <w:rPr>
          <w:rFonts w:ascii="Calibri" w:hAnsi="Calibri" w:cs="Calibri" w:eastAsia="Calibri"/>
          <w:color w:val="000000"/>
          <w:spacing w:val="0"/>
          <w:position w:val="0"/>
          <w:sz w:val="56"/>
          <w:shd w:fill="auto" w:val="clear"/>
        </w:rPr>
        <w:t xml:space="preserve">Contents page</w:t>
      </w:r>
    </w:p>
    <w:p>
      <w:pPr>
        <w:spacing w:before="0" w:after="160" w:line="259"/>
        <w:ind w:right="0" w:left="0" w:firstLine="0"/>
        <w:jc w:val="left"/>
        <w:rPr>
          <w:rFonts w:ascii="Calibri" w:hAnsi="Calibri" w:cs="Calibri" w:eastAsia="Calibri"/>
          <w:color w:val="000000"/>
          <w:spacing w:val="0"/>
          <w:position w:val="0"/>
          <w:sz w:val="56"/>
          <w:shd w:fill="auto" w:val="clear"/>
        </w:rPr>
      </w:pPr>
    </w:p>
    <w:p>
      <w:pPr>
        <w:spacing w:before="0" w:after="160" w:line="259"/>
        <w:ind w:right="0" w:left="0" w:firstLine="0"/>
        <w:jc w:val="left"/>
        <w:rPr>
          <w:rFonts w:ascii="Calibri" w:hAnsi="Calibri" w:cs="Calibri" w:eastAsia="Calibri"/>
          <w:color w:val="000000"/>
          <w:spacing w:val="0"/>
          <w:position w:val="0"/>
          <w:sz w:val="56"/>
          <w:shd w:fill="auto" w:val="clear"/>
        </w:rPr>
      </w:pPr>
      <w:r>
        <w:rPr>
          <w:rFonts w:ascii="Calibri" w:hAnsi="Calibri" w:cs="Calibri" w:eastAsia="Calibri"/>
          <w:color w:val="000000"/>
          <w:spacing w:val="0"/>
          <w:position w:val="0"/>
          <w:sz w:val="28"/>
          <w:shd w:fill="auto" w:val="clear"/>
        </w:rPr>
        <w:t xml:space="preserve">1.0. Introduction.............................................................................................p.3</w:t>
      </w: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2.0. Main Finding...............................................................................................p.5</w:t>
      </w: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       2.1. Why Employability Skills are so Important...........................................p.5</w:t>
      </w: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       2.2. How Employability Skills changed in the last decade...........................p.7</w:t>
      </w: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       2.3. Current Employer and new Employability skills....................................p.9</w:t>
      </w: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3.0. Conclusion...................................................................................................p.12</w:t>
      </w: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4.0. References...................................................................................................p.13</w:t>
      </w:r>
    </w:p>
    <w:p>
      <w:pPr>
        <w:spacing w:before="0" w:after="160" w:line="259"/>
        <w:ind w:right="0" w:left="0" w:firstLine="0"/>
        <w:jc w:val="left"/>
        <w:rPr>
          <w:rFonts w:ascii="Calibri" w:hAnsi="Calibri" w:cs="Calibri" w:eastAsia="Calibri"/>
          <w:color w:val="7030A0"/>
          <w:spacing w:val="0"/>
          <w:position w:val="0"/>
          <w:sz w:val="36"/>
          <w:shd w:fill="auto" w:val="clear"/>
        </w:rPr>
      </w:pPr>
      <w:r>
        <w:rPr>
          <w:rFonts w:ascii="Calibri" w:hAnsi="Calibri" w:cs="Calibri" w:eastAsia="Calibri"/>
          <w:color w:val="7030A0"/>
          <w:spacing w:val="0"/>
          <w:position w:val="0"/>
          <w:sz w:val="36"/>
          <w:shd w:fill="auto" w:val="clear"/>
        </w:rPr>
        <w:t xml:space="preserve">      </w:t>
      </w:r>
    </w:p>
    <w:p>
      <w:pPr>
        <w:spacing w:before="0" w:after="160" w:line="259"/>
        <w:ind w:right="0" w:left="0" w:firstLine="0"/>
        <w:jc w:val="left"/>
        <w:rPr>
          <w:rFonts w:ascii="Calibri" w:hAnsi="Calibri" w:cs="Calibri" w:eastAsia="Calibri"/>
          <w:color w:val="7030A0"/>
          <w:spacing w:val="0"/>
          <w:position w:val="0"/>
          <w:sz w:val="36"/>
          <w:shd w:fill="auto" w:val="clear"/>
        </w:rPr>
      </w:pPr>
    </w:p>
    <w:p>
      <w:pPr>
        <w:spacing w:before="0" w:after="160" w:line="259"/>
        <w:ind w:right="0" w:left="0" w:firstLine="0"/>
        <w:jc w:val="left"/>
        <w:rPr>
          <w:rFonts w:ascii="Calibri" w:hAnsi="Calibri" w:cs="Calibri" w:eastAsia="Calibri"/>
          <w:color w:val="7030A0"/>
          <w:spacing w:val="0"/>
          <w:position w:val="0"/>
          <w:sz w:val="36"/>
          <w:shd w:fill="auto" w:val="clear"/>
        </w:rPr>
      </w:pPr>
    </w:p>
    <w:p>
      <w:pPr>
        <w:spacing w:before="0" w:after="160" w:line="259"/>
        <w:ind w:right="0" w:left="0" w:firstLine="0"/>
        <w:jc w:val="left"/>
        <w:rPr>
          <w:rFonts w:ascii="Calibri" w:hAnsi="Calibri" w:cs="Calibri" w:eastAsia="Calibri"/>
          <w:color w:val="7030A0"/>
          <w:spacing w:val="0"/>
          <w:position w:val="0"/>
          <w:sz w:val="36"/>
          <w:shd w:fill="auto" w:val="clear"/>
        </w:rPr>
      </w:pPr>
    </w:p>
    <w:p>
      <w:pPr>
        <w:spacing w:before="0" w:after="160" w:line="259"/>
        <w:ind w:right="0" w:left="0" w:firstLine="0"/>
        <w:jc w:val="left"/>
        <w:rPr>
          <w:rFonts w:ascii="Calibri" w:hAnsi="Calibri" w:cs="Calibri" w:eastAsia="Calibri"/>
          <w:color w:val="7030A0"/>
          <w:spacing w:val="0"/>
          <w:position w:val="0"/>
          <w:sz w:val="36"/>
          <w:shd w:fill="auto" w:val="clear"/>
        </w:rPr>
      </w:pPr>
    </w:p>
    <w:p>
      <w:pPr>
        <w:spacing w:before="0" w:after="160" w:line="259"/>
        <w:ind w:right="0" w:left="0" w:firstLine="0"/>
        <w:jc w:val="left"/>
        <w:rPr>
          <w:rFonts w:ascii="Calibri" w:hAnsi="Calibri" w:cs="Calibri" w:eastAsia="Calibri"/>
          <w:color w:val="7030A0"/>
          <w:spacing w:val="0"/>
          <w:position w:val="0"/>
          <w:sz w:val="36"/>
          <w:shd w:fill="auto" w:val="clear"/>
        </w:rPr>
      </w:pPr>
    </w:p>
    <w:p>
      <w:pPr>
        <w:spacing w:before="0" w:after="160" w:line="259"/>
        <w:ind w:right="0" w:left="0" w:firstLine="0"/>
        <w:jc w:val="left"/>
        <w:rPr>
          <w:rFonts w:ascii="Calibri" w:hAnsi="Calibri" w:cs="Calibri" w:eastAsia="Calibri"/>
          <w:color w:val="7030A0"/>
          <w:spacing w:val="0"/>
          <w:position w:val="0"/>
          <w:sz w:val="36"/>
          <w:shd w:fill="auto" w:val="clear"/>
        </w:rPr>
      </w:pPr>
    </w:p>
    <w:p>
      <w:pPr>
        <w:spacing w:before="0" w:after="160" w:line="259"/>
        <w:ind w:right="0" w:left="0" w:firstLine="0"/>
        <w:jc w:val="left"/>
        <w:rPr>
          <w:rFonts w:ascii="Calibri" w:hAnsi="Calibri" w:cs="Calibri" w:eastAsia="Calibri"/>
          <w:color w:val="7030A0"/>
          <w:spacing w:val="0"/>
          <w:position w:val="0"/>
          <w:sz w:val="36"/>
          <w:shd w:fill="auto" w:val="clear"/>
        </w:rPr>
      </w:pPr>
    </w:p>
    <w:p>
      <w:pPr>
        <w:spacing w:before="0" w:after="160" w:line="259"/>
        <w:ind w:right="0" w:left="0" w:firstLine="0"/>
        <w:jc w:val="left"/>
        <w:rPr>
          <w:rFonts w:ascii="Calibri" w:hAnsi="Calibri" w:cs="Calibri" w:eastAsia="Calibri"/>
          <w:color w:val="7030A0"/>
          <w:spacing w:val="0"/>
          <w:position w:val="0"/>
          <w:sz w:val="36"/>
          <w:shd w:fill="auto" w:val="clear"/>
        </w:rPr>
      </w:pPr>
    </w:p>
    <w:p>
      <w:pPr>
        <w:spacing w:before="0" w:after="160" w:line="259"/>
        <w:ind w:right="0" w:left="0" w:firstLine="0"/>
        <w:jc w:val="left"/>
        <w:rPr>
          <w:rFonts w:ascii="Calibri" w:hAnsi="Calibri" w:cs="Calibri" w:eastAsia="Calibri"/>
          <w:color w:val="000000"/>
          <w:spacing w:val="0"/>
          <w:position w:val="0"/>
          <w:sz w:val="48"/>
          <w:u w:val="single"/>
          <w:shd w:fill="000000" w:val="clear"/>
        </w:rPr>
      </w:pPr>
      <w:r>
        <w:rPr>
          <w:rFonts w:ascii="Calibri" w:hAnsi="Calibri" w:cs="Calibri" w:eastAsia="Calibri"/>
          <w:color w:val="000000"/>
          <w:spacing w:val="0"/>
          <w:position w:val="0"/>
          <w:sz w:val="48"/>
          <w:u w:val="single"/>
          <w:shd w:fill="auto" w:val="clear"/>
        </w:rPr>
        <w:t xml:space="preserve">1.0 Introduction</w:t>
      </w:r>
    </w:p>
    <w:p>
      <w:pPr>
        <w:spacing w:before="0" w:after="160" w:line="259"/>
        <w:ind w:right="0" w:left="0" w:firstLine="0"/>
        <w:jc w:val="left"/>
        <w:rPr>
          <w:rFonts w:ascii="Calibri" w:hAnsi="Calibri" w:cs="Calibri" w:eastAsia="Calibri"/>
          <w:color w:val="000000"/>
          <w:spacing w:val="0"/>
          <w:position w:val="0"/>
          <w:sz w:val="36"/>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This report is trying to discuss employability skills, what are those and who require them.</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An employability skill is a set of skills that make every individual employable, are those soft skills that every company is looking for when they want the best candidate, and it is essential at every stage of career development. That depends on the individual skills, knowledge, and attitude, and how it could be presented to the employer to make the difference between the candidates and ensure fairness in sifting.</w:t>
      </w: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Who requires those employability skills, and who could benefit? Employers and employment could benefit both, and everybody must upgrade to the innovative technologies, new skills that the 21st century requires. </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Many companies have done research on how to find the best employer with all the skills required and it came out that it is a top of Employability skills which they look for the best employees. Some of them like communication, problem solving, organizational, ability to learn and adapt, numeracy, negotiation skills being an important skill in today’s word of skills, but resilience is the one who makes the difference. Why is it so important, because it helps the employee and the employer to recover quickly from difficulties, toughness, challenging times, that have an impact on.</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Helps both to overcome barriers and adapt to change or problems in the workplace.</w:t>
      </w: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Many employability skills change with time, becoming more complex and everybody needs to adapt, to improve, and become more efficient.</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It is a fight between the past and the present, the main purpose is to remain employable </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The Fourth Industrial Revolution is talking about the recent technology, the new things that companies and individuals are using more to improve their work, to make it easier, people connecting to an unlimited possibility, like artificial intelligence, 3D printers and computers.</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Schwab (2017) mentions in The Fourth Industrial Revolution that new concepts and revolutionary materials are introduced in the market, stronger recyclable materials, graphene and polyhexahydrotriazines. He also said that technology will become something normal and used in all the sectors around the world, medicine, transport, airplane, markets, and much more.</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In the coming decades, the technology driving the fourth industrial revolution will fundamentally transform the entire structure of the world, economy, our world economy, our communities, and our human identities. (Schwab, 2017, p. 1)</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All the companies are shaping jobs after technology, adapting to new and innovative ways to protect and support the environment. In one way or another the Fourth Industrial Revolution explains how technology could change everything, how it could impact every sector like economy, business society, and all the individuals.</w:t>
      </w: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52"/>
          <w:u w:val="single"/>
          <w:shd w:fill="auto" w:val="clear"/>
        </w:rPr>
      </w:pPr>
      <w:r>
        <w:rPr>
          <w:rFonts w:ascii="Calibri" w:hAnsi="Calibri" w:cs="Calibri" w:eastAsia="Calibri"/>
          <w:color w:val="000000"/>
          <w:spacing w:val="0"/>
          <w:position w:val="0"/>
          <w:sz w:val="52"/>
          <w:u w:val="single"/>
          <w:shd w:fill="auto" w:val="clear"/>
        </w:rPr>
        <w:t xml:space="preserve">2.0.  MAIN FINDINGS</w:t>
      </w: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538135"/>
          <w:spacing w:val="0"/>
          <w:position w:val="0"/>
          <w:sz w:val="36"/>
          <w:shd w:fill="auto" w:val="clear"/>
        </w:rPr>
      </w:pPr>
      <w:r>
        <w:rPr>
          <w:rFonts w:ascii="Calibri" w:hAnsi="Calibri" w:cs="Calibri" w:eastAsia="Calibri"/>
          <w:color w:val="538135"/>
          <w:spacing w:val="0"/>
          <w:position w:val="0"/>
          <w:sz w:val="36"/>
          <w:shd w:fill="auto" w:val="clear"/>
        </w:rPr>
        <w:t xml:space="preserve">2.1 Why are Employability Skills important?</w:t>
      </w: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auto"/>
          <w:spacing w:val="0"/>
          <w:position w:val="0"/>
          <w:sz w:val="28"/>
          <w:shd w:fill="auto" w:val="clear"/>
        </w:rPr>
      </w:pPr>
      <w:r>
        <w:rPr>
          <w:rFonts w:ascii="Calibri" w:hAnsi="Calibri" w:cs="Calibri" w:eastAsia="Calibri"/>
          <w:color w:val="2E2E2E"/>
          <w:spacing w:val="0"/>
          <w:position w:val="0"/>
          <w:sz w:val="27"/>
          <w:shd w:fill="auto" w:val="clear"/>
        </w:rPr>
        <w:t xml:space="preserve">Employability skills refer to general and nontechnical competencies required for performing all jobs, regardless of types or levels of jobs,</w:t>
      </w:r>
      <w:r>
        <w:rPr>
          <w:rFonts w:ascii="Calibri" w:hAnsi="Calibri" w:cs="Calibri" w:eastAsia="Calibri"/>
          <w:color w:val="0C7DBB"/>
          <w:spacing w:val="0"/>
          <w:position w:val="0"/>
          <w:sz w:val="27"/>
          <w:shd w:fill="auto" w:val="clear"/>
        </w:rPr>
        <w:t xml:space="preserve"> </w:t>
      </w:r>
      <w:r>
        <w:rPr>
          <w:rFonts w:ascii="Calibri" w:hAnsi="Calibri" w:cs="Calibri" w:eastAsia="Calibri"/>
          <w:color w:val="auto"/>
          <w:spacing w:val="0"/>
          <w:position w:val="0"/>
          <w:sz w:val="28"/>
          <w:shd w:fill="auto" w:val="clear"/>
        </w:rPr>
        <w:t xml:space="preserve">which are identified to be the most critical skills in the current global job market. (Guzman, A.B. &amp; K.O. 2013, p 203)</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Holmes (2017) said that for employability skills the individual needs to mix at least three elements: positive attitude, IT competency, capacity to work in a team. He also states that employability skills have become more important because the companies do not want to spend more money on training for employees, so they are looking for people already skilled with everything the company needs.</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Employability skills are especially important for both employers and employees, helping both to adapt to a new world of skills, updating and using technology to make it prepared for changes.</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Employability skills allow every individual to aspire for the best career in their life, helping those to work well in an organization, being adaptable and dynamic. Also, employability skills are defined as not being regular skills, but as capabilities or competencies, aptitude, altitude, and behavior. Zig Ziglar, the famous business and sales coach, once said:” It is your attitude, not your aptitude, that determines your altitude” (L. Wheatman, 2013, p10).</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The development of soft skills has become increasingly important in today’s economy. It is argued that soft skills contribute £88 billion to the UK economy, and it is forecast to rise to £109 billion. ( Trought, 2017, p.17)</w:t>
      </w: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Trought (2017) said that when an individual is completing an application for a job, employers need much more evidence in their CV about ability, skills, and competences.</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Chaita (2016) said that from an employer view, for an individual to remain employable is about showing that they have a better capacity and qualities to fulfill the needs in the workplace. That should enable the individual to get, keep and work at higher expectations to benefit both the company and it.</w:t>
      </w: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538135"/>
          <w:spacing w:val="0"/>
          <w:position w:val="0"/>
          <w:sz w:val="36"/>
          <w:shd w:fill="auto" w:val="clear"/>
        </w:rPr>
      </w:pPr>
      <w:r>
        <w:rPr>
          <w:rFonts w:ascii="Calibri" w:hAnsi="Calibri" w:cs="Calibri" w:eastAsia="Calibri"/>
          <w:color w:val="538135"/>
          <w:spacing w:val="0"/>
          <w:position w:val="0"/>
          <w:sz w:val="36"/>
          <w:shd w:fill="auto" w:val="clear"/>
        </w:rPr>
        <w:t xml:space="preserve">2.2. Have employability Skills changed in the last decade?</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According to Dobbs et al (2012), in the future the market must improve the supply of individuals with all the skills that the companies/employers are demanding in the next two decades, and that will require many efforts on: people with more studies and more people with high skills. He also said that if we try to retrain the low-skills people and attract more high-skilled candidates, it could help and improve the market to lead to success. </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Annabelle Smyth (2017) describes that employability skills have changed significantly in the last decade, some of them because of technology, others because of the company's expectations. Some of the changes are that employees faces now more than a decade ago are like more flexibility at the workplace, the companies include more benefits for their employers like healthy lifestyle, pension scheme, and work-life balance become more important than it used to be before.</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In nowadays companies are creating more career growing opportunities, a better training and understanding of the technology that employers need and trying to reduce stress at work is the main aim for employee.</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Employability skills changed significantly in the last decade, companies focusing more on employee's welfare, reducing the stress at the workplace, helping the employee with flexible work, and attracting them with different benefits packages.</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Moreover, employability skills have become much more important nowadays than it was in the past and are a top 5 employability skills desirable for companies and for individuals.</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According to Weithman (2013) is a top five of the most important skills such as: Communication skills, Positive attitude, adaptable to change, teamwork skills, and goal oriented.</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 But the organizations said it needs more valuable employability skills and those add some 21</w:t>
      </w:r>
      <w:r>
        <w:rPr>
          <w:rFonts w:ascii="Calibri" w:hAnsi="Calibri" w:cs="Calibri" w:eastAsia="Calibri"/>
          <w:color w:val="000000"/>
          <w:spacing w:val="0"/>
          <w:position w:val="0"/>
          <w:sz w:val="28"/>
          <w:shd w:fill="auto" w:val="clear"/>
          <w:vertAlign w:val="superscript"/>
        </w:rPr>
        <w:t xml:space="preserve">st</w:t>
      </w:r>
      <w:r>
        <w:rPr>
          <w:rFonts w:ascii="Calibri" w:hAnsi="Calibri" w:cs="Calibri" w:eastAsia="Calibri"/>
          <w:color w:val="000000"/>
          <w:spacing w:val="0"/>
          <w:position w:val="0"/>
          <w:sz w:val="28"/>
          <w:shd w:fill="auto" w:val="clear"/>
        </w:rPr>
        <w:t xml:space="preserve"> century skills: skills in using innovative technology, how to use the added information, critical thinking, and computer skills.</w:t>
      </w: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ED7D31"/>
          <w:spacing w:val="0"/>
          <w:position w:val="0"/>
          <w:sz w:val="28"/>
          <w:shd w:fill="auto" w:val="clear"/>
        </w:rPr>
      </w:pPr>
      <w:r>
        <w:rPr>
          <w:rFonts w:ascii="Calibri" w:hAnsi="Calibri" w:cs="Calibri" w:eastAsia="Calibri"/>
          <w:color w:val="ED7D31"/>
          <w:spacing w:val="0"/>
          <w:position w:val="0"/>
          <w:sz w:val="28"/>
          <w:shd w:fill="auto" w:val="clear"/>
        </w:rPr>
        <w:t xml:space="preserve">Communication skills</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Communication can be considered one of the building blocks of our society. It is what allows people to connect daily through the sharing of knowledge, thoughts, feelings and wants. (Angelo, 2014, p. 3)</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Every individual needs to know how to communicate with others, and this skill is the most important skill that employees are looking at. There are more types of communication: written communication, public speaking, and the usual one face to face verbal communication.</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ED7D31"/>
          <w:spacing w:val="0"/>
          <w:position w:val="0"/>
          <w:sz w:val="28"/>
          <w:shd w:fill="auto" w:val="clear"/>
        </w:rPr>
        <w:t xml:space="preserve">Positive attitude</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 According to Debra Wheatman (2013), with a positive attitude an individual can change every single shape of their life, and it could help everybody to improve their career path.</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The most important aspect for a positive attitude is confidence, every individual must believe it could change the world with a right attitude, to keep only positive people around, so, everybody will ‘charge’ their minds only with good thoughts.</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Roger Faitz (2008) found that a positive attitude is not only about how an individual sees everything around, but more about how it will play with situations, circumstances, and other people actions.</w:t>
      </w:r>
    </w:p>
    <w:p>
      <w:pPr>
        <w:spacing w:before="0" w:after="160" w:line="259"/>
        <w:ind w:right="0" w:left="0" w:firstLine="0"/>
        <w:jc w:val="left"/>
        <w:rPr>
          <w:rFonts w:ascii="Calibri" w:hAnsi="Calibri" w:cs="Calibri" w:eastAsia="Calibri"/>
          <w:color w:val="ED7D31"/>
          <w:spacing w:val="0"/>
          <w:position w:val="0"/>
          <w:sz w:val="28"/>
          <w:shd w:fill="auto" w:val="clear"/>
        </w:rPr>
      </w:pPr>
      <w:r>
        <w:rPr>
          <w:rFonts w:ascii="Calibri" w:hAnsi="Calibri" w:cs="Calibri" w:eastAsia="Calibri"/>
          <w:color w:val="ED7D31"/>
          <w:spacing w:val="0"/>
          <w:position w:val="0"/>
          <w:sz w:val="28"/>
          <w:shd w:fill="auto" w:val="clear"/>
        </w:rPr>
        <w:t xml:space="preserve">Adaptable to change</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The most powerful question nowadays is how keen an individual is to change for a company, or an environment.</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Gurvis and Calarco (2006) state that every person needs at least three ‘ingredients’ for a change: cognitive flexibility, emotional flexibility and dispositional flexibility. The most important change an individual could make is to adopt the new change to embrace success.</w:t>
      </w: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ED7D31"/>
          <w:spacing w:val="0"/>
          <w:position w:val="0"/>
          <w:sz w:val="28"/>
          <w:shd w:fill="auto" w:val="clear"/>
        </w:rPr>
        <w:t xml:space="preserve">Teamwork skills</w:t>
      </w:r>
      <w:r>
        <w:rPr>
          <w:rFonts w:ascii="Calibri" w:hAnsi="Calibri" w:cs="Calibri" w:eastAsia="Calibri"/>
          <w:color w:val="000000"/>
          <w:spacing w:val="0"/>
          <w:position w:val="0"/>
          <w:sz w:val="28"/>
          <w:shd w:fill="auto" w:val="clear"/>
        </w:rPr>
        <w:t xml:space="preserve"> </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Mackall (2004) said that if an individual wants to improve and succeed in their career and workplace, is especially important to know how to ‘play the role’ in a team.</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Teamwork is a process whereby a group of people pool their resources and skills to work together and achieve a common goal (Mackal, 2004, p.11)</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According to Cristopher, M.A, et al. (2001) when talking about team, everybody is thinking about a team, a group, but is also an individual skill, helping an individual to develop the essential skills like mental and behavior to help the team to achieve the purposed goals and to perform on their best ability.</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ED7D31"/>
          <w:spacing w:val="0"/>
          <w:position w:val="0"/>
          <w:sz w:val="28"/>
          <w:shd w:fill="auto" w:val="clear"/>
        </w:rPr>
        <w:t xml:space="preserve">Goal orientated</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According to Moo-Young and Timothy (2003) the important key to achieving a goal is motivation. He also believes that a company must create the perfect environment for the employers to push them to learn more, to be productive and achieve the goals easier.</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Employability skills changed with time, companies expect employers to do and to know more. Knowledge has become an important and powerful skill that an employee is looking for.</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Technology was the change that every employer has faced during the time, everything nowadays being more based on automatic, and computers.</w:t>
      </w: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538135"/>
          <w:spacing w:val="0"/>
          <w:position w:val="0"/>
          <w:sz w:val="36"/>
          <w:shd w:fill="auto" w:val="clear"/>
        </w:rPr>
      </w:pPr>
      <w:r>
        <w:rPr>
          <w:rFonts w:ascii="Calibri" w:hAnsi="Calibri" w:cs="Calibri" w:eastAsia="Calibri"/>
          <w:color w:val="538135"/>
          <w:spacing w:val="0"/>
          <w:position w:val="0"/>
          <w:sz w:val="36"/>
          <w:shd w:fill="auto" w:val="clear"/>
        </w:rPr>
        <w:t xml:space="preserve">2.3. Current employer and new employability skills</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It is predicted that many of the jobs that exist in the future will require the management of complexity, good reasoning and judgement capacities, advanced problem-solving skills, emotional intelligence, and social interaction skills. (Higgs et al. 2019 p. 57)</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Higgs et al (2019) said that in future employability, individuals must try harder on the competitive market, skills that only help to do the job are not enough for companies, employees must continuously learn for more opportunities.</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Some of the employability skills that an employer looks for in current employment are time management, digital competency, emotional intelligence, and resilience.</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Time management</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We each have a personal perspective of time, but most of us are not aware that we have subconscious feelings about time. Most people have a poorly defined sense of how they spend their time. (Mancini, 2007, p. 2)</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According to Mancini (2003) said the new generation could be more productive than any other generations that has been in the past because of the technology that can help the individuals to manage their own time, being more efficient and organized life better. He also found out that it could be some important points to help the individuals to manage their time efficiently, 1. know how to manage time subconsciously, 2. track how the time is spent and take notes.</w:t>
      </w: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C00000"/>
          <w:spacing w:val="0"/>
          <w:position w:val="0"/>
          <w:sz w:val="28"/>
          <w:shd w:fill="auto" w:val="clear"/>
        </w:rPr>
      </w:pPr>
      <w:r>
        <w:rPr>
          <w:rFonts w:ascii="Calibri" w:hAnsi="Calibri" w:cs="Calibri" w:eastAsia="Calibri"/>
          <w:color w:val="C00000"/>
          <w:spacing w:val="0"/>
          <w:position w:val="0"/>
          <w:sz w:val="28"/>
          <w:shd w:fill="auto" w:val="clear"/>
        </w:rPr>
        <w:t xml:space="preserve">Digital competency</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Modern technology and developments in media are transforming the way that individuals, groups, and societies communicate, learn, work and grown. (E.M Meyers et al, 2013, p. 355)</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Every individual must become competent in technology, as in the 21st century every company is trying to have everything computerized and those ask to adapt to new skills.</w:t>
      </w: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C00000"/>
          <w:spacing w:val="0"/>
          <w:position w:val="0"/>
          <w:sz w:val="28"/>
          <w:shd w:fill="auto" w:val="clear"/>
        </w:rPr>
      </w:pPr>
      <w:r>
        <w:rPr>
          <w:rFonts w:ascii="Calibri" w:hAnsi="Calibri" w:cs="Calibri" w:eastAsia="Calibri"/>
          <w:color w:val="C00000"/>
          <w:spacing w:val="0"/>
          <w:position w:val="0"/>
          <w:sz w:val="28"/>
          <w:shd w:fill="auto" w:val="clear"/>
        </w:rPr>
        <w:t xml:space="preserve">Emotional intelligence </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Emotional intelligence is your ability to recognize and understand emotions in yourself and others, and your ability to use this awareness to manage your behavior and relationships. (Bradberry and Greaves, 2009, p.17)</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Bradberry and Greaves (2009) think that emotional intelligence is divided into two different competencies, personal competence, and social competence. Personal competence is about how every individual manages feelings, emotions, and behavior. Social competence is every individual skill to understand the other people behavior, and to know how to improve relationships.</w:t>
      </w:r>
    </w:p>
    <w:p>
      <w:pPr>
        <w:spacing w:before="0" w:after="160" w:line="259"/>
        <w:ind w:right="0" w:left="0" w:firstLine="0"/>
        <w:jc w:val="left"/>
        <w:rPr>
          <w:rFonts w:ascii="Calibri" w:hAnsi="Calibri" w:cs="Calibri" w:eastAsia="Calibri"/>
          <w:color w:val="C00000"/>
          <w:spacing w:val="0"/>
          <w:position w:val="0"/>
          <w:sz w:val="28"/>
          <w:shd w:fill="auto" w:val="clear"/>
        </w:rPr>
      </w:pPr>
      <w:r>
        <w:rPr>
          <w:rFonts w:ascii="Calibri" w:hAnsi="Calibri" w:cs="Calibri" w:eastAsia="Calibri"/>
          <w:color w:val="C00000"/>
          <w:spacing w:val="0"/>
          <w:position w:val="0"/>
          <w:sz w:val="28"/>
          <w:shd w:fill="auto" w:val="clear"/>
        </w:rPr>
        <w:t xml:space="preserve">Resilience</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Rees (2019) states that resilience helps an individual to gain the ability to perform and successfully get over stressful situations and improve itself from it. He also found out that there are two types of resilience: reactive resilience, and proactive resilience.</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According to Rees (2019) there are four dimensions if workplace resilience: 1. better do something than think too much about the situation, 2. Knowing about other people, how they work in a team, and how they face problems, 3. is especially important for an individual to stay focused, calm, and confident, 4. having the possibility to resolve a problem with the available tools and methods and resolve a problem in a creative way.</w:t>
      </w: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36"/>
          <w:shd w:fill="auto" w:val="clear"/>
        </w:rPr>
      </w:pPr>
      <w:r>
        <w:rPr>
          <w:rFonts w:ascii="Calibri" w:hAnsi="Calibri" w:cs="Calibri" w:eastAsia="Calibri"/>
          <w:color w:val="000000"/>
          <w:spacing w:val="0"/>
          <w:position w:val="0"/>
          <w:sz w:val="72"/>
          <w:u w:val="single"/>
          <w:shd w:fill="auto" w:val="clear"/>
        </w:rPr>
        <w:t xml:space="preserve">3.0. Conclusion</w:t>
      </w:r>
      <w:r>
        <w:rPr>
          <w:rFonts w:ascii="Calibri" w:hAnsi="Calibri" w:cs="Calibri" w:eastAsia="Calibri"/>
          <w:color w:val="000000"/>
          <w:spacing w:val="0"/>
          <w:position w:val="0"/>
          <w:sz w:val="36"/>
          <w:shd w:fill="auto" w:val="clear"/>
        </w:rPr>
        <w:t xml:space="preserve"> </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There is no doubt that employability skills have changed in the last decade and companies are looking for individuals with more employable skills, and those are the ones that help every employee to get, to keep and to do well a job.</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Some of the companies, after some research, found out a top of employability skills that helps the individuals to remain employable and to aspire for more opportunities in a career.</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Communication, problem solving, organizational, ability to learn and adapt, numeracy and negotiation skills is just a few skills every company is looking for, but then is resilience, which is one of the most important skill, because it helps the employee and the employer to quickly recover from difficulties, toughness, and tough times.</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Most of the employability skills changed along with time, and become more complex, everybody must adapt and update the skills. </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Technology is playing a key role in today’s careers and skills; every company must adapt to the new and innovative ways to protect and support the environment.</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Some of the research showed that employability skills change significantly in time, some because of technology but some because of the company's expectations. Companies expect employees to do more tasks than their job asks for, so it would cover some other tasks.</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Benefits in the workplace changed, employers trying to bring more attractive bonuses and flexibility, but more than that, healthy lifestyle, pension scheme and work life balance.</w:t>
      </w:r>
    </w:p>
    <w:p>
      <w:pPr>
        <w:spacing w:before="0" w:after="160" w:line="259"/>
        <w:ind w:right="0" w:left="0" w:firstLine="0"/>
        <w:jc w:val="left"/>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The 21</w:t>
      </w:r>
      <w:r>
        <w:rPr>
          <w:rFonts w:ascii="Calibri" w:hAnsi="Calibri" w:cs="Calibri" w:eastAsia="Calibri"/>
          <w:color w:val="000000"/>
          <w:spacing w:val="0"/>
          <w:position w:val="0"/>
          <w:sz w:val="28"/>
          <w:shd w:fill="auto" w:val="clear"/>
          <w:vertAlign w:val="superscript"/>
        </w:rPr>
        <w:t xml:space="preserve">st</w:t>
      </w:r>
      <w:r>
        <w:rPr>
          <w:rFonts w:ascii="Calibri" w:hAnsi="Calibri" w:cs="Calibri" w:eastAsia="Calibri"/>
          <w:color w:val="000000"/>
          <w:spacing w:val="0"/>
          <w:position w:val="0"/>
          <w:sz w:val="28"/>
          <w:shd w:fill="auto" w:val="clear"/>
        </w:rPr>
        <w:t xml:space="preserve"> century skills are more valuable, skills like using modern technology, how to use the added information, critical thinking and computer skills become more developed.</w:t>
      </w: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96"/>
          <w:shd w:fill="auto" w:val="clear"/>
        </w:rPr>
      </w:pPr>
      <w:r>
        <w:rPr>
          <w:rFonts w:ascii="Calibri" w:hAnsi="Calibri" w:cs="Calibri" w:eastAsia="Calibri"/>
          <w:color w:val="000000"/>
          <w:spacing w:val="0"/>
          <w:position w:val="0"/>
          <w:sz w:val="72"/>
          <w:u w:val="single"/>
          <w:shd w:fill="auto" w:val="clear"/>
        </w:rPr>
        <w:t xml:space="preserve">4.0. References</w:t>
      </w:r>
    </w:p>
    <w:p>
      <w:pPr>
        <w:spacing w:before="0" w:after="160" w:line="259"/>
        <w:ind w:right="0" w:left="0" w:firstLine="0"/>
        <w:jc w:val="left"/>
        <w:rPr>
          <w:rFonts w:ascii="Source Sans Pro" w:hAnsi="Source Sans Pro" w:cs="Source Sans Pro" w:eastAsia="Source Sans Pro"/>
          <w:color w:val="3A3A3A"/>
          <w:spacing w:val="0"/>
          <w:position w:val="0"/>
          <w:sz w:val="28"/>
          <w:shd w:fill="auto" w:val="clear"/>
        </w:rPr>
      </w:pPr>
      <w:r>
        <w:rPr>
          <w:rFonts w:ascii="Source Sans Pro" w:hAnsi="Source Sans Pro" w:cs="Source Sans Pro" w:eastAsia="Source Sans Pro"/>
          <w:color w:val="3A3A3A"/>
          <w:spacing w:val="0"/>
          <w:position w:val="0"/>
          <w:sz w:val="28"/>
          <w:shd w:fill="auto" w:val="clear"/>
        </w:rPr>
        <w:t xml:space="preserve">Bradberry and Greaves (2009)</w:t>
      </w:r>
      <w:r>
        <w:rPr>
          <w:rFonts w:ascii="Source Sans Pro" w:hAnsi="Source Sans Pro" w:cs="Source Sans Pro" w:eastAsia="Source Sans Pro"/>
          <w:i/>
          <w:color w:val="3A3A3A"/>
          <w:spacing w:val="0"/>
          <w:position w:val="0"/>
          <w:sz w:val="28"/>
          <w:shd w:fill="auto" w:val="clear"/>
        </w:rPr>
        <w:t xml:space="preserve"> Emotional Intelligence 2.0</w:t>
      </w:r>
      <w:r>
        <w:rPr>
          <w:rFonts w:ascii="Source Sans Pro" w:hAnsi="Source Sans Pro" w:cs="Source Sans Pro" w:eastAsia="Source Sans Pro"/>
          <w:color w:val="3A3A3A"/>
          <w:spacing w:val="0"/>
          <w:position w:val="0"/>
          <w:sz w:val="28"/>
          <w:shd w:fill="auto" w:val="clear"/>
        </w:rPr>
        <w:t xml:space="preserve">.  USA: Talent Smart, Inc.</w:t>
      </w:r>
    </w:p>
    <w:p>
      <w:pPr>
        <w:spacing w:before="0" w:after="160" w:line="259"/>
        <w:ind w:right="0" w:left="0" w:firstLine="0"/>
        <w:jc w:val="left"/>
        <w:rPr>
          <w:rFonts w:ascii="Source Sans Pro" w:hAnsi="Source Sans Pro" w:cs="Source Sans Pro" w:eastAsia="Source Sans Pro"/>
          <w:color w:val="3A3A3A"/>
          <w:spacing w:val="0"/>
          <w:position w:val="0"/>
          <w:sz w:val="28"/>
          <w:shd w:fill="auto" w:val="clear"/>
        </w:rPr>
      </w:pPr>
      <w:r>
        <w:rPr>
          <w:rFonts w:ascii="Source Sans Pro" w:hAnsi="Source Sans Pro" w:cs="Source Sans Pro" w:eastAsia="Source Sans Pro"/>
          <w:color w:val="3A3A3A"/>
          <w:spacing w:val="0"/>
          <w:position w:val="0"/>
          <w:sz w:val="28"/>
          <w:shd w:fill="auto" w:val="clear"/>
        </w:rPr>
        <w:t xml:space="preserve">Calarco and Gurvis (2006)</w:t>
      </w:r>
      <w:r>
        <w:rPr>
          <w:rFonts w:ascii="Source Sans Pro" w:hAnsi="Source Sans Pro" w:cs="Source Sans Pro" w:eastAsia="Source Sans Pro"/>
          <w:i/>
          <w:color w:val="3A3A3A"/>
          <w:spacing w:val="0"/>
          <w:position w:val="0"/>
          <w:sz w:val="28"/>
          <w:shd w:fill="auto" w:val="clear"/>
        </w:rPr>
        <w:t xml:space="preserve"> Adaptability: Responding Effectively to change</w:t>
      </w:r>
      <w:r>
        <w:rPr>
          <w:rFonts w:ascii="Source Sans Pro" w:hAnsi="Source Sans Pro" w:cs="Source Sans Pro" w:eastAsia="Source Sans Pro"/>
          <w:color w:val="3A3A3A"/>
          <w:spacing w:val="0"/>
          <w:position w:val="0"/>
          <w:sz w:val="28"/>
          <w:shd w:fill="auto" w:val="clear"/>
        </w:rPr>
        <w:t xml:space="preserve">. North Carolina: Center for creative Leadership.</w:t>
      </w:r>
    </w:p>
    <w:p>
      <w:pPr>
        <w:spacing w:before="0" w:after="160" w:line="259"/>
        <w:ind w:right="0" w:left="0" w:firstLine="0"/>
        <w:jc w:val="left"/>
        <w:rPr>
          <w:rFonts w:ascii="Source Sans Pro" w:hAnsi="Source Sans Pro" w:cs="Source Sans Pro" w:eastAsia="Source Sans Pro"/>
          <w:color w:val="3A3A3A"/>
          <w:spacing w:val="0"/>
          <w:position w:val="0"/>
          <w:sz w:val="28"/>
          <w:shd w:fill="auto" w:val="clear"/>
        </w:rPr>
      </w:pPr>
      <w:r>
        <w:rPr>
          <w:rFonts w:ascii="Source Sans Pro" w:hAnsi="Source Sans Pro" w:cs="Source Sans Pro" w:eastAsia="Source Sans Pro"/>
          <w:color w:val="3A3A3A"/>
          <w:spacing w:val="0"/>
          <w:position w:val="0"/>
          <w:sz w:val="28"/>
          <w:shd w:fill="auto" w:val="clear"/>
        </w:rPr>
        <w:t xml:space="preserve">Chaita V. (2016)</w:t>
      </w:r>
      <w:r>
        <w:rPr>
          <w:rFonts w:ascii="Source Sans Pro" w:hAnsi="Source Sans Pro" w:cs="Source Sans Pro" w:eastAsia="Source Sans Pro"/>
          <w:i/>
          <w:color w:val="3A3A3A"/>
          <w:spacing w:val="0"/>
          <w:position w:val="0"/>
          <w:sz w:val="28"/>
          <w:shd w:fill="auto" w:val="clear"/>
        </w:rPr>
        <w:t xml:space="preserve"> Developing Graduate Employability Skills: your pathway to employment</w:t>
      </w:r>
      <w:r>
        <w:rPr>
          <w:rFonts w:ascii="Source Sans Pro" w:hAnsi="Source Sans Pro" w:cs="Source Sans Pro" w:eastAsia="Source Sans Pro"/>
          <w:color w:val="3A3A3A"/>
          <w:spacing w:val="0"/>
          <w:position w:val="0"/>
          <w:sz w:val="28"/>
          <w:shd w:fill="auto" w:val="clear"/>
        </w:rPr>
        <w:t xml:space="preserve">. Florida: Universal-Publishers.</w:t>
      </w:r>
    </w:p>
    <w:p>
      <w:pPr>
        <w:spacing w:before="0" w:after="160" w:line="259"/>
        <w:ind w:right="0" w:left="0" w:firstLine="0"/>
        <w:jc w:val="left"/>
        <w:rPr>
          <w:rFonts w:ascii="Source Sans Pro" w:hAnsi="Source Sans Pro" w:cs="Source Sans Pro" w:eastAsia="Source Sans Pro"/>
          <w:color w:val="3A3A3A"/>
          <w:spacing w:val="0"/>
          <w:position w:val="0"/>
          <w:sz w:val="28"/>
          <w:shd w:fill="auto" w:val="clear"/>
        </w:rPr>
      </w:pPr>
      <w:r>
        <w:rPr>
          <w:rFonts w:ascii="Source Sans Pro" w:hAnsi="Source Sans Pro" w:cs="Source Sans Pro" w:eastAsia="Source Sans Pro"/>
          <w:color w:val="3A3A3A"/>
          <w:spacing w:val="0"/>
          <w:position w:val="0"/>
          <w:sz w:val="28"/>
          <w:shd w:fill="auto" w:val="clear"/>
        </w:rPr>
        <w:t xml:space="preserve">de Guzman, A.B. &amp; Choi, K.O., 2013. The relations of employability skills to career adaptability among technical school students. </w:t>
      </w:r>
      <w:r>
        <w:rPr>
          <w:rFonts w:ascii="Source Sans Pro" w:hAnsi="Source Sans Pro" w:cs="Source Sans Pro" w:eastAsia="Source Sans Pro"/>
          <w:i/>
          <w:color w:val="3A3A3A"/>
          <w:spacing w:val="0"/>
          <w:position w:val="0"/>
          <w:sz w:val="28"/>
          <w:shd w:fill="auto" w:val="clear"/>
        </w:rPr>
        <w:t xml:space="preserve">Journal of Vocational Behavior</w:t>
      </w:r>
      <w:r>
        <w:rPr>
          <w:rFonts w:ascii="Source Sans Pro" w:hAnsi="Source Sans Pro" w:cs="Source Sans Pro" w:eastAsia="Source Sans Pro"/>
          <w:color w:val="3A3A3A"/>
          <w:spacing w:val="0"/>
          <w:position w:val="0"/>
          <w:sz w:val="28"/>
          <w:shd w:fill="auto" w:val="clear"/>
        </w:rPr>
        <w:t xml:space="preserve">, 82(3), pp.199–207.</w:t>
      </w:r>
    </w:p>
    <w:p>
      <w:pPr>
        <w:spacing w:before="0" w:after="160" w:line="259"/>
        <w:ind w:right="0" w:left="0" w:firstLine="0"/>
        <w:jc w:val="left"/>
        <w:rPr>
          <w:rFonts w:ascii="Source Sans Pro" w:hAnsi="Source Sans Pro" w:cs="Source Sans Pro" w:eastAsia="Source Sans Pro"/>
          <w:color w:val="3A3A3A"/>
          <w:spacing w:val="0"/>
          <w:position w:val="0"/>
          <w:sz w:val="28"/>
          <w:shd w:fill="auto" w:val="clear"/>
        </w:rPr>
      </w:pPr>
      <w:r>
        <w:rPr>
          <w:rFonts w:ascii="Source Sans Pro" w:hAnsi="Source Sans Pro" w:cs="Source Sans Pro" w:eastAsia="Source Sans Pro"/>
          <w:color w:val="3A3A3A"/>
          <w:spacing w:val="0"/>
          <w:position w:val="0"/>
          <w:sz w:val="28"/>
          <w:shd w:fill="auto" w:val="clear"/>
        </w:rPr>
        <w:t xml:space="preserve">Frances, T (2017)</w:t>
      </w:r>
      <w:r>
        <w:rPr>
          <w:rFonts w:ascii="Source Sans Pro" w:hAnsi="Source Sans Pro" w:cs="Source Sans Pro" w:eastAsia="Source Sans Pro"/>
          <w:i/>
          <w:color w:val="3A3A3A"/>
          <w:spacing w:val="0"/>
          <w:position w:val="0"/>
          <w:sz w:val="28"/>
          <w:shd w:fill="auto" w:val="clear"/>
        </w:rPr>
        <w:t xml:space="preserve"> Brilliant Employability Skills</w:t>
      </w:r>
      <w:r>
        <w:rPr>
          <w:rFonts w:ascii="Source Sans Pro" w:hAnsi="Source Sans Pro" w:cs="Source Sans Pro" w:eastAsia="Source Sans Pro"/>
          <w:color w:val="3A3A3A"/>
          <w:spacing w:val="0"/>
          <w:position w:val="0"/>
          <w:sz w:val="28"/>
          <w:shd w:fill="auto" w:val="clear"/>
        </w:rPr>
        <w:t xml:space="preserve">. 2</w:t>
      </w:r>
      <w:r>
        <w:rPr>
          <w:rFonts w:ascii="Source Sans Pro" w:hAnsi="Source Sans Pro" w:cs="Source Sans Pro" w:eastAsia="Source Sans Pro"/>
          <w:color w:val="3A3A3A"/>
          <w:spacing w:val="0"/>
          <w:position w:val="0"/>
          <w:sz w:val="28"/>
          <w:shd w:fill="auto" w:val="clear"/>
          <w:vertAlign w:val="superscript"/>
        </w:rPr>
        <w:t xml:space="preserve">nd</w:t>
      </w:r>
      <w:r>
        <w:rPr>
          <w:rFonts w:ascii="Source Sans Pro" w:hAnsi="Source Sans Pro" w:cs="Source Sans Pro" w:eastAsia="Source Sans Pro"/>
          <w:color w:val="3A3A3A"/>
          <w:spacing w:val="0"/>
          <w:position w:val="0"/>
          <w:sz w:val="28"/>
          <w:shd w:fill="auto" w:val="clear"/>
        </w:rPr>
        <w:t xml:space="preserve"> Ed. UK: Pearson Education Limited.</w:t>
      </w:r>
    </w:p>
    <w:p>
      <w:pPr>
        <w:spacing w:before="0" w:after="160" w:line="259"/>
        <w:ind w:right="0" w:left="0" w:firstLine="0"/>
        <w:jc w:val="left"/>
        <w:rPr>
          <w:rFonts w:ascii="Source Sans Pro" w:hAnsi="Source Sans Pro" w:cs="Source Sans Pro" w:eastAsia="Source Sans Pro"/>
          <w:color w:val="3A3A3A"/>
          <w:spacing w:val="0"/>
          <w:position w:val="0"/>
          <w:sz w:val="28"/>
          <w:shd w:fill="auto" w:val="clear"/>
        </w:rPr>
      </w:pPr>
    </w:p>
    <w:p>
      <w:pPr>
        <w:spacing w:before="0" w:after="160" w:line="259"/>
        <w:ind w:right="0" w:left="0" w:firstLine="0"/>
        <w:jc w:val="left"/>
        <w:rPr>
          <w:rFonts w:ascii="Source Sans Pro" w:hAnsi="Source Sans Pro" w:cs="Source Sans Pro" w:eastAsia="Source Sans Pro"/>
          <w:color w:val="3A3A3A"/>
          <w:spacing w:val="0"/>
          <w:position w:val="0"/>
          <w:sz w:val="28"/>
          <w:shd w:fill="auto" w:val="clear"/>
        </w:rPr>
      </w:pPr>
      <w:r>
        <w:rPr>
          <w:rFonts w:ascii="Source Sans Pro" w:hAnsi="Source Sans Pro" w:cs="Source Sans Pro" w:eastAsia="Source Sans Pro"/>
          <w:color w:val="3A3A3A"/>
          <w:spacing w:val="0"/>
          <w:position w:val="0"/>
          <w:sz w:val="28"/>
          <w:shd w:fill="auto" w:val="clear"/>
        </w:rPr>
        <w:t xml:space="preserve">Meyers, E.M., Erickson, I. &amp; Small, R.V., 2013. Digital Literacy and Informal Learning Environments: An Introduction. </w:t>
      </w:r>
      <w:r>
        <w:rPr>
          <w:rFonts w:ascii="Source Sans Pro" w:hAnsi="Source Sans Pro" w:cs="Source Sans Pro" w:eastAsia="Source Sans Pro"/>
          <w:i/>
          <w:color w:val="3A3A3A"/>
          <w:spacing w:val="0"/>
          <w:position w:val="0"/>
          <w:sz w:val="28"/>
          <w:shd w:fill="auto" w:val="clear"/>
        </w:rPr>
        <w:t xml:space="preserve">Learning, Media, and Technology</w:t>
      </w:r>
      <w:r>
        <w:rPr>
          <w:rFonts w:ascii="Source Sans Pro" w:hAnsi="Source Sans Pro" w:cs="Source Sans Pro" w:eastAsia="Source Sans Pro"/>
          <w:color w:val="3A3A3A"/>
          <w:spacing w:val="0"/>
          <w:position w:val="0"/>
          <w:sz w:val="28"/>
          <w:shd w:fill="auto" w:val="clear"/>
        </w:rPr>
        <w:t xml:space="preserve">, 38(4), pp.355–367.</w:t>
      </w:r>
    </w:p>
    <w:p>
      <w:pPr>
        <w:spacing w:before="0" w:after="160" w:line="259"/>
        <w:ind w:right="0" w:left="0" w:firstLine="0"/>
        <w:jc w:val="left"/>
        <w:rPr>
          <w:rFonts w:ascii="Source Sans Pro" w:hAnsi="Source Sans Pro" w:cs="Source Sans Pro" w:eastAsia="Source Sans Pro"/>
          <w:color w:val="3A3A3A"/>
          <w:spacing w:val="0"/>
          <w:position w:val="0"/>
          <w:sz w:val="28"/>
          <w:shd w:fill="auto" w:val="clear"/>
        </w:rPr>
      </w:pPr>
      <w:r>
        <w:rPr>
          <w:rFonts w:ascii="Source Sans Pro" w:hAnsi="Source Sans Pro" w:cs="Source Sans Pro" w:eastAsia="Source Sans Pro"/>
          <w:color w:val="3A3A3A"/>
          <w:spacing w:val="0"/>
          <w:position w:val="0"/>
          <w:sz w:val="28"/>
          <w:shd w:fill="auto" w:val="clear"/>
        </w:rPr>
        <w:t xml:space="preserve">Holmes k. (2017) </w:t>
      </w:r>
      <w:r>
        <w:rPr>
          <w:rFonts w:ascii="Source Sans Pro" w:hAnsi="Source Sans Pro" w:cs="Source Sans Pro" w:eastAsia="Source Sans Pro"/>
          <w:i/>
          <w:color w:val="3A3A3A"/>
          <w:spacing w:val="0"/>
          <w:position w:val="0"/>
          <w:sz w:val="28"/>
          <w:shd w:fill="auto" w:val="clear"/>
        </w:rPr>
        <w:t xml:space="preserve">The Employability skills handbook.</w:t>
      </w:r>
      <w:r>
        <w:rPr>
          <w:rFonts w:ascii="Source Sans Pro" w:hAnsi="Source Sans Pro" w:cs="Source Sans Pro" w:eastAsia="Source Sans Pro"/>
          <w:color w:val="3A3A3A"/>
          <w:spacing w:val="0"/>
          <w:position w:val="0"/>
          <w:sz w:val="28"/>
          <w:shd w:fill="auto" w:val="clear"/>
        </w:rPr>
        <w:t xml:space="preserve"> 2</w:t>
      </w:r>
      <w:r>
        <w:rPr>
          <w:rFonts w:ascii="Source Sans Pro" w:hAnsi="Source Sans Pro" w:cs="Source Sans Pro" w:eastAsia="Source Sans Pro"/>
          <w:color w:val="3A3A3A"/>
          <w:spacing w:val="0"/>
          <w:position w:val="0"/>
          <w:sz w:val="28"/>
          <w:shd w:fill="auto" w:val="clear"/>
          <w:vertAlign w:val="superscript"/>
        </w:rPr>
        <w:t xml:space="preserve">nd</w:t>
      </w:r>
      <w:r>
        <w:rPr>
          <w:rFonts w:ascii="Source Sans Pro" w:hAnsi="Source Sans Pro" w:cs="Source Sans Pro" w:eastAsia="Source Sans Pro"/>
          <w:color w:val="3A3A3A"/>
          <w:spacing w:val="0"/>
          <w:position w:val="0"/>
          <w:sz w:val="28"/>
          <w:shd w:fill="auto" w:val="clear"/>
        </w:rPr>
        <w:t xml:space="preserve"> Ed. UK: Crimson publishing.</w:t>
      </w:r>
    </w:p>
    <w:p>
      <w:pPr>
        <w:spacing w:before="0" w:after="160" w:line="259"/>
        <w:ind w:right="0" w:left="0" w:firstLine="0"/>
        <w:jc w:val="left"/>
        <w:rPr>
          <w:rFonts w:ascii="Source Sans Pro" w:hAnsi="Source Sans Pro" w:cs="Source Sans Pro" w:eastAsia="Source Sans Pro"/>
          <w:color w:val="3A3A3A"/>
          <w:spacing w:val="0"/>
          <w:position w:val="0"/>
          <w:sz w:val="28"/>
          <w:shd w:fill="auto" w:val="clear"/>
        </w:rPr>
      </w:pPr>
      <w:r>
        <w:rPr>
          <w:rFonts w:ascii="Source Sans Pro" w:hAnsi="Source Sans Pro" w:cs="Source Sans Pro" w:eastAsia="Source Sans Pro"/>
          <w:color w:val="3A3A3A"/>
          <w:spacing w:val="0"/>
          <w:position w:val="0"/>
          <w:sz w:val="28"/>
          <w:shd w:fill="auto" w:val="clear"/>
        </w:rPr>
        <w:t xml:space="preserve">Higgs, W.L. et al. (2019) </w:t>
      </w:r>
      <w:r>
        <w:rPr>
          <w:rFonts w:ascii="Source Sans Pro" w:hAnsi="Source Sans Pro" w:cs="Source Sans Pro" w:eastAsia="Source Sans Pro"/>
          <w:i/>
          <w:color w:val="3A3A3A"/>
          <w:spacing w:val="0"/>
          <w:position w:val="0"/>
          <w:sz w:val="28"/>
          <w:shd w:fill="auto" w:val="clear"/>
        </w:rPr>
        <w:t xml:space="preserve">Education for Employability (volume 2): Learning for future possibilities. </w:t>
      </w:r>
      <w:r>
        <w:rPr>
          <w:rFonts w:ascii="Source Sans Pro" w:hAnsi="Source Sans Pro" w:cs="Source Sans Pro" w:eastAsia="Source Sans Pro"/>
          <w:color w:val="3A3A3A"/>
          <w:spacing w:val="0"/>
          <w:position w:val="0"/>
          <w:sz w:val="28"/>
          <w:shd w:fill="auto" w:val="clear"/>
        </w:rPr>
        <w:t xml:space="preserve">USA: Koninklijke Brill.</w:t>
      </w:r>
    </w:p>
    <w:p>
      <w:pPr>
        <w:spacing w:before="0" w:after="160" w:line="259"/>
        <w:ind w:right="0" w:left="0" w:firstLine="0"/>
        <w:jc w:val="left"/>
        <w:rPr>
          <w:rFonts w:ascii="Source Sans Pro" w:hAnsi="Source Sans Pro" w:cs="Source Sans Pro" w:eastAsia="Source Sans Pro"/>
          <w:color w:val="3A3A3A"/>
          <w:spacing w:val="0"/>
          <w:position w:val="0"/>
          <w:sz w:val="28"/>
          <w:shd w:fill="auto" w:val="clear"/>
        </w:rPr>
      </w:pPr>
      <w:r>
        <w:rPr>
          <w:rFonts w:ascii="Source Sans Pro" w:hAnsi="Source Sans Pro" w:cs="Source Sans Pro" w:eastAsia="Source Sans Pro"/>
          <w:color w:val="3A3A3A"/>
          <w:spacing w:val="0"/>
          <w:position w:val="0"/>
          <w:sz w:val="28"/>
          <w:shd w:fill="auto" w:val="clear"/>
        </w:rPr>
        <w:t xml:space="preserve">Mancini, M. (2003) </w:t>
      </w:r>
      <w:r>
        <w:rPr>
          <w:rFonts w:ascii="Source Sans Pro" w:hAnsi="Source Sans Pro" w:cs="Source Sans Pro" w:eastAsia="Source Sans Pro"/>
          <w:i/>
          <w:color w:val="3A3A3A"/>
          <w:spacing w:val="0"/>
          <w:position w:val="0"/>
          <w:sz w:val="28"/>
          <w:shd w:fill="auto" w:val="clear"/>
        </w:rPr>
        <w:t xml:space="preserve">Time Management</w:t>
      </w:r>
      <w:r>
        <w:rPr>
          <w:rFonts w:ascii="Source Sans Pro" w:hAnsi="Source Sans Pro" w:cs="Source Sans Pro" w:eastAsia="Source Sans Pro"/>
          <w:color w:val="3A3A3A"/>
          <w:spacing w:val="0"/>
          <w:position w:val="0"/>
          <w:sz w:val="28"/>
          <w:shd w:fill="auto" w:val="clear"/>
        </w:rPr>
        <w:t xml:space="preserve">. USA: McGraw-Hills Companies, Inc.</w:t>
      </w:r>
    </w:p>
    <w:p>
      <w:pPr>
        <w:spacing w:before="0" w:after="160" w:line="259"/>
        <w:ind w:right="0" w:left="0" w:firstLine="0"/>
        <w:jc w:val="left"/>
        <w:rPr>
          <w:rFonts w:ascii="Source Sans Pro" w:hAnsi="Source Sans Pro" w:cs="Source Sans Pro" w:eastAsia="Source Sans Pro"/>
          <w:color w:val="3A3A3A"/>
          <w:spacing w:val="0"/>
          <w:position w:val="0"/>
          <w:sz w:val="28"/>
          <w:shd w:fill="auto" w:val="clear"/>
        </w:rPr>
      </w:pPr>
      <w:r>
        <w:rPr>
          <w:rFonts w:ascii="Source Sans Pro" w:hAnsi="Source Sans Pro" w:cs="Source Sans Pro" w:eastAsia="Source Sans Pro"/>
          <w:color w:val="3A3A3A"/>
          <w:spacing w:val="0"/>
          <w:position w:val="0"/>
          <w:sz w:val="28"/>
          <w:shd w:fill="auto" w:val="clear"/>
        </w:rPr>
        <w:t xml:space="preserve">Mackal D. (2004)</w:t>
      </w:r>
      <w:r>
        <w:rPr>
          <w:rFonts w:ascii="Source Sans Pro" w:hAnsi="Source Sans Pro" w:cs="Source Sans Pro" w:eastAsia="Source Sans Pro"/>
          <w:i/>
          <w:color w:val="3A3A3A"/>
          <w:spacing w:val="0"/>
          <w:position w:val="0"/>
          <w:sz w:val="28"/>
          <w:shd w:fill="auto" w:val="clear"/>
        </w:rPr>
        <w:t xml:space="preserve"> Career Skills Library: Teamwork Skills</w:t>
      </w:r>
      <w:r>
        <w:rPr>
          <w:rFonts w:ascii="Source Sans Pro" w:hAnsi="Source Sans Pro" w:cs="Source Sans Pro" w:eastAsia="Source Sans Pro"/>
          <w:color w:val="3A3A3A"/>
          <w:spacing w:val="0"/>
          <w:position w:val="0"/>
          <w:sz w:val="28"/>
          <w:shd w:fill="auto" w:val="clear"/>
        </w:rPr>
        <w:t xml:space="preserve">. 2</w:t>
      </w:r>
      <w:r>
        <w:rPr>
          <w:rFonts w:ascii="Source Sans Pro" w:hAnsi="Source Sans Pro" w:cs="Source Sans Pro" w:eastAsia="Source Sans Pro"/>
          <w:color w:val="3A3A3A"/>
          <w:spacing w:val="0"/>
          <w:position w:val="0"/>
          <w:sz w:val="28"/>
          <w:shd w:fill="auto" w:val="clear"/>
          <w:vertAlign w:val="superscript"/>
        </w:rPr>
        <w:t xml:space="preserve">nd</w:t>
      </w:r>
      <w:r>
        <w:rPr>
          <w:rFonts w:ascii="Source Sans Pro" w:hAnsi="Source Sans Pro" w:cs="Source Sans Pro" w:eastAsia="Source Sans Pro"/>
          <w:color w:val="3A3A3A"/>
          <w:spacing w:val="0"/>
          <w:position w:val="0"/>
          <w:sz w:val="28"/>
          <w:shd w:fill="auto" w:val="clear"/>
        </w:rPr>
        <w:t xml:space="preserve"> Ed. New York: Ferguson</w:t>
      </w:r>
    </w:p>
    <w:p>
      <w:pPr>
        <w:spacing w:before="0" w:after="160" w:line="259"/>
        <w:ind w:right="0" w:left="0" w:firstLine="0"/>
        <w:jc w:val="left"/>
        <w:rPr>
          <w:rFonts w:ascii="Source Sans Pro" w:hAnsi="Source Sans Pro" w:cs="Source Sans Pro" w:eastAsia="Source Sans Pro"/>
          <w:color w:val="3A3A3A"/>
          <w:spacing w:val="0"/>
          <w:position w:val="0"/>
          <w:sz w:val="28"/>
          <w:shd w:fill="auto" w:val="clear"/>
        </w:rPr>
      </w:pPr>
      <w:r>
        <w:rPr>
          <w:rFonts w:ascii="Source Sans Pro" w:hAnsi="Source Sans Pro" w:cs="Source Sans Pro" w:eastAsia="Source Sans Pro"/>
          <w:color w:val="3A3A3A"/>
          <w:spacing w:val="0"/>
          <w:position w:val="0"/>
          <w:sz w:val="28"/>
          <w:shd w:fill="auto" w:val="clear"/>
        </w:rPr>
        <w:t xml:space="preserve">Moo-Young and Fortner (2003)</w:t>
      </w:r>
      <w:r>
        <w:rPr>
          <w:rFonts w:ascii="Source Sans Pro" w:hAnsi="Source Sans Pro" w:cs="Source Sans Pro" w:eastAsia="Source Sans Pro"/>
          <w:i/>
          <w:color w:val="3A3A3A"/>
          <w:spacing w:val="0"/>
          <w:position w:val="0"/>
          <w:sz w:val="28"/>
          <w:shd w:fill="auto" w:val="clear"/>
        </w:rPr>
        <w:t xml:space="preserve"> Goal Orientated Learning Environments</w:t>
      </w:r>
      <w:r>
        <w:rPr>
          <w:rFonts w:ascii="Source Sans Pro" w:hAnsi="Source Sans Pro" w:cs="Source Sans Pro" w:eastAsia="Source Sans Pro"/>
          <w:color w:val="3A3A3A"/>
          <w:spacing w:val="0"/>
          <w:position w:val="0"/>
          <w:sz w:val="28"/>
          <w:shd w:fill="auto" w:val="clear"/>
        </w:rPr>
        <w:t xml:space="preserve">. Canada: Trafford Publishing</w:t>
      </w:r>
    </w:p>
    <w:p>
      <w:pPr>
        <w:spacing w:before="0" w:after="160" w:line="259"/>
        <w:ind w:right="0" w:left="0" w:firstLine="0"/>
        <w:jc w:val="left"/>
        <w:rPr>
          <w:rFonts w:ascii="Source Sans Pro" w:hAnsi="Source Sans Pro" w:cs="Source Sans Pro" w:eastAsia="Source Sans Pro"/>
          <w:color w:val="3A3A3A"/>
          <w:spacing w:val="0"/>
          <w:position w:val="0"/>
          <w:sz w:val="28"/>
          <w:shd w:fill="auto" w:val="clear"/>
        </w:rPr>
      </w:pPr>
      <w:r>
        <w:rPr>
          <w:rFonts w:ascii="Source Sans Pro" w:hAnsi="Source Sans Pro" w:cs="Source Sans Pro" w:eastAsia="Source Sans Pro"/>
          <w:color w:val="3A3A3A"/>
          <w:spacing w:val="0"/>
          <w:position w:val="0"/>
          <w:sz w:val="28"/>
          <w:shd w:fill="auto" w:val="clear"/>
        </w:rPr>
        <w:t xml:space="preserve">Rees J. (2019)</w:t>
      </w:r>
      <w:r>
        <w:rPr>
          <w:rFonts w:ascii="Source Sans Pro" w:hAnsi="Source Sans Pro" w:cs="Source Sans Pro" w:eastAsia="Source Sans Pro"/>
          <w:i/>
          <w:color w:val="3A3A3A"/>
          <w:spacing w:val="0"/>
          <w:position w:val="0"/>
          <w:sz w:val="28"/>
          <w:shd w:fill="auto" w:val="clear"/>
        </w:rPr>
        <w:t xml:space="preserve"> The Resilience Toolkit: Powerful ways to thrive in blue-light services.</w:t>
      </w:r>
      <w:r>
        <w:rPr>
          <w:rFonts w:ascii="Source Sans Pro" w:hAnsi="Source Sans Pro" w:cs="Source Sans Pro" w:eastAsia="Source Sans Pro"/>
          <w:color w:val="3A3A3A"/>
          <w:spacing w:val="0"/>
          <w:position w:val="0"/>
          <w:sz w:val="28"/>
          <w:shd w:fill="auto" w:val="clear"/>
        </w:rPr>
        <w:t xml:space="preserve"> UK: SRA Books.</w:t>
      </w:r>
    </w:p>
    <w:p>
      <w:pPr>
        <w:spacing w:before="0" w:after="160" w:line="259"/>
        <w:ind w:right="0" w:left="0" w:firstLine="0"/>
        <w:jc w:val="left"/>
        <w:rPr>
          <w:rFonts w:ascii="Source Sans Pro" w:hAnsi="Source Sans Pro" w:cs="Source Sans Pro" w:eastAsia="Source Sans Pro"/>
          <w:color w:val="3A3A3A"/>
          <w:spacing w:val="0"/>
          <w:position w:val="0"/>
          <w:sz w:val="28"/>
          <w:shd w:fill="auto" w:val="clear"/>
        </w:rPr>
      </w:pPr>
      <w:r>
        <w:rPr>
          <w:rFonts w:ascii="Source Sans Pro" w:hAnsi="Source Sans Pro" w:cs="Source Sans Pro" w:eastAsia="Source Sans Pro"/>
          <w:color w:val="3A3A3A"/>
          <w:spacing w:val="0"/>
          <w:position w:val="0"/>
          <w:sz w:val="28"/>
          <w:shd w:fill="auto" w:val="clear"/>
        </w:rPr>
        <w:t xml:space="preserve">Roger, F. (2008) </w:t>
      </w:r>
      <w:r>
        <w:rPr>
          <w:rFonts w:ascii="Source Sans Pro" w:hAnsi="Source Sans Pro" w:cs="Source Sans Pro" w:eastAsia="Source Sans Pro"/>
          <w:i/>
          <w:color w:val="3A3A3A"/>
          <w:spacing w:val="0"/>
          <w:position w:val="0"/>
          <w:sz w:val="28"/>
          <w:shd w:fill="auto" w:val="clear"/>
        </w:rPr>
        <w:t xml:space="preserve">The Power of Positive Attitude, Discovering the key to success</w:t>
      </w:r>
      <w:r>
        <w:rPr>
          <w:rFonts w:ascii="Source Sans Pro" w:hAnsi="Source Sans Pro" w:cs="Source Sans Pro" w:eastAsia="Source Sans Pro"/>
          <w:color w:val="3A3A3A"/>
          <w:spacing w:val="0"/>
          <w:position w:val="0"/>
          <w:sz w:val="28"/>
          <w:shd w:fill="auto" w:val="clear"/>
        </w:rPr>
        <w:t xml:space="preserve">, India: Thomson Press.</w:t>
      </w:r>
    </w:p>
    <w:p>
      <w:pPr>
        <w:spacing w:before="0" w:after="160" w:line="259"/>
        <w:ind w:right="0" w:left="0" w:firstLine="0"/>
        <w:jc w:val="left"/>
        <w:rPr>
          <w:rFonts w:ascii="Source Sans Pro" w:hAnsi="Source Sans Pro" w:cs="Source Sans Pro" w:eastAsia="Source Sans Pro"/>
          <w:color w:val="3A3A3A"/>
          <w:spacing w:val="0"/>
          <w:position w:val="0"/>
          <w:sz w:val="28"/>
          <w:shd w:fill="auto" w:val="clear"/>
        </w:rPr>
      </w:pPr>
      <w:r>
        <w:rPr>
          <w:rFonts w:ascii="Source Sans Pro" w:hAnsi="Source Sans Pro" w:cs="Source Sans Pro" w:eastAsia="Source Sans Pro"/>
          <w:color w:val="3A3A3A"/>
          <w:spacing w:val="0"/>
          <w:position w:val="0"/>
          <w:sz w:val="28"/>
          <w:shd w:fill="auto" w:val="clear"/>
        </w:rPr>
        <w:t xml:space="preserve">Wheatman D. (2013)</w:t>
      </w:r>
      <w:r>
        <w:rPr>
          <w:rFonts w:ascii="Source Sans Pro" w:hAnsi="Source Sans Pro" w:cs="Source Sans Pro" w:eastAsia="Source Sans Pro"/>
          <w:i/>
          <w:color w:val="3A3A3A"/>
          <w:spacing w:val="0"/>
          <w:position w:val="0"/>
          <w:sz w:val="28"/>
          <w:shd w:fill="auto" w:val="clear"/>
        </w:rPr>
        <w:t xml:space="preserve"> Developing Soft Skills</w:t>
      </w:r>
      <w:r>
        <w:rPr>
          <w:rFonts w:ascii="Source Sans Pro" w:hAnsi="Source Sans Pro" w:cs="Source Sans Pro" w:eastAsia="Source Sans Pro"/>
          <w:color w:val="3A3A3A"/>
          <w:spacing w:val="0"/>
          <w:position w:val="0"/>
          <w:sz w:val="28"/>
          <w:shd w:fill="auto" w:val="clear"/>
        </w:rPr>
        <w:t xml:space="preserve">. UK: Smashwords.</w:t>
      </w:r>
    </w:p>
    <w:p>
      <w:pPr>
        <w:spacing w:before="0" w:after="160" w:line="259"/>
        <w:ind w:right="0" w:left="0" w:firstLine="0"/>
        <w:jc w:val="left"/>
        <w:rPr>
          <w:rFonts w:ascii="Source Sans Pro" w:hAnsi="Source Sans Pro" w:cs="Source Sans Pro" w:eastAsia="Source Sans Pro"/>
          <w:color w:val="3A3A3A"/>
          <w:spacing w:val="0"/>
          <w:position w:val="0"/>
          <w:sz w:val="28"/>
          <w:shd w:fill="auto" w:val="clear"/>
        </w:rPr>
      </w:pPr>
    </w:p>
    <w:p>
      <w:pPr>
        <w:spacing w:before="0" w:after="160" w:line="259"/>
        <w:ind w:right="0" w:left="0" w:firstLine="0"/>
        <w:jc w:val="left"/>
        <w:rPr>
          <w:rFonts w:ascii="Source Sans Pro" w:hAnsi="Source Sans Pro" w:cs="Source Sans Pro" w:eastAsia="Source Sans Pro"/>
          <w:color w:val="3A3A3A"/>
          <w:spacing w:val="0"/>
          <w:position w:val="0"/>
          <w:sz w:val="28"/>
          <w:shd w:fill="auto" w:val="clear"/>
        </w:rPr>
      </w:pPr>
    </w:p>
    <w:p>
      <w:pPr>
        <w:spacing w:before="0" w:after="160" w:line="259"/>
        <w:ind w:right="0" w:left="0" w:firstLine="0"/>
        <w:jc w:val="left"/>
        <w:rPr>
          <w:rFonts w:ascii="Calibri" w:hAnsi="Calibri" w:cs="Calibri" w:eastAsia="Calibri"/>
          <w:color w:val="000000"/>
          <w:spacing w:val="0"/>
          <w:position w:val="0"/>
          <w:sz w:val="28"/>
          <w:shd w:fill="auto" w:val="clear"/>
        </w:rPr>
      </w:pPr>
    </w:p>
    <w:p>
      <w:pPr>
        <w:spacing w:before="0" w:after="160" w:line="259"/>
        <w:ind w:right="0" w:left="0" w:firstLine="0"/>
        <w:jc w:val="left"/>
        <w:rPr>
          <w:rFonts w:ascii="Source Sans Pro" w:hAnsi="Source Sans Pro" w:cs="Source Sans Pro" w:eastAsia="Source Sans Pro"/>
          <w:color w:val="3A3A3A"/>
          <w:spacing w:val="0"/>
          <w:position w:val="0"/>
          <w:sz w:val="28"/>
          <w:shd w:fill="auto" w:val="clear"/>
        </w:rPr>
      </w:pPr>
    </w:p>
    <w:p>
      <w:pPr>
        <w:spacing w:before="0" w:after="160" w:line="259"/>
        <w:ind w:right="0" w:left="0" w:firstLine="0"/>
        <w:jc w:val="left"/>
        <w:rPr>
          <w:rFonts w:ascii="Source Sans Pro" w:hAnsi="Source Sans Pro" w:cs="Source Sans Pro" w:eastAsia="Source Sans Pro"/>
          <w:color w:val="3A3A3A"/>
          <w:spacing w:val="0"/>
          <w:position w:val="0"/>
          <w:sz w:val="28"/>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