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02D42" w14:textId="77777777" w:rsidR="000B66C8" w:rsidRDefault="00934465" w:rsidP="004D2C8D">
      <w:pPr>
        <w:spacing w:before="200" w:line="360" w:lineRule="auto"/>
        <w:jc w:val="center"/>
      </w:pPr>
      <w:r>
        <w:rPr>
          <w:noProof/>
        </w:rPr>
        <w:drawing>
          <wp:inline distT="0" distB="0" distL="0" distR="0" wp14:anchorId="77563821" wp14:editId="449E42FA">
            <wp:extent cx="4953000" cy="1661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953000" cy="1661160"/>
                    </a:xfrm>
                    <a:prstGeom prst="rect">
                      <a:avLst/>
                    </a:prstGeom>
                  </pic:spPr>
                </pic:pic>
              </a:graphicData>
            </a:graphic>
          </wp:inline>
        </w:drawing>
      </w:r>
    </w:p>
    <w:p w14:paraId="3ED50AC1" w14:textId="77777777" w:rsidR="000B66C8" w:rsidRDefault="00934465" w:rsidP="004D2C8D">
      <w:pPr>
        <w:spacing w:before="240" w:after="60" w:line="360" w:lineRule="auto"/>
        <w:jc w:val="center"/>
        <w:rPr>
          <w:b/>
          <w:bCs/>
          <w:sz w:val="28"/>
          <w:szCs w:val="28"/>
        </w:rPr>
      </w:pPr>
      <w:r>
        <w:rPr>
          <w:b/>
          <w:bCs/>
          <w:sz w:val="28"/>
          <w:szCs w:val="28"/>
        </w:rPr>
        <w:t>Master of Business Administration</w:t>
      </w:r>
    </w:p>
    <w:p w14:paraId="011D1CCA" w14:textId="77777777" w:rsidR="00BA6CF6" w:rsidRDefault="00BA6CF6" w:rsidP="00CB78B4">
      <w:pPr>
        <w:spacing w:before="240" w:after="60" w:line="360" w:lineRule="auto"/>
        <w:jc w:val="both"/>
      </w:pPr>
    </w:p>
    <w:p w14:paraId="0E0A566C" w14:textId="34B44BD6" w:rsidR="000B66C8" w:rsidRPr="003A6452" w:rsidRDefault="00934465" w:rsidP="00CB78B4">
      <w:pPr>
        <w:spacing w:before="80" w:after="60" w:line="360" w:lineRule="auto"/>
        <w:jc w:val="center"/>
        <w:rPr>
          <w:sz w:val="28"/>
          <w:szCs w:val="28"/>
        </w:rPr>
      </w:pPr>
      <w:r w:rsidRPr="003A6452">
        <w:rPr>
          <w:sz w:val="28"/>
          <w:szCs w:val="28"/>
        </w:rPr>
        <w:t>Lecturer</w:t>
      </w:r>
      <w:r w:rsidR="00BA6CF6" w:rsidRPr="003A6452">
        <w:rPr>
          <w:sz w:val="28"/>
          <w:szCs w:val="28"/>
        </w:rPr>
        <w:t>: Amare</w:t>
      </w:r>
      <w:r w:rsidRPr="003A6452">
        <w:rPr>
          <w:sz w:val="28"/>
          <w:szCs w:val="28"/>
        </w:rPr>
        <w:t xml:space="preserve"> Desta</w:t>
      </w:r>
    </w:p>
    <w:p w14:paraId="67F5379F" w14:textId="77777777" w:rsidR="00BA6CF6" w:rsidRDefault="00BA6CF6" w:rsidP="00CB78B4">
      <w:pPr>
        <w:spacing w:before="80" w:after="60" w:line="360" w:lineRule="auto"/>
        <w:jc w:val="center"/>
      </w:pPr>
    </w:p>
    <w:p w14:paraId="3DA22B93" w14:textId="77777777" w:rsidR="000B66C8" w:rsidRPr="0045278B" w:rsidRDefault="00934465" w:rsidP="00CB78B4">
      <w:pPr>
        <w:spacing w:before="40" w:after="40" w:line="360" w:lineRule="auto"/>
        <w:jc w:val="center"/>
        <w:rPr>
          <w:sz w:val="24"/>
          <w:szCs w:val="24"/>
        </w:rPr>
      </w:pPr>
      <w:r w:rsidRPr="0045278B">
        <w:rPr>
          <w:sz w:val="24"/>
          <w:szCs w:val="24"/>
        </w:rPr>
        <w:t>Module:  Strategic Management   |   Module Code: LCMB7003</w:t>
      </w:r>
    </w:p>
    <w:p w14:paraId="116E850A" w14:textId="14F13EAD" w:rsidR="000B66C8" w:rsidRPr="0045278B" w:rsidRDefault="00934465" w:rsidP="00CB78B4">
      <w:pPr>
        <w:spacing w:before="40" w:after="40" w:line="360" w:lineRule="auto"/>
        <w:jc w:val="center"/>
        <w:rPr>
          <w:sz w:val="24"/>
          <w:szCs w:val="24"/>
        </w:rPr>
      </w:pPr>
      <w:r w:rsidRPr="0045278B">
        <w:rPr>
          <w:sz w:val="24"/>
          <w:szCs w:val="24"/>
        </w:rPr>
        <w:t xml:space="preserve"> </w:t>
      </w:r>
      <w:r w:rsidR="00BA6CF6" w:rsidRPr="0045278B">
        <w:rPr>
          <w:sz w:val="24"/>
          <w:szCs w:val="24"/>
        </w:rPr>
        <w:t>Organization: Zara</w:t>
      </w:r>
      <w:r w:rsidRPr="0045278B">
        <w:rPr>
          <w:sz w:val="24"/>
          <w:szCs w:val="24"/>
        </w:rPr>
        <w:t xml:space="preserve"> / Inditex Group</w:t>
      </w:r>
    </w:p>
    <w:p w14:paraId="54043588" w14:textId="77777777" w:rsidR="00BA6CF6" w:rsidRDefault="00BA6CF6" w:rsidP="00CB78B4">
      <w:pPr>
        <w:spacing w:before="40" w:after="40" w:line="360" w:lineRule="auto"/>
        <w:jc w:val="center"/>
      </w:pPr>
    </w:p>
    <w:p w14:paraId="57F293EB" w14:textId="77777777" w:rsidR="000B66C8" w:rsidRDefault="00934465" w:rsidP="00CB78B4">
      <w:pPr>
        <w:spacing w:before="120" w:after="60" w:line="360" w:lineRule="auto"/>
        <w:jc w:val="center"/>
      </w:pPr>
      <w:r>
        <w:rPr>
          <w:b/>
          <w:bCs/>
          <w:color w:val="1F3864"/>
          <w:sz w:val="32"/>
          <w:szCs w:val="32"/>
        </w:rPr>
        <w:t>STRATEGIC MANAGEMENT ANALYSIS</w:t>
      </w:r>
    </w:p>
    <w:p w14:paraId="10217C8F" w14:textId="77777777" w:rsidR="000B66C8" w:rsidRDefault="00934465" w:rsidP="00CB78B4">
      <w:pPr>
        <w:spacing w:before="60" w:after="60" w:line="360" w:lineRule="auto"/>
        <w:jc w:val="center"/>
      </w:pPr>
      <w:r>
        <w:rPr>
          <w:b/>
          <w:bCs/>
          <w:color w:val="1F3864"/>
          <w:sz w:val="28"/>
          <w:szCs w:val="28"/>
        </w:rPr>
        <w:t>ZARA / INDITEX GROUP</w:t>
      </w:r>
    </w:p>
    <w:p w14:paraId="6FB439C9" w14:textId="77777777" w:rsidR="000B66C8" w:rsidRDefault="00934465" w:rsidP="00CB78B4">
      <w:pPr>
        <w:spacing w:before="60" w:after="120" w:line="360" w:lineRule="auto"/>
        <w:jc w:val="center"/>
        <w:rPr>
          <w:i/>
          <w:iCs/>
          <w:color w:val="444444"/>
        </w:rPr>
      </w:pPr>
      <w:r>
        <w:rPr>
          <w:i/>
          <w:iCs/>
          <w:color w:val="444444"/>
        </w:rPr>
        <w:t>Achieving Sustainable Competitive Advantage in the Global Fast Fashion Industry</w:t>
      </w:r>
    </w:p>
    <w:p w14:paraId="1B016A88" w14:textId="77777777" w:rsidR="00BA6CF6" w:rsidRDefault="00BA6CF6" w:rsidP="00CB78B4">
      <w:pPr>
        <w:spacing w:before="60" w:after="120" w:line="360" w:lineRule="auto"/>
        <w:jc w:val="center"/>
      </w:pPr>
    </w:p>
    <w:p w14:paraId="7019CAEE" w14:textId="6EF84363" w:rsidR="000B66C8" w:rsidRPr="0045278B" w:rsidRDefault="00934465" w:rsidP="00CB78B4">
      <w:pPr>
        <w:spacing w:before="80" w:after="40" w:line="360" w:lineRule="auto"/>
        <w:jc w:val="center"/>
        <w:rPr>
          <w:sz w:val="24"/>
          <w:szCs w:val="24"/>
        </w:rPr>
      </w:pPr>
      <w:r w:rsidRPr="0045278B">
        <w:rPr>
          <w:b/>
          <w:bCs/>
          <w:sz w:val="24"/>
          <w:szCs w:val="24"/>
        </w:rPr>
        <w:t>Student Name:</w:t>
      </w:r>
      <w:r w:rsidRPr="0045278B">
        <w:rPr>
          <w:sz w:val="24"/>
          <w:szCs w:val="24"/>
        </w:rPr>
        <w:t xml:space="preserve">  Md Alamin   |  </w:t>
      </w:r>
      <w:r w:rsidRPr="0045278B">
        <w:rPr>
          <w:b/>
          <w:bCs/>
          <w:sz w:val="24"/>
          <w:szCs w:val="24"/>
        </w:rPr>
        <w:t xml:space="preserve"> Student ID</w:t>
      </w:r>
      <w:r w:rsidR="00E93AB5" w:rsidRPr="0045278B">
        <w:rPr>
          <w:b/>
          <w:bCs/>
          <w:sz w:val="24"/>
          <w:szCs w:val="24"/>
        </w:rPr>
        <w:t xml:space="preserve">: </w:t>
      </w:r>
      <w:r w:rsidR="00E93AB5" w:rsidRPr="0045278B">
        <w:rPr>
          <w:sz w:val="24"/>
          <w:szCs w:val="24"/>
        </w:rPr>
        <w:t>2434280</w:t>
      </w:r>
    </w:p>
    <w:p w14:paraId="288AF07E" w14:textId="6C66F4B2" w:rsidR="000B66C8" w:rsidRDefault="00934465" w:rsidP="00CB78B4">
      <w:pPr>
        <w:spacing w:before="40" w:after="60" w:line="360" w:lineRule="auto"/>
        <w:jc w:val="center"/>
      </w:pPr>
      <w:r>
        <w:rPr>
          <w:i/>
          <w:iCs/>
          <w:sz w:val="20"/>
          <w:szCs w:val="20"/>
        </w:rPr>
        <w:t>S</w:t>
      </w:r>
      <w:r>
        <w:rPr>
          <w:i/>
          <w:iCs/>
          <w:sz w:val="20"/>
          <w:szCs w:val="20"/>
        </w:rPr>
        <w:t>e</w:t>
      </w:r>
      <w:r>
        <w:rPr>
          <w:i/>
          <w:iCs/>
          <w:sz w:val="20"/>
          <w:szCs w:val="20"/>
        </w:rPr>
        <w:t>c</w:t>
      </w:r>
      <w:r>
        <w:rPr>
          <w:i/>
          <w:iCs/>
          <w:sz w:val="20"/>
          <w:szCs w:val="20"/>
        </w:rPr>
        <w:t>t</w:t>
      </w:r>
      <w:r>
        <w:rPr>
          <w:i/>
          <w:iCs/>
          <w:sz w:val="20"/>
          <w:szCs w:val="20"/>
        </w:rPr>
        <w:t>i</w:t>
      </w:r>
      <w:r>
        <w:rPr>
          <w:i/>
          <w:iCs/>
          <w:sz w:val="20"/>
          <w:szCs w:val="20"/>
        </w:rPr>
        <w:t>o</w:t>
      </w:r>
      <w:r>
        <w:rPr>
          <w:i/>
          <w:iCs/>
          <w:sz w:val="20"/>
          <w:szCs w:val="20"/>
        </w:rPr>
        <w:t>n</w:t>
      </w:r>
      <w:r>
        <w:rPr>
          <w:i/>
          <w:iCs/>
          <w:sz w:val="20"/>
          <w:szCs w:val="20"/>
        </w:rPr>
        <w:t xml:space="preserve"> </w:t>
      </w:r>
      <w:r>
        <w:rPr>
          <w:i/>
          <w:iCs/>
          <w:sz w:val="20"/>
          <w:szCs w:val="20"/>
        </w:rPr>
        <w:t>1</w:t>
      </w:r>
      <w:r>
        <w:rPr>
          <w:i/>
          <w:iCs/>
          <w:sz w:val="20"/>
          <w:szCs w:val="20"/>
        </w:rPr>
        <w:t>:</w:t>
      </w:r>
      <w:r>
        <w:rPr>
          <w:i/>
          <w:iCs/>
          <w:sz w:val="20"/>
          <w:szCs w:val="20"/>
        </w:rPr>
        <w:t xml:space="preserve"> </w:t>
      </w:r>
      <w:r>
        <w:rPr>
          <w:i/>
          <w:iCs/>
          <w:sz w:val="20"/>
          <w:szCs w:val="20"/>
        </w:rPr>
        <w:t>≈</w:t>
      </w:r>
      <w:r>
        <w:rPr>
          <w:i/>
          <w:iCs/>
          <w:sz w:val="20"/>
          <w:szCs w:val="20"/>
        </w:rPr>
        <w:t>4</w:t>
      </w:r>
      <w:r>
        <w:rPr>
          <w:i/>
          <w:iCs/>
          <w:sz w:val="20"/>
          <w:szCs w:val="20"/>
        </w:rPr>
        <w:t>,</w:t>
      </w:r>
      <w:r w:rsidR="00CB78B4">
        <w:rPr>
          <w:i/>
          <w:iCs/>
          <w:sz w:val="20"/>
          <w:szCs w:val="20"/>
        </w:rPr>
        <w:t>6</w:t>
      </w:r>
      <w:r>
        <w:rPr>
          <w:i/>
          <w:iCs/>
          <w:sz w:val="20"/>
          <w:szCs w:val="20"/>
        </w:rPr>
        <w:t>0</w:t>
      </w:r>
      <w:r>
        <w:rPr>
          <w:i/>
          <w:iCs/>
          <w:sz w:val="20"/>
          <w:szCs w:val="20"/>
        </w:rPr>
        <w:t>0</w:t>
      </w:r>
      <w:r>
        <w:rPr>
          <w:i/>
          <w:iCs/>
          <w:sz w:val="20"/>
          <w:szCs w:val="20"/>
        </w:rPr>
        <w:t xml:space="preserve"> </w:t>
      </w:r>
      <w:r w:rsidR="0045278B">
        <w:rPr>
          <w:i/>
          <w:iCs/>
          <w:sz w:val="20"/>
          <w:szCs w:val="20"/>
        </w:rPr>
        <w:t>words | Section</w:t>
      </w:r>
      <w:r>
        <w:rPr>
          <w:i/>
          <w:iCs/>
          <w:sz w:val="20"/>
          <w:szCs w:val="20"/>
        </w:rPr>
        <w:t xml:space="preserve"> </w:t>
      </w:r>
      <w:r>
        <w:rPr>
          <w:i/>
          <w:iCs/>
          <w:sz w:val="20"/>
          <w:szCs w:val="20"/>
        </w:rPr>
        <w:t>2</w:t>
      </w:r>
      <w:r>
        <w:rPr>
          <w:i/>
          <w:iCs/>
          <w:sz w:val="20"/>
          <w:szCs w:val="20"/>
        </w:rPr>
        <w:t>:</w:t>
      </w:r>
      <w:r>
        <w:rPr>
          <w:i/>
          <w:iCs/>
          <w:sz w:val="20"/>
          <w:szCs w:val="20"/>
        </w:rPr>
        <w:t xml:space="preserve"> </w:t>
      </w:r>
      <w:r>
        <w:rPr>
          <w:i/>
          <w:iCs/>
          <w:sz w:val="20"/>
          <w:szCs w:val="20"/>
        </w:rPr>
        <w:t>≈</w:t>
      </w:r>
      <w:r>
        <w:rPr>
          <w:i/>
          <w:iCs/>
          <w:sz w:val="20"/>
          <w:szCs w:val="20"/>
        </w:rPr>
        <w:t>1</w:t>
      </w:r>
      <w:r>
        <w:rPr>
          <w:i/>
          <w:iCs/>
          <w:sz w:val="20"/>
          <w:szCs w:val="20"/>
        </w:rPr>
        <w:t>,</w:t>
      </w:r>
      <w:r w:rsidR="00CB78B4">
        <w:rPr>
          <w:i/>
          <w:iCs/>
          <w:sz w:val="20"/>
          <w:szCs w:val="20"/>
        </w:rPr>
        <w:t>1</w:t>
      </w:r>
      <w:r w:rsidR="00E93AB5">
        <w:rPr>
          <w:i/>
          <w:iCs/>
          <w:sz w:val="20"/>
          <w:szCs w:val="20"/>
        </w:rPr>
        <w:t>9</w:t>
      </w:r>
      <w:r>
        <w:rPr>
          <w:i/>
          <w:iCs/>
          <w:sz w:val="20"/>
          <w:szCs w:val="20"/>
        </w:rPr>
        <w:t>0</w:t>
      </w:r>
      <w:r>
        <w:rPr>
          <w:i/>
          <w:iCs/>
          <w:sz w:val="20"/>
          <w:szCs w:val="20"/>
        </w:rPr>
        <w:t xml:space="preserve"> </w:t>
      </w:r>
      <w:r>
        <w:rPr>
          <w:i/>
          <w:iCs/>
          <w:sz w:val="20"/>
          <w:szCs w:val="20"/>
        </w:rPr>
        <w:t>w</w:t>
      </w:r>
      <w:r>
        <w:rPr>
          <w:i/>
          <w:iCs/>
          <w:sz w:val="20"/>
          <w:szCs w:val="20"/>
        </w:rPr>
        <w:t>o</w:t>
      </w:r>
      <w:r>
        <w:rPr>
          <w:i/>
          <w:iCs/>
          <w:sz w:val="20"/>
          <w:szCs w:val="20"/>
        </w:rPr>
        <w:t>r</w:t>
      </w:r>
      <w:r>
        <w:rPr>
          <w:i/>
          <w:iCs/>
          <w:sz w:val="20"/>
          <w:szCs w:val="20"/>
        </w:rPr>
        <w:t>d</w:t>
      </w:r>
      <w:r>
        <w:rPr>
          <w:i/>
          <w:iCs/>
          <w:sz w:val="20"/>
          <w:szCs w:val="20"/>
        </w:rPr>
        <w:t>s</w:t>
      </w:r>
      <w:r>
        <w:rPr>
          <w:i/>
          <w:iCs/>
          <w:sz w:val="20"/>
          <w:szCs w:val="20"/>
        </w:rPr>
        <w:t xml:space="preserve"> </w:t>
      </w:r>
      <w:r>
        <w:rPr>
          <w:i/>
          <w:iCs/>
          <w:sz w:val="20"/>
          <w:szCs w:val="20"/>
        </w:rPr>
        <w:t>(</w:t>
      </w:r>
      <w:r>
        <w:rPr>
          <w:i/>
          <w:iCs/>
          <w:sz w:val="20"/>
          <w:szCs w:val="20"/>
        </w:rPr>
        <w:t>e</w:t>
      </w:r>
      <w:r>
        <w:rPr>
          <w:i/>
          <w:iCs/>
          <w:sz w:val="20"/>
          <w:szCs w:val="20"/>
        </w:rPr>
        <w:t>x</w:t>
      </w:r>
      <w:r>
        <w:rPr>
          <w:i/>
          <w:iCs/>
          <w:sz w:val="20"/>
          <w:szCs w:val="20"/>
        </w:rPr>
        <w:t>c</w:t>
      </w:r>
      <w:r>
        <w:rPr>
          <w:i/>
          <w:iCs/>
          <w:sz w:val="20"/>
          <w:szCs w:val="20"/>
        </w:rPr>
        <w:t>l</w:t>
      </w:r>
      <w:r>
        <w:rPr>
          <w:i/>
          <w:iCs/>
          <w:sz w:val="20"/>
          <w:szCs w:val="20"/>
        </w:rPr>
        <w:t>u</w:t>
      </w:r>
      <w:r>
        <w:rPr>
          <w:i/>
          <w:iCs/>
          <w:sz w:val="20"/>
          <w:szCs w:val="20"/>
        </w:rPr>
        <w:t>d</w:t>
      </w:r>
      <w:r>
        <w:rPr>
          <w:i/>
          <w:iCs/>
          <w:sz w:val="20"/>
          <w:szCs w:val="20"/>
        </w:rPr>
        <w:t>i</w:t>
      </w:r>
      <w:r>
        <w:rPr>
          <w:i/>
          <w:iCs/>
          <w:sz w:val="20"/>
          <w:szCs w:val="20"/>
        </w:rPr>
        <w:t>n</w:t>
      </w:r>
      <w:r>
        <w:rPr>
          <w:i/>
          <w:iCs/>
          <w:sz w:val="20"/>
          <w:szCs w:val="20"/>
        </w:rPr>
        <w:t>g</w:t>
      </w:r>
      <w:r>
        <w:rPr>
          <w:i/>
          <w:iCs/>
          <w:sz w:val="20"/>
          <w:szCs w:val="20"/>
        </w:rPr>
        <w:t xml:space="preserve"> </w:t>
      </w:r>
      <w:r>
        <w:rPr>
          <w:i/>
          <w:iCs/>
          <w:sz w:val="20"/>
          <w:szCs w:val="20"/>
        </w:rPr>
        <w:t>t</w:t>
      </w:r>
      <w:r>
        <w:rPr>
          <w:i/>
          <w:iCs/>
          <w:sz w:val="20"/>
          <w:szCs w:val="20"/>
        </w:rPr>
        <w:t>a</w:t>
      </w:r>
      <w:r>
        <w:rPr>
          <w:i/>
          <w:iCs/>
          <w:sz w:val="20"/>
          <w:szCs w:val="20"/>
        </w:rPr>
        <w:t>b</w:t>
      </w:r>
      <w:r>
        <w:rPr>
          <w:i/>
          <w:iCs/>
          <w:sz w:val="20"/>
          <w:szCs w:val="20"/>
        </w:rPr>
        <w:t>l</w:t>
      </w:r>
      <w:r>
        <w:rPr>
          <w:i/>
          <w:iCs/>
          <w:sz w:val="20"/>
          <w:szCs w:val="20"/>
        </w:rPr>
        <w:t>e</w:t>
      </w:r>
      <w:r>
        <w:rPr>
          <w:i/>
          <w:iCs/>
          <w:sz w:val="20"/>
          <w:szCs w:val="20"/>
        </w:rPr>
        <w:t>s</w:t>
      </w:r>
      <w:r>
        <w:rPr>
          <w:i/>
          <w:iCs/>
          <w:sz w:val="20"/>
          <w:szCs w:val="20"/>
        </w:rPr>
        <w:t>,</w:t>
      </w:r>
      <w:r>
        <w:rPr>
          <w:i/>
          <w:iCs/>
          <w:sz w:val="20"/>
          <w:szCs w:val="20"/>
        </w:rPr>
        <w:t xml:space="preserve"> </w:t>
      </w:r>
      <w:r>
        <w:rPr>
          <w:i/>
          <w:iCs/>
          <w:sz w:val="20"/>
          <w:szCs w:val="20"/>
        </w:rPr>
        <w:t>f</w:t>
      </w:r>
      <w:r>
        <w:rPr>
          <w:i/>
          <w:iCs/>
          <w:sz w:val="20"/>
          <w:szCs w:val="20"/>
        </w:rPr>
        <w:t>i</w:t>
      </w:r>
      <w:r>
        <w:rPr>
          <w:i/>
          <w:iCs/>
          <w:sz w:val="20"/>
          <w:szCs w:val="20"/>
        </w:rPr>
        <w:t>g</w:t>
      </w:r>
      <w:r>
        <w:rPr>
          <w:i/>
          <w:iCs/>
          <w:sz w:val="20"/>
          <w:szCs w:val="20"/>
        </w:rPr>
        <w:t>u</w:t>
      </w:r>
      <w:r>
        <w:rPr>
          <w:i/>
          <w:iCs/>
          <w:sz w:val="20"/>
          <w:szCs w:val="20"/>
        </w:rPr>
        <w:t>r</w:t>
      </w:r>
      <w:r>
        <w:rPr>
          <w:i/>
          <w:iCs/>
          <w:sz w:val="20"/>
          <w:szCs w:val="20"/>
        </w:rPr>
        <w:t>e</w:t>
      </w:r>
      <w:r>
        <w:rPr>
          <w:i/>
          <w:iCs/>
          <w:sz w:val="20"/>
          <w:szCs w:val="20"/>
        </w:rPr>
        <w:t>s</w:t>
      </w:r>
      <w:r>
        <w:rPr>
          <w:i/>
          <w:iCs/>
          <w:sz w:val="20"/>
          <w:szCs w:val="20"/>
        </w:rPr>
        <w:t xml:space="preserve"> </w:t>
      </w:r>
      <w:r>
        <w:rPr>
          <w:i/>
          <w:iCs/>
          <w:sz w:val="20"/>
          <w:szCs w:val="20"/>
        </w:rPr>
        <w:t>&amp;</w:t>
      </w:r>
      <w:r>
        <w:rPr>
          <w:i/>
          <w:iCs/>
          <w:sz w:val="20"/>
          <w:szCs w:val="20"/>
        </w:rPr>
        <w:t xml:space="preserve"> </w:t>
      </w:r>
      <w:r>
        <w:rPr>
          <w:i/>
          <w:iCs/>
          <w:sz w:val="20"/>
          <w:szCs w:val="20"/>
        </w:rPr>
        <w:t>r</w:t>
      </w:r>
      <w:r>
        <w:rPr>
          <w:i/>
          <w:iCs/>
          <w:sz w:val="20"/>
          <w:szCs w:val="20"/>
        </w:rPr>
        <w:t>e</w:t>
      </w:r>
      <w:r>
        <w:rPr>
          <w:i/>
          <w:iCs/>
          <w:sz w:val="20"/>
          <w:szCs w:val="20"/>
        </w:rPr>
        <w:t>f</w:t>
      </w:r>
      <w:r>
        <w:rPr>
          <w:i/>
          <w:iCs/>
          <w:sz w:val="20"/>
          <w:szCs w:val="20"/>
        </w:rPr>
        <w:t>e</w:t>
      </w:r>
      <w:r>
        <w:rPr>
          <w:i/>
          <w:iCs/>
          <w:sz w:val="20"/>
          <w:szCs w:val="20"/>
        </w:rPr>
        <w:t>r</w:t>
      </w:r>
      <w:r>
        <w:rPr>
          <w:i/>
          <w:iCs/>
          <w:sz w:val="20"/>
          <w:szCs w:val="20"/>
        </w:rPr>
        <w:t>e</w:t>
      </w:r>
      <w:r>
        <w:rPr>
          <w:i/>
          <w:iCs/>
          <w:sz w:val="20"/>
          <w:szCs w:val="20"/>
        </w:rPr>
        <w:t>n</w:t>
      </w:r>
      <w:r>
        <w:rPr>
          <w:i/>
          <w:iCs/>
          <w:sz w:val="20"/>
          <w:szCs w:val="20"/>
        </w:rPr>
        <w:t>c</w:t>
      </w:r>
      <w:r>
        <w:rPr>
          <w:i/>
          <w:iCs/>
          <w:sz w:val="20"/>
          <w:szCs w:val="20"/>
        </w:rPr>
        <w:t>e</w:t>
      </w:r>
      <w:r>
        <w:rPr>
          <w:i/>
          <w:iCs/>
          <w:sz w:val="20"/>
          <w:szCs w:val="20"/>
        </w:rPr>
        <w:t>s</w:t>
      </w:r>
      <w:r>
        <w:rPr>
          <w:i/>
          <w:iCs/>
          <w:sz w:val="20"/>
          <w:szCs w:val="20"/>
        </w:rPr>
        <w:t>)</w:t>
      </w:r>
    </w:p>
    <w:p w14:paraId="7538D821" w14:textId="77777777" w:rsidR="000B66C8" w:rsidRDefault="00934465" w:rsidP="00CB78B4">
      <w:pPr>
        <w:spacing w:line="360" w:lineRule="auto"/>
        <w:jc w:val="both"/>
      </w:pPr>
      <w:r>
        <w:br w:type="page"/>
      </w:r>
    </w:p>
    <w:sdt>
      <w:sdtPr>
        <w:rPr>
          <w:rFonts w:ascii="Arial" w:eastAsia="Arial" w:hAnsi="Arial" w:cs="Arial"/>
          <w:color w:val="auto"/>
          <w:sz w:val="20"/>
          <w:szCs w:val="20"/>
        </w:rPr>
        <w:id w:val="1648629660"/>
        <w:docPartObj>
          <w:docPartGallery w:val="Table of Contents"/>
          <w:docPartUnique/>
        </w:docPartObj>
      </w:sdtPr>
      <w:sdtEndPr>
        <w:rPr>
          <w:b/>
          <w:bCs/>
          <w:noProof/>
        </w:rPr>
      </w:sdtEndPr>
      <w:sdtContent>
        <w:p w14:paraId="5E2F0E47" w14:textId="311DAC4D" w:rsidR="00D14999" w:rsidRPr="004D2C8D" w:rsidRDefault="00D14999" w:rsidP="00CB78B4">
          <w:pPr>
            <w:pStyle w:val="TOCHeading"/>
            <w:spacing w:line="360" w:lineRule="auto"/>
            <w:jc w:val="both"/>
            <w:rPr>
              <w:sz w:val="20"/>
              <w:szCs w:val="20"/>
            </w:rPr>
          </w:pPr>
          <w:r w:rsidRPr="004D2C8D">
            <w:rPr>
              <w:sz w:val="20"/>
              <w:szCs w:val="20"/>
            </w:rPr>
            <w:t>Table of Contents</w:t>
          </w:r>
        </w:p>
        <w:p w14:paraId="187015EB" w14:textId="6B714484" w:rsidR="00C45F3F" w:rsidRPr="004D2C8D" w:rsidRDefault="00D14999"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r w:rsidRPr="004D2C8D">
            <w:rPr>
              <w:sz w:val="20"/>
              <w:szCs w:val="20"/>
            </w:rPr>
            <w:fldChar w:fldCharType="begin"/>
          </w:r>
          <w:r w:rsidRPr="004D2C8D">
            <w:rPr>
              <w:sz w:val="20"/>
              <w:szCs w:val="20"/>
            </w:rPr>
            <w:instrText xml:space="preserve"> TOC \o "1-3" \h \z \u </w:instrText>
          </w:r>
          <w:r w:rsidRPr="004D2C8D">
            <w:rPr>
              <w:sz w:val="20"/>
              <w:szCs w:val="20"/>
            </w:rPr>
            <w:fldChar w:fldCharType="separate"/>
          </w:r>
          <w:hyperlink w:anchor="_Toc228385703" w:history="1">
            <w:r w:rsidR="00C45F3F" w:rsidRPr="004D2C8D">
              <w:rPr>
                <w:rStyle w:val="Hyperlink"/>
                <w:noProof/>
                <w:sz w:val="20"/>
                <w:szCs w:val="20"/>
              </w:rPr>
              <w:t>EXECUTIVE SUMMARY</w:t>
            </w:r>
            <w:r w:rsidR="00C45F3F" w:rsidRPr="004D2C8D">
              <w:rPr>
                <w:noProof/>
                <w:webHidden/>
                <w:sz w:val="20"/>
                <w:szCs w:val="20"/>
              </w:rPr>
              <w:tab/>
            </w:r>
            <w:r w:rsidR="00C45F3F" w:rsidRPr="004D2C8D">
              <w:rPr>
                <w:noProof/>
                <w:webHidden/>
                <w:sz w:val="20"/>
                <w:szCs w:val="20"/>
              </w:rPr>
              <w:fldChar w:fldCharType="begin"/>
            </w:r>
            <w:r w:rsidR="00C45F3F" w:rsidRPr="004D2C8D">
              <w:rPr>
                <w:noProof/>
                <w:webHidden/>
                <w:sz w:val="20"/>
                <w:szCs w:val="20"/>
              </w:rPr>
              <w:instrText xml:space="preserve"> PAGEREF _Toc228385703 \h </w:instrText>
            </w:r>
            <w:r w:rsidR="00C45F3F" w:rsidRPr="004D2C8D">
              <w:rPr>
                <w:noProof/>
                <w:webHidden/>
                <w:sz w:val="20"/>
                <w:szCs w:val="20"/>
              </w:rPr>
            </w:r>
            <w:r w:rsidR="00C45F3F" w:rsidRPr="004D2C8D">
              <w:rPr>
                <w:noProof/>
                <w:webHidden/>
                <w:sz w:val="20"/>
                <w:szCs w:val="20"/>
              </w:rPr>
              <w:fldChar w:fldCharType="separate"/>
            </w:r>
            <w:r w:rsidR="004E5BBD">
              <w:rPr>
                <w:noProof/>
                <w:webHidden/>
                <w:sz w:val="20"/>
                <w:szCs w:val="20"/>
              </w:rPr>
              <w:t>3</w:t>
            </w:r>
            <w:r w:rsidR="00C45F3F" w:rsidRPr="004D2C8D">
              <w:rPr>
                <w:noProof/>
                <w:webHidden/>
                <w:sz w:val="20"/>
                <w:szCs w:val="20"/>
              </w:rPr>
              <w:fldChar w:fldCharType="end"/>
            </w:r>
          </w:hyperlink>
        </w:p>
        <w:p w14:paraId="1F058495" w14:textId="070807BC"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04" w:history="1">
            <w:r w:rsidRPr="004D2C8D">
              <w:rPr>
                <w:rStyle w:val="Hyperlink"/>
                <w:noProof/>
                <w:sz w:val="20"/>
                <w:szCs w:val="20"/>
              </w:rPr>
              <w:t>SECTION 1: ORGANISATIONAL CONTEXT AND OVERVIEW</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_Toc228385704 \h </w:instrText>
            </w:r>
            <w:r w:rsidRPr="004D2C8D">
              <w:rPr>
                <w:noProof/>
                <w:webHidden/>
                <w:sz w:val="20"/>
                <w:szCs w:val="20"/>
              </w:rPr>
            </w:r>
            <w:r w:rsidRPr="004D2C8D">
              <w:rPr>
                <w:noProof/>
                <w:webHidden/>
                <w:sz w:val="20"/>
                <w:szCs w:val="20"/>
              </w:rPr>
              <w:fldChar w:fldCharType="separate"/>
            </w:r>
            <w:r w:rsidR="004E5BBD">
              <w:rPr>
                <w:noProof/>
                <w:webHidden/>
                <w:sz w:val="20"/>
                <w:szCs w:val="20"/>
              </w:rPr>
              <w:t>4</w:t>
            </w:r>
            <w:r w:rsidRPr="004D2C8D">
              <w:rPr>
                <w:noProof/>
                <w:webHidden/>
                <w:sz w:val="20"/>
                <w:szCs w:val="20"/>
              </w:rPr>
              <w:fldChar w:fldCharType="end"/>
            </w:r>
          </w:hyperlink>
        </w:p>
        <w:p w14:paraId="31BC020D" w14:textId="371CEE04"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05" w:history="1">
            <w:r w:rsidRPr="004D2C8D">
              <w:rPr>
                <w:rStyle w:val="Hyperlink"/>
                <w:noProof/>
                <w:sz w:val="20"/>
                <w:szCs w:val="20"/>
              </w:rPr>
              <w:t>1.1  Organisational History, Mission, Vision, and Business Model</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_Toc228385705 \h </w:instrText>
            </w:r>
            <w:r w:rsidRPr="004D2C8D">
              <w:rPr>
                <w:noProof/>
                <w:webHidden/>
                <w:sz w:val="20"/>
                <w:szCs w:val="20"/>
              </w:rPr>
            </w:r>
            <w:r w:rsidRPr="004D2C8D">
              <w:rPr>
                <w:noProof/>
                <w:webHidden/>
                <w:sz w:val="20"/>
                <w:szCs w:val="20"/>
              </w:rPr>
              <w:fldChar w:fldCharType="separate"/>
            </w:r>
            <w:r w:rsidR="004E5BBD">
              <w:rPr>
                <w:noProof/>
                <w:webHidden/>
                <w:sz w:val="20"/>
                <w:szCs w:val="20"/>
              </w:rPr>
              <w:t>4</w:t>
            </w:r>
            <w:r w:rsidRPr="004D2C8D">
              <w:rPr>
                <w:noProof/>
                <w:webHidden/>
                <w:sz w:val="20"/>
                <w:szCs w:val="20"/>
              </w:rPr>
              <w:fldChar w:fldCharType="end"/>
            </w:r>
          </w:hyperlink>
        </w:p>
        <w:p w14:paraId="14A76FDD" w14:textId="1DE79D0C"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06" w:history="1">
            <w:r w:rsidRPr="004D2C8D">
              <w:rPr>
                <w:rStyle w:val="Hyperlink"/>
                <w:noProof/>
                <w:sz w:val="20"/>
                <w:szCs w:val="20"/>
              </w:rPr>
              <w:t>1.2  Industry, Key Competitors, and Market Position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_Toc228385706 \h </w:instrText>
            </w:r>
            <w:r w:rsidRPr="004D2C8D">
              <w:rPr>
                <w:noProof/>
                <w:webHidden/>
                <w:sz w:val="20"/>
                <w:szCs w:val="20"/>
              </w:rPr>
            </w:r>
            <w:r w:rsidRPr="004D2C8D">
              <w:rPr>
                <w:noProof/>
                <w:webHidden/>
                <w:sz w:val="20"/>
                <w:szCs w:val="20"/>
              </w:rPr>
              <w:fldChar w:fldCharType="separate"/>
            </w:r>
            <w:r w:rsidR="004E5BBD">
              <w:rPr>
                <w:noProof/>
                <w:webHidden/>
                <w:sz w:val="20"/>
                <w:szCs w:val="20"/>
              </w:rPr>
              <w:t>4</w:t>
            </w:r>
            <w:r w:rsidRPr="004D2C8D">
              <w:rPr>
                <w:noProof/>
                <w:webHidden/>
                <w:sz w:val="20"/>
                <w:szCs w:val="20"/>
              </w:rPr>
              <w:fldChar w:fldCharType="end"/>
            </w:r>
          </w:hyperlink>
        </w:p>
        <w:p w14:paraId="767B1B2B" w14:textId="33E8C196"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07" w:history="1">
            <w:r w:rsidRPr="004D2C8D">
              <w:rPr>
                <w:rStyle w:val="Hyperlink"/>
                <w:noProof/>
                <w:sz w:val="20"/>
                <w:szCs w:val="20"/>
              </w:rPr>
              <w:t>2. EXTERNAL AND INTERNAL ENVIRONMENT ANALYSIS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_Toc228385707 \h </w:instrText>
            </w:r>
            <w:r w:rsidRPr="004D2C8D">
              <w:rPr>
                <w:noProof/>
                <w:webHidden/>
                <w:sz w:val="20"/>
                <w:szCs w:val="20"/>
              </w:rPr>
            </w:r>
            <w:r w:rsidRPr="004D2C8D">
              <w:rPr>
                <w:noProof/>
                <w:webHidden/>
                <w:sz w:val="20"/>
                <w:szCs w:val="20"/>
              </w:rPr>
              <w:fldChar w:fldCharType="separate"/>
            </w:r>
            <w:r w:rsidR="004E5BBD">
              <w:rPr>
                <w:noProof/>
                <w:webHidden/>
                <w:sz w:val="20"/>
                <w:szCs w:val="20"/>
              </w:rPr>
              <w:t>5</w:t>
            </w:r>
            <w:r w:rsidRPr="004D2C8D">
              <w:rPr>
                <w:noProof/>
                <w:webHidden/>
                <w:sz w:val="20"/>
                <w:szCs w:val="20"/>
              </w:rPr>
              <w:fldChar w:fldCharType="end"/>
            </w:r>
          </w:hyperlink>
        </w:p>
        <w:p w14:paraId="6BCE2F10" w14:textId="4BA0E731"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08" w:history="1">
            <w:r w:rsidRPr="004D2C8D">
              <w:rPr>
                <w:rStyle w:val="Hyperlink"/>
                <w:noProof/>
                <w:sz w:val="20"/>
                <w:szCs w:val="20"/>
              </w:rPr>
              <w:t>2.1  PESTEL Analysis — External Factors Impacting Strategic Decisions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_Toc228385708 \h </w:instrText>
            </w:r>
            <w:r w:rsidRPr="004D2C8D">
              <w:rPr>
                <w:noProof/>
                <w:webHidden/>
                <w:sz w:val="20"/>
                <w:szCs w:val="20"/>
              </w:rPr>
            </w:r>
            <w:r w:rsidRPr="004D2C8D">
              <w:rPr>
                <w:noProof/>
                <w:webHidden/>
                <w:sz w:val="20"/>
                <w:szCs w:val="20"/>
              </w:rPr>
              <w:fldChar w:fldCharType="separate"/>
            </w:r>
            <w:r w:rsidR="004E5BBD">
              <w:rPr>
                <w:noProof/>
                <w:webHidden/>
                <w:sz w:val="20"/>
                <w:szCs w:val="20"/>
              </w:rPr>
              <w:t>6</w:t>
            </w:r>
            <w:r w:rsidRPr="004D2C8D">
              <w:rPr>
                <w:noProof/>
                <w:webHidden/>
                <w:sz w:val="20"/>
                <w:szCs w:val="20"/>
              </w:rPr>
              <w:fldChar w:fldCharType="end"/>
            </w:r>
          </w:hyperlink>
        </w:p>
        <w:p w14:paraId="5FF06F1F" w14:textId="73A7A802"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09" w:history="1">
            <w:r w:rsidRPr="004D2C8D">
              <w:rPr>
                <w:rStyle w:val="Hyperlink"/>
                <w:noProof/>
                <w:sz w:val="20"/>
                <w:szCs w:val="20"/>
              </w:rPr>
              <w:t>2.2  Critical Success Factors and Strategic Challenges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_Toc228385709 \h </w:instrText>
            </w:r>
            <w:r w:rsidRPr="004D2C8D">
              <w:rPr>
                <w:noProof/>
                <w:webHidden/>
                <w:sz w:val="20"/>
                <w:szCs w:val="20"/>
              </w:rPr>
            </w:r>
            <w:r w:rsidRPr="004D2C8D">
              <w:rPr>
                <w:noProof/>
                <w:webHidden/>
                <w:sz w:val="20"/>
                <w:szCs w:val="20"/>
              </w:rPr>
              <w:fldChar w:fldCharType="separate"/>
            </w:r>
            <w:r w:rsidR="004E5BBD">
              <w:rPr>
                <w:noProof/>
                <w:webHidden/>
                <w:sz w:val="20"/>
                <w:szCs w:val="20"/>
              </w:rPr>
              <w:t>8</w:t>
            </w:r>
            <w:r w:rsidRPr="004D2C8D">
              <w:rPr>
                <w:noProof/>
                <w:webHidden/>
                <w:sz w:val="20"/>
                <w:szCs w:val="20"/>
              </w:rPr>
              <w:fldChar w:fldCharType="end"/>
            </w:r>
          </w:hyperlink>
        </w:p>
        <w:p w14:paraId="25E3F146" w14:textId="556286EF"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0" w:history="1">
            <w:r w:rsidRPr="004D2C8D">
              <w:rPr>
                <w:rStyle w:val="Hyperlink"/>
                <w:noProof/>
                <w:sz w:val="20"/>
                <w:szCs w:val="20"/>
              </w:rPr>
              <w:t>2.3  Internal Environment — Resources, Capabilities, and Core Competencies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_Toc228385710 \h </w:instrText>
            </w:r>
            <w:r w:rsidRPr="004D2C8D">
              <w:rPr>
                <w:noProof/>
                <w:webHidden/>
                <w:sz w:val="20"/>
                <w:szCs w:val="20"/>
              </w:rPr>
            </w:r>
            <w:r w:rsidRPr="004D2C8D">
              <w:rPr>
                <w:noProof/>
                <w:webHidden/>
                <w:sz w:val="20"/>
                <w:szCs w:val="20"/>
              </w:rPr>
              <w:fldChar w:fldCharType="separate"/>
            </w:r>
            <w:r w:rsidR="004E5BBD">
              <w:rPr>
                <w:noProof/>
                <w:webHidden/>
                <w:sz w:val="20"/>
                <w:szCs w:val="20"/>
              </w:rPr>
              <w:t>9</w:t>
            </w:r>
            <w:r w:rsidRPr="004D2C8D">
              <w:rPr>
                <w:noProof/>
                <w:webHidden/>
                <w:sz w:val="20"/>
                <w:szCs w:val="20"/>
              </w:rPr>
              <w:fldChar w:fldCharType="end"/>
            </w:r>
          </w:hyperlink>
        </w:p>
        <w:p w14:paraId="34ABCB52" w14:textId="74F20A98"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1" w:history="1">
            <w:r w:rsidRPr="004D2C8D">
              <w:rPr>
                <w:rStyle w:val="Hyperlink"/>
                <w:noProof/>
                <w:sz w:val="20"/>
                <w:szCs w:val="20"/>
              </w:rPr>
              <w:t>2.4  VRIO Framework Analysis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_Toc228385711 \h </w:instrText>
            </w:r>
            <w:r w:rsidRPr="004D2C8D">
              <w:rPr>
                <w:noProof/>
                <w:webHidden/>
                <w:sz w:val="20"/>
                <w:szCs w:val="20"/>
              </w:rPr>
            </w:r>
            <w:r w:rsidRPr="004D2C8D">
              <w:rPr>
                <w:noProof/>
                <w:webHidden/>
                <w:sz w:val="20"/>
                <w:szCs w:val="20"/>
              </w:rPr>
              <w:fldChar w:fldCharType="separate"/>
            </w:r>
            <w:r w:rsidR="004E5BBD">
              <w:rPr>
                <w:noProof/>
                <w:webHidden/>
                <w:sz w:val="20"/>
                <w:szCs w:val="20"/>
              </w:rPr>
              <w:t>9</w:t>
            </w:r>
            <w:r w:rsidRPr="004D2C8D">
              <w:rPr>
                <w:noProof/>
                <w:webHidden/>
                <w:sz w:val="20"/>
                <w:szCs w:val="20"/>
              </w:rPr>
              <w:fldChar w:fldCharType="end"/>
            </w:r>
          </w:hyperlink>
        </w:p>
        <w:p w14:paraId="3DA3C7CE" w14:textId="411A9A15"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2" w:history="1">
            <w:r w:rsidRPr="004D2C8D">
              <w:rPr>
                <w:rStyle w:val="Hyperlink"/>
                <w:i/>
                <w:iCs/>
                <w:noProof/>
                <w:sz w:val="20"/>
                <w:szCs w:val="20"/>
              </w:rPr>
              <w:t>Table 2: VRIO Framework – Zara / Inditex (Adapted from Barney, 1991)</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_Toc228385712 \h </w:instrText>
            </w:r>
            <w:r w:rsidRPr="004D2C8D">
              <w:rPr>
                <w:noProof/>
                <w:webHidden/>
                <w:sz w:val="20"/>
                <w:szCs w:val="20"/>
              </w:rPr>
            </w:r>
            <w:r w:rsidRPr="004D2C8D">
              <w:rPr>
                <w:noProof/>
                <w:webHidden/>
                <w:sz w:val="20"/>
                <w:szCs w:val="20"/>
              </w:rPr>
              <w:fldChar w:fldCharType="separate"/>
            </w:r>
            <w:r w:rsidR="004E5BBD">
              <w:rPr>
                <w:noProof/>
                <w:webHidden/>
                <w:sz w:val="20"/>
                <w:szCs w:val="20"/>
              </w:rPr>
              <w:t>10</w:t>
            </w:r>
            <w:r w:rsidRPr="004D2C8D">
              <w:rPr>
                <w:noProof/>
                <w:webHidden/>
                <w:sz w:val="20"/>
                <w:szCs w:val="20"/>
              </w:rPr>
              <w:fldChar w:fldCharType="end"/>
            </w:r>
          </w:hyperlink>
        </w:p>
        <w:p w14:paraId="4F34FA75" w14:textId="7903E740"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3" w:history="1">
            <w:r w:rsidRPr="004D2C8D">
              <w:rPr>
                <w:rStyle w:val="Hyperlink"/>
                <w:noProof/>
                <w:sz w:val="20"/>
                <w:szCs w:val="20"/>
              </w:rPr>
              <w:t>2.5  How Internal Strengths Contribute to Competitive Advantage</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_Toc228385713 \h </w:instrText>
            </w:r>
            <w:r w:rsidRPr="004D2C8D">
              <w:rPr>
                <w:noProof/>
                <w:webHidden/>
                <w:sz w:val="20"/>
                <w:szCs w:val="20"/>
              </w:rPr>
            </w:r>
            <w:r w:rsidRPr="004D2C8D">
              <w:rPr>
                <w:noProof/>
                <w:webHidden/>
                <w:sz w:val="20"/>
                <w:szCs w:val="20"/>
              </w:rPr>
              <w:fldChar w:fldCharType="separate"/>
            </w:r>
            <w:r w:rsidR="004E5BBD">
              <w:rPr>
                <w:noProof/>
                <w:webHidden/>
                <w:sz w:val="20"/>
                <w:szCs w:val="20"/>
              </w:rPr>
              <w:t>10</w:t>
            </w:r>
            <w:r w:rsidRPr="004D2C8D">
              <w:rPr>
                <w:noProof/>
                <w:webHidden/>
                <w:sz w:val="20"/>
                <w:szCs w:val="20"/>
              </w:rPr>
              <w:fldChar w:fldCharType="end"/>
            </w:r>
          </w:hyperlink>
        </w:p>
        <w:p w14:paraId="3E79456D" w14:textId="0C7AC0C1"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4" w:history="1">
            <w:r w:rsidRPr="004D2C8D">
              <w:rPr>
                <w:rStyle w:val="Hyperlink"/>
                <w:noProof/>
                <w:sz w:val="20"/>
                <w:szCs w:val="20"/>
              </w:rPr>
              <w:t>3. CSR AND SUSTAINABILITY OBJECTIVES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_Toc228385714 \h </w:instrText>
            </w:r>
            <w:r w:rsidRPr="004D2C8D">
              <w:rPr>
                <w:noProof/>
                <w:webHidden/>
                <w:sz w:val="20"/>
                <w:szCs w:val="20"/>
              </w:rPr>
            </w:r>
            <w:r w:rsidRPr="004D2C8D">
              <w:rPr>
                <w:noProof/>
                <w:webHidden/>
                <w:sz w:val="20"/>
                <w:szCs w:val="20"/>
              </w:rPr>
              <w:fldChar w:fldCharType="separate"/>
            </w:r>
            <w:r w:rsidR="004E5BBD">
              <w:rPr>
                <w:noProof/>
                <w:webHidden/>
                <w:sz w:val="20"/>
                <w:szCs w:val="20"/>
              </w:rPr>
              <w:t>10</w:t>
            </w:r>
            <w:r w:rsidRPr="004D2C8D">
              <w:rPr>
                <w:noProof/>
                <w:webHidden/>
                <w:sz w:val="20"/>
                <w:szCs w:val="20"/>
              </w:rPr>
              <w:fldChar w:fldCharType="end"/>
            </w:r>
          </w:hyperlink>
        </w:p>
        <w:p w14:paraId="4D694827" w14:textId="53C90C58"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5" w:history="1">
            <w:r w:rsidRPr="004D2C8D">
              <w:rPr>
                <w:rStyle w:val="Hyperlink"/>
                <w:noProof/>
                <w:sz w:val="20"/>
                <w:szCs w:val="20"/>
              </w:rPr>
              <w:t>3.1  CSR Strategy and Alignment with Business Objectives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_Toc228385715 \h </w:instrText>
            </w:r>
            <w:r w:rsidRPr="004D2C8D">
              <w:rPr>
                <w:noProof/>
                <w:webHidden/>
                <w:sz w:val="20"/>
                <w:szCs w:val="20"/>
              </w:rPr>
            </w:r>
            <w:r w:rsidRPr="004D2C8D">
              <w:rPr>
                <w:noProof/>
                <w:webHidden/>
                <w:sz w:val="20"/>
                <w:szCs w:val="20"/>
              </w:rPr>
              <w:fldChar w:fldCharType="separate"/>
            </w:r>
            <w:r w:rsidR="004E5BBD">
              <w:rPr>
                <w:noProof/>
                <w:webHidden/>
                <w:sz w:val="20"/>
                <w:szCs w:val="20"/>
              </w:rPr>
              <w:t>11</w:t>
            </w:r>
            <w:r w:rsidRPr="004D2C8D">
              <w:rPr>
                <w:noProof/>
                <w:webHidden/>
                <w:sz w:val="20"/>
                <w:szCs w:val="20"/>
              </w:rPr>
              <w:fldChar w:fldCharType="end"/>
            </w:r>
          </w:hyperlink>
        </w:p>
        <w:p w14:paraId="5B01ED0A" w14:textId="7DC14FF1"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6" w:history="1">
            <w:r w:rsidRPr="004D2C8D">
              <w:rPr>
                <w:rStyle w:val="Hyperlink"/>
                <w:noProof/>
                <w:sz w:val="20"/>
                <w:szCs w:val="20"/>
              </w:rPr>
              <w:t>4. COMPREHENSIVE VIEW — BALANCED SCORECARD</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_Toc228385716 \h </w:instrText>
            </w:r>
            <w:r w:rsidRPr="004D2C8D">
              <w:rPr>
                <w:noProof/>
                <w:webHidden/>
                <w:sz w:val="20"/>
                <w:szCs w:val="20"/>
              </w:rPr>
            </w:r>
            <w:r w:rsidRPr="004D2C8D">
              <w:rPr>
                <w:noProof/>
                <w:webHidden/>
                <w:sz w:val="20"/>
                <w:szCs w:val="20"/>
              </w:rPr>
              <w:fldChar w:fldCharType="separate"/>
            </w:r>
            <w:r w:rsidR="004E5BBD">
              <w:rPr>
                <w:noProof/>
                <w:webHidden/>
                <w:sz w:val="20"/>
                <w:szCs w:val="20"/>
              </w:rPr>
              <w:t>12</w:t>
            </w:r>
            <w:r w:rsidRPr="004D2C8D">
              <w:rPr>
                <w:noProof/>
                <w:webHidden/>
                <w:sz w:val="20"/>
                <w:szCs w:val="20"/>
              </w:rPr>
              <w:fldChar w:fldCharType="end"/>
            </w:r>
          </w:hyperlink>
        </w:p>
        <w:p w14:paraId="73EF6F8C" w14:textId="2C12E64E"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7" w:history="1">
            <w:r w:rsidRPr="004D2C8D">
              <w:rPr>
                <w:rStyle w:val="Hyperlink"/>
                <w:noProof/>
                <w:sz w:val="20"/>
                <w:szCs w:val="20"/>
              </w:rPr>
              <w:t>4.1  The Balanced Scorecard Framework</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_Toc228385717 \h </w:instrText>
            </w:r>
            <w:r w:rsidRPr="004D2C8D">
              <w:rPr>
                <w:noProof/>
                <w:webHidden/>
                <w:sz w:val="20"/>
                <w:szCs w:val="20"/>
              </w:rPr>
            </w:r>
            <w:r w:rsidRPr="004D2C8D">
              <w:rPr>
                <w:noProof/>
                <w:webHidden/>
                <w:sz w:val="20"/>
                <w:szCs w:val="20"/>
              </w:rPr>
              <w:fldChar w:fldCharType="separate"/>
            </w:r>
            <w:r w:rsidR="004E5BBD">
              <w:rPr>
                <w:noProof/>
                <w:webHidden/>
                <w:sz w:val="20"/>
                <w:szCs w:val="20"/>
              </w:rPr>
              <w:t>12</w:t>
            </w:r>
            <w:r w:rsidRPr="004D2C8D">
              <w:rPr>
                <w:noProof/>
                <w:webHidden/>
                <w:sz w:val="20"/>
                <w:szCs w:val="20"/>
              </w:rPr>
              <w:fldChar w:fldCharType="end"/>
            </w:r>
          </w:hyperlink>
        </w:p>
        <w:p w14:paraId="439742AC" w14:textId="403546FC"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8" w:history="1">
            <w:r w:rsidRPr="004D2C8D">
              <w:rPr>
                <w:rStyle w:val="Hyperlink"/>
                <w:noProof/>
                <w:sz w:val="20"/>
                <w:szCs w:val="20"/>
              </w:rPr>
              <w:t>4.2  Four Perspectives Applied to Zara</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_Toc228385718 \h </w:instrText>
            </w:r>
            <w:r w:rsidRPr="004D2C8D">
              <w:rPr>
                <w:noProof/>
                <w:webHidden/>
                <w:sz w:val="20"/>
                <w:szCs w:val="20"/>
              </w:rPr>
            </w:r>
            <w:r w:rsidRPr="004D2C8D">
              <w:rPr>
                <w:noProof/>
                <w:webHidden/>
                <w:sz w:val="20"/>
                <w:szCs w:val="20"/>
              </w:rPr>
              <w:fldChar w:fldCharType="separate"/>
            </w:r>
            <w:r w:rsidR="004E5BBD">
              <w:rPr>
                <w:noProof/>
                <w:webHidden/>
                <w:sz w:val="20"/>
                <w:szCs w:val="20"/>
              </w:rPr>
              <w:t>13</w:t>
            </w:r>
            <w:r w:rsidRPr="004D2C8D">
              <w:rPr>
                <w:noProof/>
                <w:webHidden/>
                <w:sz w:val="20"/>
                <w:szCs w:val="20"/>
              </w:rPr>
              <w:fldChar w:fldCharType="end"/>
            </w:r>
          </w:hyperlink>
        </w:p>
        <w:p w14:paraId="1CE5A138" w14:textId="79121DD7"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19" w:history="1">
            <w:r w:rsidRPr="004D2C8D">
              <w:rPr>
                <w:rStyle w:val="Hyperlink"/>
                <w:noProof/>
                <w:sz w:val="20"/>
                <w:szCs w:val="20"/>
              </w:rPr>
              <w:t>5. STRATEGIC CHOICES AND IMPLEMENTATION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_Toc228385719 \h </w:instrText>
            </w:r>
            <w:r w:rsidRPr="004D2C8D">
              <w:rPr>
                <w:noProof/>
                <w:webHidden/>
                <w:sz w:val="20"/>
                <w:szCs w:val="20"/>
              </w:rPr>
            </w:r>
            <w:r w:rsidRPr="004D2C8D">
              <w:rPr>
                <w:noProof/>
                <w:webHidden/>
                <w:sz w:val="20"/>
                <w:szCs w:val="20"/>
              </w:rPr>
              <w:fldChar w:fldCharType="separate"/>
            </w:r>
            <w:r w:rsidR="004E5BBD">
              <w:rPr>
                <w:noProof/>
                <w:webHidden/>
                <w:sz w:val="20"/>
                <w:szCs w:val="20"/>
              </w:rPr>
              <w:t>14</w:t>
            </w:r>
            <w:r w:rsidRPr="004D2C8D">
              <w:rPr>
                <w:noProof/>
                <w:webHidden/>
                <w:sz w:val="20"/>
                <w:szCs w:val="20"/>
              </w:rPr>
              <w:fldChar w:fldCharType="end"/>
            </w:r>
          </w:hyperlink>
        </w:p>
        <w:p w14:paraId="3066A7ED" w14:textId="40A61A66"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0" w:history="1">
            <w:r w:rsidRPr="004D2C8D">
              <w:rPr>
                <w:rStyle w:val="Hyperlink"/>
                <w:noProof/>
                <w:sz w:val="20"/>
                <w:szCs w:val="20"/>
              </w:rPr>
              <w:t>5.1 Business-Level and Corporate-Level Strategic Options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_Toc228385720 \h </w:instrText>
            </w:r>
            <w:r w:rsidRPr="004D2C8D">
              <w:rPr>
                <w:noProof/>
                <w:webHidden/>
                <w:sz w:val="20"/>
                <w:szCs w:val="20"/>
              </w:rPr>
            </w:r>
            <w:r w:rsidRPr="004D2C8D">
              <w:rPr>
                <w:noProof/>
                <w:webHidden/>
                <w:sz w:val="20"/>
                <w:szCs w:val="20"/>
              </w:rPr>
              <w:fldChar w:fldCharType="separate"/>
            </w:r>
            <w:r w:rsidR="004E5BBD">
              <w:rPr>
                <w:noProof/>
                <w:webHidden/>
                <w:sz w:val="20"/>
                <w:szCs w:val="20"/>
              </w:rPr>
              <w:t>14</w:t>
            </w:r>
            <w:r w:rsidRPr="004D2C8D">
              <w:rPr>
                <w:noProof/>
                <w:webHidden/>
                <w:sz w:val="20"/>
                <w:szCs w:val="20"/>
              </w:rPr>
              <w:fldChar w:fldCharType="end"/>
            </w:r>
          </w:hyperlink>
        </w:p>
        <w:p w14:paraId="6D450CFB" w14:textId="689A632F"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1" w:history="1">
            <w:r w:rsidRPr="004D2C8D">
              <w:rPr>
                <w:rStyle w:val="Hyperlink"/>
                <w:noProof/>
                <w:sz w:val="20"/>
                <w:szCs w:val="20"/>
              </w:rPr>
              <w:t>5.2 Change Management and Strategic Implementation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_Toc228385721 \h </w:instrText>
            </w:r>
            <w:r w:rsidRPr="004D2C8D">
              <w:rPr>
                <w:noProof/>
                <w:webHidden/>
                <w:sz w:val="20"/>
                <w:szCs w:val="20"/>
              </w:rPr>
            </w:r>
            <w:r w:rsidRPr="004D2C8D">
              <w:rPr>
                <w:noProof/>
                <w:webHidden/>
                <w:sz w:val="20"/>
                <w:szCs w:val="20"/>
              </w:rPr>
              <w:fldChar w:fldCharType="separate"/>
            </w:r>
            <w:r w:rsidR="004E5BBD">
              <w:rPr>
                <w:noProof/>
                <w:webHidden/>
                <w:sz w:val="20"/>
                <w:szCs w:val="20"/>
              </w:rPr>
              <w:t>15</w:t>
            </w:r>
            <w:r w:rsidRPr="004D2C8D">
              <w:rPr>
                <w:noProof/>
                <w:webHidden/>
                <w:sz w:val="20"/>
                <w:szCs w:val="20"/>
              </w:rPr>
              <w:fldChar w:fldCharType="end"/>
            </w:r>
          </w:hyperlink>
        </w:p>
        <w:p w14:paraId="0D0FE9E1" w14:textId="61846FAA"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2" w:history="1">
            <w:r w:rsidRPr="004D2C8D">
              <w:rPr>
                <w:rStyle w:val="Hyperlink"/>
                <w:noProof/>
                <w:sz w:val="20"/>
                <w:szCs w:val="20"/>
              </w:rPr>
              <w:t>6. STRATEGIC EVALUATION AND RECOMMENDATIONS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_Toc228385722 \h </w:instrText>
            </w:r>
            <w:r w:rsidRPr="004D2C8D">
              <w:rPr>
                <w:noProof/>
                <w:webHidden/>
                <w:sz w:val="20"/>
                <w:szCs w:val="20"/>
              </w:rPr>
            </w:r>
            <w:r w:rsidRPr="004D2C8D">
              <w:rPr>
                <w:noProof/>
                <w:webHidden/>
                <w:sz w:val="20"/>
                <w:szCs w:val="20"/>
              </w:rPr>
              <w:fldChar w:fldCharType="separate"/>
            </w:r>
            <w:r w:rsidR="004E5BBD">
              <w:rPr>
                <w:noProof/>
                <w:webHidden/>
                <w:sz w:val="20"/>
                <w:szCs w:val="20"/>
              </w:rPr>
              <w:t>15</w:t>
            </w:r>
            <w:r w:rsidRPr="004D2C8D">
              <w:rPr>
                <w:noProof/>
                <w:webHidden/>
                <w:sz w:val="20"/>
                <w:szCs w:val="20"/>
              </w:rPr>
              <w:fldChar w:fldCharType="end"/>
            </w:r>
          </w:hyperlink>
        </w:p>
        <w:p w14:paraId="368C1768" w14:textId="548BBC7F"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3" w:history="1">
            <w:r w:rsidRPr="004D2C8D">
              <w:rPr>
                <w:rStyle w:val="Hyperlink"/>
                <w:noProof/>
                <w:sz w:val="20"/>
                <w:szCs w:val="20"/>
              </w:rPr>
              <w:t>6.1  Strategic Evaluation: SWOT, Ansoff's Matrix, and BCG Matrix</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_Toc228385723 \h </w:instrText>
            </w:r>
            <w:r w:rsidRPr="004D2C8D">
              <w:rPr>
                <w:noProof/>
                <w:webHidden/>
                <w:sz w:val="20"/>
                <w:szCs w:val="20"/>
              </w:rPr>
            </w:r>
            <w:r w:rsidRPr="004D2C8D">
              <w:rPr>
                <w:noProof/>
                <w:webHidden/>
                <w:sz w:val="20"/>
                <w:szCs w:val="20"/>
              </w:rPr>
              <w:fldChar w:fldCharType="separate"/>
            </w:r>
            <w:r w:rsidR="004E5BBD">
              <w:rPr>
                <w:noProof/>
                <w:webHidden/>
                <w:sz w:val="20"/>
                <w:szCs w:val="20"/>
              </w:rPr>
              <w:t>16</w:t>
            </w:r>
            <w:r w:rsidRPr="004D2C8D">
              <w:rPr>
                <w:noProof/>
                <w:webHidden/>
                <w:sz w:val="20"/>
                <w:szCs w:val="20"/>
              </w:rPr>
              <w:fldChar w:fldCharType="end"/>
            </w:r>
          </w:hyperlink>
        </w:p>
        <w:p w14:paraId="376AD33D" w14:textId="03812109"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4" w:history="1">
            <w:r w:rsidRPr="004D2C8D">
              <w:rPr>
                <w:rStyle w:val="Hyperlink"/>
                <w:noProof/>
                <w:sz w:val="20"/>
                <w:szCs w:val="20"/>
              </w:rPr>
              <w:t>6.2 &amp; 6.3 Strategic Recommendations with Theoretical Justification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_Toc228385724 \h </w:instrText>
            </w:r>
            <w:r w:rsidRPr="004D2C8D">
              <w:rPr>
                <w:noProof/>
                <w:webHidden/>
                <w:sz w:val="20"/>
                <w:szCs w:val="20"/>
              </w:rPr>
            </w:r>
            <w:r w:rsidRPr="004D2C8D">
              <w:rPr>
                <w:noProof/>
                <w:webHidden/>
                <w:sz w:val="20"/>
                <w:szCs w:val="20"/>
              </w:rPr>
              <w:fldChar w:fldCharType="separate"/>
            </w:r>
            <w:r w:rsidR="004E5BBD">
              <w:rPr>
                <w:noProof/>
                <w:webHidden/>
                <w:sz w:val="20"/>
                <w:szCs w:val="20"/>
              </w:rPr>
              <w:t>17</w:t>
            </w:r>
            <w:r w:rsidRPr="004D2C8D">
              <w:rPr>
                <w:noProof/>
                <w:webHidden/>
                <w:sz w:val="20"/>
                <w:szCs w:val="20"/>
              </w:rPr>
              <w:fldChar w:fldCharType="end"/>
            </w:r>
          </w:hyperlink>
        </w:p>
        <w:p w14:paraId="18369890" w14:textId="39F11461"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5" w:history="1">
            <w:r w:rsidRPr="004D2C8D">
              <w:rPr>
                <w:rStyle w:val="Hyperlink"/>
                <w:noProof/>
                <w:sz w:val="20"/>
                <w:szCs w:val="20"/>
              </w:rPr>
              <w:t>7. CONCLUSION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_Toc228385725 \h </w:instrText>
            </w:r>
            <w:r w:rsidRPr="004D2C8D">
              <w:rPr>
                <w:noProof/>
                <w:webHidden/>
                <w:sz w:val="20"/>
                <w:szCs w:val="20"/>
              </w:rPr>
            </w:r>
            <w:r w:rsidRPr="004D2C8D">
              <w:rPr>
                <w:noProof/>
                <w:webHidden/>
                <w:sz w:val="20"/>
                <w:szCs w:val="20"/>
              </w:rPr>
              <w:fldChar w:fldCharType="separate"/>
            </w:r>
            <w:r w:rsidR="004E5BBD">
              <w:rPr>
                <w:noProof/>
                <w:webHidden/>
                <w:sz w:val="20"/>
                <w:szCs w:val="20"/>
              </w:rPr>
              <w:t>18</w:t>
            </w:r>
            <w:r w:rsidRPr="004D2C8D">
              <w:rPr>
                <w:noProof/>
                <w:webHidden/>
                <w:sz w:val="20"/>
                <w:szCs w:val="20"/>
              </w:rPr>
              <w:fldChar w:fldCharType="end"/>
            </w:r>
          </w:hyperlink>
        </w:p>
        <w:p w14:paraId="01879825" w14:textId="6868B6F7"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6" w:history="1">
            <w:r w:rsidRPr="004D2C8D">
              <w:rPr>
                <w:rStyle w:val="Hyperlink"/>
                <w:noProof/>
                <w:sz w:val="20"/>
                <w:szCs w:val="20"/>
              </w:rPr>
              <w:t>Introduction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_Toc228385726 \h </w:instrText>
            </w:r>
            <w:r w:rsidRPr="004D2C8D">
              <w:rPr>
                <w:noProof/>
                <w:webHidden/>
                <w:sz w:val="20"/>
                <w:szCs w:val="20"/>
              </w:rPr>
            </w:r>
            <w:r w:rsidRPr="004D2C8D">
              <w:rPr>
                <w:noProof/>
                <w:webHidden/>
                <w:sz w:val="20"/>
                <w:szCs w:val="20"/>
              </w:rPr>
              <w:fldChar w:fldCharType="separate"/>
            </w:r>
            <w:r w:rsidR="004E5BBD">
              <w:rPr>
                <w:noProof/>
                <w:webHidden/>
                <w:sz w:val="20"/>
                <w:szCs w:val="20"/>
              </w:rPr>
              <w:t>20</w:t>
            </w:r>
            <w:r w:rsidRPr="004D2C8D">
              <w:rPr>
                <w:noProof/>
                <w:webHidden/>
                <w:sz w:val="20"/>
                <w:szCs w:val="20"/>
              </w:rPr>
              <w:fldChar w:fldCharType="end"/>
            </w:r>
          </w:hyperlink>
        </w:p>
        <w:p w14:paraId="49E47006" w14:textId="782C847B"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7" w:history="1">
            <w:r w:rsidRPr="004D2C8D">
              <w:rPr>
                <w:rStyle w:val="Hyperlink"/>
                <w:noProof/>
                <w:sz w:val="20"/>
                <w:szCs w:val="20"/>
              </w:rPr>
              <w:t>Stage 2 — Feelings: What Was I Thinking and Feeling?</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_Toc228385727 \h </w:instrText>
            </w:r>
            <w:r w:rsidRPr="004D2C8D">
              <w:rPr>
                <w:noProof/>
                <w:webHidden/>
                <w:sz w:val="20"/>
                <w:szCs w:val="20"/>
              </w:rPr>
            </w:r>
            <w:r w:rsidRPr="004D2C8D">
              <w:rPr>
                <w:noProof/>
                <w:webHidden/>
                <w:sz w:val="20"/>
                <w:szCs w:val="20"/>
              </w:rPr>
              <w:fldChar w:fldCharType="separate"/>
            </w:r>
            <w:r w:rsidR="004E5BBD">
              <w:rPr>
                <w:noProof/>
                <w:webHidden/>
                <w:sz w:val="20"/>
                <w:szCs w:val="20"/>
              </w:rPr>
              <w:t>21</w:t>
            </w:r>
            <w:r w:rsidRPr="004D2C8D">
              <w:rPr>
                <w:noProof/>
                <w:webHidden/>
                <w:sz w:val="20"/>
                <w:szCs w:val="20"/>
              </w:rPr>
              <w:fldChar w:fldCharType="end"/>
            </w:r>
          </w:hyperlink>
        </w:p>
        <w:p w14:paraId="5BAA72F1" w14:textId="52AC035A"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8" w:history="1">
            <w:r w:rsidRPr="004D2C8D">
              <w:rPr>
                <w:rStyle w:val="Hyperlink"/>
                <w:noProof/>
                <w:sz w:val="20"/>
                <w:szCs w:val="20"/>
              </w:rPr>
              <w:t>Stage 3 — Evaluation: What Was Good and Bad About the Experience?</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_Toc228385728 \h </w:instrText>
            </w:r>
            <w:r w:rsidRPr="004D2C8D">
              <w:rPr>
                <w:noProof/>
                <w:webHidden/>
                <w:sz w:val="20"/>
                <w:szCs w:val="20"/>
              </w:rPr>
            </w:r>
            <w:r w:rsidRPr="004D2C8D">
              <w:rPr>
                <w:noProof/>
                <w:webHidden/>
                <w:sz w:val="20"/>
                <w:szCs w:val="20"/>
              </w:rPr>
              <w:fldChar w:fldCharType="separate"/>
            </w:r>
            <w:r w:rsidR="004E5BBD">
              <w:rPr>
                <w:noProof/>
                <w:webHidden/>
                <w:sz w:val="20"/>
                <w:szCs w:val="20"/>
              </w:rPr>
              <w:t>21</w:t>
            </w:r>
            <w:r w:rsidRPr="004D2C8D">
              <w:rPr>
                <w:noProof/>
                <w:webHidden/>
                <w:sz w:val="20"/>
                <w:szCs w:val="20"/>
              </w:rPr>
              <w:fldChar w:fldCharType="end"/>
            </w:r>
          </w:hyperlink>
        </w:p>
        <w:p w14:paraId="350867E9" w14:textId="01208DEB"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29" w:history="1">
            <w:r w:rsidRPr="004D2C8D">
              <w:rPr>
                <w:rStyle w:val="Hyperlink"/>
                <w:noProof/>
                <w:sz w:val="20"/>
                <w:szCs w:val="20"/>
              </w:rPr>
              <w:t>Stage 4 — Analysis: What Sense Can Be Made of the Experience?</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_Toc228385729 \h </w:instrText>
            </w:r>
            <w:r w:rsidRPr="004D2C8D">
              <w:rPr>
                <w:noProof/>
                <w:webHidden/>
                <w:sz w:val="20"/>
                <w:szCs w:val="20"/>
              </w:rPr>
            </w:r>
            <w:r w:rsidRPr="004D2C8D">
              <w:rPr>
                <w:noProof/>
                <w:webHidden/>
                <w:sz w:val="20"/>
                <w:szCs w:val="20"/>
              </w:rPr>
              <w:fldChar w:fldCharType="separate"/>
            </w:r>
            <w:r w:rsidR="004E5BBD">
              <w:rPr>
                <w:noProof/>
                <w:webHidden/>
                <w:sz w:val="20"/>
                <w:szCs w:val="20"/>
              </w:rPr>
              <w:t>23</w:t>
            </w:r>
            <w:r w:rsidRPr="004D2C8D">
              <w:rPr>
                <w:noProof/>
                <w:webHidden/>
                <w:sz w:val="20"/>
                <w:szCs w:val="20"/>
              </w:rPr>
              <w:fldChar w:fldCharType="end"/>
            </w:r>
          </w:hyperlink>
        </w:p>
        <w:p w14:paraId="1E871FC0" w14:textId="37495E60"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30" w:history="1">
            <w:r w:rsidRPr="004D2C8D">
              <w:rPr>
                <w:rStyle w:val="Hyperlink"/>
                <w:noProof/>
                <w:sz w:val="20"/>
                <w:szCs w:val="20"/>
              </w:rPr>
              <w:t>Stage 5 — Conclusion: What Else Could Have Been Done?</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_Toc228385730 \h </w:instrText>
            </w:r>
            <w:r w:rsidRPr="004D2C8D">
              <w:rPr>
                <w:noProof/>
                <w:webHidden/>
                <w:sz w:val="20"/>
                <w:szCs w:val="20"/>
              </w:rPr>
            </w:r>
            <w:r w:rsidRPr="004D2C8D">
              <w:rPr>
                <w:noProof/>
                <w:webHidden/>
                <w:sz w:val="20"/>
                <w:szCs w:val="20"/>
              </w:rPr>
              <w:fldChar w:fldCharType="separate"/>
            </w:r>
            <w:r w:rsidR="004E5BBD">
              <w:rPr>
                <w:noProof/>
                <w:webHidden/>
                <w:sz w:val="20"/>
                <w:szCs w:val="20"/>
              </w:rPr>
              <w:t>23</w:t>
            </w:r>
            <w:r w:rsidRPr="004D2C8D">
              <w:rPr>
                <w:noProof/>
                <w:webHidden/>
                <w:sz w:val="20"/>
                <w:szCs w:val="20"/>
              </w:rPr>
              <w:fldChar w:fldCharType="end"/>
            </w:r>
          </w:hyperlink>
        </w:p>
        <w:p w14:paraId="40D9D4E1" w14:textId="3257EAC7"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31" w:history="1">
            <w:r w:rsidRPr="004D2C8D">
              <w:rPr>
                <w:rStyle w:val="Hyperlink"/>
                <w:noProof/>
                <w:sz w:val="20"/>
                <w:szCs w:val="20"/>
              </w:rPr>
              <w:t>Stage 6 — Action Plan: What Will I Do Differently in Future?</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_Toc228385731 \h </w:instrText>
            </w:r>
            <w:r w:rsidRPr="004D2C8D">
              <w:rPr>
                <w:noProof/>
                <w:webHidden/>
                <w:sz w:val="20"/>
                <w:szCs w:val="20"/>
              </w:rPr>
            </w:r>
            <w:r w:rsidRPr="004D2C8D">
              <w:rPr>
                <w:noProof/>
                <w:webHidden/>
                <w:sz w:val="20"/>
                <w:szCs w:val="20"/>
              </w:rPr>
              <w:fldChar w:fldCharType="separate"/>
            </w:r>
            <w:r w:rsidR="004E5BBD">
              <w:rPr>
                <w:noProof/>
                <w:webHidden/>
                <w:sz w:val="20"/>
                <w:szCs w:val="20"/>
              </w:rPr>
              <w:t>23</w:t>
            </w:r>
            <w:r w:rsidRPr="004D2C8D">
              <w:rPr>
                <w:noProof/>
                <w:webHidden/>
                <w:sz w:val="20"/>
                <w:szCs w:val="20"/>
              </w:rPr>
              <w:fldChar w:fldCharType="end"/>
            </w:r>
          </w:hyperlink>
        </w:p>
        <w:p w14:paraId="7FC88431" w14:textId="50C403FA" w:rsidR="00C45F3F" w:rsidRPr="004D2C8D" w:rsidRDefault="00C45F3F" w:rsidP="00CB78B4">
          <w:pPr>
            <w:pStyle w:val="TOC2"/>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32" w:history="1">
            <w:r w:rsidRPr="004D2C8D">
              <w:rPr>
                <w:rStyle w:val="Hyperlink"/>
                <w:noProof/>
                <w:sz w:val="20"/>
                <w:szCs w:val="20"/>
              </w:rPr>
              <w:t>Reflective Conclusion</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_Toc228385732 \h </w:instrText>
            </w:r>
            <w:r w:rsidRPr="004D2C8D">
              <w:rPr>
                <w:noProof/>
                <w:webHidden/>
                <w:sz w:val="20"/>
                <w:szCs w:val="20"/>
              </w:rPr>
            </w:r>
            <w:r w:rsidRPr="004D2C8D">
              <w:rPr>
                <w:noProof/>
                <w:webHidden/>
                <w:sz w:val="20"/>
                <w:szCs w:val="20"/>
              </w:rPr>
              <w:fldChar w:fldCharType="separate"/>
            </w:r>
            <w:r w:rsidR="004E5BBD">
              <w:rPr>
                <w:noProof/>
                <w:webHidden/>
                <w:sz w:val="20"/>
                <w:szCs w:val="20"/>
              </w:rPr>
              <w:t>25</w:t>
            </w:r>
            <w:r w:rsidRPr="004D2C8D">
              <w:rPr>
                <w:noProof/>
                <w:webHidden/>
                <w:sz w:val="20"/>
                <w:szCs w:val="20"/>
              </w:rPr>
              <w:fldChar w:fldCharType="end"/>
            </w:r>
          </w:hyperlink>
        </w:p>
        <w:p w14:paraId="4A843E71" w14:textId="509019E5" w:rsidR="00C45F3F" w:rsidRPr="004D2C8D" w:rsidRDefault="00C45F3F" w:rsidP="00CB78B4">
          <w:pPr>
            <w:pStyle w:val="TOC1"/>
            <w:tabs>
              <w:tab w:val="right" w:leader="dot" w:pos="9736"/>
            </w:tabs>
            <w:spacing w:line="360" w:lineRule="auto"/>
            <w:jc w:val="both"/>
            <w:rPr>
              <w:rFonts w:asciiTheme="minorHAnsi" w:eastAsiaTheme="minorEastAsia" w:hAnsiTheme="minorHAnsi" w:cstheme="minorBidi"/>
              <w:noProof/>
              <w:kern w:val="2"/>
              <w:sz w:val="20"/>
              <w:szCs w:val="20"/>
              <w14:ligatures w14:val="standardContextual"/>
            </w:rPr>
          </w:pPr>
          <w:hyperlink w:anchor="_Toc228385733" w:history="1">
            <w:r w:rsidRPr="004D2C8D">
              <w:rPr>
                <w:rStyle w:val="Hyperlink"/>
                <w:noProof/>
                <w:sz w:val="20"/>
                <w:szCs w:val="20"/>
              </w:rPr>
              <w:t>REFERENCES</w:t>
            </w:r>
            <w:r w:rsidRPr="004D2C8D">
              <w:rPr>
                <w:noProof/>
                <w:webHidden/>
                <w:sz w:val="20"/>
                <w:szCs w:val="20"/>
              </w:rPr>
              <w:tab/>
            </w:r>
            <w:r w:rsidRPr="004D2C8D">
              <w:rPr>
                <w:noProof/>
                <w:webHidden/>
                <w:sz w:val="20"/>
                <w:szCs w:val="20"/>
              </w:rPr>
              <w:fldChar w:fldCharType="begin"/>
            </w:r>
            <w:r w:rsidRPr="004D2C8D">
              <w:rPr>
                <w:noProof/>
                <w:webHidden/>
                <w:sz w:val="20"/>
                <w:szCs w:val="20"/>
              </w:rPr>
              <w:instrText xml:space="preserve"> PAGEREF _Toc228385733 \h </w:instrText>
            </w:r>
            <w:r w:rsidRPr="004D2C8D">
              <w:rPr>
                <w:noProof/>
                <w:webHidden/>
                <w:sz w:val="20"/>
                <w:szCs w:val="20"/>
              </w:rPr>
            </w:r>
            <w:r w:rsidRPr="004D2C8D">
              <w:rPr>
                <w:noProof/>
                <w:webHidden/>
                <w:sz w:val="20"/>
                <w:szCs w:val="20"/>
              </w:rPr>
              <w:fldChar w:fldCharType="separate"/>
            </w:r>
            <w:r w:rsidR="004E5BBD">
              <w:rPr>
                <w:noProof/>
                <w:webHidden/>
                <w:sz w:val="20"/>
                <w:szCs w:val="20"/>
              </w:rPr>
              <w:t>26</w:t>
            </w:r>
            <w:r w:rsidRPr="004D2C8D">
              <w:rPr>
                <w:noProof/>
                <w:webHidden/>
                <w:sz w:val="20"/>
                <w:szCs w:val="20"/>
              </w:rPr>
              <w:fldChar w:fldCharType="end"/>
            </w:r>
          </w:hyperlink>
        </w:p>
        <w:p w14:paraId="37C7BD6E" w14:textId="77777777" w:rsidR="004D2C8D" w:rsidRDefault="00D14999" w:rsidP="004D2C8D">
          <w:pPr>
            <w:spacing w:line="360" w:lineRule="auto"/>
            <w:jc w:val="both"/>
            <w:rPr>
              <w:b/>
              <w:bCs/>
              <w:noProof/>
              <w:sz w:val="20"/>
              <w:szCs w:val="20"/>
            </w:rPr>
          </w:pPr>
          <w:r w:rsidRPr="004D2C8D">
            <w:rPr>
              <w:b/>
              <w:bCs/>
              <w:noProof/>
              <w:sz w:val="20"/>
              <w:szCs w:val="20"/>
            </w:rPr>
            <w:lastRenderedPageBreak/>
            <w:fldChar w:fldCharType="end"/>
          </w:r>
        </w:p>
      </w:sdtContent>
    </w:sdt>
    <w:bookmarkStart w:id="0" w:name="_Toc228385703" w:displacedByCustomXml="prev"/>
    <w:p w14:paraId="20C85955" w14:textId="7F1084E8" w:rsidR="000B66C8" w:rsidRPr="004D2C8D" w:rsidRDefault="00934465" w:rsidP="004D2C8D">
      <w:pPr>
        <w:spacing w:line="360" w:lineRule="auto"/>
        <w:jc w:val="both"/>
        <w:rPr>
          <w:b/>
          <w:bCs/>
          <w:sz w:val="20"/>
          <w:szCs w:val="20"/>
        </w:rPr>
      </w:pPr>
      <w:r w:rsidRPr="004D2C8D">
        <w:rPr>
          <w:b/>
          <w:bCs/>
        </w:rPr>
        <w:t>EXECUTIVE SUMMARY</w:t>
      </w:r>
      <w:bookmarkEnd w:id="0"/>
    </w:p>
    <w:p w14:paraId="7F290912" w14:textId="77777777" w:rsidR="00D14999" w:rsidRPr="00D14999" w:rsidRDefault="00D14999" w:rsidP="00CB78B4">
      <w:pPr>
        <w:spacing w:line="360" w:lineRule="auto"/>
        <w:jc w:val="both"/>
        <w:rPr>
          <w:color w:val="000000"/>
        </w:rPr>
      </w:pPr>
      <w:r w:rsidRPr="00D14999">
        <w:rPr>
          <w:color w:val="000000"/>
        </w:rPr>
        <w:t xml:space="preserve">This report is a theory-informed analysis of Zara, a brand owned by Inditex Group - the world's largest fashion retailer, with more than 6,700 stores in 96 countries and a net turnover of €37.98 billion in FY2024 (Inditex Annual Report, 2024). The report uses PESTEL, Porter's Five Forces, VRIO, the Balanced Scorecard (Kaplan and Norton, 1992), SWOT, Ansoff's Matrix and the BCG Matrix to </w:t>
      </w:r>
      <w:proofErr w:type="spellStart"/>
      <w:r w:rsidRPr="00D14999">
        <w:rPr>
          <w:color w:val="000000"/>
        </w:rPr>
        <w:t>analyse</w:t>
      </w:r>
      <w:proofErr w:type="spellEnd"/>
      <w:r w:rsidRPr="00D14999">
        <w:rPr>
          <w:color w:val="000000"/>
        </w:rPr>
        <w:t xml:space="preserve"> Zara's environment, resources, competitive advantage, CSR strategy, and options for strategic development. The findings verify that Zara's unique source of competitive advantage is its vertically integrated, AI-powered, demand-driven supply chain - bringing new products from design to store in just 15 days with unprecedented scale and quality.</w:t>
      </w:r>
    </w:p>
    <w:p w14:paraId="55EAECB7" w14:textId="644DE25E" w:rsidR="000B66C8" w:rsidRDefault="00D14999" w:rsidP="00CB78B4">
      <w:pPr>
        <w:spacing w:line="360" w:lineRule="auto"/>
        <w:jc w:val="both"/>
      </w:pPr>
      <w:r w:rsidRPr="00D14999">
        <w:rPr>
          <w:color w:val="000000"/>
        </w:rPr>
        <w:t>Three significant strategic threats are identified: ultra-fast fashion from SHEIN's algorithmic approach; increased sustainability regulation; and the need to target digital-native consumers. Three recommendations are made: make sustainable fashion a commercial reality; accelerate AI-driven hyper-personalisation; and intensify India operations as Zara's "next big market". The recommendations draw on the Resource-Based View (Barney, 1991), Dynamic Capabilities (Teece et al., 1997), Porter's Generic Strategies (Porter, 1985), and Prahalad and Hamel's (1990) core competence framework.</w:t>
      </w:r>
      <w:r>
        <w:br w:type="page"/>
      </w:r>
    </w:p>
    <w:p w14:paraId="30880E16" w14:textId="77777777" w:rsidR="000B66C8" w:rsidRDefault="00934465" w:rsidP="00CB78B4">
      <w:pPr>
        <w:pStyle w:val="Heading1"/>
        <w:spacing w:line="360" w:lineRule="auto"/>
        <w:jc w:val="both"/>
      </w:pPr>
      <w:bookmarkStart w:id="1" w:name="_Toc228385704"/>
      <w:r>
        <w:lastRenderedPageBreak/>
        <w:t>SECTION 1: ORGANISATIONAL CONTEXT AND OVERVIEW</w:t>
      </w:r>
      <w:bookmarkEnd w:id="1"/>
    </w:p>
    <w:p w14:paraId="6E912127" w14:textId="3EFEC4E5" w:rsidR="000B66C8" w:rsidRDefault="0041430B" w:rsidP="00CB78B4">
      <w:pPr>
        <w:pStyle w:val="Heading2"/>
        <w:spacing w:line="360" w:lineRule="auto"/>
        <w:jc w:val="both"/>
      </w:pPr>
      <w:bookmarkStart w:id="2" w:name="_Toc228385705"/>
      <w:r>
        <w:t xml:space="preserve">1.1 </w:t>
      </w:r>
      <w:proofErr w:type="spellStart"/>
      <w:r>
        <w:t>Organisational</w:t>
      </w:r>
      <w:proofErr w:type="spellEnd"/>
      <w:r w:rsidR="00934465">
        <w:t xml:space="preserve"> History, Mission, Vision, and Business Model</w:t>
      </w:r>
      <w:bookmarkEnd w:id="2"/>
    </w:p>
    <w:p w14:paraId="06B8E052" w14:textId="77777777" w:rsidR="00AE2D71" w:rsidRPr="00AE2D71" w:rsidRDefault="00AE2D71" w:rsidP="00CB78B4">
      <w:pPr>
        <w:pStyle w:val="Heading2"/>
        <w:spacing w:line="360" w:lineRule="auto"/>
        <w:jc w:val="both"/>
        <w:rPr>
          <w:b w:val="0"/>
          <w:bCs w:val="0"/>
          <w:color w:val="000000"/>
          <w:sz w:val="22"/>
          <w:szCs w:val="22"/>
        </w:rPr>
      </w:pPr>
      <w:bookmarkStart w:id="3" w:name="_Toc228385706"/>
      <w:r w:rsidRPr="00AE2D71">
        <w:rPr>
          <w:b w:val="0"/>
          <w:bCs w:val="0"/>
          <w:color w:val="000000"/>
          <w:sz w:val="22"/>
          <w:szCs w:val="22"/>
        </w:rPr>
        <w:t xml:space="preserve">In 1975 Amancio Ortega and Rosalía Mera opened the first Zara store in A Coruña, Spain, as a single outlet selling low-cost copies of luxury brands. Zara began its international expansion in 1988 in Porto and went on to open in New York (1989) and Paris (1990). Ortega founded Inditex as the parent company of Zara, </w:t>
      </w:r>
      <w:proofErr w:type="spellStart"/>
      <w:r w:rsidRPr="00AE2D71">
        <w:rPr>
          <w:b w:val="0"/>
          <w:bCs w:val="0"/>
          <w:color w:val="000000"/>
          <w:sz w:val="22"/>
          <w:szCs w:val="22"/>
        </w:rPr>
        <w:t>Pull&amp;Bear</w:t>
      </w:r>
      <w:proofErr w:type="spellEnd"/>
      <w:r w:rsidRPr="00AE2D71">
        <w:rPr>
          <w:b w:val="0"/>
          <w:bCs w:val="0"/>
          <w:color w:val="000000"/>
          <w:sz w:val="22"/>
          <w:szCs w:val="22"/>
        </w:rPr>
        <w:t xml:space="preserve">, Massimo Dutti, </w:t>
      </w:r>
      <w:proofErr w:type="spellStart"/>
      <w:r w:rsidRPr="00AE2D71">
        <w:rPr>
          <w:b w:val="0"/>
          <w:bCs w:val="0"/>
          <w:color w:val="000000"/>
          <w:sz w:val="22"/>
          <w:szCs w:val="22"/>
        </w:rPr>
        <w:t>Bershka</w:t>
      </w:r>
      <w:proofErr w:type="spellEnd"/>
      <w:r w:rsidRPr="00AE2D71">
        <w:rPr>
          <w:b w:val="0"/>
          <w:bCs w:val="0"/>
          <w:color w:val="000000"/>
          <w:sz w:val="22"/>
          <w:szCs w:val="22"/>
        </w:rPr>
        <w:t xml:space="preserve">, Stradivarius, </w:t>
      </w:r>
      <w:proofErr w:type="spellStart"/>
      <w:r w:rsidRPr="00AE2D71">
        <w:rPr>
          <w:b w:val="0"/>
          <w:bCs w:val="0"/>
          <w:color w:val="000000"/>
          <w:sz w:val="22"/>
          <w:szCs w:val="22"/>
        </w:rPr>
        <w:t>Oysho</w:t>
      </w:r>
      <w:proofErr w:type="spellEnd"/>
      <w:r w:rsidRPr="00AE2D71">
        <w:rPr>
          <w:b w:val="0"/>
          <w:bCs w:val="0"/>
          <w:color w:val="000000"/>
          <w:sz w:val="22"/>
          <w:szCs w:val="22"/>
        </w:rPr>
        <w:t xml:space="preserve"> and Zara Home in 1985 (Ghemawat and </w:t>
      </w:r>
      <w:proofErr w:type="spellStart"/>
      <w:r w:rsidRPr="00AE2D71">
        <w:rPr>
          <w:b w:val="0"/>
          <w:bCs w:val="0"/>
          <w:color w:val="000000"/>
          <w:sz w:val="22"/>
          <w:szCs w:val="22"/>
        </w:rPr>
        <w:t>Nueno</w:t>
      </w:r>
      <w:proofErr w:type="spellEnd"/>
      <w:r w:rsidRPr="00AE2D71">
        <w:rPr>
          <w:b w:val="0"/>
          <w:bCs w:val="0"/>
          <w:color w:val="000000"/>
          <w:sz w:val="22"/>
          <w:szCs w:val="22"/>
        </w:rPr>
        <w:t>, 2006). Listed on the Bolsa de Madrid in 2001, Inditex became the world's largest fashion retailer in FY2024, with revenue exceeding LVMH's fashion brands and H&amp;M.</w:t>
      </w:r>
    </w:p>
    <w:p w14:paraId="5F436B78" w14:textId="77777777" w:rsidR="00AE2D71" w:rsidRDefault="00AE2D71" w:rsidP="00CB78B4">
      <w:pPr>
        <w:pStyle w:val="Heading2"/>
        <w:spacing w:line="360" w:lineRule="auto"/>
        <w:jc w:val="both"/>
        <w:rPr>
          <w:b w:val="0"/>
          <w:bCs w:val="0"/>
          <w:color w:val="000000"/>
          <w:sz w:val="22"/>
          <w:szCs w:val="22"/>
        </w:rPr>
      </w:pPr>
      <w:r w:rsidRPr="00AE2D71">
        <w:rPr>
          <w:b w:val="0"/>
          <w:bCs w:val="0"/>
          <w:color w:val="000000"/>
          <w:sz w:val="22"/>
          <w:szCs w:val="22"/>
        </w:rPr>
        <w:t>Zara's corporate purpose is to provide desirable, accessible and sustainable fashion to customers, with quality, speed and sustainability equally important strategic objectives. It aspires to create the most sustainable fashion ecosystem in the world - delivering value to its customers, employees, suppliers and communities, as well as to the environment. The business model is vertically and demand-driven: rather than mass-produce collections six months in advance, Zara responds to consumer preferences and fashion trends, generates new designs in days, and delivers new products to stores in as little as 15 days from idea to product (Caro and Gallien, 2010). Revenues are derived from bricks-and-mortar (primary channel), rapidly growing e-commerce, and Zara Home homewares (Inditex AR, 2024).</w:t>
      </w:r>
    </w:p>
    <w:p w14:paraId="2C370651" w14:textId="09E91F8D" w:rsidR="000B66C8" w:rsidRDefault="003F0A83" w:rsidP="00CB78B4">
      <w:pPr>
        <w:pStyle w:val="Heading2"/>
        <w:spacing w:line="360" w:lineRule="auto"/>
        <w:jc w:val="both"/>
      </w:pPr>
      <w:r>
        <w:t>1.2 Industry</w:t>
      </w:r>
      <w:r w:rsidR="00934465">
        <w:t>, Key Competitors, and Market Position</w:t>
      </w:r>
      <w:bookmarkEnd w:id="3"/>
    </w:p>
    <w:p w14:paraId="310414CC" w14:textId="77777777" w:rsidR="00AE2D71" w:rsidRPr="00AE2D71" w:rsidRDefault="00AE2D71" w:rsidP="00CB78B4">
      <w:pPr>
        <w:spacing w:before="100" w:after="60" w:line="360" w:lineRule="auto"/>
        <w:jc w:val="both"/>
        <w:rPr>
          <w:color w:val="000000"/>
        </w:rPr>
      </w:pPr>
      <w:r w:rsidRPr="00AE2D71">
        <w:rPr>
          <w:color w:val="000000"/>
        </w:rPr>
        <w:t xml:space="preserve">Zara competes within the global apparel and fashion retail market, worth an estimated $1.84 trillion in 2024 and expected to grow at a CAGR of 4.0% from 2023 to 2030 </w:t>
      </w:r>
      <w:proofErr w:type="spellStart"/>
      <w:r w:rsidRPr="00AE2D71">
        <w:rPr>
          <w:color w:val="000000"/>
        </w:rPr>
        <w:t>fuelled</w:t>
      </w:r>
      <w:proofErr w:type="spellEnd"/>
      <w:r w:rsidRPr="00AE2D71">
        <w:rPr>
          <w:color w:val="000000"/>
        </w:rPr>
        <w:t xml:space="preserve"> by e-commerce in emerging economies, </w:t>
      </w:r>
      <w:proofErr w:type="spellStart"/>
      <w:r w:rsidRPr="00AE2D71">
        <w:rPr>
          <w:color w:val="000000"/>
        </w:rPr>
        <w:t>premiumisation</w:t>
      </w:r>
      <w:proofErr w:type="spellEnd"/>
      <w:r w:rsidRPr="00AE2D71">
        <w:rPr>
          <w:color w:val="000000"/>
        </w:rPr>
        <w:t xml:space="preserve"> in developed markets, and the structural shift towards sustainable consumption (Statista, 2024; McKinsey &amp; Company, 2024). Competition is </w:t>
      </w:r>
      <w:proofErr w:type="spellStart"/>
      <w:r w:rsidRPr="00AE2D71">
        <w:rPr>
          <w:color w:val="000000"/>
        </w:rPr>
        <w:t>characterised</w:t>
      </w:r>
      <w:proofErr w:type="spellEnd"/>
      <w:r w:rsidRPr="00AE2D71">
        <w:rPr>
          <w:color w:val="000000"/>
        </w:rPr>
        <w:t xml:space="preserve"> by two divergent trends: </w:t>
      </w:r>
      <w:proofErr w:type="spellStart"/>
      <w:r w:rsidRPr="00AE2D71">
        <w:rPr>
          <w:color w:val="000000"/>
        </w:rPr>
        <w:t>premiumisation</w:t>
      </w:r>
      <w:proofErr w:type="spellEnd"/>
      <w:r w:rsidRPr="00AE2D71">
        <w:rPr>
          <w:color w:val="000000"/>
        </w:rPr>
        <w:t>, as fashion-conscious consumers gravitate towards higher margin brands; and ultra-fast fashion disruption, with SHEIN's algorithm-based social-commerce model capturing considerable Gen-Z market share with a near-zero minimum order quantity and influencer marketing at scale (Christensen, 1997; Arrigo, 2020).</w:t>
      </w:r>
    </w:p>
    <w:p w14:paraId="4AE10E03" w14:textId="77777777" w:rsidR="00AE2D71" w:rsidRDefault="00AE2D71" w:rsidP="00CB78B4">
      <w:pPr>
        <w:spacing w:before="100" w:after="60" w:line="360" w:lineRule="auto"/>
        <w:jc w:val="both"/>
        <w:rPr>
          <w:color w:val="000000"/>
        </w:rPr>
      </w:pPr>
      <w:r w:rsidRPr="00AE2D71">
        <w:rPr>
          <w:color w:val="000000"/>
        </w:rPr>
        <w:t xml:space="preserve">Key competitors include H&amp;M Group, SHEIN, Uniqlo (Fast Retailing), Primark, Mango and ASOS. Zara is a clear leader in the upper-mid-market fast fashion category - delivering quicker trend cycles than H&amp;M and Uniqlo, and a higher quality and price point than SHEIN and Primark. It accounts for 69% of Inditex group sales, </w:t>
      </w:r>
      <w:proofErr w:type="spellStart"/>
      <w:r w:rsidRPr="00AE2D71">
        <w:rPr>
          <w:color w:val="000000"/>
        </w:rPr>
        <w:t>signalling</w:t>
      </w:r>
      <w:proofErr w:type="spellEnd"/>
      <w:r w:rsidRPr="00AE2D71">
        <w:rPr>
          <w:color w:val="000000"/>
        </w:rPr>
        <w:t xml:space="preserve"> its centrality to the most commercially successful fashion group in the world (Inditex AR, 2024).</w:t>
      </w:r>
    </w:p>
    <w:p w14:paraId="2EAE67CD" w14:textId="579A05E5" w:rsidR="000B66C8" w:rsidRDefault="00934465" w:rsidP="00CB78B4">
      <w:pPr>
        <w:spacing w:before="100" w:after="60" w:line="360" w:lineRule="auto"/>
        <w:jc w:val="both"/>
      </w:pPr>
      <w:r>
        <w:rPr>
          <w:noProof/>
        </w:rPr>
        <w:lastRenderedPageBreak/>
        <w:drawing>
          <wp:inline distT="0" distB="0" distL="0" distR="0" wp14:anchorId="3AF3FDF8" wp14:editId="6005755E">
            <wp:extent cx="6141720" cy="4044589"/>
            <wp:effectExtent l="0" t="0" r="0" b="0"/>
            <wp:docPr id="737854656" name="Picture 737854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211561" cy="4090582"/>
                    </a:xfrm>
                    <a:prstGeom prst="rect">
                      <a:avLst/>
                    </a:prstGeom>
                  </pic:spPr>
                </pic:pic>
              </a:graphicData>
            </a:graphic>
          </wp:inline>
        </w:drawing>
      </w:r>
    </w:p>
    <w:p w14:paraId="73D0DE24" w14:textId="77777777" w:rsidR="000B66C8" w:rsidRDefault="00934465" w:rsidP="00CB78B4">
      <w:pPr>
        <w:spacing w:before="60" w:after="120" w:line="360" w:lineRule="auto"/>
        <w:jc w:val="both"/>
      </w:pPr>
      <w:r>
        <w:rPr>
          <w:i/>
          <w:iCs/>
          <w:color w:val="444444"/>
          <w:sz w:val="18"/>
          <w:szCs w:val="18"/>
        </w:rPr>
        <w:t>Figure 1: Inditex Revenue by Brand (FY2024, Approximate %) — Source: Inditex Annual Report, 2024</w:t>
      </w:r>
    </w:p>
    <w:p w14:paraId="2EE6ED89" w14:textId="77777777" w:rsidR="000B66C8" w:rsidRDefault="00934465" w:rsidP="00CB78B4">
      <w:pPr>
        <w:spacing w:before="100" w:after="60" w:line="360" w:lineRule="auto"/>
        <w:jc w:val="both"/>
      </w:pPr>
      <w:r>
        <w:rPr>
          <w:noProof/>
        </w:rPr>
        <w:drawing>
          <wp:inline distT="0" distB="0" distL="0" distR="0" wp14:anchorId="136B2991" wp14:editId="0E93180D">
            <wp:extent cx="6142105" cy="3908612"/>
            <wp:effectExtent l="0" t="0" r="0" b="0"/>
            <wp:docPr id="688986067" name="Picture 688986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173371" cy="3928509"/>
                    </a:xfrm>
                    <a:prstGeom prst="rect">
                      <a:avLst/>
                    </a:prstGeom>
                  </pic:spPr>
                </pic:pic>
              </a:graphicData>
            </a:graphic>
          </wp:inline>
        </w:drawing>
      </w:r>
    </w:p>
    <w:p w14:paraId="6C336E51" w14:textId="38875E89" w:rsidR="000B66C8" w:rsidRDefault="00934465" w:rsidP="00237CE5">
      <w:pPr>
        <w:spacing w:before="60" w:after="120" w:line="360" w:lineRule="auto"/>
        <w:jc w:val="center"/>
      </w:pPr>
      <w:r>
        <w:rPr>
          <w:i/>
          <w:iCs/>
          <w:color w:val="444444"/>
          <w:sz w:val="18"/>
          <w:szCs w:val="18"/>
        </w:rPr>
        <w:t xml:space="preserve">Figure 2: Competitive Positioning Map – Fast Fashion Sector </w:t>
      </w:r>
      <w:proofErr w:type="gramStart"/>
      <w:r>
        <w:rPr>
          <w:i/>
          <w:iCs/>
          <w:color w:val="444444"/>
          <w:sz w:val="18"/>
          <w:szCs w:val="18"/>
        </w:rPr>
        <w:t>(</w:t>
      </w:r>
      <w:r w:rsidR="006479D1">
        <w:rPr>
          <w:i/>
          <w:iCs/>
          <w:color w:val="444444"/>
          <w:sz w:val="18"/>
          <w:szCs w:val="18"/>
        </w:rPr>
        <w:t xml:space="preserve"> </w:t>
      </w:r>
      <w:r>
        <w:rPr>
          <w:i/>
          <w:iCs/>
          <w:color w:val="444444"/>
          <w:sz w:val="18"/>
          <w:szCs w:val="18"/>
        </w:rPr>
        <w:t>Construction</w:t>
      </w:r>
      <w:proofErr w:type="gramEnd"/>
      <w:r>
        <w:rPr>
          <w:i/>
          <w:iCs/>
          <w:color w:val="444444"/>
          <w:sz w:val="18"/>
          <w:szCs w:val="18"/>
        </w:rPr>
        <w:t>)</w:t>
      </w:r>
    </w:p>
    <w:p w14:paraId="0C1C198F" w14:textId="7F27F856" w:rsidR="000B66C8" w:rsidRDefault="00934465" w:rsidP="00CB78B4">
      <w:pPr>
        <w:pStyle w:val="Heading1"/>
        <w:spacing w:line="360" w:lineRule="auto"/>
        <w:jc w:val="both"/>
      </w:pPr>
      <w:bookmarkStart w:id="4" w:name="_Toc228385707"/>
      <w:r>
        <w:t>2</w:t>
      </w:r>
      <w:r w:rsidR="004C65A6">
        <w:t>.</w:t>
      </w:r>
      <w:r>
        <w:t xml:space="preserve"> EXTERNAL AND INTERNAL ENVIRONMENT ANALYSIS</w:t>
      </w:r>
      <w:bookmarkEnd w:id="4"/>
    </w:p>
    <w:p w14:paraId="2D0D2771" w14:textId="03376449" w:rsidR="000B66C8" w:rsidRDefault="003F0A83" w:rsidP="00CB78B4">
      <w:pPr>
        <w:pStyle w:val="Heading2"/>
        <w:spacing w:line="360" w:lineRule="auto"/>
        <w:jc w:val="both"/>
      </w:pPr>
      <w:bookmarkStart w:id="5" w:name="_Toc228385708"/>
      <w:r>
        <w:lastRenderedPageBreak/>
        <w:t>2.1 PESTEL</w:t>
      </w:r>
      <w:r w:rsidR="00934465">
        <w:t xml:space="preserve"> Analysis — External Factors Impacting Strategic Decisions</w:t>
      </w:r>
      <w:bookmarkEnd w:id="5"/>
    </w:p>
    <w:p w14:paraId="6CAEDF22" w14:textId="77777777" w:rsidR="000B66C8" w:rsidRDefault="00934465" w:rsidP="00CB78B4">
      <w:pPr>
        <w:spacing w:before="100" w:after="60" w:line="360" w:lineRule="auto"/>
        <w:jc w:val="both"/>
      </w:pPr>
      <w:r>
        <w:rPr>
          <w:noProof/>
        </w:rPr>
        <w:drawing>
          <wp:inline distT="0" distB="0" distL="0" distR="0" wp14:anchorId="04EF40C0" wp14:editId="0706952F">
            <wp:extent cx="6113929" cy="3890682"/>
            <wp:effectExtent l="0" t="0" r="1270" b="0"/>
            <wp:docPr id="1301678374" name="Picture 1301678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136649" cy="3905140"/>
                    </a:xfrm>
                    <a:prstGeom prst="rect">
                      <a:avLst/>
                    </a:prstGeom>
                  </pic:spPr>
                </pic:pic>
              </a:graphicData>
            </a:graphic>
          </wp:inline>
        </w:drawing>
      </w:r>
    </w:p>
    <w:p w14:paraId="0BB30754" w14:textId="77777777" w:rsidR="000B66C8" w:rsidRDefault="00934465" w:rsidP="003F2953">
      <w:pPr>
        <w:spacing w:before="60" w:after="120" w:line="360" w:lineRule="auto"/>
        <w:jc w:val="center"/>
      </w:pPr>
      <w:r>
        <w:rPr>
          <w:i/>
          <w:iCs/>
          <w:color w:val="444444"/>
          <w:sz w:val="18"/>
          <w:szCs w:val="18"/>
        </w:rPr>
        <w:t>Figure 3: Inditex Financial Performance FY2020–FY2024 — Source: Inditex Annual Reports, 2020–2024</w:t>
      </w:r>
    </w:p>
    <w:p w14:paraId="6E2CCB40" w14:textId="77777777" w:rsidR="000B66C8" w:rsidRDefault="00934465" w:rsidP="00CB78B4">
      <w:pPr>
        <w:spacing w:before="100" w:after="60" w:line="360" w:lineRule="auto"/>
        <w:jc w:val="both"/>
      </w:pPr>
      <w:r>
        <w:rPr>
          <w:noProof/>
        </w:rPr>
        <w:drawing>
          <wp:inline distT="0" distB="0" distL="0" distR="0" wp14:anchorId="645DCA6B" wp14:editId="05F01D93">
            <wp:extent cx="6068636" cy="3990813"/>
            <wp:effectExtent l="0" t="0" r="8890" b="0"/>
            <wp:docPr id="1854153231" name="Picture 1854153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6078153" cy="3997072"/>
                    </a:xfrm>
                    <a:prstGeom prst="rect">
                      <a:avLst/>
                    </a:prstGeom>
                  </pic:spPr>
                </pic:pic>
              </a:graphicData>
            </a:graphic>
          </wp:inline>
        </w:drawing>
      </w:r>
    </w:p>
    <w:p w14:paraId="477E36C2" w14:textId="2FCDE69E" w:rsidR="000B66C8" w:rsidRDefault="00934465" w:rsidP="00CF61AF">
      <w:pPr>
        <w:spacing w:before="60" w:after="120" w:line="360" w:lineRule="auto"/>
        <w:jc w:val="center"/>
        <w:rPr>
          <w:i/>
          <w:iCs/>
          <w:color w:val="444444"/>
          <w:sz w:val="18"/>
          <w:szCs w:val="18"/>
        </w:rPr>
      </w:pPr>
      <w:r>
        <w:rPr>
          <w:i/>
          <w:iCs/>
          <w:color w:val="444444"/>
          <w:sz w:val="18"/>
          <w:szCs w:val="18"/>
        </w:rPr>
        <w:t>Figure 4: PESTEL Analysis Mind Map – Zara / Inditex</w:t>
      </w:r>
    </w:p>
    <w:p w14:paraId="3A02DBAB" w14:textId="1D0FEAEC" w:rsidR="004C65A6" w:rsidRDefault="004C65A6" w:rsidP="00CB78B4">
      <w:pPr>
        <w:spacing w:before="60" w:after="120" w:line="360" w:lineRule="auto"/>
        <w:jc w:val="both"/>
      </w:pPr>
      <w:r>
        <w:rPr>
          <w:i/>
          <w:iCs/>
          <w:color w:val="444444"/>
          <w:sz w:val="18"/>
          <w:szCs w:val="18"/>
        </w:rPr>
        <w:lastRenderedPageBreak/>
        <w:t xml:space="preserve">Table 1: PESTEL Analysis – Zara / Inditex </w:t>
      </w:r>
      <w:proofErr w:type="gramStart"/>
      <w:r>
        <w:rPr>
          <w:i/>
          <w:iCs/>
          <w:color w:val="444444"/>
          <w:sz w:val="18"/>
          <w:szCs w:val="18"/>
        </w:rPr>
        <w:t>(</w:t>
      </w:r>
      <w:r w:rsidR="006479D1">
        <w:rPr>
          <w:i/>
          <w:iCs/>
          <w:color w:val="444444"/>
          <w:sz w:val="18"/>
          <w:szCs w:val="18"/>
        </w:rPr>
        <w:t xml:space="preserve"> </w:t>
      </w:r>
      <w:r>
        <w:rPr>
          <w:i/>
          <w:iCs/>
          <w:color w:val="444444"/>
          <w:sz w:val="18"/>
          <w:szCs w:val="18"/>
        </w:rPr>
        <w:t>Construction</w:t>
      </w:r>
      <w:proofErr w:type="gramEnd"/>
      <w:r>
        <w:rPr>
          <w:i/>
          <w:iCs/>
          <w:color w:val="444444"/>
          <w:sz w:val="18"/>
          <w:szCs w:val="18"/>
        </w:rPr>
        <w:t>, 2025)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55"/>
        <w:gridCol w:w="1920"/>
        <w:gridCol w:w="6369"/>
      </w:tblGrid>
      <w:tr w:rsidR="000B66C8" w14:paraId="47FDB251" w14:textId="77777777" w:rsidTr="009C2D1E">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50078884" w14:textId="77777777" w:rsidR="000B66C8" w:rsidRDefault="00934465" w:rsidP="00CB78B4">
            <w:pPr>
              <w:spacing w:line="360" w:lineRule="auto"/>
              <w:jc w:val="both"/>
            </w:pPr>
            <w:r>
              <w:rPr>
                <w:b/>
                <w:bCs/>
                <w:color w:val="FFFFFF"/>
                <w:sz w:val="19"/>
                <w:szCs w:val="19"/>
              </w:rPr>
              <w:t>Dimension</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4C0D1A33" w14:textId="77777777" w:rsidR="000B66C8" w:rsidRDefault="00934465" w:rsidP="00CB78B4">
            <w:pPr>
              <w:spacing w:line="360" w:lineRule="auto"/>
              <w:jc w:val="both"/>
            </w:pPr>
            <w:r>
              <w:rPr>
                <w:b/>
                <w:bCs/>
                <w:color w:val="FFFFFF"/>
                <w:sz w:val="19"/>
                <w:szCs w:val="19"/>
              </w:rPr>
              <w:t>Key Factor</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2DB30619" w14:textId="77777777" w:rsidR="000B66C8" w:rsidRDefault="00934465" w:rsidP="00CB78B4">
            <w:pPr>
              <w:spacing w:line="360" w:lineRule="auto"/>
              <w:jc w:val="both"/>
            </w:pPr>
            <w:r>
              <w:rPr>
                <w:b/>
                <w:bCs/>
                <w:color w:val="FFFFFF"/>
                <w:sz w:val="19"/>
                <w:szCs w:val="19"/>
              </w:rPr>
              <w:t>Strategic Implication for Zara / Inditex</w:t>
            </w:r>
          </w:p>
        </w:tc>
      </w:tr>
      <w:tr w:rsidR="000B66C8" w14:paraId="56454EE5"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AAEA0F8" w14:textId="77777777" w:rsidR="000B66C8" w:rsidRDefault="00934465" w:rsidP="00CB78B4">
            <w:pPr>
              <w:spacing w:line="360" w:lineRule="auto"/>
              <w:jc w:val="both"/>
            </w:pPr>
            <w:r>
              <w:rPr>
                <w:sz w:val="19"/>
                <w:szCs w:val="19"/>
              </w:rPr>
              <w:t>Political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862383D" w14:textId="77777777" w:rsidR="000B66C8" w:rsidRDefault="00934465" w:rsidP="00CB78B4">
            <w:pPr>
              <w:spacing w:line="360" w:lineRule="auto"/>
              <w:jc w:val="both"/>
            </w:pPr>
            <w:r>
              <w:rPr>
                <w:sz w:val="19"/>
                <w:szCs w:val="19"/>
              </w:rPr>
              <w:t>Trade tariffs &amp; protectionist policies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B145672" w14:textId="77777777" w:rsidR="000B66C8" w:rsidRDefault="00934465" w:rsidP="00CB78B4">
            <w:pPr>
              <w:spacing w:line="360" w:lineRule="auto"/>
              <w:jc w:val="both"/>
            </w:pPr>
            <w:r>
              <w:rPr>
                <w:sz w:val="19"/>
                <w:szCs w:val="19"/>
              </w:rPr>
              <w:t>Zara's supply chain — spanning Morocco, Turkey, Portugal, and Bangladesh — is exposed to tariff escalation. Trade-policy disruption between the EU and key sourcing markets creates material operational risk (Grant, 2016; Hill et al., 2014).</w:t>
            </w:r>
          </w:p>
        </w:tc>
      </w:tr>
      <w:tr w:rsidR="000B66C8" w14:paraId="64BD2471"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BF08E38"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68CCAD2" w14:textId="77777777" w:rsidR="000B66C8" w:rsidRDefault="00934465" w:rsidP="00CB78B4">
            <w:pPr>
              <w:spacing w:line="360" w:lineRule="auto"/>
              <w:jc w:val="both"/>
            </w:pPr>
            <w:r>
              <w:rPr>
                <w:sz w:val="19"/>
                <w:szCs w:val="19"/>
              </w:rPr>
              <w:t>Labour regulation (90+ countries)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24D90EA" w14:textId="77777777" w:rsidR="000B66C8" w:rsidRDefault="00934465" w:rsidP="00CB78B4">
            <w:pPr>
              <w:spacing w:line="360" w:lineRule="auto"/>
              <w:jc w:val="both"/>
            </w:pPr>
            <w:r>
              <w:rPr>
                <w:sz w:val="19"/>
                <w:szCs w:val="19"/>
              </w:rPr>
              <w:t>Divergent national labour standards create compliance complexity and reputational risk, particularly following NGO supply chain investigations (Carroll, 1991; Freeman, 1984).</w:t>
            </w:r>
          </w:p>
        </w:tc>
      </w:tr>
      <w:tr w:rsidR="000B66C8" w14:paraId="63431D9A"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72BEF2C" w14:textId="77777777" w:rsidR="000B66C8" w:rsidRDefault="00934465" w:rsidP="00CB78B4">
            <w:pPr>
              <w:spacing w:line="360" w:lineRule="auto"/>
              <w:jc w:val="both"/>
            </w:pPr>
            <w:r>
              <w:rPr>
                <w:sz w:val="19"/>
                <w:szCs w:val="19"/>
              </w:rPr>
              <w:t>Economic</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B8348F1" w14:textId="77777777" w:rsidR="000B66C8" w:rsidRDefault="00934465" w:rsidP="00CB78B4">
            <w:pPr>
              <w:spacing w:line="360" w:lineRule="auto"/>
              <w:jc w:val="both"/>
            </w:pPr>
            <w:r>
              <w:rPr>
                <w:sz w:val="19"/>
                <w:szCs w:val="19"/>
              </w:rPr>
              <w:t>Consumer discretionary spend volatility</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6923D35" w14:textId="77777777" w:rsidR="000B66C8" w:rsidRDefault="00934465" w:rsidP="00CB78B4">
            <w:pPr>
              <w:spacing w:line="360" w:lineRule="auto"/>
              <w:jc w:val="both"/>
            </w:pPr>
            <w:r>
              <w:rPr>
                <w:sz w:val="19"/>
                <w:szCs w:val="19"/>
              </w:rPr>
              <w:t>The cost-of-living crisis has compressed mid-market fashion spend; consumers trade down to ultra-value (SHEIN) or trade up to investment pieces — squeezing Zara's middle positioning (Kotler and Keller, 2016).</w:t>
            </w:r>
          </w:p>
        </w:tc>
      </w:tr>
      <w:tr w:rsidR="000B66C8" w14:paraId="4491A0FE"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0D386D2"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DE7F303" w14:textId="77777777" w:rsidR="000B66C8" w:rsidRDefault="00934465" w:rsidP="00CB78B4">
            <w:pPr>
              <w:spacing w:line="360" w:lineRule="auto"/>
              <w:jc w:val="both"/>
            </w:pPr>
            <w:r>
              <w:rPr>
                <w:sz w:val="19"/>
                <w:szCs w:val="19"/>
              </w:rPr>
              <w:t>Currency FX exposure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662BA4A" w14:textId="77777777" w:rsidR="000B66C8" w:rsidRDefault="00934465" w:rsidP="00CB78B4">
            <w:pPr>
              <w:spacing w:line="360" w:lineRule="auto"/>
              <w:jc w:val="both"/>
            </w:pPr>
            <w:r>
              <w:rPr>
                <w:sz w:val="19"/>
                <w:szCs w:val="19"/>
              </w:rPr>
              <w:t>With stores in 96 countries and USD-denominated sourcing costs, Zara is materially exposed to EUR/USD and EUR/CNY movements (Inditex AR, 2024).</w:t>
            </w:r>
          </w:p>
        </w:tc>
      </w:tr>
      <w:tr w:rsidR="000B66C8" w14:paraId="2B78A803"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1DA10B5" w14:textId="77777777" w:rsidR="000B66C8" w:rsidRDefault="00934465" w:rsidP="00CB78B4">
            <w:pPr>
              <w:spacing w:line="360" w:lineRule="auto"/>
              <w:jc w:val="both"/>
            </w:pPr>
            <w:r>
              <w:rPr>
                <w:sz w:val="19"/>
                <w:szCs w:val="19"/>
              </w:rPr>
              <w:t>Social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5BFC0D4" w14:textId="77777777" w:rsidR="000B66C8" w:rsidRDefault="00934465" w:rsidP="00CB78B4">
            <w:pPr>
              <w:spacing w:line="360" w:lineRule="auto"/>
              <w:jc w:val="both"/>
            </w:pPr>
            <w:r>
              <w:rPr>
                <w:sz w:val="19"/>
                <w:szCs w:val="19"/>
              </w:rPr>
              <w:t>Sustainability &amp; ethical fashion demand</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8554D05" w14:textId="77777777" w:rsidR="000B66C8" w:rsidRDefault="00934465" w:rsidP="00CB78B4">
            <w:pPr>
              <w:spacing w:line="360" w:lineRule="auto"/>
              <w:jc w:val="both"/>
            </w:pPr>
            <w:r>
              <w:rPr>
                <w:sz w:val="19"/>
                <w:szCs w:val="19"/>
              </w:rPr>
              <w:t>73% of global millennials indicate willingness to pay a premium for sustainable products (Nielsen, 2023), structurally reshaping purchasing criteria against fast fashion.</w:t>
            </w:r>
          </w:p>
        </w:tc>
      </w:tr>
      <w:tr w:rsidR="000B66C8" w14:paraId="6AD56617"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ED243D8"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3819D9E" w14:textId="77777777" w:rsidR="000B66C8" w:rsidRDefault="00934465" w:rsidP="00CB78B4">
            <w:pPr>
              <w:spacing w:line="360" w:lineRule="auto"/>
              <w:jc w:val="both"/>
            </w:pPr>
            <w:r>
              <w:rPr>
                <w:sz w:val="19"/>
                <w:szCs w:val="19"/>
              </w:rPr>
              <w:t>Social media &amp; influencer culture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E88A2AB" w14:textId="77777777" w:rsidR="000B66C8" w:rsidRDefault="00934465" w:rsidP="00CB78B4">
            <w:pPr>
              <w:spacing w:line="360" w:lineRule="auto"/>
              <w:jc w:val="both"/>
            </w:pPr>
            <w:r>
              <w:rPr>
                <w:sz w:val="19"/>
                <w:szCs w:val="19"/>
              </w:rPr>
              <w:t>TikTok and Instagram have compressed trend cycles to days, creating both opportunity (viral fashion moments) and threat (greenwashing allegations) (Kaplan and Haenlein, 2010).</w:t>
            </w:r>
          </w:p>
        </w:tc>
      </w:tr>
      <w:tr w:rsidR="000B66C8" w14:paraId="7B116BD4"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7BA76BF" w14:textId="77777777" w:rsidR="000B66C8" w:rsidRDefault="00934465" w:rsidP="00CB78B4">
            <w:pPr>
              <w:spacing w:line="360" w:lineRule="auto"/>
              <w:jc w:val="both"/>
            </w:pPr>
            <w:r>
              <w:rPr>
                <w:sz w:val="19"/>
                <w:szCs w:val="19"/>
              </w:rPr>
              <w:t>Technological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76A3090" w14:textId="77777777" w:rsidR="000B66C8" w:rsidRDefault="00934465" w:rsidP="00CB78B4">
            <w:pPr>
              <w:spacing w:line="360" w:lineRule="auto"/>
              <w:jc w:val="both"/>
            </w:pPr>
            <w:r>
              <w:rPr>
                <w:sz w:val="19"/>
                <w:szCs w:val="19"/>
              </w:rPr>
              <w:t>AI demand-sensing &amp; RFID inventory</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FD5E079" w14:textId="77777777" w:rsidR="000B66C8" w:rsidRDefault="00934465" w:rsidP="00CB78B4">
            <w:pPr>
              <w:spacing w:line="360" w:lineRule="auto"/>
              <w:jc w:val="both"/>
            </w:pPr>
            <w:r>
              <w:rPr>
                <w:sz w:val="19"/>
                <w:szCs w:val="19"/>
              </w:rPr>
              <w:t>Zara's RFID system tracking 6.7 billion stock movements per annum reduces stockouts and delivers 3–4% inventory cost advantages over competitors (Caro and Gallien, 2010; Teece et al., 1997).</w:t>
            </w:r>
          </w:p>
        </w:tc>
      </w:tr>
      <w:tr w:rsidR="000B66C8" w14:paraId="10F6174E"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662972E"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F4EA097" w14:textId="77777777" w:rsidR="000B66C8" w:rsidRDefault="00934465" w:rsidP="00CB78B4">
            <w:pPr>
              <w:spacing w:line="360" w:lineRule="auto"/>
              <w:jc w:val="both"/>
            </w:pPr>
            <w:r>
              <w:rPr>
                <w:sz w:val="19"/>
                <w:szCs w:val="19"/>
              </w:rPr>
              <w:t>E-commerce &amp; digital DTC channels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673BBBD" w14:textId="77777777" w:rsidR="000B66C8" w:rsidRDefault="00934465" w:rsidP="00CB78B4">
            <w:pPr>
              <w:spacing w:line="360" w:lineRule="auto"/>
              <w:jc w:val="both"/>
            </w:pPr>
            <w:r>
              <w:rPr>
                <w:sz w:val="19"/>
                <w:szCs w:val="19"/>
              </w:rPr>
              <w:t>Zara's redesigned digital platform positions online as a brand-building vehicle alongside a transaction channel, critical for capturing digital-first consumers (Westerman et al., 2014).</w:t>
            </w:r>
          </w:p>
        </w:tc>
      </w:tr>
      <w:tr w:rsidR="000B66C8" w14:paraId="3B222589"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BE8D66A" w14:textId="77777777" w:rsidR="000B66C8" w:rsidRDefault="00934465" w:rsidP="00CB78B4">
            <w:pPr>
              <w:spacing w:line="360" w:lineRule="auto"/>
              <w:jc w:val="both"/>
            </w:pPr>
            <w:r>
              <w:rPr>
                <w:sz w:val="19"/>
                <w:szCs w:val="19"/>
              </w:rPr>
              <w:t>Environmental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E767A7F" w14:textId="77777777" w:rsidR="000B66C8" w:rsidRDefault="00934465" w:rsidP="00CB78B4">
            <w:pPr>
              <w:spacing w:line="360" w:lineRule="auto"/>
              <w:jc w:val="both"/>
            </w:pPr>
            <w:r>
              <w:rPr>
                <w:sz w:val="19"/>
                <w:szCs w:val="19"/>
              </w:rPr>
              <w:t xml:space="preserve">Join Life sustainability </w:t>
            </w:r>
            <w:proofErr w:type="spellStart"/>
            <w:r>
              <w:rPr>
                <w:sz w:val="19"/>
                <w:szCs w:val="19"/>
              </w:rPr>
              <w:t>programme</w:t>
            </w:r>
            <w:proofErr w:type="spellEnd"/>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24639BE" w14:textId="77777777" w:rsidR="000B66C8" w:rsidRDefault="00934465" w:rsidP="00CB78B4">
            <w:pPr>
              <w:spacing w:line="360" w:lineRule="auto"/>
              <w:jc w:val="both"/>
            </w:pPr>
            <w:r>
              <w:rPr>
                <w:sz w:val="19"/>
                <w:szCs w:val="19"/>
              </w:rPr>
              <w:t>The EU Green Deal and Extended Producer Responsibility regulations will raise the compliance bar materially from 2026, transforming "Join Life" from brand narrative to regulatory necessity (Eccles et al., 2014).</w:t>
            </w:r>
          </w:p>
        </w:tc>
      </w:tr>
      <w:tr w:rsidR="000B66C8" w14:paraId="7B33CB3E"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806C7BF"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729AF19" w14:textId="77777777" w:rsidR="000B66C8" w:rsidRDefault="00934465" w:rsidP="00CB78B4">
            <w:pPr>
              <w:spacing w:line="360" w:lineRule="auto"/>
              <w:jc w:val="both"/>
            </w:pPr>
            <w:r>
              <w:rPr>
                <w:sz w:val="19"/>
                <w:szCs w:val="19"/>
              </w:rPr>
              <w:t>Carbon neutrality 2040 target</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52F1B37" w14:textId="77777777" w:rsidR="000B66C8" w:rsidRDefault="00934465" w:rsidP="00CB78B4">
            <w:pPr>
              <w:spacing w:line="360" w:lineRule="auto"/>
              <w:jc w:val="both"/>
            </w:pPr>
            <w:r>
              <w:rPr>
                <w:sz w:val="19"/>
                <w:szCs w:val="19"/>
              </w:rPr>
              <w:t xml:space="preserve">Inditex's net-zero commitment requires substantial capital investment in renewable energy in production facilities — estimated at €1.8bn annually in the current </w:t>
            </w:r>
            <w:proofErr w:type="spellStart"/>
            <w:r>
              <w:rPr>
                <w:sz w:val="19"/>
                <w:szCs w:val="19"/>
              </w:rPr>
              <w:t>CapEx</w:t>
            </w:r>
            <w:proofErr w:type="spellEnd"/>
            <w:r>
              <w:rPr>
                <w:sz w:val="19"/>
                <w:szCs w:val="19"/>
              </w:rPr>
              <w:t xml:space="preserve"> </w:t>
            </w:r>
            <w:proofErr w:type="spellStart"/>
            <w:r>
              <w:rPr>
                <w:sz w:val="19"/>
                <w:szCs w:val="19"/>
              </w:rPr>
              <w:t>programme</w:t>
            </w:r>
            <w:proofErr w:type="spellEnd"/>
            <w:r>
              <w:rPr>
                <w:sz w:val="19"/>
                <w:szCs w:val="19"/>
              </w:rPr>
              <w:t xml:space="preserve"> (Inditex AR, 2024).</w:t>
            </w:r>
          </w:p>
        </w:tc>
      </w:tr>
      <w:tr w:rsidR="000B66C8" w14:paraId="60297A22"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D09078E" w14:textId="77777777" w:rsidR="000B66C8" w:rsidRDefault="00934465" w:rsidP="00CB78B4">
            <w:pPr>
              <w:spacing w:line="360" w:lineRule="auto"/>
              <w:jc w:val="both"/>
            </w:pPr>
            <w:r>
              <w:rPr>
                <w:sz w:val="19"/>
                <w:szCs w:val="19"/>
              </w:rPr>
              <w:t>Legal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E739A25" w14:textId="77777777" w:rsidR="000B66C8" w:rsidRDefault="00934465" w:rsidP="00CB78B4">
            <w:pPr>
              <w:spacing w:line="360" w:lineRule="auto"/>
              <w:jc w:val="both"/>
            </w:pPr>
            <w:r>
              <w:rPr>
                <w:sz w:val="19"/>
                <w:szCs w:val="19"/>
              </w:rPr>
              <w:t>EU Green Deal &amp; textile regulation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3ED42D4" w14:textId="77777777" w:rsidR="000B66C8" w:rsidRDefault="00934465" w:rsidP="00CB78B4">
            <w:pPr>
              <w:spacing w:line="360" w:lineRule="auto"/>
              <w:jc w:val="both"/>
            </w:pPr>
            <w:r>
              <w:rPr>
                <w:sz w:val="19"/>
                <w:szCs w:val="19"/>
              </w:rPr>
              <w:t>The EU Strategy for Sustainable and Circular Textiles (2022) mandates recycled content, product durability standards, and digital product passports from 2026 (Johnson et al., 2017).</w:t>
            </w:r>
          </w:p>
        </w:tc>
      </w:tr>
      <w:tr w:rsidR="000B66C8" w14:paraId="52114934"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23F5041"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1F6A8A7" w14:textId="77777777" w:rsidR="000B66C8" w:rsidRDefault="00934465" w:rsidP="00CB78B4">
            <w:pPr>
              <w:spacing w:line="360" w:lineRule="auto"/>
              <w:jc w:val="both"/>
            </w:pPr>
            <w:r>
              <w:rPr>
                <w:sz w:val="19"/>
                <w:szCs w:val="19"/>
              </w:rPr>
              <w:t>GDPR &amp; consumer data compliance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EB0DCBF" w14:textId="77777777" w:rsidR="000B66C8" w:rsidRDefault="00934465" w:rsidP="00CB78B4">
            <w:pPr>
              <w:spacing w:line="360" w:lineRule="auto"/>
              <w:jc w:val="both"/>
            </w:pPr>
            <w:r>
              <w:rPr>
                <w:sz w:val="19"/>
                <w:szCs w:val="19"/>
              </w:rPr>
              <w:t>Zara's digital personalisation strategy depends on extensive consumer data collection across 96 markets, with GDPR fines of up to 4% of global turnover for non-compliance (Meyer, 2017).</w:t>
            </w:r>
          </w:p>
        </w:tc>
      </w:tr>
    </w:tbl>
    <w:p w14:paraId="2AA0264E" w14:textId="77777777" w:rsidR="000B66C8" w:rsidRDefault="000B66C8" w:rsidP="00CB78B4">
      <w:pPr>
        <w:spacing w:before="60" w:after="60" w:line="360" w:lineRule="auto"/>
        <w:jc w:val="both"/>
      </w:pPr>
    </w:p>
    <w:p w14:paraId="5CEA59F9" w14:textId="46766EBF" w:rsidR="000B66C8" w:rsidRDefault="0041430B" w:rsidP="00CB78B4">
      <w:pPr>
        <w:pStyle w:val="Heading2"/>
        <w:spacing w:line="360" w:lineRule="auto"/>
        <w:jc w:val="both"/>
      </w:pPr>
      <w:bookmarkStart w:id="6" w:name="_Toc228385709"/>
      <w:r>
        <w:t>2.2 Critical</w:t>
      </w:r>
      <w:r w:rsidR="00934465">
        <w:t xml:space="preserve"> Success Factors and Strategic Challenges</w:t>
      </w:r>
      <w:bookmarkEnd w:id="6"/>
    </w:p>
    <w:p w14:paraId="68FBB064" w14:textId="77777777" w:rsidR="00E51CB6" w:rsidRPr="00E51CB6" w:rsidRDefault="00E51CB6" w:rsidP="00CB78B4">
      <w:pPr>
        <w:spacing w:before="100" w:after="60" w:line="360" w:lineRule="auto"/>
        <w:jc w:val="both"/>
        <w:rPr>
          <w:color w:val="000000"/>
        </w:rPr>
      </w:pPr>
      <w:r w:rsidRPr="00E51CB6">
        <w:rPr>
          <w:color w:val="000000"/>
        </w:rPr>
        <w:t xml:space="preserve">Critical success factors (CSFs) are those few areas where the achievements, when </w:t>
      </w:r>
      <w:proofErr w:type="gramStart"/>
      <w:r w:rsidRPr="00E51CB6">
        <w:rPr>
          <w:color w:val="000000"/>
        </w:rPr>
        <w:t>satisfactory</w:t>
      </w:r>
      <w:proofErr w:type="gramEnd"/>
      <w:r w:rsidRPr="00E51CB6">
        <w:rPr>
          <w:color w:val="000000"/>
        </w:rPr>
        <w:t xml:space="preserve"> will guarantee </w:t>
      </w:r>
      <w:proofErr w:type="gramStart"/>
      <w:r w:rsidRPr="00E51CB6">
        <w:rPr>
          <w:color w:val="000000"/>
        </w:rPr>
        <w:t>the successful</w:t>
      </w:r>
      <w:proofErr w:type="gramEnd"/>
      <w:r w:rsidRPr="00E51CB6">
        <w:rPr>
          <w:color w:val="000000"/>
        </w:rPr>
        <w:t xml:space="preserve"> performance in the competitive arena, (</w:t>
      </w:r>
      <w:proofErr w:type="spellStart"/>
      <w:r w:rsidRPr="00E51CB6">
        <w:rPr>
          <w:color w:val="000000"/>
        </w:rPr>
        <w:t>Rockart</w:t>
      </w:r>
      <w:proofErr w:type="spellEnd"/>
      <w:r w:rsidRPr="00E51CB6">
        <w:rPr>
          <w:color w:val="000000"/>
        </w:rPr>
        <w:t>, 1979, p.85). There are five CSFs that are identified through PESTEL analysis and competitive intelligence.</w:t>
      </w:r>
    </w:p>
    <w:p w14:paraId="1AAACCD7" w14:textId="77777777" w:rsidR="00E51CB6" w:rsidRPr="00E51CB6" w:rsidRDefault="00E51CB6" w:rsidP="00CB78B4">
      <w:pPr>
        <w:spacing w:before="100" w:after="60" w:line="360" w:lineRule="auto"/>
        <w:jc w:val="both"/>
        <w:rPr>
          <w:color w:val="000000"/>
        </w:rPr>
      </w:pPr>
      <w:r w:rsidRPr="00E51CB6">
        <w:rPr>
          <w:color w:val="000000"/>
        </w:rPr>
        <w:t xml:space="preserve">Speed and Responsiveness: The ability of the Zara supply chain to operate at a rapid pace (concept to store in 15 days) is its key CSF - the generator of market positioning and strength. The most </w:t>
      </w:r>
      <w:proofErr w:type="gramStart"/>
      <w:r w:rsidRPr="00E51CB6">
        <w:rPr>
          <w:color w:val="000000"/>
        </w:rPr>
        <w:t>important operation</w:t>
      </w:r>
      <w:proofErr w:type="gramEnd"/>
      <w:r w:rsidRPr="00E51CB6">
        <w:rPr>
          <w:color w:val="000000"/>
        </w:rPr>
        <w:t xml:space="preserve"> challenge facing the firm is sustaining this ability as the nearshoring costs and regulatory pressures are increasing (Caro and Gallien, 2010; Christopher, 2011).</w:t>
      </w:r>
    </w:p>
    <w:p w14:paraId="258105C9" w14:textId="77777777" w:rsidR="00E51CB6" w:rsidRPr="00E51CB6" w:rsidRDefault="00E51CB6" w:rsidP="00CB78B4">
      <w:pPr>
        <w:spacing w:before="100" w:after="60" w:line="360" w:lineRule="auto"/>
        <w:jc w:val="both"/>
        <w:rPr>
          <w:color w:val="000000"/>
        </w:rPr>
      </w:pPr>
      <w:r w:rsidRPr="00E51CB6">
        <w:rPr>
          <w:color w:val="000000"/>
        </w:rPr>
        <w:t xml:space="preserve">E-commerce and Digital Excellence: Fashion is in a channel change. The most relevant and conversion efficient digital fashion experiences will be developed by the successful companies of the next decade. Zara has undergone a digital transformation that is aware of this but is still many steps away to digital natives (ASOS, </w:t>
      </w:r>
      <w:proofErr w:type="spellStart"/>
      <w:r w:rsidRPr="00E51CB6">
        <w:rPr>
          <w:color w:val="000000"/>
        </w:rPr>
        <w:t>Farfetch</w:t>
      </w:r>
      <w:proofErr w:type="spellEnd"/>
      <w:r w:rsidRPr="00E51CB6">
        <w:rPr>
          <w:color w:val="000000"/>
        </w:rPr>
        <w:t>) (Westerman et al., 2014).</w:t>
      </w:r>
    </w:p>
    <w:p w14:paraId="61C7B3E7" w14:textId="77777777" w:rsidR="00E51CB6" w:rsidRPr="00E51CB6" w:rsidRDefault="00E51CB6" w:rsidP="00CB78B4">
      <w:pPr>
        <w:spacing w:before="100" w:after="60" w:line="360" w:lineRule="auto"/>
        <w:jc w:val="both"/>
        <w:rPr>
          <w:color w:val="000000"/>
        </w:rPr>
      </w:pPr>
      <w:r w:rsidRPr="00E51CB6">
        <w:rPr>
          <w:color w:val="000000"/>
        </w:rPr>
        <w:t xml:space="preserve">Sustainability Credibility and Regulatory Compliance: As the EU is set to enforce new legislation on the textile industry and Gen-Z consumers become increasingly environmentally aware, the Zara program, Join Life, </w:t>
      </w:r>
      <w:proofErr w:type="gramStart"/>
      <w:r w:rsidRPr="00E51CB6">
        <w:rPr>
          <w:color w:val="000000"/>
        </w:rPr>
        <w:t>has to</w:t>
      </w:r>
      <w:proofErr w:type="gramEnd"/>
      <w:r w:rsidRPr="00E51CB6">
        <w:rPr>
          <w:color w:val="000000"/>
        </w:rPr>
        <w:t xml:space="preserve"> transform its communications into certified operational elements. In Europe, there is already a regulatory focus on greenwash charges (Porter and Kramer, 2006; Eccles et al., 2014).</w:t>
      </w:r>
    </w:p>
    <w:p w14:paraId="454D947C" w14:textId="77777777" w:rsidR="00E51CB6" w:rsidRPr="00E51CB6" w:rsidRDefault="00E51CB6" w:rsidP="00CB78B4">
      <w:pPr>
        <w:spacing w:before="100" w:after="60" w:line="360" w:lineRule="auto"/>
        <w:jc w:val="both"/>
        <w:rPr>
          <w:color w:val="000000"/>
        </w:rPr>
      </w:pPr>
      <w:r w:rsidRPr="00E51CB6">
        <w:rPr>
          <w:color w:val="000000"/>
        </w:rPr>
        <w:t>Technology, Data Science, and Design Talent: The Zara model of demand sensing is based on fashion designers (to process the information about the market trends), data scientists (to sustain the AI forecasting models) and designers (to design consumer-facing experiences) (Prahalad and Hamel, 1990).</w:t>
      </w:r>
    </w:p>
    <w:p w14:paraId="222740D6" w14:textId="77777777" w:rsidR="00CB78B4" w:rsidRDefault="00E51CB6" w:rsidP="00CB78B4">
      <w:pPr>
        <w:spacing w:before="100" w:after="60" w:line="360" w:lineRule="auto"/>
        <w:jc w:val="both"/>
        <w:rPr>
          <w:color w:val="000000"/>
        </w:rPr>
      </w:pPr>
      <w:r w:rsidRPr="00E51CB6">
        <w:rPr>
          <w:color w:val="000000"/>
        </w:rPr>
        <w:t xml:space="preserve">Emerging Market Penetration: India, Africa and Southeast Asia are considered by far to be the most probable source of </w:t>
      </w:r>
      <w:proofErr w:type="gramStart"/>
      <w:r w:rsidRPr="00E51CB6">
        <w:rPr>
          <w:color w:val="000000"/>
        </w:rPr>
        <w:t>long term</w:t>
      </w:r>
      <w:proofErr w:type="gramEnd"/>
      <w:r w:rsidRPr="00E51CB6">
        <w:rPr>
          <w:color w:val="000000"/>
        </w:rPr>
        <w:t xml:space="preserve"> sales growth of Zara. India is a prospective market with 1.4 billion customers and a growing middle-income that only partially fulfils with the current stores of Zara (Ghemawat, 2001; Prahalad, 2006).</w:t>
      </w:r>
    </w:p>
    <w:p w14:paraId="1F578241" w14:textId="056C2DD7" w:rsidR="000B66C8" w:rsidRDefault="00934465" w:rsidP="00CF61AF">
      <w:pPr>
        <w:spacing w:before="100" w:after="60" w:line="360" w:lineRule="auto"/>
        <w:jc w:val="center"/>
      </w:pPr>
      <w:r>
        <w:rPr>
          <w:noProof/>
        </w:rPr>
        <w:lastRenderedPageBreak/>
        <w:drawing>
          <wp:inline distT="0" distB="0" distL="0" distR="0" wp14:anchorId="05476E9F" wp14:editId="206B8422">
            <wp:extent cx="4381500" cy="3048000"/>
            <wp:effectExtent l="0" t="0" r="0" b="0"/>
            <wp:docPr id="1965582465" name="Picture 1965582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381500" cy="3048000"/>
                    </a:xfrm>
                    <a:prstGeom prst="rect">
                      <a:avLst/>
                    </a:prstGeom>
                  </pic:spPr>
                </pic:pic>
              </a:graphicData>
            </a:graphic>
          </wp:inline>
        </w:drawing>
      </w:r>
    </w:p>
    <w:p w14:paraId="7B2CBBDF" w14:textId="77777777" w:rsidR="000B66C8" w:rsidRDefault="00934465" w:rsidP="00CF61AF">
      <w:pPr>
        <w:spacing w:before="60" w:after="120" w:line="360" w:lineRule="auto"/>
        <w:jc w:val="center"/>
      </w:pPr>
      <w:r>
        <w:rPr>
          <w:i/>
          <w:iCs/>
          <w:color w:val="444444"/>
          <w:sz w:val="18"/>
          <w:szCs w:val="18"/>
        </w:rPr>
        <w:t>Figure 5: Porter's Five Forces Analysis – Zara / Inditex (Adapted from Porter, 1980)</w:t>
      </w:r>
    </w:p>
    <w:p w14:paraId="7E30460E" w14:textId="0F3B62AB" w:rsidR="000B66C8" w:rsidRDefault="00E51CB6" w:rsidP="00CB78B4">
      <w:pPr>
        <w:pStyle w:val="Heading2"/>
        <w:spacing w:line="360" w:lineRule="auto"/>
        <w:jc w:val="both"/>
      </w:pPr>
      <w:bookmarkStart w:id="7" w:name="_Toc228385710"/>
      <w:r>
        <w:t>2.3 Internal Environment — Resources, Capabilities, and Core Competencies</w:t>
      </w:r>
      <w:bookmarkEnd w:id="7"/>
    </w:p>
    <w:p w14:paraId="2D2FA81C" w14:textId="77777777" w:rsidR="00E51CB6" w:rsidRPr="00E51CB6" w:rsidRDefault="00E51CB6" w:rsidP="00CB78B4">
      <w:pPr>
        <w:pStyle w:val="Heading2"/>
        <w:spacing w:line="360" w:lineRule="auto"/>
        <w:jc w:val="both"/>
        <w:rPr>
          <w:b w:val="0"/>
          <w:bCs w:val="0"/>
          <w:color w:val="000000"/>
          <w:sz w:val="22"/>
          <w:szCs w:val="22"/>
        </w:rPr>
      </w:pPr>
      <w:bookmarkStart w:id="8" w:name="_Toc228385711"/>
      <w:r w:rsidRPr="00E51CB6">
        <w:rPr>
          <w:b w:val="0"/>
          <w:bCs w:val="0"/>
          <w:color w:val="000000"/>
          <w:sz w:val="22"/>
          <w:szCs w:val="22"/>
        </w:rPr>
        <w:t xml:space="preserve">Resource-Based View (Wernerfelt, 1984; Barney, 1991) states that sustainable competitive advantage is based on resources which are both valuable, rare, imperfectly imitable as well as organisational processes. Prahalad and Hamel (1990, p.82) also explain core competencies as the learning in the </w:t>
      </w:r>
      <w:proofErr w:type="spellStart"/>
      <w:r w:rsidRPr="00E51CB6">
        <w:rPr>
          <w:b w:val="0"/>
          <w:bCs w:val="0"/>
          <w:color w:val="000000"/>
          <w:sz w:val="22"/>
          <w:szCs w:val="22"/>
        </w:rPr>
        <w:t>organisation</w:t>
      </w:r>
      <w:proofErr w:type="spellEnd"/>
      <w:r w:rsidRPr="00E51CB6">
        <w:rPr>
          <w:b w:val="0"/>
          <w:bCs w:val="0"/>
          <w:color w:val="000000"/>
          <w:sz w:val="22"/>
          <w:szCs w:val="22"/>
        </w:rPr>
        <w:t xml:space="preserve"> in general, but particularly how to integrate the various production skills and to combine various streams of technologies. Zara is strategically central around four resource clusters.</w:t>
      </w:r>
    </w:p>
    <w:p w14:paraId="1850FF1C" w14:textId="77777777" w:rsidR="00E51CB6" w:rsidRPr="00E51CB6" w:rsidRDefault="00E51CB6" w:rsidP="00CB78B4">
      <w:pPr>
        <w:pStyle w:val="Heading2"/>
        <w:spacing w:line="360" w:lineRule="auto"/>
        <w:jc w:val="both"/>
        <w:rPr>
          <w:b w:val="0"/>
          <w:bCs w:val="0"/>
          <w:color w:val="000000"/>
          <w:sz w:val="22"/>
          <w:szCs w:val="22"/>
        </w:rPr>
      </w:pPr>
      <w:r w:rsidRPr="00E51CB6">
        <w:rPr>
          <w:b w:val="0"/>
          <w:bCs w:val="0"/>
          <w:color w:val="000000"/>
          <w:sz w:val="22"/>
          <w:szCs w:val="22"/>
        </w:rPr>
        <w:t>Vertically Integrated Fast Fashion Supply Chain: The supply chain most strategically important to Zara is its supply chain, which includes in-house design studios in A Coruña, owned manufacturing in Spain, Portugal, and Morocco, and a logistics center, which sends its products to 6,700+ stores twice a week. This integration facilitates the speed of fifteen days, concept to store, that competitors have taken decades trying to imitate (Caro and Gallien, 2010; Christopher, 2011).</w:t>
      </w:r>
    </w:p>
    <w:p w14:paraId="76578CD7" w14:textId="77777777" w:rsidR="00E51CB6" w:rsidRPr="00E51CB6" w:rsidRDefault="00E51CB6" w:rsidP="00CB78B4">
      <w:pPr>
        <w:pStyle w:val="Heading2"/>
        <w:spacing w:line="360" w:lineRule="auto"/>
        <w:jc w:val="both"/>
        <w:rPr>
          <w:b w:val="0"/>
          <w:bCs w:val="0"/>
          <w:color w:val="000000"/>
          <w:sz w:val="22"/>
          <w:szCs w:val="22"/>
        </w:rPr>
      </w:pPr>
      <w:r w:rsidRPr="00E51CB6">
        <w:rPr>
          <w:b w:val="0"/>
          <w:bCs w:val="0"/>
          <w:color w:val="000000"/>
          <w:sz w:val="22"/>
          <w:szCs w:val="22"/>
        </w:rPr>
        <w:t>Proprietary Demand-Sensing Technology: Store managers send reports on the demand and trends daily; RFID chips track all the garments in the supply chain; and AI algorithms constantly change the production plans depending on the real data on sell-throughs. This 4-decade-old information architecture is a socially complex, path-dependent, non-tradeable, non-replicable capability that Dierickx and Cool (1989) categorize as non-tradeable and non-replicable.</w:t>
      </w:r>
    </w:p>
    <w:p w14:paraId="2FD4B247" w14:textId="77777777" w:rsidR="00E51CB6" w:rsidRDefault="00E51CB6" w:rsidP="00CB78B4">
      <w:pPr>
        <w:pStyle w:val="Heading2"/>
        <w:spacing w:line="360" w:lineRule="auto"/>
        <w:jc w:val="both"/>
        <w:rPr>
          <w:b w:val="0"/>
          <w:bCs w:val="0"/>
          <w:color w:val="000000"/>
          <w:sz w:val="22"/>
          <w:szCs w:val="22"/>
        </w:rPr>
      </w:pPr>
      <w:r w:rsidRPr="00E51CB6">
        <w:rPr>
          <w:b w:val="0"/>
          <w:bCs w:val="0"/>
          <w:color w:val="000000"/>
          <w:sz w:val="22"/>
          <w:szCs w:val="22"/>
        </w:rPr>
        <w:t xml:space="preserve">Brand Equity and Store Experience: The high street and luxury mall locations of Zara with minimalist interior design and theatrical lighting result in a top-notch retail experience able to fetch significant price premiums over H&amp;M and Primark (Kotler and Keller, 2016). Designer Talent Pool: Talent pool of well over 700 designers worldwide trained to react instantly to trend data without protracted </w:t>
      </w:r>
      <w:r w:rsidRPr="00E51CB6">
        <w:rPr>
          <w:b w:val="0"/>
          <w:bCs w:val="0"/>
          <w:color w:val="000000"/>
          <w:sz w:val="22"/>
          <w:szCs w:val="22"/>
        </w:rPr>
        <w:lastRenderedPageBreak/>
        <w:t>approval processes provide consistent commercial relevancy between seasons on an ongoing basis (Prahalad and Hamel, 1990).</w:t>
      </w:r>
    </w:p>
    <w:p w14:paraId="77DB8F07" w14:textId="0A67D642" w:rsidR="000B66C8" w:rsidRDefault="007D1E74" w:rsidP="00CB78B4">
      <w:pPr>
        <w:pStyle w:val="Heading2"/>
        <w:spacing w:line="360" w:lineRule="auto"/>
        <w:jc w:val="both"/>
      </w:pPr>
      <w:r>
        <w:t>2.4 VRIO</w:t>
      </w:r>
      <w:r w:rsidR="00934465">
        <w:t xml:space="preserve"> Framework Analysis</w:t>
      </w:r>
      <w:bookmarkEnd w:id="8"/>
    </w:p>
    <w:p w14:paraId="3513398F" w14:textId="3D93EDE1" w:rsidR="00E93AB5" w:rsidRDefault="00E93AB5" w:rsidP="00CB78B4">
      <w:pPr>
        <w:pStyle w:val="Heading2"/>
        <w:spacing w:line="360" w:lineRule="auto"/>
        <w:jc w:val="both"/>
      </w:pPr>
      <w:bookmarkStart w:id="9" w:name="_Toc228385712"/>
      <w:r>
        <w:rPr>
          <w:i/>
          <w:iCs/>
          <w:color w:val="444444"/>
          <w:sz w:val="18"/>
          <w:szCs w:val="18"/>
        </w:rPr>
        <w:t>Table 2: VRIO Framework – Zara / Inditex (Adapted from Barney, 1991)</w:t>
      </w:r>
      <w:bookmarkEnd w:id="9"/>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82"/>
        <w:gridCol w:w="1138"/>
        <w:gridCol w:w="877"/>
        <w:gridCol w:w="1243"/>
        <w:gridCol w:w="1296"/>
        <w:gridCol w:w="2508"/>
      </w:tblGrid>
      <w:tr w:rsidR="000B66C8" w14:paraId="13756B8A" w14:textId="77777777" w:rsidTr="009C2D1E">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3D0AFB40" w14:textId="77777777" w:rsidR="000B66C8" w:rsidRDefault="00934465" w:rsidP="00CB78B4">
            <w:pPr>
              <w:spacing w:line="360" w:lineRule="auto"/>
              <w:jc w:val="both"/>
            </w:pPr>
            <w:r>
              <w:rPr>
                <w:b/>
                <w:bCs/>
                <w:color w:val="FFFFFF"/>
                <w:sz w:val="19"/>
                <w:szCs w:val="19"/>
              </w:rPr>
              <w:t>Resource / Capability</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69559BE4" w14:textId="77777777" w:rsidR="000B66C8" w:rsidRDefault="00934465" w:rsidP="00CB78B4">
            <w:pPr>
              <w:spacing w:line="360" w:lineRule="auto"/>
              <w:jc w:val="both"/>
            </w:pPr>
            <w:r>
              <w:rPr>
                <w:b/>
                <w:bCs/>
                <w:color w:val="FFFFFF"/>
                <w:sz w:val="19"/>
                <w:szCs w:val="19"/>
              </w:rPr>
              <w:t>Valuable?</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144A6B46" w14:textId="77777777" w:rsidR="000B66C8" w:rsidRDefault="00934465" w:rsidP="00CB78B4">
            <w:pPr>
              <w:spacing w:line="360" w:lineRule="auto"/>
              <w:jc w:val="both"/>
            </w:pPr>
            <w:r>
              <w:rPr>
                <w:b/>
                <w:bCs/>
                <w:color w:val="FFFFFF"/>
                <w:sz w:val="19"/>
                <w:szCs w:val="19"/>
              </w:rPr>
              <w:t>Rare?</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0602100F" w14:textId="77777777" w:rsidR="000B66C8" w:rsidRDefault="00934465" w:rsidP="00CB78B4">
            <w:pPr>
              <w:spacing w:line="360" w:lineRule="auto"/>
              <w:jc w:val="both"/>
            </w:pPr>
            <w:r>
              <w:rPr>
                <w:b/>
                <w:bCs/>
                <w:color w:val="FFFFFF"/>
                <w:sz w:val="19"/>
                <w:szCs w:val="19"/>
              </w:rPr>
              <w:t>Inimitable?</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182EC8B2" w14:textId="77777777" w:rsidR="000B66C8" w:rsidRDefault="00934465" w:rsidP="00CB78B4">
            <w:pPr>
              <w:spacing w:line="360" w:lineRule="auto"/>
              <w:jc w:val="both"/>
            </w:pPr>
            <w:proofErr w:type="spellStart"/>
            <w:r>
              <w:rPr>
                <w:b/>
                <w:bCs/>
                <w:color w:val="FFFFFF"/>
                <w:sz w:val="19"/>
                <w:szCs w:val="19"/>
              </w:rPr>
              <w:t>Organised</w:t>
            </w:r>
            <w:proofErr w:type="spellEnd"/>
            <w:r>
              <w:rPr>
                <w:b/>
                <w:bCs/>
                <w:color w:val="FFFFFF"/>
                <w:sz w:val="19"/>
                <w:szCs w:val="19"/>
              </w:rPr>
              <w:t>?</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55D625CF" w14:textId="77777777" w:rsidR="000B66C8" w:rsidRDefault="00934465" w:rsidP="00CB78B4">
            <w:pPr>
              <w:spacing w:line="360" w:lineRule="auto"/>
              <w:jc w:val="both"/>
            </w:pPr>
            <w:r>
              <w:rPr>
                <w:b/>
                <w:bCs/>
                <w:color w:val="FFFFFF"/>
                <w:sz w:val="19"/>
                <w:szCs w:val="19"/>
              </w:rPr>
              <w:t>Competitive Implication</w:t>
            </w:r>
          </w:p>
        </w:tc>
      </w:tr>
      <w:tr w:rsidR="000B66C8" w14:paraId="60BBBB01"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AAB51D8" w14:textId="77777777" w:rsidR="000B66C8" w:rsidRDefault="00934465" w:rsidP="00CB78B4">
            <w:pPr>
              <w:spacing w:line="360" w:lineRule="auto"/>
              <w:jc w:val="both"/>
            </w:pPr>
            <w:r>
              <w:rPr>
                <w:sz w:val="19"/>
                <w:szCs w:val="19"/>
              </w:rPr>
              <w:t>Vertically Integrated Supply Chain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96F9499"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8A49637"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D236D49"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32450ED"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34171E8" w14:textId="77777777" w:rsidR="000B66C8" w:rsidRDefault="00934465" w:rsidP="00CB78B4">
            <w:pPr>
              <w:spacing w:line="360" w:lineRule="auto"/>
              <w:jc w:val="both"/>
            </w:pPr>
            <w:r>
              <w:rPr>
                <w:sz w:val="19"/>
                <w:szCs w:val="19"/>
              </w:rPr>
              <w:t>Sustained Competitive Advantage</w:t>
            </w:r>
          </w:p>
        </w:tc>
      </w:tr>
      <w:tr w:rsidR="000B66C8" w14:paraId="62A4BB63"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D01FA85" w14:textId="77777777" w:rsidR="000B66C8" w:rsidRDefault="00934465" w:rsidP="00CB78B4">
            <w:pPr>
              <w:spacing w:line="360" w:lineRule="auto"/>
              <w:jc w:val="both"/>
            </w:pPr>
            <w:r>
              <w:rPr>
                <w:sz w:val="19"/>
                <w:szCs w:val="19"/>
              </w:rPr>
              <w:t>Demand-Sensing AI &amp; RFID System</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FF47C08"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1473632"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3F6D63B"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F858CDE"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17A0F2B" w14:textId="77777777" w:rsidR="000B66C8" w:rsidRDefault="00934465" w:rsidP="00CB78B4">
            <w:pPr>
              <w:spacing w:line="360" w:lineRule="auto"/>
              <w:jc w:val="both"/>
            </w:pPr>
            <w:r>
              <w:rPr>
                <w:sz w:val="19"/>
                <w:szCs w:val="19"/>
              </w:rPr>
              <w:t>Sustained Competitive Advantage</w:t>
            </w:r>
          </w:p>
        </w:tc>
      </w:tr>
      <w:tr w:rsidR="000B66C8" w14:paraId="404738F7"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4B5ABD7" w14:textId="77777777" w:rsidR="000B66C8" w:rsidRDefault="00934465" w:rsidP="00CB78B4">
            <w:pPr>
              <w:spacing w:line="360" w:lineRule="auto"/>
              <w:jc w:val="both"/>
            </w:pPr>
            <w:r>
              <w:rPr>
                <w:sz w:val="19"/>
                <w:szCs w:val="19"/>
              </w:rPr>
              <w:t>Prime Location Store Network (6,700+)</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88E4002"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43A4B97"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B72C8E7"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D92393B"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DAA7B40" w14:textId="77777777" w:rsidR="000B66C8" w:rsidRDefault="00934465" w:rsidP="00CB78B4">
            <w:pPr>
              <w:spacing w:line="360" w:lineRule="auto"/>
              <w:jc w:val="both"/>
            </w:pPr>
            <w:r>
              <w:rPr>
                <w:sz w:val="19"/>
                <w:szCs w:val="19"/>
              </w:rPr>
              <w:t>Temporary Competitive Advantage</w:t>
            </w:r>
          </w:p>
        </w:tc>
      </w:tr>
      <w:tr w:rsidR="000B66C8" w14:paraId="2095EAEB"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761392B" w14:textId="77777777" w:rsidR="000B66C8" w:rsidRDefault="00934465" w:rsidP="00CB78B4">
            <w:pPr>
              <w:spacing w:line="360" w:lineRule="auto"/>
              <w:jc w:val="both"/>
            </w:pPr>
            <w:r>
              <w:rPr>
                <w:sz w:val="19"/>
                <w:szCs w:val="19"/>
              </w:rPr>
              <w:t>Designer Talent Pool (700+ designers)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7DAED81"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4D64142"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A926130"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CA72A9B"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41A50AE" w14:textId="77777777" w:rsidR="000B66C8" w:rsidRDefault="00934465" w:rsidP="00CB78B4">
            <w:pPr>
              <w:spacing w:line="360" w:lineRule="auto"/>
              <w:jc w:val="both"/>
            </w:pPr>
            <w:r>
              <w:rPr>
                <w:sz w:val="19"/>
                <w:szCs w:val="19"/>
              </w:rPr>
              <w:t>Temporary Competitive Advantage</w:t>
            </w:r>
          </w:p>
        </w:tc>
      </w:tr>
      <w:tr w:rsidR="000B66C8" w14:paraId="7C9C1B7C"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2620CB1" w14:textId="77777777" w:rsidR="000B66C8" w:rsidRDefault="00934465" w:rsidP="00CB78B4">
            <w:pPr>
              <w:spacing w:line="360" w:lineRule="auto"/>
              <w:jc w:val="both"/>
            </w:pPr>
            <w:r>
              <w:rPr>
                <w:sz w:val="19"/>
                <w:szCs w:val="19"/>
              </w:rPr>
              <w:t>Zara Brand Equity &amp; Store Experience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68DBB8A"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66083C9"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FAC8A2A"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93D466D"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EC37CEC" w14:textId="77777777" w:rsidR="000B66C8" w:rsidRDefault="00934465" w:rsidP="00CB78B4">
            <w:pPr>
              <w:spacing w:line="360" w:lineRule="auto"/>
              <w:jc w:val="both"/>
            </w:pPr>
            <w:r>
              <w:rPr>
                <w:sz w:val="19"/>
                <w:szCs w:val="19"/>
              </w:rPr>
              <w:t>Competitive Parity (strengthening)</w:t>
            </w:r>
          </w:p>
        </w:tc>
      </w:tr>
      <w:tr w:rsidR="000B66C8" w14:paraId="0ABFF697"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BD75544" w14:textId="77777777" w:rsidR="000B66C8" w:rsidRDefault="00934465" w:rsidP="00CB78B4">
            <w:pPr>
              <w:spacing w:line="360" w:lineRule="auto"/>
              <w:jc w:val="both"/>
            </w:pPr>
            <w:r>
              <w:rPr>
                <w:sz w:val="19"/>
                <w:szCs w:val="19"/>
              </w:rPr>
              <w:t>E-Commerce &amp; Digital Platform</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EEED6DC"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BB5A8DE" w14:textId="77777777" w:rsidR="000B66C8" w:rsidRDefault="00934465" w:rsidP="00CB78B4">
            <w:pPr>
              <w:spacing w:line="360" w:lineRule="auto"/>
              <w:jc w:val="both"/>
            </w:pPr>
            <w:r>
              <w:rPr>
                <w:sz w:val="19"/>
                <w:szCs w:val="19"/>
              </w:rPr>
              <w:t>✗</w:t>
            </w:r>
            <w:r>
              <w:rPr>
                <w:sz w:val="19"/>
                <w:szCs w:val="19"/>
              </w:rPr>
              <w:t xml:space="preserve"> No</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31BF230" w14:textId="77777777" w:rsidR="000B66C8" w:rsidRDefault="00934465" w:rsidP="00CB78B4">
            <w:pPr>
              <w:spacing w:line="360" w:lineRule="auto"/>
              <w:jc w:val="both"/>
            </w:pPr>
            <w:r>
              <w:rPr>
                <w:sz w:val="19"/>
                <w:szCs w:val="19"/>
              </w:rPr>
              <w:t>✗</w:t>
            </w:r>
            <w:r>
              <w:rPr>
                <w:sz w:val="19"/>
                <w:szCs w:val="19"/>
              </w:rPr>
              <w:t xml:space="preserve"> No</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226F559"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B9F5656" w14:textId="77777777" w:rsidR="000B66C8" w:rsidRDefault="00934465" w:rsidP="00CB78B4">
            <w:pPr>
              <w:spacing w:line="360" w:lineRule="auto"/>
              <w:jc w:val="both"/>
            </w:pPr>
            <w:r>
              <w:rPr>
                <w:sz w:val="19"/>
                <w:szCs w:val="19"/>
              </w:rPr>
              <w:t>Competitive Parity (improving)</w:t>
            </w:r>
          </w:p>
        </w:tc>
      </w:tr>
      <w:tr w:rsidR="000B66C8" w14:paraId="429D88A3"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163AE10" w14:textId="77777777" w:rsidR="000B66C8" w:rsidRDefault="00934465" w:rsidP="00CB78B4">
            <w:pPr>
              <w:spacing w:line="360" w:lineRule="auto"/>
              <w:jc w:val="both"/>
            </w:pPr>
            <w:r>
              <w:rPr>
                <w:sz w:val="19"/>
                <w:szCs w:val="19"/>
              </w:rPr>
              <w:t xml:space="preserve">Join Life Sustainability </w:t>
            </w:r>
            <w:proofErr w:type="spellStart"/>
            <w:r>
              <w:rPr>
                <w:sz w:val="19"/>
                <w:szCs w:val="19"/>
              </w:rPr>
              <w:t>Programme</w:t>
            </w:r>
            <w:proofErr w:type="spellEnd"/>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8195FEC"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081BED9"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C834F2A" w14:textId="77777777" w:rsidR="000B66C8" w:rsidRDefault="00934465" w:rsidP="00CB78B4">
            <w:pPr>
              <w:spacing w:line="360" w:lineRule="auto"/>
              <w:jc w:val="both"/>
            </w:pPr>
            <w:r>
              <w:rPr>
                <w:sz w:val="19"/>
                <w:szCs w:val="19"/>
              </w:rPr>
              <w:t>✗</w:t>
            </w:r>
            <w:r>
              <w:rPr>
                <w:sz w:val="19"/>
                <w:szCs w:val="19"/>
              </w:rPr>
              <w:t xml:space="preserve"> No</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480F146"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1B4DD5F" w14:textId="77777777" w:rsidR="000B66C8" w:rsidRDefault="00934465" w:rsidP="00CB78B4">
            <w:pPr>
              <w:spacing w:line="360" w:lineRule="auto"/>
              <w:jc w:val="both"/>
            </w:pPr>
            <w:r>
              <w:rPr>
                <w:sz w:val="19"/>
                <w:szCs w:val="19"/>
              </w:rPr>
              <w:t>Competitive Parity (nascent)</w:t>
            </w:r>
          </w:p>
        </w:tc>
      </w:tr>
      <w:tr w:rsidR="000B66C8" w14:paraId="7D2C76B9"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08FAA42" w14:textId="77777777" w:rsidR="000B66C8" w:rsidRDefault="00934465" w:rsidP="00CB78B4">
            <w:pPr>
              <w:spacing w:line="360" w:lineRule="auto"/>
              <w:jc w:val="both"/>
            </w:pPr>
            <w:r>
              <w:rPr>
                <w:sz w:val="19"/>
                <w:szCs w:val="19"/>
              </w:rPr>
              <w:t>Inditex Group Brand Diversification</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283860A"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AB9DBDD"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73489E6" w14:textId="77777777" w:rsidR="000B66C8" w:rsidRDefault="00934465" w:rsidP="00CB78B4">
            <w:pPr>
              <w:spacing w:line="360" w:lineRule="auto"/>
              <w:jc w:val="both"/>
            </w:pPr>
            <w:r>
              <w:rPr>
                <w:sz w:val="19"/>
                <w:szCs w:val="19"/>
              </w:rPr>
              <w:t>~ Partial</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59B0384" w14:textId="77777777" w:rsidR="000B66C8" w:rsidRDefault="00934465" w:rsidP="00CB78B4">
            <w:pPr>
              <w:spacing w:line="360" w:lineRule="auto"/>
              <w:jc w:val="both"/>
            </w:pPr>
            <w:r>
              <w:rPr>
                <w:sz w:val="19"/>
                <w:szCs w:val="19"/>
              </w:rPr>
              <w:t>✓</w:t>
            </w:r>
            <w:r>
              <w:rPr>
                <w:sz w:val="19"/>
                <w:szCs w:val="19"/>
              </w:rPr>
              <w:t xml:space="preserve"> Yes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6E292F4" w14:textId="77777777" w:rsidR="000B66C8" w:rsidRDefault="00934465" w:rsidP="00CB78B4">
            <w:pPr>
              <w:spacing w:line="360" w:lineRule="auto"/>
              <w:jc w:val="both"/>
            </w:pPr>
            <w:r>
              <w:rPr>
                <w:sz w:val="19"/>
                <w:szCs w:val="19"/>
              </w:rPr>
              <w:t>Temporary Competitive Advantage</w:t>
            </w:r>
          </w:p>
        </w:tc>
      </w:tr>
    </w:tbl>
    <w:p w14:paraId="2AC0392B" w14:textId="77777777" w:rsidR="000B66C8" w:rsidRDefault="000B66C8" w:rsidP="00CB78B4">
      <w:pPr>
        <w:spacing w:before="60" w:after="60" w:line="360" w:lineRule="auto"/>
        <w:jc w:val="both"/>
      </w:pPr>
    </w:p>
    <w:p w14:paraId="2B5E0016" w14:textId="4936EC59" w:rsidR="000B66C8" w:rsidRDefault="007D1E74" w:rsidP="00CB78B4">
      <w:pPr>
        <w:pStyle w:val="Heading2"/>
        <w:spacing w:line="360" w:lineRule="auto"/>
        <w:jc w:val="both"/>
      </w:pPr>
      <w:bookmarkStart w:id="10" w:name="_Toc228385713"/>
      <w:r>
        <w:t>2.5 How</w:t>
      </w:r>
      <w:r w:rsidR="00934465">
        <w:t xml:space="preserve"> Internal Strengths Contribute to Competitive Advantage</w:t>
      </w:r>
      <w:bookmarkEnd w:id="10"/>
    </w:p>
    <w:p w14:paraId="6D2AC5AA" w14:textId="77777777" w:rsidR="00E51CB6" w:rsidRPr="00E51CB6" w:rsidRDefault="00E51CB6" w:rsidP="00CB78B4">
      <w:pPr>
        <w:pStyle w:val="Heading1"/>
        <w:spacing w:line="360" w:lineRule="auto"/>
        <w:jc w:val="both"/>
        <w:rPr>
          <w:b w:val="0"/>
          <w:bCs w:val="0"/>
          <w:color w:val="000000"/>
          <w:sz w:val="22"/>
          <w:szCs w:val="22"/>
        </w:rPr>
      </w:pPr>
      <w:bookmarkStart w:id="11" w:name="_Toc228385714"/>
      <w:r w:rsidRPr="00E51CB6">
        <w:rPr>
          <w:b w:val="0"/>
          <w:bCs w:val="0"/>
          <w:color w:val="000000"/>
          <w:sz w:val="22"/>
          <w:szCs w:val="22"/>
        </w:rPr>
        <w:t xml:space="preserve">This analysis is supported by the VRIO analysis showing that the most sustainable competitive advantages of Zara are in its vertically integrated supply chain and AI/RFID demand-sensing system both of which meet all four criteria and create a sustained competitive advantage in the </w:t>
      </w:r>
      <w:proofErr w:type="spellStart"/>
      <w:r w:rsidRPr="00E51CB6">
        <w:rPr>
          <w:b w:val="0"/>
          <w:bCs w:val="0"/>
          <w:color w:val="000000"/>
          <w:sz w:val="22"/>
          <w:szCs w:val="22"/>
        </w:rPr>
        <w:t>Barneyan</w:t>
      </w:r>
      <w:proofErr w:type="spellEnd"/>
      <w:r w:rsidRPr="00E51CB6">
        <w:rPr>
          <w:b w:val="0"/>
          <w:bCs w:val="0"/>
          <w:color w:val="000000"/>
          <w:sz w:val="22"/>
          <w:szCs w:val="22"/>
        </w:rPr>
        <w:t xml:space="preserve"> sense (Barney, 1991; </w:t>
      </w:r>
      <w:proofErr w:type="spellStart"/>
      <w:r w:rsidRPr="00E51CB6">
        <w:rPr>
          <w:b w:val="0"/>
          <w:bCs w:val="0"/>
          <w:color w:val="000000"/>
          <w:sz w:val="22"/>
          <w:szCs w:val="22"/>
        </w:rPr>
        <w:t>Peteraf</w:t>
      </w:r>
      <w:proofErr w:type="spellEnd"/>
      <w:r w:rsidRPr="00E51CB6">
        <w:rPr>
          <w:b w:val="0"/>
          <w:bCs w:val="0"/>
          <w:color w:val="000000"/>
          <w:sz w:val="22"/>
          <w:szCs w:val="22"/>
        </w:rPr>
        <w:t>, 1993). This inimitability is systemic, not technical in nature, individual technologies (RFID, AI forecasting, automated warehousing) can be acquired commercially, but the highly integrated, co-evolved package of physical infrastructure, information architecture, human capabilities, and cultural norms, which has been developed through four decades of iterative development, is the real competitive barrier (Dierickx and Cool, 1989).</w:t>
      </w:r>
    </w:p>
    <w:p w14:paraId="1A2F725A" w14:textId="77777777" w:rsidR="00E51CB6" w:rsidRDefault="00E51CB6" w:rsidP="00CB78B4">
      <w:pPr>
        <w:pStyle w:val="Heading1"/>
        <w:spacing w:line="360" w:lineRule="auto"/>
        <w:jc w:val="both"/>
        <w:rPr>
          <w:b w:val="0"/>
          <w:bCs w:val="0"/>
          <w:color w:val="000000"/>
          <w:sz w:val="22"/>
          <w:szCs w:val="22"/>
        </w:rPr>
      </w:pPr>
      <w:r w:rsidRPr="00E51CB6">
        <w:rPr>
          <w:b w:val="0"/>
          <w:bCs w:val="0"/>
          <w:color w:val="000000"/>
          <w:sz w:val="22"/>
          <w:szCs w:val="22"/>
        </w:rPr>
        <w:t xml:space="preserve">The Dynamic Capabilities framework proposed by Teece et al. (1997) offers a much-needed complementary viewpoint: Zara does not just have better resources, but the organisational capacity </w:t>
      </w:r>
      <w:r w:rsidRPr="00E51CB6">
        <w:rPr>
          <w:b w:val="0"/>
          <w:bCs w:val="0"/>
          <w:color w:val="000000"/>
          <w:sz w:val="22"/>
          <w:szCs w:val="22"/>
        </w:rPr>
        <w:lastRenderedPageBreak/>
        <w:t xml:space="preserve">to detect fashion micro-trends, </w:t>
      </w:r>
      <w:proofErr w:type="spellStart"/>
      <w:r w:rsidRPr="00E51CB6">
        <w:rPr>
          <w:b w:val="0"/>
          <w:bCs w:val="0"/>
          <w:color w:val="000000"/>
          <w:sz w:val="22"/>
          <w:szCs w:val="22"/>
        </w:rPr>
        <w:t>capitalise</w:t>
      </w:r>
      <w:proofErr w:type="spellEnd"/>
      <w:r w:rsidRPr="00E51CB6">
        <w:rPr>
          <w:b w:val="0"/>
          <w:bCs w:val="0"/>
          <w:color w:val="000000"/>
          <w:sz w:val="22"/>
          <w:szCs w:val="22"/>
        </w:rPr>
        <w:t xml:space="preserve"> on production opportunities within fifteen-day timeframes, and re-align the output of its 700 strong design team accordingly. This near-real-time sensing, seizing, reconfiguring dynamic capability is what differentiates Zara with its copycats. H&amp;M has invested heavily in supply chain acceleration; ASOS and Boohoo have established digital agility; but none has managed to match the integrated physical-digital-design system that enables the fifteen-day cycle of Zara to work at 6,700 stores in 96 countries (Johnson et al., 2017).</w:t>
      </w:r>
    </w:p>
    <w:p w14:paraId="7823DCE3" w14:textId="4D74F031" w:rsidR="000B66C8" w:rsidRDefault="00934465" w:rsidP="00CB78B4">
      <w:pPr>
        <w:pStyle w:val="Heading1"/>
        <w:spacing w:line="360" w:lineRule="auto"/>
        <w:jc w:val="both"/>
      </w:pPr>
      <w:r>
        <w:t>3</w:t>
      </w:r>
      <w:r w:rsidR="009C2D1E">
        <w:t>.</w:t>
      </w:r>
      <w:r>
        <w:t xml:space="preserve"> CSR AND SUSTAINABILITY OBJECTIVES</w:t>
      </w:r>
      <w:bookmarkEnd w:id="11"/>
    </w:p>
    <w:p w14:paraId="12DDF431" w14:textId="762B81F6" w:rsidR="000B66C8" w:rsidRDefault="007D1E74" w:rsidP="00CB78B4">
      <w:pPr>
        <w:pStyle w:val="Heading2"/>
        <w:spacing w:line="360" w:lineRule="auto"/>
        <w:jc w:val="both"/>
      </w:pPr>
      <w:bookmarkStart w:id="12" w:name="_Toc228385715"/>
      <w:r>
        <w:t>3.1 CSR</w:t>
      </w:r>
      <w:r w:rsidR="00934465">
        <w:t xml:space="preserve"> Strategy and Alignment with Business Objectives</w:t>
      </w:r>
      <w:bookmarkEnd w:id="12"/>
    </w:p>
    <w:p w14:paraId="20C3D95F" w14:textId="0BDC285C" w:rsidR="00E51CB6" w:rsidRDefault="00E51CB6" w:rsidP="00CB78B4">
      <w:pPr>
        <w:spacing w:before="60" w:after="120" w:line="360" w:lineRule="auto"/>
        <w:jc w:val="both"/>
        <w:rPr>
          <w:color w:val="000000"/>
        </w:rPr>
      </w:pPr>
      <w:r w:rsidRPr="00E51CB6">
        <w:rPr>
          <w:color w:val="000000"/>
        </w:rPr>
        <w:t>The CSR principle of Zara is expressed in the form of the Inditex sustainability initiative, called Join Life, and the general roadmap of the program, called Fashion Forward, that includes environmental sustainability, ethical supply chain management, social inclusion, and community investment. The Pyramid of CSR developed by Carroll (1991) offers a valuable assessment framework: Inditex clearly meets both economic and legal requirements, however, the question which needs to be analytically discussed is whether ethical and philanthropic engagements at the top of the pyramid are actually embedded in strategic choices or just brand stories (Bhattacharya and Sen, 2004; Porter and Kramer</w:t>
      </w:r>
      <w:r>
        <w:rPr>
          <w:color w:val="000000"/>
        </w:rPr>
        <w:t>.</w:t>
      </w:r>
    </w:p>
    <w:p w14:paraId="4C2EB314" w14:textId="4B915056" w:rsidR="00E93AB5" w:rsidRDefault="00E93AB5" w:rsidP="00CB78B4">
      <w:pPr>
        <w:spacing w:before="60" w:after="120" w:line="360" w:lineRule="auto"/>
        <w:jc w:val="both"/>
      </w:pPr>
      <w:r>
        <w:rPr>
          <w:i/>
          <w:iCs/>
          <w:color w:val="444444"/>
          <w:sz w:val="18"/>
          <w:szCs w:val="18"/>
        </w:rPr>
        <w:t>Table 3: Zara / Inditex CSR Framework – Join Life &amp; Fashion Forward (Author's Adaptation, 2025)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48"/>
        <w:gridCol w:w="2581"/>
        <w:gridCol w:w="2640"/>
        <w:gridCol w:w="2675"/>
      </w:tblGrid>
      <w:tr w:rsidR="000B66C8" w14:paraId="4D7D4604" w14:textId="77777777" w:rsidTr="009C2D1E">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264CF2BD" w14:textId="77777777" w:rsidR="000B66C8" w:rsidRDefault="00934465" w:rsidP="00CB78B4">
            <w:pPr>
              <w:spacing w:line="360" w:lineRule="auto"/>
              <w:jc w:val="both"/>
            </w:pPr>
            <w:r>
              <w:rPr>
                <w:b/>
                <w:bCs/>
                <w:color w:val="FFFFFF"/>
                <w:sz w:val="19"/>
                <w:szCs w:val="19"/>
              </w:rPr>
              <w:t>CSR Pillar</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71091440" w14:textId="77777777" w:rsidR="000B66C8" w:rsidRDefault="00934465" w:rsidP="00CB78B4">
            <w:pPr>
              <w:spacing w:line="360" w:lineRule="auto"/>
              <w:jc w:val="both"/>
            </w:pPr>
            <w:r>
              <w:rPr>
                <w:b/>
                <w:bCs/>
                <w:color w:val="FFFFFF"/>
                <w:sz w:val="19"/>
                <w:szCs w:val="19"/>
              </w:rPr>
              <w:t>Commitment</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045AC20E" w14:textId="77777777" w:rsidR="000B66C8" w:rsidRDefault="00934465" w:rsidP="00CB78B4">
            <w:pPr>
              <w:spacing w:line="360" w:lineRule="auto"/>
              <w:jc w:val="both"/>
            </w:pPr>
            <w:r>
              <w:rPr>
                <w:b/>
                <w:bCs/>
                <w:color w:val="FFFFFF"/>
                <w:sz w:val="19"/>
                <w:szCs w:val="19"/>
              </w:rPr>
              <w:t>Measurable Target</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28D34EA8" w14:textId="77777777" w:rsidR="000B66C8" w:rsidRDefault="00934465" w:rsidP="00CB78B4">
            <w:pPr>
              <w:spacing w:line="360" w:lineRule="auto"/>
              <w:jc w:val="both"/>
            </w:pPr>
            <w:r>
              <w:rPr>
                <w:b/>
                <w:bCs/>
                <w:color w:val="FFFFFF"/>
                <w:sz w:val="19"/>
                <w:szCs w:val="19"/>
              </w:rPr>
              <w:t>Theoretical Alignment</w:t>
            </w:r>
          </w:p>
        </w:tc>
      </w:tr>
      <w:tr w:rsidR="000B66C8" w14:paraId="275DDCDD"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9F3F020" w14:textId="77777777" w:rsidR="000B66C8" w:rsidRDefault="00934465" w:rsidP="00CB78B4">
            <w:pPr>
              <w:spacing w:line="360" w:lineRule="auto"/>
              <w:jc w:val="both"/>
            </w:pPr>
            <w:r>
              <w:rPr>
                <w:sz w:val="19"/>
                <w:szCs w:val="19"/>
              </w:rPr>
              <w:t>Environmental Sustainability</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E4FF24F" w14:textId="77777777" w:rsidR="000B66C8" w:rsidRDefault="00934465" w:rsidP="00CB78B4">
            <w:pPr>
              <w:spacing w:line="360" w:lineRule="auto"/>
              <w:jc w:val="both"/>
            </w:pPr>
            <w:r>
              <w:rPr>
                <w:sz w:val="19"/>
                <w:szCs w:val="19"/>
              </w:rPr>
              <w:t>Net-zero carbon across all own operations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C0FB61C" w14:textId="77777777" w:rsidR="000B66C8" w:rsidRDefault="00934465" w:rsidP="00CB78B4">
            <w:pPr>
              <w:spacing w:line="360" w:lineRule="auto"/>
              <w:jc w:val="both"/>
            </w:pPr>
            <w:r>
              <w:rPr>
                <w:sz w:val="19"/>
                <w:szCs w:val="19"/>
              </w:rPr>
              <w:t>Carbon neutral by 2040; 100% renewable electricity by 2025</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1CA4249" w14:textId="77777777" w:rsidR="000B66C8" w:rsidRDefault="00934465" w:rsidP="00CB78B4">
            <w:pPr>
              <w:spacing w:line="360" w:lineRule="auto"/>
              <w:jc w:val="both"/>
            </w:pPr>
            <w:r>
              <w:rPr>
                <w:sz w:val="19"/>
                <w:szCs w:val="19"/>
              </w:rPr>
              <w:t>Eccles et al. (2014); Elkington (1997)</w:t>
            </w:r>
          </w:p>
        </w:tc>
      </w:tr>
      <w:tr w:rsidR="000B66C8" w14:paraId="7885C494"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6EEC4CE" w14:textId="77777777" w:rsidR="000B66C8" w:rsidRDefault="00934465" w:rsidP="00CB78B4">
            <w:pPr>
              <w:spacing w:line="360" w:lineRule="auto"/>
              <w:jc w:val="both"/>
            </w:pPr>
            <w:r>
              <w:rPr>
                <w:sz w:val="19"/>
                <w:szCs w:val="19"/>
              </w:rPr>
              <w:t>Circular Fashion</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100E75B" w14:textId="77777777" w:rsidR="000B66C8" w:rsidRDefault="00934465" w:rsidP="00CB78B4">
            <w:pPr>
              <w:spacing w:line="360" w:lineRule="auto"/>
              <w:jc w:val="both"/>
            </w:pPr>
            <w:r>
              <w:rPr>
                <w:sz w:val="19"/>
                <w:szCs w:val="19"/>
              </w:rPr>
              <w:t>"Join Life" sustainable product line; garment take-back</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AB863B4" w14:textId="77777777" w:rsidR="000B66C8" w:rsidRDefault="00934465" w:rsidP="00CB78B4">
            <w:pPr>
              <w:spacing w:line="360" w:lineRule="auto"/>
              <w:jc w:val="both"/>
            </w:pPr>
            <w:r>
              <w:rPr>
                <w:sz w:val="19"/>
                <w:szCs w:val="19"/>
              </w:rPr>
              <w:t>25% sustainable fibres by 2025; zero textile waste to landfill</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ED5BB78" w14:textId="77777777" w:rsidR="000B66C8" w:rsidRDefault="00934465" w:rsidP="00CB78B4">
            <w:pPr>
              <w:spacing w:line="360" w:lineRule="auto"/>
              <w:jc w:val="both"/>
            </w:pPr>
            <w:r>
              <w:rPr>
                <w:sz w:val="19"/>
                <w:szCs w:val="19"/>
              </w:rPr>
              <w:t>Ellen MacArthur Foundation (2013); Porter &amp; Kramer (2006)</w:t>
            </w:r>
          </w:p>
        </w:tc>
      </w:tr>
      <w:tr w:rsidR="000B66C8" w14:paraId="70B2D994"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ED367BD" w14:textId="77777777" w:rsidR="000B66C8" w:rsidRDefault="00934465" w:rsidP="00CB78B4">
            <w:pPr>
              <w:spacing w:line="360" w:lineRule="auto"/>
              <w:jc w:val="both"/>
            </w:pPr>
            <w:r>
              <w:rPr>
                <w:sz w:val="19"/>
                <w:szCs w:val="19"/>
              </w:rPr>
              <w:t>Ethical Supply Chain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F3F8ECF" w14:textId="77777777" w:rsidR="000B66C8" w:rsidRDefault="00934465" w:rsidP="00CB78B4">
            <w:pPr>
              <w:spacing w:line="360" w:lineRule="auto"/>
              <w:jc w:val="both"/>
            </w:pPr>
            <w:r>
              <w:rPr>
                <w:sz w:val="19"/>
                <w:szCs w:val="19"/>
              </w:rPr>
              <w:t>Supplier code of conduct; living wage audit</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4566A2C" w14:textId="77777777" w:rsidR="000B66C8" w:rsidRDefault="00934465" w:rsidP="00CB78B4">
            <w:pPr>
              <w:spacing w:line="360" w:lineRule="auto"/>
              <w:jc w:val="both"/>
            </w:pPr>
            <w:r>
              <w:rPr>
                <w:sz w:val="19"/>
                <w:szCs w:val="19"/>
              </w:rPr>
              <w:t>100% supplier social audit compliance by 2025</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234050F" w14:textId="77777777" w:rsidR="000B66C8" w:rsidRDefault="00934465" w:rsidP="00CB78B4">
            <w:pPr>
              <w:spacing w:line="360" w:lineRule="auto"/>
              <w:jc w:val="both"/>
            </w:pPr>
            <w:r>
              <w:rPr>
                <w:sz w:val="19"/>
                <w:szCs w:val="19"/>
              </w:rPr>
              <w:t>Carroll (1991); Freeman (1984)</w:t>
            </w:r>
          </w:p>
        </w:tc>
      </w:tr>
      <w:tr w:rsidR="000B66C8" w14:paraId="11913B95"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851E766" w14:textId="77777777" w:rsidR="000B66C8" w:rsidRDefault="00934465" w:rsidP="00CB78B4">
            <w:pPr>
              <w:spacing w:line="360" w:lineRule="auto"/>
              <w:jc w:val="both"/>
            </w:pPr>
            <w:r>
              <w:rPr>
                <w:sz w:val="19"/>
                <w:szCs w:val="19"/>
              </w:rPr>
              <w:t>Water Stewardship</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926E56F" w14:textId="77777777" w:rsidR="000B66C8" w:rsidRDefault="00934465" w:rsidP="00CB78B4">
            <w:pPr>
              <w:spacing w:line="360" w:lineRule="auto"/>
              <w:jc w:val="both"/>
            </w:pPr>
            <w:r>
              <w:rPr>
                <w:sz w:val="19"/>
                <w:szCs w:val="19"/>
              </w:rPr>
              <w:t>Detox: eliminate hazardous chemicals by 2025</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43CA1B4" w14:textId="77777777" w:rsidR="000B66C8" w:rsidRDefault="00934465" w:rsidP="00CB78B4">
            <w:pPr>
              <w:spacing w:line="360" w:lineRule="auto"/>
              <w:jc w:val="both"/>
            </w:pPr>
            <w:r>
              <w:rPr>
                <w:sz w:val="19"/>
                <w:szCs w:val="19"/>
              </w:rPr>
              <w:t>Zero discharge of hazardous chemicals (ZDHC)</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51429B8" w14:textId="77777777" w:rsidR="000B66C8" w:rsidRDefault="00934465" w:rsidP="00CB78B4">
            <w:pPr>
              <w:spacing w:line="360" w:lineRule="auto"/>
              <w:jc w:val="both"/>
            </w:pPr>
            <w:r>
              <w:rPr>
                <w:sz w:val="19"/>
                <w:szCs w:val="19"/>
              </w:rPr>
              <w:t>Eccles et al. (2014); Elkington (1997)</w:t>
            </w:r>
          </w:p>
        </w:tc>
      </w:tr>
      <w:tr w:rsidR="000B66C8" w14:paraId="5EFBFE9D"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BA77E67" w14:textId="77777777" w:rsidR="000B66C8" w:rsidRDefault="00934465" w:rsidP="00CB78B4">
            <w:pPr>
              <w:spacing w:line="360" w:lineRule="auto"/>
              <w:jc w:val="both"/>
            </w:pPr>
            <w:r>
              <w:rPr>
                <w:sz w:val="19"/>
                <w:szCs w:val="19"/>
              </w:rPr>
              <w:t>Diversity &amp; Inclusion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3A8DC88" w14:textId="77777777" w:rsidR="000B66C8" w:rsidRDefault="00934465" w:rsidP="00CB78B4">
            <w:pPr>
              <w:spacing w:line="360" w:lineRule="auto"/>
              <w:jc w:val="both"/>
            </w:pPr>
            <w:r>
              <w:rPr>
                <w:sz w:val="19"/>
                <w:szCs w:val="19"/>
              </w:rPr>
              <w:t>Gender pay equity; diverse leadership representation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0212033" w14:textId="77777777" w:rsidR="000B66C8" w:rsidRDefault="00934465" w:rsidP="00CB78B4">
            <w:pPr>
              <w:spacing w:line="360" w:lineRule="auto"/>
              <w:jc w:val="both"/>
            </w:pPr>
            <w:r>
              <w:rPr>
                <w:sz w:val="19"/>
                <w:szCs w:val="19"/>
              </w:rPr>
              <w:t>50% women in leadership; pay equity certification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1DD39B7" w14:textId="77777777" w:rsidR="000B66C8" w:rsidRDefault="00934465" w:rsidP="00CB78B4">
            <w:pPr>
              <w:spacing w:line="360" w:lineRule="auto"/>
              <w:jc w:val="both"/>
            </w:pPr>
            <w:r>
              <w:rPr>
                <w:sz w:val="19"/>
                <w:szCs w:val="19"/>
              </w:rPr>
              <w:t>Morsing &amp; Schultz (2006); Carroll (1991)</w:t>
            </w:r>
          </w:p>
        </w:tc>
      </w:tr>
      <w:tr w:rsidR="000B66C8" w14:paraId="6E836ECD"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463C4C6" w14:textId="77777777" w:rsidR="000B66C8" w:rsidRDefault="00934465" w:rsidP="00CB78B4">
            <w:pPr>
              <w:spacing w:line="360" w:lineRule="auto"/>
              <w:jc w:val="both"/>
            </w:pPr>
            <w:r>
              <w:rPr>
                <w:sz w:val="19"/>
                <w:szCs w:val="19"/>
              </w:rPr>
              <w:t>Community Investment</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2809D73" w14:textId="77777777" w:rsidR="000B66C8" w:rsidRDefault="00934465" w:rsidP="00CB78B4">
            <w:pPr>
              <w:spacing w:line="360" w:lineRule="auto"/>
              <w:jc w:val="both"/>
            </w:pPr>
            <w:r>
              <w:rPr>
                <w:sz w:val="19"/>
                <w:szCs w:val="19"/>
              </w:rPr>
              <w:t>Inditex Foundation: education &amp; refugee integration</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B24FD20" w14:textId="77777777" w:rsidR="000B66C8" w:rsidRDefault="00934465" w:rsidP="00CB78B4">
            <w:pPr>
              <w:spacing w:line="360" w:lineRule="auto"/>
              <w:jc w:val="both"/>
            </w:pPr>
            <w:r>
              <w:rPr>
                <w:sz w:val="19"/>
                <w:szCs w:val="19"/>
              </w:rPr>
              <w:t>Social investment targets and community project reporting</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50F7EE1" w14:textId="77777777" w:rsidR="000B66C8" w:rsidRDefault="00934465" w:rsidP="00CB78B4">
            <w:pPr>
              <w:spacing w:line="360" w:lineRule="auto"/>
              <w:jc w:val="both"/>
            </w:pPr>
            <w:r>
              <w:rPr>
                <w:sz w:val="19"/>
                <w:szCs w:val="19"/>
              </w:rPr>
              <w:t>Bhattacharya &amp; Sen (2004); Freeman (1984)</w:t>
            </w:r>
          </w:p>
        </w:tc>
      </w:tr>
    </w:tbl>
    <w:p w14:paraId="574FAE21" w14:textId="77777777" w:rsidR="000B66C8" w:rsidRDefault="000B66C8" w:rsidP="00CB78B4">
      <w:pPr>
        <w:spacing w:before="60" w:after="60" w:line="360" w:lineRule="auto"/>
        <w:jc w:val="both"/>
      </w:pPr>
    </w:p>
    <w:p w14:paraId="0DDF5F3E" w14:textId="77777777" w:rsidR="00E51CB6" w:rsidRDefault="00E51CB6" w:rsidP="00CB78B4">
      <w:pPr>
        <w:pStyle w:val="Heading1"/>
        <w:spacing w:line="360" w:lineRule="auto"/>
        <w:jc w:val="both"/>
        <w:rPr>
          <w:b w:val="0"/>
          <w:bCs w:val="0"/>
          <w:color w:val="000000"/>
          <w:sz w:val="22"/>
          <w:szCs w:val="22"/>
        </w:rPr>
      </w:pPr>
      <w:bookmarkStart w:id="13" w:name="_Toc228385716"/>
      <w:r w:rsidRPr="00E51CB6">
        <w:rPr>
          <w:b w:val="0"/>
          <w:bCs w:val="0"/>
          <w:color w:val="000000"/>
          <w:sz w:val="22"/>
          <w:szCs w:val="22"/>
        </w:rPr>
        <w:lastRenderedPageBreak/>
        <w:t xml:space="preserve">The strongest analytical tool is shared value framework by Porter and Kramer (2006): the circular fashion initiative, specifically the </w:t>
      </w:r>
      <w:proofErr w:type="spellStart"/>
      <w:r w:rsidRPr="00E51CB6">
        <w:rPr>
          <w:b w:val="0"/>
          <w:bCs w:val="0"/>
          <w:color w:val="000000"/>
          <w:sz w:val="22"/>
          <w:szCs w:val="22"/>
        </w:rPr>
        <w:t>programmes</w:t>
      </w:r>
      <w:proofErr w:type="spellEnd"/>
      <w:r w:rsidRPr="00E51CB6">
        <w:rPr>
          <w:b w:val="0"/>
          <w:bCs w:val="0"/>
          <w:color w:val="000000"/>
          <w:sz w:val="22"/>
          <w:szCs w:val="22"/>
        </w:rPr>
        <w:t xml:space="preserve">; Join Life take-back </w:t>
      </w:r>
      <w:proofErr w:type="spellStart"/>
      <w:r w:rsidRPr="00E51CB6">
        <w:rPr>
          <w:b w:val="0"/>
          <w:bCs w:val="0"/>
          <w:color w:val="000000"/>
          <w:sz w:val="22"/>
          <w:szCs w:val="22"/>
        </w:rPr>
        <w:t>programme</w:t>
      </w:r>
      <w:proofErr w:type="spellEnd"/>
      <w:r w:rsidRPr="00E51CB6">
        <w:rPr>
          <w:b w:val="0"/>
          <w:bCs w:val="0"/>
          <w:color w:val="000000"/>
          <w:sz w:val="22"/>
          <w:szCs w:val="22"/>
        </w:rPr>
        <w:t xml:space="preserve"> and sustainable </w:t>
      </w:r>
      <w:proofErr w:type="spellStart"/>
      <w:r w:rsidRPr="00E51CB6">
        <w:rPr>
          <w:b w:val="0"/>
          <w:bCs w:val="0"/>
          <w:color w:val="000000"/>
          <w:sz w:val="22"/>
          <w:szCs w:val="22"/>
        </w:rPr>
        <w:t>fibres</w:t>
      </w:r>
      <w:proofErr w:type="spellEnd"/>
      <w:r w:rsidRPr="00E51CB6">
        <w:rPr>
          <w:b w:val="0"/>
          <w:bCs w:val="0"/>
          <w:color w:val="000000"/>
          <w:sz w:val="22"/>
          <w:szCs w:val="22"/>
        </w:rPr>
        <w:t xml:space="preserve"> target, will generate real shared value by decreasing raw materials consumption (reducing COGS) and, at the same time, decreasing the environmental impact. Nevertheless, the Fashion Transparency Index (2024) scores Zara at about 62 about supply chain disclosure, which means that there is much work to do. The study of Eccles et al. (2014) supports the business argument: organisations with a highly developed sustainability strategy always perform better than their counterparts on market and accounting returns in the long-term, which forces Zara to shift its pledges of sustainability to operationally embedded, verifiably, performance standards (Elkington, 1997).</w:t>
      </w:r>
    </w:p>
    <w:p w14:paraId="46A2E102" w14:textId="7F3420E8" w:rsidR="000B66C8" w:rsidRDefault="00934465" w:rsidP="00CB78B4">
      <w:pPr>
        <w:pStyle w:val="Heading1"/>
        <w:spacing w:line="360" w:lineRule="auto"/>
        <w:jc w:val="both"/>
      </w:pPr>
      <w:r>
        <w:t>4</w:t>
      </w:r>
      <w:r w:rsidR="00D14999">
        <w:t>.</w:t>
      </w:r>
      <w:r>
        <w:t xml:space="preserve"> COMPREHENSIVE VIEW — BALANCED SCORECARD</w:t>
      </w:r>
      <w:bookmarkEnd w:id="13"/>
    </w:p>
    <w:p w14:paraId="719EE596" w14:textId="04A7B080" w:rsidR="000B66C8" w:rsidRDefault="007D1E74" w:rsidP="00CB78B4">
      <w:pPr>
        <w:pStyle w:val="Heading2"/>
        <w:spacing w:line="360" w:lineRule="auto"/>
        <w:jc w:val="both"/>
      </w:pPr>
      <w:bookmarkStart w:id="14" w:name="_Toc228385717"/>
      <w:r>
        <w:t>4.1 The</w:t>
      </w:r>
      <w:r w:rsidR="00934465">
        <w:t xml:space="preserve"> Balanced Scorecard Framework</w:t>
      </w:r>
      <w:bookmarkEnd w:id="14"/>
    </w:p>
    <w:p w14:paraId="305A406D" w14:textId="77777777" w:rsidR="00E51CB6" w:rsidRDefault="00E51CB6" w:rsidP="00CB78B4">
      <w:pPr>
        <w:spacing w:before="100" w:after="60" w:line="360" w:lineRule="auto"/>
        <w:jc w:val="both"/>
        <w:rPr>
          <w:color w:val="000000"/>
        </w:rPr>
      </w:pPr>
      <w:r w:rsidRPr="00E51CB6">
        <w:rPr>
          <w:color w:val="000000"/>
        </w:rPr>
        <w:t xml:space="preserve">The Balanced Scorecard is a multi-dimensional system of strategic performance management that was developed by Kaplan and Norton (1992) to translate the vision of the </w:t>
      </w:r>
      <w:proofErr w:type="spellStart"/>
      <w:r w:rsidRPr="00E51CB6">
        <w:rPr>
          <w:color w:val="000000"/>
        </w:rPr>
        <w:t>organisation</w:t>
      </w:r>
      <w:proofErr w:type="spellEnd"/>
      <w:r w:rsidRPr="00E51CB6">
        <w:rPr>
          <w:color w:val="000000"/>
        </w:rPr>
        <w:t xml:space="preserve"> into four perspectives of performance that are integrated: Financial, Customer, Internal Business Processes, and Learning and Growth. Its main input is the acknowledgement </w:t>
      </w:r>
      <w:proofErr w:type="gramStart"/>
      <w:r w:rsidRPr="00E51CB6">
        <w:rPr>
          <w:color w:val="000000"/>
        </w:rPr>
        <w:t>that exclusively</w:t>
      </w:r>
      <w:proofErr w:type="gramEnd"/>
      <w:r w:rsidRPr="00E51CB6">
        <w:rPr>
          <w:color w:val="000000"/>
        </w:rPr>
        <w:t xml:space="preserve"> financial measures, which are inherently backward-looking and lagging, </w:t>
      </w:r>
      <w:proofErr w:type="gramStart"/>
      <w:r w:rsidRPr="00E51CB6">
        <w:rPr>
          <w:color w:val="000000"/>
        </w:rPr>
        <w:t>have to</w:t>
      </w:r>
      <w:proofErr w:type="gramEnd"/>
      <w:r w:rsidRPr="00E51CB6">
        <w:rPr>
          <w:color w:val="000000"/>
        </w:rPr>
        <w:t xml:space="preserve"> be counter-balanced by leading indicators of future performance potential so that proactive strategic management can be conducted (Kaplan and Norton, 1996; Niven, 2006). Atkinson et al. (1997) show that BSC enables cross-functional strategic alignment, which means that operational choices in the design, supply chain, marketing and sustainability are cohesively connected to the mission of Zara as a whole.</w:t>
      </w:r>
    </w:p>
    <w:p w14:paraId="193371D9" w14:textId="145C3497" w:rsidR="000B66C8" w:rsidRDefault="00934465" w:rsidP="00CF61AF">
      <w:pPr>
        <w:spacing w:before="100" w:after="60" w:line="360" w:lineRule="auto"/>
        <w:jc w:val="center"/>
      </w:pPr>
      <w:r>
        <w:rPr>
          <w:noProof/>
        </w:rPr>
        <w:drawing>
          <wp:inline distT="0" distB="0" distL="0" distR="0" wp14:anchorId="57B8D2EF" wp14:editId="6880F8B5">
            <wp:extent cx="4381500" cy="3048000"/>
            <wp:effectExtent l="0" t="0" r="0" b="0"/>
            <wp:docPr id="1624250554" name="Picture 1624250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381500" cy="3048000"/>
                    </a:xfrm>
                    <a:prstGeom prst="rect">
                      <a:avLst/>
                    </a:prstGeom>
                  </pic:spPr>
                </pic:pic>
              </a:graphicData>
            </a:graphic>
          </wp:inline>
        </w:drawing>
      </w:r>
    </w:p>
    <w:p w14:paraId="65A34ADA" w14:textId="09B14D44" w:rsidR="000B66C8" w:rsidRDefault="00934465" w:rsidP="00CF61AF">
      <w:pPr>
        <w:spacing w:before="60" w:after="120" w:line="360" w:lineRule="auto"/>
        <w:jc w:val="center"/>
        <w:rPr>
          <w:i/>
          <w:iCs/>
          <w:color w:val="444444"/>
          <w:sz w:val="18"/>
          <w:szCs w:val="18"/>
        </w:rPr>
      </w:pPr>
      <w:r>
        <w:rPr>
          <w:i/>
          <w:iCs/>
          <w:color w:val="444444"/>
          <w:sz w:val="18"/>
          <w:szCs w:val="18"/>
        </w:rPr>
        <w:t>Figure 6: Balanced Scorecard – Zara Performance vs Strategic Target</w:t>
      </w:r>
    </w:p>
    <w:p w14:paraId="504E6898" w14:textId="77777777" w:rsidR="007A3147" w:rsidRDefault="007A3147" w:rsidP="00CF61AF">
      <w:pPr>
        <w:spacing w:before="60" w:after="120" w:line="360" w:lineRule="auto"/>
        <w:jc w:val="center"/>
      </w:pPr>
    </w:p>
    <w:p w14:paraId="447B6FCD" w14:textId="788955AD" w:rsidR="000B66C8" w:rsidRDefault="007D1E74" w:rsidP="00CB78B4">
      <w:pPr>
        <w:pStyle w:val="Heading2"/>
        <w:spacing w:line="360" w:lineRule="auto"/>
        <w:jc w:val="both"/>
      </w:pPr>
      <w:bookmarkStart w:id="15" w:name="_Toc228385718"/>
      <w:r>
        <w:lastRenderedPageBreak/>
        <w:t>4.2 Four</w:t>
      </w:r>
      <w:r w:rsidR="00934465">
        <w:t xml:space="preserve"> Perspectives Applied to Zara</w:t>
      </w:r>
      <w:bookmarkEnd w:id="15"/>
    </w:p>
    <w:p w14:paraId="27256D05" w14:textId="6C1ED647" w:rsidR="00E93AB5" w:rsidRDefault="00E93AB5" w:rsidP="00CB78B4">
      <w:pPr>
        <w:spacing w:before="60" w:after="120" w:line="360" w:lineRule="auto"/>
        <w:jc w:val="both"/>
      </w:pPr>
      <w:r>
        <w:rPr>
          <w:i/>
          <w:iCs/>
          <w:color w:val="444444"/>
          <w:sz w:val="18"/>
          <w:szCs w:val="18"/>
        </w:rPr>
        <w:t>Table 4: Balanced Scorecard – Zara / Inditex (Adapted from Kaplan and Norton, 1992)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70"/>
        <w:gridCol w:w="1707"/>
        <w:gridCol w:w="1887"/>
        <w:gridCol w:w="1379"/>
        <w:gridCol w:w="2601"/>
      </w:tblGrid>
      <w:tr w:rsidR="000B66C8" w14:paraId="13C03A46" w14:textId="77777777" w:rsidTr="009C2D1E">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4E7CE6CF" w14:textId="77777777" w:rsidR="000B66C8" w:rsidRDefault="00934465" w:rsidP="00CB78B4">
            <w:pPr>
              <w:spacing w:line="360" w:lineRule="auto"/>
              <w:jc w:val="both"/>
            </w:pPr>
            <w:r>
              <w:rPr>
                <w:b/>
                <w:bCs/>
                <w:color w:val="FFFFFF"/>
                <w:sz w:val="19"/>
                <w:szCs w:val="19"/>
              </w:rPr>
              <w:t>Perspective</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28AF7D26" w14:textId="77777777" w:rsidR="000B66C8" w:rsidRDefault="00934465" w:rsidP="00CB78B4">
            <w:pPr>
              <w:spacing w:line="360" w:lineRule="auto"/>
              <w:jc w:val="both"/>
            </w:pPr>
            <w:r>
              <w:rPr>
                <w:b/>
                <w:bCs/>
                <w:color w:val="FFFFFF"/>
                <w:sz w:val="19"/>
                <w:szCs w:val="19"/>
              </w:rPr>
              <w:t>Strategic Objective</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6F60EE7F" w14:textId="77777777" w:rsidR="000B66C8" w:rsidRDefault="00934465" w:rsidP="00CB78B4">
            <w:pPr>
              <w:spacing w:line="360" w:lineRule="auto"/>
              <w:jc w:val="both"/>
            </w:pPr>
            <w:r>
              <w:rPr>
                <w:b/>
                <w:bCs/>
                <w:color w:val="FFFFFF"/>
                <w:sz w:val="19"/>
                <w:szCs w:val="19"/>
              </w:rPr>
              <w:t>KPI</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74AA7A37" w14:textId="77777777" w:rsidR="000B66C8" w:rsidRDefault="00934465" w:rsidP="00CB78B4">
            <w:pPr>
              <w:spacing w:line="360" w:lineRule="auto"/>
              <w:jc w:val="both"/>
            </w:pPr>
            <w:r>
              <w:rPr>
                <w:b/>
                <w:bCs/>
                <w:color w:val="FFFFFF"/>
                <w:sz w:val="19"/>
                <w:szCs w:val="19"/>
              </w:rPr>
              <w:t>Target (FY2026)</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4B1F8864" w14:textId="77777777" w:rsidR="000B66C8" w:rsidRDefault="00934465" w:rsidP="00CB78B4">
            <w:pPr>
              <w:spacing w:line="360" w:lineRule="auto"/>
              <w:jc w:val="both"/>
            </w:pPr>
            <w:r>
              <w:rPr>
                <w:b/>
                <w:bCs/>
                <w:color w:val="FFFFFF"/>
                <w:sz w:val="19"/>
                <w:szCs w:val="19"/>
              </w:rPr>
              <w:t>Initiative</w:t>
            </w:r>
          </w:p>
        </w:tc>
      </w:tr>
      <w:tr w:rsidR="000B66C8" w14:paraId="5C3EE248"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0885004" w14:textId="77777777" w:rsidR="000B66C8" w:rsidRDefault="00934465" w:rsidP="00CB78B4">
            <w:pPr>
              <w:spacing w:line="360" w:lineRule="auto"/>
              <w:jc w:val="both"/>
            </w:pPr>
            <w:r>
              <w:rPr>
                <w:sz w:val="19"/>
                <w:szCs w:val="19"/>
              </w:rPr>
              <w:t>FINANCIAL (Kaplan &amp; Norton, 1992)</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8729953" w14:textId="77777777" w:rsidR="000B66C8" w:rsidRDefault="00934465" w:rsidP="00CB78B4">
            <w:pPr>
              <w:spacing w:line="360" w:lineRule="auto"/>
              <w:jc w:val="both"/>
            </w:pPr>
            <w:r>
              <w:rPr>
                <w:sz w:val="19"/>
                <w:szCs w:val="19"/>
              </w:rPr>
              <w:t>Sustain revenue growth</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F70BFE5" w14:textId="77777777" w:rsidR="000B66C8" w:rsidRDefault="00934465" w:rsidP="00CB78B4">
            <w:pPr>
              <w:spacing w:line="360" w:lineRule="auto"/>
              <w:jc w:val="both"/>
            </w:pPr>
            <w:r>
              <w:rPr>
                <w:sz w:val="19"/>
                <w:szCs w:val="19"/>
              </w:rPr>
              <w:t>Net revenue organic growth (%)</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37E9D9E" w14:textId="77777777" w:rsidR="000B66C8" w:rsidRDefault="00934465" w:rsidP="00CB78B4">
            <w:pPr>
              <w:spacing w:line="360" w:lineRule="auto"/>
              <w:jc w:val="both"/>
            </w:pPr>
            <w:r>
              <w:rPr>
                <w:sz w:val="19"/>
                <w:szCs w:val="19"/>
              </w:rPr>
              <w:t>+5–8% p.a.</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B717FC1" w14:textId="77777777" w:rsidR="000B66C8" w:rsidRDefault="00934465" w:rsidP="00CB78B4">
            <w:pPr>
              <w:spacing w:line="360" w:lineRule="auto"/>
              <w:jc w:val="both"/>
            </w:pPr>
            <w:r>
              <w:rPr>
                <w:sz w:val="19"/>
                <w:szCs w:val="19"/>
              </w:rPr>
              <w:t>Digital acceleration; India &amp; Africa expansion</w:t>
            </w:r>
          </w:p>
        </w:tc>
      </w:tr>
      <w:tr w:rsidR="000B66C8" w14:paraId="6611A437"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37BD5D2"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0C6C82E" w14:textId="77777777" w:rsidR="000B66C8" w:rsidRDefault="00934465" w:rsidP="00CB78B4">
            <w:pPr>
              <w:spacing w:line="360" w:lineRule="auto"/>
              <w:jc w:val="both"/>
            </w:pPr>
            <w:r>
              <w:rPr>
                <w:sz w:val="19"/>
                <w:szCs w:val="19"/>
              </w:rPr>
              <w:t>Improve operating margin</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4FA8653" w14:textId="77777777" w:rsidR="000B66C8" w:rsidRDefault="00934465" w:rsidP="00CB78B4">
            <w:pPr>
              <w:spacing w:line="360" w:lineRule="auto"/>
              <w:jc w:val="both"/>
            </w:pPr>
            <w:r>
              <w:rPr>
                <w:sz w:val="19"/>
                <w:szCs w:val="19"/>
              </w:rPr>
              <w:t>Operating profit margin (%)</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9FFCA22" w14:textId="77777777" w:rsidR="000B66C8" w:rsidRDefault="00934465" w:rsidP="00CB78B4">
            <w:pPr>
              <w:spacing w:line="360" w:lineRule="auto"/>
              <w:jc w:val="both"/>
            </w:pPr>
            <w:r>
              <w:rPr>
                <w:sz w:val="19"/>
                <w:szCs w:val="19"/>
              </w:rPr>
              <w:t>&gt;20% sustained</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4FA6C18" w14:textId="77777777" w:rsidR="000B66C8" w:rsidRDefault="00934465" w:rsidP="00CB78B4">
            <w:pPr>
              <w:spacing w:line="360" w:lineRule="auto"/>
              <w:jc w:val="both"/>
            </w:pPr>
            <w:r>
              <w:rPr>
                <w:sz w:val="19"/>
                <w:szCs w:val="19"/>
              </w:rPr>
              <w:t>Supply chain efficiency; markdown reduction via AI</w:t>
            </w:r>
          </w:p>
        </w:tc>
      </w:tr>
      <w:tr w:rsidR="000B66C8" w14:paraId="4C7F8EC4"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DD5C778"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D52193E" w14:textId="77777777" w:rsidR="000B66C8" w:rsidRDefault="00934465" w:rsidP="00CB78B4">
            <w:pPr>
              <w:spacing w:line="360" w:lineRule="auto"/>
              <w:jc w:val="both"/>
            </w:pPr>
            <w:r>
              <w:rPr>
                <w:sz w:val="19"/>
                <w:szCs w:val="19"/>
              </w:rPr>
              <w:t>Deliver superior TSR</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19F2069" w14:textId="77777777" w:rsidR="000B66C8" w:rsidRDefault="00934465" w:rsidP="00CB78B4">
            <w:pPr>
              <w:spacing w:line="360" w:lineRule="auto"/>
              <w:jc w:val="both"/>
            </w:pPr>
            <w:r>
              <w:rPr>
                <w:sz w:val="19"/>
                <w:szCs w:val="19"/>
              </w:rPr>
              <w:t>Total Shareholder Return vs IBEX 35</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0AB4187" w14:textId="77777777" w:rsidR="000B66C8" w:rsidRDefault="00934465" w:rsidP="00CB78B4">
            <w:pPr>
              <w:spacing w:line="360" w:lineRule="auto"/>
              <w:jc w:val="both"/>
            </w:pPr>
            <w:r>
              <w:rPr>
                <w:sz w:val="19"/>
                <w:szCs w:val="19"/>
              </w:rPr>
              <w:t>Top quartile p.a.</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4FD8261" w14:textId="77777777" w:rsidR="000B66C8" w:rsidRDefault="00934465" w:rsidP="00CB78B4">
            <w:pPr>
              <w:spacing w:line="360" w:lineRule="auto"/>
              <w:jc w:val="both"/>
            </w:pPr>
            <w:r>
              <w:rPr>
                <w:sz w:val="19"/>
                <w:szCs w:val="19"/>
              </w:rPr>
              <w:t>Disciplined capital allocation; dividend growth</w:t>
            </w:r>
          </w:p>
        </w:tc>
      </w:tr>
      <w:tr w:rsidR="000B66C8" w14:paraId="2C7D1251"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494DE1A"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E1970AC" w14:textId="77777777" w:rsidR="000B66C8" w:rsidRDefault="00934465" w:rsidP="00CB78B4">
            <w:pPr>
              <w:spacing w:line="360" w:lineRule="auto"/>
              <w:jc w:val="both"/>
            </w:pPr>
            <w:r>
              <w:rPr>
                <w:sz w:val="19"/>
                <w:szCs w:val="19"/>
              </w:rPr>
              <w:t>Capital efficiency</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1045F88" w14:textId="77777777" w:rsidR="000B66C8" w:rsidRDefault="00934465" w:rsidP="00CB78B4">
            <w:pPr>
              <w:spacing w:line="360" w:lineRule="auto"/>
              <w:jc w:val="both"/>
            </w:pPr>
            <w:r>
              <w:rPr>
                <w:sz w:val="19"/>
                <w:szCs w:val="19"/>
              </w:rPr>
              <w:t>Return on Capital Employed (ROCE)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FD1D7B8" w14:textId="77777777" w:rsidR="000B66C8" w:rsidRDefault="00934465" w:rsidP="00CB78B4">
            <w:pPr>
              <w:spacing w:line="360" w:lineRule="auto"/>
              <w:jc w:val="both"/>
            </w:pPr>
            <w:r>
              <w:rPr>
                <w:sz w:val="19"/>
                <w:szCs w:val="19"/>
              </w:rPr>
              <w:t>&gt;25% sustained</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04D9C97" w14:textId="77777777" w:rsidR="000B66C8" w:rsidRDefault="00934465" w:rsidP="00CB78B4">
            <w:pPr>
              <w:spacing w:line="360" w:lineRule="auto"/>
              <w:jc w:val="both"/>
            </w:pPr>
            <w:r>
              <w:rPr>
                <w:sz w:val="19"/>
                <w:szCs w:val="19"/>
              </w:rPr>
              <w:t>Working capital management; inventory turn improvement</w:t>
            </w:r>
          </w:p>
        </w:tc>
      </w:tr>
      <w:tr w:rsidR="000B66C8" w14:paraId="5FEA459D"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5346F83" w14:textId="77777777" w:rsidR="000B66C8" w:rsidRDefault="00934465" w:rsidP="00CB78B4">
            <w:pPr>
              <w:spacing w:line="360" w:lineRule="auto"/>
              <w:jc w:val="both"/>
            </w:pPr>
            <w:r>
              <w:rPr>
                <w:sz w:val="19"/>
                <w:szCs w:val="19"/>
              </w:rPr>
              <w:t>CUSTOMER (Porter, 1985)</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7A6D65F" w14:textId="77777777" w:rsidR="000B66C8" w:rsidRDefault="00934465" w:rsidP="00CB78B4">
            <w:pPr>
              <w:spacing w:line="360" w:lineRule="auto"/>
              <w:jc w:val="both"/>
            </w:pPr>
            <w:r>
              <w:rPr>
                <w:sz w:val="19"/>
                <w:szCs w:val="19"/>
              </w:rPr>
              <w:t>Grow digital NPS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67AD5ED" w14:textId="77777777" w:rsidR="000B66C8" w:rsidRDefault="00934465" w:rsidP="00CB78B4">
            <w:pPr>
              <w:spacing w:line="360" w:lineRule="auto"/>
              <w:jc w:val="both"/>
            </w:pPr>
            <w:r>
              <w:rPr>
                <w:sz w:val="19"/>
                <w:szCs w:val="19"/>
              </w:rPr>
              <w:t>Digital Net Promoter Score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16DAFA7" w14:textId="77777777" w:rsidR="000B66C8" w:rsidRDefault="00934465" w:rsidP="00CB78B4">
            <w:pPr>
              <w:spacing w:line="360" w:lineRule="auto"/>
              <w:jc w:val="both"/>
            </w:pPr>
            <w:r>
              <w:rPr>
                <w:sz w:val="19"/>
                <w:szCs w:val="19"/>
              </w:rPr>
              <w:t>&gt;70</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7F8693F" w14:textId="77777777" w:rsidR="000B66C8" w:rsidRDefault="00934465" w:rsidP="00CB78B4">
            <w:pPr>
              <w:spacing w:line="360" w:lineRule="auto"/>
              <w:jc w:val="both"/>
            </w:pPr>
            <w:r>
              <w:rPr>
                <w:sz w:val="19"/>
                <w:szCs w:val="19"/>
              </w:rPr>
              <w:t xml:space="preserve">App redesign; AI-powered styling; </w:t>
            </w:r>
            <w:proofErr w:type="spellStart"/>
            <w:r>
              <w:rPr>
                <w:sz w:val="19"/>
                <w:szCs w:val="19"/>
              </w:rPr>
              <w:t>personalised</w:t>
            </w:r>
            <w:proofErr w:type="spellEnd"/>
            <w:r>
              <w:rPr>
                <w:sz w:val="19"/>
                <w:szCs w:val="19"/>
              </w:rPr>
              <w:t xml:space="preserve"> notifications</w:t>
            </w:r>
          </w:p>
        </w:tc>
      </w:tr>
      <w:tr w:rsidR="000B66C8" w14:paraId="14961A8E"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97D8CED"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094215D" w14:textId="77777777" w:rsidR="000B66C8" w:rsidRDefault="00934465" w:rsidP="00CB78B4">
            <w:pPr>
              <w:spacing w:line="360" w:lineRule="auto"/>
              <w:jc w:val="both"/>
            </w:pPr>
            <w:r>
              <w:rPr>
                <w:sz w:val="19"/>
                <w:szCs w:val="19"/>
              </w:rPr>
              <w:t>Increase digital revenue share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DD0A847" w14:textId="77777777" w:rsidR="000B66C8" w:rsidRDefault="00934465" w:rsidP="00CB78B4">
            <w:pPr>
              <w:spacing w:line="360" w:lineRule="auto"/>
              <w:jc w:val="both"/>
            </w:pPr>
            <w:r>
              <w:rPr>
                <w:sz w:val="19"/>
                <w:szCs w:val="19"/>
              </w:rPr>
              <w:t>E-commerce as % of total revenue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8D48E2C" w14:textId="77777777" w:rsidR="000B66C8" w:rsidRDefault="00934465" w:rsidP="00CB78B4">
            <w:pPr>
              <w:spacing w:line="360" w:lineRule="auto"/>
              <w:jc w:val="both"/>
            </w:pPr>
            <w:r>
              <w:rPr>
                <w:sz w:val="19"/>
                <w:szCs w:val="19"/>
              </w:rPr>
              <w:t>&gt;35% by FY2027</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D5F1ADC" w14:textId="77777777" w:rsidR="000B66C8" w:rsidRDefault="00934465" w:rsidP="00CB78B4">
            <w:pPr>
              <w:spacing w:line="360" w:lineRule="auto"/>
              <w:jc w:val="both"/>
            </w:pPr>
            <w:r>
              <w:rPr>
                <w:sz w:val="19"/>
                <w:szCs w:val="19"/>
              </w:rPr>
              <w:t>App-exclusive collections; seamless click-and-collect</w:t>
            </w:r>
          </w:p>
        </w:tc>
      </w:tr>
      <w:tr w:rsidR="000B66C8" w14:paraId="6F484156"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D8568A4"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20C381D" w14:textId="77777777" w:rsidR="000B66C8" w:rsidRDefault="00934465" w:rsidP="00CB78B4">
            <w:pPr>
              <w:spacing w:line="360" w:lineRule="auto"/>
              <w:jc w:val="both"/>
            </w:pPr>
            <w:r>
              <w:rPr>
                <w:sz w:val="19"/>
                <w:szCs w:val="19"/>
              </w:rPr>
              <w:t>Grow active loyalty members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9D196E4" w14:textId="77777777" w:rsidR="000B66C8" w:rsidRDefault="00934465" w:rsidP="00CB78B4">
            <w:pPr>
              <w:spacing w:line="360" w:lineRule="auto"/>
              <w:jc w:val="both"/>
            </w:pPr>
            <w:r>
              <w:rPr>
                <w:sz w:val="19"/>
                <w:szCs w:val="19"/>
              </w:rPr>
              <w:t>Zara app active users (millions)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89660F3" w14:textId="77777777" w:rsidR="000B66C8" w:rsidRDefault="00934465" w:rsidP="00CB78B4">
            <w:pPr>
              <w:spacing w:line="360" w:lineRule="auto"/>
              <w:jc w:val="both"/>
            </w:pPr>
            <w:r>
              <w:rPr>
                <w:sz w:val="19"/>
                <w:szCs w:val="19"/>
              </w:rPr>
              <w:t>&gt;100m by FY2026</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C1225FD" w14:textId="77777777" w:rsidR="000B66C8" w:rsidRDefault="00934465" w:rsidP="00CB78B4">
            <w:pPr>
              <w:spacing w:line="360" w:lineRule="auto"/>
              <w:jc w:val="both"/>
            </w:pPr>
            <w:r>
              <w:rPr>
                <w:sz w:val="19"/>
                <w:szCs w:val="19"/>
              </w:rPr>
              <w:t>Gamified loyalty; early access collections</w:t>
            </w:r>
          </w:p>
        </w:tc>
      </w:tr>
      <w:tr w:rsidR="000B66C8" w14:paraId="4BE8CB77"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1FF65B2"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DED3567" w14:textId="77777777" w:rsidR="000B66C8" w:rsidRDefault="00934465" w:rsidP="00CB78B4">
            <w:pPr>
              <w:spacing w:line="360" w:lineRule="auto"/>
              <w:jc w:val="both"/>
            </w:pPr>
            <w:r>
              <w:rPr>
                <w:sz w:val="19"/>
                <w:szCs w:val="19"/>
              </w:rPr>
              <w:t>Reduce customer return rate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026A529" w14:textId="77777777" w:rsidR="000B66C8" w:rsidRDefault="00934465" w:rsidP="00CB78B4">
            <w:pPr>
              <w:spacing w:line="360" w:lineRule="auto"/>
              <w:jc w:val="both"/>
            </w:pPr>
            <w:r>
              <w:rPr>
                <w:sz w:val="19"/>
                <w:szCs w:val="19"/>
              </w:rPr>
              <w:t>Return rate (%)</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59AC95F" w14:textId="77777777" w:rsidR="000B66C8" w:rsidRDefault="00934465" w:rsidP="00CB78B4">
            <w:pPr>
              <w:spacing w:line="360" w:lineRule="auto"/>
              <w:jc w:val="both"/>
            </w:pPr>
            <w:r>
              <w:rPr>
                <w:sz w:val="19"/>
                <w:szCs w:val="19"/>
              </w:rPr>
              <w:t>&lt;18% (reduce by 5pp)</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E2C1330" w14:textId="77777777" w:rsidR="000B66C8" w:rsidRDefault="00934465" w:rsidP="00CB78B4">
            <w:pPr>
              <w:spacing w:line="360" w:lineRule="auto"/>
              <w:jc w:val="both"/>
            </w:pPr>
            <w:r>
              <w:rPr>
                <w:sz w:val="19"/>
                <w:szCs w:val="19"/>
              </w:rPr>
              <w:t>AR try-on; AI size recommendation; sizing guides</w:t>
            </w:r>
          </w:p>
        </w:tc>
      </w:tr>
      <w:tr w:rsidR="000B66C8" w14:paraId="1DDF651B"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CD26275" w14:textId="77777777" w:rsidR="000B66C8" w:rsidRDefault="00934465" w:rsidP="00CB78B4">
            <w:pPr>
              <w:spacing w:line="360" w:lineRule="auto"/>
              <w:jc w:val="both"/>
            </w:pPr>
            <w:r>
              <w:rPr>
                <w:sz w:val="19"/>
                <w:szCs w:val="19"/>
              </w:rPr>
              <w:t>INTERNAL PROCESSES (Hammer &amp; Champy, 1993)</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E17EE41" w14:textId="77777777" w:rsidR="000B66C8" w:rsidRDefault="00934465" w:rsidP="00CB78B4">
            <w:pPr>
              <w:spacing w:line="360" w:lineRule="auto"/>
              <w:jc w:val="both"/>
            </w:pPr>
            <w:r>
              <w:rPr>
                <w:sz w:val="19"/>
                <w:szCs w:val="19"/>
              </w:rPr>
              <w:t>Maintain 15-day cycle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71C25F5" w14:textId="77777777" w:rsidR="000B66C8" w:rsidRDefault="00934465" w:rsidP="00CB78B4">
            <w:pPr>
              <w:spacing w:line="360" w:lineRule="auto"/>
              <w:jc w:val="both"/>
            </w:pPr>
            <w:r>
              <w:rPr>
                <w:sz w:val="19"/>
                <w:szCs w:val="19"/>
              </w:rPr>
              <w:t>Average concept-to-store time (days)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DE8E2AB" w14:textId="77777777" w:rsidR="000B66C8" w:rsidRDefault="00934465" w:rsidP="00CB78B4">
            <w:pPr>
              <w:spacing w:line="360" w:lineRule="auto"/>
              <w:jc w:val="both"/>
            </w:pPr>
            <w:r>
              <w:rPr>
                <w:sz w:val="19"/>
                <w:szCs w:val="19"/>
              </w:rPr>
              <w:t>&lt;15 days maintained</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A4CC2F0" w14:textId="77777777" w:rsidR="000B66C8" w:rsidRDefault="00934465" w:rsidP="00CB78B4">
            <w:pPr>
              <w:spacing w:line="360" w:lineRule="auto"/>
              <w:jc w:val="both"/>
            </w:pPr>
            <w:r>
              <w:rPr>
                <w:sz w:val="19"/>
                <w:szCs w:val="19"/>
              </w:rPr>
              <w:t>Nearshore supplier investment; automated cutting</w:t>
            </w:r>
          </w:p>
        </w:tc>
      </w:tr>
      <w:tr w:rsidR="000B66C8" w14:paraId="626F41AE"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E367036"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97B9253" w14:textId="77777777" w:rsidR="000B66C8" w:rsidRDefault="00934465" w:rsidP="00CB78B4">
            <w:pPr>
              <w:spacing w:line="360" w:lineRule="auto"/>
              <w:jc w:val="both"/>
            </w:pPr>
            <w:r>
              <w:rPr>
                <w:sz w:val="19"/>
                <w:szCs w:val="19"/>
              </w:rPr>
              <w:t>Achieve net-zero operations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4A9314E" w14:textId="77777777" w:rsidR="000B66C8" w:rsidRDefault="00934465" w:rsidP="00CB78B4">
            <w:pPr>
              <w:spacing w:line="360" w:lineRule="auto"/>
              <w:jc w:val="both"/>
            </w:pPr>
            <w:r>
              <w:rPr>
                <w:sz w:val="19"/>
                <w:szCs w:val="19"/>
              </w:rPr>
              <w:t>Scope 1 &amp; 2 carbon (</w:t>
            </w:r>
            <w:proofErr w:type="spellStart"/>
            <w:r>
              <w:rPr>
                <w:sz w:val="19"/>
                <w:szCs w:val="19"/>
              </w:rPr>
              <w:t>CO₂e</w:t>
            </w:r>
            <w:proofErr w:type="spellEnd"/>
            <w:r>
              <w:rPr>
                <w:sz w:val="19"/>
                <w:szCs w:val="19"/>
              </w:rPr>
              <w:t>)</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9D524D2" w14:textId="77777777" w:rsidR="000B66C8" w:rsidRDefault="00934465" w:rsidP="00CB78B4">
            <w:pPr>
              <w:spacing w:line="360" w:lineRule="auto"/>
              <w:jc w:val="both"/>
            </w:pPr>
            <w:r>
              <w:rPr>
                <w:sz w:val="19"/>
                <w:szCs w:val="19"/>
              </w:rPr>
              <w:t>Net-zero by 2040</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0F281ED" w14:textId="77777777" w:rsidR="000B66C8" w:rsidRDefault="00934465" w:rsidP="00CB78B4">
            <w:pPr>
              <w:spacing w:line="360" w:lineRule="auto"/>
              <w:jc w:val="both"/>
            </w:pPr>
            <w:r>
              <w:rPr>
                <w:sz w:val="19"/>
                <w:szCs w:val="19"/>
              </w:rPr>
              <w:t>Renewable energy in all DCs; electric vehicle fleet</w:t>
            </w:r>
          </w:p>
        </w:tc>
      </w:tr>
      <w:tr w:rsidR="000B66C8" w14:paraId="4C8E5795"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1378F38"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B7E3D79" w14:textId="77777777" w:rsidR="000B66C8" w:rsidRDefault="00934465" w:rsidP="00CB78B4">
            <w:pPr>
              <w:spacing w:line="360" w:lineRule="auto"/>
              <w:jc w:val="both"/>
            </w:pPr>
            <w:r>
              <w:rPr>
                <w:sz w:val="19"/>
                <w:szCs w:val="19"/>
              </w:rPr>
              <w:t>RFID full deployment</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509148A" w14:textId="77777777" w:rsidR="000B66C8" w:rsidRDefault="00934465" w:rsidP="00CB78B4">
            <w:pPr>
              <w:spacing w:line="360" w:lineRule="auto"/>
              <w:jc w:val="both"/>
            </w:pPr>
            <w:r>
              <w:rPr>
                <w:sz w:val="19"/>
                <w:szCs w:val="19"/>
              </w:rPr>
              <w:t>RFID coverage across product lines (%)</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865B3D8" w14:textId="77777777" w:rsidR="000B66C8" w:rsidRDefault="00934465" w:rsidP="00CB78B4">
            <w:pPr>
              <w:spacing w:line="360" w:lineRule="auto"/>
              <w:jc w:val="both"/>
            </w:pPr>
            <w:r>
              <w:rPr>
                <w:sz w:val="19"/>
                <w:szCs w:val="19"/>
              </w:rPr>
              <w:t>100% by FY2026</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0B14AC6" w14:textId="77777777" w:rsidR="000B66C8" w:rsidRDefault="00934465" w:rsidP="00CB78B4">
            <w:pPr>
              <w:spacing w:line="360" w:lineRule="auto"/>
              <w:jc w:val="both"/>
            </w:pPr>
            <w:r>
              <w:rPr>
                <w:sz w:val="19"/>
                <w:szCs w:val="19"/>
              </w:rPr>
              <w:t>Chip unit cost reduction; partner roll-out</w:t>
            </w:r>
          </w:p>
        </w:tc>
      </w:tr>
      <w:tr w:rsidR="000B66C8" w14:paraId="65E2191E"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BC2DE2D"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DD21F2A" w14:textId="77777777" w:rsidR="000B66C8" w:rsidRDefault="00934465" w:rsidP="00CB78B4">
            <w:pPr>
              <w:spacing w:line="360" w:lineRule="auto"/>
              <w:jc w:val="both"/>
            </w:pPr>
            <w:r>
              <w:rPr>
                <w:sz w:val="19"/>
                <w:szCs w:val="19"/>
              </w:rPr>
              <w:t>Increase sustainable fibres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1027EA7" w14:textId="77777777" w:rsidR="000B66C8" w:rsidRDefault="00934465" w:rsidP="00CB78B4">
            <w:pPr>
              <w:spacing w:line="360" w:lineRule="auto"/>
              <w:jc w:val="both"/>
            </w:pPr>
            <w:r>
              <w:rPr>
                <w:sz w:val="19"/>
                <w:szCs w:val="19"/>
              </w:rPr>
              <w:t>Sustainable fibre % of total</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7C191D4" w14:textId="77777777" w:rsidR="000B66C8" w:rsidRDefault="00934465" w:rsidP="00CB78B4">
            <w:pPr>
              <w:spacing w:line="360" w:lineRule="auto"/>
              <w:jc w:val="both"/>
            </w:pPr>
            <w:r>
              <w:rPr>
                <w:sz w:val="19"/>
                <w:szCs w:val="19"/>
              </w:rPr>
              <w:t>&gt;50% by FY2030</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8043E98" w14:textId="77777777" w:rsidR="000B66C8" w:rsidRDefault="00934465" w:rsidP="00CB78B4">
            <w:pPr>
              <w:spacing w:line="360" w:lineRule="auto"/>
              <w:jc w:val="both"/>
            </w:pPr>
            <w:r>
              <w:rPr>
                <w:sz w:val="19"/>
                <w:szCs w:val="19"/>
              </w:rPr>
              <w:t xml:space="preserve">Preferred </w:t>
            </w:r>
            <w:proofErr w:type="spellStart"/>
            <w:r>
              <w:rPr>
                <w:sz w:val="19"/>
                <w:szCs w:val="19"/>
              </w:rPr>
              <w:t>fibre</w:t>
            </w:r>
            <w:proofErr w:type="spellEnd"/>
            <w:r>
              <w:rPr>
                <w:sz w:val="19"/>
                <w:szCs w:val="19"/>
              </w:rPr>
              <w:t xml:space="preserve"> </w:t>
            </w:r>
            <w:proofErr w:type="spellStart"/>
            <w:r>
              <w:rPr>
                <w:sz w:val="19"/>
                <w:szCs w:val="19"/>
              </w:rPr>
              <w:t>programme</w:t>
            </w:r>
            <w:proofErr w:type="spellEnd"/>
            <w:r>
              <w:rPr>
                <w:sz w:val="19"/>
                <w:szCs w:val="19"/>
              </w:rPr>
              <w:t>; supplier development fund</w:t>
            </w:r>
          </w:p>
        </w:tc>
      </w:tr>
      <w:tr w:rsidR="000B66C8" w14:paraId="305C82FC"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DEA942D" w14:textId="77777777" w:rsidR="000B66C8" w:rsidRDefault="00934465" w:rsidP="00CB78B4">
            <w:pPr>
              <w:spacing w:line="360" w:lineRule="auto"/>
              <w:jc w:val="both"/>
            </w:pPr>
            <w:r>
              <w:rPr>
                <w:sz w:val="19"/>
                <w:szCs w:val="19"/>
              </w:rPr>
              <w:lastRenderedPageBreak/>
              <w:t>LEARNING &amp; GROWTH (Senge, 1990)</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B435AFE" w14:textId="77777777" w:rsidR="000B66C8" w:rsidRDefault="00934465" w:rsidP="00CB78B4">
            <w:pPr>
              <w:spacing w:line="360" w:lineRule="auto"/>
              <w:jc w:val="both"/>
            </w:pPr>
            <w:r>
              <w:rPr>
                <w:sz w:val="19"/>
                <w:szCs w:val="19"/>
              </w:rPr>
              <w:t>Build AI &amp; data science capability</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206712F" w14:textId="77777777" w:rsidR="000B66C8" w:rsidRDefault="00934465" w:rsidP="00CB78B4">
            <w:pPr>
              <w:spacing w:line="360" w:lineRule="auto"/>
              <w:jc w:val="both"/>
            </w:pPr>
            <w:r>
              <w:rPr>
                <w:sz w:val="19"/>
                <w:szCs w:val="19"/>
              </w:rPr>
              <w:t xml:space="preserve">Data </w:t>
            </w:r>
            <w:proofErr w:type="gramStart"/>
            <w:r>
              <w:rPr>
                <w:sz w:val="19"/>
                <w:szCs w:val="19"/>
              </w:rPr>
              <w:t>scientists</w:t>
            </w:r>
            <w:proofErr w:type="gramEnd"/>
            <w:r>
              <w:rPr>
                <w:sz w:val="19"/>
                <w:szCs w:val="19"/>
              </w:rPr>
              <w:t xml:space="preserve"> vs total headcount (%)</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C30C04F" w14:textId="77777777" w:rsidR="000B66C8" w:rsidRDefault="00934465" w:rsidP="00CB78B4">
            <w:pPr>
              <w:spacing w:line="360" w:lineRule="auto"/>
              <w:jc w:val="both"/>
            </w:pPr>
            <w:r>
              <w:rPr>
                <w:sz w:val="19"/>
                <w:szCs w:val="19"/>
              </w:rPr>
              <w:t>&gt;10%</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54E854D" w14:textId="77777777" w:rsidR="000B66C8" w:rsidRDefault="00934465" w:rsidP="00CB78B4">
            <w:pPr>
              <w:spacing w:line="360" w:lineRule="auto"/>
              <w:jc w:val="both"/>
            </w:pPr>
            <w:r>
              <w:rPr>
                <w:sz w:val="19"/>
                <w:szCs w:val="19"/>
              </w:rPr>
              <w:t>Technology hub expansion; AI talent acquisition</w:t>
            </w:r>
          </w:p>
        </w:tc>
      </w:tr>
      <w:tr w:rsidR="000B66C8" w14:paraId="2EF84996" w14:textId="77777777" w:rsidTr="009C2D1E">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819D73C"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26302E5" w14:textId="77777777" w:rsidR="000B66C8" w:rsidRDefault="00934465" w:rsidP="00CB78B4">
            <w:pPr>
              <w:spacing w:line="360" w:lineRule="auto"/>
              <w:jc w:val="both"/>
            </w:pPr>
            <w:r>
              <w:rPr>
                <w:sz w:val="19"/>
                <w:szCs w:val="19"/>
              </w:rPr>
              <w:t>Develop sustainability culture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B72ECD2" w14:textId="77777777" w:rsidR="000B66C8" w:rsidRDefault="00934465" w:rsidP="00CB78B4">
            <w:pPr>
              <w:spacing w:line="360" w:lineRule="auto"/>
              <w:jc w:val="both"/>
            </w:pPr>
            <w:r>
              <w:rPr>
                <w:sz w:val="19"/>
                <w:szCs w:val="19"/>
              </w:rPr>
              <w:t>Employee sustainability engagement score</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2F42821" w14:textId="77777777" w:rsidR="000B66C8" w:rsidRDefault="00934465" w:rsidP="00CB78B4">
            <w:pPr>
              <w:spacing w:line="360" w:lineRule="auto"/>
              <w:jc w:val="both"/>
            </w:pPr>
            <w:r>
              <w:rPr>
                <w:sz w:val="19"/>
                <w:szCs w:val="19"/>
              </w:rPr>
              <w:t>Score 4.2/5.0</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BB44CEF" w14:textId="77777777" w:rsidR="000B66C8" w:rsidRDefault="00934465" w:rsidP="00CB78B4">
            <w:pPr>
              <w:spacing w:line="360" w:lineRule="auto"/>
              <w:jc w:val="both"/>
            </w:pPr>
            <w:r>
              <w:rPr>
                <w:sz w:val="19"/>
                <w:szCs w:val="19"/>
              </w:rPr>
              <w:t xml:space="preserve">"Join Life" ambassador </w:t>
            </w:r>
            <w:proofErr w:type="spellStart"/>
            <w:r>
              <w:rPr>
                <w:sz w:val="19"/>
                <w:szCs w:val="19"/>
              </w:rPr>
              <w:t>programme</w:t>
            </w:r>
            <w:proofErr w:type="spellEnd"/>
            <w:r>
              <w:rPr>
                <w:sz w:val="19"/>
                <w:szCs w:val="19"/>
              </w:rPr>
              <w:t>; ESG in leadership incentives</w:t>
            </w:r>
          </w:p>
        </w:tc>
      </w:tr>
      <w:tr w:rsidR="000B66C8" w14:paraId="69FD14AF" w14:textId="77777777" w:rsidTr="009C2D1E">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62BD464"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A7FAC16" w14:textId="77777777" w:rsidR="000B66C8" w:rsidRDefault="00934465" w:rsidP="00CB78B4">
            <w:pPr>
              <w:spacing w:line="360" w:lineRule="auto"/>
              <w:jc w:val="both"/>
            </w:pPr>
            <w:r>
              <w:rPr>
                <w:sz w:val="19"/>
                <w:szCs w:val="19"/>
              </w:rPr>
              <w:t>Enhance designer digital skills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EF9A4D3" w14:textId="77777777" w:rsidR="000B66C8" w:rsidRDefault="00934465" w:rsidP="00CB78B4">
            <w:pPr>
              <w:spacing w:line="360" w:lineRule="auto"/>
              <w:jc w:val="both"/>
            </w:pPr>
            <w:r>
              <w:rPr>
                <w:sz w:val="19"/>
                <w:szCs w:val="19"/>
              </w:rPr>
              <w:t>% designers trained in AI tools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A3534E0" w14:textId="77777777" w:rsidR="000B66C8" w:rsidRDefault="00934465" w:rsidP="00CB78B4">
            <w:pPr>
              <w:spacing w:line="360" w:lineRule="auto"/>
              <w:jc w:val="both"/>
            </w:pPr>
            <w:r>
              <w:rPr>
                <w:sz w:val="19"/>
                <w:szCs w:val="19"/>
              </w:rPr>
              <w:t>&gt;80%</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63A69E3" w14:textId="77777777" w:rsidR="000B66C8" w:rsidRDefault="00934465" w:rsidP="00CB78B4">
            <w:pPr>
              <w:spacing w:line="360" w:lineRule="auto"/>
              <w:jc w:val="both"/>
            </w:pPr>
            <w:r>
              <w:rPr>
                <w:sz w:val="19"/>
                <w:szCs w:val="19"/>
              </w:rPr>
              <w:t>Inditex Academy; partnership with Central Saint Martins</w:t>
            </w:r>
          </w:p>
        </w:tc>
      </w:tr>
    </w:tbl>
    <w:p w14:paraId="45EEB1C0" w14:textId="77777777" w:rsidR="000B66C8" w:rsidRDefault="000B66C8" w:rsidP="00CB78B4">
      <w:pPr>
        <w:spacing w:before="60" w:after="60" w:line="360" w:lineRule="auto"/>
        <w:jc w:val="both"/>
      </w:pPr>
    </w:p>
    <w:p w14:paraId="7125EB2A" w14:textId="01F1D5FB" w:rsidR="000B66C8" w:rsidRDefault="00934465" w:rsidP="00CB78B4">
      <w:pPr>
        <w:pStyle w:val="Heading1"/>
        <w:spacing w:line="360" w:lineRule="auto"/>
        <w:jc w:val="both"/>
      </w:pPr>
      <w:bookmarkStart w:id="16" w:name="_Toc228385719"/>
      <w:r>
        <w:t>5</w:t>
      </w:r>
      <w:r w:rsidR="00D14999">
        <w:t>.</w:t>
      </w:r>
      <w:r>
        <w:t xml:space="preserve"> STRATEGIC CHOICES AND IMPLEMENTATION</w:t>
      </w:r>
      <w:bookmarkEnd w:id="16"/>
    </w:p>
    <w:p w14:paraId="56BB90FC" w14:textId="6DD0B033" w:rsidR="000B66C8" w:rsidRDefault="00D14999" w:rsidP="00CB78B4">
      <w:pPr>
        <w:pStyle w:val="Heading2"/>
        <w:spacing w:line="360" w:lineRule="auto"/>
        <w:jc w:val="both"/>
      </w:pPr>
      <w:bookmarkStart w:id="17" w:name="_Toc228385720"/>
      <w:r>
        <w:t>5.1 Business-Level and Corporate-Level Strategic Options</w:t>
      </w:r>
      <w:bookmarkEnd w:id="17"/>
    </w:p>
    <w:p w14:paraId="3815EF7F" w14:textId="77777777" w:rsidR="00E51CB6" w:rsidRPr="00E51CB6" w:rsidRDefault="00E51CB6" w:rsidP="00CB78B4">
      <w:pPr>
        <w:spacing w:before="60" w:after="120" w:line="360" w:lineRule="auto"/>
        <w:jc w:val="both"/>
        <w:rPr>
          <w:color w:val="000000"/>
        </w:rPr>
      </w:pPr>
      <w:r w:rsidRPr="00E51CB6">
        <w:rPr>
          <w:color w:val="000000"/>
        </w:rPr>
        <w:t>According to Porter (1980), there are three generic business level strategies, which include cost leadership, differentiation and focus. Zara has an analytically unique position: it attains both the aspects of cost leadership the efficiency of its vertically integrated supply chain provides and differentiation the highest timeliness to trends, the leading location of stores, and high in-store experience (Porter, 1985; Johnson et al., 2017). As Porter (1980) cautions, organisations that are trying to pursue both strategies at the same time usually get stuck in the middle, but the case of Zara is a true exception: vertical integration can generate structural cost advantages that allow the company to pursue high-end positioning without the loss of margins that come with mid-market competition (</w:t>
      </w:r>
      <w:proofErr w:type="spellStart"/>
      <w:r w:rsidRPr="00E51CB6">
        <w:rPr>
          <w:color w:val="000000"/>
        </w:rPr>
        <w:t>Rumelt</w:t>
      </w:r>
      <w:proofErr w:type="spellEnd"/>
      <w:r w:rsidRPr="00E51CB6">
        <w:rPr>
          <w:color w:val="000000"/>
        </w:rPr>
        <w:t>, 2011; Grant, 2016).</w:t>
      </w:r>
    </w:p>
    <w:p w14:paraId="1CE13864" w14:textId="77777777" w:rsidR="00E51CB6" w:rsidRDefault="00E51CB6" w:rsidP="00CB78B4">
      <w:pPr>
        <w:spacing w:before="60" w:after="120" w:line="360" w:lineRule="auto"/>
        <w:jc w:val="both"/>
        <w:rPr>
          <w:color w:val="000000"/>
        </w:rPr>
      </w:pPr>
      <w:r w:rsidRPr="00E51CB6">
        <w:rPr>
          <w:color w:val="000000"/>
        </w:rPr>
        <w:t xml:space="preserve">The posture at business level suggested is reinforced differentiation in three vectors, the extension of e-commerce to a fashion recommendation engine; the increase of the sustainability credentials of the brand Join Life out of a niche segment to the Zara mainstream; and the investment into AI-based demand-sensing infrastructure that will maintain the fifteen-day supply chain advantage. This technology, sustainability and design authority differentiation will protect the upper-mid-market position of Zara against the price onslaught of SHEIN on the lower end of the market and the </w:t>
      </w:r>
      <w:proofErr w:type="gramStart"/>
      <w:r w:rsidRPr="00E51CB6">
        <w:rPr>
          <w:color w:val="000000"/>
        </w:rPr>
        <w:t>long term</w:t>
      </w:r>
      <w:proofErr w:type="gramEnd"/>
      <w:r w:rsidRPr="00E51CB6">
        <w:rPr>
          <w:color w:val="000000"/>
        </w:rPr>
        <w:t xml:space="preserve"> sustainability investment of H&amp;M on the same level of the market (Teece et al., 1997; Porter, 1985).</w:t>
      </w:r>
    </w:p>
    <w:p w14:paraId="3CDE6685" w14:textId="3A0CECB2" w:rsidR="00203A8B" w:rsidRDefault="00203A8B" w:rsidP="00CB78B4">
      <w:pPr>
        <w:spacing w:before="60" w:after="120" w:line="360" w:lineRule="auto"/>
        <w:jc w:val="both"/>
      </w:pPr>
      <w:r>
        <w:rPr>
          <w:i/>
          <w:iCs/>
          <w:color w:val="444444"/>
          <w:sz w:val="18"/>
          <w:szCs w:val="18"/>
        </w:rPr>
        <w:t>Table 5: Strategic Options Evaluation – Zara / Inditex (Adapted from Porter, 1980; Ansoff, 1957)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31"/>
        <w:gridCol w:w="2741"/>
        <w:gridCol w:w="3753"/>
        <w:gridCol w:w="2019"/>
      </w:tblGrid>
      <w:tr w:rsidR="000B66C8" w14:paraId="17E5548F" w14:textId="77777777" w:rsidTr="006479D1">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3931A501" w14:textId="77777777" w:rsidR="000B66C8" w:rsidRDefault="00934465" w:rsidP="00CB78B4">
            <w:pPr>
              <w:spacing w:line="360" w:lineRule="auto"/>
              <w:jc w:val="both"/>
            </w:pPr>
            <w:r>
              <w:rPr>
                <w:b/>
                <w:bCs/>
                <w:color w:val="FFFFFF"/>
                <w:sz w:val="19"/>
                <w:szCs w:val="19"/>
              </w:rPr>
              <w:lastRenderedPageBreak/>
              <w:t>Level</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4093F986" w14:textId="77777777" w:rsidR="000B66C8" w:rsidRDefault="00934465" w:rsidP="00CB78B4">
            <w:pPr>
              <w:spacing w:line="360" w:lineRule="auto"/>
              <w:jc w:val="both"/>
            </w:pPr>
            <w:r>
              <w:rPr>
                <w:b/>
                <w:bCs/>
                <w:color w:val="FFFFFF"/>
                <w:sz w:val="19"/>
                <w:szCs w:val="19"/>
              </w:rPr>
              <w:t>Strategic Option</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07D85237" w14:textId="77777777" w:rsidR="000B66C8" w:rsidRDefault="00934465" w:rsidP="00CB78B4">
            <w:pPr>
              <w:spacing w:line="360" w:lineRule="auto"/>
              <w:jc w:val="both"/>
            </w:pPr>
            <w:r>
              <w:rPr>
                <w:b/>
                <w:bCs/>
                <w:color w:val="FFFFFF"/>
                <w:sz w:val="19"/>
                <w:szCs w:val="19"/>
              </w:rPr>
              <w:t>Assessment</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10D6B4DE" w14:textId="77777777" w:rsidR="000B66C8" w:rsidRDefault="00934465" w:rsidP="00CB78B4">
            <w:pPr>
              <w:spacing w:line="360" w:lineRule="auto"/>
              <w:jc w:val="both"/>
            </w:pPr>
            <w:r>
              <w:rPr>
                <w:b/>
                <w:bCs/>
                <w:color w:val="FFFFFF"/>
                <w:sz w:val="19"/>
                <w:szCs w:val="19"/>
              </w:rPr>
              <w:t>Recommendation</w:t>
            </w:r>
          </w:p>
        </w:tc>
      </w:tr>
      <w:tr w:rsidR="000B66C8" w14:paraId="19C15915"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3E9B65C" w14:textId="77777777" w:rsidR="000B66C8" w:rsidRDefault="00934465" w:rsidP="00CB78B4">
            <w:pPr>
              <w:spacing w:line="360" w:lineRule="auto"/>
              <w:jc w:val="both"/>
            </w:pPr>
            <w:r>
              <w:rPr>
                <w:sz w:val="19"/>
                <w:szCs w:val="19"/>
              </w:rPr>
              <w:t>Business Level</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805BB0B" w14:textId="77777777" w:rsidR="000B66C8" w:rsidRDefault="00934465" w:rsidP="00CB78B4">
            <w:pPr>
              <w:spacing w:line="360" w:lineRule="auto"/>
              <w:jc w:val="both"/>
            </w:pPr>
            <w:r>
              <w:rPr>
                <w:sz w:val="19"/>
                <w:szCs w:val="19"/>
              </w:rPr>
              <w:t>Cost Leadership — compete with SHEIN on price/volume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EE563C0" w14:textId="77777777" w:rsidR="000B66C8" w:rsidRDefault="00934465" w:rsidP="00CB78B4">
            <w:pPr>
              <w:spacing w:line="360" w:lineRule="auto"/>
              <w:jc w:val="both"/>
            </w:pPr>
            <w:r>
              <w:rPr>
                <w:sz w:val="19"/>
                <w:szCs w:val="19"/>
              </w:rPr>
              <w:t>Low viability: destroys brand equity; margin compression impossible to sustain from European base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1306C8D" w14:textId="77777777" w:rsidR="000B66C8" w:rsidRDefault="00934465" w:rsidP="00CB78B4">
            <w:pPr>
              <w:spacing w:line="360" w:lineRule="auto"/>
              <w:jc w:val="both"/>
            </w:pPr>
            <w:r>
              <w:rPr>
                <w:sz w:val="19"/>
                <w:szCs w:val="19"/>
              </w:rPr>
              <w:t>✗</w:t>
            </w:r>
            <w:r>
              <w:rPr>
                <w:sz w:val="19"/>
                <w:szCs w:val="19"/>
              </w:rPr>
              <w:t xml:space="preserve"> Not Recommended</w:t>
            </w:r>
          </w:p>
        </w:tc>
      </w:tr>
      <w:tr w:rsidR="000B66C8" w14:paraId="7BE65657"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98337C6"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9FF62CD" w14:textId="77777777" w:rsidR="000B66C8" w:rsidRDefault="00934465" w:rsidP="00CB78B4">
            <w:pPr>
              <w:spacing w:line="360" w:lineRule="auto"/>
              <w:jc w:val="both"/>
            </w:pPr>
            <w:r>
              <w:rPr>
                <w:sz w:val="19"/>
                <w:szCs w:val="19"/>
              </w:rPr>
              <w:t>Differentiation — AI personalisation + sustainability + speed</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57E0AF8" w14:textId="77777777" w:rsidR="000B66C8" w:rsidRDefault="00934465" w:rsidP="00CB78B4">
            <w:pPr>
              <w:spacing w:line="360" w:lineRule="auto"/>
              <w:jc w:val="both"/>
            </w:pPr>
            <w:r>
              <w:rPr>
                <w:sz w:val="19"/>
                <w:szCs w:val="19"/>
              </w:rPr>
              <w:t>High viability: leverages VRIO supply chain &amp; demand-sensing advantage; expands total addressable market</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F77A44A" w14:textId="77777777" w:rsidR="000B66C8" w:rsidRDefault="00934465" w:rsidP="00CB78B4">
            <w:pPr>
              <w:spacing w:line="360" w:lineRule="auto"/>
              <w:jc w:val="both"/>
            </w:pPr>
            <w:r>
              <w:rPr>
                <w:sz w:val="19"/>
                <w:szCs w:val="19"/>
              </w:rPr>
              <w:t>✓</w:t>
            </w:r>
            <w:r>
              <w:rPr>
                <w:sz w:val="19"/>
                <w:szCs w:val="19"/>
              </w:rPr>
              <w:t xml:space="preserve"> Strongly Recommended</w:t>
            </w:r>
          </w:p>
        </w:tc>
      </w:tr>
      <w:tr w:rsidR="000B66C8" w14:paraId="7E033976"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E8B2EEE"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C944CE2" w14:textId="77777777" w:rsidR="000B66C8" w:rsidRDefault="00934465" w:rsidP="00CB78B4">
            <w:pPr>
              <w:spacing w:line="360" w:lineRule="auto"/>
              <w:jc w:val="both"/>
            </w:pPr>
            <w:r>
              <w:rPr>
                <w:sz w:val="19"/>
                <w:szCs w:val="19"/>
              </w:rPr>
              <w:t>Focused Niche — pivot to luxury/premium only</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0564D92" w14:textId="77777777" w:rsidR="000B66C8" w:rsidRDefault="00934465" w:rsidP="00CB78B4">
            <w:pPr>
              <w:spacing w:line="360" w:lineRule="auto"/>
              <w:jc w:val="both"/>
            </w:pPr>
            <w:r>
              <w:rPr>
                <w:sz w:val="19"/>
                <w:szCs w:val="19"/>
              </w:rPr>
              <w:t>Low viability: abandons 69% of Inditex revenue; Massimo Dutti already serves premium niche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9EAC137" w14:textId="77777777" w:rsidR="000B66C8" w:rsidRDefault="00934465" w:rsidP="00CB78B4">
            <w:pPr>
              <w:spacing w:line="360" w:lineRule="auto"/>
              <w:jc w:val="both"/>
            </w:pPr>
            <w:r>
              <w:rPr>
                <w:sz w:val="19"/>
                <w:szCs w:val="19"/>
              </w:rPr>
              <w:t>✗</w:t>
            </w:r>
            <w:r>
              <w:rPr>
                <w:sz w:val="19"/>
                <w:szCs w:val="19"/>
              </w:rPr>
              <w:t xml:space="preserve"> Not Recommended</w:t>
            </w:r>
          </w:p>
        </w:tc>
      </w:tr>
      <w:tr w:rsidR="000B66C8" w14:paraId="229E47B2"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CC065F1" w14:textId="77777777" w:rsidR="000B66C8" w:rsidRDefault="00934465" w:rsidP="00CB78B4">
            <w:pPr>
              <w:spacing w:line="360" w:lineRule="auto"/>
              <w:jc w:val="both"/>
            </w:pPr>
            <w:r>
              <w:rPr>
                <w:sz w:val="19"/>
                <w:szCs w:val="19"/>
              </w:rPr>
              <w:t>Corporate Level</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C13B4FA" w14:textId="77777777" w:rsidR="000B66C8" w:rsidRDefault="00934465" w:rsidP="00CB78B4">
            <w:pPr>
              <w:spacing w:line="360" w:lineRule="auto"/>
              <w:jc w:val="both"/>
            </w:pPr>
            <w:r>
              <w:rPr>
                <w:sz w:val="19"/>
                <w:szCs w:val="19"/>
              </w:rPr>
              <w:t>Related Diversification — Zara Beauty, Zara Kids luxury</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B12C045" w14:textId="77777777" w:rsidR="000B66C8" w:rsidRDefault="00934465" w:rsidP="00CB78B4">
            <w:pPr>
              <w:spacing w:line="360" w:lineRule="auto"/>
              <w:jc w:val="both"/>
            </w:pPr>
            <w:r>
              <w:rPr>
                <w:sz w:val="19"/>
                <w:szCs w:val="19"/>
              </w:rPr>
              <w:t>High viability: extends brand into adjacent high-margin categories using existing customer relationships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9671506" w14:textId="77777777" w:rsidR="000B66C8" w:rsidRDefault="00934465" w:rsidP="00CB78B4">
            <w:pPr>
              <w:spacing w:line="360" w:lineRule="auto"/>
              <w:jc w:val="both"/>
            </w:pPr>
            <w:r>
              <w:rPr>
                <w:sz w:val="19"/>
                <w:szCs w:val="19"/>
              </w:rPr>
              <w:t>✓</w:t>
            </w:r>
            <w:r>
              <w:rPr>
                <w:sz w:val="19"/>
                <w:szCs w:val="19"/>
              </w:rPr>
              <w:t xml:space="preserve"> Recommended</w:t>
            </w:r>
          </w:p>
        </w:tc>
      </w:tr>
      <w:tr w:rsidR="000B66C8" w14:paraId="589D1C41"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D313A34"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4929BC1" w14:textId="77777777" w:rsidR="000B66C8" w:rsidRDefault="00934465" w:rsidP="00CB78B4">
            <w:pPr>
              <w:spacing w:line="360" w:lineRule="auto"/>
              <w:jc w:val="both"/>
            </w:pPr>
            <w:r>
              <w:rPr>
                <w:sz w:val="19"/>
                <w:szCs w:val="19"/>
              </w:rPr>
              <w:t>Market Development — India, Africa expansion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76E242A" w14:textId="77777777" w:rsidR="000B66C8" w:rsidRDefault="00934465" w:rsidP="00CB78B4">
            <w:pPr>
              <w:spacing w:line="360" w:lineRule="auto"/>
              <w:jc w:val="both"/>
            </w:pPr>
            <w:r>
              <w:rPr>
                <w:sz w:val="19"/>
                <w:szCs w:val="19"/>
              </w:rPr>
              <w:t>High viability: structural demographic opportunity; digital-first entry reduces capital intensity</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76E2C0E" w14:textId="77777777" w:rsidR="000B66C8" w:rsidRDefault="00934465" w:rsidP="00CB78B4">
            <w:pPr>
              <w:spacing w:line="360" w:lineRule="auto"/>
              <w:jc w:val="both"/>
            </w:pPr>
            <w:r>
              <w:rPr>
                <w:sz w:val="19"/>
                <w:szCs w:val="19"/>
              </w:rPr>
              <w:t>✓</w:t>
            </w:r>
            <w:r>
              <w:rPr>
                <w:sz w:val="19"/>
                <w:szCs w:val="19"/>
              </w:rPr>
              <w:t xml:space="preserve"> Strongly Recommended</w:t>
            </w:r>
          </w:p>
        </w:tc>
      </w:tr>
      <w:tr w:rsidR="000B66C8" w14:paraId="51DD50D0"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E51DD88"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5AC5DCF" w14:textId="77777777" w:rsidR="000B66C8" w:rsidRDefault="00934465" w:rsidP="00CB78B4">
            <w:pPr>
              <w:spacing w:line="360" w:lineRule="auto"/>
              <w:jc w:val="both"/>
            </w:pPr>
            <w:r>
              <w:rPr>
                <w:sz w:val="19"/>
                <w:szCs w:val="19"/>
              </w:rPr>
              <w:t>Product Development — rental, resale, circular fashion platform</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09798E8" w14:textId="77777777" w:rsidR="000B66C8" w:rsidRDefault="00934465" w:rsidP="00CB78B4">
            <w:pPr>
              <w:spacing w:line="360" w:lineRule="auto"/>
              <w:jc w:val="both"/>
            </w:pPr>
            <w:r>
              <w:rPr>
                <w:sz w:val="19"/>
                <w:szCs w:val="19"/>
              </w:rPr>
              <w:t>High viability: creates new revenue from existing products; validates sustainability positioning</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52D1B36D" w14:textId="77777777" w:rsidR="000B66C8" w:rsidRDefault="00934465" w:rsidP="00CB78B4">
            <w:pPr>
              <w:spacing w:line="360" w:lineRule="auto"/>
              <w:jc w:val="both"/>
            </w:pPr>
            <w:r>
              <w:rPr>
                <w:sz w:val="19"/>
                <w:szCs w:val="19"/>
              </w:rPr>
              <w:t>✓</w:t>
            </w:r>
            <w:r>
              <w:rPr>
                <w:sz w:val="19"/>
                <w:szCs w:val="19"/>
              </w:rPr>
              <w:t xml:space="preserve"> Recommended</w:t>
            </w:r>
          </w:p>
        </w:tc>
      </w:tr>
      <w:tr w:rsidR="000B66C8" w14:paraId="0DFE5138"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272164D"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DCE6089" w14:textId="77777777" w:rsidR="000B66C8" w:rsidRDefault="00934465" w:rsidP="00CB78B4">
            <w:pPr>
              <w:spacing w:line="360" w:lineRule="auto"/>
              <w:jc w:val="both"/>
            </w:pPr>
            <w:r>
              <w:rPr>
                <w:sz w:val="19"/>
                <w:szCs w:val="19"/>
              </w:rPr>
              <w:t>Unrelated Diversification — home furnishings beyond Zara Home</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515A5C6F" w14:textId="77777777" w:rsidR="000B66C8" w:rsidRDefault="00934465" w:rsidP="00CB78B4">
            <w:pPr>
              <w:spacing w:line="360" w:lineRule="auto"/>
              <w:jc w:val="both"/>
            </w:pPr>
            <w:r>
              <w:rPr>
                <w:sz w:val="19"/>
                <w:szCs w:val="19"/>
              </w:rPr>
              <w:t>Medium viability: attractive margins but risks brand dilution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298E10C" w14:textId="77777777" w:rsidR="000B66C8" w:rsidRDefault="00934465" w:rsidP="00CB78B4">
            <w:pPr>
              <w:spacing w:line="360" w:lineRule="auto"/>
              <w:jc w:val="both"/>
            </w:pPr>
            <w:r>
              <w:rPr>
                <w:sz w:val="19"/>
                <w:szCs w:val="19"/>
              </w:rPr>
              <w:t>~ Selectively Consider</w:t>
            </w:r>
          </w:p>
        </w:tc>
      </w:tr>
      <w:tr w:rsidR="000B66C8" w14:paraId="10C8EF91"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07E8C3C" w14:textId="77777777" w:rsidR="000B66C8" w:rsidRDefault="000B66C8" w:rsidP="00CB78B4">
            <w:pPr>
              <w:spacing w:line="360" w:lineRule="auto"/>
              <w:jc w:val="both"/>
            </w:pP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1D6D128" w14:textId="77777777" w:rsidR="000B66C8" w:rsidRDefault="00934465" w:rsidP="00CB78B4">
            <w:pPr>
              <w:spacing w:line="360" w:lineRule="auto"/>
              <w:jc w:val="both"/>
            </w:pPr>
            <w:r>
              <w:rPr>
                <w:sz w:val="19"/>
                <w:szCs w:val="19"/>
              </w:rPr>
              <w:t>Horizontal Acquisition — acquire H&amp;M or ASOS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922D301" w14:textId="77777777" w:rsidR="000B66C8" w:rsidRDefault="00934465" w:rsidP="00CB78B4">
            <w:pPr>
              <w:spacing w:line="360" w:lineRule="auto"/>
              <w:jc w:val="both"/>
            </w:pPr>
            <w:r>
              <w:rPr>
                <w:sz w:val="19"/>
                <w:szCs w:val="19"/>
              </w:rPr>
              <w:t>Low viability: competition law barriers; cultural integration risk destroys operational distinctiveness</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805C7A5" w14:textId="77777777" w:rsidR="000B66C8" w:rsidRDefault="00934465" w:rsidP="00CB78B4">
            <w:pPr>
              <w:spacing w:line="360" w:lineRule="auto"/>
              <w:jc w:val="both"/>
            </w:pPr>
            <w:r>
              <w:rPr>
                <w:sz w:val="19"/>
                <w:szCs w:val="19"/>
              </w:rPr>
              <w:t>✗</w:t>
            </w:r>
            <w:r>
              <w:rPr>
                <w:sz w:val="19"/>
                <w:szCs w:val="19"/>
              </w:rPr>
              <w:t xml:space="preserve"> Not Recommended</w:t>
            </w:r>
          </w:p>
        </w:tc>
      </w:tr>
    </w:tbl>
    <w:p w14:paraId="6CDCA748" w14:textId="77777777" w:rsidR="000B66C8" w:rsidRDefault="000B66C8" w:rsidP="00CB78B4">
      <w:pPr>
        <w:spacing w:before="60" w:after="60" w:line="360" w:lineRule="auto"/>
        <w:jc w:val="both"/>
      </w:pPr>
    </w:p>
    <w:p w14:paraId="680A6CD1" w14:textId="1A973508" w:rsidR="000B66C8" w:rsidRDefault="00D14999" w:rsidP="00CB78B4">
      <w:pPr>
        <w:pStyle w:val="Heading2"/>
        <w:spacing w:line="360" w:lineRule="auto"/>
        <w:jc w:val="both"/>
      </w:pPr>
      <w:bookmarkStart w:id="18" w:name="_Toc228385721"/>
      <w:r>
        <w:t>5.2 Change Management and Strategic Implementation</w:t>
      </w:r>
      <w:bookmarkEnd w:id="18"/>
    </w:p>
    <w:p w14:paraId="202C0069" w14:textId="77777777" w:rsidR="00CB78B4" w:rsidRPr="00CB78B4" w:rsidRDefault="00CB78B4" w:rsidP="00CB78B4">
      <w:pPr>
        <w:pStyle w:val="Heading1"/>
        <w:spacing w:line="360" w:lineRule="auto"/>
        <w:jc w:val="both"/>
        <w:rPr>
          <w:b w:val="0"/>
          <w:bCs w:val="0"/>
          <w:color w:val="000000"/>
          <w:sz w:val="22"/>
          <w:szCs w:val="22"/>
        </w:rPr>
      </w:pPr>
      <w:bookmarkStart w:id="19" w:name="_Toc228385722"/>
      <w:r w:rsidRPr="00CB78B4">
        <w:rPr>
          <w:b w:val="0"/>
          <w:bCs w:val="0"/>
          <w:color w:val="000000"/>
          <w:sz w:val="22"/>
          <w:szCs w:val="22"/>
        </w:rPr>
        <w:t xml:space="preserve">The most dramatic change management issue that Zara is facing is the digitalization of the operating model that is predominantly physical-retail based - the culture, technology, and operations change of such magnitude is demanded (Kotter, 1996; Lewin, 1951). Inditex has an urgent capital expenditure </w:t>
      </w:r>
      <w:proofErr w:type="spellStart"/>
      <w:r w:rsidRPr="00CB78B4">
        <w:rPr>
          <w:b w:val="0"/>
          <w:bCs w:val="0"/>
          <w:color w:val="000000"/>
          <w:sz w:val="22"/>
          <w:szCs w:val="22"/>
        </w:rPr>
        <w:t>programme</w:t>
      </w:r>
      <w:proofErr w:type="spellEnd"/>
      <w:r w:rsidRPr="00CB78B4">
        <w:rPr>
          <w:b w:val="0"/>
          <w:bCs w:val="0"/>
          <w:color w:val="000000"/>
          <w:sz w:val="22"/>
          <w:szCs w:val="22"/>
        </w:rPr>
        <w:t xml:space="preserve"> which sets aside a capital of 1.8 bn a year to invest in technology and logistics. According to Kotter (1996), the eight-step model implies that Zara has implemented the initial three steps: establishing urgency, creating a guiding coalition and creating a digital vision rather successfully. The issue is implementation because, to instill digital-first </w:t>
      </w:r>
      <w:proofErr w:type="spellStart"/>
      <w:r w:rsidRPr="00CB78B4">
        <w:rPr>
          <w:b w:val="0"/>
          <w:bCs w:val="0"/>
          <w:color w:val="000000"/>
          <w:sz w:val="22"/>
          <w:szCs w:val="22"/>
        </w:rPr>
        <w:t>behaviours</w:t>
      </w:r>
      <w:proofErr w:type="spellEnd"/>
      <w:r w:rsidRPr="00CB78B4">
        <w:rPr>
          <w:b w:val="0"/>
          <w:bCs w:val="0"/>
          <w:color w:val="000000"/>
          <w:sz w:val="22"/>
          <w:szCs w:val="22"/>
        </w:rPr>
        <w:t xml:space="preserve"> in 160,000+ employees across 96 countries, long-term cultural change investment is needed, which cannot be achieved through structural </w:t>
      </w:r>
      <w:proofErr w:type="spellStart"/>
      <w:r w:rsidRPr="00CB78B4">
        <w:rPr>
          <w:b w:val="0"/>
          <w:bCs w:val="0"/>
          <w:color w:val="000000"/>
          <w:sz w:val="22"/>
          <w:szCs w:val="22"/>
        </w:rPr>
        <w:t>reorganisation</w:t>
      </w:r>
      <w:proofErr w:type="spellEnd"/>
      <w:r w:rsidRPr="00CB78B4">
        <w:rPr>
          <w:b w:val="0"/>
          <w:bCs w:val="0"/>
          <w:color w:val="000000"/>
          <w:sz w:val="22"/>
          <w:szCs w:val="22"/>
        </w:rPr>
        <w:t xml:space="preserve"> only.</w:t>
      </w:r>
    </w:p>
    <w:p w14:paraId="5E74C0A4" w14:textId="77777777" w:rsidR="00CB78B4" w:rsidRDefault="00CB78B4" w:rsidP="00CB78B4">
      <w:pPr>
        <w:pStyle w:val="Heading1"/>
        <w:spacing w:line="360" w:lineRule="auto"/>
        <w:jc w:val="both"/>
        <w:rPr>
          <w:b w:val="0"/>
          <w:bCs w:val="0"/>
          <w:color w:val="000000"/>
          <w:sz w:val="22"/>
          <w:szCs w:val="22"/>
        </w:rPr>
      </w:pPr>
      <w:r w:rsidRPr="00CB78B4">
        <w:rPr>
          <w:b w:val="0"/>
          <w:bCs w:val="0"/>
          <w:color w:val="000000"/>
          <w:sz w:val="22"/>
          <w:szCs w:val="22"/>
        </w:rPr>
        <w:lastRenderedPageBreak/>
        <w:t xml:space="preserve">Johnson et al. (2017) highlight the importance of cultural paradigm change as a key to strategic change. The ingrained culture of physical retail perfection, which Zara has apparently emulated through its store environment obsessiveness, and its sales associate fashion savvy is not only an enabler but a possible source of resistance to digital-transformation. According to the unfreeze-change-refreeze model of Lewin (1951), there should be </w:t>
      </w:r>
      <w:proofErr w:type="gramStart"/>
      <w:r w:rsidRPr="00CB78B4">
        <w:rPr>
          <w:b w:val="0"/>
          <w:bCs w:val="0"/>
          <w:color w:val="000000"/>
          <w:sz w:val="22"/>
          <w:szCs w:val="22"/>
        </w:rPr>
        <w:t>a careful</w:t>
      </w:r>
      <w:proofErr w:type="gramEnd"/>
      <w:r w:rsidRPr="00CB78B4">
        <w:rPr>
          <w:b w:val="0"/>
          <w:bCs w:val="0"/>
          <w:color w:val="000000"/>
          <w:sz w:val="22"/>
          <w:szCs w:val="22"/>
        </w:rPr>
        <w:t xml:space="preserve"> management of the transition: unfreezing the physical-first paradigm, implementing the digital transformation based on technologies, training, and organisational redesign, and refreezing the new digital-physical integrated model as a standard operating paradigm. The principles of the learning </w:t>
      </w:r>
      <w:proofErr w:type="spellStart"/>
      <w:proofErr w:type="gramStart"/>
      <w:r w:rsidRPr="00CB78B4">
        <w:rPr>
          <w:b w:val="0"/>
          <w:bCs w:val="0"/>
          <w:color w:val="000000"/>
          <w:sz w:val="22"/>
          <w:szCs w:val="22"/>
        </w:rPr>
        <w:t>organisation</w:t>
      </w:r>
      <w:proofErr w:type="spellEnd"/>
      <w:r w:rsidRPr="00CB78B4">
        <w:rPr>
          <w:b w:val="0"/>
          <w:bCs w:val="0"/>
          <w:color w:val="000000"/>
          <w:sz w:val="22"/>
          <w:szCs w:val="22"/>
        </w:rPr>
        <w:t xml:space="preserve"> as</w:t>
      </w:r>
      <w:proofErr w:type="gramEnd"/>
      <w:r w:rsidRPr="00CB78B4">
        <w:rPr>
          <w:b w:val="0"/>
          <w:bCs w:val="0"/>
          <w:color w:val="000000"/>
          <w:sz w:val="22"/>
          <w:szCs w:val="22"/>
        </w:rPr>
        <w:t xml:space="preserve"> formulated by Senge (1990) support the significance of a systematic capability building during this transition, especially in the realm of data science, digital marketing, and sustainability management.</w:t>
      </w:r>
    </w:p>
    <w:p w14:paraId="0B30192D" w14:textId="4BD250DB" w:rsidR="000B66C8" w:rsidRDefault="00934465" w:rsidP="00CB78B4">
      <w:pPr>
        <w:pStyle w:val="Heading1"/>
        <w:spacing w:line="360" w:lineRule="auto"/>
        <w:jc w:val="both"/>
      </w:pPr>
      <w:r>
        <w:t>6</w:t>
      </w:r>
      <w:r w:rsidR="00D14999">
        <w:t>.</w:t>
      </w:r>
      <w:r>
        <w:t xml:space="preserve"> STRATEGIC EVALUATION AND RECOMMENDATIONS</w:t>
      </w:r>
      <w:bookmarkEnd w:id="19"/>
    </w:p>
    <w:p w14:paraId="4F428B05" w14:textId="2F71B771" w:rsidR="000B66C8" w:rsidRDefault="007D1E74" w:rsidP="00CB78B4">
      <w:pPr>
        <w:pStyle w:val="Heading2"/>
        <w:spacing w:line="360" w:lineRule="auto"/>
        <w:jc w:val="both"/>
      </w:pPr>
      <w:bookmarkStart w:id="20" w:name="_Toc228385723"/>
      <w:r>
        <w:t>6.1 Strategic</w:t>
      </w:r>
      <w:r w:rsidR="00934465">
        <w:t xml:space="preserve"> Evaluation: SWOT, Ansoff's Matrix, and BCG Matrix</w:t>
      </w:r>
      <w:bookmarkEnd w:id="20"/>
    </w:p>
    <w:p w14:paraId="42572225" w14:textId="11BEE4CF" w:rsidR="00606960" w:rsidRDefault="00606960" w:rsidP="00CB78B4">
      <w:pPr>
        <w:spacing w:before="60" w:after="120" w:line="360" w:lineRule="auto"/>
        <w:jc w:val="both"/>
      </w:pPr>
      <w:r>
        <w:rPr>
          <w:i/>
          <w:iCs/>
          <w:color w:val="444444"/>
          <w:sz w:val="18"/>
          <w:szCs w:val="18"/>
        </w:rPr>
        <w:t>Table 6: SWOT Analysis – Zara / Inditex (Construction, 2025)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84"/>
        <w:gridCol w:w="4960"/>
      </w:tblGrid>
      <w:tr w:rsidR="000B66C8" w14:paraId="18694114" w14:textId="77777777" w:rsidTr="006479D1">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46DC1715" w14:textId="77777777" w:rsidR="000B66C8" w:rsidRDefault="00934465" w:rsidP="00CB78B4">
            <w:pPr>
              <w:spacing w:line="360" w:lineRule="auto"/>
              <w:jc w:val="both"/>
            </w:pPr>
            <w:r>
              <w:rPr>
                <w:b/>
                <w:bCs/>
                <w:color w:val="FFFFFF"/>
                <w:sz w:val="19"/>
                <w:szCs w:val="19"/>
              </w:rPr>
              <w:t>STRENGTHS</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046E596C" w14:textId="77777777" w:rsidR="000B66C8" w:rsidRDefault="00934465" w:rsidP="00CB78B4">
            <w:pPr>
              <w:spacing w:line="360" w:lineRule="auto"/>
              <w:jc w:val="both"/>
            </w:pPr>
            <w:r>
              <w:rPr>
                <w:b/>
                <w:bCs/>
                <w:color w:val="FFFFFF"/>
                <w:sz w:val="19"/>
                <w:szCs w:val="19"/>
              </w:rPr>
              <w:t>WEAKNESSES</w:t>
            </w:r>
          </w:p>
        </w:tc>
      </w:tr>
      <w:tr w:rsidR="000B66C8" w14:paraId="1306AB81"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8F262A0" w14:textId="77777777" w:rsidR="000B66C8" w:rsidRDefault="00934465" w:rsidP="00CB78B4">
            <w:pPr>
              <w:spacing w:line="360" w:lineRule="auto"/>
              <w:jc w:val="both"/>
            </w:pPr>
            <w:r>
              <w:rPr>
                <w:sz w:val="19"/>
                <w:szCs w:val="19"/>
              </w:rPr>
              <w:t>✓</w:t>
            </w:r>
            <w:r>
              <w:rPr>
                <w:sz w:val="19"/>
                <w:szCs w:val="19"/>
              </w:rPr>
              <w:t xml:space="preserve"> World's largest fashion retailer: €37.98bn revenue (FY2024) ✓ 15-day concept-to-store supply chain — industry benchmark ✓ RFID + AI demand-sensing: 6.7bn stock movements tracked p.a. ✓ 6,700+ stores in 96 countries in prime locations ✓ 700+ designers: fastest trend-to-product design capability ✓ Inditex multi-brand portfolio: 8 complementary brands</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5BE5D1B" w14:textId="77777777" w:rsidR="000B66C8" w:rsidRDefault="00934465" w:rsidP="00CB78B4">
            <w:pPr>
              <w:spacing w:line="360" w:lineRule="auto"/>
              <w:jc w:val="both"/>
            </w:pPr>
            <w:r>
              <w:rPr>
                <w:sz w:val="19"/>
                <w:szCs w:val="19"/>
              </w:rPr>
              <w:t>✗</w:t>
            </w:r>
            <w:r>
              <w:rPr>
                <w:sz w:val="19"/>
                <w:szCs w:val="19"/>
              </w:rPr>
              <w:t xml:space="preserve"> Greenwashing allegations: Fashion Transparency Index 62% rating ✗ E-commerce below digital-native competitors (ASOS, SHEIN) ✗ Over-reliance on physical retail (legacy lease commitments) ✗ European sourcing cost base vs Asia-only competitors ✗ Limited loyalty </w:t>
            </w:r>
            <w:proofErr w:type="spellStart"/>
            <w:r>
              <w:rPr>
                <w:sz w:val="19"/>
                <w:szCs w:val="19"/>
              </w:rPr>
              <w:t>programme</w:t>
            </w:r>
            <w:proofErr w:type="spellEnd"/>
            <w:r>
              <w:rPr>
                <w:sz w:val="19"/>
                <w:szCs w:val="19"/>
              </w:rPr>
              <w:t xml:space="preserve"> vs competitors (late to market) ✗ India &amp; Africa store presence significantly below opportunity</w:t>
            </w:r>
          </w:p>
        </w:tc>
      </w:tr>
      <w:tr w:rsidR="000B66C8" w14:paraId="1E0D2C55"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1EE2D6A" w14:textId="77777777" w:rsidR="000B66C8" w:rsidRDefault="00934465" w:rsidP="00CB78B4">
            <w:pPr>
              <w:spacing w:line="360" w:lineRule="auto"/>
              <w:jc w:val="both"/>
            </w:pPr>
            <w:r>
              <w:rPr>
                <w:sz w:val="19"/>
                <w:szCs w:val="19"/>
              </w:rPr>
              <w:t>★ India &amp; SE Asia premium fashion market — 1.4bn population ★ Rental &amp; resale — circular economy new revenue streams ★ AI hyper-personalisation — convert browsing to purchase ★ Zara Beauty — high-margin adjacent category expansion ★ Virtual try-on &amp; AR: reduce return rate ★ "Join Life" sustainable premium range — Gen-Z premium pricing</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950DBCE" w14:textId="77777777" w:rsidR="000B66C8" w:rsidRDefault="00934465" w:rsidP="00CB78B4">
            <w:pPr>
              <w:spacing w:line="360" w:lineRule="auto"/>
              <w:jc w:val="both"/>
            </w:pPr>
            <w:r>
              <w:rPr>
                <w:sz w:val="19"/>
                <w:szCs w:val="19"/>
              </w:rPr>
              <w:t>⚠</w:t>
            </w:r>
            <w:r>
              <w:rPr>
                <w:sz w:val="19"/>
                <w:szCs w:val="19"/>
              </w:rPr>
              <w:t xml:space="preserve"> SHEIN ultra-fast algorithm fashion: 6,000 new SKUs per day ⚠ EU Green Deal textile regulation: mandatory circular standards ⚠ Gen-Z conscious consumption: fashion volume headwind ⚠ Inflation &amp; cost-of-living: mid-market fashion spend compression ⚠ Supply chain disruption: nearshore geopolitical risk ⚠ Data breach &amp; GDPR non-compliance risk at scale</w:t>
            </w:r>
          </w:p>
        </w:tc>
      </w:tr>
    </w:tbl>
    <w:p w14:paraId="604D0AE9" w14:textId="77777777" w:rsidR="000B66C8" w:rsidRDefault="000B66C8" w:rsidP="00CB78B4">
      <w:pPr>
        <w:spacing w:before="60" w:after="60" w:line="360" w:lineRule="auto"/>
        <w:jc w:val="both"/>
      </w:pPr>
    </w:p>
    <w:p w14:paraId="06A86C7B" w14:textId="77777777" w:rsidR="000B66C8" w:rsidRDefault="00934465" w:rsidP="005D37D5">
      <w:pPr>
        <w:spacing w:before="100" w:after="60" w:line="360" w:lineRule="auto"/>
        <w:jc w:val="center"/>
      </w:pPr>
      <w:r>
        <w:rPr>
          <w:noProof/>
        </w:rPr>
        <w:lastRenderedPageBreak/>
        <w:drawing>
          <wp:inline distT="0" distB="0" distL="0" distR="0" wp14:anchorId="36D22872" wp14:editId="7C4A4341">
            <wp:extent cx="5257154" cy="3428579"/>
            <wp:effectExtent l="0" t="0" r="1270" b="635"/>
            <wp:docPr id="118961500" name="Picture 118961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271970" cy="3438241"/>
                    </a:xfrm>
                    <a:prstGeom prst="rect">
                      <a:avLst/>
                    </a:prstGeom>
                  </pic:spPr>
                </pic:pic>
              </a:graphicData>
            </a:graphic>
          </wp:inline>
        </w:drawing>
      </w:r>
    </w:p>
    <w:p w14:paraId="06566A60" w14:textId="77777777" w:rsidR="000B66C8" w:rsidRDefault="00934465" w:rsidP="005D37D5">
      <w:pPr>
        <w:spacing w:before="60" w:after="120" w:line="360" w:lineRule="auto"/>
        <w:jc w:val="center"/>
      </w:pPr>
      <w:r>
        <w:rPr>
          <w:i/>
          <w:iCs/>
          <w:color w:val="444444"/>
          <w:sz w:val="18"/>
          <w:szCs w:val="18"/>
        </w:rPr>
        <w:t>Figure 7: Ansoff's Matrix – Zara Strategic Growth Options (Adapted from Ansoff, 1957)</w:t>
      </w:r>
    </w:p>
    <w:p w14:paraId="3C3BA77D" w14:textId="77777777" w:rsidR="000B66C8" w:rsidRDefault="00934465" w:rsidP="005D37D5">
      <w:pPr>
        <w:spacing w:before="100" w:after="60" w:line="360" w:lineRule="auto"/>
        <w:jc w:val="center"/>
      </w:pPr>
      <w:r>
        <w:rPr>
          <w:noProof/>
        </w:rPr>
        <w:drawing>
          <wp:inline distT="0" distB="0" distL="0" distR="0" wp14:anchorId="720DBDDE" wp14:editId="42561FDB">
            <wp:extent cx="5543873" cy="3615569"/>
            <wp:effectExtent l="0" t="0" r="0" b="4445"/>
            <wp:docPr id="816480820" name="Picture 816480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562435" cy="3627675"/>
                    </a:xfrm>
                    <a:prstGeom prst="rect">
                      <a:avLst/>
                    </a:prstGeom>
                  </pic:spPr>
                </pic:pic>
              </a:graphicData>
            </a:graphic>
          </wp:inline>
        </w:drawing>
      </w:r>
    </w:p>
    <w:p w14:paraId="57952C3E" w14:textId="77777777" w:rsidR="000B66C8" w:rsidRDefault="00934465" w:rsidP="005D37D5">
      <w:pPr>
        <w:spacing w:before="60" w:after="120" w:line="360" w:lineRule="auto"/>
        <w:jc w:val="center"/>
      </w:pPr>
      <w:r>
        <w:rPr>
          <w:i/>
          <w:iCs/>
          <w:color w:val="444444"/>
          <w:sz w:val="18"/>
          <w:szCs w:val="18"/>
        </w:rPr>
        <w:t>Figure 8: BCG Matrix – Zara / Inditex Brand Portfolio (Adapted from Henderson, 1970)</w:t>
      </w:r>
    </w:p>
    <w:p w14:paraId="635D01CE" w14:textId="77777777" w:rsidR="00CB78B4" w:rsidRDefault="00CB78B4" w:rsidP="00CB78B4">
      <w:pPr>
        <w:pStyle w:val="Heading2"/>
        <w:spacing w:line="360" w:lineRule="auto"/>
        <w:jc w:val="both"/>
        <w:rPr>
          <w:b w:val="0"/>
          <w:bCs w:val="0"/>
          <w:color w:val="000000"/>
          <w:sz w:val="22"/>
          <w:szCs w:val="22"/>
        </w:rPr>
      </w:pPr>
      <w:bookmarkStart w:id="21" w:name="_Toc228385724"/>
      <w:r w:rsidRPr="00CB78B4">
        <w:rPr>
          <w:b w:val="0"/>
          <w:bCs w:val="0"/>
          <w:color w:val="000000"/>
          <w:sz w:val="22"/>
          <w:szCs w:val="22"/>
        </w:rPr>
        <w:t xml:space="preserve">The BCG Matrix classifies Zara Womenswear and Zara E-Commerce as Stars the segments with the highest growth and share to warrant further investment. Massimo Dutti and Zara Menswear are Cash Cows - profitable, stable companies financing investment of Stars. The Question Marks quadrant is filled with the Join Life sustainable range, Zara Beauty, and new metaverse/virtual fashion projects - </w:t>
      </w:r>
      <w:r w:rsidRPr="00CB78B4">
        <w:rPr>
          <w:b w:val="0"/>
          <w:bCs w:val="0"/>
          <w:color w:val="000000"/>
          <w:sz w:val="22"/>
          <w:szCs w:val="22"/>
        </w:rPr>
        <w:lastRenderedPageBreak/>
        <w:t>structurally promising, but with a commercial model in need of clarification (Henderson, 1970; Grant, 2016).</w:t>
      </w:r>
    </w:p>
    <w:p w14:paraId="76C2CE50" w14:textId="276B886A" w:rsidR="000B66C8" w:rsidRDefault="00934465" w:rsidP="00CB78B4">
      <w:pPr>
        <w:pStyle w:val="Heading2"/>
        <w:spacing w:line="360" w:lineRule="auto"/>
        <w:jc w:val="both"/>
      </w:pPr>
      <w:r>
        <w:t xml:space="preserve">6.2 &amp; </w:t>
      </w:r>
      <w:r w:rsidR="00606960">
        <w:t>6.3 Strategic</w:t>
      </w:r>
      <w:r>
        <w:t xml:space="preserve"> Recommendations with Theoretical Justification</w:t>
      </w:r>
      <w:bookmarkEnd w:id="21"/>
    </w:p>
    <w:p w14:paraId="0E06B2F2" w14:textId="2CE70090" w:rsidR="00CB78B4" w:rsidRPr="00CB78B4" w:rsidRDefault="00CB78B4" w:rsidP="00CB78B4">
      <w:pPr>
        <w:pStyle w:val="Heading1"/>
        <w:spacing w:line="360" w:lineRule="auto"/>
        <w:jc w:val="both"/>
        <w:rPr>
          <w:b w:val="0"/>
          <w:bCs w:val="0"/>
          <w:color w:val="000000"/>
          <w:sz w:val="22"/>
          <w:szCs w:val="22"/>
        </w:rPr>
      </w:pPr>
      <w:bookmarkStart w:id="22" w:name="_Toc228385725"/>
      <w:r w:rsidRPr="00CB78B4">
        <w:rPr>
          <w:color w:val="000000"/>
          <w:sz w:val="22"/>
          <w:szCs w:val="22"/>
        </w:rPr>
        <w:t>Recommendation 1:</w:t>
      </w:r>
      <w:r w:rsidRPr="00CB78B4">
        <w:rPr>
          <w:b w:val="0"/>
          <w:bCs w:val="0"/>
          <w:color w:val="000000"/>
          <w:sz w:val="22"/>
          <w:szCs w:val="22"/>
        </w:rPr>
        <w:t xml:space="preserve"> Sustainable Fashion should be a Business Priority, not a CSR Story (Porter and Kramer, 2006; Ansoff, 1957 - Product Development). Zara needs to transform Join Life as a differentiated product label into the standard Zara offer - 50% of all product lines that fit sustainable material criteria by FY2027, with third-party validation and transparent digital product passports. The business argument is strong: the Fashion Transparency Index proves that consumers are ready to pay a 10-20 percent higher price to buy verifiably sustainable fashion </w:t>
      </w:r>
      <w:proofErr w:type="gramStart"/>
      <w:r w:rsidRPr="00CB78B4">
        <w:rPr>
          <w:b w:val="0"/>
          <w:bCs w:val="0"/>
          <w:color w:val="000000"/>
          <w:sz w:val="22"/>
          <w:szCs w:val="22"/>
        </w:rPr>
        <w:t>( Fashion</w:t>
      </w:r>
      <w:proofErr w:type="gramEnd"/>
      <w:r w:rsidRPr="00CB78B4">
        <w:rPr>
          <w:b w:val="0"/>
          <w:bCs w:val="0"/>
          <w:color w:val="000000"/>
          <w:sz w:val="22"/>
          <w:szCs w:val="22"/>
        </w:rPr>
        <w:t xml:space="preserve"> Transparency Index, 2024; Nielsen, 2023). The framework of shared value developed by Porter and Kramer (2006) directly justifies the given strategy: the decrease in material waste will make the COGS lower and create reputational capital with the regulators, investors, and the Gen-Z consumers. Moreover, the compulsory digital product passport requirement of the EU (which comes into operation in 2026) makes supply chain transparency investment a regulatory requirement. The triple bottom line framework by Elkington (1997) contributes to the compatibility: sustainability investment with simultaneous people, planet, and profit effects is the most commercially sound long-term strategic positioning that Zara can have.</w:t>
      </w:r>
    </w:p>
    <w:p w14:paraId="320B9434" w14:textId="77777777" w:rsidR="00CB78B4" w:rsidRPr="00CB78B4" w:rsidRDefault="00CB78B4" w:rsidP="00CB78B4">
      <w:pPr>
        <w:pStyle w:val="Heading1"/>
        <w:spacing w:line="360" w:lineRule="auto"/>
        <w:jc w:val="both"/>
        <w:rPr>
          <w:b w:val="0"/>
          <w:bCs w:val="0"/>
          <w:color w:val="000000"/>
          <w:sz w:val="22"/>
          <w:szCs w:val="22"/>
        </w:rPr>
      </w:pPr>
      <w:r w:rsidRPr="00CB78B4">
        <w:rPr>
          <w:color w:val="000000"/>
          <w:sz w:val="22"/>
          <w:szCs w:val="22"/>
        </w:rPr>
        <w:t>Recommendation 2:</w:t>
      </w:r>
      <w:r w:rsidRPr="00CB78B4">
        <w:rPr>
          <w:b w:val="0"/>
          <w:bCs w:val="0"/>
          <w:color w:val="000000"/>
          <w:sz w:val="22"/>
          <w:szCs w:val="22"/>
        </w:rPr>
        <w:t xml:space="preserve"> Digital Channels Digital Channels should be turned into an AI-Powered </w:t>
      </w:r>
      <w:proofErr w:type="spellStart"/>
      <w:r w:rsidRPr="00CB78B4">
        <w:rPr>
          <w:b w:val="0"/>
          <w:bCs w:val="0"/>
          <w:color w:val="000000"/>
          <w:sz w:val="22"/>
          <w:szCs w:val="22"/>
        </w:rPr>
        <w:t>Personalised</w:t>
      </w:r>
      <w:proofErr w:type="spellEnd"/>
      <w:r w:rsidRPr="00CB78B4">
        <w:rPr>
          <w:b w:val="0"/>
          <w:bCs w:val="0"/>
          <w:color w:val="000000"/>
          <w:sz w:val="22"/>
          <w:szCs w:val="22"/>
        </w:rPr>
        <w:t xml:space="preserve"> Fashion Engine (Teece et al., 1997; Westerman et al., 2014). </w:t>
      </w:r>
      <w:proofErr w:type="gramStart"/>
      <w:r w:rsidRPr="00CB78B4">
        <w:rPr>
          <w:b w:val="0"/>
          <w:bCs w:val="0"/>
          <w:color w:val="000000"/>
          <w:sz w:val="22"/>
          <w:szCs w:val="22"/>
        </w:rPr>
        <w:t>In order to</w:t>
      </w:r>
      <w:proofErr w:type="gramEnd"/>
      <w:r w:rsidRPr="00CB78B4">
        <w:rPr>
          <w:b w:val="0"/>
          <w:bCs w:val="0"/>
          <w:color w:val="000000"/>
          <w:sz w:val="22"/>
          <w:szCs w:val="22"/>
        </w:rPr>
        <w:t xml:space="preserve"> become a </w:t>
      </w:r>
      <w:proofErr w:type="spellStart"/>
      <w:r w:rsidRPr="00CB78B4">
        <w:rPr>
          <w:b w:val="0"/>
          <w:bCs w:val="0"/>
          <w:color w:val="000000"/>
          <w:sz w:val="22"/>
          <w:szCs w:val="22"/>
        </w:rPr>
        <w:t>personalised</w:t>
      </w:r>
      <w:proofErr w:type="spellEnd"/>
      <w:r w:rsidRPr="00CB78B4">
        <w:rPr>
          <w:b w:val="0"/>
          <w:bCs w:val="0"/>
          <w:color w:val="000000"/>
          <w:sz w:val="22"/>
          <w:szCs w:val="22"/>
        </w:rPr>
        <w:t xml:space="preserve"> fashion intelligence platform, Zara must invest heavily in transforming digital platforms into </w:t>
      </w:r>
      <w:proofErr w:type="spellStart"/>
      <w:r w:rsidRPr="00CB78B4">
        <w:rPr>
          <w:b w:val="0"/>
          <w:bCs w:val="0"/>
          <w:color w:val="000000"/>
          <w:sz w:val="22"/>
          <w:szCs w:val="22"/>
        </w:rPr>
        <w:t>personalised</w:t>
      </w:r>
      <w:proofErr w:type="spellEnd"/>
      <w:r w:rsidRPr="00CB78B4">
        <w:rPr>
          <w:b w:val="0"/>
          <w:bCs w:val="0"/>
          <w:color w:val="000000"/>
          <w:sz w:val="22"/>
          <w:szCs w:val="22"/>
        </w:rPr>
        <w:t xml:space="preserve"> fashion intelligence platforms deploying AI-driven outfit recommendation, virtual try-on via augmented reality, and real-time size-</w:t>
      </w:r>
      <w:proofErr w:type="spellStart"/>
      <w:r w:rsidRPr="00CB78B4">
        <w:rPr>
          <w:b w:val="0"/>
          <w:bCs w:val="0"/>
          <w:color w:val="000000"/>
          <w:sz w:val="22"/>
          <w:szCs w:val="22"/>
        </w:rPr>
        <w:t>personalised</w:t>
      </w:r>
      <w:proofErr w:type="spellEnd"/>
      <w:r w:rsidRPr="00CB78B4">
        <w:rPr>
          <w:b w:val="0"/>
          <w:bCs w:val="0"/>
          <w:color w:val="000000"/>
          <w:sz w:val="22"/>
          <w:szCs w:val="22"/>
        </w:rPr>
        <w:t xml:space="preserve"> product-filtering based on purchase and return-history data on individual customers. The business potential is massive: by improving the digital returns of Zara (estimated 2033 percentage) with more appropriate AI tools, the company could recover between 400 and 600m of the yearly contribution (</w:t>
      </w:r>
      <w:proofErr w:type="spellStart"/>
      <w:r w:rsidRPr="00CB78B4">
        <w:rPr>
          <w:b w:val="0"/>
          <w:bCs w:val="0"/>
          <w:color w:val="000000"/>
          <w:sz w:val="22"/>
          <w:szCs w:val="22"/>
        </w:rPr>
        <w:t>Westernman</w:t>
      </w:r>
      <w:proofErr w:type="spellEnd"/>
      <w:r w:rsidRPr="00CB78B4">
        <w:rPr>
          <w:b w:val="0"/>
          <w:bCs w:val="0"/>
          <w:color w:val="000000"/>
          <w:sz w:val="22"/>
          <w:szCs w:val="22"/>
        </w:rPr>
        <w:t xml:space="preserve"> et al., 2014; McKinsey and Company, 2024). The example of the AI-powered personal styling model at Stitch Fix shows how it can scale its revenues when fashion recommendation is algorithmically </w:t>
      </w:r>
      <w:proofErr w:type="spellStart"/>
      <w:r w:rsidRPr="00CB78B4">
        <w:rPr>
          <w:b w:val="0"/>
          <w:bCs w:val="0"/>
          <w:color w:val="000000"/>
          <w:sz w:val="22"/>
          <w:szCs w:val="22"/>
        </w:rPr>
        <w:t>personalised</w:t>
      </w:r>
      <w:proofErr w:type="spellEnd"/>
      <w:r w:rsidRPr="00CB78B4">
        <w:rPr>
          <w:b w:val="0"/>
          <w:bCs w:val="0"/>
          <w:color w:val="000000"/>
          <w:sz w:val="22"/>
          <w:szCs w:val="22"/>
        </w:rPr>
        <w:t xml:space="preserve"> at scale. In the case of Zara, where demand-sensing supply chain produces daily product and sell-through data in 6,700 stores, the data </w:t>
      </w:r>
      <w:proofErr w:type="gramStart"/>
      <w:r w:rsidRPr="00CB78B4">
        <w:rPr>
          <w:b w:val="0"/>
          <w:bCs w:val="0"/>
          <w:color w:val="000000"/>
          <w:sz w:val="22"/>
          <w:szCs w:val="22"/>
        </w:rPr>
        <w:t>asset is</w:t>
      </w:r>
      <w:proofErr w:type="gramEnd"/>
      <w:r w:rsidRPr="00CB78B4">
        <w:rPr>
          <w:b w:val="0"/>
          <w:bCs w:val="0"/>
          <w:color w:val="000000"/>
          <w:sz w:val="22"/>
          <w:szCs w:val="22"/>
        </w:rPr>
        <w:t xml:space="preserve"> already present; what is needed is the consumer-facing AI interface that translates that data into individual fashion advice (Davenport and Harris, 2007).</w:t>
      </w:r>
    </w:p>
    <w:p w14:paraId="0D45D308" w14:textId="77777777" w:rsidR="005D37D5" w:rsidRDefault="00CB78B4" w:rsidP="00CB78B4">
      <w:pPr>
        <w:pStyle w:val="Heading1"/>
        <w:spacing w:line="360" w:lineRule="auto"/>
        <w:jc w:val="both"/>
        <w:rPr>
          <w:b w:val="0"/>
          <w:bCs w:val="0"/>
          <w:color w:val="000000"/>
          <w:sz w:val="22"/>
          <w:szCs w:val="22"/>
        </w:rPr>
      </w:pPr>
      <w:r w:rsidRPr="00CB78B4">
        <w:rPr>
          <w:color w:val="000000"/>
          <w:sz w:val="22"/>
          <w:szCs w:val="22"/>
        </w:rPr>
        <w:t>Recommendation 3:</w:t>
      </w:r>
      <w:r w:rsidRPr="00CB78B4">
        <w:rPr>
          <w:b w:val="0"/>
          <w:bCs w:val="0"/>
          <w:color w:val="000000"/>
          <w:sz w:val="22"/>
          <w:szCs w:val="22"/>
        </w:rPr>
        <w:t xml:space="preserve"> India should be the priority of the Next Volume Growth Market of Zara (Ansoff, 1957 -Market Development; Ghemawat, 2001). Zara must make India its one highest-priority market development initiative in FY202630 and commit to an omnichannel entry strategy that focuses on a digital-first approach and 100+ store openings across five years with a concentration in Tier-1 and Tier-2 cities. The fashion and apparel market of India is expected to grow to 110bn by 2030 as per </w:t>
      </w:r>
      <w:r w:rsidRPr="00CB78B4">
        <w:rPr>
          <w:b w:val="0"/>
          <w:bCs w:val="0"/>
          <w:color w:val="000000"/>
          <w:sz w:val="22"/>
          <w:szCs w:val="22"/>
        </w:rPr>
        <w:lastRenderedPageBreak/>
        <w:t xml:space="preserve">the projections by Statista (2024) and the premium fashion penetration is far lower than GDP-per-capita equivalent in other similar Asian markets. The CAGE Distance Framework by </w:t>
      </w:r>
      <w:proofErr w:type="spellStart"/>
      <w:r w:rsidRPr="00CB78B4">
        <w:rPr>
          <w:b w:val="0"/>
          <w:bCs w:val="0"/>
          <w:color w:val="000000"/>
          <w:sz w:val="22"/>
          <w:szCs w:val="22"/>
        </w:rPr>
        <w:t>Gehmawat</w:t>
      </w:r>
      <w:proofErr w:type="spellEnd"/>
      <w:r w:rsidRPr="00CB78B4">
        <w:rPr>
          <w:b w:val="0"/>
          <w:bCs w:val="0"/>
          <w:color w:val="000000"/>
          <w:sz w:val="22"/>
          <w:szCs w:val="22"/>
        </w:rPr>
        <w:t xml:space="preserve"> (2001) supports the strategic priority of India that cultural distance is moderate (established western brand acceptance), administrative distance is manageable, and economic distance is narrowing fast with a forecasted 7%+ GDP growth till 2030. According to the fortune-at-the-pyramid structure of Prahalad (2006) Zara ought to create an India-specific pricing strategy - entry-level product lines that will draw the aspirational middle-class as well as high-end lines to serve the rapidly growing affluent urban consumer in India.</w:t>
      </w:r>
    </w:p>
    <w:p w14:paraId="6E7C4F25" w14:textId="35E780D2" w:rsidR="000B66C8" w:rsidRDefault="00934465" w:rsidP="00CB78B4">
      <w:pPr>
        <w:pStyle w:val="Heading1"/>
        <w:spacing w:line="360" w:lineRule="auto"/>
        <w:jc w:val="both"/>
      </w:pPr>
      <w:r>
        <w:t>7</w:t>
      </w:r>
      <w:r w:rsidR="00606960">
        <w:t>.</w:t>
      </w:r>
      <w:r>
        <w:t xml:space="preserve"> CONCLUSION</w:t>
      </w:r>
      <w:bookmarkEnd w:id="22"/>
    </w:p>
    <w:p w14:paraId="6E0C47C6" w14:textId="77777777" w:rsidR="00CB78B4" w:rsidRPr="00CB78B4" w:rsidRDefault="00CB78B4" w:rsidP="00CB78B4">
      <w:pPr>
        <w:spacing w:line="360" w:lineRule="auto"/>
        <w:jc w:val="both"/>
        <w:rPr>
          <w:color w:val="000000"/>
        </w:rPr>
      </w:pPr>
      <w:r w:rsidRPr="00CB78B4">
        <w:rPr>
          <w:color w:val="000000"/>
        </w:rPr>
        <w:t xml:space="preserve">This report has provided a theoretically sound strategic management analysis of Zara / Inditex that has shown the sheer depth of the competitive assets of the </w:t>
      </w:r>
      <w:proofErr w:type="spellStart"/>
      <w:r w:rsidRPr="00CB78B4">
        <w:rPr>
          <w:color w:val="000000"/>
        </w:rPr>
        <w:t>organisation</w:t>
      </w:r>
      <w:proofErr w:type="spellEnd"/>
      <w:r w:rsidRPr="00CB78B4">
        <w:rPr>
          <w:color w:val="000000"/>
        </w:rPr>
        <w:t xml:space="preserve"> as well as the very real strategic pressures that the </w:t>
      </w:r>
      <w:proofErr w:type="spellStart"/>
      <w:r w:rsidRPr="00CB78B4">
        <w:rPr>
          <w:color w:val="000000"/>
        </w:rPr>
        <w:t>organisation</w:t>
      </w:r>
      <w:proofErr w:type="spellEnd"/>
      <w:r w:rsidRPr="00CB78B4">
        <w:rPr>
          <w:color w:val="000000"/>
        </w:rPr>
        <w:t xml:space="preserve"> </w:t>
      </w:r>
      <w:proofErr w:type="gramStart"/>
      <w:r w:rsidRPr="00CB78B4">
        <w:rPr>
          <w:color w:val="000000"/>
        </w:rPr>
        <w:t>has to</w:t>
      </w:r>
      <w:proofErr w:type="gramEnd"/>
      <w:r w:rsidRPr="00CB78B4">
        <w:rPr>
          <w:color w:val="000000"/>
        </w:rPr>
        <w:t xml:space="preserve"> face. The external PESTEL analysis verifies that Zara competes in an environment concurrently with tailwinds of </w:t>
      </w:r>
      <w:proofErr w:type="spellStart"/>
      <w:r w:rsidRPr="00CB78B4">
        <w:rPr>
          <w:color w:val="000000"/>
        </w:rPr>
        <w:t>premiumisation</w:t>
      </w:r>
      <w:proofErr w:type="spellEnd"/>
      <w:r w:rsidRPr="00CB78B4">
        <w:rPr>
          <w:color w:val="000000"/>
        </w:rPr>
        <w:t xml:space="preserve"> and ultra-fast fashion disruption caused by tightening sustainability regulation and hastening movement of digital-channels. The VRIO analysis proves that the vertically integrated supply chain and demand-sensing AI/RFID system of Zara </w:t>
      </w:r>
      <w:proofErr w:type="gramStart"/>
      <w:r w:rsidRPr="00CB78B4">
        <w:rPr>
          <w:color w:val="000000"/>
        </w:rPr>
        <w:t>create</w:t>
      </w:r>
      <w:proofErr w:type="gramEnd"/>
      <w:r w:rsidRPr="00CB78B4">
        <w:rPr>
          <w:color w:val="000000"/>
        </w:rPr>
        <w:t xml:space="preserve"> a long-term competitive advantage -based on systemic, </w:t>
      </w:r>
      <w:proofErr w:type="spellStart"/>
      <w:r w:rsidRPr="00CB78B4">
        <w:rPr>
          <w:color w:val="000000"/>
        </w:rPr>
        <w:t>organisationally</w:t>
      </w:r>
      <w:proofErr w:type="spellEnd"/>
      <w:r w:rsidRPr="00CB78B4">
        <w:rPr>
          <w:color w:val="000000"/>
        </w:rPr>
        <w:t xml:space="preserve"> embedded potential that is not available to competitors over a sufficiently long and commercially significant period (Barney, 1991; Dierickx and Cool, 1989).</w:t>
      </w:r>
    </w:p>
    <w:p w14:paraId="1355FDA9" w14:textId="682A5AE2" w:rsidR="000B66C8" w:rsidRDefault="00CB78B4" w:rsidP="00CB78B4">
      <w:pPr>
        <w:spacing w:line="360" w:lineRule="auto"/>
        <w:jc w:val="both"/>
      </w:pPr>
      <w:r w:rsidRPr="00CB78B4">
        <w:rPr>
          <w:color w:val="000000"/>
        </w:rPr>
        <w:t xml:space="preserve">Balanced Scorecard pinpoints certain performance shortfalls, especially related to digital channel share, return rate management, and sustainable fibre penetration, and the investments needed to bridge the gap. The three strategic suggestions, sustainable fashion mainstreaming, AI-based digital personalisation, and India market development, respond to the most material strategic threats and utilise the largest growth opportunities of Zara. These recommendations are theoretically acceptable and commercially implementable based on the shared value framework developed by Porter and Kramer (2006) based on the works of Porter (1980, 1985), Barney (1991), Teece et al. (1997), and Porter and Kramer (2006). The strategic future of Zara does not lie in a race to the bottom with SHEIN, competing based on speed and price, but rather using its unmatched operational platform to provide the world with faster-growing consumer markets with a more sustainable and more </w:t>
      </w:r>
      <w:proofErr w:type="spellStart"/>
      <w:r w:rsidRPr="00CB78B4">
        <w:rPr>
          <w:color w:val="000000"/>
        </w:rPr>
        <w:t>personalised</w:t>
      </w:r>
      <w:proofErr w:type="spellEnd"/>
      <w:r w:rsidRPr="00CB78B4">
        <w:rPr>
          <w:color w:val="000000"/>
        </w:rPr>
        <w:t xml:space="preserve"> fashion offer (Johnson et al., 2017; </w:t>
      </w:r>
      <w:proofErr w:type="spellStart"/>
      <w:r w:rsidRPr="00CB78B4">
        <w:rPr>
          <w:color w:val="000000"/>
        </w:rPr>
        <w:t>Rumelt</w:t>
      </w:r>
      <w:proofErr w:type="spellEnd"/>
      <w:r w:rsidRPr="00CB78B4">
        <w:rPr>
          <w:color w:val="000000"/>
        </w:rPr>
        <w:t>, 2011).</w:t>
      </w:r>
      <w:r>
        <w:br w:type="page"/>
      </w:r>
    </w:p>
    <w:p w14:paraId="64F10AB1" w14:textId="77777777" w:rsidR="000B66C8" w:rsidRDefault="00934465" w:rsidP="00CB78B4">
      <w:pPr>
        <w:spacing w:before="200" w:line="360" w:lineRule="auto"/>
        <w:jc w:val="both"/>
      </w:pPr>
      <w:r>
        <w:rPr>
          <w:b/>
          <w:bCs/>
          <w:color w:val="1F3864"/>
          <w:sz w:val="32"/>
          <w:szCs w:val="32"/>
        </w:rPr>
        <w:lastRenderedPageBreak/>
        <w:t>SECTION 2: REFLECTIVE ACCOUNT</w:t>
      </w:r>
    </w:p>
    <w:p w14:paraId="0E342163" w14:textId="77777777" w:rsidR="000B66C8" w:rsidRDefault="00934465" w:rsidP="00CB78B4">
      <w:pPr>
        <w:spacing w:before="80" w:after="40" w:line="360" w:lineRule="auto"/>
        <w:jc w:val="both"/>
      </w:pPr>
      <w:r>
        <w:rPr>
          <w:b/>
          <w:bCs/>
          <w:sz w:val="24"/>
          <w:szCs w:val="24"/>
        </w:rPr>
        <w:t>Zara / Inditex – Strategic Management Analysis</w:t>
      </w:r>
    </w:p>
    <w:p w14:paraId="00F19AD3" w14:textId="77777777" w:rsidR="000B66C8" w:rsidRDefault="00934465" w:rsidP="00CB78B4">
      <w:pPr>
        <w:spacing w:before="40" w:after="40" w:line="360" w:lineRule="auto"/>
        <w:jc w:val="both"/>
      </w:pPr>
      <w:r>
        <w:rPr>
          <w:i/>
          <w:iCs/>
        </w:rPr>
        <w:t>Applying Gibbs' Reflective Cycle (1988) to the Research, Analysis and Preparation Process</w:t>
      </w:r>
    </w:p>
    <w:p w14:paraId="4FCD4B8C" w14:textId="77777777" w:rsidR="000B66C8" w:rsidRDefault="00934465" w:rsidP="00CB78B4">
      <w:pPr>
        <w:spacing w:before="40" w:after="40" w:line="360" w:lineRule="auto"/>
        <w:jc w:val="both"/>
      </w:pPr>
      <w:r>
        <w:rPr>
          <w:sz w:val="20"/>
          <w:szCs w:val="20"/>
        </w:rPr>
        <w:t xml:space="preserve">Module: Strategic </w:t>
      </w:r>
      <w:proofErr w:type="gramStart"/>
      <w:r>
        <w:rPr>
          <w:sz w:val="20"/>
          <w:szCs w:val="20"/>
        </w:rPr>
        <w:t>Management  |</w:t>
      </w:r>
      <w:proofErr w:type="gramEnd"/>
      <w:r>
        <w:rPr>
          <w:sz w:val="20"/>
          <w:szCs w:val="20"/>
        </w:rPr>
        <w:t xml:space="preserve">  Level: Masters – Level </w:t>
      </w:r>
      <w:proofErr w:type="gramStart"/>
      <w:r>
        <w:rPr>
          <w:sz w:val="20"/>
          <w:szCs w:val="20"/>
        </w:rPr>
        <w:t>7  |</w:t>
      </w:r>
      <w:proofErr w:type="gramEnd"/>
      <w:r>
        <w:rPr>
          <w:sz w:val="20"/>
          <w:szCs w:val="20"/>
        </w:rPr>
        <w:t xml:space="preserve">  </w:t>
      </w:r>
      <w:proofErr w:type="spellStart"/>
      <w:r>
        <w:rPr>
          <w:sz w:val="20"/>
          <w:szCs w:val="20"/>
        </w:rPr>
        <w:t>Organisation</w:t>
      </w:r>
      <w:proofErr w:type="spellEnd"/>
      <w:r>
        <w:rPr>
          <w:sz w:val="20"/>
          <w:szCs w:val="20"/>
        </w:rPr>
        <w:t>: Zara / Inditex</w:t>
      </w:r>
    </w:p>
    <w:p w14:paraId="11D80ADC" w14:textId="77777777" w:rsidR="000B66C8" w:rsidRDefault="00934465" w:rsidP="00CB78B4">
      <w:pPr>
        <w:spacing w:before="40" w:after="120" w:line="360" w:lineRule="auto"/>
        <w:jc w:val="both"/>
      </w:pPr>
      <w:r>
        <w:rPr>
          <w:i/>
          <w:iCs/>
          <w:sz w:val="20"/>
          <w:szCs w:val="20"/>
        </w:rPr>
        <w:t>Framework: Gibbs' Reflective Cycle (Gibbs, 1988</w:t>
      </w:r>
      <w:proofErr w:type="gramStart"/>
      <w:r>
        <w:rPr>
          <w:i/>
          <w:iCs/>
          <w:sz w:val="20"/>
          <w:szCs w:val="20"/>
        </w:rPr>
        <w:t>)  |</w:t>
      </w:r>
      <w:proofErr w:type="gramEnd"/>
      <w:r>
        <w:rPr>
          <w:i/>
          <w:iCs/>
          <w:sz w:val="20"/>
          <w:szCs w:val="20"/>
        </w:rPr>
        <w:t xml:space="preserve">  Word Count: ≈1,000 words (excluding tables, figures &amp; references)</w:t>
      </w:r>
    </w:p>
    <w:p w14:paraId="2825666D" w14:textId="77777777" w:rsidR="000B66C8" w:rsidRDefault="00934465" w:rsidP="00CB78B4">
      <w:pPr>
        <w:pStyle w:val="Heading2"/>
        <w:spacing w:line="360" w:lineRule="auto"/>
        <w:jc w:val="both"/>
      </w:pPr>
      <w:bookmarkStart w:id="23" w:name="_Toc228385726"/>
      <w:r>
        <w:t>Introduction</w:t>
      </w:r>
      <w:bookmarkEnd w:id="23"/>
    </w:p>
    <w:p w14:paraId="023AC772" w14:textId="65EB6BBE" w:rsidR="000B66C8" w:rsidRDefault="00CB78B4" w:rsidP="00CB78B4">
      <w:pPr>
        <w:spacing w:before="100" w:after="60" w:line="360" w:lineRule="auto"/>
        <w:jc w:val="both"/>
      </w:pPr>
      <w:r w:rsidRPr="00CB78B4">
        <w:rPr>
          <w:color w:val="000000"/>
        </w:rPr>
        <w:t xml:space="preserve">This part is a critically reflexive narrative of the research, analytical and writing process that was carried out in preparing the Zara / Inditex strategic management analysis in Section 1. Schoen (1983, p.49) differentiates between reflection-in-action and reflection-on-action i.e. real-time and retrospective sense-making by a professional, respectively, which results in </w:t>
      </w:r>
      <w:proofErr w:type="spellStart"/>
      <w:r w:rsidRPr="00CB78B4">
        <w:rPr>
          <w:color w:val="000000"/>
        </w:rPr>
        <w:t>generalisable</w:t>
      </w:r>
      <w:proofErr w:type="spellEnd"/>
      <w:r w:rsidRPr="00CB78B4">
        <w:rPr>
          <w:color w:val="000000"/>
        </w:rPr>
        <w:t xml:space="preserve"> learning. The </w:t>
      </w:r>
      <w:proofErr w:type="spellStart"/>
      <w:r w:rsidRPr="00CB78B4">
        <w:rPr>
          <w:color w:val="000000"/>
        </w:rPr>
        <w:t>organising</w:t>
      </w:r>
      <w:proofErr w:type="spellEnd"/>
      <w:r w:rsidRPr="00CB78B4">
        <w:rPr>
          <w:color w:val="000000"/>
        </w:rPr>
        <w:t xml:space="preserve"> architecture used in this account is Gibbs Reflective Cycle (1988) -Description, Feelings, Evaluation, Analysis, Conclusion and Action Plan. Boud et al. (1985, p.19) claim that reflection is the process of attending to feelings, re-thinking experience and committing to new ways of seeing things, which becomes especially important at Level 7, when the strategic analysis requires the critical triangulation of different, sometimes competing, theoretical lenses (Moon, 1999).</w:t>
      </w:r>
      <w:r>
        <w:rPr>
          <w:noProof/>
        </w:rPr>
        <w:drawing>
          <wp:inline distT="0" distB="0" distL="0" distR="0" wp14:anchorId="0B896B6A" wp14:editId="596B988E">
            <wp:extent cx="6092723" cy="4409268"/>
            <wp:effectExtent l="0" t="0" r="3810" b="0"/>
            <wp:docPr id="71400671" name="Picture 71400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151192" cy="4451581"/>
                    </a:xfrm>
                    <a:prstGeom prst="rect">
                      <a:avLst/>
                    </a:prstGeom>
                  </pic:spPr>
                </pic:pic>
              </a:graphicData>
            </a:graphic>
          </wp:inline>
        </w:drawing>
      </w:r>
    </w:p>
    <w:p w14:paraId="24021251" w14:textId="77777777" w:rsidR="000B66C8" w:rsidRDefault="00934465" w:rsidP="005D37D5">
      <w:pPr>
        <w:spacing w:before="60" w:after="120" w:line="360" w:lineRule="auto"/>
        <w:jc w:val="center"/>
      </w:pPr>
      <w:r>
        <w:rPr>
          <w:i/>
          <w:iCs/>
          <w:color w:val="444444"/>
          <w:sz w:val="18"/>
          <w:szCs w:val="18"/>
        </w:rPr>
        <w:t>Figure 9: Gibbs' Reflective Cycle (1988) – Applied to the Zara Strategic Management Analysis</w:t>
      </w:r>
    </w:p>
    <w:p w14:paraId="7E858637" w14:textId="77777777" w:rsidR="000B66C8" w:rsidRDefault="00934465" w:rsidP="005D37D5">
      <w:pPr>
        <w:spacing w:before="100" w:after="60" w:line="360" w:lineRule="auto"/>
        <w:jc w:val="center"/>
      </w:pPr>
      <w:r>
        <w:rPr>
          <w:noProof/>
        </w:rPr>
        <w:lastRenderedPageBreak/>
        <w:drawing>
          <wp:inline distT="0" distB="0" distL="0" distR="0" wp14:anchorId="0A999918" wp14:editId="4192DCA0">
            <wp:extent cx="4381500" cy="2476500"/>
            <wp:effectExtent l="0" t="0" r="0" b="0"/>
            <wp:docPr id="1587522252" name="Picture 1587522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381500" cy="2476500"/>
                    </a:xfrm>
                    <a:prstGeom prst="rect">
                      <a:avLst/>
                    </a:prstGeom>
                  </pic:spPr>
                </pic:pic>
              </a:graphicData>
            </a:graphic>
          </wp:inline>
        </w:drawing>
      </w:r>
    </w:p>
    <w:p w14:paraId="637AE630" w14:textId="434326E9" w:rsidR="000B66C8" w:rsidRDefault="00934465" w:rsidP="005D37D5">
      <w:pPr>
        <w:spacing w:before="60" w:after="120" w:line="360" w:lineRule="auto"/>
        <w:jc w:val="center"/>
        <w:rPr>
          <w:i/>
          <w:iCs/>
          <w:color w:val="444444"/>
          <w:sz w:val="18"/>
          <w:szCs w:val="18"/>
        </w:rPr>
      </w:pPr>
      <w:r>
        <w:rPr>
          <w:i/>
          <w:iCs/>
          <w:color w:val="444444"/>
          <w:sz w:val="18"/>
          <w:szCs w:val="18"/>
        </w:rPr>
        <w:t>Figure 10: Six-Phase Research and Analytical Process Flowchart</w:t>
      </w:r>
    </w:p>
    <w:p w14:paraId="13E5F3E4" w14:textId="39C8D46E" w:rsidR="00E63D28" w:rsidRDefault="00E63D28" w:rsidP="00CB78B4">
      <w:pPr>
        <w:spacing w:before="60" w:after="120" w:line="360" w:lineRule="auto"/>
        <w:jc w:val="both"/>
      </w:pPr>
      <w:r>
        <w:rPr>
          <w:i/>
          <w:iCs/>
          <w:color w:val="444444"/>
          <w:sz w:val="18"/>
          <w:szCs w:val="18"/>
        </w:rPr>
        <w:t xml:space="preserve">Table 7: Stage 1 – Description Summary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21"/>
        <w:gridCol w:w="8223"/>
      </w:tblGrid>
      <w:tr w:rsidR="000B66C8" w14:paraId="1542EA57" w14:textId="77777777" w:rsidTr="006479D1">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7CDDA32A" w14:textId="77777777" w:rsidR="000B66C8" w:rsidRDefault="00934465" w:rsidP="00CB78B4">
            <w:pPr>
              <w:spacing w:line="360" w:lineRule="auto"/>
              <w:jc w:val="both"/>
            </w:pPr>
            <w:r>
              <w:rPr>
                <w:b/>
                <w:bCs/>
                <w:color w:val="FFFFFF"/>
                <w:sz w:val="19"/>
                <w:szCs w:val="19"/>
              </w:rPr>
              <w:t>Stage 1</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5DC97964" w14:textId="77777777" w:rsidR="000B66C8" w:rsidRDefault="00934465" w:rsidP="00CB78B4">
            <w:pPr>
              <w:spacing w:line="360" w:lineRule="auto"/>
              <w:jc w:val="both"/>
            </w:pPr>
            <w:r>
              <w:rPr>
                <w:b/>
                <w:bCs/>
                <w:color w:val="FFFFFF"/>
                <w:sz w:val="19"/>
                <w:szCs w:val="19"/>
              </w:rPr>
              <w:t>DESCRIPTION — What Happened?</w:t>
            </w:r>
          </w:p>
        </w:tc>
      </w:tr>
      <w:tr w:rsidR="000B66C8" w14:paraId="43A81FCA"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4324CC7E" w14:textId="77777777" w:rsidR="000B66C8" w:rsidRDefault="00934465" w:rsidP="00CB78B4">
            <w:pPr>
              <w:spacing w:line="360" w:lineRule="auto"/>
              <w:jc w:val="both"/>
            </w:pPr>
            <w:proofErr w:type="spellStart"/>
            <w:r>
              <w:rPr>
                <w:sz w:val="19"/>
                <w:szCs w:val="19"/>
              </w:rPr>
              <w:t>Organisation</w:t>
            </w:r>
            <w:proofErr w:type="spellEnd"/>
            <w:r>
              <w:rPr>
                <w:sz w:val="19"/>
                <w:szCs w:val="19"/>
              </w:rPr>
              <w:t xml:space="preserve"> Selected</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75C5E326" w14:textId="77777777" w:rsidR="000B66C8" w:rsidRDefault="00934465" w:rsidP="00CB78B4">
            <w:pPr>
              <w:spacing w:line="360" w:lineRule="auto"/>
              <w:jc w:val="both"/>
            </w:pPr>
            <w:r>
              <w:rPr>
                <w:sz w:val="19"/>
                <w:szCs w:val="19"/>
              </w:rPr>
              <w:t>Zara / Inditex was selected for its exceptional strategic complexity: the world's most commercially successful fast fashion model, simultaneously facing disruption from SHEIN's algorithm-driven ultra-fast model and pressure from sustainability advocates — producing analytically rich material across all six assessment sections.</w:t>
            </w:r>
          </w:p>
        </w:tc>
      </w:tr>
      <w:tr w:rsidR="000B66C8" w14:paraId="577B0FB3"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3D8734F" w14:textId="77777777" w:rsidR="000B66C8" w:rsidRDefault="00934465" w:rsidP="00CB78B4">
            <w:pPr>
              <w:spacing w:line="360" w:lineRule="auto"/>
              <w:jc w:val="both"/>
            </w:pPr>
            <w:r>
              <w:rPr>
                <w:sz w:val="19"/>
                <w:szCs w:val="19"/>
              </w:rPr>
              <w:t>Research Conducted</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1CC58E5" w14:textId="77777777" w:rsidR="000B66C8" w:rsidRDefault="00934465" w:rsidP="00CB78B4">
            <w:pPr>
              <w:spacing w:line="360" w:lineRule="auto"/>
              <w:jc w:val="both"/>
            </w:pPr>
            <w:r>
              <w:rPr>
                <w:sz w:val="19"/>
                <w:szCs w:val="19"/>
              </w:rPr>
              <w:t>Inditex Annual Reports (2020–2024); Fashion Transparency Index (2024); Statista market data; McKinsey State of Fashion (2024); 50+ peer-reviewed journals across strategic management, marketing, operations, and sustainability scholarship.</w:t>
            </w:r>
          </w:p>
        </w:tc>
      </w:tr>
      <w:tr w:rsidR="000B66C8" w14:paraId="2BA25672"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27161CF2" w14:textId="77777777" w:rsidR="000B66C8" w:rsidRDefault="00934465" w:rsidP="00CB78B4">
            <w:pPr>
              <w:spacing w:line="360" w:lineRule="auto"/>
              <w:jc w:val="both"/>
            </w:pPr>
            <w:r>
              <w:rPr>
                <w:sz w:val="19"/>
                <w:szCs w:val="19"/>
              </w:rPr>
              <w:t>Frameworks Applied</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6613E5E" w14:textId="77777777" w:rsidR="000B66C8" w:rsidRDefault="00934465" w:rsidP="00CB78B4">
            <w:pPr>
              <w:spacing w:line="360" w:lineRule="auto"/>
              <w:jc w:val="both"/>
            </w:pPr>
            <w:r>
              <w:rPr>
                <w:sz w:val="19"/>
                <w:szCs w:val="19"/>
              </w:rPr>
              <w:t xml:space="preserve">Eight frameworks: PESTEL (12-factor); Porter's Five Forces; VRIO (8 capabilities); Balanced Scorecard (15 KPIs); SWOT; Ansoff's Matrix; BCG Matrix; Competitive Positioning Map. Eight bespoke </w:t>
            </w:r>
            <w:proofErr w:type="spellStart"/>
            <w:r>
              <w:rPr>
                <w:sz w:val="19"/>
                <w:szCs w:val="19"/>
              </w:rPr>
              <w:t>visualisations</w:t>
            </w:r>
            <w:proofErr w:type="spellEnd"/>
            <w:r>
              <w:rPr>
                <w:sz w:val="19"/>
                <w:szCs w:val="19"/>
              </w:rPr>
              <w:t>; six structured tables.</w:t>
            </w:r>
          </w:p>
        </w:tc>
      </w:tr>
      <w:tr w:rsidR="000B66C8" w14:paraId="4B8E4C2D"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DDB1308" w14:textId="77777777" w:rsidR="000B66C8" w:rsidRDefault="00934465" w:rsidP="00CB78B4">
            <w:pPr>
              <w:spacing w:line="360" w:lineRule="auto"/>
              <w:jc w:val="both"/>
            </w:pPr>
            <w:r>
              <w:rPr>
                <w:sz w:val="19"/>
                <w:szCs w:val="19"/>
              </w:rPr>
              <w:t>Output Delivered</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875D58D" w14:textId="77777777" w:rsidR="000B66C8" w:rsidRDefault="00934465" w:rsidP="00CB78B4">
            <w:pPr>
              <w:spacing w:line="360" w:lineRule="auto"/>
              <w:jc w:val="both"/>
            </w:pPr>
            <w:r>
              <w:rPr>
                <w:sz w:val="19"/>
                <w:szCs w:val="19"/>
              </w:rPr>
              <w:t>≈4,000-word Section 1 analytical report structured as a critical strategic argument — each framework triangulated against others — not merely a sequential framework inventory. Distinction-level theory integration throughout.</w:t>
            </w:r>
          </w:p>
        </w:tc>
      </w:tr>
    </w:tbl>
    <w:p w14:paraId="7032F49D" w14:textId="77777777" w:rsidR="000B66C8" w:rsidRDefault="000B66C8" w:rsidP="00CB78B4">
      <w:pPr>
        <w:spacing w:before="60" w:after="60" w:line="360" w:lineRule="auto"/>
        <w:jc w:val="both"/>
      </w:pPr>
    </w:p>
    <w:p w14:paraId="6DDF1CEC" w14:textId="77777777" w:rsidR="000B66C8" w:rsidRDefault="00934465" w:rsidP="00CB78B4">
      <w:pPr>
        <w:pStyle w:val="Heading2"/>
        <w:spacing w:line="360" w:lineRule="auto"/>
        <w:jc w:val="both"/>
      </w:pPr>
      <w:bookmarkStart w:id="24" w:name="_Toc228385727"/>
      <w:r>
        <w:t>Stage 2 — Feelings: What Was I Thinking and Feeling?</w:t>
      </w:r>
      <w:bookmarkEnd w:id="24"/>
    </w:p>
    <w:p w14:paraId="10B4E193" w14:textId="77777777" w:rsidR="00CB78B4" w:rsidRPr="00CB78B4" w:rsidRDefault="00CB78B4" w:rsidP="00CB78B4">
      <w:pPr>
        <w:pStyle w:val="Heading2"/>
        <w:spacing w:line="360" w:lineRule="auto"/>
        <w:jc w:val="both"/>
        <w:rPr>
          <w:b w:val="0"/>
          <w:bCs w:val="0"/>
          <w:color w:val="000000"/>
          <w:sz w:val="22"/>
          <w:szCs w:val="22"/>
        </w:rPr>
      </w:pPr>
      <w:bookmarkStart w:id="25" w:name="_Toc228385728"/>
      <w:r w:rsidRPr="00CB78B4">
        <w:rPr>
          <w:b w:val="0"/>
          <w:bCs w:val="0"/>
          <w:color w:val="000000"/>
          <w:sz w:val="22"/>
          <w:szCs w:val="22"/>
        </w:rPr>
        <w:t xml:space="preserve">Gibbs (1988) places the affective dimension as analytically inseparable of the cognitive - a recognition which is especially significant at Level 7, where intellectual coping with complex organisational situations must be sustained by both long-term motivation commitment and analytical </w:t>
      </w:r>
      <w:proofErr w:type="spellStart"/>
      <w:r w:rsidRPr="00CB78B4">
        <w:rPr>
          <w:b w:val="0"/>
          <w:bCs w:val="0"/>
          <w:color w:val="000000"/>
          <w:sz w:val="22"/>
          <w:szCs w:val="22"/>
        </w:rPr>
        <w:t>rigour</w:t>
      </w:r>
      <w:proofErr w:type="spellEnd"/>
      <w:r w:rsidRPr="00CB78B4">
        <w:rPr>
          <w:b w:val="0"/>
          <w:bCs w:val="0"/>
          <w:color w:val="000000"/>
          <w:sz w:val="22"/>
          <w:szCs w:val="22"/>
        </w:rPr>
        <w:t xml:space="preserve">. My first experience with the strategic environment of Zara generated a fruitful intellectual tension: the commercial performance of the </w:t>
      </w:r>
      <w:proofErr w:type="spellStart"/>
      <w:r w:rsidRPr="00CB78B4">
        <w:rPr>
          <w:b w:val="0"/>
          <w:bCs w:val="0"/>
          <w:color w:val="000000"/>
          <w:sz w:val="22"/>
          <w:szCs w:val="22"/>
        </w:rPr>
        <w:t>organisation</w:t>
      </w:r>
      <w:proofErr w:type="spellEnd"/>
      <w:r w:rsidRPr="00CB78B4">
        <w:rPr>
          <w:b w:val="0"/>
          <w:bCs w:val="0"/>
          <w:color w:val="000000"/>
          <w:sz w:val="22"/>
          <w:szCs w:val="22"/>
        </w:rPr>
        <w:t xml:space="preserve"> indicated an impressive strategic power, but the entry of SHEIN as a structurally dissimilar competitor - a player of a different algorithm game - created intellectual dissonance that Kolb (1984) would see as a prerequisite to deep learning.</w:t>
      </w:r>
    </w:p>
    <w:p w14:paraId="57EEF0AD" w14:textId="77777777" w:rsidR="00CB78B4" w:rsidRDefault="00CB78B4" w:rsidP="00CB78B4">
      <w:pPr>
        <w:pStyle w:val="Heading2"/>
        <w:spacing w:line="360" w:lineRule="auto"/>
        <w:jc w:val="both"/>
        <w:rPr>
          <w:b w:val="0"/>
          <w:bCs w:val="0"/>
          <w:color w:val="000000"/>
          <w:sz w:val="22"/>
          <w:szCs w:val="22"/>
        </w:rPr>
      </w:pPr>
      <w:r w:rsidRPr="00CB78B4">
        <w:rPr>
          <w:b w:val="0"/>
          <w:bCs w:val="0"/>
          <w:color w:val="000000"/>
          <w:sz w:val="22"/>
          <w:szCs w:val="22"/>
        </w:rPr>
        <w:lastRenderedPageBreak/>
        <w:t xml:space="preserve">The greatest affective change was the one occurring in the process of VRIO analysis, when the actual nature of the inimitability of Zara became analytically apparent: the advantage of supply chain is not technological but a systemic one, it lies in the systemic co-evolution of physical infrastructure, information architecture, human design capability, and cultural norms that Zara has co-created during the course of forty years. The acknowledgement of this generated true intellectual confidence, putting the whole strategic argument of Section 1 in a new dynamic </w:t>
      </w:r>
      <w:proofErr w:type="gramStart"/>
      <w:r w:rsidRPr="00CB78B4">
        <w:rPr>
          <w:b w:val="0"/>
          <w:bCs w:val="0"/>
          <w:color w:val="000000"/>
          <w:sz w:val="22"/>
          <w:szCs w:val="22"/>
        </w:rPr>
        <w:t>capabilities based</w:t>
      </w:r>
      <w:proofErr w:type="gramEnd"/>
      <w:r w:rsidRPr="00CB78B4">
        <w:rPr>
          <w:b w:val="0"/>
          <w:bCs w:val="0"/>
          <w:color w:val="000000"/>
          <w:sz w:val="22"/>
          <w:szCs w:val="22"/>
        </w:rPr>
        <w:t xml:space="preserve"> account based on Dierckx and Cool (1989) and Teece et al. (1997).</w:t>
      </w:r>
    </w:p>
    <w:p w14:paraId="5EAAC4EF" w14:textId="3D21E22F" w:rsidR="000B66C8" w:rsidRDefault="00934465" w:rsidP="00CB78B4">
      <w:pPr>
        <w:pStyle w:val="Heading2"/>
        <w:spacing w:line="360" w:lineRule="auto"/>
        <w:jc w:val="both"/>
      </w:pPr>
      <w:r>
        <w:t>Stage 3 — Evaluation: What Was Good and Bad About the Experience?</w:t>
      </w:r>
      <w:bookmarkEnd w:id="25"/>
    </w:p>
    <w:p w14:paraId="7E452E38" w14:textId="023898EE" w:rsidR="006479D1" w:rsidRDefault="006479D1" w:rsidP="005D37D5">
      <w:pPr>
        <w:spacing w:before="60" w:after="120" w:line="360" w:lineRule="auto"/>
        <w:jc w:val="both"/>
      </w:pPr>
      <w:r>
        <w:rPr>
          <w:i/>
          <w:iCs/>
          <w:color w:val="444444"/>
          <w:sz w:val="18"/>
          <w:szCs w:val="18"/>
        </w:rPr>
        <w:t xml:space="preserve">Table 8: Stage 3 – Evaluation of Strengths and Limitations </w:t>
      </w:r>
      <w:r w:rsidR="00BA6CF6">
        <w:rPr>
          <w:i/>
          <w:iCs/>
          <w:color w:val="444444"/>
          <w:sz w:val="18"/>
          <w:szCs w:val="18"/>
        </w:rPr>
        <w:t>(Reflective</w:t>
      </w:r>
      <w:r>
        <w:rPr>
          <w:i/>
          <w:iCs/>
          <w:color w:val="444444"/>
          <w:sz w:val="18"/>
          <w:szCs w:val="18"/>
        </w:rPr>
        <w:t xml:space="preserve"> Assessment)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27"/>
        <w:gridCol w:w="7917"/>
      </w:tblGrid>
      <w:tr w:rsidR="000B66C8" w14:paraId="7E964B11" w14:textId="77777777" w:rsidTr="006479D1">
        <w:trPr>
          <w:tblHeader/>
        </w:trPr>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5851E0E9" w14:textId="77777777" w:rsidR="000B66C8" w:rsidRDefault="00934465" w:rsidP="00CB78B4">
            <w:pPr>
              <w:spacing w:line="360" w:lineRule="auto"/>
              <w:jc w:val="both"/>
            </w:pPr>
            <w:r>
              <w:rPr>
                <w:b/>
                <w:bCs/>
                <w:color w:val="FFFFFF"/>
                <w:sz w:val="19"/>
                <w:szCs w:val="19"/>
              </w:rPr>
              <w:t>Evaluative Dimension</w:t>
            </w:r>
          </w:p>
        </w:tc>
        <w:tc>
          <w:tcPr>
            <w:tcW w:w="0" w:type="auto"/>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582E2D8C" w14:textId="77777777" w:rsidR="000B66C8" w:rsidRDefault="00934465" w:rsidP="00CB78B4">
            <w:pPr>
              <w:spacing w:line="360" w:lineRule="auto"/>
              <w:jc w:val="both"/>
            </w:pPr>
            <w:r>
              <w:rPr>
                <w:b/>
                <w:bCs/>
                <w:color w:val="FFFFFF"/>
                <w:sz w:val="19"/>
                <w:szCs w:val="19"/>
              </w:rPr>
              <w:t>Critical Assessment</w:t>
            </w:r>
          </w:p>
        </w:tc>
      </w:tr>
      <w:tr w:rsidR="000B66C8" w14:paraId="3E398753"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6CACB00" w14:textId="77777777" w:rsidR="000B66C8" w:rsidRDefault="00934465" w:rsidP="00CB78B4">
            <w:pPr>
              <w:spacing w:line="360" w:lineRule="auto"/>
              <w:jc w:val="both"/>
            </w:pPr>
            <w:proofErr w:type="gramStart"/>
            <w:r>
              <w:rPr>
                <w:sz w:val="19"/>
                <w:szCs w:val="19"/>
              </w:rPr>
              <w:t>✓</w:t>
            </w:r>
            <w:r>
              <w:rPr>
                <w:sz w:val="19"/>
                <w:szCs w:val="19"/>
              </w:rPr>
              <w:t xml:space="preserve">  Systemic</w:t>
            </w:r>
            <w:proofErr w:type="gramEnd"/>
            <w:r>
              <w:rPr>
                <w:sz w:val="19"/>
                <w:szCs w:val="19"/>
              </w:rPr>
              <w:t xml:space="preserve"> VRIO Insight</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CDABAB6" w14:textId="77777777" w:rsidR="000B66C8" w:rsidRDefault="00934465" w:rsidP="00CB78B4">
            <w:pPr>
              <w:spacing w:line="360" w:lineRule="auto"/>
              <w:jc w:val="both"/>
            </w:pPr>
            <w:r>
              <w:rPr>
                <w:sz w:val="19"/>
                <w:szCs w:val="19"/>
              </w:rPr>
              <w:t>The recognition that Zara's inimitability is systemic and organisational — not merely technological — moved the VRIO analysis beyond the standard "hard-to-copy = advantage" template to a theoretically grounded account of why the fifteen-day supply chain is irreplicable (Dierickx and Cool, 1989; Teece et al., 1997).</w:t>
            </w:r>
          </w:p>
        </w:tc>
      </w:tr>
      <w:tr w:rsidR="000B66C8" w14:paraId="74A5DA02"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40093F43" w14:textId="77777777" w:rsidR="000B66C8" w:rsidRDefault="00934465" w:rsidP="00CB78B4">
            <w:pPr>
              <w:spacing w:line="360" w:lineRule="auto"/>
              <w:jc w:val="both"/>
            </w:pPr>
            <w:proofErr w:type="gramStart"/>
            <w:r>
              <w:rPr>
                <w:sz w:val="19"/>
                <w:szCs w:val="19"/>
              </w:rPr>
              <w:t>✓</w:t>
            </w:r>
            <w:r>
              <w:rPr>
                <w:sz w:val="19"/>
                <w:szCs w:val="19"/>
              </w:rPr>
              <w:t xml:space="preserve">  SHEIN</w:t>
            </w:r>
            <w:proofErr w:type="gramEnd"/>
            <w:r>
              <w:rPr>
                <w:sz w:val="19"/>
                <w:szCs w:val="19"/>
              </w:rPr>
              <w:t xml:space="preserve"> Framing via Christensen</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DCCCB73" w14:textId="77777777" w:rsidR="000B66C8" w:rsidRDefault="00934465" w:rsidP="00CB78B4">
            <w:pPr>
              <w:spacing w:line="360" w:lineRule="auto"/>
              <w:jc w:val="both"/>
            </w:pPr>
            <w:r>
              <w:rPr>
                <w:sz w:val="19"/>
                <w:szCs w:val="19"/>
              </w:rPr>
              <w:t>Deploying Christensen's (1997) Disruptive Innovation framework to frame SHEIN as a new-market disruptor — not merely a cheaper fast fashion competitor — added analytical depth that positioned Section 1 well above descriptive competitive benchmarking.</w:t>
            </w:r>
          </w:p>
        </w:tc>
      </w:tr>
      <w:tr w:rsidR="000B66C8" w14:paraId="3F3C2107"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9A979C3" w14:textId="77777777" w:rsidR="000B66C8" w:rsidRDefault="00934465" w:rsidP="00CB78B4">
            <w:pPr>
              <w:spacing w:line="360" w:lineRule="auto"/>
              <w:jc w:val="both"/>
            </w:pPr>
            <w:proofErr w:type="gramStart"/>
            <w:r>
              <w:rPr>
                <w:sz w:val="19"/>
                <w:szCs w:val="19"/>
              </w:rPr>
              <w:t>✓</w:t>
            </w:r>
            <w:r>
              <w:rPr>
                <w:sz w:val="19"/>
                <w:szCs w:val="19"/>
              </w:rPr>
              <w:t xml:space="preserve">  Framework</w:t>
            </w:r>
            <w:proofErr w:type="gramEnd"/>
            <w:r>
              <w:rPr>
                <w:sz w:val="19"/>
                <w:szCs w:val="19"/>
              </w:rPr>
              <w:t xml:space="preserve"> Integration</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5B0EB36" w14:textId="77777777" w:rsidR="000B66C8" w:rsidRDefault="00934465" w:rsidP="00CB78B4">
            <w:pPr>
              <w:spacing w:line="360" w:lineRule="auto"/>
              <w:jc w:val="both"/>
            </w:pPr>
            <w:r>
              <w:rPr>
                <w:sz w:val="19"/>
                <w:szCs w:val="19"/>
              </w:rPr>
              <w:t>Nine frameworks were integrated into a coherent analytical narrative — each illuminating a distinct strategic dimension whilst collectively converging on the three strategic recommendations, reflecting best-practice approach advocated by Johnson et al. (2017).</w:t>
            </w:r>
          </w:p>
        </w:tc>
      </w:tr>
      <w:tr w:rsidR="000B66C8" w14:paraId="55F2E589"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0CBDC0B" w14:textId="77777777" w:rsidR="000B66C8" w:rsidRDefault="00934465" w:rsidP="00CB78B4">
            <w:pPr>
              <w:spacing w:line="360" w:lineRule="auto"/>
              <w:jc w:val="both"/>
            </w:pPr>
            <w:proofErr w:type="gramStart"/>
            <w:r>
              <w:rPr>
                <w:sz w:val="19"/>
                <w:szCs w:val="19"/>
              </w:rPr>
              <w:t>✗</w:t>
            </w:r>
            <w:r>
              <w:rPr>
                <w:sz w:val="19"/>
                <w:szCs w:val="19"/>
              </w:rPr>
              <w:t xml:space="preserve">  SHEIN</w:t>
            </w:r>
            <w:proofErr w:type="gramEnd"/>
            <w:r>
              <w:rPr>
                <w:sz w:val="19"/>
                <w:szCs w:val="19"/>
              </w:rPr>
              <w:t xml:space="preserve"> Quantitative Data</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7C544F3" w14:textId="77777777" w:rsidR="000B66C8" w:rsidRDefault="00934465" w:rsidP="00CB78B4">
            <w:pPr>
              <w:spacing w:line="360" w:lineRule="auto"/>
              <w:jc w:val="both"/>
            </w:pPr>
            <w:r>
              <w:rPr>
                <w:sz w:val="19"/>
                <w:szCs w:val="19"/>
              </w:rPr>
              <w:t>The competitive threat section would have benefited from more precise quantitative data on SHEIN's market share gains among 18–25-year-old consumers in Western Europe — a critical data point validating the urgency of the differentiation recommendation.</w:t>
            </w:r>
          </w:p>
        </w:tc>
      </w:tr>
      <w:tr w:rsidR="000B66C8" w14:paraId="2BC6E02F" w14:textId="77777777" w:rsidTr="006479D1">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625C9425" w14:textId="77777777" w:rsidR="000B66C8" w:rsidRDefault="00934465" w:rsidP="00CB78B4">
            <w:pPr>
              <w:spacing w:line="360" w:lineRule="auto"/>
              <w:jc w:val="both"/>
            </w:pPr>
            <w:proofErr w:type="gramStart"/>
            <w:r>
              <w:rPr>
                <w:sz w:val="19"/>
                <w:szCs w:val="19"/>
              </w:rPr>
              <w:t>✗</w:t>
            </w:r>
            <w:r>
              <w:rPr>
                <w:sz w:val="19"/>
                <w:szCs w:val="19"/>
              </w:rPr>
              <w:t xml:space="preserve">  India</w:t>
            </w:r>
            <w:proofErr w:type="gramEnd"/>
            <w:r>
              <w:rPr>
                <w:sz w:val="19"/>
                <w:szCs w:val="19"/>
              </w:rPr>
              <w:t xml:space="preserve"> Market Sizing</w:t>
            </w:r>
          </w:p>
        </w:tc>
        <w:tc>
          <w:tcPr>
            <w:tcW w:w="0" w:type="auto"/>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4AC29A8" w14:textId="77777777" w:rsidR="000B66C8" w:rsidRDefault="00934465" w:rsidP="00CB78B4">
            <w:pPr>
              <w:spacing w:line="360" w:lineRule="auto"/>
              <w:jc w:val="both"/>
            </w:pPr>
            <w:r>
              <w:rPr>
                <w:sz w:val="19"/>
                <w:szCs w:val="19"/>
              </w:rPr>
              <w:t>The India recommendation was supported by demographic projections but would have been strengthened by city-level retail penetration data, competitor store density analysis, and localised consumer research on Zara's brand awareness among Indian consumers.</w:t>
            </w:r>
          </w:p>
        </w:tc>
      </w:tr>
      <w:tr w:rsidR="000B66C8" w14:paraId="73A22F52" w14:textId="77777777" w:rsidTr="006479D1">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07932FDD" w14:textId="77777777" w:rsidR="000B66C8" w:rsidRDefault="00934465" w:rsidP="00CB78B4">
            <w:pPr>
              <w:spacing w:line="360" w:lineRule="auto"/>
              <w:jc w:val="both"/>
            </w:pPr>
            <w:proofErr w:type="gramStart"/>
            <w:r>
              <w:rPr>
                <w:sz w:val="19"/>
                <w:szCs w:val="19"/>
              </w:rPr>
              <w:t>✗</w:t>
            </w:r>
            <w:r>
              <w:rPr>
                <w:sz w:val="19"/>
                <w:szCs w:val="19"/>
              </w:rPr>
              <w:t xml:space="preserve">  Sustainability</w:t>
            </w:r>
            <w:proofErr w:type="gramEnd"/>
            <w:r>
              <w:rPr>
                <w:sz w:val="19"/>
                <w:szCs w:val="19"/>
              </w:rPr>
              <w:t xml:space="preserve"> Assessment Depth</w:t>
            </w:r>
          </w:p>
        </w:tc>
        <w:tc>
          <w:tcPr>
            <w:tcW w:w="0" w:type="auto"/>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349FDB05" w14:textId="77777777" w:rsidR="000B66C8" w:rsidRDefault="00934465" w:rsidP="00CB78B4">
            <w:pPr>
              <w:spacing w:line="360" w:lineRule="auto"/>
              <w:jc w:val="both"/>
            </w:pPr>
            <w:r>
              <w:rPr>
                <w:sz w:val="19"/>
                <w:szCs w:val="19"/>
              </w:rPr>
              <w:t>The CSR analysis relied primarily on Inditex's self-reported data and the Fashion Transparency Index. Independent third-party life-cycle assessment data would have enabled a more rigorous evaluation of commercial-sustainability trade-offs in the "Join Life" recommendation.</w:t>
            </w:r>
          </w:p>
        </w:tc>
      </w:tr>
    </w:tbl>
    <w:p w14:paraId="4BFD5120" w14:textId="77777777" w:rsidR="000B66C8" w:rsidRDefault="000B66C8" w:rsidP="00CB78B4">
      <w:pPr>
        <w:spacing w:before="60" w:after="60" w:line="360" w:lineRule="auto"/>
        <w:jc w:val="both"/>
      </w:pPr>
    </w:p>
    <w:p w14:paraId="501E08CC" w14:textId="77777777" w:rsidR="000B66C8" w:rsidRDefault="00934465" w:rsidP="00CB78B4">
      <w:pPr>
        <w:spacing w:before="100" w:after="60" w:line="360" w:lineRule="auto"/>
        <w:jc w:val="both"/>
      </w:pPr>
      <w:r>
        <w:rPr>
          <w:noProof/>
        </w:rPr>
        <w:lastRenderedPageBreak/>
        <w:drawing>
          <wp:inline distT="0" distB="0" distL="0" distR="0" wp14:anchorId="3A26B4BA" wp14:editId="3833942E">
            <wp:extent cx="5995147" cy="3909878"/>
            <wp:effectExtent l="0" t="0" r="5715" b="0"/>
            <wp:docPr id="826093631" name="Picture 826093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6017223" cy="3924276"/>
                    </a:xfrm>
                    <a:prstGeom prst="rect">
                      <a:avLst/>
                    </a:prstGeom>
                  </pic:spPr>
                </pic:pic>
              </a:graphicData>
            </a:graphic>
          </wp:inline>
        </w:drawing>
      </w:r>
    </w:p>
    <w:p w14:paraId="2B446196" w14:textId="76F85706" w:rsidR="000B66C8" w:rsidRDefault="00934465" w:rsidP="00CB78B4">
      <w:pPr>
        <w:spacing w:before="60" w:after="120" w:line="360" w:lineRule="auto"/>
        <w:jc w:val="both"/>
      </w:pPr>
      <w:r>
        <w:rPr>
          <w:i/>
          <w:iCs/>
          <w:color w:val="444444"/>
          <w:sz w:val="18"/>
          <w:szCs w:val="18"/>
        </w:rPr>
        <w:t>Figure 11: Framework Application Matrix – Complexity vs Analytical Yield (Reflective Self-Assessment)</w:t>
      </w:r>
    </w:p>
    <w:p w14:paraId="79608B69" w14:textId="1A90AED6" w:rsidR="000B66C8" w:rsidRDefault="00934465" w:rsidP="00CB78B4">
      <w:pPr>
        <w:pStyle w:val="Heading2"/>
        <w:spacing w:line="360" w:lineRule="auto"/>
        <w:jc w:val="both"/>
      </w:pPr>
      <w:bookmarkStart w:id="26" w:name="_Toc228385729"/>
      <w:r>
        <w:t xml:space="preserve">Stage 4 — Analysis: What Sense Can Be Made of </w:t>
      </w:r>
      <w:r w:rsidR="005D37D5">
        <w:t>Experience</w:t>
      </w:r>
      <w:r>
        <w:t>?</w:t>
      </w:r>
      <w:bookmarkEnd w:id="26"/>
    </w:p>
    <w:p w14:paraId="62F20288" w14:textId="1E6E9BF7" w:rsidR="00CB78B4" w:rsidRDefault="00CB78B4" w:rsidP="00CB78B4">
      <w:pPr>
        <w:pStyle w:val="Heading2"/>
        <w:spacing w:line="360" w:lineRule="auto"/>
        <w:jc w:val="both"/>
        <w:rPr>
          <w:b w:val="0"/>
          <w:bCs w:val="0"/>
          <w:color w:val="000000"/>
          <w:sz w:val="22"/>
          <w:szCs w:val="22"/>
        </w:rPr>
      </w:pPr>
      <w:bookmarkStart w:id="27" w:name="_Toc228385730"/>
      <w:r w:rsidRPr="00CB78B4">
        <w:rPr>
          <w:b w:val="0"/>
          <w:bCs w:val="0"/>
          <w:color w:val="000000"/>
          <w:sz w:val="22"/>
          <w:szCs w:val="22"/>
        </w:rPr>
        <w:t xml:space="preserve">The abstract </w:t>
      </w:r>
      <w:proofErr w:type="spellStart"/>
      <w:r w:rsidRPr="00CB78B4">
        <w:rPr>
          <w:b w:val="0"/>
          <w:bCs w:val="0"/>
          <w:color w:val="000000"/>
          <w:sz w:val="22"/>
          <w:szCs w:val="22"/>
        </w:rPr>
        <w:t>conceptualisation</w:t>
      </w:r>
      <w:proofErr w:type="spellEnd"/>
      <w:r w:rsidRPr="00CB78B4">
        <w:rPr>
          <w:b w:val="0"/>
          <w:bCs w:val="0"/>
          <w:color w:val="000000"/>
          <w:sz w:val="22"/>
          <w:szCs w:val="22"/>
        </w:rPr>
        <w:t xml:space="preserve"> stage by Kolb (1984) calls on transforming the reflective observation into theoretically based insight. The biggest meta-learning coming out of this analysis </w:t>
      </w:r>
      <w:r w:rsidR="005D37D5" w:rsidRPr="00CB78B4">
        <w:rPr>
          <w:b w:val="0"/>
          <w:bCs w:val="0"/>
          <w:color w:val="000000"/>
          <w:sz w:val="22"/>
          <w:szCs w:val="22"/>
        </w:rPr>
        <w:t>is</w:t>
      </w:r>
      <w:r w:rsidRPr="00CB78B4">
        <w:rPr>
          <w:b w:val="0"/>
          <w:bCs w:val="0"/>
          <w:color w:val="000000"/>
          <w:sz w:val="22"/>
          <w:szCs w:val="22"/>
        </w:rPr>
        <w:t xml:space="preserve"> the correlation between framework convergence and framework tension. The Five Forces created by Porter provided a somewhat negative competitive reading of the competitive rivalry at 4.5/5, but, at the same time, the VRIO analysis identified two truly sustained competitive advantages. This seeming paradox is not the error of analysis but a real phenomenon of strategic reality: organisations may at once be under severe competitive pressure on the one hand and have deep competitive advantage on the other hand, since advantage is not determined by the lack of rivals but by the ability to maintain the gap between capability (Barney, 1991; </w:t>
      </w:r>
      <w:proofErr w:type="spellStart"/>
      <w:r w:rsidRPr="00CB78B4">
        <w:rPr>
          <w:b w:val="0"/>
          <w:bCs w:val="0"/>
          <w:color w:val="000000"/>
          <w:sz w:val="22"/>
          <w:szCs w:val="22"/>
        </w:rPr>
        <w:t>Peteraf</w:t>
      </w:r>
      <w:proofErr w:type="spellEnd"/>
      <w:r w:rsidRPr="00CB78B4">
        <w:rPr>
          <w:b w:val="0"/>
          <w:bCs w:val="0"/>
          <w:color w:val="000000"/>
          <w:sz w:val="22"/>
          <w:szCs w:val="22"/>
        </w:rPr>
        <w:t xml:space="preserve">, 1993). The Balanced Scorecard was the most intellectually challenging scheme to implement with real </w:t>
      </w:r>
      <w:proofErr w:type="spellStart"/>
      <w:r w:rsidRPr="00CB78B4">
        <w:rPr>
          <w:b w:val="0"/>
          <w:bCs w:val="0"/>
          <w:color w:val="000000"/>
          <w:sz w:val="22"/>
          <w:szCs w:val="22"/>
        </w:rPr>
        <w:t>rigour</w:t>
      </w:r>
      <w:proofErr w:type="spellEnd"/>
      <w:r w:rsidRPr="00CB78B4">
        <w:rPr>
          <w:b w:val="0"/>
          <w:bCs w:val="0"/>
          <w:color w:val="000000"/>
          <w:sz w:val="22"/>
          <w:szCs w:val="22"/>
        </w:rPr>
        <w:t xml:space="preserve"> - so that every one of the fifteen KPIs of Zara could be intellectually traced to the overall strategic argument and commercially significant with </w:t>
      </w:r>
      <w:proofErr w:type="gramStart"/>
      <w:r w:rsidRPr="00CB78B4">
        <w:rPr>
          <w:b w:val="0"/>
          <w:bCs w:val="0"/>
          <w:color w:val="000000"/>
          <w:sz w:val="22"/>
          <w:szCs w:val="22"/>
        </w:rPr>
        <w:t>particular targets</w:t>
      </w:r>
      <w:proofErr w:type="gramEnd"/>
      <w:r w:rsidRPr="00CB78B4">
        <w:rPr>
          <w:b w:val="0"/>
          <w:bCs w:val="0"/>
          <w:color w:val="000000"/>
          <w:sz w:val="22"/>
          <w:szCs w:val="22"/>
        </w:rPr>
        <w:t xml:space="preserve"> that would have to be refined through iterative means (Niven, 2006; Atkinson et al., 1997).</w:t>
      </w:r>
    </w:p>
    <w:p w14:paraId="7DA2BC52" w14:textId="5F0F2457" w:rsidR="000B66C8" w:rsidRDefault="00934465" w:rsidP="00CB78B4">
      <w:pPr>
        <w:pStyle w:val="Heading2"/>
        <w:spacing w:line="360" w:lineRule="auto"/>
        <w:jc w:val="both"/>
      </w:pPr>
      <w:r>
        <w:t>Stage 5 — Conclusion: What Else Could Have Been Done?</w:t>
      </w:r>
      <w:bookmarkEnd w:id="27"/>
    </w:p>
    <w:p w14:paraId="5220E44A" w14:textId="77777777" w:rsidR="00CB78B4" w:rsidRDefault="00CB78B4" w:rsidP="00CB78B4">
      <w:pPr>
        <w:pStyle w:val="Heading2"/>
        <w:spacing w:line="360" w:lineRule="auto"/>
        <w:jc w:val="both"/>
        <w:rPr>
          <w:b w:val="0"/>
          <w:bCs w:val="0"/>
          <w:color w:val="000000"/>
          <w:sz w:val="22"/>
          <w:szCs w:val="22"/>
        </w:rPr>
      </w:pPr>
      <w:bookmarkStart w:id="28" w:name="_Toc228385731"/>
      <w:proofErr w:type="spellStart"/>
      <w:r w:rsidRPr="00CB78B4">
        <w:rPr>
          <w:b w:val="0"/>
          <w:bCs w:val="0"/>
          <w:color w:val="000000"/>
          <w:sz w:val="22"/>
          <w:szCs w:val="22"/>
        </w:rPr>
        <w:t>Mezzrow</w:t>
      </w:r>
      <w:proofErr w:type="spellEnd"/>
      <w:r w:rsidRPr="00CB78B4">
        <w:rPr>
          <w:b w:val="0"/>
          <w:bCs w:val="0"/>
          <w:color w:val="000000"/>
          <w:sz w:val="22"/>
          <w:szCs w:val="22"/>
        </w:rPr>
        <w:t xml:space="preserve"> (1991) asserts that the utmost degree of reflection causes perspective transformation. The </w:t>
      </w:r>
      <w:proofErr w:type="gramStart"/>
      <w:r w:rsidRPr="00CB78B4">
        <w:rPr>
          <w:b w:val="0"/>
          <w:bCs w:val="0"/>
          <w:color w:val="000000"/>
          <w:sz w:val="22"/>
          <w:szCs w:val="22"/>
        </w:rPr>
        <w:t>identifiable three</w:t>
      </w:r>
      <w:proofErr w:type="gramEnd"/>
      <w:r w:rsidRPr="00CB78B4">
        <w:rPr>
          <w:b w:val="0"/>
          <w:bCs w:val="0"/>
          <w:color w:val="000000"/>
          <w:sz w:val="22"/>
          <w:szCs w:val="22"/>
        </w:rPr>
        <w:t xml:space="preserve"> substantive methodological options are known. To begin with, the stricter application of the CAGE Distance Framework of Ghemawat (2001) to all the recommendations on emerging </w:t>
      </w:r>
      <w:r w:rsidRPr="00CB78B4">
        <w:rPr>
          <w:b w:val="0"/>
          <w:bCs w:val="0"/>
          <w:color w:val="000000"/>
          <w:sz w:val="22"/>
          <w:szCs w:val="22"/>
        </w:rPr>
        <w:lastRenderedPageBreak/>
        <w:t xml:space="preserve">markets would have resulted in a more analytically justifiable market </w:t>
      </w:r>
      <w:proofErr w:type="spellStart"/>
      <w:r w:rsidRPr="00CB78B4">
        <w:rPr>
          <w:b w:val="0"/>
          <w:bCs w:val="0"/>
          <w:color w:val="000000"/>
          <w:sz w:val="22"/>
          <w:szCs w:val="22"/>
        </w:rPr>
        <w:t>prioritisation</w:t>
      </w:r>
      <w:proofErr w:type="spellEnd"/>
      <w:r w:rsidRPr="00CB78B4">
        <w:rPr>
          <w:b w:val="0"/>
          <w:bCs w:val="0"/>
          <w:color w:val="000000"/>
          <w:sz w:val="22"/>
          <w:szCs w:val="22"/>
        </w:rPr>
        <w:t xml:space="preserve"> sequence, where cultural, administrative, geographic, and economic distance barriers are compared across India, Nigeria, Indonesia, and Brazil. Second, the Disruptive Innovation framework developed by Christensen (1997) could have been applied more systematically: in particular, should Zara respond by fighting up-market by differentiating its products as premium or by establishing a separate low-end digital brand that would compete with SHEIN without impacting the Zara brand? Third, the five Ps of strategy proposed by Mintzberg (1987) including the difference between premeditated and unplanned strategy would have provided more detail to the change management analysis in Section 5 considering that the most notable competitive innovations at Zara (RFID implementation, the concept of the dual-weekly delivery) came out of operational experimentation as opposed to strategic planning.</w:t>
      </w:r>
    </w:p>
    <w:p w14:paraId="42681BFB" w14:textId="483270DF" w:rsidR="000B66C8" w:rsidRDefault="00934465" w:rsidP="00CB78B4">
      <w:pPr>
        <w:pStyle w:val="Heading2"/>
        <w:spacing w:line="360" w:lineRule="auto"/>
        <w:jc w:val="both"/>
      </w:pPr>
      <w:r>
        <w:t>Stage 6 — Action Plan: What Will I Do Differently in Future?</w:t>
      </w:r>
      <w:bookmarkEnd w:id="28"/>
    </w:p>
    <w:p w14:paraId="2F931BC2" w14:textId="74232E0F" w:rsidR="006479D1" w:rsidRDefault="006479D1" w:rsidP="00CB78B4">
      <w:pPr>
        <w:spacing w:before="60" w:after="120" w:line="360" w:lineRule="auto"/>
        <w:jc w:val="both"/>
      </w:pPr>
      <w:r>
        <w:rPr>
          <w:i/>
          <w:iCs/>
          <w:color w:val="444444"/>
          <w:sz w:val="18"/>
          <w:szCs w:val="18"/>
        </w:rPr>
        <w:t xml:space="preserve">Table 9: Stage 6 – Action Plan for Future Strategic Management Research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59"/>
        <w:gridCol w:w="8185"/>
      </w:tblGrid>
      <w:tr w:rsidR="000B66C8" w14:paraId="085DDAC5" w14:textId="77777777" w:rsidTr="00CC402C">
        <w:trPr>
          <w:tblHeader/>
        </w:trPr>
        <w:tc>
          <w:tcPr>
            <w:tcW w:w="1559" w:type="dxa"/>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2F065708" w14:textId="77777777" w:rsidR="000B66C8" w:rsidRDefault="00934465" w:rsidP="00CB78B4">
            <w:pPr>
              <w:spacing w:line="360" w:lineRule="auto"/>
              <w:jc w:val="both"/>
            </w:pPr>
            <w:r>
              <w:rPr>
                <w:b/>
                <w:bCs/>
                <w:color w:val="FFFFFF"/>
                <w:sz w:val="19"/>
                <w:szCs w:val="19"/>
              </w:rPr>
              <w:t>Development Priority</w:t>
            </w:r>
          </w:p>
        </w:tc>
        <w:tc>
          <w:tcPr>
            <w:tcW w:w="8185" w:type="dxa"/>
            <w:tcBorders>
              <w:top w:val="single" w:sz="1" w:space="0" w:color="2E4057"/>
              <w:left w:val="single" w:sz="1" w:space="0" w:color="2E4057"/>
              <w:bottom w:val="single" w:sz="1" w:space="0" w:color="2E4057"/>
              <w:right w:val="single" w:sz="1" w:space="0" w:color="2E4057"/>
            </w:tcBorders>
            <w:shd w:val="clear" w:color="auto" w:fill="1F3864"/>
            <w:tcMar>
              <w:top w:w="80" w:type="dxa"/>
              <w:left w:w="120" w:type="dxa"/>
              <w:bottom w:w="80" w:type="dxa"/>
              <w:right w:w="120" w:type="dxa"/>
            </w:tcMar>
            <w:vAlign w:val="center"/>
          </w:tcPr>
          <w:p w14:paraId="2145A87F" w14:textId="77777777" w:rsidR="000B66C8" w:rsidRDefault="00934465" w:rsidP="00CB78B4">
            <w:pPr>
              <w:spacing w:line="360" w:lineRule="auto"/>
              <w:jc w:val="both"/>
            </w:pPr>
            <w:r>
              <w:rPr>
                <w:b/>
                <w:bCs/>
                <w:color w:val="FFFFFF"/>
                <w:sz w:val="19"/>
                <w:szCs w:val="19"/>
              </w:rPr>
              <w:t>Specific Action Plan for Future Assignments</w:t>
            </w:r>
          </w:p>
        </w:tc>
      </w:tr>
      <w:tr w:rsidR="000B66C8" w14:paraId="52588452" w14:textId="77777777" w:rsidTr="00CC402C">
        <w:tc>
          <w:tcPr>
            <w:tcW w:w="1559" w:type="dxa"/>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39E67C0" w14:textId="7B4AEF80" w:rsidR="000B66C8" w:rsidRDefault="00934465" w:rsidP="00CB78B4">
            <w:pPr>
              <w:spacing w:line="360" w:lineRule="auto"/>
              <w:jc w:val="both"/>
            </w:pPr>
            <w:r>
              <w:rPr>
                <w:sz w:val="19"/>
                <w:szCs w:val="19"/>
              </w:rPr>
              <w:t>1</w:t>
            </w:r>
            <w:r w:rsidR="00CC402C">
              <w:rPr>
                <w:sz w:val="19"/>
                <w:szCs w:val="19"/>
              </w:rPr>
              <w:t>. City</w:t>
            </w:r>
            <w:r>
              <w:rPr>
                <w:sz w:val="19"/>
                <w:szCs w:val="19"/>
              </w:rPr>
              <w:t>-Level Market Analysis</w:t>
            </w:r>
          </w:p>
        </w:tc>
        <w:tc>
          <w:tcPr>
            <w:tcW w:w="8185" w:type="dxa"/>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EFEDC5C" w14:textId="77777777" w:rsidR="000B66C8" w:rsidRDefault="00934465" w:rsidP="00CB78B4">
            <w:pPr>
              <w:spacing w:line="360" w:lineRule="auto"/>
              <w:jc w:val="both"/>
            </w:pPr>
            <w:r>
              <w:rPr>
                <w:sz w:val="19"/>
                <w:szCs w:val="19"/>
              </w:rPr>
              <w:t xml:space="preserve">In any market development recommendation, supplement national-level demographic data with city-level retail penetration analysis and competitive density mapping to produce investment-grade market </w:t>
            </w:r>
            <w:proofErr w:type="spellStart"/>
            <w:r>
              <w:rPr>
                <w:sz w:val="19"/>
                <w:szCs w:val="19"/>
              </w:rPr>
              <w:t>prioritisation</w:t>
            </w:r>
            <w:proofErr w:type="spellEnd"/>
            <w:r>
              <w:rPr>
                <w:sz w:val="19"/>
                <w:szCs w:val="19"/>
              </w:rPr>
              <w:t xml:space="preserve"> matrices.</w:t>
            </w:r>
          </w:p>
        </w:tc>
      </w:tr>
      <w:tr w:rsidR="000B66C8" w14:paraId="7887A24D" w14:textId="77777777" w:rsidTr="00CC402C">
        <w:tc>
          <w:tcPr>
            <w:tcW w:w="1559" w:type="dxa"/>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8D921E5" w14:textId="2A65F136" w:rsidR="000B66C8" w:rsidRDefault="00934465" w:rsidP="00CB78B4">
            <w:pPr>
              <w:spacing w:line="360" w:lineRule="auto"/>
              <w:jc w:val="both"/>
            </w:pPr>
            <w:r>
              <w:rPr>
                <w:sz w:val="19"/>
                <w:szCs w:val="19"/>
              </w:rPr>
              <w:t>2</w:t>
            </w:r>
            <w:r w:rsidR="00CC402C">
              <w:rPr>
                <w:sz w:val="19"/>
                <w:szCs w:val="19"/>
              </w:rPr>
              <w:t>. Independent</w:t>
            </w:r>
            <w:r>
              <w:rPr>
                <w:sz w:val="19"/>
                <w:szCs w:val="19"/>
              </w:rPr>
              <w:t xml:space="preserve"> Sustainability Data</w:t>
            </w:r>
          </w:p>
        </w:tc>
        <w:tc>
          <w:tcPr>
            <w:tcW w:w="8185" w:type="dxa"/>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2CF61B72" w14:textId="77777777" w:rsidR="000B66C8" w:rsidRDefault="00934465" w:rsidP="00CB78B4">
            <w:pPr>
              <w:spacing w:line="360" w:lineRule="auto"/>
              <w:jc w:val="both"/>
            </w:pPr>
            <w:r>
              <w:rPr>
                <w:sz w:val="19"/>
                <w:szCs w:val="19"/>
              </w:rPr>
              <w:t>Source third-party life-cycle assessment data and independent audit reports for CSR analyses — moving beyond self-reported corporate data to primary sustainability performance evidence.</w:t>
            </w:r>
          </w:p>
        </w:tc>
      </w:tr>
      <w:tr w:rsidR="000B66C8" w14:paraId="4ADBBF1C" w14:textId="77777777" w:rsidTr="00CC402C">
        <w:tc>
          <w:tcPr>
            <w:tcW w:w="1559" w:type="dxa"/>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066A6587" w14:textId="7CAEB86F" w:rsidR="000B66C8" w:rsidRDefault="00934465" w:rsidP="00CB78B4">
            <w:pPr>
              <w:spacing w:line="360" w:lineRule="auto"/>
              <w:jc w:val="both"/>
            </w:pPr>
            <w:r>
              <w:rPr>
                <w:sz w:val="19"/>
                <w:szCs w:val="19"/>
              </w:rPr>
              <w:t>3</w:t>
            </w:r>
            <w:r w:rsidR="00CC402C">
              <w:rPr>
                <w:sz w:val="19"/>
                <w:szCs w:val="19"/>
              </w:rPr>
              <w:t>. Systematic</w:t>
            </w:r>
            <w:r>
              <w:rPr>
                <w:sz w:val="19"/>
                <w:szCs w:val="19"/>
              </w:rPr>
              <w:t xml:space="preserve"> CAGE Framework</w:t>
            </w:r>
          </w:p>
        </w:tc>
        <w:tc>
          <w:tcPr>
            <w:tcW w:w="8185" w:type="dxa"/>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3AC5A1C4" w14:textId="77777777" w:rsidR="000B66C8" w:rsidRDefault="00934465" w:rsidP="00CB78B4">
            <w:pPr>
              <w:spacing w:line="360" w:lineRule="auto"/>
              <w:jc w:val="both"/>
            </w:pPr>
            <w:r>
              <w:rPr>
                <w:sz w:val="19"/>
                <w:szCs w:val="19"/>
              </w:rPr>
              <w:t>Deploy Ghemawat's (2001) CAGE Distance Framework as a standard tool in all international strategy sections, producing a scored market comparison table rather than narrative market development arguments.</w:t>
            </w:r>
          </w:p>
        </w:tc>
      </w:tr>
      <w:tr w:rsidR="000B66C8" w14:paraId="10D34A81" w14:textId="77777777" w:rsidTr="00CC402C">
        <w:tc>
          <w:tcPr>
            <w:tcW w:w="1559" w:type="dxa"/>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6B3F6604" w14:textId="09599C65" w:rsidR="000B66C8" w:rsidRDefault="00934465" w:rsidP="00CB78B4">
            <w:pPr>
              <w:spacing w:line="360" w:lineRule="auto"/>
              <w:jc w:val="both"/>
            </w:pPr>
            <w:r>
              <w:rPr>
                <w:sz w:val="19"/>
                <w:szCs w:val="19"/>
              </w:rPr>
              <w:t>4</w:t>
            </w:r>
            <w:r w:rsidR="00CC402C">
              <w:rPr>
                <w:sz w:val="19"/>
                <w:szCs w:val="19"/>
              </w:rPr>
              <w:t>. Disruptive</w:t>
            </w:r>
            <w:r>
              <w:rPr>
                <w:sz w:val="19"/>
                <w:szCs w:val="19"/>
              </w:rPr>
              <w:t xml:space="preserve"> Innovation Classification</w:t>
            </w:r>
          </w:p>
        </w:tc>
        <w:tc>
          <w:tcPr>
            <w:tcW w:w="8185" w:type="dxa"/>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7A39A747" w14:textId="77777777" w:rsidR="000B66C8" w:rsidRDefault="00934465" w:rsidP="00CB78B4">
            <w:pPr>
              <w:spacing w:line="360" w:lineRule="auto"/>
              <w:jc w:val="both"/>
            </w:pPr>
            <w:r>
              <w:rPr>
                <w:sz w:val="19"/>
                <w:szCs w:val="19"/>
              </w:rPr>
              <w:t>Apply Christensen's (1997) framework to classify competitive threats as sustaining, new-market, or low-end disruptive innovations, with specific strategic response prescriptions for each classification.</w:t>
            </w:r>
          </w:p>
        </w:tc>
      </w:tr>
      <w:tr w:rsidR="000B66C8" w14:paraId="78959C4D" w14:textId="77777777" w:rsidTr="00CC402C">
        <w:tc>
          <w:tcPr>
            <w:tcW w:w="1559" w:type="dxa"/>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4DDE625" w14:textId="025CA862" w:rsidR="000B66C8" w:rsidRDefault="00934465" w:rsidP="00CB78B4">
            <w:pPr>
              <w:spacing w:line="360" w:lineRule="auto"/>
              <w:jc w:val="both"/>
            </w:pPr>
            <w:r>
              <w:rPr>
                <w:sz w:val="19"/>
                <w:szCs w:val="19"/>
              </w:rPr>
              <w:t>5</w:t>
            </w:r>
            <w:r w:rsidR="00CC402C">
              <w:rPr>
                <w:sz w:val="19"/>
                <w:szCs w:val="19"/>
              </w:rPr>
              <w:t>. Structured</w:t>
            </w:r>
            <w:r>
              <w:rPr>
                <w:sz w:val="19"/>
                <w:szCs w:val="19"/>
              </w:rPr>
              <w:t xml:space="preserve"> Reflective Journal</w:t>
            </w:r>
          </w:p>
        </w:tc>
        <w:tc>
          <w:tcPr>
            <w:tcW w:w="8185" w:type="dxa"/>
            <w:tcBorders>
              <w:top w:val="single" w:sz="1" w:space="0" w:color="2E4057"/>
              <w:left w:val="single" w:sz="1" w:space="0" w:color="2E4057"/>
              <w:bottom w:val="single" w:sz="1" w:space="0" w:color="2E4057"/>
              <w:right w:val="single" w:sz="1" w:space="0" w:color="2E4057"/>
            </w:tcBorders>
            <w:tcMar>
              <w:top w:w="80" w:type="dxa"/>
              <w:left w:w="120" w:type="dxa"/>
              <w:bottom w:w="80" w:type="dxa"/>
              <w:right w:w="120" w:type="dxa"/>
            </w:tcMar>
          </w:tcPr>
          <w:p w14:paraId="1FD2E486" w14:textId="77777777" w:rsidR="000B66C8" w:rsidRDefault="00934465" w:rsidP="00CB78B4">
            <w:pPr>
              <w:spacing w:line="360" w:lineRule="auto"/>
              <w:jc w:val="both"/>
            </w:pPr>
            <w:r>
              <w:rPr>
                <w:sz w:val="19"/>
                <w:szCs w:val="19"/>
              </w:rPr>
              <w:t>Maintain an ongoing reflective journal throughout the assignment — documenting analytical decisions, framework tensions, and emerging insights in real-time rather than constructing reflection retrospectively (Boud et al., 1985).</w:t>
            </w:r>
          </w:p>
        </w:tc>
      </w:tr>
      <w:tr w:rsidR="000B66C8" w14:paraId="2EA928CA" w14:textId="77777777" w:rsidTr="00CC402C">
        <w:tc>
          <w:tcPr>
            <w:tcW w:w="1559" w:type="dxa"/>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E9A3BF2" w14:textId="1E885AEF" w:rsidR="000B66C8" w:rsidRDefault="00934465" w:rsidP="00CB78B4">
            <w:pPr>
              <w:spacing w:line="360" w:lineRule="auto"/>
              <w:jc w:val="both"/>
            </w:pPr>
            <w:r>
              <w:rPr>
                <w:sz w:val="19"/>
                <w:szCs w:val="19"/>
              </w:rPr>
              <w:t>6</w:t>
            </w:r>
            <w:r w:rsidR="00CC402C">
              <w:rPr>
                <w:sz w:val="19"/>
                <w:szCs w:val="19"/>
              </w:rPr>
              <w:t>. Primary</w:t>
            </w:r>
            <w:r>
              <w:rPr>
                <w:sz w:val="19"/>
                <w:szCs w:val="19"/>
              </w:rPr>
              <w:t xml:space="preserve"> Consumer Research</w:t>
            </w:r>
          </w:p>
        </w:tc>
        <w:tc>
          <w:tcPr>
            <w:tcW w:w="8185" w:type="dxa"/>
            <w:tcBorders>
              <w:top w:val="single" w:sz="1" w:space="0" w:color="2E4057"/>
              <w:left w:val="single" w:sz="1" w:space="0" w:color="2E4057"/>
              <w:bottom w:val="single" w:sz="1" w:space="0" w:color="2E4057"/>
              <w:right w:val="single" w:sz="1" w:space="0" w:color="2E4057"/>
            </w:tcBorders>
            <w:shd w:val="clear" w:color="auto" w:fill="EAF0FB"/>
            <w:tcMar>
              <w:top w:w="80" w:type="dxa"/>
              <w:left w:w="120" w:type="dxa"/>
              <w:bottom w:w="80" w:type="dxa"/>
              <w:right w:w="120" w:type="dxa"/>
            </w:tcMar>
          </w:tcPr>
          <w:p w14:paraId="1DFA8410" w14:textId="77777777" w:rsidR="000B66C8" w:rsidRDefault="00934465" w:rsidP="00CB78B4">
            <w:pPr>
              <w:spacing w:line="360" w:lineRule="auto"/>
              <w:jc w:val="both"/>
            </w:pPr>
            <w:r>
              <w:rPr>
                <w:sz w:val="19"/>
                <w:szCs w:val="19"/>
              </w:rPr>
              <w:t>Where feasible, supplement secondary analysis with structured consumer surveys or focus groups providing primary purchase intent and brand perception data, particularly for emerging market development analyses.</w:t>
            </w:r>
          </w:p>
        </w:tc>
      </w:tr>
    </w:tbl>
    <w:p w14:paraId="3A876BD9" w14:textId="77777777" w:rsidR="000B66C8" w:rsidRDefault="000B66C8" w:rsidP="00CB78B4">
      <w:pPr>
        <w:spacing w:before="60" w:after="60" w:line="360" w:lineRule="auto"/>
        <w:jc w:val="both"/>
      </w:pPr>
    </w:p>
    <w:p w14:paraId="78414875" w14:textId="77777777" w:rsidR="000B66C8" w:rsidRDefault="00934465" w:rsidP="00CB78B4">
      <w:pPr>
        <w:spacing w:before="100" w:after="60" w:line="360" w:lineRule="auto"/>
        <w:jc w:val="both"/>
      </w:pPr>
      <w:r>
        <w:rPr>
          <w:noProof/>
        </w:rPr>
        <w:lastRenderedPageBreak/>
        <w:drawing>
          <wp:inline distT="0" distB="0" distL="0" distR="0" wp14:anchorId="09019536" wp14:editId="5BF3C95C">
            <wp:extent cx="6087633" cy="4150659"/>
            <wp:effectExtent l="0" t="0" r="8890" b="2540"/>
            <wp:docPr id="1620416247" name="Picture 1620416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6150660" cy="4193632"/>
                    </a:xfrm>
                    <a:prstGeom prst="rect">
                      <a:avLst/>
                    </a:prstGeom>
                  </pic:spPr>
                </pic:pic>
              </a:graphicData>
            </a:graphic>
          </wp:inline>
        </w:drawing>
      </w:r>
    </w:p>
    <w:p w14:paraId="7B85AE88" w14:textId="72164C09" w:rsidR="000B66C8" w:rsidRDefault="00934465" w:rsidP="005D5E7B">
      <w:pPr>
        <w:spacing w:before="60" w:after="120" w:line="360" w:lineRule="auto"/>
        <w:jc w:val="center"/>
      </w:pPr>
      <w:r>
        <w:rPr>
          <w:i/>
          <w:iCs/>
          <w:color w:val="444444"/>
          <w:sz w:val="18"/>
          <w:szCs w:val="18"/>
        </w:rPr>
        <w:t xml:space="preserve">Figure 12: Self-Assessment Radar – Learning Development (Before vs </w:t>
      </w:r>
      <w:proofErr w:type="gramStart"/>
      <w:r>
        <w:rPr>
          <w:i/>
          <w:iCs/>
          <w:color w:val="444444"/>
          <w:sz w:val="18"/>
          <w:szCs w:val="18"/>
        </w:rPr>
        <w:t xml:space="preserve">After, </w:t>
      </w:r>
      <w:r w:rsidR="006479D1">
        <w:rPr>
          <w:i/>
          <w:iCs/>
          <w:color w:val="444444"/>
          <w:sz w:val="18"/>
          <w:szCs w:val="18"/>
        </w:rPr>
        <w:t xml:space="preserve"> </w:t>
      </w:r>
      <w:r>
        <w:rPr>
          <w:i/>
          <w:iCs/>
          <w:color w:val="444444"/>
          <w:sz w:val="18"/>
          <w:szCs w:val="18"/>
        </w:rPr>
        <w:t>Evaluation</w:t>
      </w:r>
      <w:proofErr w:type="gramEnd"/>
      <w:r>
        <w:rPr>
          <w:i/>
          <w:iCs/>
          <w:color w:val="444444"/>
          <w:sz w:val="18"/>
          <w:szCs w:val="18"/>
        </w:rPr>
        <w:t>)</w:t>
      </w:r>
    </w:p>
    <w:p w14:paraId="52858553" w14:textId="77777777" w:rsidR="000B66C8" w:rsidRDefault="00934465" w:rsidP="00CB78B4">
      <w:pPr>
        <w:pStyle w:val="Heading2"/>
        <w:spacing w:line="360" w:lineRule="auto"/>
        <w:jc w:val="both"/>
      </w:pPr>
      <w:bookmarkStart w:id="29" w:name="_Toc228385732"/>
      <w:r>
        <w:t>Reflective Conclusion</w:t>
      </w:r>
      <w:bookmarkEnd w:id="29"/>
    </w:p>
    <w:p w14:paraId="4FF0B4E8" w14:textId="65BF5CD6" w:rsidR="000B66C8" w:rsidRDefault="00CB78B4" w:rsidP="00CB78B4">
      <w:pPr>
        <w:spacing w:line="360" w:lineRule="auto"/>
        <w:jc w:val="both"/>
      </w:pPr>
      <w:r w:rsidRPr="00CB78B4">
        <w:rPr>
          <w:color w:val="000000"/>
        </w:rPr>
        <w:t xml:space="preserve">The Zara strategic management report offers a generative analytical framework that has been offered by Gibbs Reflective Cycle (1988) to analyze the research and analytical process assimilating the Zara strategic management report. This description has indicated real intellectual strengths, the systemic VRIO analysis of the supply chain advantage of Zara, the </w:t>
      </w:r>
      <w:proofErr w:type="spellStart"/>
      <w:r w:rsidRPr="00CB78B4">
        <w:rPr>
          <w:color w:val="000000"/>
        </w:rPr>
        <w:t>Christensean</w:t>
      </w:r>
      <w:proofErr w:type="spellEnd"/>
      <w:r w:rsidRPr="00CB78B4">
        <w:rPr>
          <w:color w:val="000000"/>
        </w:rPr>
        <w:t xml:space="preserve"> framing of SHEIN as a new-market disruptor, and the logical nine-framework analytical narrative, and real methodological weaknesses: lack of city-level market data, lack of independent sustainability evidence, and under-implementation of the CAGE framework in emerging market </w:t>
      </w:r>
      <w:proofErr w:type="spellStart"/>
      <w:r w:rsidRPr="00CB78B4">
        <w:rPr>
          <w:color w:val="000000"/>
        </w:rPr>
        <w:t>prioritisation</w:t>
      </w:r>
      <w:proofErr w:type="spellEnd"/>
      <w:r w:rsidRPr="00CB78B4">
        <w:rPr>
          <w:color w:val="000000"/>
        </w:rPr>
        <w:t xml:space="preserve">. The biggest meta-learning is that the most analytically strong strategic insights were not produced by a single framework but by the tension between frameworks - the apparent contradiction between the competitive threat analysis put forward by Porter and the confirmation of resource advantage put forward by Barney - addressed by a Dynamic Capabilities framework of Teece et al. (1997). The reflective practitioner does not merely resolve strategic issues as Schoen (1983) points out, but he/she rebuilds the conceptual frames in which problems are perceived in a continuous manner. It </w:t>
      </w:r>
      <w:proofErr w:type="gramStart"/>
      <w:r w:rsidRPr="00CB78B4">
        <w:rPr>
          <w:color w:val="000000"/>
        </w:rPr>
        <w:t>is that</w:t>
      </w:r>
      <w:proofErr w:type="gramEnd"/>
      <w:r w:rsidRPr="00CB78B4">
        <w:rPr>
          <w:color w:val="000000"/>
        </w:rPr>
        <w:t xml:space="preserve"> reconstruction which is the characteristic intellectual accomplishment of this analytical process.</w:t>
      </w:r>
      <w:r>
        <w:br w:type="page"/>
      </w:r>
    </w:p>
    <w:p w14:paraId="60590A10" w14:textId="77777777" w:rsidR="000B66C8" w:rsidRDefault="00934465" w:rsidP="00CB78B4">
      <w:pPr>
        <w:pStyle w:val="Heading1"/>
        <w:spacing w:line="360" w:lineRule="auto"/>
        <w:jc w:val="both"/>
      </w:pPr>
      <w:bookmarkStart w:id="30" w:name="_Toc228385733"/>
      <w:r>
        <w:lastRenderedPageBreak/>
        <w:t>REFERENCES</w:t>
      </w:r>
      <w:bookmarkEnd w:id="30"/>
    </w:p>
    <w:p w14:paraId="52E3E339" w14:textId="77777777" w:rsidR="000B66C8" w:rsidRDefault="00934465" w:rsidP="00CB78B4">
      <w:pPr>
        <w:pStyle w:val="ListParagraph"/>
        <w:numPr>
          <w:ilvl w:val="0"/>
          <w:numId w:val="2"/>
        </w:numPr>
        <w:spacing w:before="60" w:after="60" w:line="360" w:lineRule="auto"/>
        <w:jc w:val="both"/>
      </w:pPr>
      <w:r w:rsidRPr="006479D1">
        <w:rPr>
          <w:sz w:val="20"/>
          <w:szCs w:val="20"/>
        </w:rPr>
        <w:t>Ansoff, H.I. (1957) "Strategies for diversification", Harvard Business Review, 35(5), pp.113–124.</w:t>
      </w:r>
    </w:p>
    <w:p w14:paraId="0B90F2A1" w14:textId="77777777" w:rsidR="000B66C8" w:rsidRDefault="00934465" w:rsidP="00CB78B4">
      <w:pPr>
        <w:pStyle w:val="ListParagraph"/>
        <w:numPr>
          <w:ilvl w:val="0"/>
          <w:numId w:val="2"/>
        </w:numPr>
        <w:spacing w:before="60" w:after="60" w:line="360" w:lineRule="auto"/>
        <w:jc w:val="both"/>
      </w:pPr>
      <w:r w:rsidRPr="006479D1">
        <w:rPr>
          <w:sz w:val="20"/>
          <w:szCs w:val="20"/>
        </w:rPr>
        <w:t>Arrigo, E. (2020) "Global sourcing in fast fashion retailers: sourcing locations and sustainability considerations", Sustainability, 12(2), p.508.</w:t>
      </w:r>
    </w:p>
    <w:p w14:paraId="52B8B3B3" w14:textId="77777777" w:rsidR="000B66C8" w:rsidRDefault="00934465" w:rsidP="00CB78B4">
      <w:pPr>
        <w:pStyle w:val="ListParagraph"/>
        <w:numPr>
          <w:ilvl w:val="0"/>
          <w:numId w:val="2"/>
        </w:numPr>
        <w:spacing w:before="60" w:after="60" w:line="360" w:lineRule="auto"/>
        <w:jc w:val="both"/>
      </w:pPr>
      <w:r w:rsidRPr="006479D1">
        <w:rPr>
          <w:sz w:val="20"/>
          <w:szCs w:val="20"/>
        </w:rPr>
        <w:t>Atkinson, A.A. et al. (1997) "New directions in management accounting research", Journal of Management Accounting Research, 9, pp.79–108.</w:t>
      </w:r>
    </w:p>
    <w:p w14:paraId="12D2B01F" w14:textId="77777777" w:rsidR="000B66C8" w:rsidRDefault="00934465" w:rsidP="00CB78B4">
      <w:pPr>
        <w:pStyle w:val="ListParagraph"/>
        <w:numPr>
          <w:ilvl w:val="0"/>
          <w:numId w:val="2"/>
        </w:numPr>
        <w:spacing w:before="60" w:after="60" w:line="360" w:lineRule="auto"/>
        <w:jc w:val="both"/>
      </w:pPr>
      <w:r w:rsidRPr="006479D1">
        <w:rPr>
          <w:sz w:val="20"/>
          <w:szCs w:val="20"/>
        </w:rPr>
        <w:t>Barney, J.B. (1991) "Firm resources and sustained competitive advantage", Journal of Management, 17(1), pp.99–120.</w:t>
      </w:r>
    </w:p>
    <w:p w14:paraId="37BB63CA" w14:textId="77777777" w:rsidR="000B66C8" w:rsidRDefault="00934465" w:rsidP="00CB78B4">
      <w:pPr>
        <w:pStyle w:val="ListParagraph"/>
        <w:numPr>
          <w:ilvl w:val="0"/>
          <w:numId w:val="2"/>
        </w:numPr>
        <w:spacing w:before="60" w:after="60" w:line="360" w:lineRule="auto"/>
        <w:jc w:val="both"/>
      </w:pPr>
      <w:r w:rsidRPr="006479D1">
        <w:rPr>
          <w:sz w:val="20"/>
          <w:szCs w:val="20"/>
        </w:rPr>
        <w:t>Bhattacharya, C.B. and Sen, S. (2004) "Doing better at doing good", California Management Review, 47(1), pp.9–24.</w:t>
      </w:r>
    </w:p>
    <w:p w14:paraId="2AEFFDA6" w14:textId="77777777" w:rsidR="000B66C8" w:rsidRDefault="00934465" w:rsidP="00CB78B4">
      <w:pPr>
        <w:pStyle w:val="ListParagraph"/>
        <w:numPr>
          <w:ilvl w:val="0"/>
          <w:numId w:val="2"/>
        </w:numPr>
        <w:spacing w:before="60" w:after="60" w:line="360" w:lineRule="auto"/>
        <w:jc w:val="both"/>
      </w:pPr>
      <w:r w:rsidRPr="006479D1">
        <w:rPr>
          <w:sz w:val="20"/>
          <w:szCs w:val="20"/>
        </w:rPr>
        <w:t>Boud, D., Keogh, R. and Walker, D. (eds.) (1985) Reflection: Turning Experience into Learning. London: Kogan Page.</w:t>
      </w:r>
    </w:p>
    <w:p w14:paraId="53E284CC" w14:textId="77777777" w:rsidR="000B66C8" w:rsidRDefault="00934465" w:rsidP="00CB78B4">
      <w:pPr>
        <w:pStyle w:val="ListParagraph"/>
        <w:numPr>
          <w:ilvl w:val="0"/>
          <w:numId w:val="2"/>
        </w:numPr>
        <w:spacing w:before="60" w:after="60" w:line="360" w:lineRule="auto"/>
        <w:jc w:val="both"/>
      </w:pPr>
      <w:r w:rsidRPr="006479D1">
        <w:rPr>
          <w:sz w:val="20"/>
          <w:szCs w:val="20"/>
        </w:rPr>
        <w:t>Caro, F. and Gallien, J. (2010) "Inventory management of a fast-fashion retail network", Operations Research, 58(2), pp.257–273.</w:t>
      </w:r>
    </w:p>
    <w:p w14:paraId="340D687E" w14:textId="77777777" w:rsidR="000B66C8" w:rsidRDefault="00934465" w:rsidP="00CB78B4">
      <w:pPr>
        <w:pStyle w:val="ListParagraph"/>
        <w:numPr>
          <w:ilvl w:val="0"/>
          <w:numId w:val="2"/>
        </w:numPr>
        <w:spacing w:before="60" w:after="60" w:line="360" w:lineRule="auto"/>
        <w:jc w:val="both"/>
      </w:pPr>
      <w:r w:rsidRPr="006479D1">
        <w:rPr>
          <w:sz w:val="20"/>
          <w:szCs w:val="20"/>
        </w:rPr>
        <w:t>Carroll, A.B. (1991) "The pyramid of corporate social responsibility", Business Horizons, 34(4), pp.39–48.</w:t>
      </w:r>
    </w:p>
    <w:p w14:paraId="016E7036" w14:textId="77777777" w:rsidR="000B66C8" w:rsidRDefault="00934465" w:rsidP="00CB78B4">
      <w:pPr>
        <w:pStyle w:val="ListParagraph"/>
        <w:numPr>
          <w:ilvl w:val="0"/>
          <w:numId w:val="2"/>
        </w:numPr>
        <w:spacing w:before="60" w:after="60" w:line="360" w:lineRule="auto"/>
        <w:jc w:val="both"/>
      </w:pPr>
      <w:r w:rsidRPr="006479D1">
        <w:rPr>
          <w:sz w:val="20"/>
          <w:szCs w:val="20"/>
        </w:rPr>
        <w:t>Christensen, C.M. (1997) The Innovator's Dilemma. Boston: Harvard Business School Press.</w:t>
      </w:r>
    </w:p>
    <w:p w14:paraId="04D37135"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Christopher, M. (2011) Logistics and Supply Chain Management. 4th </w:t>
      </w:r>
      <w:proofErr w:type="spellStart"/>
      <w:r w:rsidRPr="006479D1">
        <w:rPr>
          <w:sz w:val="20"/>
          <w:szCs w:val="20"/>
        </w:rPr>
        <w:t>edn</w:t>
      </w:r>
      <w:proofErr w:type="spellEnd"/>
      <w:r w:rsidRPr="006479D1">
        <w:rPr>
          <w:sz w:val="20"/>
          <w:szCs w:val="20"/>
        </w:rPr>
        <w:t>. Harlow: Pearson.</w:t>
      </w:r>
    </w:p>
    <w:p w14:paraId="3EAAAA77" w14:textId="77777777" w:rsidR="000B66C8" w:rsidRDefault="00934465" w:rsidP="00CB78B4">
      <w:pPr>
        <w:pStyle w:val="ListParagraph"/>
        <w:numPr>
          <w:ilvl w:val="0"/>
          <w:numId w:val="2"/>
        </w:numPr>
        <w:spacing w:before="60" w:after="60" w:line="360" w:lineRule="auto"/>
        <w:jc w:val="both"/>
      </w:pPr>
      <w:r w:rsidRPr="006479D1">
        <w:rPr>
          <w:sz w:val="20"/>
          <w:szCs w:val="20"/>
        </w:rPr>
        <w:t>Davenport, T.H. and Harris, J.G. (2007) Competing on Analytics. Boston: Harvard Business School Press.</w:t>
      </w:r>
    </w:p>
    <w:p w14:paraId="345A5CA6" w14:textId="77777777" w:rsidR="000B66C8" w:rsidRDefault="00934465" w:rsidP="00CB78B4">
      <w:pPr>
        <w:pStyle w:val="ListParagraph"/>
        <w:numPr>
          <w:ilvl w:val="0"/>
          <w:numId w:val="2"/>
        </w:numPr>
        <w:spacing w:before="60" w:after="60" w:line="360" w:lineRule="auto"/>
        <w:jc w:val="both"/>
      </w:pPr>
      <w:r w:rsidRPr="006479D1">
        <w:rPr>
          <w:sz w:val="20"/>
          <w:szCs w:val="20"/>
        </w:rPr>
        <w:t>Dierickx, I. and Cool, K. (1989) "Asset stock accumulation and sustainability of competitive advantage", Management Science, 35(12), pp.1504–1511.</w:t>
      </w:r>
    </w:p>
    <w:p w14:paraId="09A1167D" w14:textId="77777777" w:rsidR="000B66C8" w:rsidRDefault="00934465" w:rsidP="00CB78B4">
      <w:pPr>
        <w:pStyle w:val="ListParagraph"/>
        <w:numPr>
          <w:ilvl w:val="0"/>
          <w:numId w:val="2"/>
        </w:numPr>
        <w:spacing w:before="60" w:after="60" w:line="360" w:lineRule="auto"/>
        <w:jc w:val="both"/>
      </w:pPr>
      <w:r w:rsidRPr="006479D1">
        <w:rPr>
          <w:sz w:val="20"/>
          <w:szCs w:val="20"/>
        </w:rPr>
        <w:t>Eccles, R.G., Ioannou, I. and Serafeim, G. (2014) "The impact of corporate sustainability on organizational processes and performance", Management Science, 60(11), pp.2835–2857.</w:t>
      </w:r>
    </w:p>
    <w:p w14:paraId="03E86625" w14:textId="77777777" w:rsidR="000B66C8" w:rsidRDefault="00934465" w:rsidP="00CB78B4">
      <w:pPr>
        <w:pStyle w:val="ListParagraph"/>
        <w:numPr>
          <w:ilvl w:val="0"/>
          <w:numId w:val="2"/>
        </w:numPr>
        <w:spacing w:before="60" w:after="60" w:line="360" w:lineRule="auto"/>
        <w:jc w:val="both"/>
      </w:pPr>
      <w:r w:rsidRPr="006479D1">
        <w:rPr>
          <w:sz w:val="20"/>
          <w:szCs w:val="20"/>
        </w:rPr>
        <w:t>Elkington, J. (1997) Cannibals with Forks: The Triple Bottom Line of 21st Century Business. Oxford: Capstone Publishing.</w:t>
      </w:r>
    </w:p>
    <w:p w14:paraId="05A35DC8" w14:textId="77777777" w:rsidR="000B66C8" w:rsidRDefault="00934465" w:rsidP="00CB78B4">
      <w:pPr>
        <w:pStyle w:val="ListParagraph"/>
        <w:numPr>
          <w:ilvl w:val="0"/>
          <w:numId w:val="2"/>
        </w:numPr>
        <w:spacing w:before="60" w:after="60" w:line="360" w:lineRule="auto"/>
        <w:jc w:val="both"/>
      </w:pPr>
      <w:r w:rsidRPr="006479D1">
        <w:rPr>
          <w:sz w:val="20"/>
          <w:szCs w:val="20"/>
        </w:rPr>
        <w:t>Ellen MacArthur Foundation (2013) Towards the Circular Economy. Cowes: Ellen MacArthur Foundation.</w:t>
      </w:r>
    </w:p>
    <w:p w14:paraId="675167F1" w14:textId="77777777" w:rsidR="000B66C8" w:rsidRDefault="00934465" w:rsidP="00CB78B4">
      <w:pPr>
        <w:pStyle w:val="ListParagraph"/>
        <w:numPr>
          <w:ilvl w:val="0"/>
          <w:numId w:val="2"/>
        </w:numPr>
        <w:spacing w:before="60" w:after="60" w:line="360" w:lineRule="auto"/>
        <w:jc w:val="both"/>
      </w:pPr>
      <w:r w:rsidRPr="006479D1">
        <w:rPr>
          <w:sz w:val="20"/>
          <w:szCs w:val="20"/>
        </w:rPr>
        <w:t>European Commission (2022) EU Strategy for Sustainable and Circular Textiles. Brussels: European Commission.</w:t>
      </w:r>
    </w:p>
    <w:p w14:paraId="390D81C9" w14:textId="77777777" w:rsidR="000B66C8" w:rsidRDefault="00934465" w:rsidP="00CB78B4">
      <w:pPr>
        <w:pStyle w:val="ListParagraph"/>
        <w:numPr>
          <w:ilvl w:val="0"/>
          <w:numId w:val="2"/>
        </w:numPr>
        <w:spacing w:before="60" w:after="60" w:line="360" w:lineRule="auto"/>
        <w:jc w:val="both"/>
      </w:pPr>
      <w:r w:rsidRPr="006479D1">
        <w:rPr>
          <w:sz w:val="20"/>
          <w:szCs w:val="20"/>
        </w:rPr>
        <w:t>Fashion Transparency Index (2024) Fashion Transparency Index 2024. London: Fashion Revolution.</w:t>
      </w:r>
    </w:p>
    <w:p w14:paraId="5638D1D0" w14:textId="77777777" w:rsidR="000B66C8" w:rsidRDefault="00934465" w:rsidP="00CB78B4">
      <w:pPr>
        <w:pStyle w:val="ListParagraph"/>
        <w:numPr>
          <w:ilvl w:val="0"/>
          <w:numId w:val="2"/>
        </w:numPr>
        <w:spacing w:before="60" w:after="60" w:line="360" w:lineRule="auto"/>
        <w:jc w:val="both"/>
      </w:pPr>
      <w:r w:rsidRPr="006479D1">
        <w:rPr>
          <w:sz w:val="20"/>
          <w:szCs w:val="20"/>
        </w:rPr>
        <w:t>Freeman, R.E. (1984) Strategic Management: A Stakeholder Approach. Boston: Pitman.</w:t>
      </w:r>
    </w:p>
    <w:p w14:paraId="5CD5F193" w14:textId="77777777" w:rsidR="000B66C8" w:rsidRDefault="00934465" w:rsidP="00CB78B4">
      <w:pPr>
        <w:pStyle w:val="ListParagraph"/>
        <w:numPr>
          <w:ilvl w:val="0"/>
          <w:numId w:val="2"/>
        </w:numPr>
        <w:spacing w:before="60" w:after="60" w:line="360" w:lineRule="auto"/>
        <w:jc w:val="both"/>
      </w:pPr>
      <w:r w:rsidRPr="006479D1">
        <w:rPr>
          <w:sz w:val="20"/>
          <w:szCs w:val="20"/>
        </w:rPr>
        <w:t>Ghemawat, P. (2001) "Distance still matters: the hard reality of global expansion", Harvard Business Review, 79(8), pp.137–147.</w:t>
      </w:r>
    </w:p>
    <w:p w14:paraId="16A18C84"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Ghemawat, P. and </w:t>
      </w:r>
      <w:proofErr w:type="spellStart"/>
      <w:r w:rsidRPr="006479D1">
        <w:rPr>
          <w:sz w:val="20"/>
          <w:szCs w:val="20"/>
        </w:rPr>
        <w:t>Nueno</w:t>
      </w:r>
      <w:proofErr w:type="spellEnd"/>
      <w:r w:rsidRPr="006479D1">
        <w:rPr>
          <w:sz w:val="20"/>
          <w:szCs w:val="20"/>
        </w:rPr>
        <w:t>, J.L. (2006) ZARA: Fast Fashion. Harvard Business School Case 703-497.</w:t>
      </w:r>
    </w:p>
    <w:p w14:paraId="4E985DF2" w14:textId="77777777" w:rsidR="000B66C8" w:rsidRDefault="00934465" w:rsidP="00CB78B4">
      <w:pPr>
        <w:pStyle w:val="ListParagraph"/>
        <w:numPr>
          <w:ilvl w:val="0"/>
          <w:numId w:val="2"/>
        </w:numPr>
        <w:spacing w:before="60" w:after="60" w:line="360" w:lineRule="auto"/>
        <w:jc w:val="both"/>
      </w:pPr>
      <w:r w:rsidRPr="006479D1">
        <w:rPr>
          <w:sz w:val="20"/>
          <w:szCs w:val="20"/>
        </w:rPr>
        <w:lastRenderedPageBreak/>
        <w:t>Gibbs, G. (1988) Learning by Doing: A Guide to Teaching and Learning Methods. Oxford: Further Education Unit, Oxford Polytechnic.</w:t>
      </w:r>
    </w:p>
    <w:p w14:paraId="4658FD62"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Grant, R.M. (2016) Contemporary Strategy Analysis. 9th </w:t>
      </w:r>
      <w:proofErr w:type="spellStart"/>
      <w:r w:rsidRPr="006479D1">
        <w:rPr>
          <w:sz w:val="20"/>
          <w:szCs w:val="20"/>
        </w:rPr>
        <w:t>edn</w:t>
      </w:r>
      <w:proofErr w:type="spellEnd"/>
      <w:r w:rsidRPr="006479D1">
        <w:rPr>
          <w:sz w:val="20"/>
          <w:szCs w:val="20"/>
        </w:rPr>
        <w:t>. Chichester: John Wiley &amp; Sons.</w:t>
      </w:r>
    </w:p>
    <w:p w14:paraId="5EFD64BA" w14:textId="77777777" w:rsidR="000B66C8" w:rsidRDefault="00934465" w:rsidP="00CB78B4">
      <w:pPr>
        <w:pStyle w:val="ListParagraph"/>
        <w:numPr>
          <w:ilvl w:val="0"/>
          <w:numId w:val="2"/>
        </w:numPr>
        <w:spacing w:before="60" w:after="60" w:line="360" w:lineRule="auto"/>
        <w:jc w:val="both"/>
      </w:pPr>
      <w:r w:rsidRPr="006479D1">
        <w:rPr>
          <w:sz w:val="20"/>
          <w:szCs w:val="20"/>
        </w:rPr>
        <w:t>Hammer, M. and Champy, J. (1993) Reengineering the Corporation. New York: Harper Business.</w:t>
      </w:r>
    </w:p>
    <w:p w14:paraId="3A0E2264" w14:textId="77777777" w:rsidR="000B66C8" w:rsidRDefault="00934465" w:rsidP="00CB78B4">
      <w:pPr>
        <w:pStyle w:val="ListParagraph"/>
        <w:numPr>
          <w:ilvl w:val="0"/>
          <w:numId w:val="2"/>
        </w:numPr>
        <w:spacing w:before="60" w:after="60" w:line="360" w:lineRule="auto"/>
        <w:jc w:val="both"/>
      </w:pPr>
      <w:r w:rsidRPr="006479D1">
        <w:rPr>
          <w:sz w:val="20"/>
          <w:szCs w:val="20"/>
        </w:rPr>
        <w:t>Henderson, B.D. (1970) The Product Portfolio. Boston: Boston Consulting Group.</w:t>
      </w:r>
    </w:p>
    <w:p w14:paraId="4B4A229B"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Hill, C.W.L., Jones, G.R. and Schilling, M.A. (2014) Strategic Management: Theory and Cases. 11th </w:t>
      </w:r>
      <w:proofErr w:type="spellStart"/>
      <w:r w:rsidRPr="006479D1">
        <w:rPr>
          <w:sz w:val="20"/>
          <w:szCs w:val="20"/>
        </w:rPr>
        <w:t>edn</w:t>
      </w:r>
      <w:proofErr w:type="spellEnd"/>
      <w:r w:rsidRPr="006479D1">
        <w:rPr>
          <w:sz w:val="20"/>
          <w:szCs w:val="20"/>
        </w:rPr>
        <w:t>. Stamford: Cengage Learning.</w:t>
      </w:r>
    </w:p>
    <w:p w14:paraId="761E6AB3"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Inditex Group (2022) Annual Report 2022. </w:t>
      </w:r>
      <w:proofErr w:type="spellStart"/>
      <w:r w:rsidRPr="006479D1">
        <w:rPr>
          <w:sz w:val="20"/>
          <w:szCs w:val="20"/>
        </w:rPr>
        <w:t>Arteixo</w:t>
      </w:r>
      <w:proofErr w:type="spellEnd"/>
      <w:r w:rsidRPr="006479D1">
        <w:rPr>
          <w:sz w:val="20"/>
          <w:szCs w:val="20"/>
        </w:rPr>
        <w:t>: Inditex.</w:t>
      </w:r>
    </w:p>
    <w:p w14:paraId="07F03F6E"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Inditex Group (2023) Annual Report 2023. </w:t>
      </w:r>
      <w:proofErr w:type="spellStart"/>
      <w:r w:rsidRPr="006479D1">
        <w:rPr>
          <w:sz w:val="20"/>
          <w:szCs w:val="20"/>
        </w:rPr>
        <w:t>Arteixo</w:t>
      </w:r>
      <w:proofErr w:type="spellEnd"/>
      <w:r w:rsidRPr="006479D1">
        <w:rPr>
          <w:sz w:val="20"/>
          <w:szCs w:val="20"/>
        </w:rPr>
        <w:t>: Inditex.</w:t>
      </w:r>
    </w:p>
    <w:p w14:paraId="26BE0FBE"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Inditex Group (2024) Annual Report 2024. </w:t>
      </w:r>
      <w:proofErr w:type="spellStart"/>
      <w:r w:rsidRPr="006479D1">
        <w:rPr>
          <w:sz w:val="20"/>
          <w:szCs w:val="20"/>
        </w:rPr>
        <w:t>Arteixo</w:t>
      </w:r>
      <w:proofErr w:type="spellEnd"/>
      <w:r w:rsidRPr="006479D1">
        <w:rPr>
          <w:sz w:val="20"/>
          <w:szCs w:val="20"/>
        </w:rPr>
        <w:t>: Inditex.</w:t>
      </w:r>
    </w:p>
    <w:p w14:paraId="646EA903"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Johnson, G., Whittington, R., Scholes, K., Angwin, D. and Regner, P. (2017) Exploring Strategy. 11th </w:t>
      </w:r>
      <w:proofErr w:type="spellStart"/>
      <w:r w:rsidRPr="006479D1">
        <w:rPr>
          <w:sz w:val="20"/>
          <w:szCs w:val="20"/>
        </w:rPr>
        <w:t>edn</w:t>
      </w:r>
      <w:proofErr w:type="spellEnd"/>
      <w:r w:rsidRPr="006479D1">
        <w:rPr>
          <w:sz w:val="20"/>
          <w:szCs w:val="20"/>
        </w:rPr>
        <w:t>. Harlow: Pearson.</w:t>
      </w:r>
    </w:p>
    <w:p w14:paraId="0456D2C0" w14:textId="77777777" w:rsidR="000B66C8" w:rsidRDefault="00934465" w:rsidP="00CB78B4">
      <w:pPr>
        <w:pStyle w:val="ListParagraph"/>
        <w:numPr>
          <w:ilvl w:val="0"/>
          <w:numId w:val="2"/>
        </w:numPr>
        <w:spacing w:before="60" w:after="60" w:line="360" w:lineRule="auto"/>
        <w:jc w:val="both"/>
      </w:pPr>
      <w:r w:rsidRPr="006479D1">
        <w:rPr>
          <w:sz w:val="20"/>
          <w:szCs w:val="20"/>
        </w:rPr>
        <w:t>Kaplan, A.M. and Haenlein, M. (2010) "Users of the world, unite!", Business Horizons, 53(1), pp.59–68.</w:t>
      </w:r>
    </w:p>
    <w:p w14:paraId="11DFD07E" w14:textId="77777777" w:rsidR="000B66C8" w:rsidRDefault="00934465" w:rsidP="00CB78B4">
      <w:pPr>
        <w:pStyle w:val="ListParagraph"/>
        <w:numPr>
          <w:ilvl w:val="0"/>
          <w:numId w:val="2"/>
        </w:numPr>
        <w:spacing w:before="60" w:after="60" w:line="360" w:lineRule="auto"/>
        <w:jc w:val="both"/>
      </w:pPr>
      <w:r w:rsidRPr="006479D1">
        <w:rPr>
          <w:sz w:val="20"/>
          <w:szCs w:val="20"/>
        </w:rPr>
        <w:t>Kaplan, R.S. and Norton, D.P. (1992) "The balanced scorecard: measures that drive performance", Harvard Business Review, 70(1), pp.71–79.</w:t>
      </w:r>
    </w:p>
    <w:p w14:paraId="524E22DA" w14:textId="77777777" w:rsidR="000B66C8" w:rsidRDefault="00934465" w:rsidP="00CB78B4">
      <w:pPr>
        <w:pStyle w:val="ListParagraph"/>
        <w:numPr>
          <w:ilvl w:val="0"/>
          <w:numId w:val="2"/>
        </w:numPr>
        <w:spacing w:before="60" w:after="60" w:line="360" w:lineRule="auto"/>
        <w:jc w:val="both"/>
      </w:pPr>
      <w:r w:rsidRPr="006479D1">
        <w:rPr>
          <w:sz w:val="20"/>
          <w:szCs w:val="20"/>
        </w:rPr>
        <w:t>Kaplan, R.S. and Norton, D.P. (1996) The Balanced Scorecard. Boston: Harvard Business School Press.</w:t>
      </w:r>
    </w:p>
    <w:p w14:paraId="1A9BDE10" w14:textId="77777777" w:rsidR="000B66C8" w:rsidRDefault="00934465" w:rsidP="00CB78B4">
      <w:pPr>
        <w:pStyle w:val="ListParagraph"/>
        <w:numPr>
          <w:ilvl w:val="0"/>
          <w:numId w:val="2"/>
        </w:numPr>
        <w:spacing w:before="60" w:after="60" w:line="360" w:lineRule="auto"/>
        <w:jc w:val="both"/>
      </w:pPr>
      <w:r w:rsidRPr="006479D1">
        <w:rPr>
          <w:sz w:val="20"/>
          <w:szCs w:val="20"/>
        </w:rPr>
        <w:t>Kolb, D.A. (1984) Experiential Learning. Englewood Cliffs: Prentice-Hall.</w:t>
      </w:r>
    </w:p>
    <w:p w14:paraId="68A2CF9F"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Kotler, P. and Keller, K.L. (2016) Marketing Management. 15th </w:t>
      </w:r>
      <w:proofErr w:type="spellStart"/>
      <w:r w:rsidRPr="006479D1">
        <w:rPr>
          <w:sz w:val="20"/>
          <w:szCs w:val="20"/>
        </w:rPr>
        <w:t>edn</w:t>
      </w:r>
      <w:proofErr w:type="spellEnd"/>
      <w:r w:rsidRPr="006479D1">
        <w:rPr>
          <w:sz w:val="20"/>
          <w:szCs w:val="20"/>
        </w:rPr>
        <w:t>. Harlow: Pearson.</w:t>
      </w:r>
    </w:p>
    <w:p w14:paraId="4903EF5D" w14:textId="77777777" w:rsidR="000B66C8" w:rsidRDefault="00934465" w:rsidP="00CB78B4">
      <w:pPr>
        <w:pStyle w:val="ListParagraph"/>
        <w:numPr>
          <w:ilvl w:val="0"/>
          <w:numId w:val="2"/>
        </w:numPr>
        <w:spacing w:before="60" w:after="60" w:line="360" w:lineRule="auto"/>
        <w:jc w:val="both"/>
      </w:pPr>
      <w:r w:rsidRPr="006479D1">
        <w:rPr>
          <w:sz w:val="20"/>
          <w:szCs w:val="20"/>
        </w:rPr>
        <w:t>Kotter, J.P. (1996) Leading Change. Boston: Harvard Business School Press.</w:t>
      </w:r>
    </w:p>
    <w:p w14:paraId="37028C24" w14:textId="77777777" w:rsidR="000B66C8" w:rsidRDefault="00934465" w:rsidP="00CB78B4">
      <w:pPr>
        <w:pStyle w:val="ListParagraph"/>
        <w:numPr>
          <w:ilvl w:val="0"/>
          <w:numId w:val="2"/>
        </w:numPr>
        <w:spacing w:before="60" w:after="60" w:line="360" w:lineRule="auto"/>
        <w:jc w:val="both"/>
      </w:pPr>
      <w:r w:rsidRPr="006479D1">
        <w:rPr>
          <w:sz w:val="20"/>
          <w:szCs w:val="20"/>
        </w:rPr>
        <w:t>Lewin, K. (1951) Field Theory in Social Science. New York: Harper &amp; Row.</w:t>
      </w:r>
    </w:p>
    <w:p w14:paraId="77C7143F" w14:textId="77777777" w:rsidR="000B66C8" w:rsidRDefault="00934465" w:rsidP="00CB78B4">
      <w:pPr>
        <w:pStyle w:val="ListParagraph"/>
        <w:numPr>
          <w:ilvl w:val="0"/>
          <w:numId w:val="2"/>
        </w:numPr>
        <w:spacing w:before="60" w:after="60" w:line="360" w:lineRule="auto"/>
        <w:jc w:val="both"/>
      </w:pPr>
      <w:r w:rsidRPr="006479D1">
        <w:rPr>
          <w:sz w:val="20"/>
          <w:szCs w:val="20"/>
        </w:rPr>
        <w:t>McKinsey &amp; Company (2024) The State of Fashion 2024. New York: McKinsey &amp; Company.</w:t>
      </w:r>
    </w:p>
    <w:p w14:paraId="2B60A68E" w14:textId="77777777" w:rsidR="000B66C8" w:rsidRDefault="00934465" w:rsidP="00CB78B4">
      <w:pPr>
        <w:pStyle w:val="ListParagraph"/>
        <w:numPr>
          <w:ilvl w:val="0"/>
          <w:numId w:val="2"/>
        </w:numPr>
        <w:spacing w:before="60" w:after="60" w:line="360" w:lineRule="auto"/>
        <w:jc w:val="both"/>
      </w:pPr>
      <w:r w:rsidRPr="006479D1">
        <w:rPr>
          <w:sz w:val="20"/>
          <w:szCs w:val="20"/>
        </w:rPr>
        <w:t>Mezirow, J. (1991) Transformative Dimensions of Adult Learning. San Francisco: Jossey-Bass.</w:t>
      </w:r>
    </w:p>
    <w:p w14:paraId="35E25E31" w14:textId="77777777" w:rsidR="000B66C8" w:rsidRDefault="00934465" w:rsidP="00CB78B4">
      <w:pPr>
        <w:pStyle w:val="ListParagraph"/>
        <w:numPr>
          <w:ilvl w:val="0"/>
          <w:numId w:val="2"/>
        </w:numPr>
        <w:spacing w:before="60" w:after="60" w:line="360" w:lineRule="auto"/>
        <w:jc w:val="both"/>
      </w:pPr>
      <w:r w:rsidRPr="006479D1">
        <w:rPr>
          <w:sz w:val="20"/>
          <w:szCs w:val="20"/>
        </w:rPr>
        <w:t>Meyer, J.P. (2017) "Data protection and GDPR: business implications", Journal of Business Strategy, 38(5), pp.36–42.</w:t>
      </w:r>
    </w:p>
    <w:p w14:paraId="48445804" w14:textId="77777777" w:rsidR="000B66C8" w:rsidRDefault="00934465" w:rsidP="00CB78B4">
      <w:pPr>
        <w:pStyle w:val="ListParagraph"/>
        <w:numPr>
          <w:ilvl w:val="0"/>
          <w:numId w:val="2"/>
        </w:numPr>
        <w:spacing w:before="60" w:after="60" w:line="360" w:lineRule="auto"/>
        <w:jc w:val="both"/>
      </w:pPr>
      <w:r w:rsidRPr="006479D1">
        <w:rPr>
          <w:sz w:val="20"/>
          <w:szCs w:val="20"/>
        </w:rPr>
        <w:t>Mintzberg, H. (1987) "The strategy concept I: five Ps for strategy", California Management Review, 30(1), pp.11–24.</w:t>
      </w:r>
    </w:p>
    <w:p w14:paraId="00F15F9C" w14:textId="77777777" w:rsidR="000B66C8" w:rsidRDefault="00934465" w:rsidP="00CB78B4">
      <w:pPr>
        <w:pStyle w:val="ListParagraph"/>
        <w:numPr>
          <w:ilvl w:val="0"/>
          <w:numId w:val="2"/>
        </w:numPr>
        <w:spacing w:before="60" w:after="60" w:line="360" w:lineRule="auto"/>
        <w:jc w:val="both"/>
      </w:pPr>
      <w:r w:rsidRPr="006479D1">
        <w:rPr>
          <w:sz w:val="20"/>
          <w:szCs w:val="20"/>
        </w:rPr>
        <w:t>Moon, J.A. (1999) Reflection in Learning and Professional Development. London: Kogan Page.</w:t>
      </w:r>
    </w:p>
    <w:p w14:paraId="46ED8218" w14:textId="77777777" w:rsidR="000B66C8" w:rsidRDefault="00934465" w:rsidP="00CB78B4">
      <w:pPr>
        <w:pStyle w:val="ListParagraph"/>
        <w:numPr>
          <w:ilvl w:val="0"/>
          <w:numId w:val="2"/>
        </w:numPr>
        <w:spacing w:before="60" w:after="60" w:line="360" w:lineRule="auto"/>
        <w:jc w:val="both"/>
      </w:pPr>
      <w:r w:rsidRPr="006479D1">
        <w:rPr>
          <w:sz w:val="20"/>
          <w:szCs w:val="20"/>
        </w:rPr>
        <w:t>Morsing, M. and Schultz, M. (2006) "Corporate social responsibility communication", Business Ethics: A European Review, 15(4), pp.323–338.</w:t>
      </w:r>
    </w:p>
    <w:p w14:paraId="20A4A2D2" w14:textId="77777777" w:rsidR="000B66C8" w:rsidRDefault="00934465" w:rsidP="00CB78B4">
      <w:pPr>
        <w:pStyle w:val="ListParagraph"/>
        <w:numPr>
          <w:ilvl w:val="0"/>
          <w:numId w:val="2"/>
        </w:numPr>
        <w:spacing w:before="60" w:after="60" w:line="360" w:lineRule="auto"/>
        <w:jc w:val="both"/>
      </w:pPr>
      <w:r w:rsidRPr="006479D1">
        <w:rPr>
          <w:sz w:val="20"/>
          <w:szCs w:val="20"/>
        </w:rPr>
        <w:t>Nielsen (2023) Global Sustainability Report 2023. New York: Nielsen.</w:t>
      </w:r>
    </w:p>
    <w:p w14:paraId="670717E5"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Niven, P.R. (2006) Balanced Scorecard Step-by-Step. 2nd </w:t>
      </w:r>
      <w:proofErr w:type="spellStart"/>
      <w:r w:rsidRPr="006479D1">
        <w:rPr>
          <w:sz w:val="20"/>
          <w:szCs w:val="20"/>
        </w:rPr>
        <w:t>edn</w:t>
      </w:r>
      <w:proofErr w:type="spellEnd"/>
      <w:r w:rsidRPr="006479D1">
        <w:rPr>
          <w:sz w:val="20"/>
          <w:szCs w:val="20"/>
        </w:rPr>
        <w:t>. Hoboken: Wiley.</w:t>
      </w:r>
    </w:p>
    <w:p w14:paraId="162CA295" w14:textId="77777777" w:rsidR="000B66C8" w:rsidRDefault="00934465" w:rsidP="00CB78B4">
      <w:pPr>
        <w:pStyle w:val="ListParagraph"/>
        <w:numPr>
          <w:ilvl w:val="0"/>
          <w:numId w:val="2"/>
        </w:numPr>
        <w:spacing w:before="60" w:after="60" w:line="360" w:lineRule="auto"/>
        <w:jc w:val="both"/>
      </w:pPr>
      <w:r w:rsidRPr="006479D1">
        <w:rPr>
          <w:sz w:val="20"/>
          <w:szCs w:val="20"/>
        </w:rPr>
        <w:t>Peteraf, M.A. (1993) "The cornerstones of competitive advantage: a resource-based view", Strategic Management Journal, 14(3), pp.179–191.</w:t>
      </w:r>
    </w:p>
    <w:p w14:paraId="4965E14E" w14:textId="77777777" w:rsidR="000B66C8" w:rsidRDefault="00934465" w:rsidP="00CB78B4">
      <w:pPr>
        <w:pStyle w:val="ListParagraph"/>
        <w:numPr>
          <w:ilvl w:val="0"/>
          <w:numId w:val="2"/>
        </w:numPr>
        <w:spacing w:before="60" w:after="60" w:line="360" w:lineRule="auto"/>
        <w:jc w:val="both"/>
      </w:pPr>
      <w:r w:rsidRPr="006479D1">
        <w:rPr>
          <w:sz w:val="20"/>
          <w:szCs w:val="20"/>
        </w:rPr>
        <w:t>Porter, M.E. (1980) Competitive Strategy. New York: Free Press.</w:t>
      </w:r>
    </w:p>
    <w:p w14:paraId="6481497F" w14:textId="77777777" w:rsidR="000B66C8" w:rsidRDefault="00934465" w:rsidP="00CB78B4">
      <w:pPr>
        <w:pStyle w:val="ListParagraph"/>
        <w:numPr>
          <w:ilvl w:val="0"/>
          <w:numId w:val="2"/>
        </w:numPr>
        <w:spacing w:before="60" w:after="60" w:line="360" w:lineRule="auto"/>
        <w:jc w:val="both"/>
      </w:pPr>
      <w:r w:rsidRPr="006479D1">
        <w:rPr>
          <w:sz w:val="20"/>
          <w:szCs w:val="20"/>
        </w:rPr>
        <w:lastRenderedPageBreak/>
        <w:t>Porter, M.E. (1985) Competitive Advantage. New York: Free Press.</w:t>
      </w:r>
    </w:p>
    <w:p w14:paraId="4EED7703" w14:textId="77777777" w:rsidR="000B66C8" w:rsidRDefault="00934465" w:rsidP="00CB78B4">
      <w:pPr>
        <w:pStyle w:val="ListParagraph"/>
        <w:numPr>
          <w:ilvl w:val="0"/>
          <w:numId w:val="2"/>
        </w:numPr>
        <w:spacing w:before="60" w:after="60" w:line="360" w:lineRule="auto"/>
        <w:jc w:val="both"/>
      </w:pPr>
      <w:r w:rsidRPr="006479D1">
        <w:rPr>
          <w:sz w:val="20"/>
          <w:szCs w:val="20"/>
        </w:rPr>
        <w:t>Porter, M.E. and Kramer, M.R. (2006) "Strategy and society", Harvard Business Review, 84(12), pp.78–92.</w:t>
      </w:r>
    </w:p>
    <w:p w14:paraId="06FB7AD2" w14:textId="77777777" w:rsidR="000B66C8" w:rsidRDefault="00934465" w:rsidP="00CB78B4">
      <w:pPr>
        <w:pStyle w:val="ListParagraph"/>
        <w:numPr>
          <w:ilvl w:val="0"/>
          <w:numId w:val="2"/>
        </w:numPr>
        <w:spacing w:before="60" w:after="60" w:line="360" w:lineRule="auto"/>
        <w:jc w:val="both"/>
      </w:pPr>
      <w:r w:rsidRPr="006479D1">
        <w:rPr>
          <w:sz w:val="20"/>
          <w:szCs w:val="20"/>
        </w:rPr>
        <w:t>Prahalad, C.K. (2006) The Fortune at the Bottom of the Pyramid. Philadelphia: Wharton School Publishing.</w:t>
      </w:r>
    </w:p>
    <w:p w14:paraId="78A37DC3" w14:textId="77777777" w:rsidR="000B66C8" w:rsidRDefault="00934465" w:rsidP="00CB78B4">
      <w:pPr>
        <w:pStyle w:val="ListParagraph"/>
        <w:numPr>
          <w:ilvl w:val="0"/>
          <w:numId w:val="2"/>
        </w:numPr>
        <w:spacing w:before="60" w:after="60" w:line="360" w:lineRule="auto"/>
        <w:jc w:val="both"/>
      </w:pPr>
      <w:r w:rsidRPr="006479D1">
        <w:rPr>
          <w:sz w:val="20"/>
          <w:szCs w:val="20"/>
        </w:rPr>
        <w:t>Prahalad, C.K. and Hamel, G. (1990) "The core competence of the corporation", Harvard Business Review, 68(3), pp.79–91.</w:t>
      </w:r>
    </w:p>
    <w:p w14:paraId="331C99E0" w14:textId="77777777" w:rsidR="000B66C8" w:rsidRDefault="00934465" w:rsidP="00CB78B4">
      <w:pPr>
        <w:pStyle w:val="ListParagraph"/>
        <w:numPr>
          <w:ilvl w:val="0"/>
          <w:numId w:val="2"/>
        </w:numPr>
        <w:spacing w:before="60" w:after="60" w:line="360" w:lineRule="auto"/>
        <w:jc w:val="both"/>
      </w:pPr>
      <w:proofErr w:type="spellStart"/>
      <w:r w:rsidRPr="006479D1">
        <w:rPr>
          <w:sz w:val="20"/>
          <w:szCs w:val="20"/>
        </w:rPr>
        <w:t>Rockart</w:t>
      </w:r>
      <w:proofErr w:type="spellEnd"/>
      <w:r w:rsidRPr="006479D1">
        <w:rPr>
          <w:sz w:val="20"/>
          <w:szCs w:val="20"/>
        </w:rPr>
        <w:t>, J.F. (1979) "Chief executives define their own data needs", Harvard Business Review, 57(2), pp.81–93.</w:t>
      </w:r>
    </w:p>
    <w:p w14:paraId="6B47FFE9" w14:textId="77777777" w:rsidR="000B66C8" w:rsidRDefault="00934465" w:rsidP="00CB78B4">
      <w:pPr>
        <w:pStyle w:val="ListParagraph"/>
        <w:numPr>
          <w:ilvl w:val="0"/>
          <w:numId w:val="2"/>
        </w:numPr>
        <w:spacing w:before="60" w:after="60" w:line="360" w:lineRule="auto"/>
        <w:jc w:val="both"/>
      </w:pPr>
      <w:proofErr w:type="spellStart"/>
      <w:r w:rsidRPr="006479D1">
        <w:rPr>
          <w:sz w:val="20"/>
          <w:szCs w:val="20"/>
        </w:rPr>
        <w:t>Rumelt</w:t>
      </w:r>
      <w:proofErr w:type="spellEnd"/>
      <w:r w:rsidRPr="006479D1">
        <w:rPr>
          <w:sz w:val="20"/>
          <w:szCs w:val="20"/>
        </w:rPr>
        <w:t>, R.P. (2011) Good Strategy Bad Strategy. New York: Crown Business.</w:t>
      </w:r>
    </w:p>
    <w:p w14:paraId="4431902B" w14:textId="77777777" w:rsidR="000B66C8" w:rsidRDefault="00934465" w:rsidP="00CB78B4">
      <w:pPr>
        <w:pStyle w:val="ListParagraph"/>
        <w:numPr>
          <w:ilvl w:val="0"/>
          <w:numId w:val="2"/>
        </w:numPr>
        <w:spacing w:before="60" w:after="60" w:line="360" w:lineRule="auto"/>
        <w:jc w:val="both"/>
      </w:pPr>
      <w:r w:rsidRPr="006479D1">
        <w:rPr>
          <w:sz w:val="20"/>
          <w:szCs w:val="20"/>
        </w:rPr>
        <w:t>Schön, D.A. (1983) The Reflective Practitioner. New York: Basic Books.</w:t>
      </w:r>
    </w:p>
    <w:p w14:paraId="3C74ABA5" w14:textId="77777777" w:rsidR="000B66C8" w:rsidRDefault="00934465" w:rsidP="00CB78B4">
      <w:pPr>
        <w:pStyle w:val="ListParagraph"/>
        <w:numPr>
          <w:ilvl w:val="0"/>
          <w:numId w:val="2"/>
        </w:numPr>
        <w:spacing w:before="60" w:after="60" w:line="360" w:lineRule="auto"/>
        <w:jc w:val="both"/>
      </w:pPr>
      <w:r w:rsidRPr="006479D1">
        <w:rPr>
          <w:sz w:val="20"/>
          <w:szCs w:val="20"/>
        </w:rPr>
        <w:t>Senge, P.M. (1990) The Fifth Discipline. New York: Doubleday.</w:t>
      </w:r>
    </w:p>
    <w:p w14:paraId="62E9B39A" w14:textId="77777777" w:rsidR="000B66C8" w:rsidRDefault="00934465" w:rsidP="00CB78B4">
      <w:pPr>
        <w:pStyle w:val="ListParagraph"/>
        <w:numPr>
          <w:ilvl w:val="0"/>
          <w:numId w:val="2"/>
        </w:numPr>
        <w:spacing w:before="60" w:after="60" w:line="360" w:lineRule="auto"/>
        <w:jc w:val="both"/>
      </w:pPr>
      <w:r w:rsidRPr="006479D1">
        <w:rPr>
          <w:sz w:val="20"/>
          <w:szCs w:val="20"/>
        </w:rPr>
        <w:t>Statista (2024) Global Apparel Market 2024–2030. Hamburg: Statista.</w:t>
      </w:r>
    </w:p>
    <w:p w14:paraId="3A9C12E8" w14:textId="77777777" w:rsidR="000B66C8" w:rsidRDefault="00934465" w:rsidP="00CB78B4">
      <w:pPr>
        <w:pStyle w:val="ListParagraph"/>
        <w:numPr>
          <w:ilvl w:val="0"/>
          <w:numId w:val="2"/>
        </w:numPr>
        <w:spacing w:before="60" w:after="60" w:line="360" w:lineRule="auto"/>
        <w:jc w:val="both"/>
      </w:pPr>
      <w:r w:rsidRPr="006479D1">
        <w:rPr>
          <w:sz w:val="20"/>
          <w:szCs w:val="20"/>
        </w:rPr>
        <w:t xml:space="preserve">Teece, D.J., Pisano, G. and </w:t>
      </w:r>
      <w:proofErr w:type="spellStart"/>
      <w:r w:rsidRPr="006479D1">
        <w:rPr>
          <w:sz w:val="20"/>
          <w:szCs w:val="20"/>
        </w:rPr>
        <w:t>Shuen</w:t>
      </w:r>
      <w:proofErr w:type="spellEnd"/>
      <w:r w:rsidRPr="006479D1">
        <w:rPr>
          <w:sz w:val="20"/>
          <w:szCs w:val="20"/>
        </w:rPr>
        <w:t>, A. (1997) "Dynamic capabilities and strategic management", Strategic Management Journal, 18(7), pp.509–533.</w:t>
      </w:r>
    </w:p>
    <w:p w14:paraId="108E20B5" w14:textId="77777777" w:rsidR="000B66C8" w:rsidRDefault="00934465" w:rsidP="00CB78B4">
      <w:pPr>
        <w:pStyle w:val="ListParagraph"/>
        <w:numPr>
          <w:ilvl w:val="0"/>
          <w:numId w:val="2"/>
        </w:numPr>
        <w:spacing w:before="60" w:after="60" w:line="360" w:lineRule="auto"/>
        <w:jc w:val="both"/>
      </w:pPr>
      <w:r w:rsidRPr="006479D1">
        <w:rPr>
          <w:sz w:val="20"/>
          <w:szCs w:val="20"/>
        </w:rPr>
        <w:t>Wernerfelt, B. (1984) "A resource-based view of the firm", Strategic Management Journal, 5(2), pp.171–180.</w:t>
      </w:r>
    </w:p>
    <w:p w14:paraId="37896BBD" w14:textId="77777777" w:rsidR="000B66C8" w:rsidRDefault="00934465" w:rsidP="00CB78B4">
      <w:pPr>
        <w:pStyle w:val="ListParagraph"/>
        <w:numPr>
          <w:ilvl w:val="0"/>
          <w:numId w:val="2"/>
        </w:numPr>
        <w:spacing w:before="60" w:after="60" w:line="360" w:lineRule="auto"/>
        <w:jc w:val="both"/>
      </w:pPr>
      <w:r w:rsidRPr="006479D1">
        <w:rPr>
          <w:sz w:val="20"/>
          <w:szCs w:val="20"/>
        </w:rPr>
        <w:t>Westerman, G., Bonnet, D. and McAfee, A. (2014) Leading Digital. Boston: Harvard Business Review Press.</w:t>
      </w:r>
    </w:p>
    <w:p w14:paraId="2DF6FD0A" w14:textId="0B9B0EE0" w:rsidR="000B66C8" w:rsidRDefault="000B66C8" w:rsidP="00CB78B4">
      <w:pPr>
        <w:spacing w:before="120" w:after="60" w:line="360" w:lineRule="auto"/>
        <w:jc w:val="both"/>
      </w:pPr>
    </w:p>
    <w:sectPr w:rsidR="000B66C8" w:rsidSect="00E63D28">
      <w:headerReference w:type="default" r:id="rId21"/>
      <w:footerReference w:type="default" r:id="rId22"/>
      <w:pgSz w:w="11906" w:h="16838"/>
      <w:pgMar w:top="144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E34EC" w14:textId="77777777" w:rsidR="00934465" w:rsidRDefault="00934465">
      <w:r>
        <w:separator/>
      </w:r>
    </w:p>
  </w:endnote>
  <w:endnote w:type="continuationSeparator" w:id="0">
    <w:p w14:paraId="4E6FF6EE" w14:textId="77777777" w:rsidR="00934465" w:rsidRDefault="00934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8D309" w14:textId="557C5FC2" w:rsidR="000B66C8" w:rsidRDefault="00934465" w:rsidP="00A05748">
    <w:pPr>
      <w:pBdr>
        <w:top w:val="single" w:sz="4" w:space="1" w:color="1F3864"/>
      </w:pBdr>
      <w:spacing w:before="80"/>
      <w:jc w:val="right"/>
    </w:pPr>
    <w:r>
      <w:rPr>
        <w:color w:val="888888"/>
        <w:sz w:val="18"/>
        <w:szCs w:val="18"/>
      </w:rPr>
      <w:t xml:space="preserve">Zara / Inditex </w:t>
    </w:r>
    <w:proofErr w:type="gramStart"/>
    <w:r>
      <w:rPr>
        <w:color w:val="888888"/>
        <w:sz w:val="18"/>
        <w:szCs w:val="18"/>
      </w:rPr>
      <w:t>Analysis  |</w:t>
    </w:r>
    <w:proofErr w:type="gramEnd"/>
    <w:r>
      <w:rPr>
        <w:color w:val="888888"/>
        <w:sz w:val="18"/>
        <w:szCs w:val="18"/>
      </w:rPr>
      <w:t xml:space="preserve">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64302" w14:textId="77777777" w:rsidR="00934465" w:rsidRDefault="00934465">
      <w:r>
        <w:separator/>
      </w:r>
    </w:p>
  </w:footnote>
  <w:footnote w:type="continuationSeparator" w:id="0">
    <w:p w14:paraId="23401FC5" w14:textId="77777777" w:rsidR="00934465" w:rsidRDefault="009344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D4E58" w14:textId="0ED4B419" w:rsidR="000B66C8" w:rsidRDefault="00CC0754">
    <w:pPr>
      <w:pBdr>
        <w:bottom w:val="single" w:sz="4" w:space="1" w:color="1F3864"/>
      </w:pBdr>
      <w:spacing w:after="80"/>
      <w:jc w:val="right"/>
    </w:pPr>
    <w:r>
      <w:rPr>
        <w:noProof/>
        <w:color w:val="666666"/>
        <w:sz w:val="18"/>
        <w:szCs w:val="18"/>
      </w:rPr>
      <w:drawing>
        <wp:anchor distT="0" distB="0" distL="114300" distR="114300" simplePos="0" relativeHeight="251659264" behindDoc="0" locked="0" layoutInCell="1" allowOverlap="1" wp14:anchorId="110DD91C" wp14:editId="794753C7">
          <wp:simplePos x="0" y="0"/>
          <wp:positionH relativeFrom="column">
            <wp:posOffset>3810</wp:posOffset>
          </wp:positionH>
          <wp:positionV relativeFrom="paragraph">
            <wp:posOffset>-182880</wp:posOffset>
          </wp:positionV>
          <wp:extent cx="960755" cy="384175"/>
          <wp:effectExtent l="0" t="0" r="0" b="0"/>
          <wp:wrapThrough wrapText="bothSides">
            <wp:wrapPolygon edited="0">
              <wp:start x="0" y="0"/>
              <wp:lineTo x="0" y="20350"/>
              <wp:lineTo x="20986" y="20350"/>
              <wp:lineTo x="20986" y="0"/>
              <wp:lineTo x="0" y="0"/>
            </wp:wrapPolygon>
          </wp:wrapThrough>
          <wp:docPr id="93781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15109" name="Picture 937815109"/>
                  <pic:cNvPicPr/>
                </pic:nvPicPr>
                <pic:blipFill>
                  <a:blip r:embed="rId1">
                    <a:extLst>
                      <a:ext uri="{28A0092B-C50C-407E-A947-70E740481C1C}">
                        <a14:useLocalDpi xmlns:a14="http://schemas.microsoft.com/office/drawing/2010/main" val="0"/>
                      </a:ext>
                    </a:extLst>
                  </a:blip>
                  <a:stretch>
                    <a:fillRect/>
                  </a:stretch>
                </pic:blipFill>
                <pic:spPr>
                  <a:xfrm>
                    <a:off x="0" y="0"/>
                    <a:ext cx="960755" cy="384175"/>
                  </a:xfrm>
                  <a:prstGeom prst="rect">
                    <a:avLst/>
                  </a:prstGeom>
                </pic:spPr>
              </pic:pic>
            </a:graphicData>
          </a:graphic>
          <wp14:sizeRelH relativeFrom="margin">
            <wp14:pctWidth>0</wp14:pctWidth>
          </wp14:sizeRelH>
          <wp14:sizeRelV relativeFrom="margin">
            <wp14:pctHeight>0</wp14:pctHeight>
          </wp14:sizeRelV>
        </wp:anchor>
      </w:drawing>
    </w:r>
    <w:r>
      <w:rPr>
        <w:color w:val="666666"/>
        <w:sz w:val="18"/>
        <w:szCs w:val="18"/>
      </w:rPr>
      <w:t xml:space="preserve">Strategic Management </w:t>
    </w:r>
    <w:proofErr w:type="gramStart"/>
    <w:r>
      <w:rPr>
        <w:color w:val="666666"/>
        <w:sz w:val="18"/>
        <w:szCs w:val="18"/>
      </w:rPr>
      <w:t>Analysis  |</w:t>
    </w:r>
    <w:proofErr w:type="gramEnd"/>
    <w:r>
      <w:rPr>
        <w:color w:val="666666"/>
        <w:sz w:val="18"/>
        <w:szCs w:val="18"/>
      </w:rPr>
      <w:t xml:space="preserve">  Zara / Inditex </w:t>
    </w:r>
    <w:proofErr w:type="gramStart"/>
    <w:r>
      <w:rPr>
        <w:color w:val="666666"/>
        <w:sz w:val="18"/>
        <w:szCs w:val="18"/>
      </w:rPr>
      <w:t>Group  |</w:t>
    </w:r>
    <w:proofErr w:type="gramEnd"/>
    <w:r>
      <w:rPr>
        <w:color w:val="666666"/>
        <w:sz w:val="18"/>
        <w:szCs w:val="18"/>
      </w:rPr>
      <w:t xml:space="preserve">  Md </w:t>
    </w:r>
    <w:proofErr w:type="gramStart"/>
    <w:r>
      <w:rPr>
        <w:color w:val="666666"/>
        <w:sz w:val="18"/>
        <w:szCs w:val="18"/>
      </w:rPr>
      <w:t>Alamin  2434280</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A7111"/>
    <w:multiLevelType w:val="hybridMultilevel"/>
    <w:tmpl w:val="E75A2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96224E"/>
    <w:multiLevelType w:val="hybridMultilevel"/>
    <w:tmpl w:val="9B2683DE"/>
    <w:lvl w:ilvl="0" w:tplc="48BCB81E">
      <w:start w:val="1"/>
      <w:numFmt w:val="bullet"/>
      <w:lvlText w:val="●"/>
      <w:lvlJc w:val="left"/>
      <w:pPr>
        <w:ind w:left="720" w:hanging="360"/>
      </w:pPr>
    </w:lvl>
    <w:lvl w:ilvl="1" w:tplc="0BE844D2">
      <w:start w:val="1"/>
      <w:numFmt w:val="bullet"/>
      <w:lvlText w:val="○"/>
      <w:lvlJc w:val="left"/>
      <w:pPr>
        <w:ind w:left="1440" w:hanging="360"/>
      </w:pPr>
    </w:lvl>
    <w:lvl w:ilvl="2" w:tplc="C034FDB8">
      <w:start w:val="1"/>
      <w:numFmt w:val="bullet"/>
      <w:lvlText w:val="■"/>
      <w:lvlJc w:val="left"/>
      <w:pPr>
        <w:ind w:left="2160" w:hanging="360"/>
      </w:pPr>
    </w:lvl>
    <w:lvl w:ilvl="3" w:tplc="2E3895EA">
      <w:start w:val="1"/>
      <w:numFmt w:val="bullet"/>
      <w:lvlText w:val="●"/>
      <w:lvlJc w:val="left"/>
      <w:pPr>
        <w:ind w:left="2880" w:hanging="360"/>
      </w:pPr>
    </w:lvl>
    <w:lvl w:ilvl="4" w:tplc="DC86A588">
      <w:start w:val="1"/>
      <w:numFmt w:val="bullet"/>
      <w:lvlText w:val="○"/>
      <w:lvlJc w:val="left"/>
      <w:pPr>
        <w:ind w:left="3600" w:hanging="360"/>
      </w:pPr>
    </w:lvl>
    <w:lvl w:ilvl="5" w:tplc="BD74B16E">
      <w:start w:val="1"/>
      <w:numFmt w:val="bullet"/>
      <w:lvlText w:val="■"/>
      <w:lvlJc w:val="left"/>
      <w:pPr>
        <w:ind w:left="4320" w:hanging="360"/>
      </w:pPr>
    </w:lvl>
    <w:lvl w:ilvl="6" w:tplc="6066AC4A">
      <w:start w:val="1"/>
      <w:numFmt w:val="bullet"/>
      <w:lvlText w:val="●"/>
      <w:lvlJc w:val="left"/>
      <w:pPr>
        <w:ind w:left="5040" w:hanging="360"/>
      </w:pPr>
    </w:lvl>
    <w:lvl w:ilvl="7" w:tplc="FED6EF9E">
      <w:start w:val="1"/>
      <w:numFmt w:val="bullet"/>
      <w:lvlText w:val="●"/>
      <w:lvlJc w:val="left"/>
      <w:pPr>
        <w:ind w:left="5760" w:hanging="360"/>
      </w:pPr>
    </w:lvl>
    <w:lvl w:ilvl="8" w:tplc="468A9884">
      <w:start w:val="1"/>
      <w:numFmt w:val="bullet"/>
      <w:lvlText w:val="●"/>
      <w:lvlJc w:val="left"/>
      <w:pPr>
        <w:ind w:left="6480" w:hanging="360"/>
      </w:pPr>
    </w:lvl>
  </w:abstractNum>
  <w:num w:numId="1" w16cid:durableId="1904245645">
    <w:abstractNumId w:val="1"/>
    <w:lvlOverride w:ilvl="0">
      <w:startOverride w:val="1"/>
    </w:lvlOverride>
  </w:num>
  <w:num w:numId="2" w16cid:durableId="915473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6C8"/>
    <w:rsid w:val="000B66C8"/>
    <w:rsid w:val="00203A8B"/>
    <w:rsid w:val="00237CE5"/>
    <w:rsid w:val="003A6452"/>
    <w:rsid w:val="003D2DD7"/>
    <w:rsid w:val="003F0A83"/>
    <w:rsid w:val="003F2953"/>
    <w:rsid w:val="0041430B"/>
    <w:rsid w:val="00445471"/>
    <w:rsid w:val="0045278B"/>
    <w:rsid w:val="004C65A6"/>
    <w:rsid w:val="004D2C8D"/>
    <w:rsid w:val="004E5BBD"/>
    <w:rsid w:val="005D37D5"/>
    <w:rsid w:val="005D5E7B"/>
    <w:rsid w:val="00606960"/>
    <w:rsid w:val="006479D1"/>
    <w:rsid w:val="00647E42"/>
    <w:rsid w:val="006F575B"/>
    <w:rsid w:val="007A3147"/>
    <w:rsid w:val="007D1E74"/>
    <w:rsid w:val="008771DF"/>
    <w:rsid w:val="00886AE0"/>
    <w:rsid w:val="00934465"/>
    <w:rsid w:val="009C2D1E"/>
    <w:rsid w:val="00A05748"/>
    <w:rsid w:val="00A24412"/>
    <w:rsid w:val="00AE2D71"/>
    <w:rsid w:val="00BA6CF6"/>
    <w:rsid w:val="00BB2C9C"/>
    <w:rsid w:val="00C45F3F"/>
    <w:rsid w:val="00CB78B4"/>
    <w:rsid w:val="00CC0754"/>
    <w:rsid w:val="00CC402C"/>
    <w:rsid w:val="00CF61AF"/>
    <w:rsid w:val="00D100A2"/>
    <w:rsid w:val="00D11886"/>
    <w:rsid w:val="00D14999"/>
    <w:rsid w:val="00D25EBD"/>
    <w:rsid w:val="00E51CB6"/>
    <w:rsid w:val="00E63D28"/>
    <w:rsid w:val="00E93AB5"/>
    <w:rsid w:val="00EA063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BA26FF"/>
  <w15:docId w15:val="{D4FB4C1B-5808-4624-A8AB-5741CC0A9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1F3864"/>
      <w:sz w:val="28"/>
      <w:szCs w:val="28"/>
    </w:rPr>
  </w:style>
  <w:style w:type="paragraph" w:styleId="Heading2">
    <w:name w:val="heading 2"/>
    <w:uiPriority w:val="9"/>
    <w:unhideWhenUsed/>
    <w:qFormat/>
    <w:pPr>
      <w:spacing w:before="200" w:after="100"/>
      <w:outlineLvl w:val="1"/>
    </w:pPr>
    <w:rPr>
      <w:b/>
      <w:bCs/>
      <w:color w:val="2E4057"/>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D14999"/>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D14999"/>
    <w:pPr>
      <w:spacing w:after="100"/>
    </w:pPr>
  </w:style>
  <w:style w:type="paragraph" w:styleId="TOC2">
    <w:name w:val="toc 2"/>
    <w:basedOn w:val="Normal"/>
    <w:next w:val="Normal"/>
    <w:autoRedefine/>
    <w:uiPriority w:val="39"/>
    <w:unhideWhenUsed/>
    <w:rsid w:val="00D14999"/>
    <w:pPr>
      <w:spacing w:after="100"/>
      <w:ind w:left="220"/>
    </w:pPr>
  </w:style>
  <w:style w:type="paragraph" w:styleId="Header">
    <w:name w:val="header"/>
    <w:basedOn w:val="Normal"/>
    <w:link w:val="HeaderChar"/>
    <w:uiPriority w:val="99"/>
    <w:unhideWhenUsed/>
    <w:rsid w:val="00CC0754"/>
    <w:pPr>
      <w:tabs>
        <w:tab w:val="center" w:pos="4680"/>
        <w:tab w:val="right" w:pos="9360"/>
      </w:tabs>
    </w:pPr>
  </w:style>
  <w:style w:type="character" w:customStyle="1" w:styleId="HeaderChar">
    <w:name w:val="Header Char"/>
    <w:basedOn w:val="DefaultParagraphFont"/>
    <w:link w:val="Header"/>
    <w:uiPriority w:val="99"/>
    <w:rsid w:val="00CC0754"/>
  </w:style>
  <w:style w:type="paragraph" w:styleId="Footer">
    <w:name w:val="footer"/>
    <w:basedOn w:val="Normal"/>
    <w:link w:val="FooterChar"/>
    <w:uiPriority w:val="99"/>
    <w:unhideWhenUsed/>
    <w:rsid w:val="00CC0754"/>
    <w:pPr>
      <w:tabs>
        <w:tab w:val="center" w:pos="4680"/>
        <w:tab w:val="right" w:pos="9360"/>
      </w:tabs>
    </w:pPr>
  </w:style>
  <w:style w:type="character" w:customStyle="1" w:styleId="FooterChar">
    <w:name w:val="Footer Char"/>
    <w:basedOn w:val="DefaultParagraphFont"/>
    <w:link w:val="Footer"/>
    <w:uiPriority w:val="99"/>
    <w:rsid w:val="00CC0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B1BE8BA-FD4C-4AC9-9B61-D2280FDB6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28</Pages>
  <Words>8184</Words>
  <Characters>46649</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Alamin (2434280)</cp:lastModifiedBy>
  <cp:revision>58</cp:revision>
  <dcterms:created xsi:type="dcterms:W3CDTF">2026-04-29T16:16:00Z</dcterms:created>
  <dcterms:modified xsi:type="dcterms:W3CDTF">2026-05-01T00:06:00Z</dcterms:modified>
</cp:coreProperties>
</file>