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456DE9" w14:textId="087AE9FE"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260F94">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260F94">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2B5EBBCE" w14:textId="390A6B83" w:rsidR="00260F94" w:rsidRPr="00260F94" w:rsidRDefault="00260F94" w:rsidP="00260F94">
            <w:pPr>
              <w:shd w:val="clear" w:color="auto" w:fill="FFFFFF"/>
              <w:spacing w:line="276" w:lineRule="auto"/>
              <w:rPr>
                <w:rFonts w:cs="Times New Roman"/>
                <w:color w:val="000000" w:themeColor="text1"/>
                <w:sz w:val="24"/>
                <w:szCs w:val="24"/>
                <w:lang w:eastAsia="en-GB"/>
              </w:rPr>
            </w:pPr>
            <w:r w:rsidRPr="00260F94">
              <w:rPr>
                <w:rFonts w:cs="Times New Roman"/>
                <w:color w:val="000000" w:themeColor="text1"/>
                <w:sz w:val="24"/>
                <w:szCs w:val="24"/>
                <w:lang w:eastAsia="en-GB"/>
              </w:rPr>
              <w:t>Use theory to back up any recommendations you make - this will strengthen the points you put forward</w:t>
            </w:r>
          </w:p>
          <w:p w14:paraId="394C5558" w14:textId="77777777" w:rsidR="00AD4EBD" w:rsidRPr="00260F94" w:rsidRDefault="00AD4EBD" w:rsidP="00260F94">
            <w:pPr>
              <w:pStyle w:val="AssignBody"/>
              <w:spacing w:line="276" w:lineRule="auto"/>
              <w:rPr>
                <w:rFonts w:asciiTheme="minorHAnsi" w:hAnsiTheme="minorHAnsi"/>
                <w:color w:val="000000" w:themeColor="text1"/>
                <w:sz w:val="24"/>
                <w:szCs w:val="24"/>
              </w:rPr>
            </w:pPr>
          </w:p>
        </w:tc>
        <w:tc>
          <w:tcPr>
            <w:tcW w:w="3647" w:type="dxa"/>
          </w:tcPr>
          <w:p w14:paraId="5F7F611A" w14:textId="1F38D28D" w:rsidR="00AD4EBD" w:rsidRPr="00260F94" w:rsidRDefault="00260F94" w:rsidP="00260F94">
            <w:pPr>
              <w:pStyle w:val="AssignBody"/>
              <w:spacing w:line="276" w:lineRule="auto"/>
              <w:rPr>
                <w:rFonts w:asciiTheme="minorHAnsi" w:hAnsiTheme="minorHAnsi"/>
                <w:color w:val="000000" w:themeColor="text1"/>
                <w:sz w:val="24"/>
                <w:szCs w:val="24"/>
              </w:rPr>
            </w:pPr>
            <w:r w:rsidRPr="00260F94">
              <w:rPr>
                <w:rFonts w:asciiTheme="minorHAnsi" w:hAnsiTheme="minorHAnsi"/>
                <w:color w:val="000000" w:themeColor="text1"/>
                <w:sz w:val="24"/>
                <w:szCs w:val="24"/>
              </w:rPr>
              <w:t>I have used a wider range of research to strengthen my points</w:t>
            </w:r>
          </w:p>
        </w:tc>
      </w:tr>
      <w:tr w:rsidR="00AD4EBD" w14:paraId="73A65764" w14:textId="34BD1589" w:rsidTr="00260F94">
        <w:trPr>
          <w:trHeight w:val="1303"/>
        </w:trPr>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1D4E9CD" w:rsidR="00AD4EBD" w:rsidRPr="00260F94" w:rsidRDefault="00260F94" w:rsidP="00260F94">
            <w:pPr>
              <w:pStyle w:val="AssignBody"/>
              <w:spacing w:line="276" w:lineRule="auto"/>
              <w:rPr>
                <w:rFonts w:asciiTheme="minorHAnsi" w:hAnsiTheme="minorHAnsi"/>
                <w:color w:val="000000" w:themeColor="text1"/>
                <w:sz w:val="24"/>
                <w:szCs w:val="24"/>
              </w:rPr>
            </w:pPr>
            <w:r w:rsidRPr="00260F94">
              <w:rPr>
                <w:rFonts w:asciiTheme="minorHAnsi" w:hAnsiTheme="minorHAnsi" w:cs="Times New Roman"/>
                <w:color w:val="000000" w:themeColor="text1"/>
                <w:sz w:val="24"/>
                <w:szCs w:val="24"/>
                <w:lang w:eastAsia="en-GB"/>
              </w:rPr>
              <w:t>Continue to develop your critical thinking but using multiple sources of professional and academic literature</w:t>
            </w:r>
          </w:p>
        </w:tc>
        <w:tc>
          <w:tcPr>
            <w:tcW w:w="3647" w:type="dxa"/>
          </w:tcPr>
          <w:p w14:paraId="54F0029C" w14:textId="657C1AF6" w:rsidR="00AD4EBD" w:rsidRPr="00260F94" w:rsidRDefault="00260F94" w:rsidP="00260F94">
            <w:pPr>
              <w:pStyle w:val="AssignBody"/>
              <w:spacing w:line="276" w:lineRule="auto"/>
              <w:rPr>
                <w:rFonts w:asciiTheme="minorHAnsi" w:hAnsiTheme="minorHAnsi"/>
                <w:color w:val="000000" w:themeColor="text1"/>
                <w:sz w:val="24"/>
                <w:szCs w:val="24"/>
              </w:rPr>
            </w:pPr>
            <w:r w:rsidRPr="00260F94">
              <w:rPr>
                <w:rFonts w:asciiTheme="minorHAnsi" w:hAnsiTheme="minorHAnsi"/>
                <w:color w:val="000000" w:themeColor="text1"/>
                <w:sz w:val="24"/>
                <w:szCs w:val="24"/>
              </w:rPr>
              <w:t xml:space="preserve">I have used a wider range of </w:t>
            </w:r>
            <w:r w:rsidRPr="00260F94">
              <w:rPr>
                <w:rFonts w:asciiTheme="minorHAnsi" w:hAnsiTheme="minorHAnsi" w:cs="Times New Roman"/>
                <w:color w:val="000000" w:themeColor="text1"/>
                <w:sz w:val="24"/>
                <w:szCs w:val="24"/>
                <w:lang w:eastAsia="en-GB"/>
              </w:rPr>
              <w:t xml:space="preserve">professional and academic </w:t>
            </w:r>
            <w:r w:rsidRPr="00260F94">
              <w:rPr>
                <w:rFonts w:asciiTheme="minorHAnsi" w:hAnsiTheme="minorHAnsi"/>
                <w:color w:val="000000" w:themeColor="text1"/>
                <w:sz w:val="24"/>
                <w:szCs w:val="24"/>
              </w:rPr>
              <w:t xml:space="preserve">literature </w:t>
            </w:r>
          </w:p>
        </w:tc>
      </w:tr>
    </w:tbl>
    <w:p w14:paraId="45E34BBD" w14:textId="77777777" w:rsidR="002229F0" w:rsidRDefault="002229F0" w:rsidP="00E611D9">
      <w:pPr>
        <w:pStyle w:val="AssignBody"/>
      </w:pPr>
    </w:p>
    <w:p w14:paraId="4FC660C3" w14:textId="77777777" w:rsidR="00260F94" w:rsidRPr="00260F94" w:rsidRDefault="00260F94" w:rsidP="00260F94">
      <w:pPr>
        <w:spacing w:after="0" w:line="240" w:lineRule="auto"/>
        <w:jc w:val="center"/>
        <w:rPr>
          <w:rFonts w:ascii="Arial" w:eastAsia="Times New Roman" w:hAnsi="Arial" w:cs="Arial"/>
          <w:b/>
          <w:sz w:val="36"/>
          <w:szCs w:val="24"/>
          <w:u w:val="single"/>
          <w:lang w:eastAsia="en-GB"/>
        </w:rPr>
      </w:pPr>
      <w:r w:rsidRPr="00260F94">
        <w:rPr>
          <w:rFonts w:ascii="Arial" w:eastAsia="Times New Roman" w:hAnsi="Arial" w:cs="Arial"/>
          <w:b/>
          <w:sz w:val="36"/>
          <w:szCs w:val="24"/>
          <w:u w:val="single"/>
          <w:lang w:eastAsia="en-GB"/>
        </w:rPr>
        <w:t>How a school develops one aspect of its SDP: a report that critically reflects on the actions, impact and evidence base.</w:t>
      </w:r>
    </w:p>
    <w:p w14:paraId="7AF98EC1" w14:textId="77777777" w:rsidR="00260F94" w:rsidRDefault="00260F94" w:rsidP="00260F94">
      <w:pPr>
        <w:pStyle w:val="AssignBody"/>
        <w:jc w:val="center"/>
      </w:pPr>
    </w:p>
    <w:p w14:paraId="76BF749C" w14:textId="5498039E" w:rsidR="00260F94" w:rsidRDefault="00260F94" w:rsidP="00260F94">
      <w:pPr>
        <w:pStyle w:val="AssignBody"/>
        <w:jc w:val="center"/>
      </w:pPr>
      <w:r>
        <w:t>Word Count: 2570</w:t>
      </w:r>
    </w:p>
    <w:p w14:paraId="52E6774D" w14:textId="77777777" w:rsidR="00260F94" w:rsidRDefault="00260F94" w:rsidP="00E611D9">
      <w:pPr>
        <w:pStyle w:val="AssignBody"/>
      </w:pPr>
      <w:bookmarkStart w:id="1" w:name="_GoBack"/>
      <w:bookmarkEnd w:id="1"/>
    </w:p>
    <w:p w14:paraId="153D9666" w14:textId="77777777" w:rsidR="00260F94" w:rsidRDefault="00260F94" w:rsidP="00E611D9">
      <w:pPr>
        <w:pStyle w:val="AssignBody"/>
      </w:pPr>
    </w:p>
    <w:p w14:paraId="493D5E53" w14:textId="652345E7" w:rsidR="00260F94" w:rsidRPr="004B1E80" w:rsidRDefault="00260F94" w:rsidP="00260F94">
      <w:pPr>
        <w:rPr>
          <w:rFonts w:cs="Arial"/>
          <w:color w:val="000000" w:themeColor="text1"/>
          <w:sz w:val="24"/>
          <w:szCs w:val="24"/>
        </w:rPr>
      </w:pPr>
      <w:r w:rsidRPr="004B1E80">
        <w:rPr>
          <w:rFonts w:cs="Arial"/>
          <w:color w:val="000000" w:themeColor="text1"/>
          <w:sz w:val="24"/>
          <w:szCs w:val="24"/>
        </w:rPr>
        <w:t xml:space="preserve">In order to achieve and maintain improvement, change needs to be implemented to succeed in better outcomes.  This assignment will be a critical report based on the vital need for a school development plan(SDP). The key aspects will be identified by discussing action, impact and evidence. I will be drawing attention to the development of one aspect which will be health and well-being. This is in current relation to the New Curriculum for Wales 2022 and ‘Healthy, confident individuals’ (Donaldson, 2015). Donaldson (2015) states by developing on confidence you are building on mental and emotional well-being. </w:t>
      </w:r>
    </w:p>
    <w:p w14:paraId="52587E87" w14:textId="77777777" w:rsidR="00260F94" w:rsidRPr="004B1E80" w:rsidRDefault="00260F94" w:rsidP="00260F94">
      <w:pPr>
        <w:rPr>
          <w:rFonts w:eastAsia="Times New Roman" w:cs="Times New Roman"/>
          <w:color w:val="000000" w:themeColor="text1"/>
          <w:sz w:val="24"/>
          <w:szCs w:val="24"/>
        </w:rPr>
      </w:pPr>
      <w:r w:rsidRPr="004B1E80">
        <w:rPr>
          <w:rFonts w:cs="Arial"/>
          <w:color w:val="000000" w:themeColor="text1"/>
          <w:sz w:val="24"/>
          <w:szCs w:val="24"/>
        </w:rPr>
        <w:t xml:space="preserve">In order to follow </w:t>
      </w:r>
      <w:r w:rsidRPr="004B1E80">
        <w:rPr>
          <w:rFonts w:eastAsia="Times New Roman"/>
          <w:color w:val="000000" w:themeColor="text1"/>
          <w:sz w:val="24"/>
          <w:szCs w:val="24"/>
        </w:rPr>
        <w:t>BERA Guidelines (2018)</w:t>
      </w:r>
      <w:r w:rsidRPr="004B1E80">
        <w:rPr>
          <w:rFonts w:cs="Arial"/>
          <w:color w:val="000000" w:themeColor="text1"/>
          <w:sz w:val="24"/>
          <w:szCs w:val="24"/>
        </w:rPr>
        <w:t xml:space="preserve"> anonymity is necessary,</w:t>
      </w:r>
      <w:r w:rsidRPr="004B1E80">
        <w:rPr>
          <w:rFonts w:eastAsia="Times New Roman"/>
          <w:color w:val="000000" w:themeColor="text1"/>
          <w:sz w:val="24"/>
          <w:szCs w:val="24"/>
        </w:rPr>
        <w:t xml:space="preserve"> </w:t>
      </w:r>
      <w:r w:rsidRPr="004B1E80">
        <w:rPr>
          <w:rFonts w:cs="Arial"/>
          <w:color w:val="000000" w:themeColor="text1"/>
          <w:sz w:val="24"/>
          <w:szCs w:val="24"/>
        </w:rPr>
        <w:t xml:space="preserve">I will be referring to the school as ‘school Y’. School Y is an all-female </w:t>
      </w:r>
      <w:r w:rsidRPr="004B1E80">
        <w:rPr>
          <w:color w:val="000000" w:themeColor="text1"/>
          <w:sz w:val="24"/>
          <w:szCs w:val="24"/>
        </w:rPr>
        <w:t xml:space="preserve">comprehensive school with an age range of 11-18 years and currently has over 720 pupils including a sixth form of a mixed gender. </w:t>
      </w:r>
      <w:r w:rsidRPr="004B1E80">
        <w:rPr>
          <w:rFonts w:cs="Arial"/>
          <w:color w:val="000000" w:themeColor="text1"/>
          <w:sz w:val="24"/>
          <w:szCs w:val="24"/>
        </w:rPr>
        <w:t xml:space="preserve">The secondary school is based in South Wales where the area is considered to be deprived. The last inspection was undertaken in 2014. According to </w:t>
      </w:r>
      <w:proofErr w:type="spellStart"/>
      <w:r w:rsidRPr="004B1E80">
        <w:rPr>
          <w:rFonts w:cs="Arial"/>
          <w:color w:val="000000" w:themeColor="text1"/>
          <w:sz w:val="24"/>
          <w:szCs w:val="24"/>
        </w:rPr>
        <w:t>Estyn</w:t>
      </w:r>
      <w:proofErr w:type="spellEnd"/>
      <w:r w:rsidRPr="004B1E80">
        <w:rPr>
          <w:rFonts w:cs="Arial"/>
          <w:color w:val="000000" w:themeColor="text1"/>
          <w:sz w:val="24"/>
          <w:szCs w:val="24"/>
        </w:rPr>
        <w:t xml:space="preserve"> inspectors the schools teaching is at an ‘adequate’ level (</w:t>
      </w:r>
      <w:proofErr w:type="spellStart"/>
      <w:r w:rsidRPr="004B1E80">
        <w:rPr>
          <w:rFonts w:cs="Arial"/>
          <w:color w:val="000000" w:themeColor="text1"/>
          <w:sz w:val="24"/>
          <w:szCs w:val="24"/>
        </w:rPr>
        <w:t>Estyn</w:t>
      </w:r>
      <w:proofErr w:type="spellEnd"/>
      <w:r w:rsidRPr="004B1E80">
        <w:rPr>
          <w:rFonts w:cs="Arial"/>
          <w:color w:val="000000" w:themeColor="text1"/>
          <w:sz w:val="24"/>
          <w:szCs w:val="24"/>
        </w:rPr>
        <w:t>, 2014: P7). However, in 2018 school Y were lifted from being monitored as they had seen to make “sufficient progress” (</w:t>
      </w:r>
      <w:proofErr w:type="spellStart"/>
      <w:r w:rsidRPr="004B1E80">
        <w:rPr>
          <w:rFonts w:cs="Arial"/>
          <w:color w:val="000000" w:themeColor="text1"/>
          <w:sz w:val="24"/>
          <w:szCs w:val="24"/>
        </w:rPr>
        <w:t>Estyn</w:t>
      </w:r>
      <w:proofErr w:type="spellEnd"/>
      <w:r w:rsidRPr="004B1E80">
        <w:rPr>
          <w:rFonts w:cs="Arial"/>
          <w:color w:val="000000" w:themeColor="text1"/>
          <w:sz w:val="24"/>
          <w:szCs w:val="24"/>
        </w:rPr>
        <w:t xml:space="preserve">, 2018: P1). Although today still in a yellow support category. </w:t>
      </w:r>
    </w:p>
    <w:p w14:paraId="443A24A6" w14:textId="77777777" w:rsidR="00260F94" w:rsidRPr="004B1E80" w:rsidRDefault="00260F94" w:rsidP="00260F94">
      <w:pPr>
        <w:rPr>
          <w:rFonts w:eastAsia="Times New Roman" w:cs="Arial"/>
          <w:color w:val="000000" w:themeColor="text1"/>
          <w:sz w:val="24"/>
          <w:szCs w:val="24"/>
        </w:rPr>
      </w:pPr>
      <w:r w:rsidRPr="004B1E80">
        <w:rPr>
          <w:rFonts w:cs="Arial"/>
          <w:color w:val="000000" w:themeColor="text1"/>
          <w:sz w:val="24"/>
          <w:szCs w:val="24"/>
        </w:rPr>
        <w:t xml:space="preserve">A school development plan is a three-year process (Welsh Government, 2014). It is considered to be a clear and structured scheme presenting what the schools priorities are </w:t>
      </w:r>
      <w:r w:rsidRPr="004B1E80">
        <w:rPr>
          <w:rFonts w:cs="Arial"/>
          <w:color w:val="000000" w:themeColor="text1"/>
          <w:sz w:val="24"/>
          <w:szCs w:val="24"/>
        </w:rPr>
        <w:lastRenderedPageBreak/>
        <w:t>and what measures the school will take to achieve the main outcomes and targets they propose (</w:t>
      </w:r>
      <w:proofErr w:type="spellStart"/>
      <w:r w:rsidRPr="004B1E80">
        <w:rPr>
          <w:rFonts w:eastAsia="Times New Roman" w:cs="Arial"/>
          <w:color w:val="000000" w:themeColor="text1"/>
          <w:spacing w:val="4"/>
          <w:sz w:val="24"/>
          <w:szCs w:val="24"/>
          <w:shd w:val="clear" w:color="auto" w:fill="FFFFFF"/>
        </w:rPr>
        <w:t>Cuckle</w:t>
      </w:r>
      <w:proofErr w:type="spellEnd"/>
      <w:r w:rsidRPr="004B1E80">
        <w:rPr>
          <w:rFonts w:eastAsia="Times New Roman" w:cs="Arial"/>
          <w:color w:val="000000" w:themeColor="text1"/>
          <w:spacing w:val="4"/>
          <w:sz w:val="24"/>
          <w:szCs w:val="24"/>
          <w:shd w:val="clear" w:color="auto" w:fill="FFFFFF"/>
        </w:rPr>
        <w:t xml:space="preserve"> &amp; </w:t>
      </w:r>
      <w:proofErr w:type="spellStart"/>
      <w:r w:rsidRPr="004B1E80">
        <w:rPr>
          <w:rFonts w:eastAsia="Times New Roman" w:cs="Arial"/>
          <w:color w:val="000000" w:themeColor="text1"/>
          <w:spacing w:val="4"/>
          <w:sz w:val="24"/>
          <w:szCs w:val="24"/>
          <w:shd w:val="clear" w:color="auto" w:fill="FFFFFF"/>
        </w:rPr>
        <w:t>Broadhead</w:t>
      </w:r>
      <w:proofErr w:type="spellEnd"/>
      <w:r w:rsidRPr="004B1E80">
        <w:rPr>
          <w:rFonts w:eastAsia="Times New Roman" w:cs="Arial"/>
          <w:color w:val="000000" w:themeColor="text1"/>
          <w:spacing w:val="4"/>
          <w:sz w:val="24"/>
          <w:szCs w:val="24"/>
          <w:shd w:val="clear" w:color="auto" w:fill="FFFFFF"/>
        </w:rPr>
        <w:t>, 2003:230).</w:t>
      </w:r>
      <w:r w:rsidRPr="004B1E80">
        <w:rPr>
          <w:rFonts w:cs="Arial"/>
          <w:color w:val="000000" w:themeColor="text1"/>
          <w:sz w:val="24"/>
          <w:szCs w:val="24"/>
        </w:rPr>
        <w:t xml:space="preserve"> </w:t>
      </w:r>
      <w:r w:rsidRPr="004B1E80">
        <w:rPr>
          <w:rFonts w:eastAsia="Times New Roman" w:cs="Arial"/>
          <w:color w:val="000000" w:themeColor="text1"/>
          <w:sz w:val="24"/>
          <w:szCs w:val="24"/>
        </w:rPr>
        <w:t>Bell (1998:453) asserts the</w:t>
      </w:r>
      <w:r w:rsidRPr="004B1E80">
        <w:rPr>
          <w:rFonts w:cs="Arial"/>
          <w:color w:val="000000" w:themeColor="text1"/>
          <w:sz w:val="24"/>
          <w:szCs w:val="24"/>
        </w:rPr>
        <w:t xml:space="preserve"> purpose of school development plan is to guide the school to successfully accomplish targets in order to improve the standards of teaching and learning.</w:t>
      </w:r>
      <w:r w:rsidRPr="004B1E80">
        <w:rPr>
          <w:rFonts w:eastAsia="Times New Roman" w:cs="Arial"/>
          <w:color w:val="000000" w:themeColor="text1"/>
          <w:sz w:val="24"/>
          <w:szCs w:val="24"/>
        </w:rPr>
        <w:t xml:space="preserve"> SDPI (1999:11-15) states that a SDP is much more than this. SDPI (1999:11-15) suggests a SDP is an inclusive process which also has the purpose of enhancement of aspirations and priorities of the national education system. Bell (1998:452) suggests to conduct a SDP, a school should use the framework of a planning cycle and have questions in place which examine the school’s current circumstance. Hargreaves &amp; Hopkins (2005) state there are four main processes to the planning cycle which should be approached in a holistic way and thoroughly understood before being carried out. </w:t>
      </w:r>
      <w:proofErr w:type="spellStart"/>
      <w:r w:rsidRPr="004B1E80">
        <w:rPr>
          <w:rFonts w:eastAsia="Times New Roman" w:cs="Arial"/>
          <w:color w:val="000000" w:themeColor="text1"/>
          <w:sz w:val="24"/>
          <w:szCs w:val="24"/>
        </w:rPr>
        <w:t>Estyn</w:t>
      </w:r>
      <w:proofErr w:type="spellEnd"/>
      <w:r w:rsidRPr="004B1E80">
        <w:rPr>
          <w:rFonts w:eastAsia="Times New Roman" w:cs="Arial"/>
          <w:color w:val="000000" w:themeColor="text1"/>
          <w:sz w:val="24"/>
          <w:szCs w:val="24"/>
        </w:rPr>
        <w:t xml:space="preserve"> (2017) emphasises that the most important aspects of a SDP </w:t>
      </w:r>
      <w:proofErr w:type="gramStart"/>
      <w:r w:rsidRPr="004B1E80">
        <w:rPr>
          <w:rFonts w:eastAsia="Times New Roman" w:cs="Arial"/>
          <w:color w:val="000000" w:themeColor="text1"/>
          <w:sz w:val="24"/>
          <w:szCs w:val="24"/>
        </w:rPr>
        <w:t>is</w:t>
      </w:r>
      <w:proofErr w:type="gramEnd"/>
      <w:r w:rsidRPr="004B1E80">
        <w:rPr>
          <w:rFonts w:eastAsia="Times New Roman" w:cs="Arial"/>
          <w:color w:val="000000" w:themeColor="text1"/>
          <w:sz w:val="24"/>
          <w:szCs w:val="24"/>
        </w:rPr>
        <w:t xml:space="preserve"> self-evaluation. Self-evaluation gives a sense of direction and assesses whether the targets set, are being achieved (</w:t>
      </w:r>
      <w:proofErr w:type="spellStart"/>
      <w:r w:rsidRPr="004B1E80">
        <w:rPr>
          <w:rFonts w:eastAsia="Times New Roman" w:cs="Arial"/>
          <w:color w:val="000000" w:themeColor="text1"/>
          <w:sz w:val="24"/>
          <w:szCs w:val="24"/>
        </w:rPr>
        <w:t>Estyn</w:t>
      </w:r>
      <w:proofErr w:type="spellEnd"/>
      <w:r w:rsidRPr="004B1E80">
        <w:rPr>
          <w:rFonts w:eastAsia="Times New Roman" w:cs="Arial"/>
          <w:color w:val="000000" w:themeColor="text1"/>
          <w:sz w:val="24"/>
          <w:szCs w:val="24"/>
        </w:rPr>
        <w:t xml:space="preserve">, 2017). The Welsh Government (2014) states self-evaluation is not only about identifying and solving the school’s weaknesses but about showing strengths and accomplishments, to then share the outcomes with other schools making a much wider improvement. </w:t>
      </w:r>
    </w:p>
    <w:p w14:paraId="6E23F603" w14:textId="77777777" w:rsidR="00260F94" w:rsidRPr="004B1E80" w:rsidRDefault="00260F94" w:rsidP="00260F94">
      <w:pPr>
        <w:rPr>
          <w:rFonts w:eastAsia="Times New Roman" w:cs="Arial"/>
          <w:color w:val="000000" w:themeColor="text1"/>
          <w:sz w:val="24"/>
          <w:szCs w:val="24"/>
        </w:rPr>
      </w:pPr>
      <w:r w:rsidRPr="004B1E80">
        <w:rPr>
          <w:rFonts w:eastAsia="Times New Roman" w:cs="Arial"/>
          <w:color w:val="000000" w:themeColor="text1"/>
          <w:sz w:val="24"/>
          <w:szCs w:val="24"/>
        </w:rPr>
        <w:t>The main reason for improving a school is for the benefit of pupil outcomes. It is stated that mental health should be an increasing priority in schools, as it can effect a child’s learning and life choices (Welsh Government,2017).</w:t>
      </w:r>
    </w:p>
    <w:p w14:paraId="2A88C5D8" w14:textId="028BFA2B" w:rsidR="00260F94" w:rsidRPr="004B1E80" w:rsidRDefault="00260F94" w:rsidP="00260F94">
      <w:pPr>
        <w:rPr>
          <w:rFonts w:eastAsia="Times New Roman" w:cs="Arial"/>
          <w:color w:val="000000" w:themeColor="text1"/>
          <w:sz w:val="24"/>
          <w:szCs w:val="24"/>
        </w:rPr>
      </w:pPr>
      <w:r w:rsidRPr="004B1E80">
        <w:rPr>
          <w:rFonts w:eastAsia="Times New Roman" w:cs="Arial"/>
          <w:color w:val="000000" w:themeColor="text1"/>
          <w:sz w:val="24"/>
          <w:szCs w:val="24"/>
        </w:rPr>
        <w:t xml:space="preserve">According to Nip in the bud (2018) “one in ten children aged between five and sixteen are diagnosed with a problem every year and 75% of mental health illnesses are thought to start before the age of 25”. MentalHealth.gov (2019) state that mental health discovers how we cope with stress and can influence your mood, thinking and behaviour. National Assembly for Wales (2018) state that in every school classroom, three children will have a mental health diagnostic. Mental health can effect a child’s development and happiness if the problem isn’t supported (National Assembly for Wales, 2018). National Assembly for Wales (2018) also suggest evidence shows, by providing the right support and rapid response, children can have a healthy and fulfilling life. There are many programmes put in place to look after wellbeing over come mental health for the younger generation. The Welsh Government (2015) created ‘Wellbeing of Future Generations (Wales) Act 2015’. This was written for anyone who works with children and young people. </w:t>
      </w:r>
      <w:r w:rsidRPr="004B1E80">
        <w:rPr>
          <w:rFonts w:eastAsia="Times New Roman" w:cs="Arial"/>
          <w:color w:val="000000" w:themeColor="text1"/>
          <w:sz w:val="24"/>
          <w:szCs w:val="24"/>
          <w:shd w:val="clear" w:color="auto" w:fill="FFFFFF"/>
        </w:rPr>
        <w:t>The Well-being of Future Generations (Wales) Act 2015 was about the improvement of social, economic, environmental and cultural well-being for Wales.</w:t>
      </w:r>
      <w:r w:rsidRPr="004B1E80">
        <w:rPr>
          <w:rFonts w:eastAsia="Times New Roman" w:cs="Arial"/>
          <w:color w:val="000000" w:themeColor="text1"/>
          <w:sz w:val="24"/>
          <w:szCs w:val="24"/>
        </w:rPr>
        <w:t xml:space="preserve"> They created a holistic and long-term view of improving wellbeing by using 7 wellbeing goals. This Act is a duty that everyone is expected to follow through with. This means by law they have to abide by the Act. Samaritans (2018) supports that in school’s, emotional health programmes must be considered and entail promotion, prevention and early intervention as this could decrease mental health diagnostics and produce better academic results. </w:t>
      </w:r>
      <w:proofErr w:type="spellStart"/>
      <w:r w:rsidRPr="004B1E80">
        <w:rPr>
          <w:rFonts w:eastAsia="Times New Roman" w:cs="Arial"/>
          <w:color w:val="000000" w:themeColor="text1"/>
          <w:sz w:val="24"/>
          <w:szCs w:val="24"/>
        </w:rPr>
        <w:t>Wyn</w:t>
      </w:r>
      <w:proofErr w:type="spellEnd"/>
      <w:r w:rsidRPr="004B1E80">
        <w:rPr>
          <w:rFonts w:eastAsia="Times New Roman" w:cs="Arial"/>
          <w:color w:val="000000" w:themeColor="text1"/>
          <w:sz w:val="24"/>
          <w:szCs w:val="24"/>
        </w:rPr>
        <w:t xml:space="preserve">, et al (2000) supports this statement as they believe early intervention gives the chance to enhance mental health results, as well as forming positive views on mental health. </w:t>
      </w:r>
    </w:p>
    <w:p w14:paraId="5C1AB17B" w14:textId="77777777" w:rsidR="00260F94" w:rsidRPr="004B1E80" w:rsidRDefault="00260F94" w:rsidP="00260F94">
      <w:pPr>
        <w:rPr>
          <w:rFonts w:eastAsia="Times New Roman" w:cs="Arial"/>
          <w:color w:val="000000" w:themeColor="text1"/>
          <w:sz w:val="24"/>
          <w:szCs w:val="24"/>
        </w:rPr>
      </w:pPr>
      <w:r w:rsidRPr="004B1E80">
        <w:rPr>
          <w:rFonts w:eastAsia="Times New Roman" w:cs="Arial"/>
          <w:color w:val="000000" w:themeColor="text1"/>
          <w:sz w:val="24"/>
          <w:szCs w:val="24"/>
        </w:rPr>
        <w:t xml:space="preserve">Welsh Government (2020) stated that the perspective of children’s development will change for the new curriculum. Professor Graham Donaldson published a report on the </w:t>
      </w:r>
      <w:r w:rsidRPr="004B1E80">
        <w:rPr>
          <w:rFonts w:eastAsia="Times New Roman" w:cs="Arial"/>
          <w:color w:val="000000" w:themeColor="text1"/>
          <w:sz w:val="24"/>
          <w:szCs w:val="24"/>
        </w:rPr>
        <w:lastRenderedPageBreak/>
        <w:t xml:space="preserve">curriculum in 2015 called ‘Successful Futures’. This report influenced the process of creating a new curriculum. Welsh Government (2020) asserts that new curriculum will have six “Areas of Learning and Experience”, one of these being health and well-being. Donaldson (2015) promotes the importance of health and wellbeing through making ‘Healthy, confident individuals’ apart of the four core purposes. The Welsh Government (2017) has a strong belief in mental health and understands it should be an increasing priority as it can effect a child’s learning and life choices.  Welsh Government (2017) quotes “Children and young people who have strong relationships and a positive sense of self – and who can understand and manage their own health and emotions – are in a better position to reach their full potential in the future”. National Assembly for Wales (2018) discusses mental health and the role of education in the report ‘Mind over matter’. National Assembly for Wales (2018) discovered that measures of anxiety and stress in students was increasing and this is why it is vital that all education environments need to support and encourage well-being.  </w:t>
      </w:r>
      <w:proofErr w:type="spellStart"/>
      <w:r w:rsidRPr="004B1E80">
        <w:rPr>
          <w:rFonts w:eastAsia="Times New Roman" w:cs="Arial"/>
          <w:color w:val="000000" w:themeColor="text1"/>
          <w:sz w:val="24"/>
          <w:szCs w:val="24"/>
        </w:rPr>
        <w:t>Wyn</w:t>
      </w:r>
      <w:proofErr w:type="spellEnd"/>
      <w:r w:rsidRPr="004B1E80">
        <w:rPr>
          <w:rFonts w:eastAsia="Times New Roman" w:cs="Arial"/>
          <w:color w:val="000000" w:themeColor="text1"/>
          <w:sz w:val="24"/>
          <w:szCs w:val="24"/>
        </w:rPr>
        <w:t>, et al (2000) suggests this framework has to be used as a whole school approach and that the entire school community needs to be involved in order to make a difference. National Assembly for Wales (2018) agrees, as they feel it is vital to undertake a whole school approach, planting health and well-being into the school atmosphere.</w:t>
      </w:r>
    </w:p>
    <w:p w14:paraId="07179680" w14:textId="77777777" w:rsidR="00260F94" w:rsidRPr="004B1E80" w:rsidRDefault="00260F94" w:rsidP="00260F94">
      <w:pPr>
        <w:rPr>
          <w:rFonts w:eastAsia="Times New Roman"/>
          <w:color w:val="000000" w:themeColor="text1"/>
          <w:sz w:val="24"/>
          <w:szCs w:val="24"/>
        </w:rPr>
      </w:pPr>
    </w:p>
    <w:p w14:paraId="2EF565AC" w14:textId="77777777" w:rsidR="00260F94" w:rsidRPr="004B1E80" w:rsidRDefault="00260F94" w:rsidP="00260F94">
      <w:pPr>
        <w:shd w:val="clear" w:color="auto" w:fill="FFFFFF"/>
        <w:spacing w:after="60"/>
        <w:rPr>
          <w:rFonts w:eastAsia="Times New Roman"/>
          <w:color w:val="000000" w:themeColor="text1"/>
          <w:sz w:val="24"/>
          <w:szCs w:val="24"/>
        </w:rPr>
      </w:pPr>
    </w:p>
    <w:p w14:paraId="174A41AB" w14:textId="77777777" w:rsidR="00260F94" w:rsidRPr="004B1E80" w:rsidRDefault="00260F94" w:rsidP="00260F94">
      <w:pPr>
        <w:rPr>
          <w:color w:val="000000" w:themeColor="text1"/>
          <w:sz w:val="24"/>
          <w:szCs w:val="24"/>
        </w:rPr>
      </w:pPr>
    </w:p>
    <w:p w14:paraId="16C5E9DB" w14:textId="77777777" w:rsidR="00260F94" w:rsidRPr="004B1E80" w:rsidRDefault="00260F94" w:rsidP="00260F94">
      <w:pPr>
        <w:rPr>
          <w:rFonts w:eastAsia="Times New Roman"/>
          <w:color w:val="000000" w:themeColor="text1"/>
          <w:sz w:val="24"/>
          <w:szCs w:val="24"/>
        </w:rPr>
      </w:pPr>
      <w:r w:rsidRPr="004B1E80">
        <w:rPr>
          <w:rFonts w:eastAsia="Times New Roman"/>
          <w:color w:val="000000" w:themeColor="text1"/>
          <w:sz w:val="24"/>
          <w:szCs w:val="24"/>
        </w:rPr>
        <w:t xml:space="preserve">School Y is recognised to be using key aspects needed for a development plan. According to </w:t>
      </w:r>
      <w:proofErr w:type="spellStart"/>
      <w:r w:rsidRPr="004B1E80">
        <w:rPr>
          <w:rFonts w:eastAsia="Times New Roman"/>
          <w:color w:val="000000" w:themeColor="text1"/>
          <w:sz w:val="24"/>
          <w:szCs w:val="24"/>
        </w:rPr>
        <w:t>Estyn</w:t>
      </w:r>
      <w:proofErr w:type="spellEnd"/>
      <w:r w:rsidRPr="004B1E80">
        <w:rPr>
          <w:rFonts w:eastAsia="Times New Roman"/>
          <w:color w:val="000000" w:themeColor="text1"/>
          <w:sz w:val="24"/>
          <w:szCs w:val="24"/>
        </w:rPr>
        <w:t xml:space="preserve"> (2014) school Y has a clear awareness of it’s strengths and strongly recognises areas need for improvement. School Y looks at performance with a large variety of useful data and uses this data to put priorities in place for future developments. School Y has an effect use of a self-evaluation process, applying relevant evidence. </w:t>
      </w:r>
    </w:p>
    <w:p w14:paraId="14452FD9" w14:textId="7885A9BD" w:rsidR="00260F94" w:rsidRPr="004B1E80" w:rsidRDefault="00260F94" w:rsidP="00260F94">
      <w:pPr>
        <w:rPr>
          <w:color w:val="000000" w:themeColor="text1"/>
          <w:sz w:val="24"/>
          <w:szCs w:val="24"/>
        </w:rPr>
      </w:pPr>
      <w:r w:rsidRPr="004B1E80">
        <w:rPr>
          <w:rFonts w:eastAsia="Times New Roman"/>
          <w:color w:val="000000" w:themeColor="text1"/>
          <w:sz w:val="24"/>
          <w:szCs w:val="24"/>
        </w:rPr>
        <w:t>School Y believes their improvement planning is a process, not an event. This is a strategic approach taken to help lead school Y on a journey of continuous improvement. The SDP is in regards to the self-evaluation process (SER) undertaken at departmental level. This allows a thorough analysis of whole school performance, taking place during the summer and autumn terms. School Y’s SDP identifies the direction of travel over a 3-year period, accompanied by increasing levels of detail as it progresses. School Y understood the SDP needed to be realistic, measurable, timely, cost effective and specific.</w:t>
      </w:r>
    </w:p>
    <w:p w14:paraId="3D494457" w14:textId="77777777" w:rsidR="00260F94" w:rsidRPr="004B1E80" w:rsidRDefault="00260F94" w:rsidP="00260F94">
      <w:pPr>
        <w:rPr>
          <w:rFonts w:eastAsia="Times New Roman"/>
          <w:color w:val="000000" w:themeColor="text1"/>
          <w:sz w:val="24"/>
          <w:szCs w:val="24"/>
        </w:rPr>
      </w:pPr>
      <w:r w:rsidRPr="004B1E80">
        <w:rPr>
          <w:color w:val="000000" w:themeColor="text1"/>
          <w:sz w:val="24"/>
          <w:szCs w:val="24"/>
        </w:rPr>
        <w:t>As apart of their strategic planning, school Y adopted the continuous improvement cycle. This is also known as ‘closing the loop’. This process consists of: 1. Identifying goals, 2. Identifying objectives, 3. Specify approaches, 4. Specify measures, 5. Share results, 6. Make changes. This strategy has been expressed to be a “</w:t>
      </w:r>
      <w:r w:rsidRPr="004B1E80">
        <w:rPr>
          <w:rFonts w:eastAsia="Times New Roman"/>
          <w:color w:val="000000" w:themeColor="text1"/>
          <w:sz w:val="24"/>
          <w:szCs w:val="24"/>
        </w:rPr>
        <w:t>world-class approach”</w:t>
      </w:r>
      <w:r w:rsidRPr="004B1E80">
        <w:rPr>
          <w:rFonts w:eastAsia="Times New Roman" w:cs="Arial"/>
          <w:color w:val="000000" w:themeColor="text1"/>
          <w:sz w:val="24"/>
          <w:szCs w:val="24"/>
          <w:shd w:val="clear" w:color="auto" w:fill="FFFFFF"/>
        </w:rPr>
        <w:t xml:space="preserve"> (J Singh, H Singh, 2015). Although, </w:t>
      </w:r>
      <w:r w:rsidRPr="004B1E80">
        <w:rPr>
          <w:rFonts w:eastAsia="Times New Roman"/>
          <w:color w:val="000000" w:themeColor="text1"/>
          <w:sz w:val="24"/>
          <w:szCs w:val="24"/>
        </w:rPr>
        <w:t>Bolton and Heap (2002)</w:t>
      </w:r>
      <w:r w:rsidRPr="004B1E80">
        <w:rPr>
          <w:rFonts w:eastAsia="Times New Roman" w:cs="Arial"/>
          <w:color w:val="000000" w:themeColor="text1"/>
          <w:sz w:val="24"/>
          <w:szCs w:val="24"/>
          <w:shd w:val="clear" w:color="auto" w:fill="FFFFFF"/>
        </w:rPr>
        <w:t xml:space="preserve"> argue that, </w:t>
      </w:r>
      <w:r w:rsidRPr="004B1E80">
        <w:rPr>
          <w:color w:val="000000" w:themeColor="text1"/>
          <w:sz w:val="24"/>
          <w:szCs w:val="24"/>
        </w:rPr>
        <w:t>continuous improvement cycle is, in fact, an unworkable approach to organisational transformation.</w:t>
      </w:r>
      <w:r w:rsidRPr="004B1E80">
        <w:rPr>
          <w:rFonts w:eastAsia="Times New Roman" w:cs="Arial"/>
          <w:color w:val="000000" w:themeColor="text1"/>
          <w:sz w:val="24"/>
          <w:szCs w:val="24"/>
          <w:shd w:val="clear" w:color="auto" w:fill="FFFFFF"/>
        </w:rPr>
        <w:t xml:space="preserve"> They believe that discontinuity is essential to ensuring gains are consolidated and must start with a clear understanding of where the organisation aims to be by the end of the programme (</w:t>
      </w:r>
      <w:r w:rsidRPr="004B1E80">
        <w:rPr>
          <w:rFonts w:eastAsia="Times New Roman"/>
          <w:color w:val="000000" w:themeColor="text1"/>
          <w:sz w:val="24"/>
          <w:szCs w:val="24"/>
        </w:rPr>
        <w:t>Bolton and Heap, 2002).</w:t>
      </w:r>
    </w:p>
    <w:p w14:paraId="3C568912" w14:textId="77777777" w:rsidR="00260F94" w:rsidRPr="004B1E80" w:rsidRDefault="00260F94" w:rsidP="00260F94">
      <w:pPr>
        <w:rPr>
          <w:rFonts w:cs="Arial"/>
          <w:color w:val="000000" w:themeColor="text1"/>
          <w:sz w:val="24"/>
          <w:szCs w:val="24"/>
        </w:rPr>
      </w:pPr>
      <w:r w:rsidRPr="004B1E80">
        <w:rPr>
          <w:color w:val="000000" w:themeColor="text1"/>
          <w:sz w:val="24"/>
          <w:szCs w:val="24"/>
        </w:rPr>
        <w:lastRenderedPageBreak/>
        <w:t>Mental health and well-being is the development aim of discussion. The school has been influenced by many associations in regards to this action point. Firstly, the aim is under the ‘</w:t>
      </w:r>
      <w:r w:rsidRPr="004B1E80">
        <w:rPr>
          <w:rFonts w:eastAsia="Times New Roman" w:cs="Arial"/>
          <w:color w:val="000000" w:themeColor="text1"/>
          <w:sz w:val="24"/>
          <w:szCs w:val="24"/>
        </w:rPr>
        <w:t xml:space="preserve">Wellbeing of Future Generations (Wales) Act 2015’and is </w:t>
      </w:r>
      <w:r w:rsidRPr="004B1E80">
        <w:rPr>
          <w:color w:val="000000" w:themeColor="text1"/>
          <w:sz w:val="24"/>
          <w:szCs w:val="24"/>
        </w:rPr>
        <w:t xml:space="preserve">a law which applies to everyone who works with children or young people. Secondly, the reconstruction of the curriculum </w:t>
      </w:r>
      <w:r w:rsidRPr="004B1E80">
        <w:rPr>
          <w:rFonts w:cs="Arial"/>
          <w:color w:val="000000" w:themeColor="text1"/>
          <w:sz w:val="24"/>
          <w:szCs w:val="24"/>
        </w:rPr>
        <w:t>(New Curriculum for Wales 2022) involving the four purposes, one being ‘Healthy, confident individuals’ (Donaldson, 2015). Thirdly, school Y identified five priorities that that align with the new inspection framework(</w:t>
      </w:r>
      <w:proofErr w:type="spellStart"/>
      <w:r w:rsidRPr="004B1E80">
        <w:rPr>
          <w:rFonts w:cs="Arial"/>
          <w:color w:val="000000" w:themeColor="text1"/>
          <w:sz w:val="24"/>
          <w:szCs w:val="24"/>
        </w:rPr>
        <w:t>Estyn</w:t>
      </w:r>
      <w:proofErr w:type="spellEnd"/>
      <w:r w:rsidRPr="004B1E80">
        <w:rPr>
          <w:rFonts w:cs="Arial"/>
          <w:color w:val="000000" w:themeColor="text1"/>
          <w:sz w:val="24"/>
          <w:szCs w:val="24"/>
        </w:rPr>
        <w:t xml:space="preserve">), one being wellbeing. </w:t>
      </w:r>
    </w:p>
    <w:p w14:paraId="5F1062D7" w14:textId="5672431E" w:rsidR="00260F94" w:rsidRPr="00260F94" w:rsidRDefault="00260F94" w:rsidP="00260F94">
      <w:pPr>
        <w:rPr>
          <w:rFonts w:cs="Arial"/>
          <w:color w:val="000000" w:themeColor="text1"/>
          <w:sz w:val="24"/>
          <w:szCs w:val="24"/>
        </w:rPr>
      </w:pPr>
      <w:r w:rsidRPr="004B1E80">
        <w:rPr>
          <w:rFonts w:cs="Arial"/>
          <w:color w:val="000000" w:themeColor="text1"/>
          <w:sz w:val="24"/>
          <w:szCs w:val="24"/>
        </w:rPr>
        <w:t>School Y uses five key questions in order to structure their self-evaluation process and provide the framework for improvement planning. These are:</w:t>
      </w:r>
    </w:p>
    <w:p w14:paraId="12ACC499" w14:textId="77777777" w:rsidR="00260F94" w:rsidRPr="004B1E80" w:rsidRDefault="00260F94" w:rsidP="00260F94">
      <w:pPr>
        <w:pStyle w:val="ListParagraph"/>
        <w:numPr>
          <w:ilvl w:val="0"/>
          <w:numId w:val="4"/>
        </w:numPr>
        <w:spacing w:line="276" w:lineRule="auto"/>
        <w:rPr>
          <w:rFonts w:asciiTheme="minorHAnsi" w:eastAsia="Times New Roman" w:hAnsiTheme="minorHAnsi"/>
          <w:color w:val="000000" w:themeColor="text1"/>
        </w:rPr>
      </w:pPr>
      <w:r w:rsidRPr="004B1E80">
        <w:rPr>
          <w:rFonts w:asciiTheme="minorHAnsi" w:eastAsia="Times New Roman" w:hAnsiTheme="minorHAnsi"/>
          <w:color w:val="000000" w:themeColor="text1"/>
        </w:rPr>
        <w:t>What priorities will we have for teaching to impact on developing skills?</w:t>
      </w:r>
    </w:p>
    <w:p w14:paraId="08FEEA0B" w14:textId="77777777" w:rsidR="00260F94" w:rsidRPr="004B1E80" w:rsidRDefault="00260F94" w:rsidP="00260F94">
      <w:pPr>
        <w:pStyle w:val="ListParagraph"/>
        <w:numPr>
          <w:ilvl w:val="0"/>
          <w:numId w:val="4"/>
        </w:numPr>
        <w:spacing w:line="276" w:lineRule="auto"/>
        <w:rPr>
          <w:rFonts w:asciiTheme="minorHAnsi" w:eastAsia="Times New Roman" w:hAnsiTheme="minorHAnsi"/>
          <w:color w:val="000000" w:themeColor="text1"/>
        </w:rPr>
      </w:pPr>
      <w:r w:rsidRPr="004B1E80">
        <w:rPr>
          <w:rFonts w:asciiTheme="minorHAnsi" w:eastAsia="Times New Roman" w:hAnsiTheme="minorHAnsi"/>
          <w:color w:val="000000" w:themeColor="text1"/>
        </w:rPr>
        <w:t>What priorities will we have for teaching to impact on developing attitudes towards learning?</w:t>
      </w:r>
    </w:p>
    <w:p w14:paraId="36654DE9" w14:textId="77777777" w:rsidR="00260F94" w:rsidRPr="004B1E80" w:rsidRDefault="00260F94" w:rsidP="00260F94">
      <w:pPr>
        <w:pStyle w:val="ListParagraph"/>
        <w:numPr>
          <w:ilvl w:val="0"/>
          <w:numId w:val="4"/>
        </w:numPr>
        <w:spacing w:line="276" w:lineRule="auto"/>
        <w:rPr>
          <w:rFonts w:asciiTheme="minorHAnsi" w:eastAsia="Times New Roman" w:hAnsiTheme="minorHAnsi"/>
          <w:color w:val="000000" w:themeColor="text1"/>
        </w:rPr>
      </w:pPr>
      <w:r w:rsidRPr="004B1E80">
        <w:rPr>
          <w:rFonts w:asciiTheme="minorHAnsi" w:eastAsia="Times New Roman" w:hAnsiTheme="minorHAnsi"/>
          <w:color w:val="000000" w:themeColor="text1"/>
        </w:rPr>
        <w:t>What priorities will be identified so that ALL pupils progress in their learning (and skills) to achieve high standards?</w:t>
      </w:r>
    </w:p>
    <w:p w14:paraId="676ABA09" w14:textId="77777777" w:rsidR="00260F94" w:rsidRPr="004B1E80" w:rsidRDefault="00260F94" w:rsidP="00260F94">
      <w:pPr>
        <w:pStyle w:val="ListParagraph"/>
        <w:numPr>
          <w:ilvl w:val="0"/>
          <w:numId w:val="4"/>
        </w:numPr>
        <w:spacing w:line="276" w:lineRule="auto"/>
        <w:rPr>
          <w:rFonts w:asciiTheme="minorHAnsi" w:eastAsia="Times New Roman" w:hAnsiTheme="minorHAnsi"/>
          <w:color w:val="000000" w:themeColor="text1"/>
        </w:rPr>
      </w:pPr>
      <w:r w:rsidRPr="004B1E80">
        <w:rPr>
          <w:rFonts w:asciiTheme="minorHAnsi" w:eastAsia="Times New Roman" w:hAnsiTheme="minorHAnsi"/>
          <w:color w:val="000000" w:themeColor="text1"/>
        </w:rPr>
        <w:t>What priorities will be identified so that CPD has an impact on learners and practices?</w:t>
      </w:r>
    </w:p>
    <w:p w14:paraId="046FD5AC" w14:textId="77777777" w:rsidR="00260F94" w:rsidRPr="004B1E80" w:rsidRDefault="00260F94" w:rsidP="00260F94">
      <w:pPr>
        <w:pStyle w:val="ListParagraph"/>
        <w:numPr>
          <w:ilvl w:val="0"/>
          <w:numId w:val="4"/>
        </w:numPr>
        <w:spacing w:line="276" w:lineRule="auto"/>
        <w:rPr>
          <w:rFonts w:asciiTheme="minorHAnsi" w:eastAsia="Times New Roman" w:hAnsiTheme="minorHAnsi"/>
          <w:color w:val="000000" w:themeColor="text1"/>
        </w:rPr>
      </w:pPr>
      <w:r w:rsidRPr="004B1E80">
        <w:rPr>
          <w:rFonts w:asciiTheme="minorHAnsi" w:eastAsia="Times New Roman" w:hAnsiTheme="minorHAnsi"/>
          <w:color w:val="000000" w:themeColor="text1"/>
        </w:rPr>
        <w:t>What priorities will be identified so there is evidence of the impact of leadership practices on teaching and learning?</w:t>
      </w:r>
    </w:p>
    <w:p w14:paraId="423C6B1B" w14:textId="77777777" w:rsidR="00260F94" w:rsidRPr="004B1E80" w:rsidRDefault="00260F94" w:rsidP="00260F94">
      <w:pPr>
        <w:rPr>
          <w:rFonts w:eastAsia="Times New Roman" w:cs="Arial"/>
          <w:iCs/>
          <w:color w:val="000000" w:themeColor="text1"/>
          <w:sz w:val="24"/>
          <w:szCs w:val="24"/>
          <w:shd w:val="clear" w:color="auto" w:fill="FFFFFF"/>
        </w:rPr>
      </w:pPr>
      <w:r w:rsidRPr="004B1E80">
        <w:rPr>
          <w:rFonts w:cs="Arial"/>
          <w:color w:val="000000" w:themeColor="text1"/>
          <w:sz w:val="24"/>
          <w:szCs w:val="24"/>
        </w:rPr>
        <w:t>The focus for health and well-being is under the self-evaluation question ‘</w:t>
      </w:r>
      <w:r w:rsidRPr="004B1E80">
        <w:rPr>
          <w:rFonts w:eastAsia="Times New Roman"/>
          <w:color w:val="000000" w:themeColor="text1"/>
          <w:sz w:val="24"/>
          <w:szCs w:val="24"/>
        </w:rPr>
        <w:t>What priorities will we have for teaching to impact on developing attitudes towards learning?’. The actions school Y set in order to improve mental health and well-being are only implemented for year 7,8 and 12. There is no clear explanation to why this is. It has been expressed, to successfully enhance wellbeing and raise awareness for mental health, is only possible when it is under a whole school approach</w:t>
      </w:r>
      <w:r w:rsidRPr="004B1E80">
        <w:rPr>
          <w:rFonts w:eastAsia="Times New Roman" w:cs="Arial"/>
          <w:color w:val="000000" w:themeColor="text1"/>
          <w:sz w:val="24"/>
          <w:szCs w:val="24"/>
        </w:rPr>
        <w:t xml:space="preserve"> (National Assembly for Wales, 2018).</w:t>
      </w:r>
      <w:r w:rsidRPr="004B1E80">
        <w:rPr>
          <w:rFonts w:eastAsia="Times New Roman"/>
          <w:color w:val="000000" w:themeColor="text1"/>
          <w:sz w:val="24"/>
          <w:szCs w:val="24"/>
        </w:rPr>
        <w:t xml:space="preserve"> This is something the school may consider when revisiting the impact made. Wellbeing is always considered to be rising, so the measurement of impact is crucial. The school uses a success criteria section in their SDP to show how they will know the action is successful. </w:t>
      </w:r>
      <w:r w:rsidRPr="004B1E80">
        <w:rPr>
          <w:rFonts w:cs="Arial"/>
          <w:color w:val="000000" w:themeColor="text1"/>
          <w:sz w:val="24"/>
          <w:szCs w:val="24"/>
        </w:rPr>
        <w:t xml:space="preserve">The measurement of impact is monitored and reviewed in the summer and autumn term. This enables the school to see the development of their actions and enables them to make changes if there isn’t a significant improvement. The form of analysis used is ALPs, also known as a data analysis tool. ALP is a </w:t>
      </w:r>
      <w:r w:rsidRPr="004B1E80">
        <w:rPr>
          <w:rFonts w:eastAsia="Times New Roman"/>
          <w:color w:val="000000" w:themeColor="text1"/>
          <w:sz w:val="24"/>
          <w:szCs w:val="24"/>
        </w:rPr>
        <w:t xml:space="preserve">4-year analysis trend, which helps to strategically plan, to accomplish long-term improvement. The system provides data analysis, training and guidance to make vital interventions for contentious improvement. </w:t>
      </w:r>
      <w:r w:rsidRPr="004B1E80">
        <w:rPr>
          <w:rFonts w:cs="Arial"/>
          <w:color w:val="000000" w:themeColor="text1"/>
          <w:sz w:val="24"/>
          <w:szCs w:val="24"/>
        </w:rPr>
        <w:t xml:space="preserve">According to </w:t>
      </w:r>
      <w:proofErr w:type="spellStart"/>
      <w:r w:rsidRPr="004B1E80">
        <w:rPr>
          <w:rFonts w:cs="Arial"/>
          <w:color w:val="000000" w:themeColor="text1"/>
          <w:sz w:val="24"/>
          <w:szCs w:val="24"/>
        </w:rPr>
        <w:t>Dunford</w:t>
      </w:r>
      <w:proofErr w:type="spellEnd"/>
      <w:r w:rsidRPr="004B1E80">
        <w:rPr>
          <w:rFonts w:cs="Arial"/>
          <w:color w:val="000000" w:themeColor="text1"/>
          <w:sz w:val="24"/>
          <w:szCs w:val="24"/>
        </w:rPr>
        <w:t xml:space="preserve"> (2005) self-evaluation is to enhance school, teacher and pupil performance. On the other hand, it is important to provide evidence of improvement to stakeholders (</w:t>
      </w:r>
      <w:r w:rsidRPr="004B1E80">
        <w:rPr>
          <w:rFonts w:eastAsia="Times New Roman" w:cs="Arial"/>
          <w:iCs/>
          <w:color w:val="000000" w:themeColor="text1"/>
          <w:sz w:val="24"/>
          <w:szCs w:val="24"/>
          <w:shd w:val="clear" w:color="auto" w:fill="FFFFFF"/>
        </w:rPr>
        <w:t xml:space="preserve">DfES, 2004). </w:t>
      </w:r>
    </w:p>
    <w:p w14:paraId="6359EA1D" w14:textId="77777777" w:rsidR="00260F94" w:rsidRPr="004B1E80" w:rsidRDefault="00260F94" w:rsidP="00260F94">
      <w:pPr>
        <w:rPr>
          <w:rFonts w:eastAsia="Times New Roman"/>
          <w:color w:val="000000" w:themeColor="text1"/>
          <w:sz w:val="24"/>
          <w:szCs w:val="24"/>
        </w:rPr>
      </w:pPr>
      <w:r w:rsidRPr="004B1E80">
        <w:rPr>
          <w:rFonts w:cs="Arial"/>
          <w:color w:val="000000" w:themeColor="text1"/>
          <w:sz w:val="24"/>
          <w:szCs w:val="24"/>
        </w:rPr>
        <w:t>To measure the impact of well-being, the school used attendance and pupil voice activities. The pupil voice activity allowed pupils to assess their own physical and mental health. The school believed this was a success as it was beneficial to pupils. From this evaluation process the results have influenced the school to carry this out to other school years. The school has been able to develop new aims and actions for well-being, from the self-evaluation process, for further improvement. They have identified they need to c</w:t>
      </w:r>
      <w:r w:rsidRPr="004B1E80">
        <w:rPr>
          <w:rFonts w:eastAsia="Times New Roman"/>
          <w:color w:val="000000" w:themeColor="text1"/>
          <w:sz w:val="24"/>
          <w:szCs w:val="24"/>
        </w:rPr>
        <w:t xml:space="preserve">ontinue to develop the ‘health and wellbeing’ curriculum into year 8 to support the development of positive and healthy </w:t>
      </w:r>
      <w:r w:rsidRPr="004B1E80">
        <w:rPr>
          <w:rFonts w:eastAsia="Times New Roman"/>
          <w:color w:val="000000" w:themeColor="text1"/>
          <w:sz w:val="24"/>
          <w:szCs w:val="24"/>
        </w:rPr>
        <w:lastRenderedPageBreak/>
        <w:t>minds and bodies in all learners and introduce a year 12 Mental Health programme. Although, school Y has benefited from the results of one aspect, I feel the measurement of pupil well-being could be carried out more effectively. Improvement will be suggested in the upcoming discussion.</w:t>
      </w:r>
    </w:p>
    <w:p w14:paraId="7993BC5A" w14:textId="6C175705" w:rsidR="00260F94" w:rsidRPr="004B1E80" w:rsidRDefault="00260F94" w:rsidP="00260F94">
      <w:pPr>
        <w:rPr>
          <w:rFonts w:eastAsia="Times New Roman" w:cs="Times New Roman"/>
          <w:sz w:val="24"/>
          <w:szCs w:val="24"/>
        </w:rPr>
      </w:pPr>
      <w:r w:rsidRPr="004B1E80">
        <w:rPr>
          <w:rFonts w:eastAsia="Times New Roman"/>
          <w:color w:val="000000" w:themeColor="text1"/>
          <w:sz w:val="24"/>
          <w:szCs w:val="24"/>
        </w:rPr>
        <w:t xml:space="preserve">School Y has successful indicated their areas needed for development have shown they can put priorities in place for improvement. They have used a great approach towards developing the SDP by using the influence of current educational changes such as the New Curriculum for Wales 2022. They are a holistic and concise about their actions, success criteria, results and further developments throughout. Although, some areas are lacking clarity which makes it hard for the public to understand. It is crucial that the SDP is clear to all stakeholders as they are all apart of making the SDP. It is also proved to be a way of increasing parental involvement, engagement and voice (Education Scotland, 2020). For this aspect of the SDP, section ‘success criteria/ how will we know’ doesn’t always have realistic measurement sources. I would suggest the use of extended research into measuring the impact of well-being. </w:t>
      </w:r>
      <w:r w:rsidRPr="004B1E80">
        <w:rPr>
          <w:rFonts w:eastAsia="Times New Roman" w:cs="Arial"/>
          <w:color w:val="000000" w:themeColor="text1"/>
          <w:sz w:val="24"/>
          <w:szCs w:val="24"/>
        </w:rPr>
        <w:t>The organisation Child Outcomes Research Consortium (CORC) suggests using their wellbeing measurement programme for schools.</w:t>
      </w:r>
      <w:r w:rsidRPr="004B1E80">
        <w:rPr>
          <w:rFonts w:eastAsia="Times New Roman"/>
          <w:color w:val="000000" w:themeColor="text1"/>
          <w:sz w:val="24"/>
          <w:szCs w:val="24"/>
        </w:rPr>
        <w:t xml:space="preserve"> The programme is in place to support pupils and staffs wellbeing. This would benefit the school as a whole measuring the well-being of pupils and staff. Again this is relating back to the importance of a whole school approach</w:t>
      </w:r>
      <w:r w:rsidRPr="004B1E80">
        <w:rPr>
          <w:rFonts w:eastAsia="Times New Roman" w:cs="Arial"/>
          <w:color w:val="000000" w:themeColor="text1"/>
          <w:sz w:val="24"/>
          <w:szCs w:val="24"/>
        </w:rPr>
        <w:t xml:space="preserve"> (National Assembly for Wales, 2018). </w:t>
      </w:r>
      <w:r w:rsidRPr="004B1E80">
        <w:rPr>
          <w:rFonts w:eastAsia="Times New Roman"/>
          <w:color w:val="000000" w:themeColor="text1"/>
          <w:sz w:val="24"/>
          <w:szCs w:val="24"/>
        </w:rPr>
        <w:t xml:space="preserve">School Y has a good framework approach to the self-evaluation process. The 5 key question strategy used helps to clearly show what the school has improved on. what the school has accomplished and improved. However, the school makes the SDP complex by putting actions in the self-evaluation and some in the action section. This makes the plan </w:t>
      </w:r>
      <w:r w:rsidRPr="004B1E80">
        <w:rPr>
          <w:rFonts w:eastAsia="Times New Roman"/>
          <w:color w:val="000000" w:themeColor="text1"/>
          <w:sz w:val="24"/>
          <w:szCs w:val="24"/>
        </w:rPr>
        <w:t xml:space="preserve">sometimes </w:t>
      </w:r>
      <w:r w:rsidRPr="004B1E80">
        <w:rPr>
          <w:rFonts w:eastAsia="Times New Roman" w:cs="Arial"/>
          <w:color w:val="000000" w:themeColor="text1"/>
          <w:sz w:val="24"/>
          <w:szCs w:val="24"/>
          <w:shd w:val="clear" w:color="auto" w:fill="FFFFFF"/>
        </w:rPr>
        <w:t>inconsistent</w:t>
      </w:r>
      <w:r w:rsidRPr="004B1E80">
        <w:rPr>
          <w:rFonts w:eastAsia="Times New Roman" w:cs="Arial"/>
          <w:color w:val="000000" w:themeColor="text1"/>
          <w:sz w:val="24"/>
          <w:szCs w:val="24"/>
          <w:shd w:val="clear" w:color="auto" w:fill="FFFFFF"/>
        </w:rPr>
        <w:t>, with one section contradicting another. This is not wanted as SDP need to be clear.</w:t>
      </w:r>
    </w:p>
    <w:p w14:paraId="53B2F762" w14:textId="1F07D1A2" w:rsidR="00260F94" w:rsidRPr="00260F94" w:rsidRDefault="00260F94" w:rsidP="00260F94">
      <w:pPr>
        <w:rPr>
          <w:rFonts w:eastAsia="Times New Roman" w:cs="Times New Roman"/>
          <w:color w:val="000000" w:themeColor="text1"/>
          <w:sz w:val="24"/>
          <w:szCs w:val="24"/>
        </w:rPr>
      </w:pPr>
      <w:r w:rsidRPr="004B1E80">
        <w:rPr>
          <w:rFonts w:eastAsia="Times New Roman" w:cs="Arial"/>
          <w:color w:val="000000" w:themeColor="text1"/>
          <w:sz w:val="24"/>
          <w:szCs w:val="24"/>
        </w:rPr>
        <w:t>Even though, school Y has clear development points, the school doesn’t explicitly explain the reason as to why these actions are vital to take.</w:t>
      </w:r>
      <w:r w:rsidRPr="004B1E80">
        <w:rPr>
          <w:rFonts w:eastAsia="Times New Roman"/>
          <w:color w:val="000000" w:themeColor="text1"/>
          <w:sz w:val="24"/>
          <w:szCs w:val="24"/>
        </w:rPr>
        <w:t xml:space="preserve"> Williams &amp; </w:t>
      </w:r>
      <w:proofErr w:type="spellStart"/>
      <w:r w:rsidRPr="004B1E80">
        <w:rPr>
          <w:rFonts w:eastAsia="Times New Roman"/>
          <w:color w:val="000000" w:themeColor="text1"/>
          <w:sz w:val="24"/>
          <w:szCs w:val="24"/>
        </w:rPr>
        <w:t>Lombrozo</w:t>
      </w:r>
      <w:proofErr w:type="spellEnd"/>
      <w:r w:rsidRPr="004B1E80">
        <w:rPr>
          <w:rFonts w:eastAsia="Times New Roman"/>
          <w:color w:val="000000" w:themeColor="text1"/>
          <w:sz w:val="24"/>
          <w:szCs w:val="24"/>
        </w:rPr>
        <w:t xml:space="preserve"> (2009) suggest explaining is a key aspect of learning more effectively. This could also refer to the importance of explaining the reason for action. By explaining something it can make it more understandable, resulting in the point/action being more </w:t>
      </w:r>
      <w:r w:rsidRPr="004B1E80">
        <w:rPr>
          <w:rFonts w:eastAsia="Times New Roman"/>
          <w:color w:val="000000" w:themeColor="text1"/>
          <w:sz w:val="24"/>
          <w:szCs w:val="24"/>
        </w:rPr>
        <w:t>effective.</w:t>
      </w:r>
      <w:r w:rsidRPr="004B1E80">
        <w:rPr>
          <w:rFonts w:eastAsia="Times New Roman" w:cs="Arial"/>
          <w:color w:val="000000" w:themeColor="text1"/>
          <w:sz w:val="24"/>
          <w:szCs w:val="24"/>
        </w:rPr>
        <w:t xml:space="preserve"> School</w:t>
      </w:r>
      <w:r w:rsidRPr="004B1E80">
        <w:rPr>
          <w:rFonts w:eastAsia="Times New Roman" w:cs="Arial"/>
          <w:color w:val="000000" w:themeColor="text1"/>
          <w:sz w:val="24"/>
          <w:szCs w:val="24"/>
        </w:rPr>
        <w:t xml:space="preserve"> Y used </w:t>
      </w:r>
      <w:r w:rsidRPr="004B1E80">
        <w:rPr>
          <w:color w:val="000000" w:themeColor="text1"/>
          <w:sz w:val="24"/>
          <w:szCs w:val="24"/>
        </w:rPr>
        <w:t xml:space="preserve">continuous improvement cycle as </w:t>
      </w:r>
      <w:r w:rsidRPr="004B1E80">
        <w:rPr>
          <w:rFonts w:eastAsia="Times New Roman" w:cs="Arial"/>
          <w:color w:val="000000" w:themeColor="text1"/>
          <w:sz w:val="24"/>
          <w:szCs w:val="24"/>
        </w:rPr>
        <w:t>their strategic plan. Although, there are many advantages to this strategy, there are many disadvantages. One being ‘inadequate implementation’ as the objective may not be clear (</w:t>
      </w:r>
      <w:proofErr w:type="spellStart"/>
      <w:r w:rsidRPr="004B1E80">
        <w:rPr>
          <w:rFonts w:eastAsia="Times New Roman" w:cs="Arial"/>
          <w:color w:val="000000" w:themeColor="text1"/>
          <w:sz w:val="24"/>
          <w:szCs w:val="24"/>
        </w:rPr>
        <w:t>Gartenstein</w:t>
      </w:r>
      <w:proofErr w:type="spellEnd"/>
      <w:r w:rsidRPr="004B1E80">
        <w:rPr>
          <w:rFonts w:eastAsia="Times New Roman" w:cs="Arial"/>
          <w:color w:val="000000" w:themeColor="text1"/>
          <w:sz w:val="24"/>
          <w:szCs w:val="24"/>
        </w:rPr>
        <w:t xml:space="preserve">, 2019). This relates back to the point just made about the importance of explanation. </w:t>
      </w:r>
      <w:r w:rsidRPr="004B1E80">
        <w:rPr>
          <w:rFonts w:eastAsia="Times New Roman"/>
          <w:color w:val="000000" w:themeColor="text1"/>
          <w:sz w:val="24"/>
          <w:szCs w:val="24"/>
        </w:rPr>
        <w:t>According to The Welsh Government (2014) self- evaluation is the key to supporting a SDP. As it is an essential aspect, the strategic plan must be conducted against criteria to make sure all bases are covered. School Y is lacking in sharing good evidence and practice. I would suggest the school considers looking further into this. Apart of the self- evaluation process is providing inspectors with recognisable evidence, showing how the SDP is making a positive impact (</w:t>
      </w:r>
      <w:r w:rsidRPr="004B1E80">
        <w:rPr>
          <w:rFonts w:eastAsia="Times New Roman" w:cs="Arial"/>
          <w:color w:val="000000" w:themeColor="text1"/>
          <w:sz w:val="24"/>
          <w:szCs w:val="24"/>
          <w:shd w:val="clear" w:color="auto" w:fill="FFFFFF"/>
        </w:rPr>
        <w:t xml:space="preserve">Hargreaves &amp; Hopkins, 1995). I believe another good aspect to school Y’s SDP is that the school have their main goals but also have even better if aims. This demonstrates the level of ambition and compassion the school has to achieve. </w:t>
      </w:r>
    </w:p>
    <w:p w14:paraId="1515A7A3" w14:textId="77777777" w:rsidR="00260F94" w:rsidRPr="004B1E80" w:rsidRDefault="00260F94" w:rsidP="00260F94">
      <w:pPr>
        <w:rPr>
          <w:rFonts w:eastAsia="Times New Roman"/>
          <w:sz w:val="24"/>
          <w:szCs w:val="24"/>
        </w:rPr>
      </w:pPr>
      <w:r w:rsidRPr="004B1E80">
        <w:rPr>
          <w:rFonts w:eastAsia="Times New Roman"/>
          <w:sz w:val="24"/>
          <w:szCs w:val="24"/>
        </w:rPr>
        <w:lastRenderedPageBreak/>
        <w:t xml:space="preserve">To conclude, this report has formed my understanding of the process of a school development plan. This has raised awareness to the importance of key attributes, that are needed to be implemented for the purpose of improvement. It has drawn my attention to well-being as a whole and in the classroom. I will take further action, to develop my knowledge and understanding of health and well-being. By doing so I believe it will beneficial regarding my future professionalism. This essay has encouraged me to raise awareness about mental health and well-being in the school environment, where I continue my professional teaching practice. I have embraced everything learnt about school development plans and I plan on taking this further into my professional development. Through research I feel I could offer some suggestions on how to improve SDP in the future. I believe it would now be beneficial for my professional practice, to follow up on the current strategies and any changes. </w:t>
      </w:r>
    </w:p>
    <w:p w14:paraId="7ACCC757" w14:textId="77777777" w:rsidR="00260F94" w:rsidRDefault="00260F94" w:rsidP="00260F94">
      <w:pPr>
        <w:rPr>
          <w:rFonts w:eastAsia="Times New Roman"/>
        </w:rPr>
      </w:pPr>
    </w:p>
    <w:p w14:paraId="1D085E7A" w14:textId="77777777" w:rsidR="00260F94" w:rsidRDefault="00260F94" w:rsidP="00260F94">
      <w:pPr>
        <w:rPr>
          <w:rFonts w:eastAsia="Times New Roman"/>
        </w:rPr>
      </w:pPr>
    </w:p>
    <w:p w14:paraId="651D2A30" w14:textId="77777777" w:rsidR="00260F94" w:rsidRDefault="00260F94" w:rsidP="00260F94">
      <w:pPr>
        <w:rPr>
          <w:rFonts w:eastAsia="Times New Roman"/>
        </w:rPr>
      </w:pPr>
    </w:p>
    <w:p w14:paraId="2AE8524C" w14:textId="77777777" w:rsidR="00260F94" w:rsidRDefault="00260F94" w:rsidP="00260F94">
      <w:pPr>
        <w:rPr>
          <w:rFonts w:eastAsia="Times New Roman"/>
        </w:rPr>
      </w:pPr>
    </w:p>
    <w:p w14:paraId="2DAA05CD" w14:textId="77777777" w:rsidR="00260F94" w:rsidRDefault="00260F94" w:rsidP="00260F94">
      <w:pPr>
        <w:rPr>
          <w:rFonts w:cs="Arial"/>
          <w:color w:val="000000" w:themeColor="text1"/>
          <w:u w:val="single"/>
        </w:rPr>
      </w:pPr>
    </w:p>
    <w:p w14:paraId="6EAD5B4B" w14:textId="77777777" w:rsidR="00260F94" w:rsidRDefault="00260F94" w:rsidP="00260F94">
      <w:pPr>
        <w:rPr>
          <w:rFonts w:cs="Arial"/>
          <w:color w:val="000000" w:themeColor="text1"/>
          <w:u w:val="single"/>
        </w:rPr>
      </w:pPr>
    </w:p>
    <w:p w14:paraId="0B943393" w14:textId="77777777" w:rsidR="00260F94" w:rsidRDefault="00260F94" w:rsidP="00260F94">
      <w:pPr>
        <w:rPr>
          <w:rFonts w:cs="Arial"/>
          <w:color w:val="000000" w:themeColor="text1"/>
          <w:u w:val="single"/>
        </w:rPr>
      </w:pPr>
    </w:p>
    <w:p w14:paraId="4F8B5476" w14:textId="77777777" w:rsidR="00260F94" w:rsidRDefault="00260F94" w:rsidP="00260F94">
      <w:pPr>
        <w:rPr>
          <w:rFonts w:cs="Arial"/>
          <w:color w:val="000000" w:themeColor="text1"/>
          <w:u w:val="single"/>
        </w:rPr>
      </w:pPr>
    </w:p>
    <w:p w14:paraId="2F340657" w14:textId="77777777" w:rsidR="00260F94" w:rsidRDefault="00260F94" w:rsidP="00260F94">
      <w:pPr>
        <w:rPr>
          <w:rFonts w:cs="Arial"/>
          <w:color w:val="000000" w:themeColor="text1"/>
          <w:u w:val="single"/>
        </w:rPr>
      </w:pPr>
    </w:p>
    <w:p w14:paraId="79E3F86A" w14:textId="77777777" w:rsidR="00260F94" w:rsidRDefault="00260F94" w:rsidP="00260F94">
      <w:pPr>
        <w:rPr>
          <w:rFonts w:cs="Arial"/>
          <w:color w:val="000000" w:themeColor="text1"/>
          <w:u w:val="single"/>
        </w:rPr>
      </w:pPr>
    </w:p>
    <w:p w14:paraId="39BDFF48" w14:textId="77777777" w:rsidR="00260F94" w:rsidRDefault="00260F94" w:rsidP="00260F94">
      <w:pPr>
        <w:rPr>
          <w:rFonts w:cs="Arial"/>
          <w:color w:val="000000" w:themeColor="text1"/>
          <w:u w:val="single"/>
        </w:rPr>
      </w:pPr>
    </w:p>
    <w:p w14:paraId="48F741E6" w14:textId="77777777" w:rsidR="00260F94" w:rsidRDefault="00260F94" w:rsidP="00260F94">
      <w:pPr>
        <w:rPr>
          <w:rFonts w:cs="Arial"/>
          <w:color w:val="000000" w:themeColor="text1"/>
          <w:u w:val="single"/>
        </w:rPr>
      </w:pPr>
    </w:p>
    <w:p w14:paraId="50A7FF1A" w14:textId="77777777" w:rsidR="00260F94" w:rsidRDefault="00260F94" w:rsidP="00260F94">
      <w:pPr>
        <w:rPr>
          <w:rFonts w:cs="Arial"/>
          <w:color w:val="000000" w:themeColor="text1"/>
          <w:u w:val="single"/>
        </w:rPr>
      </w:pPr>
    </w:p>
    <w:p w14:paraId="69929E48" w14:textId="77777777" w:rsidR="00260F94" w:rsidRDefault="00260F94" w:rsidP="00260F94">
      <w:pPr>
        <w:rPr>
          <w:rFonts w:cs="Arial"/>
          <w:color w:val="000000" w:themeColor="text1"/>
          <w:u w:val="single"/>
        </w:rPr>
      </w:pPr>
    </w:p>
    <w:p w14:paraId="38CF1F6D" w14:textId="77777777" w:rsidR="00260F94" w:rsidRDefault="00260F94" w:rsidP="00260F94">
      <w:pPr>
        <w:rPr>
          <w:rFonts w:cs="Arial"/>
          <w:color w:val="000000" w:themeColor="text1"/>
          <w:u w:val="single"/>
        </w:rPr>
      </w:pPr>
    </w:p>
    <w:p w14:paraId="7CF56851" w14:textId="77777777" w:rsidR="00260F94" w:rsidRDefault="00260F94" w:rsidP="00260F94">
      <w:pPr>
        <w:rPr>
          <w:rFonts w:cs="Arial"/>
          <w:color w:val="000000" w:themeColor="text1"/>
          <w:u w:val="single"/>
        </w:rPr>
      </w:pPr>
    </w:p>
    <w:p w14:paraId="6DAFF5D1" w14:textId="77777777" w:rsidR="00260F94" w:rsidRDefault="00260F94" w:rsidP="00260F94">
      <w:pPr>
        <w:rPr>
          <w:rFonts w:cs="Arial"/>
          <w:color w:val="000000" w:themeColor="text1"/>
          <w:u w:val="single"/>
        </w:rPr>
      </w:pPr>
    </w:p>
    <w:p w14:paraId="12763FA6" w14:textId="77777777" w:rsidR="00260F94" w:rsidRDefault="00260F94" w:rsidP="00260F94">
      <w:pPr>
        <w:rPr>
          <w:rFonts w:cs="Arial"/>
          <w:color w:val="000000" w:themeColor="text1"/>
          <w:u w:val="single"/>
        </w:rPr>
      </w:pPr>
    </w:p>
    <w:p w14:paraId="5D748C5C" w14:textId="77777777" w:rsidR="00260F94" w:rsidRDefault="00260F94" w:rsidP="00260F94">
      <w:pPr>
        <w:rPr>
          <w:rFonts w:cs="Arial"/>
          <w:color w:val="000000" w:themeColor="text1"/>
          <w:u w:val="single"/>
        </w:rPr>
      </w:pPr>
    </w:p>
    <w:p w14:paraId="5B398315" w14:textId="77777777" w:rsidR="00260F94" w:rsidRDefault="00260F94" w:rsidP="00260F94">
      <w:pPr>
        <w:rPr>
          <w:rFonts w:cs="Arial"/>
          <w:color w:val="000000" w:themeColor="text1"/>
          <w:u w:val="single"/>
        </w:rPr>
      </w:pPr>
    </w:p>
    <w:p w14:paraId="4866986A" w14:textId="77777777" w:rsidR="00260F94" w:rsidRDefault="00260F94" w:rsidP="00260F94">
      <w:pPr>
        <w:rPr>
          <w:rFonts w:cs="Arial"/>
          <w:color w:val="000000" w:themeColor="text1"/>
          <w:u w:val="single"/>
        </w:rPr>
      </w:pPr>
    </w:p>
    <w:p w14:paraId="22F207E8" w14:textId="77777777" w:rsidR="00260F94" w:rsidRDefault="00260F94" w:rsidP="00260F94">
      <w:pPr>
        <w:rPr>
          <w:rFonts w:cs="Arial"/>
          <w:color w:val="000000" w:themeColor="text1"/>
          <w:u w:val="single"/>
        </w:rPr>
      </w:pPr>
    </w:p>
    <w:p w14:paraId="3A260A40" w14:textId="77777777" w:rsidR="00260F94" w:rsidRDefault="00260F94" w:rsidP="00260F94">
      <w:pPr>
        <w:rPr>
          <w:rFonts w:cs="Arial"/>
          <w:color w:val="000000" w:themeColor="text1"/>
          <w:u w:val="single"/>
        </w:rPr>
      </w:pPr>
    </w:p>
    <w:p w14:paraId="60641137" w14:textId="77777777" w:rsidR="00260F94" w:rsidRDefault="00260F94" w:rsidP="00260F94">
      <w:pPr>
        <w:rPr>
          <w:rFonts w:cs="Arial"/>
          <w:color w:val="000000" w:themeColor="text1"/>
          <w:u w:val="single"/>
        </w:rPr>
      </w:pPr>
    </w:p>
    <w:p w14:paraId="57F26D86" w14:textId="77777777" w:rsidR="00260F94" w:rsidRDefault="00260F94" w:rsidP="00260F94">
      <w:pPr>
        <w:rPr>
          <w:rFonts w:cs="Arial"/>
          <w:color w:val="000000" w:themeColor="text1"/>
          <w:u w:val="single"/>
        </w:rPr>
      </w:pPr>
      <w:r w:rsidRPr="00CC186F">
        <w:rPr>
          <w:rFonts w:cs="Arial"/>
          <w:color w:val="000000" w:themeColor="text1"/>
          <w:u w:val="single"/>
        </w:rPr>
        <w:t>Reference List</w:t>
      </w:r>
    </w:p>
    <w:p w14:paraId="0A6088CC" w14:textId="77777777" w:rsidR="00260F94" w:rsidRPr="00CC186F" w:rsidRDefault="00260F94" w:rsidP="00260F94">
      <w:pPr>
        <w:rPr>
          <w:rFonts w:ascii="Times New Roman" w:hAnsi="Times New Roman" w:cs="Times New Roman"/>
          <w:sz w:val="24"/>
          <w:szCs w:val="24"/>
          <w:u w:val="single"/>
        </w:rPr>
      </w:pPr>
    </w:p>
    <w:p w14:paraId="346CA8CA" w14:textId="77777777" w:rsidR="00260F94" w:rsidRDefault="00260F94" w:rsidP="00260F94">
      <w:pPr>
        <w:rPr>
          <w:rFonts w:eastAsia="Times New Roman"/>
          <w:color w:val="000000" w:themeColor="text1"/>
        </w:rPr>
      </w:pPr>
      <w:r w:rsidRPr="00713BDE">
        <w:rPr>
          <w:rFonts w:eastAsia="Times New Roman"/>
          <w:color w:val="000000" w:themeColor="text1"/>
          <w:sz w:val="24"/>
          <w:szCs w:val="24"/>
        </w:rPr>
        <w:t>Bell L 1998. From symphony to Jazz: the concept of strategy in education. School Leadership and Management, 18:449-460.</w:t>
      </w:r>
    </w:p>
    <w:p w14:paraId="47942D71" w14:textId="77777777" w:rsidR="00260F94" w:rsidRPr="00713BDE" w:rsidRDefault="00260F94" w:rsidP="00260F94">
      <w:pPr>
        <w:rPr>
          <w:rFonts w:eastAsia="Times New Roman"/>
          <w:color w:val="000000" w:themeColor="text1"/>
          <w:sz w:val="24"/>
          <w:szCs w:val="24"/>
        </w:rPr>
      </w:pPr>
    </w:p>
    <w:p w14:paraId="1AA01CA6"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Bolton, M. and Heap, J. (2002), “The myth of continuous improvement”, Work Study, Vol. 51 No. 6, pp. 309-313.</w:t>
      </w:r>
    </w:p>
    <w:p w14:paraId="0B77C28E" w14:textId="77777777" w:rsidR="00260F94" w:rsidRDefault="00260F94" w:rsidP="00260F94">
      <w:pPr>
        <w:rPr>
          <w:color w:val="000000" w:themeColor="text1"/>
        </w:rPr>
      </w:pPr>
    </w:p>
    <w:p w14:paraId="0C6F888C" w14:textId="77777777" w:rsidR="00260F94" w:rsidRPr="00713BDE" w:rsidRDefault="00260F94" w:rsidP="00260F94">
      <w:pPr>
        <w:rPr>
          <w:rFonts w:eastAsia="Times New Roman"/>
          <w:color w:val="000000" w:themeColor="text1"/>
          <w:sz w:val="24"/>
          <w:szCs w:val="24"/>
        </w:rPr>
      </w:pPr>
      <w:r w:rsidRPr="00713BDE">
        <w:rPr>
          <w:rFonts w:eastAsia="Times New Roman" w:cs="Arial"/>
          <w:color w:val="000000" w:themeColor="text1"/>
          <w:sz w:val="24"/>
          <w:szCs w:val="24"/>
        </w:rPr>
        <w:t>Child Outcomes Research Consortium (CORC)</w:t>
      </w:r>
    </w:p>
    <w:p w14:paraId="2DD616DC" w14:textId="77777777" w:rsidR="00260F94" w:rsidRDefault="00260F94" w:rsidP="00260F94">
      <w:pPr>
        <w:rPr>
          <w:rFonts w:eastAsia="Times New Roman"/>
          <w:color w:val="000000" w:themeColor="text1"/>
        </w:rPr>
      </w:pPr>
      <w:hyperlink r:id="rId10" w:history="1">
        <w:r w:rsidRPr="00713BDE">
          <w:rPr>
            <w:rStyle w:val="Hyperlink"/>
            <w:rFonts w:eastAsia="Times New Roman"/>
            <w:color w:val="000000" w:themeColor="text1"/>
            <w:sz w:val="24"/>
            <w:szCs w:val="24"/>
          </w:rPr>
          <w:t>https://www.corc.uk.net/for-schools/wellbeing-measurement-for-schools/</w:t>
        </w:r>
      </w:hyperlink>
    </w:p>
    <w:p w14:paraId="0937D203" w14:textId="77777777" w:rsidR="00260F94" w:rsidRDefault="00260F94" w:rsidP="00260F94">
      <w:pPr>
        <w:rPr>
          <w:rFonts w:eastAsia="Times New Roman"/>
          <w:color w:val="000000" w:themeColor="text1"/>
        </w:rPr>
      </w:pPr>
    </w:p>
    <w:p w14:paraId="3D8079A2" w14:textId="77777777" w:rsidR="00260F94" w:rsidRPr="00713BDE" w:rsidRDefault="00260F94" w:rsidP="00260F94">
      <w:pPr>
        <w:rPr>
          <w:rFonts w:eastAsia="Times New Roman"/>
          <w:color w:val="000000" w:themeColor="text1"/>
          <w:sz w:val="24"/>
          <w:szCs w:val="24"/>
        </w:rPr>
      </w:pPr>
    </w:p>
    <w:p w14:paraId="04C70CB4" w14:textId="77777777" w:rsidR="00260F94" w:rsidRPr="00713BDE" w:rsidRDefault="00260F94" w:rsidP="00260F94">
      <w:pPr>
        <w:rPr>
          <w:rFonts w:eastAsia="Times New Roman"/>
          <w:color w:val="000000" w:themeColor="text1"/>
          <w:sz w:val="24"/>
          <w:szCs w:val="24"/>
        </w:rPr>
      </w:pPr>
      <w:proofErr w:type="spellStart"/>
      <w:r w:rsidRPr="00713BDE">
        <w:rPr>
          <w:rFonts w:eastAsia="Times New Roman"/>
          <w:color w:val="000000" w:themeColor="text1"/>
          <w:sz w:val="24"/>
          <w:szCs w:val="24"/>
        </w:rPr>
        <w:t>Cuckle</w:t>
      </w:r>
      <w:proofErr w:type="spellEnd"/>
      <w:r w:rsidRPr="00713BDE">
        <w:rPr>
          <w:rFonts w:eastAsia="Times New Roman"/>
          <w:color w:val="000000" w:themeColor="text1"/>
          <w:sz w:val="24"/>
          <w:szCs w:val="24"/>
        </w:rPr>
        <w:t xml:space="preserve"> P &amp; </w:t>
      </w:r>
      <w:proofErr w:type="spellStart"/>
      <w:r w:rsidRPr="00713BDE">
        <w:rPr>
          <w:rFonts w:eastAsia="Times New Roman"/>
          <w:color w:val="000000" w:themeColor="text1"/>
          <w:sz w:val="24"/>
          <w:szCs w:val="24"/>
        </w:rPr>
        <w:t>Broadhead</w:t>
      </w:r>
      <w:proofErr w:type="spellEnd"/>
      <w:r w:rsidRPr="00713BDE">
        <w:rPr>
          <w:rFonts w:eastAsia="Times New Roman"/>
          <w:color w:val="000000" w:themeColor="text1"/>
          <w:sz w:val="24"/>
          <w:szCs w:val="24"/>
        </w:rPr>
        <w:t xml:space="preserve"> P 2003. Developments in development planning in English primary schools. School Leadership &amp; Management, 23:229-240.</w:t>
      </w:r>
    </w:p>
    <w:p w14:paraId="633F087D" w14:textId="77777777" w:rsidR="00260F94" w:rsidRDefault="00260F94" w:rsidP="00260F94">
      <w:pPr>
        <w:rPr>
          <w:color w:val="000000" w:themeColor="text1"/>
        </w:rPr>
      </w:pPr>
    </w:p>
    <w:p w14:paraId="04359EF9" w14:textId="77777777" w:rsidR="00260F94" w:rsidRPr="00CC186F" w:rsidRDefault="00260F94" w:rsidP="00260F94">
      <w:pPr>
        <w:pStyle w:val="NormalWeb"/>
        <w:shd w:val="clear" w:color="auto" w:fill="FFFFFF"/>
        <w:spacing w:before="0" w:beforeAutospacing="0" w:after="270" w:afterAutospacing="0"/>
        <w:rPr>
          <w:rFonts w:asciiTheme="minorHAnsi" w:hAnsiTheme="minorHAnsi" w:cs="Arial"/>
          <w:i/>
          <w:color w:val="000000" w:themeColor="text1"/>
        </w:rPr>
      </w:pPr>
      <w:proofErr w:type="spellStart"/>
      <w:r w:rsidRPr="00713BDE">
        <w:rPr>
          <w:rFonts w:asciiTheme="minorHAnsi" w:hAnsiTheme="minorHAnsi" w:cs="Arial"/>
          <w:color w:val="000000" w:themeColor="text1"/>
        </w:rPr>
        <w:t>Dunford</w:t>
      </w:r>
      <w:proofErr w:type="spellEnd"/>
      <w:r w:rsidRPr="00713BDE">
        <w:rPr>
          <w:rFonts w:asciiTheme="minorHAnsi" w:hAnsiTheme="minorHAnsi" w:cs="Arial"/>
          <w:color w:val="000000" w:themeColor="text1"/>
        </w:rPr>
        <w:t xml:space="preserve">, J. (2005) </w:t>
      </w:r>
      <w:r w:rsidRPr="00713BDE">
        <w:rPr>
          <w:rFonts w:asciiTheme="minorHAnsi" w:hAnsiTheme="minorHAnsi" w:cs="Arial"/>
          <w:i/>
          <w:color w:val="000000" w:themeColor="text1"/>
        </w:rPr>
        <w:t>School self-evaluation: a reflection and planning guide for school</w:t>
      </w:r>
    </w:p>
    <w:p w14:paraId="182057BA" w14:textId="77777777" w:rsidR="00260F94" w:rsidRPr="00713BDE" w:rsidRDefault="00260F94" w:rsidP="00260F94">
      <w:pPr>
        <w:pStyle w:val="NormalWeb"/>
        <w:rPr>
          <w:rFonts w:asciiTheme="minorHAnsi" w:hAnsiTheme="minorHAnsi" w:cs="Arial"/>
          <w:color w:val="000000" w:themeColor="text1"/>
        </w:rPr>
      </w:pPr>
      <w:r w:rsidRPr="00713BDE">
        <w:rPr>
          <w:rFonts w:asciiTheme="minorHAnsi" w:hAnsiTheme="minorHAnsi" w:cs="Arial"/>
          <w:color w:val="000000" w:themeColor="text1"/>
        </w:rPr>
        <w:t>Donaldson, D. (2015) Successful futures: independent review of curriculum and assessment arrangements in wales.</w:t>
      </w:r>
    </w:p>
    <w:p w14:paraId="2BD246EC"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 xml:space="preserve">DfES (2004) </w:t>
      </w:r>
      <w:r w:rsidRPr="00CC186F">
        <w:rPr>
          <w:rFonts w:eastAsia="Times New Roman"/>
          <w:i/>
          <w:color w:val="000000" w:themeColor="text1"/>
          <w:sz w:val="24"/>
          <w:szCs w:val="24"/>
        </w:rPr>
        <w:t>Excellence and Enjoyment: learning and teaching in the primary years. Planning and assessment for learning. Assessment for learning.</w:t>
      </w:r>
      <w:r w:rsidRPr="00713BDE">
        <w:rPr>
          <w:rFonts w:eastAsia="Times New Roman"/>
          <w:color w:val="000000" w:themeColor="text1"/>
          <w:sz w:val="24"/>
          <w:szCs w:val="24"/>
        </w:rPr>
        <w:t xml:space="preserve"> Professional development materials. London: DfES. </w:t>
      </w:r>
    </w:p>
    <w:p w14:paraId="3CF7A918" w14:textId="77777777" w:rsidR="00260F94" w:rsidRDefault="00260F94" w:rsidP="00260F94">
      <w:pPr>
        <w:rPr>
          <w:color w:val="000000" w:themeColor="text1"/>
        </w:rPr>
      </w:pPr>
    </w:p>
    <w:p w14:paraId="041EE400"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 xml:space="preserve">Education Scotland, (2020) National Improvement Hub. </w:t>
      </w:r>
      <w:r w:rsidRPr="00713BDE">
        <w:rPr>
          <w:rFonts w:eastAsia="Times New Roman"/>
          <w:i/>
          <w:color w:val="000000" w:themeColor="text1"/>
          <w:sz w:val="24"/>
          <w:szCs w:val="24"/>
        </w:rPr>
        <w:t>Engaging parents, pupils and stakeholders in school improvement planning,</w:t>
      </w:r>
      <w:r w:rsidRPr="00713BDE">
        <w:rPr>
          <w:rFonts w:eastAsia="Times New Roman"/>
          <w:color w:val="000000" w:themeColor="text1"/>
          <w:sz w:val="24"/>
          <w:szCs w:val="24"/>
        </w:rPr>
        <w:t xml:space="preserve"> viewed 10</w:t>
      </w:r>
      <w:r w:rsidRPr="00713BDE">
        <w:rPr>
          <w:rFonts w:eastAsia="Times New Roman"/>
          <w:color w:val="000000" w:themeColor="text1"/>
          <w:sz w:val="24"/>
          <w:szCs w:val="24"/>
          <w:vertAlign w:val="superscript"/>
        </w:rPr>
        <w:t>th</w:t>
      </w:r>
      <w:r w:rsidRPr="00713BDE">
        <w:rPr>
          <w:rFonts w:eastAsia="Times New Roman"/>
          <w:color w:val="000000" w:themeColor="text1"/>
          <w:sz w:val="24"/>
          <w:szCs w:val="24"/>
        </w:rPr>
        <w:t xml:space="preserve"> April 2020, </w:t>
      </w:r>
    </w:p>
    <w:p w14:paraId="301D8527"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&lt;</w:t>
      </w:r>
      <w:hyperlink r:id="rId11" w:history="1">
        <w:r w:rsidRPr="00713BDE">
          <w:rPr>
            <w:rStyle w:val="Hyperlink"/>
            <w:rFonts w:eastAsia="Times New Roman"/>
            <w:color w:val="000000" w:themeColor="text1"/>
            <w:sz w:val="24"/>
            <w:szCs w:val="24"/>
          </w:rPr>
          <w:t>https://education.gov.scot/improvement/practice-exemplars/engaging-parents-pupils-and-stakeholders-in-school-improvement-planning/</w:t>
        </w:r>
      </w:hyperlink>
      <w:r w:rsidRPr="00713BDE">
        <w:rPr>
          <w:rFonts w:eastAsia="Times New Roman"/>
          <w:color w:val="000000" w:themeColor="text1"/>
          <w:sz w:val="24"/>
          <w:szCs w:val="24"/>
        </w:rPr>
        <w:t>&gt;</w:t>
      </w:r>
    </w:p>
    <w:p w14:paraId="778A0900" w14:textId="77777777" w:rsidR="00260F94" w:rsidRDefault="00260F94" w:rsidP="00260F94">
      <w:pPr>
        <w:rPr>
          <w:color w:val="000000" w:themeColor="text1"/>
        </w:rPr>
      </w:pPr>
    </w:p>
    <w:p w14:paraId="05882B0E" w14:textId="77777777" w:rsidR="00260F94" w:rsidRPr="00713BDE" w:rsidRDefault="00260F94" w:rsidP="00260F94">
      <w:pPr>
        <w:shd w:val="clear" w:color="auto" w:fill="FFFFFF"/>
        <w:spacing w:after="60"/>
        <w:rPr>
          <w:rFonts w:eastAsia="Times New Roman"/>
          <w:color w:val="000000" w:themeColor="text1"/>
          <w:sz w:val="24"/>
          <w:szCs w:val="24"/>
        </w:rPr>
      </w:pPr>
      <w:proofErr w:type="spellStart"/>
      <w:r w:rsidRPr="00713BDE">
        <w:rPr>
          <w:rFonts w:eastAsia="Times New Roman"/>
          <w:color w:val="000000" w:themeColor="text1"/>
          <w:sz w:val="24"/>
          <w:szCs w:val="24"/>
        </w:rPr>
        <w:t>Estyn</w:t>
      </w:r>
      <w:proofErr w:type="spellEnd"/>
      <w:r w:rsidRPr="00713BDE">
        <w:rPr>
          <w:rFonts w:eastAsia="Times New Roman"/>
          <w:color w:val="000000" w:themeColor="text1"/>
          <w:sz w:val="24"/>
          <w:szCs w:val="24"/>
        </w:rPr>
        <w:t xml:space="preserve">, (2017). </w:t>
      </w:r>
      <w:r w:rsidRPr="00713BDE">
        <w:rPr>
          <w:rFonts w:eastAsia="Times New Roman"/>
          <w:i/>
          <w:color w:val="000000" w:themeColor="text1"/>
          <w:sz w:val="24"/>
          <w:szCs w:val="24"/>
        </w:rPr>
        <w:t>Supplementary guidance: self-evaluation</w:t>
      </w:r>
      <w:r w:rsidRPr="00713BDE">
        <w:rPr>
          <w:rFonts w:eastAsia="Times New Roman"/>
          <w:color w:val="000000" w:themeColor="text1"/>
          <w:sz w:val="24"/>
          <w:szCs w:val="24"/>
        </w:rPr>
        <w:t xml:space="preserve">, </w:t>
      </w:r>
      <w:proofErr w:type="spellStart"/>
      <w:r w:rsidRPr="00713BDE">
        <w:rPr>
          <w:rFonts w:eastAsia="Times New Roman"/>
          <w:color w:val="000000" w:themeColor="text1"/>
          <w:sz w:val="24"/>
          <w:szCs w:val="24"/>
        </w:rPr>
        <w:t>Estyn</w:t>
      </w:r>
      <w:proofErr w:type="spellEnd"/>
      <w:r w:rsidRPr="00713BDE">
        <w:rPr>
          <w:rFonts w:eastAsia="Times New Roman"/>
          <w:color w:val="000000" w:themeColor="text1"/>
          <w:sz w:val="24"/>
          <w:szCs w:val="24"/>
        </w:rPr>
        <w:t>, viewed 2</w:t>
      </w:r>
      <w:r w:rsidRPr="00713BDE">
        <w:rPr>
          <w:rFonts w:eastAsia="Times New Roman"/>
          <w:color w:val="000000" w:themeColor="text1"/>
          <w:sz w:val="24"/>
          <w:szCs w:val="24"/>
          <w:vertAlign w:val="superscript"/>
        </w:rPr>
        <w:t>nd</w:t>
      </w:r>
      <w:r w:rsidRPr="00713BDE">
        <w:rPr>
          <w:rFonts w:eastAsia="Times New Roman"/>
          <w:color w:val="000000" w:themeColor="text1"/>
          <w:sz w:val="24"/>
          <w:szCs w:val="24"/>
        </w:rPr>
        <w:t xml:space="preserve"> April 2020, &lt;</w:t>
      </w:r>
      <w:hyperlink r:id="rId12" w:history="1">
        <w:r w:rsidRPr="00713BDE">
          <w:rPr>
            <w:rStyle w:val="Hyperlink"/>
            <w:rFonts w:eastAsia="Times New Roman"/>
            <w:color w:val="000000" w:themeColor="text1"/>
            <w:sz w:val="24"/>
            <w:szCs w:val="24"/>
          </w:rPr>
          <w:t>https://www.estyn.gov.wales/sites/www.estyn.gov.wales/files/documents/NIA%20Supplementary%20guidance%20-%20self-evaluation_0.pdf-</w:t>
        </w:r>
      </w:hyperlink>
      <w:r w:rsidRPr="00713BDE">
        <w:rPr>
          <w:rFonts w:eastAsia="Times New Roman"/>
          <w:color w:val="000000" w:themeColor="text1"/>
          <w:sz w:val="24"/>
          <w:szCs w:val="24"/>
        </w:rPr>
        <w:t>&gt;</w:t>
      </w:r>
    </w:p>
    <w:p w14:paraId="53E87AD9" w14:textId="77777777" w:rsidR="00260F94" w:rsidRDefault="00260F94" w:rsidP="00260F94">
      <w:pPr>
        <w:widowControl w:val="0"/>
        <w:autoSpaceDE w:val="0"/>
        <w:autoSpaceDN w:val="0"/>
        <w:adjustRightInd w:val="0"/>
        <w:spacing w:after="240"/>
        <w:rPr>
          <w:rFonts w:cs="Arial"/>
          <w:color w:val="000000" w:themeColor="text1"/>
        </w:rPr>
      </w:pPr>
    </w:p>
    <w:p w14:paraId="18BDAA9B" w14:textId="77777777" w:rsidR="00260F94" w:rsidRPr="00CC186F" w:rsidRDefault="00260F94" w:rsidP="00260F94">
      <w:pPr>
        <w:widowControl w:val="0"/>
        <w:autoSpaceDE w:val="0"/>
        <w:autoSpaceDN w:val="0"/>
        <w:adjustRightInd w:val="0"/>
        <w:spacing w:after="240" w:line="240" w:lineRule="auto"/>
        <w:rPr>
          <w:rFonts w:cs="Arial"/>
          <w:color w:val="000000" w:themeColor="text1"/>
          <w:sz w:val="24"/>
          <w:szCs w:val="24"/>
        </w:rPr>
      </w:pPr>
      <w:proofErr w:type="spellStart"/>
      <w:r w:rsidRPr="00CC186F">
        <w:rPr>
          <w:rFonts w:cs="Arial"/>
          <w:color w:val="000000" w:themeColor="text1"/>
          <w:sz w:val="24"/>
          <w:szCs w:val="24"/>
        </w:rPr>
        <w:lastRenderedPageBreak/>
        <w:t>Estyn</w:t>
      </w:r>
      <w:proofErr w:type="spellEnd"/>
      <w:r w:rsidRPr="00CC186F">
        <w:rPr>
          <w:rFonts w:cs="Arial"/>
          <w:color w:val="000000" w:themeColor="text1"/>
          <w:sz w:val="24"/>
          <w:szCs w:val="24"/>
        </w:rPr>
        <w:t xml:space="preserve"> Outcome Monitoring Visit 2018: P1).</w:t>
      </w:r>
      <w:r w:rsidRPr="00CC186F">
        <w:rPr>
          <w:rFonts w:ascii="MS Mincho" w:eastAsia="MS Mincho" w:hAnsi="MS Mincho" w:cs="MS Mincho"/>
          <w:color w:val="000000" w:themeColor="text1"/>
          <w:sz w:val="24"/>
          <w:szCs w:val="24"/>
        </w:rPr>
        <w:t> </w:t>
      </w:r>
      <w:proofErr w:type="spellStart"/>
      <w:r w:rsidRPr="00CC186F">
        <w:rPr>
          <w:rFonts w:cs="Arial"/>
          <w:color w:val="000000" w:themeColor="text1"/>
          <w:sz w:val="24"/>
          <w:szCs w:val="24"/>
        </w:rPr>
        <w:t>Estyn</w:t>
      </w:r>
      <w:proofErr w:type="spellEnd"/>
      <w:r w:rsidRPr="00CC186F">
        <w:rPr>
          <w:rFonts w:cs="Arial"/>
          <w:color w:val="000000" w:themeColor="text1"/>
          <w:sz w:val="24"/>
          <w:szCs w:val="24"/>
        </w:rPr>
        <w:t xml:space="preserve"> Report (2014: P7).</w:t>
      </w:r>
      <w:r w:rsidRPr="00CC186F">
        <w:rPr>
          <w:rFonts w:ascii="MS Mincho" w:eastAsia="MS Mincho" w:hAnsi="MS Mincho" w:cs="MS Mincho"/>
          <w:color w:val="000000" w:themeColor="text1"/>
          <w:sz w:val="24"/>
          <w:szCs w:val="24"/>
        </w:rPr>
        <w:t> </w:t>
      </w:r>
      <w:r w:rsidRPr="00CC186F">
        <w:rPr>
          <w:rFonts w:cs="Arial"/>
          <w:color w:val="000000" w:themeColor="text1"/>
          <w:sz w:val="24"/>
          <w:szCs w:val="24"/>
        </w:rPr>
        <w:t>Available:</w:t>
      </w:r>
      <w:r w:rsidRPr="00CC186F">
        <w:rPr>
          <w:rFonts w:eastAsia="MS Mincho" w:cs="MS Mincho"/>
          <w:color w:val="000000" w:themeColor="text1"/>
        </w:rPr>
        <w:t xml:space="preserve"> </w:t>
      </w:r>
      <w:r w:rsidRPr="00CC186F">
        <w:rPr>
          <w:rFonts w:cs="Arial"/>
          <w:color w:val="000000" w:themeColor="text1"/>
          <w:sz w:val="24"/>
          <w:szCs w:val="24"/>
        </w:rPr>
        <w:t>http://ww.estyn.gov .wales/sites/www.estyn.gov .wales/files/</w:t>
      </w:r>
      <w:r w:rsidRPr="00CC186F">
        <w:rPr>
          <w:rFonts w:cs="Arial"/>
          <w:color w:val="000000" w:themeColor="text1"/>
        </w:rPr>
        <w:t>documents</w:t>
      </w:r>
      <w:r w:rsidRPr="00CC186F">
        <w:rPr>
          <w:rFonts w:cs="Arial"/>
          <w:color w:val="000000" w:themeColor="text1"/>
          <w:sz w:val="24"/>
          <w:szCs w:val="24"/>
        </w:rPr>
        <w:t xml:space="preserve"> Accessed: 1st</w:t>
      </w:r>
      <w:r w:rsidRPr="00CC186F">
        <w:rPr>
          <w:rFonts w:cs="Arial"/>
          <w:color w:val="000000" w:themeColor="text1"/>
          <w:position w:val="10"/>
          <w:sz w:val="24"/>
          <w:szCs w:val="24"/>
        </w:rPr>
        <w:t xml:space="preserve"> </w:t>
      </w:r>
      <w:r w:rsidRPr="00CC186F">
        <w:rPr>
          <w:rFonts w:cs="Arial"/>
          <w:color w:val="000000" w:themeColor="text1"/>
          <w:sz w:val="24"/>
          <w:szCs w:val="24"/>
        </w:rPr>
        <w:t>April 2020</w:t>
      </w:r>
    </w:p>
    <w:p w14:paraId="3F46B2A2" w14:textId="77777777" w:rsidR="00260F94" w:rsidRPr="00713BDE" w:rsidRDefault="00260F94" w:rsidP="00260F94">
      <w:pPr>
        <w:rPr>
          <w:rFonts w:eastAsia="Times New Roman" w:cs="Times New Roman"/>
          <w:color w:val="000000" w:themeColor="text1"/>
          <w:sz w:val="24"/>
          <w:szCs w:val="24"/>
        </w:rPr>
      </w:pPr>
      <w:proofErr w:type="spellStart"/>
      <w:r w:rsidRPr="00713BDE">
        <w:rPr>
          <w:rFonts w:eastAsia="Times New Roman" w:cs="Arial"/>
          <w:color w:val="000000" w:themeColor="text1"/>
          <w:sz w:val="24"/>
          <w:szCs w:val="24"/>
        </w:rPr>
        <w:t>Gartenstein</w:t>
      </w:r>
      <w:proofErr w:type="spellEnd"/>
      <w:r w:rsidRPr="00713BDE">
        <w:rPr>
          <w:rFonts w:eastAsia="Times New Roman" w:cs="Arial"/>
          <w:color w:val="000000" w:themeColor="text1"/>
          <w:sz w:val="24"/>
          <w:szCs w:val="24"/>
        </w:rPr>
        <w:t xml:space="preserve">, D. (2019) </w:t>
      </w:r>
      <w:r w:rsidRPr="00713BDE">
        <w:rPr>
          <w:rFonts w:eastAsia="Times New Roman" w:cs="Arial"/>
          <w:i/>
          <w:color w:val="000000" w:themeColor="text1"/>
          <w:sz w:val="24"/>
          <w:szCs w:val="24"/>
        </w:rPr>
        <w:t>The Advantages &amp; Disadvantages of Continuous Improvement</w:t>
      </w:r>
      <w:r w:rsidRPr="00713BDE">
        <w:rPr>
          <w:rFonts w:eastAsia="Times New Roman" w:cs="Arial"/>
          <w:color w:val="000000" w:themeColor="text1"/>
          <w:sz w:val="24"/>
          <w:szCs w:val="24"/>
        </w:rPr>
        <w:t>, viewed 14</w:t>
      </w:r>
      <w:r w:rsidRPr="00713BDE">
        <w:rPr>
          <w:rFonts w:eastAsia="Times New Roman" w:cs="Arial"/>
          <w:color w:val="000000" w:themeColor="text1"/>
          <w:sz w:val="24"/>
          <w:szCs w:val="24"/>
          <w:vertAlign w:val="superscript"/>
        </w:rPr>
        <w:t>th</w:t>
      </w:r>
      <w:r w:rsidRPr="00713BDE">
        <w:rPr>
          <w:rFonts w:eastAsia="Times New Roman" w:cs="Arial"/>
          <w:color w:val="000000" w:themeColor="text1"/>
          <w:sz w:val="24"/>
          <w:szCs w:val="24"/>
        </w:rPr>
        <w:t xml:space="preserve"> April 2020, &lt;</w:t>
      </w:r>
      <w:hyperlink r:id="rId13" w:history="1">
        <w:r w:rsidRPr="00713BDE">
          <w:rPr>
            <w:rStyle w:val="Hyperlink"/>
            <w:rFonts w:eastAsia="Times New Roman"/>
            <w:color w:val="000000" w:themeColor="text1"/>
            <w:sz w:val="24"/>
            <w:szCs w:val="24"/>
          </w:rPr>
          <w:t>https://bizfluent.com/info-8660000-advantages-disadvantages-continuous-improvement.html</w:t>
        </w:r>
      </w:hyperlink>
      <w:r w:rsidRPr="00713BDE">
        <w:rPr>
          <w:rFonts w:eastAsia="Times New Roman"/>
          <w:color w:val="000000" w:themeColor="text1"/>
          <w:sz w:val="24"/>
          <w:szCs w:val="24"/>
        </w:rPr>
        <w:t>&gt;</w:t>
      </w:r>
    </w:p>
    <w:p w14:paraId="163FBEC8" w14:textId="77777777" w:rsidR="00260F94" w:rsidRPr="00713BDE" w:rsidRDefault="00260F94" w:rsidP="00260F94">
      <w:pPr>
        <w:rPr>
          <w:color w:val="000000" w:themeColor="text1"/>
          <w:sz w:val="24"/>
          <w:szCs w:val="24"/>
        </w:rPr>
      </w:pPr>
    </w:p>
    <w:p w14:paraId="2686AE8A"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Hargreaves, D. H., &amp; Hopkins, D. (1995). </w:t>
      </w:r>
      <w:r w:rsidRPr="00713BDE">
        <w:rPr>
          <w:rFonts w:eastAsia="Times New Roman"/>
          <w:i/>
          <w:iCs/>
          <w:color w:val="000000" w:themeColor="text1"/>
          <w:sz w:val="24"/>
          <w:szCs w:val="24"/>
        </w:rPr>
        <w:t>Development Planning for School Improvement</w:t>
      </w:r>
      <w:r w:rsidRPr="00713BDE">
        <w:rPr>
          <w:rFonts w:eastAsia="Times New Roman"/>
          <w:color w:val="000000" w:themeColor="text1"/>
          <w:sz w:val="24"/>
          <w:szCs w:val="24"/>
        </w:rPr>
        <w:t>. A&amp;C Black.</w:t>
      </w:r>
    </w:p>
    <w:p w14:paraId="17E29A3C" w14:textId="77777777" w:rsidR="00260F94" w:rsidRPr="00713BDE" w:rsidRDefault="00260F94" w:rsidP="00260F94">
      <w:pPr>
        <w:shd w:val="clear" w:color="auto" w:fill="FFFFFF"/>
        <w:spacing w:after="60"/>
        <w:rPr>
          <w:rFonts w:eastAsia="Times New Roman"/>
          <w:color w:val="000000" w:themeColor="text1"/>
          <w:sz w:val="24"/>
          <w:szCs w:val="24"/>
        </w:rPr>
      </w:pPr>
    </w:p>
    <w:p w14:paraId="6B43A8D1"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Hargreaves, D. H., &amp; Hopkins, D. (2005). </w:t>
      </w:r>
      <w:r w:rsidRPr="00713BDE">
        <w:rPr>
          <w:rFonts w:eastAsia="Times New Roman"/>
          <w:i/>
          <w:iCs/>
          <w:color w:val="000000" w:themeColor="text1"/>
          <w:sz w:val="24"/>
          <w:szCs w:val="24"/>
        </w:rPr>
        <w:t>The Empowered School</w:t>
      </w:r>
      <w:r w:rsidRPr="00713BDE">
        <w:rPr>
          <w:rFonts w:eastAsia="Times New Roman"/>
          <w:color w:val="000000" w:themeColor="text1"/>
          <w:sz w:val="24"/>
          <w:szCs w:val="24"/>
        </w:rPr>
        <w:t>. A&amp;C Black.</w:t>
      </w:r>
    </w:p>
    <w:p w14:paraId="1DB03C89" w14:textId="77777777" w:rsidR="00260F94" w:rsidRPr="00713BDE" w:rsidRDefault="00260F94" w:rsidP="00260F94">
      <w:pPr>
        <w:shd w:val="clear" w:color="auto" w:fill="FFFFFF"/>
        <w:spacing w:after="60"/>
        <w:rPr>
          <w:rFonts w:eastAsia="Times New Roman"/>
          <w:color w:val="000000" w:themeColor="text1"/>
          <w:sz w:val="24"/>
          <w:szCs w:val="24"/>
        </w:rPr>
      </w:pPr>
    </w:p>
    <w:p w14:paraId="0D0F08BF"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Mental health.gov, (2019), viewed 26</w:t>
      </w:r>
      <w:r w:rsidRPr="00713BDE">
        <w:rPr>
          <w:rFonts w:eastAsia="Times New Roman"/>
          <w:color w:val="000000" w:themeColor="text1"/>
          <w:sz w:val="24"/>
          <w:szCs w:val="24"/>
          <w:vertAlign w:val="superscript"/>
        </w:rPr>
        <w:t>th</w:t>
      </w:r>
      <w:r w:rsidRPr="00713BDE">
        <w:rPr>
          <w:rFonts w:eastAsia="Times New Roman"/>
          <w:color w:val="000000" w:themeColor="text1"/>
          <w:sz w:val="24"/>
          <w:szCs w:val="24"/>
        </w:rPr>
        <w:t xml:space="preserve"> March 2020, &lt;</w:t>
      </w:r>
      <w:hyperlink r:id="rId14" w:history="1">
        <w:r w:rsidRPr="00713BDE">
          <w:rPr>
            <w:rStyle w:val="Hyperlink"/>
            <w:rFonts w:eastAsia="Times New Roman"/>
            <w:color w:val="000000" w:themeColor="text1"/>
            <w:sz w:val="24"/>
            <w:szCs w:val="24"/>
          </w:rPr>
          <w:t>https://www.mentalhealth.gov/basics/what-is-mental-health-</w:t>
        </w:r>
      </w:hyperlink>
      <w:r w:rsidRPr="00713BDE">
        <w:rPr>
          <w:rFonts w:eastAsia="Times New Roman"/>
          <w:color w:val="000000" w:themeColor="text1"/>
          <w:sz w:val="24"/>
          <w:szCs w:val="24"/>
        </w:rPr>
        <w:t xml:space="preserve"> &gt;</w:t>
      </w:r>
    </w:p>
    <w:p w14:paraId="14CF4AFA" w14:textId="77777777" w:rsidR="00260F94" w:rsidRPr="00713BDE" w:rsidRDefault="00260F94" w:rsidP="00260F94">
      <w:pPr>
        <w:rPr>
          <w:rFonts w:eastAsia="Times New Roman"/>
          <w:color w:val="000000" w:themeColor="text1"/>
          <w:sz w:val="24"/>
          <w:szCs w:val="24"/>
        </w:rPr>
      </w:pPr>
    </w:p>
    <w:p w14:paraId="6F7C0626" w14:textId="77777777" w:rsidR="00260F94" w:rsidRPr="00713BDE" w:rsidRDefault="00260F94" w:rsidP="00260F94">
      <w:pPr>
        <w:rPr>
          <w:rFonts w:eastAsia="Times New Roman"/>
          <w:b/>
          <w:color w:val="000000" w:themeColor="text1"/>
          <w:sz w:val="24"/>
          <w:szCs w:val="24"/>
        </w:rPr>
      </w:pPr>
    </w:p>
    <w:p w14:paraId="0404DBE4"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 xml:space="preserve">National Assembly for Wales (2018) </w:t>
      </w:r>
      <w:r w:rsidRPr="00713BDE">
        <w:rPr>
          <w:rFonts w:eastAsia="Times New Roman"/>
          <w:i/>
          <w:color w:val="000000" w:themeColor="text1"/>
          <w:sz w:val="24"/>
          <w:szCs w:val="24"/>
        </w:rPr>
        <w:t>Mind over matter</w:t>
      </w:r>
      <w:r w:rsidRPr="00713BDE">
        <w:rPr>
          <w:rFonts w:eastAsia="Times New Roman"/>
          <w:color w:val="000000" w:themeColor="text1"/>
          <w:sz w:val="24"/>
          <w:szCs w:val="24"/>
        </w:rPr>
        <w:t>, viewed 26</w:t>
      </w:r>
      <w:r w:rsidRPr="00713BDE">
        <w:rPr>
          <w:rFonts w:eastAsia="Times New Roman"/>
          <w:color w:val="000000" w:themeColor="text1"/>
          <w:sz w:val="24"/>
          <w:szCs w:val="24"/>
          <w:vertAlign w:val="superscript"/>
        </w:rPr>
        <w:t>th</w:t>
      </w:r>
      <w:r w:rsidRPr="00713BDE">
        <w:rPr>
          <w:rFonts w:eastAsia="Times New Roman"/>
          <w:color w:val="000000" w:themeColor="text1"/>
          <w:sz w:val="24"/>
          <w:szCs w:val="24"/>
        </w:rPr>
        <w:t xml:space="preserve"> March 2020, &lt;</w:t>
      </w:r>
      <w:hyperlink r:id="rId15" w:history="1">
        <w:r w:rsidRPr="00713BDE">
          <w:rPr>
            <w:rStyle w:val="Hyperlink"/>
            <w:rFonts w:eastAsia="Times New Roman"/>
            <w:color w:val="000000" w:themeColor="text1"/>
            <w:sz w:val="24"/>
            <w:szCs w:val="24"/>
          </w:rPr>
          <w:t>https://padlet-uploads.storage.googleapis.com/82566160/eff50b6b69695b14e8810d43c4f6f9e7/Children_Mental_Health.pdf</w:t>
        </w:r>
      </w:hyperlink>
      <w:r w:rsidRPr="00713BDE">
        <w:rPr>
          <w:rFonts w:eastAsia="Times New Roman"/>
          <w:color w:val="000000" w:themeColor="text1"/>
          <w:sz w:val="24"/>
          <w:szCs w:val="24"/>
        </w:rPr>
        <w:t xml:space="preserve"> &gt;</w:t>
      </w:r>
    </w:p>
    <w:p w14:paraId="49746583" w14:textId="77777777" w:rsidR="00260F94" w:rsidRDefault="00260F94" w:rsidP="00260F94">
      <w:pPr>
        <w:rPr>
          <w:color w:val="000000" w:themeColor="text1"/>
        </w:rPr>
      </w:pPr>
    </w:p>
    <w:p w14:paraId="11672876" w14:textId="77777777" w:rsidR="00260F94" w:rsidRPr="00713BDE" w:rsidRDefault="00260F94" w:rsidP="00260F94">
      <w:pPr>
        <w:rPr>
          <w:rFonts w:eastAsia="Times New Roman"/>
          <w:color w:val="000000" w:themeColor="text1"/>
          <w:sz w:val="24"/>
          <w:szCs w:val="24"/>
        </w:rPr>
      </w:pPr>
    </w:p>
    <w:p w14:paraId="3D87F07D"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Nip in the bud. (2018) viewed 1</w:t>
      </w:r>
      <w:r w:rsidRPr="00713BDE">
        <w:rPr>
          <w:rFonts w:eastAsia="Times New Roman"/>
          <w:color w:val="000000" w:themeColor="text1"/>
          <w:sz w:val="24"/>
          <w:szCs w:val="24"/>
          <w:vertAlign w:val="superscript"/>
        </w:rPr>
        <w:t>st</w:t>
      </w:r>
      <w:r w:rsidRPr="00713BDE">
        <w:rPr>
          <w:rFonts w:eastAsia="Times New Roman"/>
          <w:color w:val="000000" w:themeColor="text1"/>
          <w:sz w:val="24"/>
          <w:szCs w:val="24"/>
        </w:rPr>
        <w:t xml:space="preserve"> April 2020, &lt;</w:t>
      </w:r>
      <w:hyperlink r:id="rId16" w:history="1">
        <w:r w:rsidRPr="00713BDE">
          <w:rPr>
            <w:rStyle w:val="Hyperlink"/>
            <w:rFonts w:eastAsia="Times New Roman"/>
            <w:color w:val="000000" w:themeColor="text1"/>
            <w:sz w:val="24"/>
            <w:szCs w:val="24"/>
          </w:rPr>
          <w:t>https://nipinthebud.org/child-mental-health-conditions/?gclid=EAIaIQobChMI5qefitLn6AIVSud3Ch3UpgQJEAAYASAAEgLwE_D_BwE</w:t>
        </w:r>
      </w:hyperlink>
      <w:r w:rsidRPr="00713BDE">
        <w:rPr>
          <w:rFonts w:eastAsia="Times New Roman"/>
          <w:color w:val="000000" w:themeColor="text1"/>
          <w:sz w:val="24"/>
          <w:szCs w:val="24"/>
        </w:rPr>
        <w:t>&gt;</w:t>
      </w:r>
    </w:p>
    <w:p w14:paraId="2321B90A" w14:textId="77777777" w:rsidR="00260F94" w:rsidRDefault="00260F94" w:rsidP="00260F94">
      <w:pPr>
        <w:rPr>
          <w:color w:val="000000" w:themeColor="text1"/>
        </w:rPr>
      </w:pPr>
    </w:p>
    <w:p w14:paraId="5FC46F00"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Samaritans, (2018) Welsh Government’s progress in developing the new Curriculum for Wales, viewed 1</w:t>
      </w:r>
      <w:r w:rsidRPr="00713BDE">
        <w:rPr>
          <w:rFonts w:eastAsia="Times New Roman"/>
          <w:color w:val="000000" w:themeColor="text1"/>
          <w:sz w:val="24"/>
          <w:szCs w:val="24"/>
          <w:vertAlign w:val="superscript"/>
        </w:rPr>
        <w:t>st</w:t>
      </w:r>
      <w:r w:rsidRPr="00713BDE">
        <w:rPr>
          <w:rFonts w:eastAsia="Times New Roman"/>
          <w:color w:val="000000" w:themeColor="text1"/>
          <w:sz w:val="24"/>
          <w:szCs w:val="24"/>
        </w:rPr>
        <w:t xml:space="preserve"> April 2020 &lt;</w:t>
      </w:r>
      <w:hyperlink r:id="rId17" w:history="1">
        <w:r w:rsidRPr="00713BDE">
          <w:rPr>
            <w:rStyle w:val="Hyperlink"/>
            <w:rFonts w:eastAsia="Times New Roman"/>
            <w:color w:val="000000" w:themeColor="text1"/>
            <w:sz w:val="24"/>
            <w:szCs w:val="24"/>
          </w:rPr>
          <w:t>https://www.samaritans.org/wales/news/welsh-governments-progress-developing-new-curriculum-wales/</w:t>
        </w:r>
      </w:hyperlink>
      <w:r w:rsidRPr="00713BDE">
        <w:rPr>
          <w:rFonts w:eastAsia="Times New Roman"/>
          <w:color w:val="000000" w:themeColor="text1"/>
          <w:sz w:val="24"/>
          <w:szCs w:val="24"/>
        </w:rPr>
        <w:t>&gt;</w:t>
      </w:r>
    </w:p>
    <w:p w14:paraId="0DE33FF3" w14:textId="77777777" w:rsidR="00260F94" w:rsidRPr="00713BDE" w:rsidRDefault="00260F94" w:rsidP="00260F94">
      <w:pPr>
        <w:shd w:val="clear" w:color="auto" w:fill="FFFFFF"/>
        <w:spacing w:after="60"/>
        <w:rPr>
          <w:rFonts w:eastAsia="Times New Roman"/>
          <w:color w:val="000000" w:themeColor="text1"/>
          <w:sz w:val="24"/>
          <w:szCs w:val="24"/>
        </w:rPr>
      </w:pPr>
    </w:p>
    <w:p w14:paraId="621904CC" w14:textId="77777777" w:rsidR="00260F94" w:rsidRPr="00713BDE" w:rsidRDefault="00260F94" w:rsidP="00260F94">
      <w:pPr>
        <w:rPr>
          <w:color w:val="000000" w:themeColor="text1"/>
          <w:sz w:val="24"/>
          <w:szCs w:val="24"/>
        </w:rPr>
      </w:pPr>
    </w:p>
    <w:p w14:paraId="74D9F6CC"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SDPI 1999. School development planning: An introduction for second level schools. Government of Ireland: Education and Science.</w:t>
      </w:r>
    </w:p>
    <w:p w14:paraId="68DDF781" w14:textId="77777777" w:rsidR="00260F94" w:rsidRDefault="00260F94" w:rsidP="00260F94">
      <w:pPr>
        <w:rPr>
          <w:color w:val="000000" w:themeColor="text1"/>
        </w:rPr>
      </w:pPr>
    </w:p>
    <w:p w14:paraId="266CF265" w14:textId="77777777" w:rsidR="00260F94" w:rsidRPr="00CC186F" w:rsidRDefault="00260F94" w:rsidP="00260F94">
      <w:pPr>
        <w:shd w:val="clear" w:color="auto" w:fill="FFFFFF"/>
        <w:spacing w:after="60"/>
        <w:rPr>
          <w:rFonts w:eastAsia="Times New Roman" w:cs="Times New Roman"/>
          <w:color w:val="000000" w:themeColor="text1"/>
          <w:sz w:val="24"/>
          <w:szCs w:val="24"/>
        </w:rPr>
      </w:pPr>
      <w:r>
        <w:rPr>
          <w:rFonts w:eastAsia="Times New Roman"/>
          <w:color w:val="000000" w:themeColor="text1"/>
        </w:rPr>
        <w:t xml:space="preserve">Singh, J., Singh, H. (2015) </w:t>
      </w:r>
      <w:r w:rsidRPr="00CC186F">
        <w:rPr>
          <w:rFonts w:eastAsia="Times New Roman" w:cs="Arial"/>
          <w:i/>
          <w:color w:val="000000" w:themeColor="text1"/>
          <w:sz w:val="24"/>
          <w:szCs w:val="24"/>
          <w:shd w:val="clear" w:color="auto" w:fill="FFFFFF"/>
        </w:rPr>
        <w:t>Benchmarking: An International Journal</w:t>
      </w:r>
      <w:r>
        <w:rPr>
          <w:rFonts w:eastAsia="Times New Roman" w:cs="Arial"/>
          <w:color w:val="000000" w:themeColor="text1"/>
          <w:shd w:val="clear" w:color="auto" w:fill="FFFFFF"/>
        </w:rPr>
        <w:t>, viewed 15</w:t>
      </w:r>
      <w:r w:rsidRPr="00CC186F">
        <w:rPr>
          <w:rFonts w:eastAsia="Times New Roman" w:cs="Arial"/>
          <w:color w:val="000000" w:themeColor="text1"/>
          <w:shd w:val="clear" w:color="auto" w:fill="FFFFFF"/>
          <w:vertAlign w:val="superscript"/>
        </w:rPr>
        <w:t>th</w:t>
      </w:r>
      <w:r>
        <w:rPr>
          <w:rFonts w:eastAsia="Times New Roman" w:cs="Arial"/>
          <w:color w:val="000000" w:themeColor="text1"/>
          <w:shd w:val="clear" w:color="auto" w:fill="FFFFFF"/>
        </w:rPr>
        <w:t xml:space="preserve"> April 2020 &lt;</w:t>
      </w:r>
      <w:r w:rsidRPr="00713BDE">
        <w:rPr>
          <w:rFonts w:eastAsia="Times New Roman" w:cs="Arial"/>
          <w:color w:val="000000" w:themeColor="text1"/>
          <w:sz w:val="24"/>
          <w:szCs w:val="24"/>
          <w:shd w:val="clear" w:color="auto" w:fill="FFFFFF"/>
        </w:rPr>
        <w:t>emerald.com</w:t>
      </w:r>
      <w:r>
        <w:rPr>
          <w:rFonts w:eastAsia="Times New Roman" w:cs="Arial"/>
          <w:color w:val="000000" w:themeColor="text1"/>
          <w:shd w:val="clear" w:color="auto" w:fill="FFFFFF"/>
        </w:rPr>
        <w:t>&gt;</w:t>
      </w:r>
    </w:p>
    <w:p w14:paraId="3C9BE110"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lastRenderedPageBreak/>
        <w:t xml:space="preserve">Williams, J., </w:t>
      </w:r>
      <w:proofErr w:type="spellStart"/>
      <w:r w:rsidRPr="00713BDE">
        <w:rPr>
          <w:rFonts w:eastAsia="Times New Roman"/>
          <w:color w:val="000000" w:themeColor="text1"/>
          <w:sz w:val="24"/>
          <w:szCs w:val="24"/>
        </w:rPr>
        <w:t>Lombrozo</w:t>
      </w:r>
      <w:proofErr w:type="spellEnd"/>
      <w:r w:rsidRPr="00713BDE">
        <w:rPr>
          <w:rFonts w:eastAsia="Times New Roman"/>
          <w:color w:val="000000" w:themeColor="text1"/>
          <w:sz w:val="24"/>
          <w:szCs w:val="24"/>
        </w:rPr>
        <w:t xml:space="preserve">, T. (2009) </w:t>
      </w:r>
      <w:r w:rsidRPr="00713BDE">
        <w:rPr>
          <w:rFonts w:eastAsia="Times New Roman"/>
          <w:i/>
          <w:color w:val="000000" w:themeColor="text1"/>
          <w:sz w:val="24"/>
          <w:szCs w:val="24"/>
        </w:rPr>
        <w:t xml:space="preserve">The Role of Explanation in Discovery and Generalization: Evidence </w:t>
      </w:r>
      <w:proofErr w:type="gramStart"/>
      <w:r w:rsidRPr="00713BDE">
        <w:rPr>
          <w:rFonts w:eastAsia="Times New Roman"/>
          <w:i/>
          <w:color w:val="000000" w:themeColor="text1"/>
          <w:sz w:val="24"/>
          <w:szCs w:val="24"/>
        </w:rPr>
        <w:t>From</w:t>
      </w:r>
      <w:proofErr w:type="gramEnd"/>
      <w:r w:rsidRPr="00713BDE">
        <w:rPr>
          <w:rFonts w:eastAsia="Times New Roman"/>
          <w:i/>
          <w:color w:val="000000" w:themeColor="text1"/>
          <w:sz w:val="24"/>
          <w:szCs w:val="24"/>
        </w:rPr>
        <w:t xml:space="preserve"> Category Learning,</w:t>
      </w:r>
      <w:r w:rsidRPr="00713BDE">
        <w:rPr>
          <w:rFonts w:eastAsia="Times New Roman"/>
          <w:color w:val="000000" w:themeColor="text1"/>
          <w:sz w:val="24"/>
          <w:szCs w:val="24"/>
        </w:rPr>
        <w:t xml:space="preserve"> Department of Psychology, University of California, Berkeley</w:t>
      </w:r>
    </w:p>
    <w:p w14:paraId="4315EA85" w14:textId="77777777" w:rsidR="00260F94" w:rsidRPr="00713BDE" w:rsidRDefault="00260F94" w:rsidP="00260F94">
      <w:pPr>
        <w:shd w:val="clear" w:color="auto" w:fill="FFFFFF"/>
        <w:spacing w:after="60"/>
        <w:rPr>
          <w:rFonts w:eastAsia="Times New Roman"/>
          <w:color w:val="000000" w:themeColor="text1"/>
          <w:sz w:val="24"/>
          <w:szCs w:val="24"/>
        </w:rPr>
      </w:pPr>
    </w:p>
    <w:p w14:paraId="3AD2C3A3" w14:textId="77777777" w:rsidR="00260F94" w:rsidRPr="00713BDE" w:rsidRDefault="00260F94" w:rsidP="00260F94">
      <w:pPr>
        <w:rPr>
          <w:rFonts w:eastAsia="Times New Roman" w:cs="Times New Roman"/>
          <w:color w:val="000000" w:themeColor="text1"/>
          <w:sz w:val="24"/>
          <w:szCs w:val="24"/>
        </w:rPr>
      </w:pPr>
      <w:proofErr w:type="spellStart"/>
      <w:r w:rsidRPr="00713BDE">
        <w:rPr>
          <w:rFonts w:eastAsia="Times New Roman"/>
          <w:color w:val="000000" w:themeColor="text1"/>
          <w:sz w:val="24"/>
          <w:szCs w:val="24"/>
        </w:rPr>
        <w:t>Wyn</w:t>
      </w:r>
      <w:proofErr w:type="spellEnd"/>
      <w:r w:rsidRPr="00713BDE">
        <w:rPr>
          <w:rFonts w:eastAsia="Times New Roman"/>
          <w:color w:val="000000" w:themeColor="text1"/>
          <w:sz w:val="24"/>
          <w:szCs w:val="24"/>
        </w:rPr>
        <w:t xml:space="preserve">, J., Cahill, H., </w:t>
      </w:r>
      <w:proofErr w:type="spellStart"/>
      <w:r w:rsidRPr="00713BDE">
        <w:rPr>
          <w:rFonts w:eastAsia="Times New Roman"/>
          <w:color w:val="000000" w:themeColor="text1"/>
          <w:sz w:val="24"/>
          <w:szCs w:val="24"/>
        </w:rPr>
        <w:t>Holdsworth</w:t>
      </w:r>
      <w:proofErr w:type="spellEnd"/>
      <w:r w:rsidRPr="00713BDE">
        <w:rPr>
          <w:rFonts w:eastAsia="Times New Roman"/>
          <w:color w:val="000000" w:themeColor="text1"/>
          <w:sz w:val="24"/>
          <w:szCs w:val="24"/>
        </w:rPr>
        <w:t xml:space="preserve">, R., Rowling, L., Carson, S. (2000) </w:t>
      </w:r>
      <w:proofErr w:type="spellStart"/>
      <w:r w:rsidRPr="00713BDE">
        <w:rPr>
          <w:rFonts w:eastAsia="Times New Roman"/>
          <w:i/>
          <w:color w:val="000000" w:themeColor="text1"/>
          <w:sz w:val="24"/>
          <w:szCs w:val="24"/>
        </w:rPr>
        <w:t>MindMatters</w:t>
      </w:r>
      <w:proofErr w:type="spellEnd"/>
      <w:r w:rsidRPr="00713BDE">
        <w:rPr>
          <w:rFonts w:eastAsia="Times New Roman"/>
          <w:i/>
          <w:color w:val="000000" w:themeColor="text1"/>
          <w:sz w:val="24"/>
          <w:szCs w:val="24"/>
        </w:rPr>
        <w:t xml:space="preserve">, a whole-school approach promoting mental health and wellbeing, </w:t>
      </w:r>
      <w:r w:rsidRPr="00713BDE">
        <w:rPr>
          <w:rFonts w:eastAsia="Times New Roman"/>
          <w:color w:val="000000" w:themeColor="text1"/>
          <w:sz w:val="24"/>
          <w:szCs w:val="24"/>
        </w:rPr>
        <w:t>viewed</w:t>
      </w:r>
      <w:r w:rsidRPr="00713BDE">
        <w:rPr>
          <w:rFonts w:eastAsia="Times New Roman"/>
          <w:i/>
          <w:color w:val="000000" w:themeColor="text1"/>
          <w:sz w:val="24"/>
          <w:szCs w:val="24"/>
        </w:rPr>
        <w:t xml:space="preserve"> </w:t>
      </w:r>
      <w:r w:rsidRPr="00713BDE">
        <w:rPr>
          <w:rFonts w:eastAsia="Times New Roman"/>
          <w:color w:val="000000" w:themeColor="text1"/>
          <w:sz w:val="24"/>
          <w:szCs w:val="24"/>
        </w:rPr>
        <w:t>2</w:t>
      </w:r>
      <w:r w:rsidRPr="00713BDE">
        <w:rPr>
          <w:rFonts w:eastAsia="Times New Roman"/>
          <w:color w:val="000000" w:themeColor="text1"/>
          <w:sz w:val="24"/>
          <w:szCs w:val="24"/>
          <w:vertAlign w:val="superscript"/>
        </w:rPr>
        <w:t>nd</w:t>
      </w:r>
      <w:r w:rsidRPr="00713BDE">
        <w:rPr>
          <w:rFonts w:eastAsia="Times New Roman"/>
          <w:color w:val="000000" w:themeColor="text1"/>
          <w:sz w:val="24"/>
          <w:szCs w:val="24"/>
        </w:rPr>
        <w:t xml:space="preserve"> April 2020, &lt; </w:t>
      </w:r>
      <w:hyperlink r:id="rId18" w:history="1">
        <w:r w:rsidRPr="00713BDE">
          <w:rPr>
            <w:rStyle w:val="Hyperlink"/>
            <w:rFonts w:eastAsia="Times New Roman"/>
            <w:color w:val="000000" w:themeColor="text1"/>
            <w:sz w:val="24"/>
            <w:szCs w:val="24"/>
          </w:rPr>
          <w:t>http://cemh.lbpsb.qc.ca/professionals/MindMattersWhole-SchoolApproach.pdf</w:t>
        </w:r>
      </w:hyperlink>
      <w:r w:rsidRPr="00713BDE">
        <w:rPr>
          <w:rFonts w:eastAsia="Times New Roman"/>
          <w:color w:val="000000" w:themeColor="text1"/>
          <w:sz w:val="24"/>
          <w:szCs w:val="24"/>
        </w:rPr>
        <w:t>&gt;</w:t>
      </w:r>
    </w:p>
    <w:p w14:paraId="42A81D74" w14:textId="77777777" w:rsidR="00260F94" w:rsidRPr="00713BDE" w:rsidRDefault="00260F94" w:rsidP="00260F94">
      <w:pPr>
        <w:rPr>
          <w:rFonts w:eastAsia="Times New Roman" w:cs="Times New Roman"/>
          <w:i/>
          <w:color w:val="000000" w:themeColor="text1"/>
          <w:sz w:val="24"/>
          <w:szCs w:val="24"/>
        </w:rPr>
      </w:pPr>
    </w:p>
    <w:p w14:paraId="467ED1CB" w14:textId="77777777" w:rsidR="00260F94" w:rsidRPr="00713BDE" w:rsidRDefault="00260F94" w:rsidP="00260F94">
      <w:pPr>
        <w:shd w:val="clear" w:color="auto" w:fill="FFFFFF"/>
        <w:spacing w:after="60"/>
        <w:rPr>
          <w:rFonts w:eastAsia="Times New Roman"/>
          <w:color w:val="000000" w:themeColor="text1"/>
          <w:sz w:val="24"/>
          <w:szCs w:val="24"/>
        </w:rPr>
      </w:pPr>
    </w:p>
    <w:p w14:paraId="0A432CBF" w14:textId="77777777" w:rsidR="00260F94" w:rsidRDefault="00260F94" w:rsidP="00260F94">
      <w:pPr>
        <w:shd w:val="clear" w:color="auto" w:fill="FFFFFF"/>
        <w:spacing w:after="60"/>
        <w:rPr>
          <w:rFonts w:eastAsia="Times New Roman"/>
          <w:color w:val="000000" w:themeColor="text1"/>
        </w:rPr>
      </w:pPr>
      <w:r w:rsidRPr="00713BDE">
        <w:rPr>
          <w:rFonts w:eastAsia="Times New Roman"/>
          <w:color w:val="000000" w:themeColor="text1"/>
          <w:sz w:val="24"/>
          <w:szCs w:val="24"/>
        </w:rPr>
        <w:t xml:space="preserve">Welsh Government, (2017) </w:t>
      </w:r>
      <w:r w:rsidRPr="00713BDE">
        <w:rPr>
          <w:rFonts w:eastAsia="Times New Roman"/>
          <w:i/>
          <w:color w:val="000000" w:themeColor="text1"/>
          <w:sz w:val="24"/>
          <w:szCs w:val="24"/>
        </w:rPr>
        <w:t>Education in Wales: Our national mission</w:t>
      </w:r>
      <w:r w:rsidRPr="00713BDE">
        <w:rPr>
          <w:rFonts w:eastAsia="Times New Roman"/>
          <w:color w:val="000000" w:themeColor="text1"/>
          <w:sz w:val="24"/>
          <w:szCs w:val="24"/>
        </w:rPr>
        <w:t>, p31</w:t>
      </w:r>
    </w:p>
    <w:p w14:paraId="4E184040" w14:textId="77777777" w:rsidR="00260F94" w:rsidRPr="00713BDE" w:rsidRDefault="00260F94" w:rsidP="00260F94">
      <w:pPr>
        <w:shd w:val="clear" w:color="auto" w:fill="FFFFFF"/>
        <w:spacing w:after="60"/>
        <w:rPr>
          <w:rFonts w:eastAsia="Times New Roman"/>
          <w:color w:val="000000" w:themeColor="text1"/>
          <w:sz w:val="24"/>
          <w:szCs w:val="24"/>
        </w:rPr>
      </w:pPr>
    </w:p>
    <w:p w14:paraId="1365BF2E" w14:textId="77777777" w:rsidR="00260F94" w:rsidRPr="00713BDE" w:rsidRDefault="00260F94" w:rsidP="00260F94">
      <w:pPr>
        <w:rPr>
          <w:rFonts w:eastAsia="Times New Roman" w:cs="Times New Roman"/>
          <w:color w:val="000000" w:themeColor="text1"/>
          <w:sz w:val="24"/>
          <w:szCs w:val="24"/>
        </w:rPr>
      </w:pPr>
      <w:r w:rsidRPr="00713BDE">
        <w:rPr>
          <w:rFonts w:eastAsia="Times New Roman"/>
          <w:color w:val="000000" w:themeColor="text1"/>
          <w:sz w:val="24"/>
          <w:szCs w:val="24"/>
        </w:rPr>
        <w:t xml:space="preserve">Welsh Government, (2020), </w:t>
      </w:r>
      <w:r w:rsidRPr="00713BDE">
        <w:rPr>
          <w:rFonts w:eastAsia="Times New Roman"/>
          <w:i/>
          <w:color w:val="000000" w:themeColor="text1"/>
          <w:sz w:val="24"/>
          <w:szCs w:val="24"/>
        </w:rPr>
        <w:t>Curriculum for Wales guidance</w:t>
      </w:r>
      <w:r w:rsidRPr="00713BDE">
        <w:rPr>
          <w:rFonts w:eastAsia="Times New Roman"/>
          <w:color w:val="000000" w:themeColor="text1"/>
          <w:sz w:val="24"/>
          <w:szCs w:val="24"/>
        </w:rPr>
        <w:t>, viewed 29</w:t>
      </w:r>
      <w:r w:rsidRPr="00713BDE">
        <w:rPr>
          <w:rFonts w:eastAsia="Times New Roman"/>
          <w:color w:val="000000" w:themeColor="text1"/>
          <w:sz w:val="24"/>
          <w:szCs w:val="24"/>
          <w:vertAlign w:val="superscript"/>
        </w:rPr>
        <w:t>th</w:t>
      </w:r>
      <w:r w:rsidRPr="00713BDE">
        <w:rPr>
          <w:rFonts w:eastAsia="Times New Roman"/>
          <w:color w:val="000000" w:themeColor="text1"/>
          <w:sz w:val="24"/>
          <w:szCs w:val="24"/>
        </w:rPr>
        <w:t xml:space="preserve"> March 2020, &lt;</w:t>
      </w:r>
      <w:hyperlink r:id="rId19" w:history="1">
        <w:r w:rsidRPr="00713BDE">
          <w:rPr>
            <w:rStyle w:val="Hyperlink"/>
            <w:rFonts w:eastAsia="Times New Roman"/>
            <w:color w:val="000000" w:themeColor="text1"/>
            <w:sz w:val="24"/>
            <w:szCs w:val="24"/>
          </w:rPr>
          <w:t>https://hwb.gov.wales/storage/afca43eb-5c50-4846-9c2d-0d56fbffba09/curriculum-for-wales-guidance-120320.pdf</w:t>
        </w:r>
      </w:hyperlink>
      <w:r w:rsidRPr="00713BDE">
        <w:rPr>
          <w:rFonts w:eastAsia="Times New Roman"/>
          <w:color w:val="000000" w:themeColor="text1"/>
          <w:sz w:val="24"/>
          <w:szCs w:val="24"/>
        </w:rPr>
        <w:t>&gt;</w:t>
      </w:r>
    </w:p>
    <w:p w14:paraId="4163F8B7" w14:textId="77777777" w:rsidR="00260F94" w:rsidRPr="00713BDE" w:rsidRDefault="00260F94" w:rsidP="00260F94">
      <w:pPr>
        <w:shd w:val="clear" w:color="auto" w:fill="FFFFFF"/>
        <w:spacing w:after="60"/>
        <w:rPr>
          <w:rFonts w:eastAsia="Times New Roman"/>
          <w:color w:val="000000" w:themeColor="text1"/>
          <w:sz w:val="24"/>
          <w:szCs w:val="24"/>
        </w:rPr>
      </w:pPr>
    </w:p>
    <w:p w14:paraId="33495661" w14:textId="77777777" w:rsidR="00260F94" w:rsidRPr="00713BDE" w:rsidRDefault="00260F94" w:rsidP="00260F94">
      <w:pPr>
        <w:rPr>
          <w:rFonts w:eastAsia="Times New Roman"/>
          <w:color w:val="000000" w:themeColor="text1"/>
          <w:sz w:val="24"/>
          <w:szCs w:val="24"/>
        </w:rPr>
      </w:pPr>
      <w:r w:rsidRPr="00713BDE">
        <w:rPr>
          <w:rFonts w:eastAsia="Times New Roman"/>
          <w:color w:val="000000" w:themeColor="text1"/>
          <w:sz w:val="24"/>
          <w:szCs w:val="24"/>
        </w:rPr>
        <w:t xml:space="preserve">Welsh Government, (2014) </w:t>
      </w:r>
      <w:r w:rsidRPr="00713BDE">
        <w:rPr>
          <w:rFonts w:eastAsia="Times New Roman"/>
          <w:i/>
          <w:color w:val="000000" w:themeColor="text1"/>
          <w:sz w:val="24"/>
          <w:szCs w:val="24"/>
        </w:rPr>
        <w:t xml:space="preserve">School Development Plans, </w:t>
      </w:r>
      <w:r w:rsidRPr="00713BDE">
        <w:rPr>
          <w:rFonts w:eastAsia="Times New Roman"/>
          <w:color w:val="000000" w:themeColor="text1"/>
          <w:sz w:val="24"/>
          <w:szCs w:val="24"/>
        </w:rPr>
        <w:t>Welsh Government, viewed 4</w:t>
      </w:r>
      <w:r w:rsidRPr="00713BDE">
        <w:rPr>
          <w:rFonts w:eastAsia="Times New Roman"/>
          <w:color w:val="000000" w:themeColor="text1"/>
          <w:sz w:val="24"/>
          <w:szCs w:val="24"/>
          <w:vertAlign w:val="superscript"/>
        </w:rPr>
        <w:t>th</w:t>
      </w:r>
      <w:r w:rsidRPr="00713BDE">
        <w:rPr>
          <w:rFonts w:eastAsia="Times New Roman"/>
          <w:color w:val="000000" w:themeColor="text1"/>
          <w:sz w:val="24"/>
          <w:szCs w:val="24"/>
        </w:rPr>
        <w:t xml:space="preserve"> April 2020,  &lt;</w:t>
      </w:r>
      <w:hyperlink r:id="rId20" w:history="1">
        <w:r w:rsidRPr="00713BDE">
          <w:rPr>
            <w:rStyle w:val="Hyperlink"/>
            <w:rFonts w:eastAsia="Times New Roman"/>
            <w:color w:val="000000" w:themeColor="text1"/>
            <w:sz w:val="24"/>
            <w:szCs w:val="24"/>
          </w:rPr>
          <w:t>https://gov.wales/sites/default/files/publications/2018-03/school-development-plans.pdf</w:t>
        </w:r>
      </w:hyperlink>
      <w:r w:rsidRPr="00713BDE">
        <w:rPr>
          <w:rFonts w:eastAsia="Times New Roman"/>
          <w:color w:val="000000" w:themeColor="text1"/>
          <w:sz w:val="24"/>
          <w:szCs w:val="24"/>
        </w:rPr>
        <w:t>&gt;</w:t>
      </w:r>
    </w:p>
    <w:p w14:paraId="1F838F2C" w14:textId="77777777" w:rsidR="00260F94" w:rsidRPr="00713BDE" w:rsidRDefault="00260F94" w:rsidP="00260F94">
      <w:pPr>
        <w:shd w:val="clear" w:color="auto" w:fill="FFFFFF"/>
        <w:spacing w:after="60"/>
        <w:rPr>
          <w:rFonts w:eastAsia="Times New Roman" w:cs="Arial"/>
          <w:color w:val="000000" w:themeColor="text1"/>
          <w:sz w:val="24"/>
          <w:szCs w:val="24"/>
        </w:rPr>
      </w:pPr>
    </w:p>
    <w:p w14:paraId="15184CD9" w14:textId="77777777" w:rsidR="00260F94" w:rsidRPr="00713BDE" w:rsidRDefault="00260F94" w:rsidP="00260F94">
      <w:pPr>
        <w:rPr>
          <w:rFonts w:eastAsia="Times New Roman" w:cs="Times New Roman"/>
          <w:color w:val="000000" w:themeColor="text1"/>
          <w:sz w:val="24"/>
          <w:szCs w:val="24"/>
        </w:rPr>
      </w:pPr>
      <w:r w:rsidRPr="00713BDE">
        <w:rPr>
          <w:color w:val="000000" w:themeColor="text1"/>
          <w:sz w:val="24"/>
          <w:szCs w:val="24"/>
        </w:rPr>
        <w:t xml:space="preserve">Welsh Government, (2015) </w:t>
      </w:r>
      <w:r w:rsidRPr="00713BDE">
        <w:rPr>
          <w:rFonts w:eastAsia="Times New Roman" w:cs="Arial"/>
          <w:i/>
          <w:color w:val="000000" w:themeColor="text1"/>
          <w:sz w:val="24"/>
          <w:szCs w:val="24"/>
          <w:shd w:val="clear" w:color="auto" w:fill="FFFFFF"/>
        </w:rPr>
        <w:t>Well-being of Future Generations (Wales) Act 2015</w:t>
      </w:r>
      <w:r w:rsidRPr="00713BDE">
        <w:rPr>
          <w:rFonts w:eastAsia="Times New Roman" w:cs="Arial"/>
          <w:color w:val="000000" w:themeColor="text1"/>
          <w:sz w:val="24"/>
          <w:szCs w:val="24"/>
          <w:shd w:val="clear" w:color="auto" w:fill="FFFFFF"/>
        </w:rPr>
        <w:t>, Welsh Government, viewed 20</w:t>
      </w:r>
      <w:r w:rsidRPr="00713BDE">
        <w:rPr>
          <w:rFonts w:eastAsia="Times New Roman" w:cs="Arial"/>
          <w:color w:val="000000" w:themeColor="text1"/>
          <w:sz w:val="24"/>
          <w:szCs w:val="24"/>
          <w:shd w:val="clear" w:color="auto" w:fill="FFFFFF"/>
          <w:vertAlign w:val="superscript"/>
        </w:rPr>
        <w:t>th</w:t>
      </w:r>
      <w:r w:rsidRPr="00713BDE">
        <w:rPr>
          <w:rFonts w:eastAsia="Times New Roman" w:cs="Arial"/>
          <w:color w:val="000000" w:themeColor="text1"/>
          <w:sz w:val="24"/>
          <w:szCs w:val="24"/>
          <w:shd w:val="clear" w:color="auto" w:fill="FFFFFF"/>
        </w:rPr>
        <w:t xml:space="preserve"> March 2020, &lt;</w:t>
      </w:r>
      <w:r w:rsidRPr="00713BDE">
        <w:rPr>
          <w:rFonts w:eastAsia="Times New Roman"/>
          <w:color w:val="000000" w:themeColor="text1"/>
          <w:sz w:val="24"/>
          <w:szCs w:val="24"/>
        </w:rPr>
        <w:t xml:space="preserve"> </w:t>
      </w:r>
      <w:hyperlink r:id="rId21" w:history="1">
        <w:r w:rsidRPr="00713BDE">
          <w:rPr>
            <w:rStyle w:val="Hyperlink"/>
            <w:rFonts w:eastAsia="Times New Roman"/>
            <w:color w:val="000000" w:themeColor="text1"/>
            <w:sz w:val="24"/>
            <w:szCs w:val="24"/>
          </w:rPr>
          <w:t>https://futuregenerations.wales/wp-content/uploads/2017/02/150623-guide-to-the-fg-act-en.pdf</w:t>
        </w:r>
      </w:hyperlink>
      <w:r w:rsidRPr="00713BDE">
        <w:rPr>
          <w:rFonts w:eastAsia="Times New Roman"/>
          <w:color w:val="000000" w:themeColor="text1"/>
          <w:sz w:val="24"/>
          <w:szCs w:val="24"/>
        </w:rPr>
        <w:t xml:space="preserve"> &gt;</w:t>
      </w:r>
    </w:p>
    <w:p w14:paraId="6048EDB5" w14:textId="77777777" w:rsidR="00260F94" w:rsidRPr="00713BDE" w:rsidRDefault="00260F94" w:rsidP="00260F94">
      <w:pPr>
        <w:rPr>
          <w:color w:val="000000" w:themeColor="text1"/>
          <w:sz w:val="24"/>
          <w:szCs w:val="24"/>
        </w:rPr>
      </w:pPr>
    </w:p>
    <w:p w14:paraId="68D42087" w14:textId="77777777" w:rsidR="00260F94" w:rsidRPr="00713BDE" w:rsidRDefault="00260F94" w:rsidP="00260F94">
      <w:pPr>
        <w:rPr>
          <w:color w:val="000000" w:themeColor="text1"/>
          <w:sz w:val="24"/>
          <w:szCs w:val="24"/>
        </w:rPr>
      </w:pPr>
    </w:p>
    <w:p w14:paraId="2CF0CAD6" w14:textId="77777777" w:rsidR="00260F94" w:rsidRPr="00713BDE" w:rsidRDefault="00260F94" w:rsidP="00260F94">
      <w:pPr>
        <w:rPr>
          <w:color w:val="000000" w:themeColor="text1"/>
          <w:sz w:val="24"/>
          <w:szCs w:val="24"/>
        </w:rPr>
      </w:pPr>
    </w:p>
    <w:p w14:paraId="2CA24DE2" w14:textId="77777777" w:rsidR="00260F94" w:rsidRPr="00713BDE" w:rsidRDefault="00260F94" w:rsidP="00260F94">
      <w:pPr>
        <w:rPr>
          <w:color w:val="000000" w:themeColor="text1"/>
          <w:sz w:val="24"/>
          <w:szCs w:val="24"/>
        </w:rPr>
      </w:pPr>
    </w:p>
    <w:p w14:paraId="6E7BA21B" w14:textId="77777777" w:rsidR="00260F94" w:rsidRPr="00E611D9" w:rsidRDefault="00260F94" w:rsidP="00E611D9">
      <w:pPr>
        <w:pStyle w:val="AssignBody"/>
      </w:pPr>
    </w:p>
    <w:sectPr w:rsidR="00260F94" w:rsidRPr="00E611D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BF053F" w14:textId="77777777" w:rsidR="003D40E9" w:rsidRDefault="003D40E9" w:rsidP="00E611D9">
      <w:pPr>
        <w:spacing w:after="0" w:line="240" w:lineRule="auto"/>
      </w:pPr>
      <w:r>
        <w:separator/>
      </w:r>
    </w:p>
  </w:endnote>
  <w:endnote w:type="continuationSeparator" w:id="0">
    <w:p w14:paraId="6AF9D168" w14:textId="77777777" w:rsidR="003D40E9" w:rsidRDefault="003D40E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ato">
    <w:altName w:val="Times New Roman"/>
    <w:panose1 w:val="00000000000000000000"/>
    <w:charset w:val="00"/>
    <w:family w:val="roman"/>
    <w:notTrueType/>
    <w:pitch w:val="default"/>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60F94">
          <w:rPr>
            <w:noProof/>
          </w:rPr>
          <w:t>4</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C26F43" w14:textId="77777777" w:rsidR="003D40E9" w:rsidRDefault="003D40E9" w:rsidP="00E611D9">
      <w:pPr>
        <w:spacing w:after="0" w:line="240" w:lineRule="auto"/>
      </w:pPr>
      <w:r>
        <w:separator/>
      </w:r>
    </w:p>
  </w:footnote>
  <w:footnote w:type="continuationSeparator" w:id="0">
    <w:p w14:paraId="44B584E5" w14:textId="77777777" w:rsidR="003D40E9" w:rsidRDefault="003D40E9" w:rsidP="00E611D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05C37D59" w:rsidR="00E611D9" w:rsidRPr="00E611D9" w:rsidRDefault="00E611D9" w:rsidP="00260F94">
          <w:pPr>
            <w:pStyle w:val="Header"/>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260F94">
            <w:rPr>
              <w:rFonts w:ascii="Arial" w:hAnsi="Arial" w:cs="Arial"/>
            </w:rPr>
            <w:t>1907801</w:t>
          </w:r>
        </w:p>
      </w:tc>
    </w:tr>
  </w:tbl>
  <w:p w14:paraId="31028CA5" w14:textId="37AC847E" w:rsidR="00E611D9" w:rsidRDefault="00E611D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A87000"/>
    <w:multiLevelType w:val="hybridMultilevel"/>
    <w:tmpl w:val="214A5D4E"/>
    <w:lvl w:ilvl="0" w:tplc="E6D8A96C">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52F6F00"/>
    <w:multiLevelType w:val="multilevel"/>
    <w:tmpl w:val="5364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66E0BCA"/>
    <w:multiLevelType w:val="hybridMultilevel"/>
    <w:tmpl w:val="27486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B6B2BBD"/>
    <w:multiLevelType w:val="hybridMultilevel"/>
    <w:tmpl w:val="10CEEE2A"/>
    <w:lvl w:ilvl="0" w:tplc="DDE2D1F4">
      <w:start w:val="200"/>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C396AFF"/>
    <w:multiLevelType w:val="hybridMultilevel"/>
    <w:tmpl w:val="2160BB26"/>
    <w:lvl w:ilvl="0" w:tplc="2DE86FC4">
      <w:start w:val="1"/>
      <w:numFmt w:val="bullet"/>
      <w:lvlText w:val="-"/>
      <w:lvlJc w:val="left"/>
      <w:pPr>
        <w:tabs>
          <w:tab w:val="num" w:pos="720"/>
        </w:tabs>
        <w:ind w:left="720" w:hanging="360"/>
      </w:pPr>
      <w:rPr>
        <w:rFonts w:ascii="Lato" w:hAnsi="Lato" w:hint="default"/>
      </w:rPr>
    </w:lvl>
    <w:lvl w:ilvl="1" w:tplc="2E8AACCA" w:tentative="1">
      <w:start w:val="1"/>
      <w:numFmt w:val="bullet"/>
      <w:lvlText w:val="-"/>
      <w:lvlJc w:val="left"/>
      <w:pPr>
        <w:tabs>
          <w:tab w:val="num" w:pos="1440"/>
        </w:tabs>
        <w:ind w:left="1440" w:hanging="360"/>
      </w:pPr>
      <w:rPr>
        <w:rFonts w:ascii="Lato" w:hAnsi="Lato" w:hint="default"/>
      </w:rPr>
    </w:lvl>
    <w:lvl w:ilvl="2" w:tplc="3A6C9394" w:tentative="1">
      <w:start w:val="1"/>
      <w:numFmt w:val="bullet"/>
      <w:lvlText w:val="-"/>
      <w:lvlJc w:val="left"/>
      <w:pPr>
        <w:tabs>
          <w:tab w:val="num" w:pos="2160"/>
        </w:tabs>
        <w:ind w:left="2160" w:hanging="360"/>
      </w:pPr>
      <w:rPr>
        <w:rFonts w:ascii="Lato" w:hAnsi="Lato" w:hint="default"/>
      </w:rPr>
    </w:lvl>
    <w:lvl w:ilvl="3" w:tplc="064CCBC2" w:tentative="1">
      <w:start w:val="1"/>
      <w:numFmt w:val="bullet"/>
      <w:lvlText w:val="-"/>
      <w:lvlJc w:val="left"/>
      <w:pPr>
        <w:tabs>
          <w:tab w:val="num" w:pos="2880"/>
        </w:tabs>
        <w:ind w:left="2880" w:hanging="360"/>
      </w:pPr>
      <w:rPr>
        <w:rFonts w:ascii="Lato" w:hAnsi="Lato" w:hint="default"/>
      </w:rPr>
    </w:lvl>
    <w:lvl w:ilvl="4" w:tplc="8DDA8F6A" w:tentative="1">
      <w:start w:val="1"/>
      <w:numFmt w:val="bullet"/>
      <w:lvlText w:val="-"/>
      <w:lvlJc w:val="left"/>
      <w:pPr>
        <w:tabs>
          <w:tab w:val="num" w:pos="3600"/>
        </w:tabs>
        <w:ind w:left="3600" w:hanging="360"/>
      </w:pPr>
      <w:rPr>
        <w:rFonts w:ascii="Lato" w:hAnsi="Lato" w:hint="default"/>
      </w:rPr>
    </w:lvl>
    <w:lvl w:ilvl="5" w:tplc="5936E3A4" w:tentative="1">
      <w:start w:val="1"/>
      <w:numFmt w:val="bullet"/>
      <w:lvlText w:val="-"/>
      <w:lvlJc w:val="left"/>
      <w:pPr>
        <w:tabs>
          <w:tab w:val="num" w:pos="4320"/>
        </w:tabs>
        <w:ind w:left="4320" w:hanging="360"/>
      </w:pPr>
      <w:rPr>
        <w:rFonts w:ascii="Lato" w:hAnsi="Lato" w:hint="default"/>
      </w:rPr>
    </w:lvl>
    <w:lvl w:ilvl="6" w:tplc="A78AFADA" w:tentative="1">
      <w:start w:val="1"/>
      <w:numFmt w:val="bullet"/>
      <w:lvlText w:val="-"/>
      <w:lvlJc w:val="left"/>
      <w:pPr>
        <w:tabs>
          <w:tab w:val="num" w:pos="5040"/>
        </w:tabs>
        <w:ind w:left="5040" w:hanging="360"/>
      </w:pPr>
      <w:rPr>
        <w:rFonts w:ascii="Lato" w:hAnsi="Lato" w:hint="default"/>
      </w:rPr>
    </w:lvl>
    <w:lvl w:ilvl="7" w:tplc="FF142AA6" w:tentative="1">
      <w:start w:val="1"/>
      <w:numFmt w:val="bullet"/>
      <w:lvlText w:val="-"/>
      <w:lvlJc w:val="left"/>
      <w:pPr>
        <w:tabs>
          <w:tab w:val="num" w:pos="5760"/>
        </w:tabs>
        <w:ind w:left="5760" w:hanging="360"/>
      </w:pPr>
      <w:rPr>
        <w:rFonts w:ascii="Lato" w:hAnsi="Lato" w:hint="default"/>
      </w:rPr>
    </w:lvl>
    <w:lvl w:ilvl="8" w:tplc="A3C2DE58" w:tentative="1">
      <w:start w:val="1"/>
      <w:numFmt w:val="bullet"/>
      <w:lvlText w:val="-"/>
      <w:lvlJc w:val="left"/>
      <w:pPr>
        <w:tabs>
          <w:tab w:val="num" w:pos="6480"/>
        </w:tabs>
        <w:ind w:left="6480" w:hanging="360"/>
      </w:pPr>
      <w:rPr>
        <w:rFonts w:ascii="Lato" w:hAnsi="Lato"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260F94"/>
    <w:rsid w:val="003D40E9"/>
    <w:rsid w:val="003E55AE"/>
    <w:rsid w:val="00433F17"/>
    <w:rsid w:val="006419C3"/>
    <w:rsid w:val="00691A46"/>
    <w:rsid w:val="006B5861"/>
    <w:rsid w:val="00817F7A"/>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60F94"/>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60F94"/>
    <w:rPr>
      <w:rFonts w:ascii="Times New Roman" w:hAnsi="Times New Roman" w:cs="Times New Roman"/>
      <w:b/>
      <w:bCs/>
      <w:kern w:val="36"/>
      <w:sz w:val="48"/>
      <w:szCs w:val="48"/>
      <w:lang w:eastAsia="en-GB"/>
    </w:rPr>
  </w:style>
  <w:style w:type="paragraph" w:styleId="ListParagraph">
    <w:name w:val="List Paragraph"/>
    <w:basedOn w:val="Normal"/>
    <w:uiPriority w:val="34"/>
    <w:qFormat/>
    <w:rsid w:val="00260F94"/>
    <w:pPr>
      <w:spacing w:after="0" w:line="240" w:lineRule="auto"/>
      <w:ind w:left="720"/>
      <w:contextualSpacing/>
    </w:pPr>
    <w:rPr>
      <w:rFonts w:ascii="Times New Roman" w:hAnsi="Times New Roman" w:cs="Times New Roman"/>
      <w:sz w:val="24"/>
      <w:szCs w:val="24"/>
      <w:lang w:eastAsia="en-GB"/>
    </w:rPr>
  </w:style>
  <w:style w:type="character" w:styleId="Hyperlink">
    <w:name w:val="Hyperlink"/>
    <w:basedOn w:val="DefaultParagraphFont"/>
    <w:uiPriority w:val="99"/>
    <w:unhideWhenUsed/>
    <w:rsid w:val="00260F94"/>
    <w:rPr>
      <w:color w:val="0000FF"/>
      <w:u w:val="single"/>
    </w:rPr>
  </w:style>
  <w:style w:type="character" w:styleId="FollowedHyperlink">
    <w:name w:val="FollowedHyperlink"/>
    <w:basedOn w:val="DefaultParagraphFont"/>
    <w:uiPriority w:val="99"/>
    <w:semiHidden/>
    <w:unhideWhenUsed/>
    <w:rsid w:val="00260F94"/>
    <w:rPr>
      <w:color w:val="954F72" w:themeColor="followedHyperlink"/>
      <w:u w:val="single"/>
    </w:rPr>
  </w:style>
  <w:style w:type="character" w:styleId="Strong">
    <w:name w:val="Strong"/>
    <w:basedOn w:val="DefaultParagraphFont"/>
    <w:uiPriority w:val="22"/>
    <w:qFormat/>
    <w:rsid w:val="00260F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309305">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95081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yperlink" Target="https://gov.wales/sites/default/files/publications/2018-03/school-development-plans.pdf" TargetMode="External"/><Relationship Id="rId21" Type="http://schemas.openxmlformats.org/officeDocument/2006/relationships/hyperlink" Target="https://futuregenerations.wales/wp-content/uploads/2017/02/150623-guide-to-the-fg-act-en.pdf"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corc.uk.net/for-schools/wellbeing-measurement-for-schools/" TargetMode="External"/><Relationship Id="rId11" Type="http://schemas.openxmlformats.org/officeDocument/2006/relationships/hyperlink" Target="https://education.gov.scot/improvement/practice-exemplars/engaging-parents-pupils-and-stakeholders-in-school-improvement-planning/" TargetMode="External"/><Relationship Id="rId12" Type="http://schemas.openxmlformats.org/officeDocument/2006/relationships/hyperlink" Target="https://www.estyn.gov.wales/sites/www.estyn.gov.wales/files/documents/NIA%20Supplementary%20guidance%20-%20self-evaluation_0.pdf-" TargetMode="External"/><Relationship Id="rId13" Type="http://schemas.openxmlformats.org/officeDocument/2006/relationships/hyperlink" Target="https://bizfluent.com/info-8660000-advantages-disadvantages-continuous-improvement.html" TargetMode="External"/><Relationship Id="rId14" Type="http://schemas.openxmlformats.org/officeDocument/2006/relationships/hyperlink" Target="https://www.mentalhealth.gov/basics/what-is-mental-health-" TargetMode="External"/><Relationship Id="rId15" Type="http://schemas.openxmlformats.org/officeDocument/2006/relationships/hyperlink" Target="https://padlet-uploads.storage.googleapis.com/82566160/eff50b6b69695b14e8810d43c4f6f9e7/Children_Mental_Health.pdf" TargetMode="External"/><Relationship Id="rId16" Type="http://schemas.openxmlformats.org/officeDocument/2006/relationships/hyperlink" Target="https://nipinthebud.org/child-mental-health-conditions/?gclid=EAIaIQobChMI5qefitLn6AIVSud3Ch3UpgQJEAAYASAAEgLwE_D_BwE" TargetMode="External"/><Relationship Id="rId17" Type="http://schemas.openxmlformats.org/officeDocument/2006/relationships/hyperlink" Target="https://www.samaritans.org/wales/news/welsh-governments-progress-developing-new-curriculum-wales/" TargetMode="External"/><Relationship Id="rId18" Type="http://schemas.openxmlformats.org/officeDocument/2006/relationships/hyperlink" Target="http://cemh.lbpsb.qc.ca/professionals/MindMattersWhole-SchoolApproach.pdf" TargetMode="External"/><Relationship Id="rId19" Type="http://schemas.openxmlformats.org/officeDocument/2006/relationships/hyperlink" Target="https://hwb.gov.wales/storage/afca43eb-5c50-4846-9c2d-0d56fbffba09/curriculum-for-wales-guidance-120320.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3397</Words>
  <Characters>18753</Characters>
  <Application>Microsoft Macintosh Word</Application>
  <DocSecurity>0</DocSecurity>
  <Lines>586</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Michael richards</cp:lastModifiedBy>
  <cp:revision>2</cp:revision>
  <dcterms:created xsi:type="dcterms:W3CDTF">2020-04-17T18:34:00Z</dcterms:created>
  <dcterms:modified xsi:type="dcterms:W3CDTF">2020-04-17T18:34:00Z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