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C60458" w14:textId="040E8C1E" w:rsidR="00250A1F" w:rsidRDefault="00250A1F" w:rsidP="00250A1F">
      <w:pPr>
        <w:rPr>
          <w:b/>
          <w:bCs/>
        </w:rPr>
      </w:pPr>
      <w:r w:rsidRPr="00250A1F">
        <w:rPr>
          <w:b/>
          <w:bCs/>
        </w:rPr>
        <w:t>Evaluate the distinctive features and function of the Spirit according to the Gospel of John</w:t>
      </w:r>
    </w:p>
    <w:p w14:paraId="12F090E1" w14:textId="39F17EDA" w:rsidR="00D979FD" w:rsidRPr="004122C8" w:rsidRDefault="00D979FD" w:rsidP="00D979FD">
      <w:pPr>
        <w:rPr>
          <w:rFonts w:cs="Calibri"/>
        </w:rPr>
      </w:pPr>
      <w:r w:rsidRPr="004122C8">
        <w:rPr>
          <w:rFonts w:cs="Calibri"/>
        </w:rPr>
        <w:t>Elizabeth Kingston Harrison, 2519800</w:t>
      </w:r>
    </w:p>
    <w:p w14:paraId="2A88FF91" w14:textId="03AA7C91" w:rsidR="00697700" w:rsidRDefault="00250A1F" w:rsidP="00272011">
      <w:r>
        <w:t>In an extraordinary moment</w:t>
      </w:r>
      <w:r w:rsidR="000F59A3">
        <w:t xml:space="preserve">, unique to the Gospel of John, a </w:t>
      </w:r>
      <w:r w:rsidR="00760D58">
        <w:t>soldier approaches</w:t>
      </w:r>
      <w:r w:rsidR="000F59A3">
        <w:t xml:space="preserve"> the </w:t>
      </w:r>
      <w:r w:rsidR="00E43B16">
        <w:t xml:space="preserve">lifeless </w:t>
      </w:r>
      <w:r w:rsidR="000F59A3">
        <w:t>body of Jesus after</w:t>
      </w:r>
      <w:r w:rsidR="00CB73A6">
        <w:t xml:space="preserve"> the</w:t>
      </w:r>
      <w:r w:rsidR="000F59A3">
        <w:t xml:space="preserve"> crucifixion and pierces his side with a spear. Blood and water flow out</w:t>
      </w:r>
      <w:r w:rsidR="00E43B16">
        <w:t>.</w:t>
      </w:r>
      <w:r w:rsidR="000F59A3">
        <w:t xml:space="preserve"> </w:t>
      </w:r>
      <w:r w:rsidR="00821403">
        <w:t>We are told that this is</w:t>
      </w:r>
      <w:r w:rsidR="00CB73A6">
        <w:t xml:space="preserve"> account is</w:t>
      </w:r>
      <w:r w:rsidR="00821403">
        <w:t xml:space="preserve"> </w:t>
      </w:r>
      <w:r w:rsidR="000F59A3">
        <w:t>eyewitness testimony and written for believers so that they may continue to believe. This outflowing of blood and water echoes the</w:t>
      </w:r>
      <w:r w:rsidR="00EE650F">
        <w:t xml:space="preserve"> moving</w:t>
      </w:r>
      <w:r w:rsidR="000F59A3">
        <w:t xml:space="preserve"> moment,</w:t>
      </w:r>
      <w:r w:rsidR="00821403">
        <w:t xml:space="preserve"> only</w:t>
      </w:r>
      <w:r w:rsidR="000F59A3">
        <w:t xml:space="preserve"> </w:t>
      </w:r>
      <w:r w:rsidR="00821403">
        <w:t>four</w:t>
      </w:r>
      <w:r w:rsidR="000F59A3">
        <w:t xml:space="preserve"> verses </w:t>
      </w:r>
      <w:r w:rsidR="00821403">
        <w:t>earlier</w:t>
      </w:r>
      <w:r w:rsidR="000F59A3">
        <w:t>, wh</w:t>
      </w:r>
      <w:r w:rsidR="00887D17">
        <w:t>en</w:t>
      </w:r>
      <w:r w:rsidR="000F59A3">
        <w:t xml:space="preserve"> Jesus dies</w:t>
      </w:r>
      <w:r w:rsidR="00E43B16">
        <w:t>.</w:t>
      </w:r>
      <w:r w:rsidR="000F59A3">
        <w:t xml:space="preserve"> </w:t>
      </w:r>
      <w:r w:rsidR="00E43B16">
        <w:t>‘</w:t>
      </w:r>
      <w:r w:rsidR="00E43B16">
        <w:rPr>
          <w:i/>
          <w:iCs/>
        </w:rPr>
        <w:t>I</w:t>
      </w:r>
      <w:r w:rsidR="000F59A3" w:rsidRPr="00E43B16">
        <w:rPr>
          <w:i/>
          <w:iCs/>
        </w:rPr>
        <w:t>t is finished</w:t>
      </w:r>
      <w:r w:rsidR="00272011">
        <w:rPr>
          <w:i/>
          <w:iCs/>
        </w:rPr>
        <w:t>’,</w:t>
      </w:r>
      <w:r w:rsidR="000F59A3" w:rsidRPr="00E43B16">
        <w:rPr>
          <w:i/>
          <w:iCs/>
        </w:rPr>
        <w:t xml:space="preserve"> </w:t>
      </w:r>
      <w:r w:rsidR="000F59A3">
        <w:t xml:space="preserve">he says, </w:t>
      </w:r>
      <w:r w:rsidR="00E43B16">
        <w:rPr>
          <w:i/>
          <w:iCs/>
        </w:rPr>
        <w:t xml:space="preserve">then he bowed his head and gave up the spirit </w:t>
      </w:r>
      <w:r w:rsidR="00E43B16">
        <w:t>(John 19:30-35).</w:t>
      </w:r>
      <w:r w:rsidR="00272011">
        <w:t xml:space="preserve"> </w:t>
      </w:r>
      <w:r w:rsidR="00697700">
        <w:t xml:space="preserve">In </w:t>
      </w:r>
      <w:r w:rsidR="002E12E5">
        <w:t>these</w:t>
      </w:r>
      <w:r w:rsidR="00697700">
        <w:t xml:space="preserve"> brief and </w:t>
      </w:r>
      <w:r w:rsidR="00CB73A6">
        <w:t>evocative</w:t>
      </w:r>
      <w:r w:rsidR="00697700">
        <w:t xml:space="preserve"> verses, Jesus has</w:t>
      </w:r>
      <w:r w:rsidR="0068738C">
        <w:t xml:space="preserve"> given up water</w:t>
      </w:r>
      <w:r w:rsidR="004440E2">
        <w:t>,</w:t>
      </w:r>
      <w:r w:rsidR="0068738C">
        <w:t xml:space="preserve"> blood</w:t>
      </w:r>
      <w:r w:rsidR="004440E2">
        <w:t>, and spirit</w:t>
      </w:r>
      <w:r w:rsidR="002E12E5">
        <w:t xml:space="preserve"> so</w:t>
      </w:r>
      <w:r w:rsidR="00697700">
        <w:t xml:space="preserve"> that</w:t>
      </w:r>
      <w:r w:rsidR="0068738C">
        <w:t xml:space="preserve"> believers</w:t>
      </w:r>
      <w:r w:rsidR="00697700">
        <w:t xml:space="preserve"> will</w:t>
      </w:r>
      <w:r w:rsidR="0068738C">
        <w:t xml:space="preserve"> kn</w:t>
      </w:r>
      <w:r w:rsidR="006943E2">
        <w:t xml:space="preserve">ow, him, </w:t>
      </w:r>
      <w:r w:rsidR="002E12E5">
        <w:t>belie</w:t>
      </w:r>
      <w:r w:rsidR="00887D17">
        <w:t>ve</w:t>
      </w:r>
      <w:r w:rsidR="002E12E5">
        <w:t xml:space="preserve"> in him</w:t>
      </w:r>
      <w:r w:rsidR="0068738C">
        <w:t xml:space="preserve"> and have eternal life</w:t>
      </w:r>
      <w:r w:rsidR="004440E2">
        <w:t>.</w:t>
      </w:r>
      <w:r w:rsidR="006C7468">
        <w:rPr>
          <w:rStyle w:val="FootnoteReference"/>
        </w:rPr>
        <w:footnoteReference w:id="1"/>
      </w:r>
    </w:p>
    <w:p w14:paraId="25AF6138" w14:textId="0667CDBC" w:rsidR="00821403" w:rsidRDefault="00697700" w:rsidP="00272011">
      <w:r>
        <w:t xml:space="preserve">This is the essence of the gospel of John, </w:t>
      </w:r>
      <w:r w:rsidR="00832F38">
        <w:t xml:space="preserve">a soaring and emotional narrative, </w:t>
      </w:r>
      <w:r w:rsidR="00E21FB1">
        <w:t>rather than</w:t>
      </w:r>
      <w:r w:rsidR="00832F38">
        <w:t xml:space="preserve"> a </w:t>
      </w:r>
      <w:r w:rsidR="00882607">
        <w:t xml:space="preserve">systematic </w:t>
      </w:r>
      <w:r w:rsidR="00832F38">
        <w:t xml:space="preserve">theology, </w:t>
      </w:r>
      <w:r>
        <w:t xml:space="preserve">written </w:t>
      </w:r>
      <w:r w:rsidR="009D1D53">
        <w:t>for</w:t>
      </w:r>
      <w:r>
        <w:t xml:space="preserve"> </w:t>
      </w:r>
      <w:r w:rsidR="009D1D53">
        <w:t>a</w:t>
      </w:r>
      <w:r w:rsidR="00315026">
        <w:t xml:space="preserve"> ‘Johannine</w:t>
      </w:r>
      <w:r>
        <w:t xml:space="preserve"> community</w:t>
      </w:r>
      <w:r w:rsidR="00315026">
        <w:t>’</w:t>
      </w:r>
      <w:r>
        <w:t xml:space="preserve"> </w:t>
      </w:r>
      <w:r w:rsidR="00EE650F">
        <w:t>living after the time of Jesus</w:t>
      </w:r>
      <w:r>
        <w:t>, excluded from the synagogue and</w:t>
      </w:r>
      <w:r w:rsidR="0077788D">
        <w:t xml:space="preserve"> feeling </w:t>
      </w:r>
      <w:r>
        <w:t>increasingly isolated. A community who nevertheless believed themselves to be gifted with the spirit and who found salvation and eternal life through knowing</w:t>
      </w:r>
      <w:r w:rsidR="004440E2">
        <w:t xml:space="preserve"> a saviour they had never met in the flesh. </w:t>
      </w:r>
    </w:p>
    <w:p w14:paraId="755BD9D1" w14:textId="2EA9750A" w:rsidR="002C3F9F" w:rsidRDefault="00272011" w:rsidP="00272011">
      <w:r>
        <w:t>Th</w:t>
      </w:r>
      <w:r w:rsidR="00821403">
        <w:t xml:space="preserve">ese </w:t>
      </w:r>
      <w:r w:rsidR="00697700">
        <w:t>lines in the gospel</w:t>
      </w:r>
      <w:r>
        <w:t xml:space="preserve"> ha</w:t>
      </w:r>
      <w:r w:rsidR="00821403">
        <w:t>ve</w:t>
      </w:r>
      <w:r>
        <w:t xml:space="preserve"> a </w:t>
      </w:r>
      <w:r w:rsidR="00821403">
        <w:t>deft</w:t>
      </w:r>
      <w:r>
        <w:t xml:space="preserve"> parallel in 1 John 5: 6-8</w:t>
      </w:r>
      <w:r w:rsidR="00697700">
        <w:t>.</w:t>
      </w:r>
      <w:r w:rsidR="00821403">
        <w:t xml:space="preserve"> </w:t>
      </w:r>
      <w:r w:rsidRPr="00821403">
        <w:rPr>
          <w:i/>
          <w:iCs/>
        </w:rPr>
        <w:t>This</w:t>
      </w:r>
      <w:r w:rsidRPr="00272011">
        <w:rPr>
          <w:i/>
          <w:iCs/>
        </w:rPr>
        <w:t xml:space="preserve"> is the one who came by water and blood, Jesus Christ, not with the water only but with the water and the blood. And the Spirit is the one that testifies, for the Spirit is the truth</w:t>
      </w:r>
      <w:r w:rsidR="006036B2">
        <w:rPr>
          <w:rStyle w:val="FootnoteReference"/>
          <w:i/>
          <w:iCs/>
        </w:rPr>
        <w:footnoteReference w:id="2"/>
      </w:r>
      <w:r w:rsidR="00821403">
        <w:rPr>
          <w:i/>
          <w:iCs/>
        </w:rPr>
        <w:t xml:space="preserve">. </w:t>
      </w:r>
      <w:r>
        <w:t>We</w:t>
      </w:r>
      <w:r w:rsidR="0068738C">
        <w:t xml:space="preserve"> again</w:t>
      </w:r>
      <w:r>
        <w:t xml:space="preserve"> encounter blood, water, and spirit as</w:t>
      </w:r>
      <w:r w:rsidR="002C3F9F">
        <w:t xml:space="preserve"> essential</w:t>
      </w:r>
      <w:r>
        <w:t xml:space="preserve"> </w:t>
      </w:r>
      <w:r w:rsidR="002C3F9F">
        <w:t>ways to</w:t>
      </w:r>
      <w:r>
        <w:t xml:space="preserve"> know Jesus and believ</w:t>
      </w:r>
      <w:r w:rsidR="002C3F9F">
        <w:t>e</w:t>
      </w:r>
      <w:r>
        <w:t xml:space="preserve"> in </w:t>
      </w:r>
      <w:r w:rsidR="00821403">
        <w:t>him.</w:t>
      </w:r>
      <w:r w:rsidR="003041C1">
        <w:t xml:space="preserve"> All three are important.</w:t>
      </w:r>
      <w:r w:rsidR="00821403">
        <w:t xml:space="preserve"> The Jesus </w:t>
      </w:r>
      <w:r w:rsidR="006036B2">
        <w:t>who</w:t>
      </w:r>
      <w:r w:rsidR="00821403">
        <w:t xml:space="preserve"> was revealed to John the Baptist</w:t>
      </w:r>
      <w:r w:rsidR="00E21FB1">
        <w:t xml:space="preserve"> </w:t>
      </w:r>
      <w:r w:rsidR="00821403">
        <w:t xml:space="preserve">is the </w:t>
      </w:r>
      <w:r w:rsidR="002C3F9F">
        <w:t xml:space="preserve">same </w:t>
      </w:r>
      <w:r w:rsidR="00E21FB1">
        <w:t>person</w:t>
      </w:r>
      <w:r w:rsidR="002C3F9F">
        <w:t xml:space="preserve"> who later die</w:t>
      </w:r>
      <w:r w:rsidR="004440E2">
        <w:t>d</w:t>
      </w:r>
      <w:r w:rsidR="002C3F9F">
        <w:t xml:space="preserve"> and </w:t>
      </w:r>
      <w:r w:rsidR="004440E2">
        <w:t>was</w:t>
      </w:r>
      <w:r w:rsidR="002C3F9F">
        <w:t xml:space="preserve"> resurrected. The spirit </w:t>
      </w:r>
      <w:r w:rsidR="00F52529">
        <w:t>then testifies an</w:t>
      </w:r>
      <w:r w:rsidR="00060A9E">
        <w:t>d</w:t>
      </w:r>
      <w:r w:rsidR="0000141D">
        <w:t xml:space="preserve"> the disciples and later </w:t>
      </w:r>
      <w:r w:rsidR="002C3F9F">
        <w:t>believers come to know</w:t>
      </w:r>
      <w:r w:rsidR="0000141D">
        <w:t xml:space="preserve"> the same</w:t>
      </w:r>
      <w:r w:rsidR="002C3F9F">
        <w:t xml:space="preserve"> </w:t>
      </w:r>
      <w:r w:rsidR="00060A9E">
        <w:t xml:space="preserve">Jesus. </w:t>
      </w:r>
      <w:r w:rsidR="00882607">
        <w:t>B</w:t>
      </w:r>
      <w:r w:rsidR="006036B2">
        <w:t>oth groups</w:t>
      </w:r>
      <w:r w:rsidR="00882607">
        <w:t xml:space="preserve"> therefore</w:t>
      </w:r>
      <w:r w:rsidR="0068738C">
        <w:t xml:space="preserve"> have an understanding or recognition of the truth that was not availabl</w:t>
      </w:r>
      <w:r w:rsidR="0000141D">
        <w:t>e</w:t>
      </w:r>
      <w:r w:rsidR="0068738C">
        <w:t xml:space="preserve"> before the death</w:t>
      </w:r>
      <w:r w:rsidR="00C975C2">
        <w:t xml:space="preserve"> and resurrection</w:t>
      </w:r>
      <w:r w:rsidR="0068738C">
        <w:t xml:space="preserve"> of Jesu</w:t>
      </w:r>
      <w:r w:rsidR="0000141D">
        <w:t>s</w:t>
      </w:r>
      <w:r w:rsidR="00E21FB1">
        <w:t xml:space="preserve"> and are drawn together as one communi</w:t>
      </w:r>
      <w:r w:rsidR="009D1D53">
        <w:t xml:space="preserve">ty. </w:t>
      </w:r>
      <w:r w:rsidR="0068738C">
        <w:t xml:space="preserve"> </w:t>
      </w:r>
    </w:p>
    <w:p w14:paraId="085B5007" w14:textId="1D7C6FD3" w:rsidR="00FC0724" w:rsidRDefault="002C3F9F" w:rsidP="00272011">
      <w:r>
        <w:t xml:space="preserve">A huge amount of scholarly work has been put into </w:t>
      </w:r>
      <w:r w:rsidR="00553E8F">
        <w:t>delineating</w:t>
      </w:r>
      <w:r>
        <w:t xml:space="preserve"> the distinctive feature</w:t>
      </w:r>
      <w:r w:rsidR="002E12E5">
        <w:t>s</w:t>
      </w:r>
      <w:r>
        <w:t xml:space="preserve"> and function of the </w:t>
      </w:r>
      <w:r w:rsidR="00060A9E">
        <w:t>s</w:t>
      </w:r>
      <w:r>
        <w:t>pirit in John’s gospel</w:t>
      </w:r>
      <w:r w:rsidR="00B942CE">
        <w:t>.</w:t>
      </w:r>
      <w:r w:rsidR="00060A9E">
        <w:rPr>
          <w:rStyle w:val="FootnoteReference"/>
        </w:rPr>
        <w:footnoteReference w:id="3"/>
      </w:r>
      <w:r w:rsidR="005C0067">
        <w:t xml:space="preserve"> </w:t>
      </w:r>
      <w:r w:rsidR="00221BE1">
        <w:t xml:space="preserve">This essay suggests that </w:t>
      </w:r>
      <w:r w:rsidR="00CF4B4C">
        <w:t>one</w:t>
      </w:r>
      <w:r w:rsidR="006036B2">
        <w:t xml:space="preserve"> valuable thread is</w:t>
      </w:r>
      <w:r w:rsidR="009D1D53">
        <w:t xml:space="preserve"> in</w:t>
      </w:r>
      <w:r w:rsidR="00882607">
        <w:t xml:space="preserve"> interpreting the</w:t>
      </w:r>
      <w:r w:rsidR="006036B2">
        <w:t xml:space="preserve"> spirit as a </w:t>
      </w:r>
      <w:r w:rsidR="00006849">
        <w:t>gift to the faithful</w:t>
      </w:r>
      <w:r w:rsidR="00BB464F">
        <w:t>,</w:t>
      </w:r>
      <w:r w:rsidR="0077788D">
        <w:t xml:space="preserve"> </w:t>
      </w:r>
      <w:r w:rsidR="00006849">
        <w:t>a</w:t>
      </w:r>
      <w:r w:rsidR="00221BE1">
        <w:t xml:space="preserve"> means by which those who already believe are led into deeper </w:t>
      </w:r>
      <w:r w:rsidR="0083755F">
        <w:t>recognition</w:t>
      </w:r>
      <w:r w:rsidR="00673ADD">
        <w:t xml:space="preserve">, </w:t>
      </w:r>
      <w:r w:rsidR="00673ADD" w:rsidRPr="00DB4C32">
        <w:t>truth</w:t>
      </w:r>
      <w:r w:rsidR="00DB4C32">
        <w:t>,</w:t>
      </w:r>
      <w:r w:rsidR="0083755F">
        <w:t xml:space="preserve"> and thus faith.</w:t>
      </w:r>
      <w:r w:rsidR="00697700">
        <w:t xml:space="preserve"> The following discussion on</w:t>
      </w:r>
      <w:r w:rsidR="00E21FB1">
        <w:t xml:space="preserve"> the essential role of</w:t>
      </w:r>
      <w:r w:rsidR="00697700">
        <w:t xml:space="preserve"> </w:t>
      </w:r>
      <w:r w:rsidR="003559E8" w:rsidRPr="00E21FB1">
        <w:rPr>
          <w:i/>
          <w:iCs/>
        </w:rPr>
        <w:t>knowing and believing</w:t>
      </w:r>
      <w:r w:rsidR="003559E8">
        <w:t xml:space="preserve"> </w:t>
      </w:r>
      <w:r w:rsidR="00697700">
        <w:t xml:space="preserve">is </w:t>
      </w:r>
      <w:r w:rsidR="00006849">
        <w:t>far from being</w:t>
      </w:r>
      <w:r w:rsidR="00697700">
        <w:t xml:space="preserve"> a comprehensive evaluation of the role and functions of the spirit. However, </w:t>
      </w:r>
      <w:r w:rsidR="002E12E5">
        <w:t>we</w:t>
      </w:r>
      <w:r w:rsidR="006817F2">
        <w:t xml:space="preserve"> will briefly</w:t>
      </w:r>
      <w:r w:rsidR="002E12E5">
        <w:t xml:space="preserve"> see here that it</w:t>
      </w:r>
      <w:r w:rsidR="00697700">
        <w:t xml:space="preserve"> is </w:t>
      </w:r>
      <w:r w:rsidR="002E12E5">
        <w:t>the</w:t>
      </w:r>
      <w:r w:rsidR="00697700">
        <w:t xml:space="preserve"> strand of the discussion that is most compellingly borne out by a</w:t>
      </w:r>
      <w:r w:rsidR="006817F2">
        <w:t>n overview</w:t>
      </w:r>
      <w:r w:rsidR="00697700">
        <w:t xml:space="preserve"> the context of the ‘Johannine Community</w:t>
      </w:r>
      <w:r w:rsidR="00DB4C32">
        <w:t>.’</w:t>
      </w:r>
      <w:r w:rsidR="002E12E5">
        <w:t xml:space="preserve"> </w:t>
      </w:r>
    </w:p>
    <w:p w14:paraId="1C6B6D5D" w14:textId="398FCCC7" w:rsidR="00C93C45" w:rsidRDefault="009D1D53" w:rsidP="00272011">
      <w:r>
        <w:lastRenderedPageBreak/>
        <w:t>T</w:t>
      </w:r>
      <w:r w:rsidR="002E12E5">
        <w:t>his essay</w:t>
      </w:r>
      <w:r w:rsidR="0077788D">
        <w:t xml:space="preserve"> </w:t>
      </w:r>
      <w:r w:rsidR="00FC0724">
        <w:t>also</w:t>
      </w:r>
      <w:r w:rsidR="0077788D">
        <w:t xml:space="preserve"> demonstrat</w:t>
      </w:r>
      <w:r w:rsidR="00FC0724">
        <w:t>es</w:t>
      </w:r>
      <w:r w:rsidR="002E12E5">
        <w:t xml:space="preserve"> that a useful way of understanding the spirit in the gospel of John is to take the gospel </w:t>
      </w:r>
      <w:r w:rsidR="00FC0724">
        <w:t>in its entirety</w:t>
      </w:r>
      <w:r w:rsidR="002E12E5">
        <w:t xml:space="preserve"> rather than isolating the </w:t>
      </w:r>
      <w:r w:rsidR="00006849">
        <w:t>‘</w:t>
      </w:r>
      <w:r w:rsidR="002E12E5">
        <w:t>paraclete</w:t>
      </w:r>
      <w:r w:rsidR="00006849">
        <w:t>’</w:t>
      </w:r>
      <w:r w:rsidR="002E12E5">
        <w:t xml:space="preserve"> in the Farewell Discourses</w:t>
      </w:r>
      <w:r w:rsidR="00FC0724">
        <w:t xml:space="preserve">. This follows the </w:t>
      </w:r>
      <w:r w:rsidR="00C975C2">
        <w:t>methods</w:t>
      </w:r>
      <w:r w:rsidR="00FC0724">
        <w:t xml:space="preserve"> of</w:t>
      </w:r>
      <w:r w:rsidR="00C975C2">
        <w:t xml:space="preserve"> Marianne Meye Thompson and of </w:t>
      </w:r>
      <w:r w:rsidR="00FC0724">
        <w:t>Craig Koester</w:t>
      </w:r>
      <w:r w:rsidR="00C975C2">
        <w:t>.</w:t>
      </w:r>
      <w:r w:rsidR="00E21FB1">
        <w:t xml:space="preserve"> For example,</w:t>
      </w:r>
      <w:r w:rsidR="00FC0724">
        <w:t xml:space="preserve"> </w:t>
      </w:r>
      <w:r w:rsidR="00C975C2">
        <w:t>Koester</w:t>
      </w:r>
      <w:r w:rsidR="00FC0724">
        <w:t xml:space="preserve"> argues that the spirit is best understood when the whole gospel is considered and points out that the term Holy Spirit occurs in each major section of the gospel</w:t>
      </w:r>
      <w:r w:rsidR="00C93C45">
        <w:t>. He adds</w:t>
      </w:r>
      <w:r w:rsidR="00FC0724">
        <w:t xml:space="preserve"> that early calls to worship in spirit and truth are</w:t>
      </w:r>
      <w:r>
        <w:t xml:space="preserve"> then also</w:t>
      </w:r>
      <w:r w:rsidR="00FC0724">
        <w:t xml:space="preserve"> found near the end of the gospel when the ‘spirit of truth’ is sent and that John the Baptist’s recognition of Jesus is echoed by the disciples’ full understanding and knowledge of Jesus after his death.’</w:t>
      </w:r>
      <w:r w:rsidR="00FC0724">
        <w:rPr>
          <w:rStyle w:val="FootnoteReference"/>
        </w:rPr>
        <w:footnoteReference w:id="4"/>
      </w:r>
    </w:p>
    <w:p w14:paraId="1CC73964" w14:textId="4C500504" w:rsidR="002C2DF9" w:rsidRDefault="008C03F8" w:rsidP="00272011">
      <w:r>
        <w:t xml:space="preserve">One thing is certain the features and functions of the spirit in the gospel of John are distinct from the synoptic gospels. </w:t>
      </w:r>
      <w:r w:rsidR="00C21778">
        <w:t xml:space="preserve">There is no mention of being filled with the spirit as we see in Luke (Luke 1:15, 41,67). </w:t>
      </w:r>
      <w:r w:rsidR="002C2DF9">
        <w:t>The spirit does not dramatically descend on anyone. Jesus is not led into the wilderness by the spirit, no one speaks in tongues, no demons are cast out, and no one performs miracles by the power of the spirit.</w:t>
      </w:r>
      <w:r w:rsidR="006D5181">
        <w:t xml:space="preserve"> Jesus does not use the spirit for prophecy as he does in Acts and Paul. </w:t>
      </w:r>
      <w:r w:rsidR="00C21778">
        <w:t>As Thompson points out, ‘terms for power or strength are not a feature’</w:t>
      </w:r>
      <w:r w:rsidR="006D5181">
        <w:t xml:space="preserve"> of the spirit</w:t>
      </w:r>
      <w:r w:rsidR="00C21778">
        <w:t xml:space="preserve"> in the fourth gospel and this means that </w:t>
      </w:r>
      <w:r w:rsidR="006D5181">
        <w:t xml:space="preserve">in a gospel full of ‘signs’ it is also true that </w:t>
      </w:r>
      <w:r w:rsidR="00C21778">
        <w:t>miracles and exorcisms do not occur through the spirit</w:t>
      </w:r>
      <w:r w:rsidR="00882607">
        <w:rPr>
          <w:rStyle w:val="FootnoteReference"/>
        </w:rPr>
        <w:footnoteReference w:id="5"/>
      </w:r>
      <w:r w:rsidR="00C21778">
        <w:t xml:space="preserve">. </w:t>
      </w:r>
      <w:r w:rsidR="006D5181">
        <w:t>In</w:t>
      </w:r>
      <w:r w:rsidR="0085163F">
        <w:t xml:space="preserve"> fact, it is Jesus who is accused of being possessed with a demon rather than driving them out. </w:t>
      </w:r>
      <w:r w:rsidR="002C2DF9">
        <w:t>John’s gospel is</w:t>
      </w:r>
      <w:r w:rsidR="009D1D53">
        <w:t xml:space="preserve"> however,</w:t>
      </w:r>
      <w:r w:rsidR="002C2DF9">
        <w:t xml:space="preserve"> a </w:t>
      </w:r>
      <w:r w:rsidR="00882607">
        <w:t xml:space="preserve">breathtakingly </w:t>
      </w:r>
      <w:r w:rsidR="002C2DF9">
        <w:t>spiritual, sometimes mystical and always vibrant text</w:t>
      </w:r>
      <w:r w:rsidR="0085163F">
        <w:t xml:space="preserve"> in which </w:t>
      </w:r>
      <w:r w:rsidR="009964B7">
        <w:t>the chance to have a loving, knowing,</w:t>
      </w:r>
      <w:r w:rsidR="0085163F">
        <w:t xml:space="preserve"> relationship with </w:t>
      </w:r>
      <w:r w:rsidR="00E21FB1">
        <w:t>Jesus through the spirit</w:t>
      </w:r>
      <w:r w:rsidR="0085163F">
        <w:t xml:space="preserve"> uniquely emerges.</w:t>
      </w:r>
      <w:r w:rsidR="002C2DF9">
        <w:rPr>
          <w:rStyle w:val="FootnoteReference"/>
        </w:rPr>
        <w:footnoteReference w:id="6"/>
      </w:r>
    </w:p>
    <w:p w14:paraId="3004D2FD" w14:textId="3FB77AD8" w:rsidR="004F312D" w:rsidRPr="004F312D" w:rsidRDefault="004F312D" w:rsidP="004F312D">
      <w:pPr>
        <w:rPr>
          <w:b/>
          <w:bCs/>
          <w:i/>
          <w:iCs/>
        </w:rPr>
      </w:pPr>
      <w:r w:rsidRPr="004F312D">
        <w:rPr>
          <w:b/>
          <w:bCs/>
          <w:i/>
          <w:iCs/>
        </w:rPr>
        <w:t>The spirit</w:t>
      </w:r>
      <w:r w:rsidR="006D5181">
        <w:rPr>
          <w:b/>
          <w:bCs/>
          <w:i/>
          <w:iCs/>
        </w:rPr>
        <w:t>, person or power?</w:t>
      </w:r>
      <w:r w:rsidRPr="004F312D">
        <w:rPr>
          <w:b/>
          <w:bCs/>
          <w:i/>
          <w:iCs/>
        </w:rPr>
        <w:t xml:space="preserve"> </w:t>
      </w:r>
    </w:p>
    <w:p w14:paraId="4174DC64" w14:textId="2B9D3C54" w:rsidR="00B87333" w:rsidRDefault="00720505" w:rsidP="00272011">
      <w:r>
        <w:t xml:space="preserve">It is </w:t>
      </w:r>
      <w:r w:rsidR="004F312D">
        <w:t>hard</w:t>
      </w:r>
      <w:r>
        <w:t xml:space="preserve"> to read the gospel of John and come to a clearly defined understanding of the nature of the spirit, and this has led to fascinating discussion in t</w:t>
      </w:r>
      <w:r w:rsidR="001A017B">
        <w:t>he</w:t>
      </w:r>
      <w:r>
        <w:t xml:space="preserve"> literature</w:t>
      </w:r>
      <w:r w:rsidR="00077041">
        <w:t>. On one hand, it</w:t>
      </w:r>
      <w:r>
        <w:t xml:space="preserve"> is possible to see the</w:t>
      </w:r>
      <w:r w:rsidR="00EC5ED3">
        <w:t xml:space="preserve"> Johannine</w:t>
      </w:r>
      <w:r>
        <w:t xml:space="preserve"> spirit</w:t>
      </w:r>
      <w:r w:rsidR="00606045">
        <w:t xml:space="preserve"> </w:t>
      </w:r>
      <w:r>
        <w:t>as a way of talking about God’s power in the world</w:t>
      </w:r>
      <w:r w:rsidR="005D1C87">
        <w:t>. This</w:t>
      </w:r>
      <w:r w:rsidR="004F312D">
        <w:t xml:space="preserve"> is</w:t>
      </w:r>
      <w:r>
        <w:t xml:space="preserve"> </w:t>
      </w:r>
      <w:r w:rsidR="005D1C87">
        <w:t>analogous to</w:t>
      </w:r>
      <w:r>
        <w:t xml:space="preserve"> the way in which ‘wisdom’ and the ‘word</w:t>
      </w:r>
      <w:r w:rsidR="00077041">
        <w:t>/ logos</w:t>
      </w:r>
      <w:r>
        <w:t>’ may be understood</w:t>
      </w:r>
      <w:r w:rsidR="004F312D">
        <w:t xml:space="preserve"> in</w:t>
      </w:r>
      <w:r w:rsidR="00606045">
        <w:t xml:space="preserve"> both</w:t>
      </w:r>
      <w:r w:rsidR="004F312D">
        <w:t xml:space="preserve"> the old and new </w:t>
      </w:r>
      <w:r w:rsidR="00606045">
        <w:t>t</w:t>
      </w:r>
      <w:r w:rsidR="004F312D">
        <w:t>estaments</w:t>
      </w:r>
      <w:r>
        <w:t xml:space="preserve">. Hebrew and Greek both use the word ‘breath’ to refer to the spirit, </w:t>
      </w:r>
      <w:r>
        <w:rPr>
          <w:i/>
          <w:iCs/>
        </w:rPr>
        <w:t xml:space="preserve">ruach </w:t>
      </w:r>
      <w:r>
        <w:t xml:space="preserve">in Hebrew and </w:t>
      </w:r>
      <w:r>
        <w:rPr>
          <w:i/>
          <w:iCs/>
        </w:rPr>
        <w:t xml:space="preserve">pneuma </w:t>
      </w:r>
      <w:r>
        <w:t>in Greek</w:t>
      </w:r>
      <w:r w:rsidR="00B140B0">
        <w:t>. T</w:t>
      </w:r>
      <w:r>
        <w:t>his lends itself to an interpretation of the spirit as something breathed out by God</w:t>
      </w:r>
      <w:r w:rsidR="00606045">
        <w:t>:</w:t>
      </w:r>
      <w:r>
        <w:t xml:space="preserve"> vital, creative, powerfully acting on the world</w:t>
      </w:r>
      <w:r w:rsidR="00077041">
        <w:t xml:space="preserve"> but not separate from him</w:t>
      </w:r>
      <w:r w:rsidR="004F312D">
        <w:t>. This kind of exegesis is compelling because of it does not place unnecessary strain on the figurative language of scripture</w:t>
      </w:r>
      <w:r w:rsidR="00606045">
        <w:t>.</w:t>
      </w:r>
      <w:r w:rsidR="004F312D">
        <w:t xml:space="preserve"> As George Johnston writes</w:t>
      </w:r>
      <w:r w:rsidR="006C7468">
        <w:t>, in this reading,</w:t>
      </w:r>
      <w:r w:rsidR="00606045">
        <w:t xml:space="preserve"> the figurative descriptions of the spirit as water and breath</w:t>
      </w:r>
      <w:r w:rsidR="00D93A23">
        <w:t xml:space="preserve"> are</w:t>
      </w:r>
      <w:r w:rsidR="004F312D">
        <w:t xml:space="preserve"> </w:t>
      </w:r>
      <w:r w:rsidR="00D93A23">
        <w:t>‘</w:t>
      </w:r>
      <w:r w:rsidR="004F312D">
        <w:t xml:space="preserve">more readily aligned with ideas of supernatural powers </w:t>
      </w:r>
      <w:r w:rsidR="004F312D">
        <w:lastRenderedPageBreak/>
        <w:t>then with the Christian doctrine of the Third Person of the Blessed Trinity.’</w:t>
      </w:r>
      <w:r w:rsidR="0083755F">
        <w:rPr>
          <w:rStyle w:val="FootnoteReference"/>
        </w:rPr>
        <w:footnoteReference w:id="7"/>
      </w:r>
      <w:r w:rsidR="0083755F">
        <w:t xml:space="preserve"> We will return to this</w:t>
      </w:r>
      <w:r w:rsidR="008C03F8">
        <w:t xml:space="preserve"> aspect</w:t>
      </w:r>
      <w:r w:rsidR="0083755F">
        <w:t xml:space="preserve"> of the spirit in the following section of this essay</w:t>
      </w:r>
      <w:r w:rsidR="00B87333">
        <w:t xml:space="preserve"> in which</w:t>
      </w:r>
      <w:r w:rsidR="0083755F">
        <w:t xml:space="preserve"> we see that the spirit is framed both as divine power given to the disciples to know Jesus better and a ‘witness’ in a more forensic sense</w:t>
      </w:r>
      <w:r w:rsidR="009776ED">
        <w:t xml:space="preserve"> without necessarily being a separate entity in a trinitarian sense</w:t>
      </w:r>
      <w:r w:rsidR="0083755F">
        <w:t>. Both functions</w:t>
      </w:r>
      <w:r w:rsidR="001A017B">
        <w:t xml:space="preserve"> </w:t>
      </w:r>
      <w:r w:rsidR="00B87333">
        <w:t>s</w:t>
      </w:r>
      <w:r w:rsidR="00590775">
        <w:t>eem to be</w:t>
      </w:r>
      <w:r w:rsidR="0083755F">
        <w:t xml:space="preserve"> soteriological in nature, intended to lead to knowledge of God and therefore eternal life.</w:t>
      </w:r>
      <w:r w:rsidR="00590775">
        <w:rPr>
          <w:rStyle w:val="FootnoteReference"/>
        </w:rPr>
        <w:footnoteReference w:id="8"/>
      </w:r>
      <w:r w:rsidR="00B87333">
        <w:t xml:space="preserve"> </w:t>
      </w:r>
    </w:p>
    <w:p w14:paraId="17E14E37" w14:textId="4D54AD8A" w:rsidR="00006849" w:rsidRDefault="00B87333" w:rsidP="00272011">
      <w:r>
        <w:t>On</w:t>
      </w:r>
      <w:r w:rsidR="00720505">
        <w:t xml:space="preserve"> the other hand, as</w:t>
      </w:r>
      <w:r w:rsidR="00796FB3">
        <w:t xml:space="preserve"> </w:t>
      </w:r>
      <w:r w:rsidR="00006849">
        <w:t>Thompson points out</w:t>
      </w:r>
      <w:r w:rsidR="00590775">
        <w:t xml:space="preserve"> in her valuable survey</w:t>
      </w:r>
      <w:r w:rsidR="00006849">
        <w:t xml:space="preserve"> </w:t>
      </w:r>
      <w:r w:rsidR="006954A8">
        <w:t xml:space="preserve">many </w:t>
      </w:r>
      <w:r w:rsidR="00006849">
        <w:t>interpretations of the spirit in John pay considerable attention to the spirit</w:t>
      </w:r>
      <w:r w:rsidR="005D1C87">
        <w:t xml:space="preserve"> as </w:t>
      </w:r>
      <w:r w:rsidR="005D1C87">
        <w:rPr>
          <w:i/>
          <w:iCs/>
        </w:rPr>
        <w:t xml:space="preserve">paraclete </w:t>
      </w:r>
      <w:r w:rsidR="005D1C87">
        <w:t>and the</w:t>
      </w:r>
      <w:r w:rsidR="00006849">
        <w:t xml:space="preserve"> paraclete’s relationship to Jesus while devoting</w:t>
      </w:r>
      <w:r w:rsidR="00EC5ED3">
        <w:t xml:space="preserve"> </w:t>
      </w:r>
      <w:r w:rsidR="00006849">
        <w:t xml:space="preserve">less time to the spirit </w:t>
      </w:r>
      <w:r w:rsidR="00384BCA">
        <w:t>in relation to</w:t>
      </w:r>
      <w:r w:rsidR="00006849">
        <w:t xml:space="preserve"> God</w:t>
      </w:r>
      <w:r w:rsidR="006D5181">
        <w:t xml:space="preserve"> or in the </w:t>
      </w:r>
      <w:proofErr w:type="gramStart"/>
      <w:r w:rsidR="006D5181">
        <w:t>gospel as a whole</w:t>
      </w:r>
      <w:proofErr w:type="gramEnd"/>
      <w:r w:rsidR="00006849">
        <w:t xml:space="preserve">. This is certainly the case in Burge’s </w:t>
      </w:r>
      <w:r w:rsidR="00006849">
        <w:rPr>
          <w:i/>
          <w:iCs/>
        </w:rPr>
        <w:t xml:space="preserve">The Anointed Community </w:t>
      </w:r>
      <w:r w:rsidR="00006849">
        <w:t xml:space="preserve">where </w:t>
      </w:r>
      <w:r w:rsidR="00253BD6">
        <w:t>writes</w:t>
      </w:r>
      <w:r w:rsidR="00006849">
        <w:t xml:space="preserve"> that ‘the single most important feature of the Johannine Paraclete is its Christological concentration’</w:t>
      </w:r>
      <w:r w:rsidR="00384BCA">
        <w:t xml:space="preserve"> and builds much of his work around this claim.</w:t>
      </w:r>
      <w:r w:rsidR="00006849">
        <w:rPr>
          <w:rStyle w:val="FootnoteReference"/>
        </w:rPr>
        <w:footnoteReference w:id="9"/>
      </w:r>
      <w:r w:rsidR="00006849">
        <w:t xml:space="preserve"> Studies such as Burge’s tend more towards personification, leaning into a concept of the Johannie paraclete as a separate being</w:t>
      </w:r>
      <w:r w:rsidR="0086566D">
        <w:t xml:space="preserve"> or</w:t>
      </w:r>
      <w:r w:rsidR="00553E8F">
        <w:t xml:space="preserve"> even</w:t>
      </w:r>
      <w:r w:rsidR="0086566D">
        <w:t xml:space="preserve"> as a fully developed person of the Trinity, rather than as</w:t>
      </w:r>
      <w:r w:rsidR="00AA4843">
        <w:t xml:space="preserve"> solely</w:t>
      </w:r>
      <w:r w:rsidR="0086566D">
        <w:t xml:space="preserve"> a</w:t>
      </w:r>
      <w:r w:rsidR="00AA4843">
        <w:t>n</w:t>
      </w:r>
      <w:r w:rsidR="0086566D">
        <w:t xml:space="preserve"> attribute of the divine</w:t>
      </w:r>
      <w:r w:rsidR="00AA4843">
        <w:t xml:space="preserve">. </w:t>
      </w:r>
      <w:r w:rsidR="00796FB3">
        <w:t>So, let</w:t>
      </w:r>
      <w:r w:rsidR="008C763B">
        <w:t xml:space="preserve"> us turn first to a look at the paraclete before moving outwards to take in the </w:t>
      </w:r>
      <w:proofErr w:type="gramStart"/>
      <w:r w:rsidR="008C763B">
        <w:t>gospel as a whole</w:t>
      </w:r>
      <w:proofErr w:type="gramEnd"/>
      <w:r w:rsidR="008C763B">
        <w:t>.</w:t>
      </w:r>
    </w:p>
    <w:p w14:paraId="55AB4D66" w14:textId="05C675A8" w:rsidR="006D5181" w:rsidRPr="006D5181" w:rsidRDefault="006D5181" w:rsidP="00272011">
      <w:pPr>
        <w:rPr>
          <w:b/>
          <w:bCs/>
          <w:i/>
          <w:iCs/>
        </w:rPr>
      </w:pPr>
      <w:r w:rsidRPr="006D5181">
        <w:rPr>
          <w:b/>
          <w:bCs/>
          <w:i/>
          <w:iCs/>
        </w:rPr>
        <w:t xml:space="preserve">The spirit-paraclete </w:t>
      </w:r>
    </w:p>
    <w:p w14:paraId="652C713D" w14:textId="25EDF237" w:rsidR="009D0CB4" w:rsidRPr="00796FB3" w:rsidRDefault="00971275" w:rsidP="00272011">
      <w:pPr>
        <w:rPr>
          <w:b/>
          <w:bCs/>
        </w:rPr>
      </w:pPr>
      <w:r>
        <w:t xml:space="preserve">The word </w:t>
      </w:r>
      <w:r w:rsidRPr="009E5DB2">
        <w:rPr>
          <w:i/>
          <w:iCs/>
        </w:rPr>
        <w:t>paraclete</w:t>
      </w:r>
      <w:r>
        <w:t xml:space="preserve"> appears uniquely in the Gospel of John</w:t>
      </w:r>
      <w:r w:rsidR="009E5DB2" w:rsidRPr="009E5DB2">
        <w:t xml:space="preserve"> </w:t>
      </w:r>
      <w:r w:rsidR="009E5DB2">
        <w:t>and only within the Farewell Discourses (14:16-17, 26;15:26, 16:7, 13).</w:t>
      </w:r>
      <w:r>
        <w:t xml:space="preserve"> It is used powerfully and sparingly to tell us something about the distinctive nature of the spirit as John sees it. </w:t>
      </w:r>
      <w:r w:rsidR="009E5DB2">
        <w:t xml:space="preserve">The Farewell Discourses are </w:t>
      </w:r>
      <w:r>
        <w:t>pastoral and reassuring in nature, Jesus turns inward to address his beloved followers and those who are risking their lives to be with him. He addresses their fears and confusion with a deeply comforting message</w:t>
      </w:r>
      <w:r w:rsidR="009E5DB2">
        <w:t xml:space="preserve"> to prepare his friends for his imminent absence. He tells the disciples that he will be betrayed and will die but that he will send his spirit to be with them</w:t>
      </w:r>
      <w:r w:rsidR="00112C7C">
        <w:t xml:space="preserve">. </w:t>
      </w:r>
      <w:r w:rsidR="00C11636">
        <w:t>T</w:t>
      </w:r>
      <w:r w:rsidR="00112C7C">
        <w:t xml:space="preserve">he spirit is not just a paraclete but </w:t>
      </w:r>
      <w:r w:rsidR="00112C7C">
        <w:rPr>
          <w:i/>
          <w:iCs/>
        </w:rPr>
        <w:t>another paraclete</w:t>
      </w:r>
      <w:r w:rsidR="00A6143B">
        <w:rPr>
          <w:i/>
          <w:iCs/>
        </w:rPr>
        <w:t xml:space="preserve"> </w:t>
      </w:r>
      <w:r w:rsidR="00A6143B">
        <w:t>which comes to the disciples in the same way that Jesus came to them teaching, guiding, witnessing and bringing the</w:t>
      </w:r>
      <w:r w:rsidR="00782112">
        <w:t>m</w:t>
      </w:r>
      <w:r w:rsidR="00A6143B">
        <w:t xml:space="preserve"> to the truth</w:t>
      </w:r>
      <w:r w:rsidR="00F94E55">
        <w:rPr>
          <w:i/>
          <w:iCs/>
        </w:rPr>
        <w:t>.</w:t>
      </w:r>
      <w:r w:rsidR="002B60E8">
        <w:rPr>
          <w:rStyle w:val="FootnoteReference"/>
          <w:b/>
          <w:bCs/>
        </w:rPr>
        <w:footnoteReference w:id="10"/>
      </w:r>
      <w:r w:rsidR="00112C7C">
        <w:t>There is a strong Christological reading to be f</w:t>
      </w:r>
      <w:r w:rsidR="00C11636">
        <w:t>ound here</w:t>
      </w:r>
      <w:r w:rsidR="00112C7C">
        <w:t>. The paraclete is cast as working like Jesus</w:t>
      </w:r>
      <w:r w:rsidR="00782112">
        <w:t>.</w:t>
      </w:r>
      <w:r w:rsidR="00112C7C">
        <w:t xml:space="preserve"> The spirit is also said to be </w:t>
      </w:r>
      <w:r w:rsidR="00112C7C">
        <w:rPr>
          <w:i/>
          <w:iCs/>
        </w:rPr>
        <w:t xml:space="preserve">sent </w:t>
      </w:r>
      <w:r w:rsidR="00112C7C">
        <w:t xml:space="preserve">by God in a way that parallels Jesus (14:26 and 15:26) and </w:t>
      </w:r>
      <w:r w:rsidR="00112C7C">
        <w:lastRenderedPageBreak/>
        <w:t>can be welcomed, received (or indeed rejected) by the disciples just as Jesus has been.</w:t>
      </w:r>
      <w:r w:rsidR="00112C7C">
        <w:rPr>
          <w:rStyle w:val="FootnoteReference"/>
        </w:rPr>
        <w:footnoteReference w:id="11"/>
      </w:r>
      <w:r w:rsidR="00112C7C">
        <w:t xml:space="preserve">  </w:t>
      </w:r>
      <w:r w:rsidR="00FB468D">
        <w:t xml:space="preserve"> </w:t>
      </w:r>
    </w:p>
    <w:p w14:paraId="690E2DD3" w14:textId="685BE78A" w:rsidR="00B942CE" w:rsidRDefault="00C11636" w:rsidP="00041679">
      <w:r>
        <w:t>S</w:t>
      </w:r>
      <w:r w:rsidR="00FB468D">
        <w:t>ignificantly, the</w:t>
      </w:r>
      <w:r w:rsidR="009E5DB2">
        <w:t xml:space="preserve"> spirit will be a teacher and guide and will help the disciples remember his words (14:26)</w:t>
      </w:r>
      <w:r w:rsidR="009D0CB4">
        <w:t>.</w:t>
      </w:r>
      <w:r w:rsidR="00017071">
        <w:rPr>
          <w:rStyle w:val="FootnoteReference"/>
        </w:rPr>
        <w:footnoteReference w:id="12"/>
      </w:r>
      <w:r w:rsidR="009D0CB4">
        <w:t xml:space="preserve"> The </w:t>
      </w:r>
      <w:r w:rsidR="009D0CB4">
        <w:rPr>
          <w:i/>
          <w:iCs/>
        </w:rPr>
        <w:t xml:space="preserve">paraclete </w:t>
      </w:r>
      <w:r w:rsidR="009D0CB4">
        <w:t>emerges here most distinctly here as a teacher who is able to lead the disciples into new information and clarity that they did not have during their time in the physical presence of Jesus. The spirit will remind the disciples of what Jesus did during his ministry and crucially will also teach them fresh new things and new insights.</w:t>
      </w:r>
      <w:r w:rsidR="00774B20">
        <w:t xml:space="preserve"> </w:t>
      </w:r>
      <w:r w:rsidR="001E5B01">
        <w:t xml:space="preserve">For example, near </w:t>
      </w:r>
      <w:r>
        <w:t>the end of the narrative</w:t>
      </w:r>
      <w:r w:rsidR="001E5B01">
        <w:t xml:space="preserve"> Jesus enter</w:t>
      </w:r>
      <w:r>
        <w:t>s</w:t>
      </w:r>
      <w:r w:rsidR="001E5B01">
        <w:t xml:space="preserve"> Jerusalem on a donkey. John comments that this fulfils an older scriptural prophecy and then </w:t>
      </w:r>
      <w:r w:rsidR="00A570B3">
        <w:t xml:space="preserve">writes </w:t>
      </w:r>
      <w:r w:rsidR="00A570B3" w:rsidRPr="00A570B3">
        <w:rPr>
          <w:i/>
          <w:iCs/>
        </w:rPr>
        <w:t>the disciples did not understand these things at first, but when Jesus was glorified, then they remembered that these things had been written of him and had been done to him</w:t>
      </w:r>
      <w:r w:rsidR="00A570B3">
        <w:t xml:space="preserve"> (John 12:16). In turn the spirit of truth therefore also strengthens the disciples resolve as they face hostility and doubt from the world and equally must also have edified the later community as they faced ongoing exclusion. </w:t>
      </w:r>
    </w:p>
    <w:p w14:paraId="48B15F9E" w14:textId="3C35F398" w:rsidR="002B60E8" w:rsidRPr="002B60E8" w:rsidRDefault="009E5DB2" w:rsidP="00272011">
      <w:r>
        <w:t>Drawing on</w:t>
      </w:r>
      <w:r w:rsidR="001E5B01">
        <w:t xml:space="preserve"> so called</w:t>
      </w:r>
      <w:r>
        <w:t xml:space="preserve"> Johannine ‘forensic’ vocabulary the spirit is</w:t>
      </w:r>
      <w:r w:rsidR="006C14B5">
        <w:t xml:space="preserve"> also</w:t>
      </w:r>
      <w:r>
        <w:t xml:space="preserve"> said</w:t>
      </w:r>
      <w:r w:rsidR="00B942CE">
        <w:t xml:space="preserve"> in these verses</w:t>
      </w:r>
      <w:r>
        <w:t xml:space="preserve"> to have a</w:t>
      </w:r>
      <w:r w:rsidR="00112C7C">
        <w:t xml:space="preserve"> distinct</w:t>
      </w:r>
      <w:r>
        <w:t xml:space="preserve"> role testifying on Jesus’ behalf (15:26) and convicting the world (16:8-11)</w:t>
      </w:r>
      <w:r w:rsidR="00B942CE">
        <w:t>.</w:t>
      </w:r>
      <w:r w:rsidR="00F90527">
        <w:rPr>
          <w:rStyle w:val="FootnoteReference"/>
        </w:rPr>
        <w:footnoteReference w:id="13"/>
      </w:r>
      <w:r w:rsidR="00774B20">
        <w:rPr>
          <w:b/>
          <w:bCs/>
        </w:rPr>
        <w:t xml:space="preserve"> </w:t>
      </w:r>
      <w:r w:rsidR="00B942CE">
        <w:t>Many commentators have noted that the language of the gospel of John is often framed in legal terms. This is true of the spirit and stems from the wider role taken on by the disciples and perhaps the ‘Johannine Community’ to defend the words of Jesus, a feeling that he and they are on trial against hostile accusers. The spirit is therefore cast as a witness in this trial, to testify for Jesus and for truth itself</w:t>
      </w:r>
      <w:r w:rsidR="00B942CE">
        <w:rPr>
          <w:rStyle w:val="FootnoteReference"/>
        </w:rPr>
        <w:footnoteReference w:id="14"/>
      </w:r>
      <w:r w:rsidR="00B942CE">
        <w:t xml:space="preserve">. As </w:t>
      </w:r>
      <w:r w:rsidR="002B60E8">
        <w:t>Catrin Williams</w:t>
      </w:r>
      <w:r w:rsidR="00B942CE">
        <w:t xml:space="preserve"> writes</w:t>
      </w:r>
      <w:r w:rsidR="002B60E8">
        <w:t>, ‘the forensic connotation of the term is particularly favoured by those who give prominence to the trial motif in John. God’s cosmic lawsuit with the world continues after the departure of Jesus, God’s chief advocate and so in John 13-17 the disciples are called to be Jesus’ witnesses and the spirit their defendant in the face of the world’s hostility.’ The dual role</w:t>
      </w:r>
      <w:r w:rsidR="00A570B3">
        <w:t>s</w:t>
      </w:r>
      <w:r w:rsidR="002B60E8">
        <w:t xml:space="preserve"> of defending the truth and judging the world and lends itself to the translation </w:t>
      </w:r>
      <w:r w:rsidR="002B60E8">
        <w:rPr>
          <w:i/>
          <w:iCs/>
        </w:rPr>
        <w:t>advocate</w:t>
      </w:r>
      <w:r w:rsidR="001E5B01">
        <w:rPr>
          <w:i/>
          <w:iCs/>
        </w:rPr>
        <w:t xml:space="preserve"> </w:t>
      </w:r>
      <w:r w:rsidR="001E5B01">
        <w:t>and</w:t>
      </w:r>
      <w:r w:rsidR="00C11636">
        <w:t xml:space="preserve"> is </w:t>
      </w:r>
      <w:r w:rsidR="001E5B01">
        <w:t>distinct in the Farewell Discourses</w:t>
      </w:r>
      <w:r w:rsidR="00C11636">
        <w:t>.</w:t>
      </w:r>
      <w:r w:rsidR="002B60E8">
        <w:rPr>
          <w:rStyle w:val="FootnoteReference"/>
          <w:i/>
          <w:iCs/>
        </w:rPr>
        <w:footnoteReference w:id="15"/>
      </w:r>
      <w:r w:rsidR="00A570B3">
        <w:t xml:space="preserve"> </w:t>
      </w:r>
      <w:r w:rsidR="002B60E8">
        <w:rPr>
          <w:i/>
          <w:iCs/>
        </w:rPr>
        <w:t xml:space="preserve"> </w:t>
      </w:r>
    </w:p>
    <w:p w14:paraId="539E5FFA" w14:textId="104613F2" w:rsidR="00ED1168" w:rsidRDefault="00017071" w:rsidP="00272011">
      <w:r>
        <w:t xml:space="preserve">The </w:t>
      </w:r>
      <w:r>
        <w:rPr>
          <w:i/>
          <w:iCs/>
        </w:rPr>
        <w:t xml:space="preserve">paraclete </w:t>
      </w:r>
      <w:r>
        <w:t xml:space="preserve">is also distinctive in the </w:t>
      </w:r>
      <w:r w:rsidR="00FF2822">
        <w:t>Farewell Discourses</w:t>
      </w:r>
      <w:r>
        <w:t xml:space="preserve"> because of the way the spirit is said to </w:t>
      </w:r>
      <w:r>
        <w:rPr>
          <w:i/>
          <w:iCs/>
        </w:rPr>
        <w:t xml:space="preserve">abide </w:t>
      </w:r>
      <w:r>
        <w:t xml:space="preserve">with </w:t>
      </w:r>
      <w:r w:rsidR="00C11636">
        <w:t>followers</w:t>
      </w:r>
      <w:r>
        <w:t>.</w:t>
      </w:r>
      <w:r w:rsidR="00FF2822">
        <w:t xml:space="preserve"> Jesus seems keenly aware that the disciples will be wondering and worrying about where he is going after his death and his ministry is over. He comforts the confused disciples by telling them that the spirit will help them know his presence after his resurrection, a way of reassuring them that his death is not the end. </w:t>
      </w:r>
      <w:r w:rsidR="00FF2822">
        <w:rPr>
          <w:i/>
          <w:iCs/>
        </w:rPr>
        <w:t xml:space="preserve">In a little while the world will no longer see me, but you will see me; because I live, you will also live </w:t>
      </w:r>
      <w:r w:rsidR="00FF2822">
        <w:t xml:space="preserve">(John 14:19). For later believers this option is not available to them, so he says something extraordinary. He says that through the spirit believers will always </w:t>
      </w:r>
      <w:r w:rsidR="00FF2822">
        <w:lastRenderedPageBreak/>
        <w:t>encounter him. This is possible because</w:t>
      </w:r>
      <w:r w:rsidR="00D9083F">
        <w:t xml:space="preserve"> just as his Father’s house has a </w:t>
      </w:r>
      <w:r w:rsidR="00D9083F">
        <w:rPr>
          <w:i/>
          <w:iCs/>
        </w:rPr>
        <w:t xml:space="preserve">dwelling place, </w:t>
      </w:r>
      <w:r w:rsidR="00D9083F">
        <w:t>the Greek word</w:t>
      </w:r>
      <w:r w:rsidR="00D9083F">
        <w:rPr>
          <w:i/>
          <w:iCs/>
        </w:rPr>
        <w:t xml:space="preserve"> </w:t>
      </w:r>
      <w:proofErr w:type="spellStart"/>
      <w:r w:rsidR="00D9083F">
        <w:rPr>
          <w:i/>
          <w:iCs/>
        </w:rPr>
        <w:t>mone</w:t>
      </w:r>
      <w:proofErr w:type="spellEnd"/>
      <w:r w:rsidR="00D9083F">
        <w:rPr>
          <w:i/>
          <w:iCs/>
        </w:rPr>
        <w:t xml:space="preserve">, </w:t>
      </w:r>
      <w:r w:rsidR="00D9083F">
        <w:t xml:space="preserve">for them, so too will they be a </w:t>
      </w:r>
      <w:proofErr w:type="spellStart"/>
      <w:r w:rsidR="00D9083F">
        <w:rPr>
          <w:i/>
          <w:iCs/>
        </w:rPr>
        <w:t>mone</w:t>
      </w:r>
      <w:proofErr w:type="spellEnd"/>
      <w:r w:rsidR="00D9083F">
        <w:rPr>
          <w:i/>
          <w:iCs/>
        </w:rPr>
        <w:t xml:space="preserve">, </w:t>
      </w:r>
      <w:r w:rsidR="00D9083F">
        <w:t xml:space="preserve">for the spirit within the disciples. </w:t>
      </w:r>
      <w:r w:rsidR="00ED1168" w:rsidRPr="00ED1168">
        <w:rPr>
          <w:i/>
          <w:iCs/>
        </w:rPr>
        <w:t>Those who love me will keep my word, and my Father will love them, and we will come to them and make our home with them</w:t>
      </w:r>
      <w:r w:rsidR="00ED1168" w:rsidRPr="00ED1168">
        <w:t xml:space="preserve"> (John 14:23)</w:t>
      </w:r>
      <w:r w:rsidR="00ED1168">
        <w:t xml:space="preserve">. </w:t>
      </w:r>
    </w:p>
    <w:p w14:paraId="7E5A413B" w14:textId="5C24C0D4" w:rsidR="00F112EB" w:rsidRPr="00D9083F" w:rsidRDefault="00ED1168" w:rsidP="00272011">
      <w:r>
        <w:t xml:space="preserve">This beautifully set of verses are profound and mystical and defy easy </w:t>
      </w:r>
      <w:r w:rsidR="00B942CE">
        <w:t>interpretation</w:t>
      </w:r>
      <w:r>
        <w:t>. The tenses and temporal language shifts at every turn so it is hard to know exactly when this dwelling will happen, it is an extraordinary example of ‘realised eschatology’ where the promise of the future is seen in the present. It is notable that not all the literature about the spirit in John attempts to include a discussion of the spirit dwelling within. The exception is Koester who writes ‘the Jesus who rose in the past continues to be present; the Jesus who will come again is already present; and the Spirit now makes the presence of Jesus and his Father known within the community of faith.’</w:t>
      </w:r>
      <w:r>
        <w:rPr>
          <w:rStyle w:val="FootnoteReference"/>
        </w:rPr>
        <w:footnoteReference w:id="16"/>
      </w:r>
    </w:p>
    <w:p w14:paraId="30527A68" w14:textId="1EFDECC7" w:rsidR="00284135" w:rsidRDefault="003559E8" w:rsidP="00272011">
      <w:r>
        <w:t>Highly</w:t>
      </w:r>
      <w:r w:rsidR="004F312D">
        <w:t xml:space="preserve"> personified</w:t>
      </w:r>
      <w:r w:rsidR="00126D04">
        <w:t xml:space="preserve"> and Christological</w:t>
      </w:r>
      <w:r w:rsidR="004F312D">
        <w:t xml:space="preserve"> readings of the </w:t>
      </w:r>
      <w:r w:rsidR="00ED1168" w:rsidRPr="009D0CB4">
        <w:rPr>
          <w:i/>
          <w:iCs/>
        </w:rPr>
        <w:t>paraclete</w:t>
      </w:r>
      <w:r w:rsidR="004F312D">
        <w:t xml:space="preserve"> </w:t>
      </w:r>
      <w:r w:rsidR="006C7468">
        <w:t>sometimes also draw on the idea of paired prophets such as Elijah and Elisha</w:t>
      </w:r>
      <w:r w:rsidR="00F90527">
        <w:t xml:space="preserve"> or Moses and Joshua</w:t>
      </w:r>
      <w:r w:rsidR="006C7468">
        <w:t xml:space="preserve"> and angelic figures such as Michael.</w:t>
      </w:r>
      <w:r w:rsidR="00F90527">
        <w:t xml:space="preserve"> Readers may be left with a sense of the spirit as like a messenger or even an angel, even an agent of God </w:t>
      </w:r>
      <w:r w:rsidR="006C7468">
        <w:t>In such readings, the work of the spirit goes beyond the analogous working out of divine power</w:t>
      </w:r>
      <w:r w:rsidR="00553E8F">
        <w:t xml:space="preserve"> and cannot be reduced to divine power</w:t>
      </w:r>
      <w:r w:rsidR="00F90527">
        <w:t xml:space="preserve"> because the paraclete is much ‘Jesus’ after Jesus himself has departed, a stand in for him who teaches</w:t>
      </w:r>
      <w:r w:rsidR="001A0B73">
        <w:t>, guides, reveals</w:t>
      </w:r>
      <w:r w:rsidR="00F90527">
        <w:t xml:space="preserve"> and judges</w:t>
      </w:r>
      <w:r w:rsidR="001A0B73">
        <w:t xml:space="preserve"> in the same way as Jesus is able to.</w:t>
      </w:r>
      <w:r w:rsidR="007A71DC">
        <w:rPr>
          <w:rStyle w:val="FootnoteReference"/>
        </w:rPr>
        <w:footnoteReference w:id="17"/>
      </w:r>
      <w:r w:rsidR="00F90527">
        <w:t xml:space="preserve">  </w:t>
      </w:r>
    </w:p>
    <w:p w14:paraId="7B6A25FB" w14:textId="08EC3AD4" w:rsidR="00553E8F" w:rsidRDefault="004F312D" w:rsidP="00B101D7">
      <w:r>
        <w:t>Overall, it is</w:t>
      </w:r>
      <w:r w:rsidR="00A730FD">
        <w:t xml:space="preserve"> fair</w:t>
      </w:r>
      <w:r>
        <w:t xml:space="preserve"> to say that those interpretations that emphasise the spirit as a distinct person or being</w:t>
      </w:r>
      <w:r w:rsidR="00163E27">
        <w:t>,</w:t>
      </w:r>
      <w:r>
        <w:t xml:space="preserve"> tend to put more weight on the rare and unique mentions of the </w:t>
      </w:r>
      <w:r>
        <w:rPr>
          <w:i/>
          <w:iCs/>
        </w:rPr>
        <w:t xml:space="preserve">paraclete </w:t>
      </w:r>
      <w:r>
        <w:t xml:space="preserve">and pay less attention to the rest of the gospel. </w:t>
      </w:r>
      <w:r w:rsidR="00B101D7">
        <w:t xml:space="preserve">This is clear in Paul Rainbow’s work where </w:t>
      </w:r>
      <w:r w:rsidR="00553E8F">
        <w:t>very definitely</w:t>
      </w:r>
      <w:r w:rsidR="00B101D7">
        <w:t xml:space="preserve"> a separate being</w:t>
      </w:r>
      <w:r w:rsidR="00553E8F">
        <w:t xml:space="preserve"> in the gospel</w:t>
      </w:r>
      <w:r w:rsidR="00B101D7">
        <w:t xml:space="preserve">. It is interesting that Rainbow makes a great deal of the concept the use of the words </w:t>
      </w:r>
      <w:r w:rsidR="00B101D7">
        <w:rPr>
          <w:i/>
          <w:iCs/>
        </w:rPr>
        <w:t xml:space="preserve">another </w:t>
      </w:r>
      <w:r w:rsidR="00B101D7">
        <w:t>paraclete, it is at least partly on this this his highly personified reading is based. This is also true of Stephen Smalley who suggests that the term paraclete ‘is understood as personal, indeed as a person’ and in ‘personal terms as the ‘alter ego’ of Jesus.</w:t>
      </w:r>
      <w:r w:rsidR="00B101D7">
        <w:rPr>
          <w:rStyle w:val="FootnoteReference"/>
        </w:rPr>
        <w:footnoteReference w:id="18"/>
      </w:r>
      <w:r w:rsidR="00B101D7">
        <w:t xml:space="preserve"> </w:t>
      </w:r>
    </w:p>
    <w:p w14:paraId="3AD95FFC" w14:textId="3CB9F045" w:rsidR="00B101D7" w:rsidRDefault="00163E27" w:rsidP="00B101D7">
      <w:r>
        <w:t>It is therefore also</w:t>
      </w:r>
      <w:r w:rsidR="00B8395A">
        <w:t xml:space="preserve"> </w:t>
      </w:r>
      <w:r>
        <w:t>interesting for us to explore doing the opposite</w:t>
      </w:r>
      <w:r w:rsidR="00A730FD">
        <w:t>. Let us</w:t>
      </w:r>
      <w:r>
        <w:t xml:space="preserve"> tak</w:t>
      </w:r>
      <w:r w:rsidR="00A730FD">
        <w:t>e</w:t>
      </w:r>
      <w:r>
        <w:t xml:space="preserve"> </w:t>
      </w:r>
      <w:r w:rsidR="006376A2">
        <w:t>our attention gently</w:t>
      </w:r>
      <w:r>
        <w:t xml:space="preserve"> away from the idea that the paraclete </w:t>
      </w:r>
      <w:r w:rsidR="00A730FD">
        <w:t>as</w:t>
      </w:r>
      <w:r>
        <w:t xml:space="preserve"> ‘another Jesus’ and away from </w:t>
      </w:r>
      <w:r>
        <w:lastRenderedPageBreak/>
        <w:t>the Farewell Discourses in isolatio</w:t>
      </w:r>
      <w:r w:rsidR="008603CE">
        <w:t>n.</w:t>
      </w:r>
      <w:r>
        <w:t xml:space="preserve"> We</w:t>
      </w:r>
      <w:r w:rsidR="00B8395A">
        <w:t xml:space="preserve"> have seen the distinctive features of the paraclete. As we</w:t>
      </w:r>
      <w:r w:rsidR="00B101D7">
        <w:t xml:space="preserve"> shall now see, a more balanced reading is available to us as we take a unified look at the text</w:t>
      </w:r>
      <w:r w:rsidR="00B8395A">
        <w:t>. In turn this flattens the idea of the spirit as a separate entity and makes room for a more expansive</w:t>
      </w:r>
      <w:r w:rsidR="003F4AF2">
        <w:t xml:space="preserve"> and doctrinally liberating</w:t>
      </w:r>
      <w:r w:rsidR="008603CE">
        <w:t xml:space="preserve"> interpretation.</w:t>
      </w:r>
    </w:p>
    <w:p w14:paraId="30BD9F60" w14:textId="3F277AFA" w:rsidR="00FD01C0" w:rsidRPr="00B305E4" w:rsidRDefault="00FD01C0" w:rsidP="00FD01C0">
      <w:pPr>
        <w:rPr>
          <w:b/>
          <w:bCs/>
          <w:i/>
          <w:iCs/>
        </w:rPr>
      </w:pPr>
      <w:r>
        <w:rPr>
          <w:b/>
          <w:bCs/>
          <w:i/>
          <w:iCs/>
        </w:rPr>
        <w:t>Jesus and John</w:t>
      </w:r>
      <w:r w:rsidR="00C92D7B">
        <w:rPr>
          <w:b/>
          <w:bCs/>
          <w:i/>
          <w:iCs/>
        </w:rPr>
        <w:t>,</w:t>
      </w:r>
      <w:r>
        <w:rPr>
          <w:b/>
          <w:bCs/>
          <w:i/>
          <w:iCs/>
        </w:rPr>
        <w:t xml:space="preserve"> the Baptis</w:t>
      </w:r>
      <w:r w:rsidR="00DA71F0">
        <w:rPr>
          <w:b/>
          <w:bCs/>
          <w:i/>
          <w:iCs/>
        </w:rPr>
        <w:t>t</w:t>
      </w:r>
    </w:p>
    <w:p w14:paraId="7597FE5D" w14:textId="7D0F7507" w:rsidR="00FD01C0" w:rsidRDefault="00FD01C0" w:rsidP="00FD01C0">
      <w:r>
        <w:t>The first appearance of the spirit is to John the Baptist. It is not the same story told in the synoptics, and this sets the scene for the distinct features and functions of the spirit throughout the gospel. John the Baptist witnesses the first of the public appearances of Jesus to occur in the Gospel of John baptising at Bethany, outside the Promised Land on the other side of the Jordan (John 1:26-26). His last public appearance being on the cross and witnessed by the beloved disciple himself (John 19:26). Both the baptism and crucifixion identify Jesus as the lamb of God and witnesses know this because of the spirit. As Koester points out, the spirit’s first action is thus to make Jesus known ‘and this is a hallmark of the spirit’s work later in the gospel as well</w:t>
      </w:r>
      <w:r w:rsidR="00F94E55">
        <w:t>.</w:t>
      </w:r>
      <w:r>
        <w:t>’</w:t>
      </w:r>
      <w:r w:rsidR="00F94E55">
        <w:rPr>
          <w:rStyle w:val="FootnoteReference"/>
        </w:rPr>
        <w:footnoteReference w:id="19"/>
      </w:r>
      <w:r>
        <w:t xml:space="preserve"> </w:t>
      </w:r>
    </w:p>
    <w:p w14:paraId="6306237A" w14:textId="3343AE7D" w:rsidR="00FD01C0" w:rsidRDefault="00FD01C0" w:rsidP="00FD01C0">
      <w:r>
        <w:t>The verses here in John do not tell us of a heavenly voice who identifies Jesus, it is the Baptist</w:t>
      </w:r>
      <w:r w:rsidR="00CC1063">
        <w:t xml:space="preserve"> </w:t>
      </w:r>
      <w:r>
        <w:t>who does this. The spirit does not descend on Jesus, it is already with hi</w:t>
      </w:r>
      <w:r w:rsidR="00CC1063">
        <w:t>m</w:t>
      </w:r>
      <w:r>
        <w:t>, as we have found out in the prologue. Crucially, the Baptist can only recognise Jesus because of the appearance of the spirit like a dove signally that Jesus is the chosen one and is uniquely able to baptise with the spirit. To quote Koester</w:t>
      </w:r>
      <w:r w:rsidR="00CC1063">
        <w:t>,</w:t>
      </w:r>
      <w:r>
        <w:t xml:space="preserve"> ‘the point is significant. No one – not even John the Baptist – has any inherent way of kno</w:t>
      </w:r>
      <w:r w:rsidR="002B60E8">
        <w:t>w</w:t>
      </w:r>
      <w:r>
        <w:t>ing the one whom God sends to take away the world’s sin. Apart from God’s action, Jesus’ identity remains hidden.</w:t>
      </w:r>
      <w:r>
        <w:rPr>
          <w:rStyle w:val="FootnoteReference"/>
        </w:rPr>
        <w:footnoteReference w:id="20"/>
      </w:r>
      <w:r>
        <w:t xml:space="preserve">’ </w:t>
      </w:r>
      <w:r w:rsidRPr="001E4E3E">
        <w:rPr>
          <w:i/>
          <w:iCs/>
        </w:rPr>
        <w:t>And John testified, “I saw the Spirit descending from heaven like a dove, and it remained on him. </w:t>
      </w:r>
      <w:r w:rsidRPr="001E4E3E">
        <w:rPr>
          <w:b/>
          <w:bCs/>
          <w:i/>
          <w:iCs/>
          <w:vertAlign w:val="superscript"/>
        </w:rPr>
        <w:t>33 </w:t>
      </w:r>
      <w:r w:rsidRPr="001E4E3E">
        <w:rPr>
          <w:i/>
          <w:iCs/>
        </w:rPr>
        <w:t>I myself did not know him, but the one who sent me to baptize with water said to me, ‘He on whom you see the Spirit descend and remain is the one who baptizes with the Holy Spirit.’ </w:t>
      </w:r>
      <w:r w:rsidRPr="001E4E3E">
        <w:rPr>
          <w:b/>
          <w:bCs/>
          <w:i/>
          <w:iCs/>
          <w:vertAlign w:val="superscript"/>
        </w:rPr>
        <w:t>34 </w:t>
      </w:r>
      <w:r w:rsidRPr="001E4E3E">
        <w:rPr>
          <w:i/>
          <w:iCs/>
        </w:rPr>
        <w:t>And I myself have seen and have testified that this is the Chosen One</w:t>
      </w:r>
      <w:r>
        <w:t xml:space="preserve"> (John 1:32-34). This is how John knows in the next verse to call out </w:t>
      </w:r>
      <w:r>
        <w:rPr>
          <w:i/>
          <w:iCs/>
        </w:rPr>
        <w:t xml:space="preserve">Behold the Lamb of God </w:t>
      </w:r>
      <w:r>
        <w:t>and from that moment Jesus gathers disciples</w:t>
      </w:r>
      <w:r>
        <w:rPr>
          <w:i/>
          <w:iCs/>
        </w:rPr>
        <w:t xml:space="preserve"> </w:t>
      </w:r>
      <w:r>
        <w:t>(John 1:35)</w:t>
      </w:r>
      <w:r>
        <w:rPr>
          <w:rStyle w:val="FootnoteReference"/>
        </w:rPr>
        <w:footnoteReference w:id="21"/>
      </w:r>
      <w:r>
        <w:t xml:space="preserve">.   </w:t>
      </w:r>
    </w:p>
    <w:p w14:paraId="7D8BFC86" w14:textId="0418573A" w:rsidR="00FD01C0" w:rsidRDefault="00FD01C0" w:rsidP="00FD01C0">
      <w:r>
        <w:t xml:space="preserve">Additionally, there is also a significant sense here of hostility from the outset between John the Baptist and the Jewish authorities. This contrasts with the other gospels and sets the scene for the ‘forensic’ themes in John which we have already discussed in this </w:t>
      </w:r>
      <w:r>
        <w:lastRenderedPageBreak/>
        <w:t>essay. As Brown puts it ‘the Baptist is the first trial witness.’</w:t>
      </w:r>
      <w:r>
        <w:rPr>
          <w:rStyle w:val="FootnoteReference"/>
        </w:rPr>
        <w:footnoteReference w:id="22"/>
      </w:r>
      <w:r>
        <w:t xml:space="preserve"> We can add that the </w:t>
      </w:r>
      <w:r>
        <w:rPr>
          <w:i/>
          <w:iCs/>
        </w:rPr>
        <w:t xml:space="preserve">paraclete </w:t>
      </w:r>
      <w:r>
        <w:t>will continue this work, as the testifier, witness and advocate of Jesus</w:t>
      </w:r>
      <w:r w:rsidR="00CC1063">
        <w:t>.</w:t>
      </w:r>
      <w:r>
        <w:rPr>
          <w:rStyle w:val="FootnoteReference"/>
        </w:rPr>
        <w:footnoteReference w:id="23"/>
      </w:r>
      <w:r>
        <w:t xml:space="preserve">  </w:t>
      </w:r>
    </w:p>
    <w:p w14:paraId="7E638E85" w14:textId="77777777" w:rsidR="00FD01C0" w:rsidRPr="00B305E4" w:rsidRDefault="00FD01C0" w:rsidP="00FD01C0">
      <w:pPr>
        <w:rPr>
          <w:b/>
          <w:bCs/>
          <w:i/>
          <w:iCs/>
        </w:rPr>
      </w:pPr>
      <w:r w:rsidRPr="00B305E4">
        <w:rPr>
          <w:b/>
          <w:bCs/>
          <w:i/>
          <w:iCs/>
        </w:rPr>
        <w:t>Jesus and Nicodemus</w:t>
      </w:r>
    </w:p>
    <w:p w14:paraId="4C5F8F9C" w14:textId="39824C6E" w:rsidR="00FD01C0" w:rsidRDefault="00FD01C0" w:rsidP="00FD01C0">
      <w:pPr>
        <w:rPr>
          <w:i/>
          <w:iCs/>
        </w:rPr>
      </w:pPr>
      <w:r>
        <w:t xml:space="preserve">We also encounter the spirit when Nicodemus appears out of the night, the dark symbolising his lack of understanding, and greets Jesus as a great teacher because of his miraculous acts. Jesus goes further, using Nicodemus to launch into an extended monologue about his nature. He explains that he is not just a teacher that God acts through but has </w:t>
      </w:r>
      <w:proofErr w:type="gramStart"/>
      <w:r>
        <w:t>actually come</w:t>
      </w:r>
      <w:proofErr w:type="gramEnd"/>
      <w:r>
        <w:t xml:space="preserve"> from God (John 3: 1-15). Jesus talks of being born </w:t>
      </w:r>
      <w:proofErr w:type="spellStart"/>
      <w:r>
        <w:rPr>
          <w:i/>
          <w:iCs/>
        </w:rPr>
        <w:t>anothen</w:t>
      </w:r>
      <w:proofErr w:type="spellEnd"/>
      <w:r>
        <w:rPr>
          <w:i/>
          <w:iCs/>
        </w:rPr>
        <w:t xml:space="preserve">, </w:t>
      </w:r>
      <w:r>
        <w:t xml:space="preserve">a Greek term which means above and again. Nicodemus takes this literally, asking how someone can go back into the womb, and Jesus is then given the chance to clarify that he means being born from above, born of water and Spirit. </w:t>
      </w:r>
      <w:r w:rsidRPr="006D3D68">
        <w:rPr>
          <w:i/>
          <w:iCs/>
        </w:rPr>
        <w:t>What is born of the flesh is flesh, and what is born of the Spirit is spirit.</w:t>
      </w:r>
      <w:r>
        <w:rPr>
          <w:i/>
          <w:iCs/>
        </w:rPr>
        <w:t xml:space="preserve"> </w:t>
      </w:r>
      <w:r w:rsidRPr="006D3D68">
        <w:rPr>
          <w:b/>
          <w:bCs/>
          <w:i/>
          <w:iCs/>
          <w:vertAlign w:val="superscript"/>
        </w:rPr>
        <w:t> </w:t>
      </w:r>
      <w:r w:rsidRPr="006D3D68">
        <w:rPr>
          <w:i/>
          <w:iCs/>
        </w:rPr>
        <w:t>Do not be astonished that I said to you, ‘You must be born from above</w:t>
      </w:r>
      <w:r>
        <w:rPr>
          <w:i/>
          <w:iCs/>
        </w:rPr>
        <w:t xml:space="preserve"> </w:t>
      </w:r>
      <w:r>
        <w:t xml:space="preserve">(John 3:6-7). Perhaps Nicodemus still looked baffled because Jesus adds. </w:t>
      </w:r>
      <w:r w:rsidRPr="006D3D68">
        <w:rPr>
          <w:i/>
          <w:iCs/>
        </w:rPr>
        <w:t>The win</w:t>
      </w:r>
      <w:r w:rsidR="008A1F59">
        <w:rPr>
          <w:i/>
          <w:iCs/>
        </w:rPr>
        <w:t>d</w:t>
      </w:r>
      <w:r w:rsidR="006036B2">
        <w:t xml:space="preserve"> </w:t>
      </w:r>
      <w:r w:rsidRPr="006D3D68">
        <w:rPr>
          <w:i/>
          <w:iCs/>
        </w:rPr>
        <w:t xml:space="preserve">blows where it chooses, and you </w:t>
      </w:r>
      <w:proofErr w:type="gramStart"/>
      <w:r w:rsidRPr="006D3D68">
        <w:rPr>
          <w:i/>
          <w:iCs/>
        </w:rPr>
        <w:t>hear the sound of</w:t>
      </w:r>
      <w:proofErr w:type="gramEnd"/>
      <w:r w:rsidRPr="006D3D68">
        <w:rPr>
          <w:i/>
          <w:iCs/>
        </w:rPr>
        <w:t xml:space="preserve"> it, but you do not know where it comes from or where it goes. </w:t>
      </w:r>
      <w:proofErr w:type="gramStart"/>
      <w:r w:rsidRPr="006D3D68">
        <w:rPr>
          <w:i/>
          <w:iCs/>
        </w:rPr>
        <w:t>So</w:t>
      </w:r>
      <w:proofErr w:type="gramEnd"/>
      <w:r w:rsidRPr="006D3D68">
        <w:rPr>
          <w:i/>
          <w:iCs/>
        </w:rPr>
        <w:t xml:space="preserve"> it is with everyone who is born of the Spirit</w:t>
      </w:r>
      <w:r>
        <w:rPr>
          <w:i/>
          <w:iCs/>
        </w:rPr>
        <w:t xml:space="preserve"> </w:t>
      </w:r>
      <w:r>
        <w:t xml:space="preserve">(John 3:8). In other words, we believe in the wind without seeing it and we can do the same with the spirit. It helps here that the Hebrew for both words is the same, </w:t>
      </w:r>
      <w:r>
        <w:rPr>
          <w:i/>
          <w:iCs/>
        </w:rPr>
        <w:t>ruach.</w:t>
      </w:r>
    </w:p>
    <w:p w14:paraId="091520ED" w14:textId="058C3765" w:rsidR="00FD01C0" w:rsidRPr="00433678" w:rsidRDefault="00FD01C0" w:rsidP="00FD01C0">
      <w:r>
        <w:rPr>
          <w:i/>
          <w:iCs/>
        </w:rPr>
        <w:t xml:space="preserve"> </w:t>
      </w:r>
      <w:r>
        <w:t xml:space="preserve">Jesus then continues that true understanding will only come when he is </w:t>
      </w:r>
      <w:proofErr w:type="gramStart"/>
      <w:r>
        <w:rPr>
          <w:i/>
          <w:iCs/>
        </w:rPr>
        <w:t>lifted up</w:t>
      </w:r>
      <w:proofErr w:type="gramEnd"/>
      <w:r>
        <w:rPr>
          <w:i/>
          <w:iCs/>
        </w:rPr>
        <w:t xml:space="preserve">, </w:t>
      </w:r>
      <w:r>
        <w:t xml:space="preserve">meaning both his lifting onto the cross and his ascension to heaven. Again, crucially here the implication is that the spirit is given after this has been completed so that Nicodemus and all others will know and understand and then be saved, </w:t>
      </w:r>
      <w:r>
        <w:rPr>
          <w:i/>
          <w:iCs/>
        </w:rPr>
        <w:t xml:space="preserve">everyone who believes in him may have eternal life </w:t>
      </w:r>
      <w:r>
        <w:t>(John 3:14-16)</w:t>
      </w:r>
      <w:r>
        <w:rPr>
          <w:rStyle w:val="FootnoteReference"/>
        </w:rPr>
        <w:footnoteReference w:id="24"/>
      </w:r>
      <w:r>
        <w:t>. To quote Koester, ‘we find that the spirit works through the message of Christ, and the message of Christ is effective because the spirit makes it so.’</w:t>
      </w:r>
      <w:r>
        <w:rPr>
          <w:rStyle w:val="FootnoteReference"/>
        </w:rPr>
        <w:footnoteReference w:id="25"/>
      </w:r>
      <w:r>
        <w:t xml:space="preserve">In this dialogue, Nicodemus is moved even more effectively from darkness to light than the blind man of chapter 9 himself.  </w:t>
      </w:r>
    </w:p>
    <w:p w14:paraId="0A9CE1FE" w14:textId="77777777" w:rsidR="00FD01C0" w:rsidRPr="00F7688A" w:rsidRDefault="00FD01C0" w:rsidP="00FD01C0">
      <w:pPr>
        <w:rPr>
          <w:b/>
          <w:bCs/>
        </w:rPr>
      </w:pPr>
      <w:r w:rsidRPr="00B305E4">
        <w:rPr>
          <w:b/>
          <w:bCs/>
          <w:i/>
          <w:iCs/>
        </w:rPr>
        <w:t>Jesus and the Samaritan wom</w:t>
      </w:r>
      <w:r>
        <w:rPr>
          <w:b/>
          <w:bCs/>
          <w:i/>
          <w:iCs/>
        </w:rPr>
        <w:t>an</w:t>
      </w:r>
    </w:p>
    <w:p w14:paraId="3F968219" w14:textId="5207EA1F" w:rsidR="00FD01C0" w:rsidRPr="00F7688A" w:rsidRDefault="00FD01C0" w:rsidP="00FD01C0">
      <w:r>
        <w:t>This theme of knowing and being known as the work of the spirit is also found in the encounter between Jesus and the Samaritan woman at the well (John 4: 4-42). With the sun at its highest and hottest, a Samaritan woman comes alone to a well. She is surprised that a Jewish man asks for a favour, for her to draw the water as he does not have a bucket and later, she is even more surprised that this already man knows her past without judgement. By this time, readers of the gospel will have pick</w:t>
      </w:r>
      <w:r w:rsidR="008A1F59">
        <w:t>ed</w:t>
      </w:r>
      <w:r>
        <w:t xml:space="preserve"> up the </w:t>
      </w:r>
      <w:r>
        <w:lastRenderedPageBreak/>
        <w:t>typical Johannine pattern of</w:t>
      </w:r>
      <w:r w:rsidR="008A1F59">
        <w:t xml:space="preserve"> a character’s c</w:t>
      </w:r>
      <w:r>
        <w:t>onfusion granting Jesus a chance to explain hi</w:t>
      </w:r>
      <w:r w:rsidR="008A1F59">
        <w:t>mself</w:t>
      </w:r>
      <w:r>
        <w:t xml:space="preserve">. Living water here means moving water, a fresh and precious resource in a literal sense, but also tells us of divine knowledge given through the spirit conferred at baptism. </w:t>
      </w:r>
      <w:r w:rsidRPr="00C45327">
        <w:t xml:space="preserve">Jesus said to her, </w:t>
      </w:r>
      <w:r w:rsidRPr="00C45327">
        <w:rPr>
          <w:i/>
          <w:iCs/>
        </w:rPr>
        <w:t>Everyone who drinks of this water will be thirsty again, but those who drink of the water that I will give them will never be thirsty. The water that I will give will become in them a spring of water gushing up to eternal life</w:t>
      </w:r>
      <w:r>
        <w:rPr>
          <w:i/>
          <w:iCs/>
        </w:rPr>
        <w:t xml:space="preserve"> </w:t>
      </w:r>
      <w:r>
        <w:t xml:space="preserve">(John 4: 13-14). In the face of her continued confusion Jesus then points to a time, both now and in the future, where worshippers will worship in </w:t>
      </w:r>
      <w:r>
        <w:rPr>
          <w:i/>
          <w:iCs/>
        </w:rPr>
        <w:t xml:space="preserve">Spirit and truth </w:t>
      </w:r>
      <w:r>
        <w:t>(John 4:23). This extraordinary moment of realised eschatology would have helped the Johannine community a</w:t>
      </w:r>
      <w:r w:rsidR="007E2306">
        <w:t>longside</w:t>
      </w:r>
      <w:r>
        <w:t xml:space="preserve"> the Samaritan woman herself connect the spirit to truth, knowing and understanding and recognising God</w:t>
      </w:r>
      <w:r>
        <w:rPr>
          <w:rStyle w:val="FootnoteReference"/>
        </w:rPr>
        <w:footnoteReference w:id="26"/>
      </w:r>
      <w:r>
        <w:t xml:space="preserve">.      </w:t>
      </w:r>
    </w:p>
    <w:p w14:paraId="0C09D519" w14:textId="77777777" w:rsidR="00FD01C0" w:rsidRPr="00F7688A" w:rsidRDefault="00FD01C0" w:rsidP="00FD01C0">
      <w:r>
        <w:rPr>
          <w:b/>
          <w:bCs/>
          <w:i/>
          <w:iCs/>
        </w:rPr>
        <w:t xml:space="preserve">The paraclete and the spirit after the crucifixion </w:t>
      </w:r>
      <w:r w:rsidRPr="00F7688A">
        <w:rPr>
          <w:b/>
          <w:bCs/>
        </w:rPr>
        <w:t xml:space="preserve"> </w:t>
      </w:r>
    </w:p>
    <w:p w14:paraId="7040D5A7" w14:textId="77777777" w:rsidR="00FD01C0" w:rsidRDefault="00FD01C0" w:rsidP="00FD01C0">
      <w:r w:rsidRPr="00162C1B">
        <w:t>The crucial scenes with John the Baptist and then Nicodemus and then the Samaritan woman enrich our reading of the Farewell Discourses</w:t>
      </w:r>
      <w:r>
        <w:t>. They</w:t>
      </w:r>
      <w:r w:rsidRPr="00162C1B">
        <w:t xml:space="preserve"> add depth to our understanding of the term </w:t>
      </w:r>
      <w:r>
        <w:rPr>
          <w:i/>
          <w:iCs/>
        </w:rPr>
        <w:t>p</w:t>
      </w:r>
      <w:r w:rsidRPr="00162C1B">
        <w:rPr>
          <w:i/>
          <w:iCs/>
        </w:rPr>
        <w:t>araclete</w:t>
      </w:r>
      <w:r>
        <w:t xml:space="preserve"> as the spirit of truth, that makes confused things clear and confers the ability to know and understand God. </w:t>
      </w:r>
      <w:r w:rsidRPr="00162C1B">
        <w:t>We see it repeatedly, belief is in the being known and the knowing. This is a gift of the spirit wherever it appears in John</w:t>
      </w:r>
      <w:r>
        <w:t xml:space="preserve"> and John’s mission is to communicate that this leads to eternal life</w:t>
      </w:r>
      <w:r w:rsidRPr="00162C1B">
        <w:t>.</w:t>
      </w:r>
      <w:r>
        <w:t xml:space="preserve"> </w:t>
      </w:r>
    </w:p>
    <w:p w14:paraId="7F558867" w14:textId="3921FAAA" w:rsidR="00900FA8" w:rsidRDefault="00FD01C0" w:rsidP="00FD01C0">
      <w:r>
        <w:t>This message is hard to understand</w:t>
      </w:r>
      <w:r w:rsidR="00CB6E2E">
        <w:t xml:space="preserve">, </w:t>
      </w:r>
      <w:r>
        <w:t xml:space="preserve">this much we know was the same for the disciples. </w:t>
      </w:r>
      <w:r>
        <w:rPr>
          <w:i/>
          <w:iCs/>
        </w:rPr>
        <w:t xml:space="preserve">The saying is hard, </w:t>
      </w:r>
      <w:r>
        <w:t xml:space="preserve">they tell Jesus, </w:t>
      </w:r>
      <w:r>
        <w:rPr>
          <w:i/>
          <w:iCs/>
        </w:rPr>
        <w:t xml:space="preserve">who can accept it? </w:t>
      </w:r>
      <w:r>
        <w:t xml:space="preserve">(John 6: 60-61). Talking with his followers at the synagogue in Capernaum, Jesus appreciates that it is a lot to take in. His explanation here is key to understanding the distinct features and functions of the spirit in the gospel. He refers to his glorification and says that when he is glorified, he will give the spirit, and the spirit gives life. Just as ‘spirit and truth’ are hendiadys in his conversation with Nicodemus, here ‘spirt and life’ are the same, paired to show their meaningful connection and what is at stake in this teaching. </w:t>
      </w:r>
      <w:r w:rsidRPr="005A4AD4">
        <w:rPr>
          <w:b/>
          <w:bCs/>
          <w:vertAlign w:val="superscript"/>
        </w:rPr>
        <w:t> </w:t>
      </w:r>
      <w:r w:rsidRPr="005A4AD4">
        <w:rPr>
          <w:i/>
          <w:iCs/>
        </w:rPr>
        <w:t>It is the spirit that gives life; the flesh is useless. The words that I have spoken to you are spirit and life</w:t>
      </w:r>
      <w:r>
        <w:rPr>
          <w:i/>
          <w:iCs/>
        </w:rPr>
        <w:t xml:space="preserve"> </w:t>
      </w:r>
      <w:r>
        <w:t>(John 6:63)</w:t>
      </w:r>
      <w:r>
        <w:rPr>
          <w:rStyle w:val="FootnoteReference"/>
        </w:rPr>
        <w:footnoteReference w:id="27"/>
      </w:r>
      <w:r>
        <w:t xml:space="preserve">. </w:t>
      </w:r>
    </w:p>
    <w:p w14:paraId="02516301" w14:textId="6A088787" w:rsidR="00FD01C0" w:rsidRDefault="00FD01C0" w:rsidP="00FD01C0">
      <w:r>
        <w:t xml:space="preserve">The Farewell Discourses </w:t>
      </w:r>
      <w:r w:rsidR="007E2306">
        <w:t>should</w:t>
      </w:r>
      <w:r>
        <w:t xml:space="preserve"> be read with this prior exchange in mind. Jesus announces the coming of the </w:t>
      </w:r>
      <w:r>
        <w:rPr>
          <w:i/>
          <w:iCs/>
        </w:rPr>
        <w:t xml:space="preserve">paraclete, </w:t>
      </w:r>
      <w:r>
        <w:t xml:space="preserve">saying first that it is sent by God (John 14) and then in parallel verses that it sent by him (John 16). In both cases the paraclete will come and reveal a new level or depth of truth and understanding. Again, </w:t>
      </w:r>
      <w:r w:rsidRPr="00BB3A99">
        <w:rPr>
          <w:i/>
          <w:iCs/>
        </w:rPr>
        <w:t>spirit and truth</w:t>
      </w:r>
      <w:r>
        <w:rPr>
          <w:i/>
          <w:iCs/>
        </w:rPr>
        <w:t xml:space="preserve">, </w:t>
      </w:r>
      <w:r>
        <w:t xml:space="preserve">are paired in a uniquely Johannine way. </w:t>
      </w:r>
      <w:r w:rsidRPr="00BB3A99">
        <w:rPr>
          <w:i/>
          <w:iCs/>
        </w:rPr>
        <w:t>I still have many things to say to you, but you cannot bear them now. </w:t>
      </w:r>
      <w:r w:rsidRPr="00BB3A99">
        <w:rPr>
          <w:b/>
          <w:bCs/>
          <w:i/>
          <w:iCs/>
          <w:vertAlign w:val="superscript"/>
        </w:rPr>
        <w:t>13 </w:t>
      </w:r>
      <w:r w:rsidRPr="00BB3A99">
        <w:rPr>
          <w:i/>
          <w:iCs/>
        </w:rPr>
        <w:t>When the Spirit of truth comes, he will guide you into all the truth, for he will not speak on his own but will speak whatever he hears, and he will declare to you the things that are to come. </w:t>
      </w:r>
      <w:r w:rsidRPr="00BB3A99">
        <w:rPr>
          <w:b/>
          <w:bCs/>
          <w:i/>
          <w:iCs/>
          <w:vertAlign w:val="superscript"/>
        </w:rPr>
        <w:t>14 </w:t>
      </w:r>
      <w:r w:rsidRPr="00BB3A99">
        <w:rPr>
          <w:i/>
          <w:iCs/>
        </w:rPr>
        <w:t xml:space="preserve">He will glorify me because he will take what </w:t>
      </w:r>
      <w:r w:rsidRPr="00BB3A99">
        <w:rPr>
          <w:i/>
          <w:iCs/>
        </w:rPr>
        <w:lastRenderedPageBreak/>
        <w:t>is mine and declare it to you. </w:t>
      </w:r>
      <w:r w:rsidRPr="00BB3A99">
        <w:rPr>
          <w:b/>
          <w:bCs/>
          <w:i/>
          <w:iCs/>
          <w:vertAlign w:val="superscript"/>
        </w:rPr>
        <w:t>15 </w:t>
      </w:r>
      <w:r w:rsidRPr="00BB3A99">
        <w:rPr>
          <w:i/>
          <w:iCs/>
        </w:rPr>
        <w:t>All that the Father has is mine. For this reason</w:t>
      </w:r>
      <w:r>
        <w:rPr>
          <w:i/>
          <w:iCs/>
        </w:rPr>
        <w:t>,</w:t>
      </w:r>
      <w:r w:rsidRPr="00BB3A99">
        <w:rPr>
          <w:i/>
          <w:iCs/>
        </w:rPr>
        <w:t xml:space="preserve"> I said that he will take what is mine and declare it to you</w:t>
      </w:r>
      <w:r>
        <w:rPr>
          <w:i/>
          <w:iCs/>
        </w:rPr>
        <w:t xml:space="preserve"> </w:t>
      </w:r>
      <w:r>
        <w:t xml:space="preserve">(John 16: 12-15). </w:t>
      </w:r>
    </w:p>
    <w:p w14:paraId="4EE5E57E" w14:textId="32CE36E8" w:rsidR="00E62E9A" w:rsidRDefault="00FD01C0" w:rsidP="00FD01C0">
      <w:r>
        <w:t xml:space="preserve">This unique and crucial role for the spirit, is referenced again after the resurrection. The word changes, </w:t>
      </w:r>
      <w:r w:rsidRPr="00725AC6">
        <w:rPr>
          <w:i/>
          <w:iCs/>
        </w:rPr>
        <w:t>paraclete</w:t>
      </w:r>
      <w:r>
        <w:t xml:space="preserve"> is no longer used, but the benefit of reading the Farewell Discourses in context not isolation, means that we can see the same spirit is indeed at work. Jesus has testified that God abides in him, </w:t>
      </w:r>
      <w:proofErr w:type="spellStart"/>
      <w:r>
        <w:rPr>
          <w:i/>
          <w:iCs/>
        </w:rPr>
        <w:t>meno</w:t>
      </w:r>
      <w:proofErr w:type="spellEnd"/>
      <w:r>
        <w:rPr>
          <w:i/>
          <w:iCs/>
        </w:rPr>
        <w:t xml:space="preserve"> </w:t>
      </w:r>
      <w:r>
        <w:t>in Greek</w:t>
      </w:r>
      <w:r>
        <w:rPr>
          <w:i/>
          <w:iCs/>
        </w:rPr>
        <w:t xml:space="preserve">, </w:t>
      </w:r>
      <w:r>
        <w:t xml:space="preserve">and will </w:t>
      </w:r>
      <w:r>
        <w:rPr>
          <w:i/>
          <w:iCs/>
        </w:rPr>
        <w:t xml:space="preserve">abide </w:t>
      </w:r>
      <w:r>
        <w:t xml:space="preserve">with the disciples after his death and resurrection (John 1:32-33, John 14:17, 23). We then see this in action. The newly resurrected Jesus appears through shut doors, Mary knows Jesus has risen, the disciples still sceptical but rejoice when they see him and hear his words, </w:t>
      </w:r>
      <w:r>
        <w:rPr>
          <w:i/>
          <w:iCs/>
        </w:rPr>
        <w:t xml:space="preserve">peace be with you </w:t>
      </w:r>
      <w:r>
        <w:t>(John 20:19).</w:t>
      </w:r>
      <w:r w:rsidR="0074168E">
        <w:rPr>
          <w:rStyle w:val="FootnoteReference"/>
        </w:rPr>
        <w:footnoteReference w:id="28"/>
      </w:r>
    </w:p>
    <w:p w14:paraId="0B1C796D" w14:textId="5D653773" w:rsidR="00C92D7B" w:rsidRDefault="00FD01C0" w:rsidP="00FD01C0">
      <w:r>
        <w:t>Then Jesus speaks with the clarity that he could not before his death. He sends the disciples out to do his work and breathes the spirit on them. Now the disciples have the spirit they will understand the things that were previously too much to bear, including the spirit’s work in forgiving sins.</w:t>
      </w:r>
      <w:r w:rsidRPr="00387E00">
        <w:rPr>
          <w:i/>
          <w:iCs/>
        </w:rPr>
        <w:t xml:space="preserve"> When he had said this, he breathed on them and said to them,</w:t>
      </w:r>
      <w:r w:rsidRPr="0017591F">
        <w:t xml:space="preserve"> </w:t>
      </w:r>
      <w:r w:rsidRPr="0017591F">
        <w:rPr>
          <w:i/>
          <w:iCs/>
        </w:rPr>
        <w:t>Receive the Holy Spirit. </w:t>
      </w:r>
      <w:r w:rsidRPr="0017591F">
        <w:rPr>
          <w:b/>
          <w:bCs/>
          <w:i/>
          <w:iCs/>
          <w:vertAlign w:val="superscript"/>
        </w:rPr>
        <w:t>23 </w:t>
      </w:r>
      <w:r w:rsidRPr="0017591F">
        <w:rPr>
          <w:i/>
          <w:iCs/>
        </w:rPr>
        <w:t xml:space="preserve">If you forgive the sins of any, they </w:t>
      </w:r>
      <w:proofErr w:type="gramStart"/>
      <w:r w:rsidRPr="0017591F">
        <w:rPr>
          <w:i/>
          <w:iCs/>
        </w:rPr>
        <w:t>are</w:t>
      </w:r>
      <w:proofErr w:type="gramEnd"/>
      <w:r>
        <w:rPr>
          <w:i/>
          <w:iCs/>
        </w:rPr>
        <w:t xml:space="preserve"> </w:t>
      </w:r>
      <w:r w:rsidRPr="0017591F">
        <w:rPr>
          <w:i/>
          <w:iCs/>
        </w:rPr>
        <w:t>forgiven them; if you retain the sins of any, they are retained</w:t>
      </w:r>
      <w:r>
        <w:rPr>
          <w:i/>
          <w:iCs/>
        </w:rPr>
        <w:t xml:space="preserve"> </w:t>
      </w:r>
      <w:r w:rsidRPr="0017591F">
        <w:rPr>
          <w:i/>
          <w:iCs/>
        </w:rPr>
        <w:t>(John 20:22-23)</w:t>
      </w:r>
      <w:r>
        <w:rPr>
          <w:rStyle w:val="FootnoteReference"/>
          <w:i/>
          <w:iCs/>
        </w:rPr>
        <w:footnoteReference w:id="29"/>
      </w:r>
      <w:r w:rsidRPr="0017591F">
        <w:rPr>
          <w:i/>
          <w:iCs/>
        </w:rPr>
        <w:t>.</w:t>
      </w:r>
      <w:r>
        <w:t xml:space="preserve"> </w:t>
      </w:r>
    </w:p>
    <w:p w14:paraId="074FD03E" w14:textId="73B89441" w:rsidR="00FD01C0" w:rsidRDefault="00FD01C0" w:rsidP="00FD01C0">
      <w:pPr>
        <w:rPr>
          <w:i/>
          <w:iCs/>
        </w:rPr>
      </w:pPr>
      <w:r>
        <w:t>John’s point is that Jesus is always present with his followers and it is the spirit that makes this truly known</w:t>
      </w:r>
      <w:r w:rsidR="00B42A69">
        <w:t xml:space="preserve">. It is worth </w:t>
      </w:r>
      <w:r w:rsidR="001A53C8">
        <w:t xml:space="preserve">reminding </w:t>
      </w:r>
      <w:proofErr w:type="gramStart"/>
      <w:r w:rsidR="001A53C8">
        <w:t>ourselves</w:t>
      </w:r>
      <w:proofErr w:type="gramEnd"/>
      <w:r w:rsidR="00B42A69">
        <w:t xml:space="preserve"> here, that Jesus </w:t>
      </w:r>
      <w:r w:rsidR="001A53C8">
        <w:t>suggests that</w:t>
      </w:r>
      <w:r w:rsidR="00B42A69">
        <w:t xml:space="preserve"> all people are of </w:t>
      </w:r>
      <w:r w:rsidR="00B42A69">
        <w:rPr>
          <w:i/>
          <w:iCs/>
        </w:rPr>
        <w:t xml:space="preserve">the world </w:t>
      </w:r>
      <w:r w:rsidR="0074168E">
        <w:t>and it is only Jesus who can speak to the world because he is not, he is not held captive by it. This is the reason behind his sending of the spirit, the world cannot recognise the spirit of truth, but the disciples now can. They are now also set apart from the world, once they have the spirit they are changed, that is inevitable and that is the basis of their sending out (John 17: 17-19, John 14:17 and John 15:18).</w:t>
      </w:r>
      <w:r w:rsidR="00B42A69">
        <w:rPr>
          <w:i/>
          <w:iCs/>
        </w:rPr>
        <w:t xml:space="preserve"> </w:t>
      </w:r>
      <w:r>
        <w:rPr>
          <w:rStyle w:val="FootnoteReference"/>
        </w:rPr>
        <w:footnoteReference w:id="30"/>
      </w:r>
    </w:p>
    <w:p w14:paraId="1C032592" w14:textId="77777777" w:rsidR="002539D5" w:rsidRPr="001A53C8" w:rsidRDefault="002539D5" w:rsidP="002539D5">
      <w:pPr>
        <w:rPr>
          <w:b/>
          <w:bCs/>
          <w:i/>
          <w:iCs/>
        </w:rPr>
      </w:pPr>
      <w:r w:rsidRPr="001A53C8">
        <w:rPr>
          <w:b/>
          <w:bCs/>
          <w:i/>
          <w:iCs/>
        </w:rPr>
        <w:t>The spirit in the</w:t>
      </w:r>
      <w:r>
        <w:rPr>
          <w:b/>
          <w:bCs/>
          <w:i/>
          <w:iCs/>
        </w:rPr>
        <w:t xml:space="preserve"> context of the</w:t>
      </w:r>
      <w:r w:rsidRPr="001A53C8">
        <w:rPr>
          <w:b/>
          <w:bCs/>
          <w:i/>
          <w:iCs/>
        </w:rPr>
        <w:t xml:space="preserve"> ‘Johannine Community’ </w:t>
      </w:r>
    </w:p>
    <w:p w14:paraId="182FB6E9" w14:textId="5B5EE468" w:rsidR="004629EC" w:rsidRDefault="002539D5" w:rsidP="002539D5">
      <w:r>
        <w:t>From reading the gospel in this unified manner, we can more readily see</w:t>
      </w:r>
      <w:r w:rsidRPr="00536C25">
        <w:t xml:space="preserve"> the spirit as an aspect of God, not a distinct person</w:t>
      </w:r>
      <w:r>
        <w:t xml:space="preserve"> as the paraclete may appear if the Farewell Discourses are read alone. The </w:t>
      </w:r>
      <w:r w:rsidRPr="002550A7">
        <w:rPr>
          <w:i/>
          <w:iCs/>
        </w:rPr>
        <w:t>spirit of truth</w:t>
      </w:r>
      <w:r w:rsidRPr="00536C25">
        <w:t xml:space="preserve"> </w:t>
      </w:r>
      <w:r>
        <w:t xml:space="preserve">emerges </w:t>
      </w:r>
      <w:r w:rsidRPr="00536C25">
        <w:t>whose primary role is to help believers know Go</w:t>
      </w:r>
      <w:r>
        <w:t>d, deepen their understanding of the works of Jesus, nurture faith and find eternal life.</w:t>
      </w:r>
      <w:r w:rsidRPr="00536C25">
        <w:t xml:space="preserve"> </w:t>
      </w:r>
      <w:r>
        <w:t>A brief survey of the context suggests this is a reading that is congruent with what we know about the Johannine Communit</w:t>
      </w:r>
      <w:r w:rsidR="00643D26">
        <w:t xml:space="preserve">y. </w:t>
      </w:r>
    </w:p>
    <w:p w14:paraId="66A2FDC2" w14:textId="77777777" w:rsidR="000C2B33" w:rsidRDefault="00D0702B" w:rsidP="00D0702B">
      <w:r>
        <w:lastRenderedPageBreak/>
        <w:t>The ‘Johannine Community’ was likely a community searching for an identity and in need of a sense of stability and finding a ‘home.’ They had likely been excluded from the synagogue and were a generation away from losing the temple. We can see this in the text in the anxiety of the healed man’s parents over being excluded from their community (John 9:22 and 34-35) and in the exclusion of the healed man himself (John 9: 35-38). According to Moody-Smith the gospel also presupposes a Christian community, ‘that stands over against the synagogue, having in all likelihood emerged from it.’</w:t>
      </w:r>
      <w:r>
        <w:rPr>
          <w:rStyle w:val="FootnoteReference"/>
        </w:rPr>
        <w:footnoteReference w:id="31"/>
      </w:r>
      <w:r>
        <w:t xml:space="preserve"> Christianity is now separate from it, distinct and even defined ‘in opposition to the synagogue’. To frame this more positively, it seems the intended audience for John is a group of believers who already know the spirit, are familiar with spiritual life and have a developed sense of the continued presence and spirit of Jesus. The spirit is then seen as Williams writes, as a valuable presence for the ‘remembering community’ helping a post-resurrection community and later believers deeply understand the life of Jesus and find a community identity</w:t>
      </w:r>
      <w:r>
        <w:rPr>
          <w:rStyle w:val="FootnoteReference"/>
        </w:rPr>
        <w:footnoteReference w:id="32"/>
      </w:r>
      <w:r>
        <w:t xml:space="preserve"> </w:t>
      </w:r>
    </w:p>
    <w:p w14:paraId="060BE6B3" w14:textId="73FA5BDC" w:rsidR="00D0702B" w:rsidRPr="005B72AD" w:rsidRDefault="00D0702B" w:rsidP="00D0702B">
      <w:r>
        <w:t>I</w:t>
      </w:r>
      <w:r w:rsidR="00643D26">
        <w:t>t makes sense in this context that the most distinctive feature of the spirit is that of bringing truth and salvation through deep knowledge of God because in turn this helped the community find a cohesive identity and home with Jesus at a time of anxiety and upheaval. Furthermore, it makes sense in this context that that a highly personified idea of an advocate or counsellor would emerge to meet this need, the word paraclete is congruent in the context without necessarily being a separate entity in the literal sense.</w:t>
      </w:r>
      <w:r w:rsidRPr="00E62E9A">
        <w:rPr>
          <w:rStyle w:val="FootnoteReference"/>
          <w:b/>
          <w:bCs/>
        </w:rPr>
        <w:footnoteReference w:id="33"/>
      </w:r>
    </w:p>
    <w:p w14:paraId="5D19C1BB" w14:textId="77777777" w:rsidR="00387F8A" w:rsidRDefault="00387F8A">
      <w:pPr>
        <w:rPr>
          <w:b/>
          <w:bCs/>
        </w:rPr>
      </w:pPr>
    </w:p>
    <w:p w14:paraId="19FEC919" w14:textId="3195DBB0" w:rsidR="00653D86" w:rsidRPr="00D0702B" w:rsidRDefault="00653D86">
      <w:r>
        <w:rPr>
          <w:b/>
          <w:bCs/>
        </w:rPr>
        <w:lastRenderedPageBreak/>
        <w:t>Conclusion</w:t>
      </w:r>
    </w:p>
    <w:p w14:paraId="7723CAFA" w14:textId="46981110" w:rsidR="00FC0724" w:rsidRPr="00FC0724" w:rsidRDefault="00FC0724">
      <w:r>
        <w:t>We have</w:t>
      </w:r>
      <w:r w:rsidR="00136C1D">
        <w:t xml:space="preserve"> </w:t>
      </w:r>
      <w:r w:rsidR="003E7214">
        <w:t>clearly</w:t>
      </w:r>
      <w:r w:rsidR="000C2B33">
        <w:t xml:space="preserve"> seen</w:t>
      </w:r>
      <w:r>
        <w:t xml:space="preserve"> a </w:t>
      </w:r>
      <w:r w:rsidR="000E7DC1">
        <w:t>distinctive and extraordinary role for the spirit in the Gospel of John.</w:t>
      </w:r>
      <w:r>
        <w:t xml:space="preserve"> At the start of Jesus’ public ministry, the spirit, </w:t>
      </w:r>
      <w:r>
        <w:rPr>
          <w:i/>
          <w:iCs/>
        </w:rPr>
        <w:t>pneuma,</w:t>
      </w:r>
      <w:r>
        <w:t xml:space="preserve"> descends and reveals the true nature of Jesus to John the Baptist (John 1:33) This knowledge is unique to him but by the end the spirit </w:t>
      </w:r>
      <w:r>
        <w:rPr>
          <w:i/>
          <w:iCs/>
        </w:rPr>
        <w:t xml:space="preserve">paraclete, </w:t>
      </w:r>
      <w:r>
        <w:t>has been breathed onto all the disciples and they all know what the Baptist knew (John 20:22-23). At night, Nicodemus talks to Jesus from a position of ignorance and Jesus explains that one can only enter God’s Kingdom through water and Spirit (John 3:5) and in the blazing heat of the day, a Samaritan woman hears another pairing, this time of Spirit and truth (John 4:23). The pattern repeats so many times, from a place of confusion, the spirit comes and knowledge and understanding dawn, the spirit is above all else a teacher and guide who works to bring people to the truth, just as Jesus promised at the synagogue and in the Farewell Discourses (John 7:37-39, 14:16-17, and 16:13). Unlike the synoptics, where the spirit often gives gifts such as prophecy and tongues, the spirit here is a gift from God to lead believers to the truth so that they may be granted eternal life</w:t>
      </w:r>
      <w:r>
        <w:rPr>
          <w:rStyle w:val="FootnoteReference"/>
        </w:rPr>
        <w:footnoteReference w:id="34"/>
      </w:r>
      <w:r>
        <w:t xml:space="preserve">.  </w:t>
      </w:r>
    </w:p>
    <w:p w14:paraId="2B69499F" w14:textId="77777777" w:rsidR="00124B98" w:rsidRDefault="00124B98">
      <w:r>
        <w:t>What</w:t>
      </w:r>
      <w:r w:rsidR="002A76CF">
        <w:t xml:space="preserve"> has also emerged from this essay is that it is</w:t>
      </w:r>
      <w:r w:rsidR="006954A8">
        <w:t xml:space="preserve"> not necessary to overstate the dichotomy</w:t>
      </w:r>
      <w:r w:rsidR="00806BCE">
        <w:t xml:space="preserve"> between ‘independent being’ and ‘attribute of God’</w:t>
      </w:r>
      <w:r w:rsidR="006954A8">
        <w:t xml:space="preserve">; </w:t>
      </w:r>
      <w:r w:rsidR="0079277A">
        <w:t>it is fair to conclude</w:t>
      </w:r>
      <w:r w:rsidR="006954A8">
        <w:t xml:space="preserve"> </w:t>
      </w:r>
      <w:r w:rsidR="006954A8">
        <w:rPr>
          <w:i/>
          <w:iCs/>
        </w:rPr>
        <w:t xml:space="preserve">paraclete </w:t>
      </w:r>
      <w:r w:rsidR="00DF3F7B">
        <w:t xml:space="preserve">could be seen </w:t>
      </w:r>
      <w:r w:rsidR="00EF0683">
        <w:t xml:space="preserve">by some </w:t>
      </w:r>
      <w:r w:rsidR="00DF3F7B">
        <w:t>as</w:t>
      </w:r>
      <w:r w:rsidR="006954A8">
        <w:t xml:space="preserve"> a highly personified entity in </w:t>
      </w:r>
      <w:r w:rsidR="00B67B84">
        <w:t>the Farewell Discourses</w:t>
      </w:r>
      <w:r w:rsidR="006954A8">
        <w:t xml:space="preserve">. Although the fully developed </w:t>
      </w:r>
      <w:r w:rsidR="007E2306">
        <w:t>‘</w:t>
      </w:r>
      <w:r w:rsidR="006954A8">
        <w:t>Trinitarian Spirit</w:t>
      </w:r>
      <w:r w:rsidR="007E2306">
        <w:t>’</w:t>
      </w:r>
      <w:r w:rsidR="006954A8">
        <w:t xml:space="preserve"> is not to be found explicitly stated in scripture there are</w:t>
      </w:r>
      <w:r w:rsidR="00B67B84">
        <w:t xml:space="preserve"> reasons</w:t>
      </w:r>
      <w:r w:rsidR="006954A8">
        <w:t xml:space="preserve"> as to why it emerged as the dominant doctrine and</w:t>
      </w:r>
      <w:r w:rsidR="0079277A">
        <w:t xml:space="preserve"> some of the </w:t>
      </w:r>
      <w:r w:rsidR="00B67B84">
        <w:t>clues</w:t>
      </w:r>
      <w:r w:rsidR="006954A8">
        <w:t xml:space="preserve"> are to be found in the </w:t>
      </w:r>
      <w:r w:rsidR="007E2306">
        <w:t>paraclete</w:t>
      </w:r>
      <w:r w:rsidR="006954A8">
        <w:t>.</w:t>
      </w:r>
      <w:r w:rsidR="00DF3F7B">
        <w:t xml:space="preserve"> However, we have also seen that this reading is </w:t>
      </w:r>
      <w:r w:rsidR="007E2306">
        <w:t>only compelling</w:t>
      </w:r>
      <w:r w:rsidR="00DF3F7B">
        <w:t xml:space="preserve"> when the paraclete is looked at in isolation</w:t>
      </w:r>
      <w:r w:rsidR="007E2306">
        <w:t xml:space="preserve"> in the gospel and isolation from the context</w:t>
      </w:r>
      <w:r w:rsidR="00DF3F7B">
        <w:t xml:space="preserve">. </w:t>
      </w:r>
    </w:p>
    <w:p w14:paraId="0C91C148" w14:textId="77777777" w:rsidR="00410E6B" w:rsidRDefault="00DF3F7B" w:rsidP="00A570B3">
      <w:r>
        <w:t>Perhaps</w:t>
      </w:r>
      <w:r w:rsidR="003E7214">
        <w:t xml:space="preserve"> </w:t>
      </w:r>
      <w:r>
        <w:t>w</w:t>
      </w:r>
      <w:r w:rsidR="00B67B84">
        <w:t>e</w:t>
      </w:r>
      <w:r w:rsidR="006954A8">
        <w:t xml:space="preserve"> do not need to</w:t>
      </w:r>
      <w:r w:rsidR="003C055D">
        <w:t xml:space="preserve"> devote too much</w:t>
      </w:r>
      <w:r w:rsidR="0079277A">
        <w:t xml:space="preserve"> energy</w:t>
      </w:r>
      <w:r w:rsidR="003C055D">
        <w:t xml:space="preserve"> to this</w:t>
      </w:r>
      <w:r w:rsidR="006954A8">
        <w:t xml:space="preserve"> </w:t>
      </w:r>
      <w:r w:rsidR="003C055D">
        <w:t>‘</w:t>
      </w:r>
      <w:r w:rsidR="006954A8">
        <w:t>tension</w:t>
      </w:r>
      <w:r w:rsidR="003C055D">
        <w:t>’</w:t>
      </w:r>
      <w:r w:rsidR="006954A8">
        <w:t>,</w:t>
      </w:r>
      <w:r w:rsidR="00B67B84">
        <w:t xml:space="preserve"> let alone resolve it</w:t>
      </w:r>
      <w:r w:rsidR="009C597A">
        <w:rPr>
          <w:rStyle w:val="FootnoteReference"/>
        </w:rPr>
        <w:footnoteReference w:id="35"/>
      </w:r>
      <w:r w:rsidR="00B67B84">
        <w:t xml:space="preserve">. </w:t>
      </w:r>
      <w:r w:rsidR="009C597A">
        <w:t>Instead, w</w:t>
      </w:r>
      <w:r w:rsidR="002A76CF">
        <w:t>hat we have done here is</w:t>
      </w:r>
      <w:r w:rsidR="006954A8">
        <w:t xml:space="preserve"> hold the various features and functions loosely, acknowledging they appear differently in parts of the gospel</w:t>
      </w:r>
      <w:r w:rsidR="002A76CF">
        <w:t xml:space="preserve">. </w:t>
      </w:r>
      <w:r w:rsidR="003C055D">
        <w:t>W</w:t>
      </w:r>
      <w:r w:rsidR="00B67B84">
        <w:t>hat we</w:t>
      </w:r>
      <w:r w:rsidR="006954A8">
        <w:t xml:space="preserve"> can</w:t>
      </w:r>
      <w:r>
        <w:t xml:space="preserve"> then</w:t>
      </w:r>
      <w:r w:rsidR="006954A8">
        <w:t xml:space="preserve"> say</w:t>
      </w:r>
      <w:r w:rsidR="00B67B84">
        <w:t xml:space="preserve"> is that</w:t>
      </w:r>
      <w:r w:rsidR="006954A8">
        <w:t xml:space="preserve"> that where the spirit is found in John whether </w:t>
      </w:r>
      <w:r w:rsidR="006954A8">
        <w:rPr>
          <w:i/>
          <w:iCs/>
        </w:rPr>
        <w:t xml:space="preserve">pneuma or paraclete, </w:t>
      </w:r>
      <w:r w:rsidR="006954A8">
        <w:t xml:space="preserve">the </w:t>
      </w:r>
      <w:r w:rsidR="00612F81">
        <w:t>spirit is there for believers, to deep</w:t>
      </w:r>
      <w:r w:rsidR="00B67B84">
        <w:t>en</w:t>
      </w:r>
      <w:r w:rsidR="00612F81">
        <w:t xml:space="preserve"> their faith, to allow them to recognise Jesus</w:t>
      </w:r>
      <w:r w:rsidR="00A74A8B">
        <w:t>, to reveal the truth</w:t>
      </w:r>
      <w:r w:rsidR="00612F81">
        <w:t xml:space="preserve"> and therefore to cultivate</w:t>
      </w:r>
      <w:r w:rsidR="00A74A8B">
        <w:t xml:space="preserve"> belief,</w:t>
      </w:r>
      <w:r w:rsidR="00612F81">
        <w:t xml:space="preserve"> faith and life.</w:t>
      </w:r>
      <w:r w:rsidR="00B67B84">
        <w:t xml:space="preserve">  </w:t>
      </w:r>
      <w:r w:rsidR="006954A8">
        <w:t xml:space="preserve"> </w:t>
      </w:r>
    </w:p>
    <w:p w14:paraId="6779B269" w14:textId="77777777" w:rsidR="00410E6B" w:rsidRDefault="00410E6B" w:rsidP="00A570B3"/>
    <w:p w14:paraId="29EC3A66" w14:textId="77777777" w:rsidR="00387F8A" w:rsidRDefault="00387F8A" w:rsidP="00A570B3"/>
    <w:p w14:paraId="377A357A" w14:textId="77777777" w:rsidR="00387F8A" w:rsidRDefault="00387F8A" w:rsidP="00A570B3"/>
    <w:p w14:paraId="683DC528" w14:textId="77777777" w:rsidR="00387F8A" w:rsidRDefault="00387F8A" w:rsidP="00A570B3"/>
    <w:p w14:paraId="58ABAF88" w14:textId="4EB09610" w:rsidR="00A570B3" w:rsidRPr="00410E6B" w:rsidRDefault="00A570B3" w:rsidP="00A570B3">
      <w:r w:rsidRPr="004122C8">
        <w:rPr>
          <w:rFonts w:cs="Calibri"/>
          <w:b/>
          <w:bCs/>
        </w:rPr>
        <w:lastRenderedPageBreak/>
        <w:t xml:space="preserve">Bibliography </w:t>
      </w:r>
    </w:p>
    <w:p w14:paraId="4D79D391" w14:textId="77777777" w:rsidR="00A570B3" w:rsidRDefault="00A570B3" w:rsidP="00A570B3">
      <w:pPr>
        <w:rPr>
          <w:rFonts w:cs="Calibri"/>
        </w:rPr>
      </w:pPr>
      <w:r>
        <w:rPr>
          <w:rFonts w:cs="Calibri"/>
        </w:rPr>
        <w:t xml:space="preserve">Bentley Hart, David, </w:t>
      </w:r>
      <w:r>
        <w:rPr>
          <w:rFonts w:cs="Calibri"/>
          <w:i/>
          <w:iCs/>
        </w:rPr>
        <w:t xml:space="preserve">The New Testament, A Translation, </w:t>
      </w:r>
      <w:r>
        <w:rPr>
          <w:rFonts w:cs="Calibri"/>
        </w:rPr>
        <w:t>2</w:t>
      </w:r>
      <w:r w:rsidRPr="00C93957">
        <w:rPr>
          <w:rFonts w:cs="Calibri"/>
          <w:vertAlign w:val="superscript"/>
        </w:rPr>
        <w:t>nd</w:t>
      </w:r>
      <w:r>
        <w:rPr>
          <w:rFonts w:cs="Calibri"/>
        </w:rPr>
        <w:t xml:space="preserve"> ed. (Yale University Press, 2023)</w:t>
      </w:r>
    </w:p>
    <w:p w14:paraId="55B62F60" w14:textId="77777777" w:rsidR="00A570B3" w:rsidRDefault="00A570B3" w:rsidP="00A570B3">
      <w:pPr>
        <w:rPr>
          <w:rFonts w:cs="Calibri"/>
        </w:rPr>
      </w:pPr>
      <w:r>
        <w:rPr>
          <w:rFonts w:cs="Calibri"/>
        </w:rPr>
        <w:t xml:space="preserve">Brown, Raymond E., </w:t>
      </w:r>
      <w:r>
        <w:rPr>
          <w:rFonts w:cs="Calibri"/>
          <w:i/>
          <w:iCs/>
        </w:rPr>
        <w:t xml:space="preserve">The Gospel and Epistles of John, A Concise Commentary </w:t>
      </w:r>
      <w:r>
        <w:rPr>
          <w:rFonts w:cs="Calibri"/>
        </w:rPr>
        <w:t>(The Liturgical Press, 1988)</w:t>
      </w:r>
    </w:p>
    <w:p w14:paraId="49445D93" w14:textId="77777777" w:rsidR="00A570B3" w:rsidRDefault="00A570B3" w:rsidP="00A570B3">
      <w:pPr>
        <w:rPr>
          <w:rFonts w:cs="Calibri"/>
        </w:rPr>
      </w:pPr>
      <w:r>
        <w:rPr>
          <w:rFonts w:cs="Calibri"/>
        </w:rPr>
        <w:t xml:space="preserve">Burge, Gary M., </w:t>
      </w:r>
      <w:r>
        <w:rPr>
          <w:rFonts w:cs="Calibri"/>
          <w:i/>
          <w:iCs/>
        </w:rPr>
        <w:t xml:space="preserve">The Anointed Community, The Holy Spirit in the Johannine Tradition, </w:t>
      </w:r>
      <w:r>
        <w:rPr>
          <w:rFonts w:cs="Calibri"/>
        </w:rPr>
        <w:t>(Wm. B. Eerdmans Publishing Co., 1987)</w:t>
      </w:r>
    </w:p>
    <w:p w14:paraId="7CEEBD3B" w14:textId="0683E5B2" w:rsidR="001D7768" w:rsidRPr="00DB4C32" w:rsidRDefault="00D86861" w:rsidP="00A570B3">
      <w:pPr>
        <w:rPr>
          <w:rFonts w:cs="Calibri"/>
          <w:b/>
          <w:bCs/>
          <w:i/>
          <w:iCs/>
        </w:rPr>
      </w:pPr>
      <w:r>
        <w:t xml:space="preserve">Johnston, Goerge, </w:t>
      </w:r>
      <w:r>
        <w:rPr>
          <w:i/>
          <w:iCs/>
        </w:rPr>
        <w:t xml:space="preserve">The Spirit Paraclete in the Gospel of John, </w:t>
      </w:r>
      <w:r>
        <w:t xml:space="preserve">(CUP, 1970) </w:t>
      </w:r>
      <w:r w:rsidR="001D7768" w:rsidRPr="00DB4C32">
        <w:rPr>
          <w:rFonts w:cs="Calibri"/>
          <w:b/>
          <w:bCs/>
          <w:i/>
          <w:iCs/>
        </w:rPr>
        <w:t xml:space="preserve"> </w:t>
      </w:r>
    </w:p>
    <w:p w14:paraId="5EC6B93A" w14:textId="77777777" w:rsidR="00A570B3" w:rsidRDefault="00A570B3" w:rsidP="00A570B3">
      <w:pPr>
        <w:rPr>
          <w:rFonts w:cs="Calibri"/>
        </w:rPr>
      </w:pPr>
      <w:r>
        <w:rPr>
          <w:rFonts w:cs="Calibri"/>
        </w:rPr>
        <w:t xml:space="preserve">Keating, Thomas, </w:t>
      </w:r>
      <w:r>
        <w:rPr>
          <w:rFonts w:cs="Calibri"/>
          <w:i/>
          <w:iCs/>
        </w:rPr>
        <w:t xml:space="preserve">Manifesting God, </w:t>
      </w:r>
      <w:r>
        <w:rPr>
          <w:rFonts w:cs="Calibri"/>
        </w:rPr>
        <w:t xml:space="preserve">(Lantern Books, 2005) </w:t>
      </w:r>
    </w:p>
    <w:p w14:paraId="08BCC455" w14:textId="77777777" w:rsidR="00A570B3" w:rsidRDefault="00A570B3" w:rsidP="00A570B3">
      <w:pPr>
        <w:rPr>
          <w:rFonts w:cs="Calibri"/>
        </w:rPr>
      </w:pPr>
      <w:r>
        <w:rPr>
          <w:rFonts w:cs="Calibri"/>
        </w:rPr>
        <w:t xml:space="preserve">Koester, Craig R, </w:t>
      </w:r>
      <w:r>
        <w:rPr>
          <w:rFonts w:cs="Calibri"/>
          <w:i/>
          <w:iCs/>
        </w:rPr>
        <w:t xml:space="preserve">The Word of Life, A Theology of John’s Gospel, </w:t>
      </w:r>
      <w:r>
        <w:rPr>
          <w:rFonts w:cs="Calibri"/>
        </w:rPr>
        <w:t>(Wm. B. Eerdmans Publishing Co., 2008)</w:t>
      </w:r>
      <w:r>
        <w:rPr>
          <w:rFonts w:cs="Calibri"/>
          <w:i/>
          <w:iCs/>
        </w:rPr>
        <w:t xml:space="preserve"> </w:t>
      </w:r>
      <w:r w:rsidRPr="004122C8">
        <w:rPr>
          <w:rFonts w:cs="Calibri"/>
        </w:rPr>
        <w:t xml:space="preserve">  </w:t>
      </w:r>
    </w:p>
    <w:p w14:paraId="4CC4B7B0" w14:textId="77777777" w:rsidR="00A570B3" w:rsidRDefault="00A570B3" w:rsidP="00A570B3">
      <w:pPr>
        <w:rPr>
          <w:rFonts w:cs="Calibri"/>
        </w:rPr>
      </w:pPr>
      <w:r>
        <w:rPr>
          <w:rFonts w:cs="Calibri"/>
        </w:rPr>
        <w:t xml:space="preserve">Lincoln, Andrew T., </w:t>
      </w:r>
      <w:r>
        <w:rPr>
          <w:rFonts w:cs="Calibri"/>
          <w:i/>
          <w:iCs/>
        </w:rPr>
        <w:t xml:space="preserve">The Gospel According to St. John, </w:t>
      </w:r>
      <w:r>
        <w:rPr>
          <w:rFonts w:cs="Calibri"/>
        </w:rPr>
        <w:t xml:space="preserve">Black’s New Testament Commentaries, (Continuum, 2005) </w:t>
      </w:r>
    </w:p>
    <w:p w14:paraId="1A06F2ED" w14:textId="4132D8EC" w:rsidR="00E163F1" w:rsidRPr="00DB4C32" w:rsidRDefault="00E163F1" w:rsidP="00A570B3">
      <w:pPr>
        <w:rPr>
          <w:rFonts w:cs="Calibri"/>
        </w:rPr>
      </w:pPr>
      <w:r w:rsidRPr="00DB4C32">
        <w:rPr>
          <w:rFonts w:cs="Calibri"/>
        </w:rPr>
        <w:t>Moodle Page, Williams,</w:t>
      </w:r>
      <w:r w:rsidR="00DB4C32" w:rsidRPr="00DB4C32">
        <w:rPr>
          <w:rFonts w:cs="Calibri"/>
        </w:rPr>
        <w:t xml:space="preserve"> Catrin,</w:t>
      </w:r>
      <w:r w:rsidRPr="00DB4C32">
        <w:rPr>
          <w:rFonts w:cs="Calibri"/>
        </w:rPr>
        <w:t xml:space="preserve"> Unit 8: The Spirit -Paraclete in John’s Gospel. </w:t>
      </w:r>
    </w:p>
    <w:p w14:paraId="31C7A75E" w14:textId="77777777" w:rsidR="00A570B3" w:rsidRPr="00235367" w:rsidRDefault="00A570B3" w:rsidP="00A570B3">
      <w:pPr>
        <w:rPr>
          <w:rFonts w:cs="Calibri"/>
        </w:rPr>
      </w:pPr>
      <w:r>
        <w:rPr>
          <w:rFonts w:cs="Calibri"/>
        </w:rPr>
        <w:t xml:space="preserve">Meye Thompson, Marianne, </w:t>
      </w:r>
      <w:r>
        <w:rPr>
          <w:rFonts w:cs="Calibri"/>
          <w:i/>
          <w:iCs/>
        </w:rPr>
        <w:t xml:space="preserve">John, A Commentary, </w:t>
      </w:r>
      <w:r>
        <w:rPr>
          <w:rFonts w:cs="Calibri"/>
        </w:rPr>
        <w:t>(John Knox Press, 2015)</w:t>
      </w:r>
    </w:p>
    <w:p w14:paraId="536C7F1D" w14:textId="77777777" w:rsidR="00A570B3" w:rsidRDefault="00A570B3" w:rsidP="00A570B3">
      <w:pPr>
        <w:rPr>
          <w:rFonts w:cs="Calibri"/>
        </w:rPr>
      </w:pPr>
      <w:r>
        <w:rPr>
          <w:rFonts w:cs="Calibri"/>
        </w:rPr>
        <w:t xml:space="preserve">Meye Thompson, Marianne, </w:t>
      </w:r>
      <w:r>
        <w:rPr>
          <w:rFonts w:cs="Calibri"/>
          <w:i/>
          <w:iCs/>
        </w:rPr>
        <w:t xml:space="preserve">The God of the Gospel of John, </w:t>
      </w:r>
      <w:r>
        <w:rPr>
          <w:rFonts w:cs="Calibri"/>
        </w:rPr>
        <w:t>(Wm. B. Eerdmans Publishing Co., 2001)</w:t>
      </w:r>
    </w:p>
    <w:p w14:paraId="04555DB2" w14:textId="77777777" w:rsidR="00A570B3" w:rsidRPr="00235367" w:rsidRDefault="00A570B3" w:rsidP="00A570B3">
      <w:pPr>
        <w:rPr>
          <w:rFonts w:cs="Calibri"/>
        </w:rPr>
      </w:pPr>
      <w:r>
        <w:rPr>
          <w:rFonts w:cs="Calibri"/>
        </w:rPr>
        <w:t xml:space="preserve">Moloney, Francis J., </w:t>
      </w:r>
      <w:r>
        <w:rPr>
          <w:rFonts w:cs="Calibri"/>
          <w:i/>
          <w:iCs/>
        </w:rPr>
        <w:t xml:space="preserve">Glory </w:t>
      </w:r>
      <w:proofErr w:type="gramStart"/>
      <w:r>
        <w:rPr>
          <w:rFonts w:cs="Calibri"/>
          <w:i/>
          <w:iCs/>
        </w:rPr>
        <w:t>not dishonour</w:t>
      </w:r>
      <w:proofErr w:type="gramEnd"/>
      <w:r>
        <w:rPr>
          <w:rFonts w:cs="Calibri"/>
          <w:i/>
          <w:iCs/>
        </w:rPr>
        <w:t xml:space="preserve">, reading John 13-21, </w:t>
      </w:r>
      <w:r>
        <w:rPr>
          <w:rFonts w:cs="Calibri"/>
        </w:rPr>
        <w:t>(Fortress Press, 1998)</w:t>
      </w:r>
    </w:p>
    <w:p w14:paraId="59F82731" w14:textId="77777777" w:rsidR="00A570B3" w:rsidRDefault="00A570B3" w:rsidP="00A570B3">
      <w:pPr>
        <w:rPr>
          <w:rFonts w:cs="Calibri"/>
        </w:rPr>
      </w:pPr>
      <w:r>
        <w:rPr>
          <w:rFonts w:cs="Calibri"/>
        </w:rPr>
        <w:t xml:space="preserve">Moody Smith, D., </w:t>
      </w:r>
      <w:r>
        <w:rPr>
          <w:rFonts w:cs="Calibri"/>
          <w:i/>
          <w:iCs/>
        </w:rPr>
        <w:t xml:space="preserve">The Theology of the Gospel of John, </w:t>
      </w:r>
      <w:r>
        <w:rPr>
          <w:rFonts w:cs="Calibri"/>
        </w:rPr>
        <w:t xml:space="preserve">(CUP, 1995) </w:t>
      </w:r>
    </w:p>
    <w:p w14:paraId="20045F1D" w14:textId="77777777" w:rsidR="00A570B3" w:rsidRDefault="00A570B3" w:rsidP="00A570B3">
      <w:pPr>
        <w:rPr>
          <w:rFonts w:cs="Calibri"/>
          <w:i/>
          <w:iCs/>
        </w:rPr>
      </w:pPr>
      <w:r>
        <w:rPr>
          <w:rFonts w:cs="Calibri"/>
        </w:rPr>
        <w:t xml:space="preserve">Meyers, Alicia, </w:t>
      </w:r>
      <w:r>
        <w:rPr>
          <w:rFonts w:cs="Calibri"/>
          <w:i/>
          <w:iCs/>
        </w:rPr>
        <w:t xml:space="preserve">Reading John and 1,2,3 John, A Literary and Theological Commentary, </w:t>
      </w:r>
      <w:r>
        <w:rPr>
          <w:rFonts w:cs="Calibri"/>
        </w:rPr>
        <w:t xml:space="preserve">(Smith and Helwys, 2019) </w:t>
      </w:r>
      <w:r>
        <w:rPr>
          <w:rFonts w:cs="Calibri"/>
          <w:i/>
          <w:iCs/>
        </w:rPr>
        <w:t xml:space="preserve"> </w:t>
      </w:r>
    </w:p>
    <w:p w14:paraId="04CFD0D6" w14:textId="218C1D85" w:rsidR="00153A57" w:rsidRPr="00153A57" w:rsidRDefault="00153A57" w:rsidP="00A570B3">
      <w:pPr>
        <w:rPr>
          <w:rFonts w:cs="Calibri"/>
          <w:b/>
          <w:bCs/>
        </w:rPr>
      </w:pPr>
      <w:r>
        <w:rPr>
          <w:rFonts w:cs="Calibri"/>
        </w:rPr>
        <w:t>Priestley, Joseph</w:t>
      </w:r>
      <w:r w:rsidR="002D1AB7">
        <w:rPr>
          <w:rFonts w:cs="Calibri"/>
        </w:rPr>
        <w:t xml:space="preserve">, </w:t>
      </w:r>
      <w:r w:rsidR="002D1AB7" w:rsidRPr="00576921">
        <w:rPr>
          <w:rFonts w:cs="Calibri"/>
          <w:i/>
          <w:iCs/>
        </w:rPr>
        <w:t>An History of the Corruptions of Christianity</w:t>
      </w:r>
      <w:r w:rsidR="00576921" w:rsidRPr="00576921">
        <w:rPr>
          <w:rFonts w:cs="Calibri"/>
          <w:i/>
          <w:iCs/>
        </w:rPr>
        <w:t xml:space="preserve"> 1792</w:t>
      </w:r>
      <w:r w:rsidR="002D1AB7" w:rsidRPr="00576921">
        <w:rPr>
          <w:rFonts w:cs="Calibri"/>
          <w:i/>
          <w:iCs/>
        </w:rPr>
        <w:t>, JT Rutt</w:t>
      </w:r>
      <w:r w:rsidR="00576921" w:rsidRPr="00576921">
        <w:rPr>
          <w:rFonts w:cs="Calibri"/>
          <w:i/>
          <w:iCs/>
        </w:rPr>
        <w:t xml:space="preserve"> 1817-1832 edition</w:t>
      </w:r>
      <w:r w:rsidR="00576921">
        <w:rPr>
          <w:rFonts w:cs="Calibri"/>
        </w:rPr>
        <w:t>, (Thoemmes Press 1999)</w:t>
      </w:r>
      <w:r w:rsidR="002D1AB7">
        <w:rPr>
          <w:rFonts w:cs="Calibri"/>
        </w:rPr>
        <w:t xml:space="preserve"> </w:t>
      </w:r>
    </w:p>
    <w:p w14:paraId="4955F241" w14:textId="364AD8E4" w:rsidR="00A570B3" w:rsidRDefault="00774CD4">
      <w:r w:rsidRPr="00964638">
        <w:t>Rainbow, Paul</w:t>
      </w:r>
      <w:r w:rsidR="00F92A0C" w:rsidRPr="00964638">
        <w:t xml:space="preserve">, </w:t>
      </w:r>
      <w:r w:rsidR="00F92A0C" w:rsidRPr="00964638">
        <w:rPr>
          <w:i/>
          <w:iCs/>
        </w:rPr>
        <w:t>Johannine Theology, The Gospel, The Epistles and the Apocalypse</w:t>
      </w:r>
      <w:r w:rsidR="00964638" w:rsidRPr="00964638">
        <w:rPr>
          <w:i/>
          <w:iCs/>
        </w:rPr>
        <w:t xml:space="preserve"> </w:t>
      </w:r>
      <w:r w:rsidR="00964638" w:rsidRPr="00964638">
        <w:t>(Intervarsity Press, 2014).</w:t>
      </w:r>
      <w:r w:rsidRPr="00964638">
        <w:t xml:space="preserve"> </w:t>
      </w:r>
    </w:p>
    <w:p w14:paraId="08A81136" w14:textId="2FA366B9" w:rsidR="00AA7D7B" w:rsidRPr="00964638" w:rsidRDefault="00AA7D7B">
      <w:r>
        <w:t>Smalley, Stephen S. “The Paraclete: Pneumatology in the Johannine Gospel and Apocalypse”,</w:t>
      </w:r>
      <w:r w:rsidR="00904E07">
        <w:t xml:space="preserve"> R Alan</w:t>
      </w:r>
      <w:r>
        <w:t xml:space="preserve"> Culpepper and </w:t>
      </w:r>
      <w:r w:rsidR="00904E07">
        <w:t xml:space="preserve">C </w:t>
      </w:r>
      <w:r>
        <w:t xml:space="preserve">Clifton Black eds., </w:t>
      </w:r>
      <w:r>
        <w:rPr>
          <w:i/>
          <w:iCs/>
        </w:rPr>
        <w:t xml:space="preserve">Exploring the Gospel of John, </w:t>
      </w:r>
      <w:r>
        <w:t>(Westminster John Knox Press, 1996) p</w:t>
      </w:r>
    </w:p>
    <w:p w14:paraId="3C604C8E" w14:textId="13F6F765" w:rsidR="00461D72" w:rsidRPr="00964638" w:rsidRDefault="00774CD4" w:rsidP="00461D72">
      <w:r w:rsidRPr="00964638">
        <w:t>Williams, Catrin</w:t>
      </w:r>
      <w:r w:rsidR="00461D72" w:rsidRPr="00964638">
        <w:t>,</w:t>
      </w:r>
      <w:r w:rsidR="00964638" w:rsidRPr="00964638">
        <w:t xml:space="preserve"> Chapter 21</w:t>
      </w:r>
      <w:r w:rsidR="00461D72" w:rsidRPr="00964638">
        <w:t xml:space="preserve"> </w:t>
      </w:r>
      <w:r w:rsidR="00964638" w:rsidRPr="00964638">
        <w:t>“</w:t>
      </w:r>
      <w:r w:rsidR="00461D72" w:rsidRPr="00964638">
        <w:t>Eternal Life, and the Spirit in the Gospel of John</w:t>
      </w:r>
      <w:r w:rsidR="00964638" w:rsidRPr="00964638">
        <w:t xml:space="preserve">”, </w:t>
      </w:r>
      <w:r w:rsidR="00964638" w:rsidRPr="00964638">
        <w:rPr>
          <w:i/>
          <w:iCs/>
        </w:rPr>
        <w:t xml:space="preserve">The Oxford Handbook of Johannine Studies, </w:t>
      </w:r>
      <w:r w:rsidR="00964638" w:rsidRPr="00964638">
        <w:t xml:space="preserve">Lieu, Judith M. and de Boer, Martinus C. Eds., (Oxford University Press 2018) </w:t>
      </w:r>
    </w:p>
    <w:p w14:paraId="66B2C4A7" w14:textId="4DBAF7D5" w:rsidR="00774CD4" w:rsidRPr="00964638" w:rsidRDefault="00774CD4" w:rsidP="00F92A0C">
      <w:pPr>
        <w:rPr>
          <w:b/>
          <w:bCs/>
        </w:rPr>
      </w:pPr>
      <w:r w:rsidRPr="00964638">
        <w:lastRenderedPageBreak/>
        <w:t>Williams, Catrin</w:t>
      </w:r>
      <w:r w:rsidR="00964638" w:rsidRPr="00964638">
        <w:t>,</w:t>
      </w:r>
      <w:r w:rsidRPr="00964638">
        <w:t xml:space="preserve"> </w:t>
      </w:r>
      <w:r w:rsidR="00964638">
        <w:t>“The Gospel of John”,</w:t>
      </w:r>
      <w:r w:rsidR="00964638">
        <w:rPr>
          <w:b/>
          <w:bCs/>
        </w:rPr>
        <w:t xml:space="preserve"> </w:t>
      </w:r>
      <w:r w:rsidR="00F92A0C" w:rsidRPr="00964638">
        <w:rPr>
          <w:i/>
          <w:iCs/>
        </w:rPr>
        <w:t xml:space="preserve">The Oxford Handbook of the Reception History of the Bible, </w:t>
      </w:r>
      <w:r w:rsidR="00F92A0C" w:rsidRPr="00964638">
        <w:t>Lieb</w:t>
      </w:r>
      <w:r w:rsidR="00964638" w:rsidRPr="00964638">
        <w:t xml:space="preserve"> </w:t>
      </w:r>
      <w:r w:rsidR="00964638">
        <w:t>Michael;</w:t>
      </w:r>
      <w:r w:rsidR="00F92A0C" w:rsidRPr="00964638">
        <w:t xml:space="preserve"> Mason,</w:t>
      </w:r>
      <w:r w:rsidR="00964638" w:rsidRPr="00964638">
        <w:t xml:space="preserve"> Emma</w:t>
      </w:r>
      <w:r w:rsidR="00964638">
        <w:t>;</w:t>
      </w:r>
      <w:r w:rsidR="00964638" w:rsidRPr="00964638">
        <w:t xml:space="preserve"> </w:t>
      </w:r>
      <w:r w:rsidR="00F92A0C" w:rsidRPr="00964638">
        <w:t>Roberts,</w:t>
      </w:r>
      <w:r w:rsidR="00964638" w:rsidRPr="00964638">
        <w:t xml:space="preserve"> Jonathan and</w:t>
      </w:r>
      <w:r w:rsidR="00F92A0C" w:rsidRPr="00964638">
        <w:t xml:space="preserve"> Rowland</w:t>
      </w:r>
      <w:r w:rsidR="00964638" w:rsidRPr="00964638">
        <w:t>, Christopher Eds.,</w:t>
      </w:r>
      <w:r w:rsidR="00F92A0C" w:rsidRPr="00964638">
        <w:t xml:space="preserve"> (OUP, 2010)</w:t>
      </w:r>
    </w:p>
    <w:sectPr w:rsidR="00774CD4" w:rsidRPr="00964638">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1C89E6" w14:textId="77777777" w:rsidR="00EB6E03" w:rsidRDefault="00EB6E03" w:rsidP="00006849">
      <w:pPr>
        <w:spacing w:after="0" w:line="240" w:lineRule="auto"/>
      </w:pPr>
      <w:r>
        <w:separator/>
      </w:r>
    </w:p>
  </w:endnote>
  <w:endnote w:type="continuationSeparator" w:id="0">
    <w:p w14:paraId="580C4241" w14:textId="77777777" w:rsidR="00EB6E03" w:rsidRDefault="00EB6E03" w:rsidP="000068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46352492"/>
      <w:docPartObj>
        <w:docPartGallery w:val="Page Numbers (Bottom of Page)"/>
        <w:docPartUnique/>
      </w:docPartObj>
    </w:sdtPr>
    <w:sdtEndPr>
      <w:rPr>
        <w:noProof/>
      </w:rPr>
    </w:sdtEndPr>
    <w:sdtContent>
      <w:p w14:paraId="29E1CBF3" w14:textId="5C192BF0" w:rsidR="00D979FD" w:rsidRDefault="00D979F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CD86D9" w14:textId="77777777" w:rsidR="00D979FD" w:rsidRDefault="00D979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419397" w14:textId="77777777" w:rsidR="00EB6E03" w:rsidRDefault="00EB6E03" w:rsidP="00006849">
      <w:pPr>
        <w:spacing w:after="0" w:line="240" w:lineRule="auto"/>
      </w:pPr>
      <w:r>
        <w:separator/>
      </w:r>
    </w:p>
  </w:footnote>
  <w:footnote w:type="continuationSeparator" w:id="0">
    <w:p w14:paraId="1ED4563D" w14:textId="77777777" w:rsidR="00EB6E03" w:rsidRDefault="00EB6E03" w:rsidP="00006849">
      <w:pPr>
        <w:spacing w:after="0" w:line="240" w:lineRule="auto"/>
      </w:pPr>
      <w:r>
        <w:continuationSeparator/>
      </w:r>
    </w:p>
  </w:footnote>
  <w:footnote w:id="1">
    <w:p w14:paraId="4AD80ED5" w14:textId="585334A8" w:rsidR="006C7468" w:rsidRDefault="006C7468">
      <w:pPr>
        <w:pStyle w:val="FootnoteText"/>
      </w:pPr>
      <w:r>
        <w:rPr>
          <w:rStyle w:val="FootnoteReference"/>
        </w:rPr>
        <w:footnoteRef/>
      </w:r>
      <w:r>
        <w:t xml:space="preserve"> All bibl</w:t>
      </w:r>
      <w:r w:rsidR="00AA4A9A">
        <w:t>e</w:t>
      </w:r>
      <w:r>
        <w:t xml:space="preserve"> quotes are from the NRSV. </w:t>
      </w:r>
    </w:p>
  </w:footnote>
  <w:footnote w:id="2">
    <w:p w14:paraId="5B7BEFF4" w14:textId="77777777" w:rsidR="006036B2" w:rsidRDefault="006036B2" w:rsidP="006036B2">
      <w:pPr>
        <w:pStyle w:val="FootnoteText"/>
      </w:pPr>
      <w:r>
        <w:rPr>
          <w:rStyle w:val="FootnoteReference"/>
        </w:rPr>
        <w:footnoteRef/>
      </w:r>
      <w:r>
        <w:t xml:space="preserve"> I recognise that the author of this epistle may not be the same author as the gospel, but I do think the parallel is meaningful and remarkable.</w:t>
      </w:r>
    </w:p>
  </w:footnote>
  <w:footnote w:id="3">
    <w:p w14:paraId="6D59933E" w14:textId="0B17FCB5" w:rsidR="00060A9E" w:rsidRDefault="00060A9E">
      <w:pPr>
        <w:pStyle w:val="FootnoteText"/>
      </w:pPr>
    </w:p>
  </w:footnote>
  <w:footnote w:id="4">
    <w:p w14:paraId="03F40638" w14:textId="4364A9D7" w:rsidR="00FC0724" w:rsidRPr="00AA4A9A" w:rsidRDefault="00FC0724" w:rsidP="00AA4A9A">
      <w:pPr>
        <w:pStyle w:val="NoSpacing"/>
        <w:rPr>
          <w:sz w:val="20"/>
          <w:szCs w:val="20"/>
        </w:rPr>
      </w:pPr>
      <w:r w:rsidRPr="00AA4A9A">
        <w:rPr>
          <w:rStyle w:val="FootnoteReference"/>
          <w:sz w:val="20"/>
          <w:szCs w:val="20"/>
        </w:rPr>
        <w:footnoteRef/>
      </w:r>
      <w:r w:rsidRPr="00AA4A9A">
        <w:rPr>
          <w:sz w:val="20"/>
          <w:szCs w:val="20"/>
        </w:rPr>
        <w:t xml:space="preserve"> Craig Koester</w:t>
      </w:r>
      <w:r w:rsidR="00AA4A9A" w:rsidRPr="00AA4A9A">
        <w:rPr>
          <w:sz w:val="20"/>
          <w:szCs w:val="20"/>
        </w:rPr>
        <w:t>,</w:t>
      </w:r>
      <w:r w:rsidR="00AA4A9A" w:rsidRPr="00AA4A9A">
        <w:rPr>
          <w:i/>
          <w:iCs/>
          <w:sz w:val="20"/>
          <w:szCs w:val="20"/>
        </w:rPr>
        <w:t xml:space="preserve"> The Word of Life, A Theology of John’s Gospel, </w:t>
      </w:r>
      <w:r w:rsidR="00AA4A9A" w:rsidRPr="00AA4A9A">
        <w:rPr>
          <w:sz w:val="20"/>
          <w:szCs w:val="20"/>
        </w:rPr>
        <w:t>(Wm. B. Eerdmans Publishing Co., 2008</w:t>
      </w:r>
      <w:r w:rsidR="00AA4A9A" w:rsidRPr="00AA4A9A">
        <w:rPr>
          <w:i/>
          <w:iCs/>
          <w:sz w:val="20"/>
          <w:szCs w:val="20"/>
        </w:rPr>
        <w:t xml:space="preserve"> </w:t>
      </w:r>
      <w:r w:rsidR="00AA4A9A" w:rsidRPr="00AA4A9A">
        <w:rPr>
          <w:sz w:val="20"/>
          <w:szCs w:val="20"/>
        </w:rPr>
        <w:t xml:space="preserve">   </w:t>
      </w:r>
      <w:r w:rsidRPr="00AA4A9A">
        <w:rPr>
          <w:sz w:val="20"/>
          <w:szCs w:val="20"/>
        </w:rPr>
        <w:t xml:space="preserve"> p.134, his whole chapter makes this point. </w:t>
      </w:r>
      <w:r w:rsidR="00AA4A9A" w:rsidRPr="00AA4A9A">
        <w:rPr>
          <w:sz w:val="20"/>
          <w:szCs w:val="20"/>
        </w:rPr>
        <w:t xml:space="preserve">Marianne Meye Thompson, </w:t>
      </w:r>
      <w:r w:rsidR="00AA4A9A" w:rsidRPr="00AA4A9A">
        <w:rPr>
          <w:i/>
          <w:iCs/>
          <w:sz w:val="20"/>
          <w:szCs w:val="20"/>
        </w:rPr>
        <w:t xml:space="preserve">The God of the Gospel of John, </w:t>
      </w:r>
      <w:r w:rsidR="00AA4A9A" w:rsidRPr="00AA4A9A">
        <w:rPr>
          <w:sz w:val="20"/>
          <w:szCs w:val="20"/>
        </w:rPr>
        <w:t>(Wm. B. Eerdmans Publishing Co., 2001)</w:t>
      </w:r>
      <w:r w:rsidR="00AA4A9A">
        <w:rPr>
          <w:sz w:val="20"/>
          <w:szCs w:val="20"/>
        </w:rPr>
        <w:t xml:space="preserve"> </w:t>
      </w:r>
      <w:proofErr w:type="spellStart"/>
      <w:r w:rsidR="00AA4A9A" w:rsidRPr="00AA4A9A">
        <w:rPr>
          <w:b/>
          <w:bCs/>
          <w:sz w:val="20"/>
          <w:szCs w:val="20"/>
        </w:rPr>
        <w:t>ch.</w:t>
      </w:r>
      <w:proofErr w:type="spellEnd"/>
    </w:p>
  </w:footnote>
  <w:footnote w:id="5">
    <w:p w14:paraId="4FF56684" w14:textId="47BCCE01" w:rsidR="00882607" w:rsidRPr="00AA4A9A" w:rsidRDefault="00882607" w:rsidP="00AA4A9A">
      <w:pPr>
        <w:pStyle w:val="NoSpacing"/>
        <w:rPr>
          <w:sz w:val="20"/>
          <w:szCs w:val="20"/>
        </w:rPr>
      </w:pPr>
      <w:r w:rsidRPr="00AA4A9A">
        <w:rPr>
          <w:rStyle w:val="FootnoteReference"/>
          <w:sz w:val="20"/>
          <w:szCs w:val="20"/>
        </w:rPr>
        <w:footnoteRef/>
      </w:r>
      <w:r w:rsidRPr="00AA4A9A">
        <w:rPr>
          <w:sz w:val="20"/>
          <w:szCs w:val="20"/>
        </w:rPr>
        <w:t xml:space="preserve"> </w:t>
      </w:r>
      <w:r w:rsidR="00AA4A9A">
        <w:rPr>
          <w:sz w:val="20"/>
          <w:szCs w:val="20"/>
        </w:rPr>
        <w:t xml:space="preserve">Thompson, </w:t>
      </w:r>
      <w:r w:rsidR="00AA4A9A">
        <w:rPr>
          <w:i/>
          <w:iCs/>
          <w:sz w:val="20"/>
          <w:szCs w:val="20"/>
        </w:rPr>
        <w:t>The God,</w:t>
      </w:r>
      <w:r w:rsidR="00AA4A9A">
        <w:rPr>
          <w:sz w:val="20"/>
          <w:szCs w:val="20"/>
        </w:rPr>
        <w:t xml:space="preserve"> </w:t>
      </w:r>
      <w:r w:rsidRPr="00AA4A9A">
        <w:rPr>
          <w:sz w:val="20"/>
          <w:szCs w:val="20"/>
        </w:rPr>
        <w:t>p.156</w:t>
      </w:r>
    </w:p>
  </w:footnote>
  <w:footnote w:id="6">
    <w:p w14:paraId="1CBB3C86" w14:textId="73C4CCA0" w:rsidR="002C2DF9" w:rsidRDefault="002C2DF9" w:rsidP="00AA4A9A">
      <w:pPr>
        <w:pStyle w:val="NoSpacing"/>
      </w:pPr>
      <w:r w:rsidRPr="00AA4A9A">
        <w:rPr>
          <w:rStyle w:val="FootnoteReference"/>
          <w:sz w:val="20"/>
          <w:szCs w:val="20"/>
        </w:rPr>
        <w:footnoteRef/>
      </w:r>
      <w:r w:rsidRPr="00AA4A9A">
        <w:rPr>
          <w:sz w:val="20"/>
          <w:szCs w:val="20"/>
        </w:rPr>
        <w:t xml:space="preserve"> </w:t>
      </w:r>
      <w:r w:rsidR="00AA4A9A">
        <w:rPr>
          <w:sz w:val="20"/>
          <w:szCs w:val="20"/>
        </w:rPr>
        <w:t>See Moodle Page, Course Materials, Catrin Williams,</w:t>
      </w:r>
      <w:r w:rsidRPr="00AA4A9A">
        <w:rPr>
          <w:sz w:val="20"/>
          <w:szCs w:val="20"/>
        </w:rPr>
        <w:t xml:space="preserve"> </w:t>
      </w:r>
      <w:r w:rsidRPr="00AA4A9A">
        <w:rPr>
          <w:i/>
          <w:iCs/>
          <w:sz w:val="20"/>
          <w:szCs w:val="20"/>
        </w:rPr>
        <w:t>Unit 8</w:t>
      </w:r>
      <w:r w:rsidR="00AA4A9A" w:rsidRPr="00AA4A9A">
        <w:rPr>
          <w:i/>
          <w:iCs/>
          <w:sz w:val="20"/>
          <w:szCs w:val="20"/>
        </w:rPr>
        <w:t>,</w:t>
      </w:r>
      <w:r w:rsidR="00AA4A9A" w:rsidRPr="00AA4A9A">
        <w:rPr>
          <w:rFonts w:cs="Calibri"/>
          <w:i/>
          <w:iCs/>
        </w:rPr>
        <w:t xml:space="preserve"> </w:t>
      </w:r>
      <w:r w:rsidR="00AA4A9A" w:rsidRPr="00AA4A9A">
        <w:rPr>
          <w:rFonts w:cs="Calibri"/>
          <w:i/>
          <w:iCs/>
          <w:sz w:val="20"/>
          <w:szCs w:val="20"/>
        </w:rPr>
        <w:t>The Spirit -Paraclete</w:t>
      </w:r>
      <w:r w:rsidR="00AA4A9A">
        <w:rPr>
          <w:sz w:val="20"/>
          <w:szCs w:val="20"/>
        </w:rPr>
        <w:t xml:space="preserve">, </w:t>
      </w:r>
      <w:r w:rsidRPr="00AA4A9A">
        <w:rPr>
          <w:sz w:val="20"/>
          <w:szCs w:val="20"/>
        </w:rPr>
        <w:t>p.1</w:t>
      </w:r>
      <w:r w:rsidR="00AA4A9A">
        <w:rPr>
          <w:sz w:val="20"/>
          <w:szCs w:val="20"/>
        </w:rPr>
        <w:t xml:space="preserve"> and Thompson, </w:t>
      </w:r>
      <w:r w:rsidR="00AA4A9A">
        <w:rPr>
          <w:i/>
          <w:iCs/>
          <w:sz w:val="20"/>
          <w:szCs w:val="20"/>
        </w:rPr>
        <w:t>The God,</w:t>
      </w:r>
      <w:r w:rsidR="003442F1" w:rsidRPr="00AA4A9A">
        <w:rPr>
          <w:sz w:val="20"/>
          <w:szCs w:val="20"/>
        </w:rPr>
        <w:t xml:space="preserve"> p</w:t>
      </w:r>
      <w:r w:rsidR="00C21778" w:rsidRPr="00AA4A9A">
        <w:rPr>
          <w:sz w:val="20"/>
          <w:szCs w:val="20"/>
        </w:rPr>
        <w:t xml:space="preserve">p.156-157 for </w:t>
      </w:r>
      <w:r w:rsidR="00AA4A9A">
        <w:rPr>
          <w:sz w:val="20"/>
          <w:szCs w:val="20"/>
        </w:rPr>
        <w:t>good</w:t>
      </w:r>
      <w:r w:rsidR="00C21778" w:rsidRPr="00AA4A9A">
        <w:rPr>
          <w:sz w:val="20"/>
          <w:szCs w:val="20"/>
        </w:rPr>
        <w:t xml:space="preserve"> summar</w:t>
      </w:r>
      <w:r w:rsidR="00AA4A9A">
        <w:rPr>
          <w:sz w:val="20"/>
          <w:szCs w:val="20"/>
        </w:rPr>
        <w:t>ies</w:t>
      </w:r>
      <w:r w:rsidR="00C21778" w:rsidRPr="00AA4A9A">
        <w:rPr>
          <w:sz w:val="20"/>
          <w:szCs w:val="20"/>
        </w:rPr>
        <w:t xml:space="preserve"> of what the spirit doesn’t do.</w:t>
      </w:r>
    </w:p>
  </w:footnote>
  <w:footnote w:id="7">
    <w:p w14:paraId="7A4E6488" w14:textId="499C9A0A" w:rsidR="0083755F" w:rsidRPr="00252F64" w:rsidRDefault="0083755F" w:rsidP="00AA4A9A">
      <w:pPr>
        <w:pStyle w:val="NoSpacing"/>
        <w:rPr>
          <w:sz w:val="20"/>
          <w:szCs w:val="20"/>
        </w:rPr>
      </w:pPr>
      <w:r w:rsidRPr="00252F64">
        <w:rPr>
          <w:rStyle w:val="FootnoteReference"/>
          <w:sz w:val="20"/>
          <w:szCs w:val="20"/>
        </w:rPr>
        <w:footnoteRef/>
      </w:r>
      <w:r w:rsidRPr="00252F64">
        <w:rPr>
          <w:sz w:val="20"/>
          <w:szCs w:val="20"/>
        </w:rPr>
        <w:t xml:space="preserve"> T</w:t>
      </w:r>
      <w:r w:rsidR="00AA4A9A" w:rsidRPr="00252F64">
        <w:rPr>
          <w:sz w:val="20"/>
          <w:szCs w:val="20"/>
        </w:rPr>
        <w:t xml:space="preserve">hompson, </w:t>
      </w:r>
      <w:r w:rsidR="00AA4A9A" w:rsidRPr="00252F64">
        <w:rPr>
          <w:i/>
          <w:iCs/>
          <w:sz w:val="20"/>
          <w:szCs w:val="20"/>
        </w:rPr>
        <w:t>The God,</w:t>
      </w:r>
      <w:r w:rsidRPr="00252F64">
        <w:rPr>
          <w:sz w:val="20"/>
          <w:szCs w:val="20"/>
        </w:rPr>
        <w:t xml:space="preserve"> p.146-7. </w:t>
      </w:r>
      <w:r w:rsidR="00AA4A9A" w:rsidRPr="00252F64">
        <w:rPr>
          <w:sz w:val="20"/>
          <w:szCs w:val="20"/>
        </w:rPr>
        <w:t xml:space="preserve">George </w:t>
      </w:r>
      <w:r w:rsidRPr="00252F64">
        <w:rPr>
          <w:sz w:val="20"/>
          <w:szCs w:val="20"/>
        </w:rPr>
        <w:t xml:space="preserve">Johnston, </w:t>
      </w:r>
      <w:r w:rsidRPr="00252F64">
        <w:rPr>
          <w:i/>
          <w:iCs/>
          <w:sz w:val="20"/>
          <w:szCs w:val="20"/>
        </w:rPr>
        <w:t xml:space="preserve">The Spirit Paraclete in the Gospel of John, </w:t>
      </w:r>
      <w:r w:rsidRPr="00252F64">
        <w:rPr>
          <w:sz w:val="20"/>
          <w:szCs w:val="20"/>
        </w:rPr>
        <w:t xml:space="preserve">(CUP, 1970) pp.31-32. </w:t>
      </w:r>
    </w:p>
  </w:footnote>
  <w:footnote w:id="8">
    <w:p w14:paraId="068B5125" w14:textId="69F24296" w:rsidR="00590775" w:rsidRPr="00252F64" w:rsidRDefault="00590775" w:rsidP="00AA4A9A">
      <w:pPr>
        <w:pStyle w:val="NoSpacing"/>
        <w:rPr>
          <w:sz w:val="20"/>
          <w:szCs w:val="20"/>
        </w:rPr>
      </w:pPr>
      <w:r w:rsidRPr="00252F64">
        <w:rPr>
          <w:rStyle w:val="FootnoteReference"/>
          <w:sz w:val="20"/>
          <w:szCs w:val="20"/>
        </w:rPr>
        <w:footnoteRef/>
      </w:r>
      <w:r w:rsidRPr="00252F64">
        <w:rPr>
          <w:sz w:val="20"/>
          <w:szCs w:val="20"/>
        </w:rPr>
        <w:t xml:space="preserve"> </w:t>
      </w:r>
      <w:r w:rsidR="00AA4A9A" w:rsidRPr="00252F64">
        <w:rPr>
          <w:sz w:val="20"/>
          <w:szCs w:val="20"/>
        </w:rPr>
        <w:t xml:space="preserve">This argument is from Williams, Catrin, Chapter 21 “Eternal Life, and the Spirit in the Gospel of John”, </w:t>
      </w:r>
      <w:r w:rsidR="00AA4A9A" w:rsidRPr="00252F64">
        <w:rPr>
          <w:i/>
          <w:iCs/>
          <w:sz w:val="20"/>
          <w:szCs w:val="20"/>
        </w:rPr>
        <w:t xml:space="preserve">The Oxford Handbook of Johannine Studies, </w:t>
      </w:r>
      <w:r w:rsidR="00AA4A9A" w:rsidRPr="00252F64">
        <w:rPr>
          <w:sz w:val="20"/>
          <w:szCs w:val="20"/>
        </w:rPr>
        <w:t xml:space="preserve">Lieu, Judith M. and de Boer, Martinus C. Eds., (Oxford University Press 2018) </w:t>
      </w:r>
    </w:p>
  </w:footnote>
  <w:footnote w:id="9">
    <w:p w14:paraId="6E2BA0E5" w14:textId="2909BAC8" w:rsidR="00006849" w:rsidRPr="00252F64" w:rsidRDefault="00006849" w:rsidP="00AA4A9A">
      <w:pPr>
        <w:pStyle w:val="NoSpacing"/>
        <w:rPr>
          <w:sz w:val="20"/>
          <w:szCs w:val="20"/>
        </w:rPr>
      </w:pPr>
      <w:r w:rsidRPr="00252F64">
        <w:rPr>
          <w:rStyle w:val="FootnoteReference"/>
          <w:sz w:val="20"/>
          <w:szCs w:val="20"/>
        </w:rPr>
        <w:footnoteRef/>
      </w:r>
      <w:r w:rsidRPr="00252F64">
        <w:rPr>
          <w:sz w:val="20"/>
          <w:szCs w:val="20"/>
        </w:rPr>
        <w:t xml:space="preserve"> </w:t>
      </w:r>
      <w:r w:rsidR="00AA4A9A" w:rsidRPr="00252F64">
        <w:rPr>
          <w:sz w:val="20"/>
          <w:szCs w:val="20"/>
        </w:rPr>
        <w:t xml:space="preserve">Thompson, </w:t>
      </w:r>
      <w:r w:rsidR="00AA4A9A" w:rsidRPr="00252F64">
        <w:rPr>
          <w:i/>
          <w:iCs/>
          <w:sz w:val="20"/>
          <w:szCs w:val="20"/>
        </w:rPr>
        <w:t>The God,</w:t>
      </w:r>
      <w:r w:rsidRPr="00252F64">
        <w:rPr>
          <w:sz w:val="20"/>
          <w:szCs w:val="20"/>
        </w:rPr>
        <w:t xml:space="preserve"> p.145 </w:t>
      </w:r>
      <w:r w:rsidR="00AA4A9A" w:rsidRPr="00252F64">
        <w:rPr>
          <w:sz w:val="20"/>
          <w:szCs w:val="20"/>
        </w:rPr>
        <w:t>Thompson</w:t>
      </w:r>
      <w:r w:rsidR="00EC5ED3" w:rsidRPr="00252F64">
        <w:rPr>
          <w:sz w:val="20"/>
          <w:szCs w:val="20"/>
        </w:rPr>
        <w:t xml:space="preserve"> also</w:t>
      </w:r>
      <w:r w:rsidRPr="00252F64">
        <w:rPr>
          <w:sz w:val="20"/>
          <w:szCs w:val="20"/>
        </w:rPr>
        <w:t xml:space="preserve"> quotes Gary Burge. G</w:t>
      </w:r>
      <w:r w:rsidR="00AA4A9A" w:rsidRPr="00252F64">
        <w:rPr>
          <w:sz w:val="20"/>
          <w:szCs w:val="20"/>
        </w:rPr>
        <w:t>ary</w:t>
      </w:r>
      <w:r w:rsidRPr="00252F64">
        <w:rPr>
          <w:sz w:val="20"/>
          <w:szCs w:val="20"/>
        </w:rPr>
        <w:t xml:space="preserve"> Burge</w:t>
      </w:r>
      <w:r w:rsidR="00AA4A9A" w:rsidRPr="00252F64">
        <w:rPr>
          <w:sz w:val="20"/>
          <w:szCs w:val="20"/>
        </w:rPr>
        <w:t xml:space="preserve">, Burge, Gary M., </w:t>
      </w:r>
      <w:r w:rsidR="00AA4A9A" w:rsidRPr="00252F64">
        <w:rPr>
          <w:i/>
          <w:iCs/>
          <w:sz w:val="20"/>
          <w:szCs w:val="20"/>
        </w:rPr>
        <w:t xml:space="preserve">The Anointed Community, The Holy Spirit in the Johannine Tradition, </w:t>
      </w:r>
      <w:r w:rsidR="00AA4A9A" w:rsidRPr="00252F64">
        <w:rPr>
          <w:sz w:val="20"/>
          <w:szCs w:val="20"/>
        </w:rPr>
        <w:t>(Wm. B. Eerdmans Publishing Co., 1987)</w:t>
      </w:r>
      <w:r w:rsidRPr="00252F64">
        <w:rPr>
          <w:sz w:val="20"/>
          <w:szCs w:val="20"/>
        </w:rPr>
        <w:t xml:space="preserve"> p.41</w:t>
      </w:r>
      <w:r w:rsidR="00AA4A9A" w:rsidRPr="00252F64">
        <w:rPr>
          <w:sz w:val="20"/>
          <w:szCs w:val="20"/>
        </w:rPr>
        <w:t>.</w:t>
      </w:r>
    </w:p>
  </w:footnote>
  <w:footnote w:id="10">
    <w:p w14:paraId="6579C8EF" w14:textId="5A6A0DC0" w:rsidR="002B60E8" w:rsidRPr="00AA4A9A" w:rsidRDefault="002B60E8" w:rsidP="00AA4A9A">
      <w:pPr>
        <w:pStyle w:val="NoSpacing"/>
        <w:rPr>
          <w:sz w:val="20"/>
          <w:szCs w:val="20"/>
        </w:rPr>
      </w:pPr>
      <w:r w:rsidRPr="00252F64">
        <w:rPr>
          <w:rStyle w:val="FootnoteReference"/>
          <w:sz w:val="20"/>
          <w:szCs w:val="20"/>
        </w:rPr>
        <w:footnoteRef/>
      </w:r>
      <w:r w:rsidRPr="00252F64">
        <w:rPr>
          <w:sz w:val="20"/>
          <w:szCs w:val="20"/>
        </w:rPr>
        <w:t xml:space="preserve"> My understanding of this text comes from various sources</w:t>
      </w:r>
      <w:r w:rsidR="00AA4A9A" w:rsidRPr="00252F64">
        <w:rPr>
          <w:sz w:val="20"/>
          <w:szCs w:val="20"/>
        </w:rPr>
        <w:t xml:space="preserve">: Rainbow, Paul, </w:t>
      </w:r>
      <w:r w:rsidR="00AA4A9A" w:rsidRPr="00252F64">
        <w:rPr>
          <w:i/>
          <w:iCs/>
          <w:sz w:val="20"/>
          <w:szCs w:val="20"/>
        </w:rPr>
        <w:t xml:space="preserve">Johannine Theology, The Gospel, The Epistles and the Apocalypse </w:t>
      </w:r>
      <w:r w:rsidR="00AA4A9A" w:rsidRPr="00252F64">
        <w:rPr>
          <w:sz w:val="20"/>
          <w:szCs w:val="20"/>
        </w:rPr>
        <w:t xml:space="preserve">(Intervarsity Press, 2014), </w:t>
      </w:r>
      <w:r w:rsidRPr="00252F64">
        <w:rPr>
          <w:sz w:val="20"/>
          <w:szCs w:val="20"/>
        </w:rPr>
        <w:t xml:space="preserve">p.237. </w:t>
      </w:r>
      <w:r w:rsidR="00DC3DA9">
        <w:rPr>
          <w:sz w:val="20"/>
          <w:szCs w:val="20"/>
        </w:rPr>
        <w:t xml:space="preserve">Williams, </w:t>
      </w:r>
      <w:r w:rsidR="00DC3DA9">
        <w:rPr>
          <w:i/>
          <w:iCs/>
          <w:sz w:val="20"/>
          <w:szCs w:val="20"/>
        </w:rPr>
        <w:t xml:space="preserve">Eternal Life and Spirit, </w:t>
      </w:r>
      <w:r w:rsidRPr="00252F64">
        <w:rPr>
          <w:sz w:val="20"/>
          <w:szCs w:val="20"/>
        </w:rPr>
        <w:t>p.35</w:t>
      </w:r>
      <w:r w:rsidR="00DC3DA9">
        <w:rPr>
          <w:sz w:val="20"/>
          <w:szCs w:val="20"/>
        </w:rPr>
        <w:t>8</w:t>
      </w:r>
    </w:p>
  </w:footnote>
  <w:footnote w:id="11">
    <w:p w14:paraId="5D81FF1A" w14:textId="5A6FF391" w:rsidR="00112C7C" w:rsidRPr="00252F64" w:rsidRDefault="00112C7C" w:rsidP="00252F64">
      <w:pPr>
        <w:pStyle w:val="NoSpacing"/>
        <w:rPr>
          <w:sz w:val="20"/>
          <w:szCs w:val="20"/>
        </w:rPr>
      </w:pPr>
      <w:r w:rsidRPr="00252F64">
        <w:rPr>
          <w:rStyle w:val="FootnoteReference"/>
          <w:sz w:val="20"/>
          <w:szCs w:val="20"/>
        </w:rPr>
        <w:footnoteRef/>
      </w:r>
      <w:r w:rsidRPr="00252F64">
        <w:rPr>
          <w:sz w:val="20"/>
          <w:szCs w:val="20"/>
        </w:rPr>
        <w:t xml:space="preserve"> </w:t>
      </w:r>
      <w:r w:rsidR="00252F64">
        <w:rPr>
          <w:sz w:val="20"/>
          <w:szCs w:val="20"/>
        </w:rPr>
        <w:t xml:space="preserve">Thompson, </w:t>
      </w:r>
      <w:r w:rsidR="00252F64">
        <w:rPr>
          <w:i/>
          <w:iCs/>
          <w:sz w:val="20"/>
          <w:szCs w:val="20"/>
        </w:rPr>
        <w:t xml:space="preserve">The God, </w:t>
      </w:r>
      <w:r w:rsidR="00252F64">
        <w:rPr>
          <w:sz w:val="20"/>
          <w:szCs w:val="20"/>
        </w:rPr>
        <w:t>p.149.</w:t>
      </w:r>
    </w:p>
  </w:footnote>
  <w:footnote w:id="12">
    <w:p w14:paraId="00842E6F" w14:textId="13DFDEBE" w:rsidR="00017071" w:rsidRPr="00252F64" w:rsidRDefault="00017071" w:rsidP="00252F64">
      <w:pPr>
        <w:pStyle w:val="NoSpacing"/>
        <w:rPr>
          <w:sz w:val="20"/>
          <w:szCs w:val="20"/>
        </w:rPr>
      </w:pPr>
      <w:r w:rsidRPr="00252F64">
        <w:rPr>
          <w:rStyle w:val="FootnoteReference"/>
          <w:sz w:val="20"/>
          <w:szCs w:val="20"/>
        </w:rPr>
        <w:footnoteRef/>
      </w:r>
      <w:r w:rsidRPr="00252F64">
        <w:rPr>
          <w:sz w:val="20"/>
          <w:szCs w:val="20"/>
        </w:rPr>
        <w:t xml:space="preserve"> </w:t>
      </w:r>
      <w:r w:rsidR="00252F64">
        <w:rPr>
          <w:sz w:val="20"/>
          <w:szCs w:val="20"/>
        </w:rPr>
        <w:t xml:space="preserve">Thompson, </w:t>
      </w:r>
      <w:r w:rsidR="00252F64">
        <w:rPr>
          <w:i/>
          <w:iCs/>
          <w:sz w:val="20"/>
          <w:szCs w:val="20"/>
        </w:rPr>
        <w:t xml:space="preserve">The God, </w:t>
      </w:r>
      <w:r w:rsidR="00252F64">
        <w:rPr>
          <w:sz w:val="20"/>
          <w:szCs w:val="20"/>
        </w:rPr>
        <w:t>p.149.</w:t>
      </w:r>
      <w:r w:rsidR="009D0CB4" w:rsidRPr="00252F64">
        <w:rPr>
          <w:sz w:val="20"/>
          <w:szCs w:val="20"/>
        </w:rPr>
        <w:t xml:space="preserve"> </w:t>
      </w:r>
    </w:p>
  </w:footnote>
  <w:footnote w:id="13">
    <w:p w14:paraId="3FA5D019" w14:textId="6EE5263D" w:rsidR="00F90527" w:rsidRPr="00252F64" w:rsidRDefault="00F90527" w:rsidP="00252F64">
      <w:pPr>
        <w:pStyle w:val="NoSpacing"/>
        <w:rPr>
          <w:sz w:val="20"/>
          <w:szCs w:val="20"/>
        </w:rPr>
      </w:pPr>
      <w:r w:rsidRPr="00252F64">
        <w:rPr>
          <w:rStyle w:val="FootnoteReference"/>
          <w:sz w:val="20"/>
          <w:szCs w:val="20"/>
        </w:rPr>
        <w:footnoteRef/>
      </w:r>
      <w:r w:rsidRPr="00252F64">
        <w:rPr>
          <w:sz w:val="20"/>
          <w:szCs w:val="20"/>
        </w:rPr>
        <w:t xml:space="preserve"> </w:t>
      </w:r>
      <w:proofErr w:type="gramStart"/>
      <w:r w:rsidR="00252F64">
        <w:rPr>
          <w:sz w:val="20"/>
          <w:szCs w:val="20"/>
        </w:rPr>
        <w:t>Again</w:t>
      </w:r>
      <w:proofErr w:type="gramEnd"/>
      <w:r w:rsidR="00252F64">
        <w:rPr>
          <w:sz w:val="20"/>
          <w:szCs w:val="20"/>
        </w:rPr>
        <w:t xml:space="preserve"> this interpretation is from Thompson originally.</w:t>
      </w:r>
    </w:p>
  </w:footnote>
  <w:footnote w:id="14">
    <w:p w14:paraId="74F0709E" w14:textId="071A1A56" w:rsidR="00B942CE" w:rsidRPr="00252F64" w:rsidRDefault="00B942CE" w:rsidP="00252F64">
      <w:pPr>
        <w:pStyle w:val="NoSpacing"/>
        <w:rPr>
          <w:sz w:val="20"/>
          <w:szCs w:val="20"/>
        </w:rPr>
      </w:pPr>
      <w:r w:rsidRPr="00252F64">
        <w:rPr>
          <w:rStyle w:val="FootnoteReference"/>
          <w:sz w:val="20"/>
          <w:szCs w:val="20"/>
        </w:rPr>
        <w:footnoteRef/>
      </w:r>
      <w:r w:rsidRPr="00252F64">
        <w:rPr>
          <w:sz w:val="20"/>
          <w:szCs w:val="20"/>
        </w:rPr>
        <w:t xml:space="preserve"> Koester</w:t>
      </w:r>
      <w:r w:rsidR="00252F64">
        <w:rPr>
          <w:sz w:val="20"/>
          <w:szCs w:val="20"/>
        </w:rPr>
        <w:t xml:space="preserve">, </w:t>
      </w:r>
      <w:r w:rsidR="00252F64">
        <w:rPr>
          <w:i/>
          <w:iCs/>
          <w:sz w:val="20"/>
          <w:szCs w:val="20"/>
        </w:rPr>
        <w:t>The Word</w:t>
      </w:r>
      <w:r w:rsidRPr="00252F64">
        <w:rPr>
          <w:sz w:val="20"/>
          <w:szCs w:val="20"/>
        </w:rPr>
        <w:t xml:space="preserve"> pp.152-4</w:t>
      </w:r>
      <w:r w:rsidR="00252F64">
        <w:rPr>
          <w:sz w:val="20"/>
          <w:szCs w:val="20"/>
        </w:rPr>
        <w:t>.</w:t>
      </w:r>
    </w:p>
  </w:footnote>
  <w:footnote w:id="15">
    <w:p w14:paraId="32488364" w14:textId="198A2C89" w:rsidR="002B60E8" w:rsidRDefault="002B60E8" w:rsidP="00252F64">
      <w:pPr>
        <w:pStyle w:val="NoSpacing"/>
      </w:pPr>
      <w:r w:rsidRPr="00252F64">
        <w:rPr>
          <w:rStyle w:val="FootnoteReference"/>
          <w:sz w:val="20"/>
          <w:szCs w:val="20"/>
        </w:rPr>
        <w:footnoteRef/>
      </w:r>
      <w:r w:rsidRPr="00252F64">
        <w:rPr>
          <w:sz w:val="20"/>
          <w:szCs w:val="20"/>
        </w:rPr>
        <w:t xml:space="preserve"> </w:t>
      </w:r>
      <w:r w:rsidR="00DA71F0">
        <w:rPr>
          <w:sz w:val="20"/>
          <w:szCs w:val="20"/>
        </w:rPr>
        <w:t>Williams,</w:t>
      </w:r>
      <w:r w:rsidR="00252F64">
        <w:rPr>
          <w:sz w:val="20"/>
          <w:szCs w:val="20"/>
        </w:rPr>
        <w:t xml:space="preserve"> </w:t>
      </w:r>
      <w:r w:rsidR="00DC3DA9">
        <w:rPr>
          <w:i/>
          <w:iCs/>
          <w:sz w:val="20"/>
          <w:szCs w:val="20"/>
        </w:rPr>
        <w:t>Eternal Life</w:t>
      </w:r>
      <w:r w:rsidR="00645848">
        <w:rPr>
          <w:i/>
          <w:iCs/>
          <w:sz w:val="20"/>
          <w:szCs w:val="20"/>
        </w:rPr>
        <w:t xml:space="preserve"> and Spirit</w:t>
      </w:r>
      <w:r w:rsidR="00252F64">
        <w:rPr>
          <w:i/>
          <w:iCs/>
          <w:sz w:val="20"/>
          <w:szCs w:val="20"/>
        </w:rPr>
        <w:t>,</w:t>
      </w:r>
      <w:r w:rsidRPr="00252F64">
        <w:rPr>
          <w:sz w:val="20"/>
          <w:szCs w:val="20"/>
        </w:rPr>
        <w:t xml:space="preserve"> p.357</w:t>
      </w:r>
      <w:r w:rsidR="00F673B4" w:rsidRPr="00252F64">
        <w:rPr>
          <w:sz w:val="20"/>
          <w:szCs w:val="20"/>
        </w:rPr>
        <w:t xml:space="preserve"> </w:t>
      </w:r>
      <w:r w:rsidR="00252F64">
        <w:rPr>
          <w:sz w:val="20"/>
          <w:szCs w:val="20"/>
        </w:rPr>
        <w:t xml:space="preserve">and </w:t>
      </w:r>
      <w:r w:rsidR="00F673B4" w:rsidRPr="00252F64">
        <w:rPr>
          <w:sz w:val="20"/>
          <w:szCs w:val="20"/>
        </w:rPr>
        <w:t>Unit 8 pp.4-5</w:t>
      </w:r>
      <w:r w:rsidR="00252F64">
        <w:rPr>
          <w:sz w:val="20"/>
          <w:szCs w:val="20"/>
        </w:rPr>
        <w:t>.</w:t>
      </w:r>
    </w:p>
  </w:footnote>
  <w:footnote w:id="16">
    <w:p w14:paraId="2B0F8B1D" w14:textId="3D16C8A9" w:rsidR="00ED1168" w:rsidRDefault="00ED1168">
      <w:pPr>
        <w:pStyle w:val="FootnoteText"/>
      </w:pPr>
      <w:r>
        <w:rPr>
          <w:rStyle w:val="FootnoteReference"/>
        </w:rPr>
        <w:footnoteRef/>
      </w:r>
      <w:r>
        <w:t xml:space="preserve"> Koester</w:t>
      </w:r>
      <w:r w:rsidR="00DC3DA9">
        <w:t xml:space="preserve">, </w:t>
      </w:r>
      <w:r w:rsidR="00DC3DA9">
        <w:rPr>
          <w:i/>
          <w:iCs/>
        </w:rPr>
        <w:t>The Word,</w:t>
      </w:r>
      <w:r>
        <w:t xml:space="preserve"> p.151</w:t>
      </w:r>
    </w:p>
  </w:footnote>
  <w:footnote w:id="17">
    <w:p w14:paraId="75525F27" w14:textId="7C3AC329" w:rsidR="007A71DC" w:rsidRDefault="007A71DC">
      <w:pPr>
        <w:pStyle w:val="FootnoteText"/>
      </w:pPr>
      <w:r>
        <w:rPr>
          <w:rStyle w:val="FootnoteReference"/>
        </w:rPr>
        <w:footnoteRef/>
      </w:r>
      <w:r w:rsidR="00DC3DA9">
        <w:t xml:space="preserve"> Thompson, </w:t>
      </w:r>
      <w:r w:rsidR="00DC3DA9">
        <w:rPr>
          <w:i/>
          <w:iCs/>
        </w:rPr>
        <w:t>The God,</w:t>
      </w:r>
      <w:r>
        <w:t xml:space="preserve"> p.150, she references Raymond Brown</w:t>
      </w:r>
      <w:r w:rsidR="00DC3DA9">
        <w:t>.</w:t>
      </w:r>
      <w:r>
        <w:t xml:space="preserve"> </w:t>
      </w:r>
      <w:r w:rsidR="00DC3DA9">
        <w:t xml:space="preserve">He </w:t>
      </w:r>
      <w:r>
        <w:t>also says this in</w:t>
      </w:r>
      <w:r w:rsidR="00DC3DA9">
        <w:t xml:space="preserve"> Raymond Brown,</w:t>
      </w:r>
      <w:r w:rsidR="00DC3DA9" w:rsidRPr="00DC3DA9">
        <w:rPr>
          <w:rFonts w:cs="Calibri"/>
          <w:i/>
          <w:iCs/>
        </w:rPr>
        <w:t xml:space="preserve"> </w:t>
      </w:r>
      <w:r w:rsidR="00DC3DA9" w:rsidRPr="000A17BF">
        <w:rPr>
          <w:rFonts w:cs="Calibri"/>
          <w:i/>
          <w:iCs/>
        </w:rPr>
        <w:t xml:space="preserve">The Gospel and Epistles of John, A Concise Commentary </w:t>
      </w:r>
      <w:r w:rsidR="00DC3DA9" w:rsidRPr="000A17BF">
        <w:rPr>
          <w:rFonts w:cs="Calibri"/>
        </w:rPr>
        <w:t>(The Liturgical Press, 1988)</w:t>
      </w:r>
      <w:r w:rsidR="00DC3DA9">
        <w:t xml:space="preserve">, </w:t>
      </w:r>
      <w:r>
        <w:t>pp.76-78</w:t>
      </w:r>
      <w:r w:rsidR="00DC3DA9">
        <w:t xml:space="preserve"> see also Williams, </w:t>
      </w:r>
      <w:r w:rsidR="00F673B4" w:rsidRPr="00DC3DA9">
        <w:rPr>
          <w:i/>
          <w:iCs/>
        </w:rPr>
        <w:t>Unit 8</w:t>
      </w:r>
      <w:r w:rsidR="00DC3DA9">
        <w:t>,</w:t>
      </w:r>
      <w:r w:rsidR="00F673B4">
        <w:t xml:space="preserve"> p.6</w:t>
      </w:r>
    </w:p>
  </w:footnote>
  <w:footnote w:id="18">
    <w:p w14:paraId="40441692" w14:textId="3EC93027" w:rsidR="00B101D7" w:rsidRDefault="00B101D7" w:rsidP="00B101D7">
      <w:pPr>
        <w:pStyle w:val="FootnoteText"/>
      </w:pPr>
      <w:r>
        <w:rPr>
          <w:rStyle w:val="FootnoteReference"/>
        </w:rPr>
        <w:footnoteRef/>
      </w:r>
      <w:r>
        <w:t xml:space="preserve"> </w:t>
      </w:r>
      <w:r w:rsidR="009D5164">
        <w:t xml:space="preserve">Stephen S. Smalley, “The Paraclete: Pneumatology in the Johannine Gospel and Apocalypse”, Culpepper and Clifton Black eds., </w:t>
      </w:r>
      <w:r w:rsidR="009D5164">
        <w:rPr>
          <w:i/>
          <w:iCs/>
        </w:rPr>
        <w:t xml:space="preserve">Exploring the Gospel of John, </w:t>
      </w:r>
      <w:r w:rsidR="009D5164">
        <w:t>(Westminster John Knox Press, 1996)</w:t>
      </w:r>
      <w:r>
        <w:t xml:space="preserve"> p.91 and p.93. While he acknowledges the Holy Spirit and Paraclete are likely meant to denote the same thing, like Rainbow Smalley emphasises the differentness of the paraclete in the FD rather than looking for continuity. This aids his conclusions about a distinct personal spirit.</w:t>
      </w:r>
      <w:r w:rsidR="002B60E8">
        <w:t xml:space="preserve"> </w:t>
      </w:r>
      <w:r w:rsidR="00DC3DA9">
        <w:t xml:space="preserve">Paul Rainbow, </w:t>
      </w:r>
      <w:r w:rsidR="00DC3DA9" w:rsidRPr="000A17BF">
        <w:rPr>
          <w:i/>
          <w:iCs/>
        </w:rPr>
        <w:t xml:space="preserve">Johannine Theology, The Gospel, The Epistles and the Apocalypse </w:t>
      </w:r>
      <w:r w:rsidR="00DC3DA9" w:rsidRPr="000A17BF">
        <w:t>(Intervarsity Press, 2014)</w:t>
      </w:r>
      <w:r w:rsidR="00DC3DA9">
        <w:t xml:space="preserve"> </w:t>
      </w:r>
      <w:r w:rsidR="002B60E8">
        <w:t>p.</w:t>
      </w:r>
      <w:r w:rsidR="00041679">
        <w:t xml:space="preserve">261 really emphasises this ‘another’ paraclete theme. </w:t>
      </w:r>
    </w:p>
  </w:footnote>
  <w:footnote w:id="19">
    <w:p w14:paraId="27456192" w14:textId="76221ABD" w:rsidR="00F94E55" w:rsidRPr="00F94E55" w:rsidRDefault="00F94E55">
      <w:pPr>
        <w:pStyle w:val="FootnoteText"/>
      </w:pPr>
      <w:r>
        <w:rPr>
          <w:rStyle w:val="FootnoteReference"/>
        </w:rPr>
        <w:footnoteRef/>
      </w:r>
      <w:r>
        <w:t xml:space="preserve"> Koester</w:t>
      </w:r>
      <w:r w:rsidR="00DA71F0">
        <w:t xml:space="preserve">, </w:t>
      </w:r>
      <w:r w:rsidR="00DA71F0">
        <w:rPr>
          <w:i/>
          <w:iCs/>
        </w:rPr>
        <w:t>The Word,</w:t>
      </w:r>
      <w:r>
        <w:t xml:space="preserve"> p.135.</w:t>
      </w:r>
      <w:r w:rsidR="00DA71F0">
        <w:t xml:space="preserve"> Thompson, </w:t>
      </w:r>
      <w:r w:rsidR="00DA71F0">
        <w:rPr>
          <w:i/>
          <w:iCs/>
        </w:rPr>
        <w:t>The God,</w:t>
      </w:r>
      <w:r>
        <w:t xml:space="preserve"> pp.159-164 p.164: ‘The spirit descends in order that Jesus </w:t>
      </w:r>
      <w:r w:rsidRPr="00F94E55">
        <w:rPr>
          <w:i/>
          <w:iCs/>
        </w:rPr>
        <w:t>might be revealed</w:t>
      </w:r>
      <w:r>
        <w:rPr>
          <w:i/>
          <w:iCs/>
        </w:rPr>
        <w:t xml:space="preserve">, </w:t>
      </w:r>
      <w:r>
        <w:t xml:space="preserve">as the Son of God to Israel. The emphasis falls on making Jesus known to others, and not on making him something he was not before.’ </w:t>
      </w:r>
      <w:r w:rsidR="00122B5A">
        <w:t xml:space="preserve"> Moody-</w:t>
      </w:r>
      <w:r w:rsidR="00DA71F0">
        <w:t>S</w:t>
      </w:r>
      <w:r w:rsidR="00122B5A">
        <w:t>mith</w:t>
      </w:r>
      <w:r w:rsidR="00DA71F0">
        <w:t xml:space="preserve">, </w:t>
      </w:r>
      <w:r w:rsidR="00DA71F0" w:rsidRPr="000A17BF">
        <w:rPr>
          <w:rFonts w:cs="Calibri"/>
          <w:i/>
          <w:iCs/>
        </w:rPr>
        <w:t xml:space="preserve">The Theology of the Gospel of John, </w:t>
      </w:r>
      <w:r w:rsidR="00DA71F0" w:rsidRPr="000A17BF">
        <w:rPr>
          <w:rFonts w:cs="Calibri"/>
        </w:rPr>
        <w:t>(CUP, 1995</w:t>
      </w:r>
      <w:r w:rsidR="00DA71F0">
        <w:rPr>
          <w:rFonts w:cs="Calibri"/>
        </w:rPr>
        <w:t>),</w:t>
      </w:r>
      <w:r w:rsidR="00122B5A">
        <w:t xml:space="preserve"> pp.23-24</w:t>
      </w:r>
      <w:r w:rsidR="00DA71F0">
        <w:t>.</w:t>
      </w:r>
    </w:p>
  </w:footnote>
  <w:footnote w:id="20">
    <w:p w14:paraId="1BF49AD1" w14:textId="1568AFE3" w:rsidR="00FD01C0" w:rsidRDefault="00FD01C0" w:rsidP="00FD01C0">
      <w:pPr>
        <w:pStyle w:val="FootnoteText"/>
      </w:pPr>
      <w:r>
        <w:rPr>
          <w:rStyle w:val="FootnoteReference"/>
        </w:rPr>
        <w:footnoteRef/>
      </w:r>
      <w:r>
        <w:t xml:space="preserve"> Koester</w:t>
      </w:r>
      <w:r w:rsidR="00DA71F0">
        <w:t xml:space="preserve">, </w:t>
      </w:r>
      <w:r w:rsidR="00DA71F0">
        <w:rPr>
          <w:i/>
          <w:iCs/>
        </w:rPr>
        <w:t>The Word,</w:t>
      </w:r>
      <w:r>
        <w:t xml:space="preserve"> p.135</w:t>
      </w:r>
      <w:r w:rsidR="00DA71F0">
        <w:t>.</w:t>
      </w:r>
    </w:p>
  </w:footnote>
  <w:footnote w:id="21">
    <w:p w14:paraId="11E4088E" w14:textId="755034CA" w:rsidR="00FD01C0" w:rsidRDefault="00FD01C0" w:rsidP="00FD01C0">
      <w:pPr>
        <w:pStyle w:val="FootnoteText"/>
      </w:pPr>
      <w:r>
        <w:rPr>
          <w:rStyle w:val="FootnoteReference"/>
        </w:rPr>
        <w:footnoteRef/>
      </w:r>
      <w:r>
        <w:t xml:space="preserve"> Brown</w:t>
      </w:r>
      <w:r w:rsidR="00DA71F0">
        <w:t xml:space="preserve">, </w:t>
      </w:r>
      <w:r w:rsidR="00DA71F0">
        <w:rPr>
          <w:i/>
          <w:iCs/>
        </w:rPr>
        <w:t>Gospel and Epistles,</w:t>
      </w:r>
      <w:r>
        <w:t xml:space="preserve"> pp.24-26. </w:t>
      </w:r>
      <w:r w:rsidR="002B60E8">
        <w:t>Williams</w:t>
      </w:r>
      <w:r w:rsidR="00DA71F0">
        <w:t xml:space="preserve">, </w:t>
      </w:r>
      <w:r w:rsidR="00DA71F0">
        <w:rPr>
          <w:i/>
          <w:iCs/>
        </w:rPr>
        <w:t>Eternal Life and Spirit,</w:t>
      </w:r>
      <w:r w:rsidR="002B60E8">
        <w:t xml:space="preserve"> p.355. Rainbow</w:t>
      </w:r>
      <w:r w:rsidR="00DA71F0">
        <w:t xml:space="preserve">, </w:t>
      </w:r>
      <w:r w:rsidR="00DA71F0">
        <w:rPr>
          <w:i/>
          <w:iCs/>
        </w:rPr>
        <w:t>Johannine Theology,</w:t>
      </w:r>
      <w:r w:rsidR="002B60E8">
        <w:t xml:space="preserve"> p.236</w:t>
      </w:r>
    </w:p>
  </w:footnote>
  <w:footnote w:id="22">
    <w:p w14:paraId="7428E27F" w14:textId="21197136" w:rsidR="00FD01C0" w:rsidRDefault="00FD01C0" w:rsidP="00FD01C0">
      <w:pPr>
        <w:pStyle w:val="FootnoteText"/>
      </w:pPr>
      <w:r>
        <w:rPr>
          <w:rStyle w:val="FootnoteReference"/>
        </w:rPr>
        <w:footnoteRef/>
      </w:r>
      <w:r>
        <w:t xml:space="preserve"> Brown, </w:t>
      </w:r>
      <w:r>
        <w:rPr>
          <w:i/>
          <w:iCs/>
        </w:rPr>
        <w:t xml:space="preserve">Gospels and Epistles, </w:t>
      </w:r>
      <w:r>
        <w:t>p.25</w:t>
      </w:r>
      <w:r w:rsidR="00DA71F0">
        <w:t>.</w:t>
      </w:r>
    </w:p>
  </w:footnote>
  <w:footnote w:id="23">
    <w:p w14:paraId="5F861F74" w14:textId="5620A428" w:rsidR="00FD01C0" w:rsidRDefault="00FD01C0" w:rsidP="00FD01C0">
      <w:pPr>
        <w:pStyle w:val="FootnoteText"/>
      </w:pPr>
      <w:r>
        <w:rPr>
          <w:rStyle w:val="FootnoteReference"/>
        </w:rPr>
        <w:footnoteRef/>
      </w:r>
      <w:r>
        <w:t xml:space="preserve"> </w:t>
      </w:r>
      <w:r w:rsidR="00DA71F0">
        <w:t>Thompson</w:t>
      </w:r>
      <w:r>
        <w:t xml:space="preserve"> probably covers this </w:t>
      </w:r>
      <w:proofErr w:type="gramStart"/>
      <w:r>
        <w:t>best</w:t>
      </w:r>
      <w:r w:rsidR="00DA71F0">
        <w:t>,</w:t>
      </w:r>
      <w:proofErr w:type="gramEnd"/>
      <w:r>
        <w:t xml:space="preserve"> it is not developed by Koester particularly</w:t>
      </w:r>
      <w:r w:rsidR="00DA71F0">
        <w:t xml:space="preserve"> despite similar approaches.</w:t>
      </w:r>
    </w:p>
  </w:footnote>
  <w:footnote w:id="24">
    <w:p w14:paraId="37718A5F" w14:textId="4C591860" w:rsidR="00FD01C0" w:rsidRDefault="00FD01C0" w:rsidP="00FD01C0">
      <w:pPr>
        <w:pStyle w:val="FootnoteText"/>
      </w:pPr>
      <w:r>
        <w:rPr>
          <w:rStyle w:val="FootnoteReference"/>
        </w:rPr>
        <w:footnoteRef/>
      </w:r>
      <w:r>
        <w:t xml:space="preserve"> Koester</w:t>
      </w:r>
      <w:r w:rsidR="00DA71F0">
        <w:t xml:space="preserve">, </w:t>
      </w:r>
      <w:r w:rsidR="00DA71F0">
        <w:rPr>
          <w:i/>
          <w:iCs/>
        </w:rPr>
        <w:t>The Word,</w:t>
      </w:r>
      <w:r>
        <w:t xml:space="preserve"> pp.138-139</w:t>
      </w:r>
      <w:r w:rsidR="002B60E8">
        <w:t xml:space="preserve"> Also explored by Williams</w:t>
      </w:r>
      <w:r w:rsidR="00DA71F0">
        <w:t xml:space="preserve">, </w:t>
      </w:r>
      <w:r w:rsidR="00DA71F0">
        <w:rPr>
          <w:i/>
          <w:iCs/>
        </w:rPr>
        <w:t>Eternal</w:t>
      </w:r>
      <w:r w:rsidR="00DA71F0">
        <w:t xml:space="preserve"> </w:t>
      </w:r>
      <w:r w:rsidR="00DA71F0">
        <w:rPr>
          <w:i/>
          <w:iCs/>
        </w:rPr>
        <w:t>Life and Spirit,</w:t>
      </w:r>
      <w:r w:rsidR="002B60E8">
        <w:t xml:space="preserve"> p.355</w:t>
      </w:r>
      <w:r w:rsidR="00122B5A">
        <w:t xml:space="preserve"> </w:t>
      </w:r>
      <w:r w:rsidR="00DA71F0">
        <w:t>and</w:t>
      </w:r>
      <w:r w:rsidR="00122B5A">
        <w:t xml:space="preserve"> Moody </w:t>
      </w:r>
      <w:r w:rsidR="00DA71F0">
        <w:t>-S</w:t>
      </w:r>
      <w:r w:rsidR="00122B5A">
        <w:t>mith</w:t>
      </w:r>
      <w:r w:rsidR="00DA71F0">
        <w:t xml:space="preserve">, </w:t>
      </w:r>
      <w:r w:rsidR="00DA71F0">
        <w:rPr>
          <w:i/>
          <w:iCs/>
        </w:rPr>
        <w:t>Johannine Theology,</w:t>
      </w:r>
      <w:r w:rsidR="00122B5A">
        <w:t xml:space="preserve"> pp.26-27</w:t>
      </w:r>
      <w:r w:rsidR="00DA71F0">
        <w:t xml:space="preserve"> and</w:t>
      </w:r>
      <w:r w:rsidR="00EA3500">
        <w:t xml:space="preserve"> pp.93-95</w:t>
      </w:r>
      <w:r w:rsidR="00DA71F0">
        <w:t>.</w:t>
      </w:r>
    </w:p>
  </w:footnote>
  <w:footnote w:id="25">
    <w:p w14:paraId="19D62133" w14:textId="1108FE88" w:rsidR="00FD01C0" w:rsidRDefault="00FD01C0" w:rsidP="00FD01C0">
      <w:pPr>
        <w:pStyle w:val="FootnoteText"/>
      </w:pPr>
      <w:r>
        <w:rPr>
          <w:rStyle w:val="FootnoteReference"/>
        </w:rPr>
        <w:footnoteRef/>
      </w:r>
      <w:r>
        <w:t xml:space="preserve"> Koester</w:t>
      </w:r>
      <w:r w:rsidR="00DA71F0">
        <w:t xml:space="preserve">, </w:t>
      </w:r>
      <w:r w:rsidR="00DA71F0">
        <w:rPr>
          <w:i/>
          <w:iCs/>
        </w:rPr>
        <w:t>The Word,</w:t>
      </w:r>
      <w:r>
        <w:t xml:space="preserve"> p.139</w:t>
      </w:r>
      <w:r w:rsidR="00DA71F0">
        <w:t xml:space="preserve"> and</w:t>
      </w:r>
      <w:r w:rsidR="00A706D7">
        <w:t xml:space="preserve"> </w:t>
      </w:r>
      <w:r w:rsidR="00DA71F0">
        <w:t xml:space="preserve">Thompson, </w:t>
      </w:r>
      <w:r w:rsidR="00DA71F0">
        <w:rPr>
          <w:i/>
          <w:iCs/>
        </w:rPr>
        <w:t>The God,</w:t>
      </w:r>
      <w:r w:rsidR="00A706D7">
        <w:t xml:space="preserve"> pp.</w:t>
      </w:r>
      <w:r w:rsidR="00900FA8">
        <w:t>169-170</w:t>
      </w:r>
      <w:r w:rsidR="00DA71F0">
        <w:t>.</w:t>
      </w:r>
    </w:p>
  </w:footnote>
  <w:footnote w:id="26">
    <w:p w14:paraId="46C46E54" w14:textId="0AE3867E" w:rsidR="00FD01C0" w:rsidRDefault="00FD01C0" w:rsidP="00FD01C0">
      <w:pPr>
        <w:pStyle w:val="FootnoteText"/>
      </w:pPr>
      <w:r>
        <w:rPr>
          <w:rStyle w:val="FootnoteReference"/>
        </w:rPr>
        <w:footnoteRef/>
      </w:r>
      <w:r>
        <w:t xml:space="preserve"> Brown,</w:t>
      </w:r>
      <w:r w:rsidR="00DA71F0">
        <w:t xml:space="preserve"> </w:t>
      </w:r>
      <w:r w:rsidR="00DA71F0">
        <w:rPr>
          <w:i/>
          <w:iCs/>
        </w:rPr>
        <w:t>Gospel and Epistles,</w:t>
      </w:r>
      <w:r>
        <w:t xml:space="preserve"> pp.36-37. </w:t>
      </w:r>
      <w:r w:rsidR="00CE4AB9">
        <w:t xml:space="preserve">Williams, </w:t>
      </w:r>
      <w:r w:rsidR="00F673B4" w:rsidRPr="00CE4AB9">
        <w:rPr>
          <w:i/>
          <w:iCs/>
        </w:rPr>
        <w:t>Unit 8</w:t>
      </w:r>
      <w:r w:rsidR="00CE4AB9">
        <w:rPr>
          <w:i/>
          <w:iCs/>
        </w:rPr>
        <w:t>,</w:t>
      </w:r>
      <w:r w:rsidR="00F673B4">
        <w:t xml:space="preserve"> p.2</w:t>
      </w:r>
      <w:r w:rsidR="00DA71F0">
        <w:t>:</w:t>
      </w:r>
      <w:r w:rsidR="00F673B4">
        <w:t xml:space="preserve"> ‘the water is the living water that represents the Holy Spirit. </w:t>
      </w:r>
    </w:p>
  </w:footnote>
  <w:footnote w:id="27">
    <w:p w14:paraId="78C96D52" w14:textId="40217DF9" w:rsidR="00FD01C0" w:rsidRDefault="00FD01C0" w:rsidP="00FD01C0">
      <w:pPr>
        <w:pStyle w:val="FootnoteText"/>
      </w:pPr>
      <w:r>
        <w:rPr>
          <w:rStyle w:val="FootnoteReference"/>
        </w:rPr>
        <w:footnoteRef/>
      </w:r>
      <w:r>
        <w:t xml:space="preserve"> Brown</w:t>
      </w:r>
      <w:r w:rsidR="00DA71F0">
        <w:t xml:space="preserve">, </w:t>
      </w:r>
      <w:r w:rsidR="00DA71F0">
        <w:rPr>
          <w:i/>
          <w:iCs/>
        </w:rPr>
        <w:t>Gospel and Epistles,</w:t>
      </w:r>
      <w:r>
        <w:t xml:space="preserve"> p.47</w:t>
      </w:r>
      <w:r w:rsidR="00DA71F0">
        <w:t>.</w:t>
      </w:r>
    </w:p>
  </w:footnote>
  <w:footnote w:id="28">
    <w:p w14:paraId="02E75808" w14:textId="2BE9AFEF" w:rsidR="0074168E" w:rsidRDefault="0074168E">
      <w:pPr>
        <w:pStyle w:val="FootnoteText"/>
      </w:pPr>
      <w:r>
        <w:rPr>
          <w:rStyle w:val="FootnoteReference"/>
        </w:rPr>
        <w:footnoteRef/>
      </w:r>
      <w:r>
        <w:t xml:space="preserve"> Koester</w:t>
      </w:r>
      <w:r w:rsidR="00DA71F0">
        <w:t xml:space="preserve">, </w:t>
      </w:r>
      <w:r w:rsidR="00DA71F0">
        <w:rPr>
          <w:i/>
          <w:iCs/>
        </w:rPr>
        <w:t>The Word,</w:t>
      </w:r>
      <w:r>
        <w:t xml:space="preserve"> pp.148-149</w:t>
      </w:r>
      <w:r w:rsidR="002B60E8">
        <w:t xml:space="preserve"> The eschatological language does mean it is confusing exactly when the spirit is supposed to come back or whether it has been there beforehand. </w:t>
      </w:r>
      <w:r w:rsidR="00DA71F0">
        <w:t>Williams</w:t>
      </w:r>
      <w:r w:rsidR="002B60E8">
        <w:t xml:space="preserve"> explores this</w:t>
      </w:r>
      <w:r w:rsidR="00DA71F0">
        <w:t xml:space="preserve">, </w:t>
      </w:r>
      <w:r w:rsidR="00DA71F0">
        <w:rPr>
          <w:i/>
          <w:iCs/>
        </w:rPr>
        <w:t>Eternal Life and Spirit,</w:t>
      </w:r>
      <w:r w:rsidR="002B60E8">
        <w:t xml:space="preserve"> p.355-356.</w:t>
      </w:r>
    </w:p>
  </w:footnote>
  <w:footnote w:id="29">
    <w:p w14:paraId="6273D6B4" w14:textId="160A6A78" w:rsidR="00FD01C0" w:rsidRDefault="00FD01C0" w:rsidP="00FD01C0">
      <w:pPr>
        <w:pStyle w:val="FootnoteText"/>
      </w:pPr>
      <w:r>
        <w:rPr>
          <w:rStyle w:val="FootnoteReference"/>
        </w:rPr>
        <w:footnoteRef/>
      </w:r>
      <w:r>
        <w:t>Koester</w:t>
      </w:r>
      <w:r w:rsidR="00DA71F0">
        <w:t xml:space="preserve">, </w:t>
      </w:r>
      <w:r w:rsidR="00DA71F0">
        <w:rPr>
          <w:i/>
          <w:iCs/>
        </w:rPr>
        <w:t>The Word,</w:t>
      </w:r>
      <w:r>
        <w:t xml:space="preserve"> pp.134-136 outlines this all better than I ever could. </w:t>
      </w:r>
      <w:r w:rsidR="00DA71F0">
        <w:t xml:space="preserve">Thompson, </w:t>
      </w:r>
      <w:r w:rsidR="00DA71F0">
        <w:rPr>
          <w:i/>
          <w:iCs/>
        </w:rPr>
        <w:t>The God,</w:t>
      </w:r>
      <w:r w:rsidR="00900FA8">
        <w:t xml:space="preserve"> p.173-174</w:t>
      </w:r>
      <w:r w:rsidR="00DA71F0">
        <w:t>.</w:t>
      </w:r>
    </w:p>
  </w:footnote>
  <w:footnote w:id="30">
    <w:p w14:paraId="1100913C" w14:textId="07328A35" w:rsidR="00FD01C0" w:rsidRPr="001854FF" w:rsidRDefault="00FD01C0" w:rsidP="001854FF">
      <w:pPr>
        <w:rPr>
          <w:b/>
          <w:bCs/>
          <w:sz w:val="20"/>
          <w:szCs w:val="20"/>
        </w:rPr>
      </w:pPr>
      <w:r w:rsidRPr="001854FF">
        <w:rPr>
          <w:rStyle w:val="FootnoteReference"/>
          <w:sz w:val="20"/>
          <w:szCs w:val="20"/>
        </w:rPr>
        <w:footnoteRef/>
      </w:r>
      <w:r w:rsidRPr="001854FF">
        <w:rPr>
          <w:sz w:val="20"/>
          <w:szCs w:val="20"/>
        </w:rPr>
        <w:t xml:space="preserve"> Koester</w:t>
      </w:r>
      <w:r w:rsidR="00DA71F0" w:rsidRPr="001854FF">
        <w:rPr>
          <w:sz w:val="20"/>
          <w:szCs w:val="20"/>
        </w:rPr>
        <w:t xml:space="preserve">, </w:t>
      </w:r>
      <w:r w:rsidR="00DA71F0" w:rsidRPr="001854FF">
        <w:rPr>
          <w:i/>
          <w:iCs/>
          <w:sz w:val="20"/>
          <w:szCs w:val="20"/>
        </w:rPr>
        <w:t>The Word,</w:t>
      </w:r>
      <w:r w:rsidRPr="001854FF">
        <w:rPr>
          <w:sz w:val="20"/>
          <w:szCs w:val="20"/>
        </w:rPr>
        <w:t xml:space="preserve"> pp.147-151</w:t>
      </w:r>
      <w:r w:rsidR="00DE56F3" w:rsidRPr="001854FF">
        <w:rPr>
          <w:sz w:val="20"/>
          <w:szCs w:val="20"/>
        </w:rPr>
        <w:t xml:space="preserve"> </w:t>
      </w:r>
      <w:r w:rsidR="00DA71F0" w:rsidRPr="001854FF">
        <w:rPr>
          <w:sz w:val="20"/>
          <w:szCs w:val="20"/>
        </w:rPr>
        <w:t xml:space="preserve">Williams, </w:t>
      </w:r>
      <w:r w:rsidR="001854FF" w:rsidRPr="001854FF">
        <w:rPr>
          <w:sz w:val="20"/>
          <w:szCs w:val="20"/>
        </w:rPr>
        <w:t>Williams, Catrin, “The Gospel of John”,</w:t>
      </w:r>
      <w:r w:rsidR="001854FF" w:rsidRPr="001854FF">
        <w:rPr>
          <w:b/>
          <w:bCs/>
          <w:sz w:val="20"/>
          <w:szCs w:val="20"/>
        </w:rPr>
        <w:t xml:space="preserve"> </w:t>
      </w:r>
      <w:r w:rsidR="001854FF" w:rsidRPr="001854FF">
        <w:rPr>
          <w:i/>
          <w:iCs/>
          <w:sz w:val="20"/>
          <w:szCs w:val="20"/>
        </w:rPr>
        <w:t xml:space="preserve">The Oxford Handbook of the Reception History of the Bible, </w:t>
      </w:r>
      <w:r w:rsidR="001854FF" w:rsidRPr="001854FF">
        <w:rPr>
          <w:sz w:val="20"/>
          <w:szCs w:val="20"/>
        </w:rPr>
        <w:t>Lieb Michael; Mason, Emma; Roberts, Jonathan and Rowland, Christopher Eds., (OUP, 2010)</w:t>
      </w:r>
      <w:r w:rsidR="00DA71F0" w:rsidRPr="001854FF">
        <w:rPr>
          <w:i/>
          <w:iCs/>
          <w:sz w:val="20"/>
          <w:szCs w:val="20"/>
        </w:rPr>
        <w:t>,</w:t>
      </w:r>
      <w:r w:rsidR="001854FF" w:rsidRPr="001854FF">
        <w:rPr>
          <w:sz w:val="20"/>
          <w:szCs w:val="20"/>
        </w:rPr>
        <w:t xml:space="preserve"> </w:t>
      </w:r>
      <w:r w:rsidR="00DE56F3" w:rsidRPr="001854FF">
        <w:rPr>
          <w:sz w:val="20"/>
          <w:szCs w:val="20"/>
        </w:rPr>
        <w:t>pp.8-10</w:t>
      </w:r>
      <w:r w:rsidR="00DA71F0" w:rsidRPr="001854FF">
        <w:rPr>
          <w:sz w:val="20"/>
          <w:szCs w:val="20"/>
        </w:rPr>
        <w:t xml:space="preserve"> for the term </w:t>
      </w:r>
      <w:r w:rsidR="00DE56F3" w:rsidRPr="001854FF">
        <w:rPr>
          <w:sz w:val="20"/>
          <w:szCs w:val="20"/>
        </w:rPr>
        <w:t>‘Remembering Community’</w:t>
      </w:r>
    </w:p>
  </w:footnote>
  <w:footnote w:id="31">
    <w:p w14:paraId="119E042C" w14:textId="59E7D64D" w:rsidR="00D0702B" w:rsidRDefault="00D0702B" w:rsidP="00D0702B">
      <w:pPr>
        <w:pStyle w:val="FootnoteText"/>
      </w:pPr>
      <w:r>
        <w:rPr>
          <w:rStyle w:val="FootnoteReference"/>
        </w:rPr>
        <w:footnoteRef/>
      </w:r>
      <w:r>
        <w:t xml:space="preserve"> Moody-Smith</w:t>
      </w:r>
      <w:r w:rsidR="00DA71F0">
        <w:t xml:space="preserve">, </w:t>
      </w:r>
      <w:r w:rsidR="00DA71F0">
        <w:rPr>
          <w:i/>
          <w:iCs/>
        </w:rPr>
        <w:t>Johannine Theology,</w:t>
      </w:r>
      <w:r>
        <w:t xml:space="preserve"> p.33, p.79 and p.139 </w:t>
      </w:r>
    </w:p>
  </w:footnote>
  <w:footnote w:id="32">
    <w:p w14:paraId="7612C6BA" w14:textId="50CA0CE5" w:rsidR="00D0702B" w:rsidRDefault="00D0702B" w:rsidP="00D0702B">
      <w:pPr>
        <w:pStyle w:val="FootnoteText"/>
      </w:pPr>
      <w:r>
        <w:rPr>
          <w:rStyle w:val="FootnoteReference"/>
        </w:rPr>
        <w:footnoteRef/>
      </w:r>
      <w:r>
        <w:t xml:space="preserve"> Williams</w:t>
      </w:r>
      <w:r w:rsidR="00DA71F0">
        <w:t xml:space="preserve">, </w:t>
      </w:r>
      <w:r w:rsidR="00DA71F0">
        <w:rPr>
          <w:i/>
          <w:iCs/>
        </w:rPr>
        <w:t>The Gospel of John,</w:t>
      </w:r>
      <w:r>
        <w:t xml:space="preserve"> p.9 and 12</w:t>
      </w:r>
    </w:p>
  </w:footnote>
  <w:footnote w:id="33">
    <w:p w14:paraId="495EB6FF" w14:textId="77777777" w:rsidR="00D0702B" w:rsidRPr="00883853" w:rsidRDefault="00D0702B" w:rsidP="00D0702B">
      <w:pPr>
        <w:pStyle w:val="NoSpacing"/>
        <w:rPr>
          <w:b/>
          <w:bCs/>
          <w:sz w:val="20"/>
          <w:szCs w:val="20"/>
        </w:rPr>
      </w:pPr>
      <w:r w:rsidRPr="001A53C8">
        <w:rPr>
          <w:rStyle w:val="FootnoteReference"/>
          <w:sz w:val="20"/>
          <w:szCs w:val="20"/>
        </w:rPr>
        <w:footnoteRef/>
      </w:r>
      <w:r w:rsidRPr="001A53C8">
        <w:rPr>
          <w:sz w:val="20"/>
          <w:szCs w:val="20"/>
        </w:rPr>
        <w:t xml:space="preserve"> It is valuable to note </w:t>
      </w:r>
      <w:r>
        <w:rPr>
          <w:sz w:val="20"/>
          <w:szCs w:val="20"/>
        </w:rPr>
        <w:t>a parallel</w:t>
      </w:r>
      <w:r w:rsidRPr="001A53C8">
        <w:rPr>
          <w:sz w:val="20"/>
          <w:szCs w:val="20"/>
        </w:rPr>
        <w:t xml:space="preserve"> </w:t>
      </w:r>
      <w:r>
        <w:rPr>
          <w:sz w:val="20"/>
          <w:szCs w:val="20"/>
        </w:rPr>
        <w:t xml:space="preserve">in </w:t>
      </w:r>
      <w:r w:rsidRPr="001A53C8">
        <w:rPr>
          <w:sz w:val="20"/>
          <w:szCs w:val="20"/>
        </w:rPr>
        <w:t xml:space="preserve">early Unitarian work on this subject, dating from the eighteenth century, makes a genuine attempt to contextualise John’s use of the word </w:t>
      </w:r>
      <w:r w:rsidRPr="001A53C8">
        <w:rPr>
          <w:i/>
          <w:iCs/>
          <w:sz w:val="20"/>
          <w:szCs w:val="20"/>
        </w:rPr>
        <w:t xml:space="preserve">paraclete </w:t>
      </w:r>
      <w:r w:rsidRPr="001A53C8">
        <w:rPr>
          <w:sz w:val="20"/>
          <w:szCs w:val="20"/>
        </w:rPr>
        <w:t xml:space="preserve">to flatten the Christology that emerges from the Farewell Discourses and the opening chapters of 1 John. Unitarian theologian, Joseph Priestley, writing almost three hundred years ago, accepted the tradition that the same person wrote the gospels and epistles of John and that this person was John, son of Zebedee or someone later who was drawing from the testimony of this beloved disciple. However, he did not accept the equally weighty tradition of a trinitarian reading of John. Priestley’s work has had a considerable influence on modern biblical Unitarian readings and contemporary Unitarian theology, and it is founded on paying attention to the historical context of the gospel. He stridently argued that the gospel was written as an attempt to ensure that gnostic beliefs did not spread, to state clearly that Jesus and ‘The Christ’ </w:t>
      </w:r>
      <w:proofErr w:type="gramStart"/>
      <w:r w:rsidRPr="001A53C8">
        <w:rPr>
          <w:sz w:val="20"/>
          <w:szCs w:val="20"/>
        </w:rPr>
        <w:t>were</w:t>
      </w:r>
      <w:proofErr w:type="gramEnd"/>
      <w:r w:rsidRPr="001A53C8">
        <w:rPr>
          <w:sz w:val="20"/>
          <w:szCs w:val="20"/>
        </w:rPr>
        <w:t xml:space="preserve"> not separate beings as the Gnostics had it, and Jesus was a real man of flesh rather than a being merely having the appearance of a physical body. To make this argument Priestley interpreted Logos as being as only an attribute of God. God’s wisdom and power and not a reference to the man Jesus. ‘The word becoming flesh’ is therefore a reference to Jesus simply displaying and living God’s wisdom so fully that God was made visible to his disciples and later followers. The reference to ‘flesh’ here becomes an opportunity to push back against Gnosticism and the idea that an angel or supernatural ‘Christ’ had entered Jesus. John the Baptist’s statement that Jesus came ‘before me’ likewise becomes a comment on his place in the hierarchy rather than that he literally pre-existed humankind, and additionally ‘I and my Father are one’ is another statement about the ways in which Jesus displayed the workings of the spirit more fully than any other human being.</w:t>
      </w:r>
      <w:r>
        <w:rPr>
          <w:sz w:val="20"/>
          <w:szCs w:val="20"/>
        </w:rPr>
        <w:t xml:space="preserve"> Joseph </w:t>
      </w:r>
      <w:r w:rsidRPr="00E54141">
        <w:rPr>
          <w:sz w:val="20"/>
          <w:szCs w:val="20"/>
        </w:rPr>
        <w:t xml:space="preserve">Priestley, </w:t>
      </w:r>
      <w:r w:rsidRPr="00E54141">
        <w:rPr>
          <w:i/>
          <w:iCs/>
          <w:sz w:val="20"/>
          <w:szCs w:val="20"/>
        </w:rPr>
        <w:t>An History of the Corruptions of Christianity</w:t>
      </w:r>
      <w:r w:rsidRPr="00E54141">
        <w:rPr>
          <w:sz w:val="20"/>
          <w:szCs w:val="20"/>
        </w:rPr>
        <w:t xml:space="preserve"> 1792</w:t>
      </w:r>
      <w:r>
        <w:rPr>
          <w:sz w:val="20"/>
          <w:szCs w:val="20"/>
        </w:rPr>
        <w:t xml:space="preserve"> ed., (JT Rutt, republished by Thoemmes Press 1999)</w:t>
      </w:r>
      <w:r w:rsidRPr="00E54141">
        <w:rPr>
          <w:sz w:val="20"/>
          <w:szCs w:val="20"/>
        </w:rPr>
        <w:t xml:space="preserve"> pp.52-56.</w:t>
      </w:r>
    </w:p>
  </w:footnote>
  <w:footnote w:id="34">
    <w:p w14:paraId="5822457B" w14:textId="449D1C52" w:rsidR="00FC0724" w:rsidRDefault="00FC0724">
      <w:pPr>
        <w:pStyle w:val="FootnoteText"/>
      </w:pPr>
      <w:r>
        <w:rPr>
          <w:rStyle w:val="FootnoteReference"/>
        </w:rPr>
        <w:footnoteRef/>
      </w:r>
      <w:r>
        <w:t xml:space="preserve"> I found Koester’s brilliant summary useful for writing this conclusion</w:t>
      </w:r>
      <w:r w:rsidR="0044626B">
        <w:t>. Koester,</w:t>
      </w:r>
      <w:r w:rsidR="00DA71F0">
        <w:t xml:space="preserve"> </w:t>
      </w:r>
      <w:r w:rsidR="00DA71F0">
        <w:rPr>
          <w:i/>
          <w:iCs/>
        </w:rPr>
        <w:t>The Word,</w:t>
      </w:r>
      <w:r>
        <w:t xml:space="preserve"> pp.133-134. </w:t>
      </w:r>
      <w:r w:rsidR="008C7760">
        <w:t>Th</w:t>
      </w:r>
      <w:r w:rsidR="003E076E">
        <w:t>is</w:t>
      </w:r>
      <w:r w:rsidR="008C7760">
        <w:t xml:space="preserve"> </w:t>
      </w:r>
      <w:r w:rsidR="003E076E">
        <w:t>insight was the starting point for this whole essay.</w:t>
      </w:r>
    </w:p>
  </w:footnote>
  <w:footnote w:id="35">
    <w:p w14:paraId="13001340" w14:textId="250A9E98" w:rsidR="009C597A" w:rsidRPr="00DA71F0" w:rsidRDefault="009C597A">
      <w:pPr>
        <w:pStyle w:val="FootnoteText"/>
        <w:rPr>
          <w:i/>
          <w:iCs/>
        </w:rPr>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377177"/>
    <w:multiLevelType w:val="hybridMultilevel"/>
    <w:tmpl w:val="FCEA40D0"/>
    <w:lvl w:ilvl="0" w:tplc="F738C8A6">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227A48"/>
    <w:multiLevelType w:val="hybridMultilevel"/>
    <w:tmpl w:val="2ABE42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F122C6"/>
    <w:multiLevelType w:val="hybridMultilevel"/>
    <w:tmpl w:val="ED883B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CA0483"/>
    <w:multiLevelType w:val="multilevel"/>
    <w:tmpl w:val="A3683D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19D7EE7"/>
    <w:multiLevelType w:val="multilevel"/>
    <w:tmpl w:val="AC0259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7CA0546"/>
    <w:multiLevelType w:val="hybridMultilevel"/>
    <w:tmpl w:val="AC5E27D0"/>
    <w:lvl w:ilvl="0" w:tplc="CC489AB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35575315">
    <w:abstractNumId w:val="4"/>
  </w:num>
  <w:num w:numId="2" w16cid:durableId="1541438290">
    <w:abstractNumId w:val="3"/>
  </w:num>
  <w:num w:numId="3" w16cid:durableId="1443229">
    <w:abstractNumId w:val="2"/>
  </w:num>
  <w:num w:numId="4" w16cid:durableId="1904366504">
    <w:abstractNumId w:val="1"/>
  </w:num>
  <w:num w:numId="5" w16cid:durableId="1670598066">
    <w:abstractNumId w:val="0"/>
  </w:num>
  <w:num w:numId="6" w16cid:durableId="66050059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7242"/>
    <w:rsid w:val="0000141D"/>
    <w:rsid w:val="00006849"/>
    <w:rsid w:val="00017071"/>
    <w:rsid w:val="00041679"/>
    <w:rsid w:val="000465A3"/>
    <w:rsid w:val="00060A9E"/>
    <w:rsid w:val="00077041"/>
    <w:rsid w:val="000A4E93"/>
    <w:rsid w:val="000C2B33"/>
    <w:rsid w:val="000E7DC1"/>
    <w:rsid w:val="000F59A3"/>
    <w:rsid w:val="00107269"/>
    <w:rsid w:val="00112C7C"/>
    <w:rsid w:val="00122B5A"/>
    <w:rsid w:val="00124B98"/>
    <w:rsid w:val="00126D04"/>
    <w:rsid w:val="00136C1D"/>
    <w:rsid w:val="00153A57"/>
    <w:rsid w:val="00163E27"/>
    <w:rsid w:val="00174F0D"/>
    <w:rsid w:val="001754AF"/>
    <w:rsid w:val="001854FF"/>
    <w:rsid w:val="001A017B"/>
    <w:rsid w:val="001A0B73"/>
    <w:rsid w:val="001A53C8"/>
    <w:rsid w:val="001D7768"/>
    <w:rsid w:val="001E31EF"/>
    <w:rsid w:val="001E5B01"/>
    <w:rsid w:val="001F04CD"/>
    <w:rsid w:val="001F5A5E"/>
    <w:rsid w:val="00205801"/>
    <w:rsid w:val="00221BE1"/>
    <w:rsid w:val="00250A1F"/>
    <w:rsid w:val="00252010"/>
    <w:rsid w:val="00252F64"/>
    <w:rsid w:val="002539D5"/>
    <w:rsid w:val="00253BD6"/>
    <w:rsid w:val="00272011"/>
    <w:rsid w:val="00272C7E"/>
    <w:rsid w:val="00284135"/>
    <w:rsid w:val="002930F7"/>
    <w:rsid w:val="002A76CF"/>
    <w:rsid w:val="002B60E8"/>
    <w:rsid w:val="002C2DF9"/>
    <w:rsid w:val="002C3F9F"/>
    <w:rsid w:val="002D1AB7"/>
    <w:rsid w:val="002E12E5"/>
    <w:rsid w:val="003041C1"/>
    <w:rsid w:val="00315026"/>
    <w:rsid w:val="0031529C"/>
    <w:rsid w:val="003442F1"/>
    <w:rsid w:val="003450E7"/>
    <w:rsid w:val="003559E8"/>
    <w:rsid w:val="00384BCA"/>
    <w:rsid w:val="00387F8A"/>
    <w:rsid w:val="003A3224"/>
    <w:rsid w:val="003B2BE3"/>
    <w:rsid w:val="003C055D"/>
    <w:rsid w:val="003E076E"/>
    <w:rsid w:val="003E7214"/>
    <w:rsid w:val="003F1757"/>
    <w:rsid w:val="003F4AF2"/>
    <w:rsid w:val="00410E6B"/>
    <w:rsid w:val="004264FA"/>
    <w:rsid w:val="00432FC0"/>
    <w:rsid w:val="004440E2"/>
    <w:rsid w:val="0044626B"/>
    <w:rsid w:val="00450079"/>
    <w:rsid w:val="00461D72"/>
    <w:rsid w:val="004629EC"/>
    <w:rsid w:val="00486A38"/>
    <w:rsid w:val="004C267C"/>
    <w:rsid w:val="004F312D"/>
    <w:rsid w:val="00535799"/>
    <w:rsid w:val="00536C25"/>
    <w:rsid w:val="0054216C"/>
    <w:rsid w:val="00553E8F"/>
    <w:rsid w:val="00576921"/>
    <w:rsid w:val="00590775"/>
    <w:rsid w:val="005A059C"/>
    <w:rsid w:val="005C0067"/>
    <w:rsid w:val="005C2505"/>
    <w:rsid w:val="005C7205"/>
    <w:rsid w:val="005D1C87"/>
    <w:rsid w:val="005E6025"/>
    <w:rsid w:val="0060218B"/>
    <w:rsid w:val="006036B2"/>
    <w:rsid w:val="00605305"/>
    <w:rsid w:val="00606045"/>
    <w:rsid w:val="006103CD"/>
    <w:rsid w:val="006125D9"/>
    <w:rsid w:val="00612F81"/>
    <w:rsid w:val="006375B0"/>
    <w:rsid w:val="006376A2"/>
    <w:rsid w:val="00643CF1"/>
    <w:rsid w:val="00643D26"/>
    <w:rsid w:val="00645848"/>
    <w:rsid w:val="00653ADD"/>
    <w:rsid w:val="00653D86"/>
    <w:rsid w:val="00660ACA"/>
    <w:rsid w:val="00673ADD"/>
    <w:rsid w:val="00674A01"/>
    <w:rsid w:val="00677900"/>
    <w:rsid w:val="006817F2"/>
    <w:rsid w:val="006841E9"/>
    <w:rsid w:val="0068738C"/>
    <w:rsid w:val="006943E2"/>
    <w:rsid w:val="006954A8"/>
    <w:rsid w:val="00697700"/>
    <w:rsid w:val="00697F08"/>
    <w:rsid w:val="006C14B5"/>
    <w:rsid w:val="006C7468"/>
    <w:rsid w:val="006D5181"/>
    <w:rsid w:val="006D7242"/>
    <w:rsid w:val="006E6E06"/>
    <w:rsid w:val="0070226E"/>
    <w:rsid w:val="00720505"/>
    <w:rsid w:val="00724846"/>
    <w:rsid w:val="0074168E"/>
    <w:rsid w:val="00760D58"/>
    <w:rsid w:val="00774B20"/>
    <w:rsid w:val="00774CD4"/>
    <w:rsid w:val="0077788D"/>
    <w:rsid w:val="00777C64"/>
    <w:rsid w:val="00782112"/>
    <w:rsid w:val="007828E8"/>
    <w:rsid w:val="0079277A"/>
    <w:rsid w:val="00796FB3"/>
    <w:rsid w:val="007A71DC"/>
    <w:rsid w:val="007E2306"/>
    <w:rsid w:val="007E535E"/>
    <w:rsid w:val="00806BCE"/>
    <w:rsid w:val="00821403"/>
    <w:rsid w:val="00832F38"/>
    <w:rsid w:val="0083755F"/>
    <w:rsid w:val="00850D29"/>
    <w:rsid w:val="00851282"/>
    <w:rsid w:val="0085163F"/>
    <w:rsid w:val="008603CE"/>
    <w:rsid w:val="0086566D"/>
    <w:rsid w:val="00865F09"/>
    <w:rsid w:val="00882607"/>
    <w:rsid w:val="00883853"/>
    <w:rsid w:val="00887D17"/>
    <w:rsid w:val="00890D10"/>
    <w:rsid w:val="008A1F59"/>
    <w:rsid w:val="008A53AA"/>
    <w:rsid w:val="008B09B1"/>
    <w:rsid w:val="008C03F8"/>
    <w:rsid w:val="008C0E32"/>
    <w:rsid w:val="008C56E5"/>
    <w:rsid w:val="008C763B"/>
    <w:rsid w:val="008C7760"/>
    <w:rsid w:val="00900FA8"/>
    <w:rsid w:val="00904E07"/>
    <w:rsid w:val="00913C4D"/>
    <w:rsid w:val="00934308"/>
    <w:rsid w:val="00936F8E"/>
    <w:rsid w:val="00950AF2"/>
    <w:rsid w:val="0095707E"/>
    <w:rsid w:val="00964638"/>
    <w:rsid w:val="00971275"/>
    <w:rsid w:val="00972221"/>
    <w:rsid w:val="009776ED"/>
    <w:rsid w:val="009964B7"/>
    <w:rsid w:val="009A329B"/>
    <w:rsid w:val="009C597A"/>
    <w:rsid w:val="009C65EB"/>
    <w:rsid w:val="009D0CB4"/>
    <w:rsid w:val="009D1D53"/>
    <w:rsid w:val="009D5164"/>
    <w:rsid w:val="009E5DB2"/>
    <w:rsid w:val="00A44A95"/>
    <w:rsid w:val="00A570B3"/>
    <w:rsid w:val="00A6143B"/>
    <w:rsid w:val="00A706D7"/>
    <w:rsid w:val="00A730FD"/>
    <w:rsid w:val="00A74A8B"/>
    <w:rsid w:val="00A93AE4"/>
    <w:rsid w:val="00AA4843"/>
    <w:rsid w:val="00AA4A9A"/>
    <w:rsid w:val="00AA7D7B"/>
    <w:rsid w:val="00AC17B2"/>
    <w:rsid w:val="00AC5724"/>
    <w:rsid w:val="00AD1F8D"/>
    <w:rsid w:val="00AE6864"/>
    <w:rsid w:val="00B05753"/>
    <w:rsid w:val="00B101D7"/>
    <w:rsid w:val="00B140B0"/>
    <w:rsid w:val="00B42A69"/>
    <w:rsid w:val="00B67B84"/>
    <w:rsid w:val="00B8395A"/>
    <w:rsid w:val="00B84292"/>
    <w:rsid w:val="00B87333"/>
    <w:rsid w:val="00B93184"/>
    <w:rsid w:val="00B942CE"/>
    <w:rsid w:val="00BB464F"/>
    <w:rsid w:val="00C06154"/>
    <w:rsid w:val="00C11636"/>
    <w:rsid w:val="00C21778"/>
    <w:rsid w:val="00C22C1F"/>
    <w:rsid w:val="00C64E4C"/>
    <w:rsid w:val="00C92D7B"/>
    <w:rsid w:val="00C93C45"/>
    <w:rsid w:val="00C975C2"/>
    <w:rsid w:val="00CB67BD"/>
    <w:rsid w:val="00CB6E2E"/>
    <w:rsid w:val="00CB73A6"/>
    <w:rsid w:val="00CC1063"/>
    <w:rsid w:val="00CC3BF1"/>
    <w:rsid w:val="00CC66A1"/>
    <w:rsid w:val="00CE36D2"/>
    <w:rsid w:val="00CE4AB9"/>
    <w:rsid w:val="00CF2B69"/>
    <w:rsid w:val="00CF4B4C"/>
    <w:rsid w:val="00D00E66"/>
    <w:rsid w:val="00D0702B"/>
    <w:rsid w:val="00D677FE"/>
    <w:rsid w:val="00D774CB"/>
    <w:rsid w:val="00D8081A"/>
    <w:rsid w:val="00D86861"/>
    <w:rsid w:val="00D9083F"/>
    <w:rsid w:val="00D90B2E"/>
    <w:rsid w:val="00D93A23"/>
    <w:rsid w:val="00D979FD"/>
    <w:rsid w:val="00DA71F0"/>
    <w:rsid w:val="00DB4C32"/>
    <w:rsid w:val="00DC14C3"/>
    <w:rsid w:val="00DC3DA9"/>
    <w:rsid w:val="00DE56F3"/>
    <w:rsid w:val="00DF3F7B"/>
    <w:rsid w:val="00DF5234"/>
    <w:rsid w:val="00E163F1"/>
    <w:rsid w:val="00E21FB1"/>
    <w:rsid w:val="00E37A17"/>
    <w:rsid w:val="00E43B16"/>
    <w:rsid w:val="00E466BA"/>
    <w:rsid w:val="00E62E9A"/>
    <w:rsid w:val="00E85E3F"/>
    <w:rsid w:val="00EA3500"/>
    <w:rsid w:val="00EB6E03"/>
    <w:rsid w:val="00EC1AB0"/>
    <w:rsid w:val="00EC5ED3"/>
    <w:rsid w:val="00ED1168"/>
    <w:rsid w:val="00EE2E1C"/>
    <w:rsid w:val="00EE650F"/>
    <w:rsid w:val="00EF0683"/>
    <w:rsid w:val="00F112EB"/>
    <w:rsid w:val="00F20A82"/>
    <w:rsid w:val="00F36B98"/>
    <w:rsid w:val="00F52529"/>
    <w:rsid w:val="00F55B7A"/>
    <w:rsid w:val="00F55E65"/>
    <w:rsid w:val="00F61B54"/>
    <w:rsid w:val="00F673B4"/>
    <w:rsid w:val="00F90527"/>
    <w:rsid w:val="00F9203D"/>
    <w:rsid w:val="00F92A0C"/>
    <w:rsid w:val="00F94E55"/>
    <w:rsid w:val="00FB468D"/>
    <w:rsid w:val="00FC0724"/>
    <w:rsid w:val="00FD01C0"/>
    <w:rsid w:val="00FE187C"/>
    <w:rsid w:val="00FF21E6"/>
    <w:rsid w:val="00FF28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F988FBD"/>
  <w15:chartTrackingRefBased/>
  <w15:docId w15:val="{6F894AF0-6F22-4F13-85D7-53231F7FCB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72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D72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D72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72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72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72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72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72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72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72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D72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D72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72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72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72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72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72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7242"/>
    <w:rPr>
      <w:rFonts w:eastAsiaTheme="majorEastAsia" w:cstheme="majorBidi"/>
      <w:color w:val="272727" w:themeColor="text1" w:themeTint="D8"/>
    </w:rPr>
  </w:style>
  <w:style w:type="paragraph" w:styleId="Title">
    <w:name w:val="Title"/>
    <w:basedOn w:val="Normal"/>
    <w:next w:val="Normal"/>
    <w:link w:val="TitleChar"/>
    <w:uiPriority w:val="10"/>
    <w:qFormat/>
    <w:rsid w:val="006D72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72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72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72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7242"/>
    <w:pPr>
      <w:spacing w:before="160"/>
      <w:jc w:val="center"/>
    </w:pPr>
    <w:rPr>
      <w:i/>
      <w:iCs/>
      <w:color w:val="404040" w:themeColor="text1" w:themeTint="BF"/>
    </w:rPr>
  </w:style>
  <w:style w:type="character" w:customStyle="1" w:styleId="QuoteChar">
    <w:name w:val="Quote Char"/>
    <w:basedOn w:val="DefaultParagraphFont"/>
    <w:link w:val="Quote"/>
    <w:uiPriority w:val="29"/>
    <w:rsid w:val="006D7242"/>
    <w:rPr>
      <w:i/>
      <w:iCs/>
      <w:color w:val="404040" w:themeColor="text1" w:themeTint="BF"/>
    </w:rPr>
  </w:style>
  <w:style w:type="paragraph" w:styleId="ListParagraph">
    <w:name w:val="List Paragraph"/>
    <w:basedOn w:val="Normal"/>
    <w:uiPriority w:val="34"/>
    <w:qFormat/>
    <w:rsid w:val="006D7242"/>
    <w:pPr>
      <w:ind w:left="720"/>
      <w:contextualSpacing/>
    </w:pPr>
  </w:style>
  <w:style w:type="character" w:styleId="IntenseEmphasis">
    <w:name w:val="Intense Emphasis"/>
    <w:basedOn w:val="DefaultParagraphFont"/>
    <w:uiPriority w:val="21"/>
    <w:qFormat/>
    <w:rsid w:val="006D7242"/>
    <w:rPr>
      <w:i/>
      <w:iCs/>
      <w:color w:val="0F4761" w:themeColor="accent1" w:themeShade="BF"/>
    </w:rPr>
  </w:style>
  <w:style w:type="paragraph" w:styleId="IntenseQuote">
    <w:name w:val="Intense Quote"/>
    <w:basedOn w:val="Normal"/>
    <w:next w:val="Normal"/>
    <w:link w:val="IntenseQuoteChar"/>
    <w:uiPriority w:val="30"/>
    <w:qFormat/>
    <w:rsid w:val="006D72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7242"/>
    <w:rPr>
      <w:i/>
      <w:iCs/>
      <w:color w:val="0F4761" w:themeColor="accent1" w:themeShade="BF"/>
    </w:rPr>
  </w:style>
  <w:style w:type="character" w:styleId="IntenseReference">
    <w:name w:val="Intense Reference"/>
    <w:basedOn w:val="DefaultParagraphFont"/>
    <w:uiPriority w:val="32"/>
    <w:qFormat/>
    <w:rsid w:val="006D7242"/>
    <w:rPr>
      <w:b/>
      <w:bCs/>
      <w:smallCaps/>
      <w:color w:val="0F4761" w:themeColor="accent1" w:themeShade="BF"/>
      <w:spacing w:val="5"/>
    </w:rPr>
  </w:style>
  <w:style w:type="character" w:styleId="Hyperlink">
    <w:name w:val="Hyperlink"/>
    <w:basedOn w:val="DefaultParagraphFont"/>
    <w:uiPriority w:val="99"/>
    <w:unhideWhenUsed/>
    <w:rsid w:val="00272011"/>
    <w:rPr>
      <w:color w:val="467886" w:themeColor="hyperlink"/>
      <w:u w:val="single"/>
    </w:rPr>
  </w:style>
  <w:style w:type="character" w:styleId="UnresolvedMention">
    <w:name w:val="Unresolved Mention"/>
    <w:basedOn w:val="DefaultParagraphFont"/>
    <w:uiPriority w:val="99"/>
    <w:semiHidden/>
    <w:unhideWhenUsed/>
    <w:rsid w:val="00272011"/>
    <w:rPr>
      <w:color w:val="605E5C"/>
      <w:shd w:val="clear" w:color="auto" w:fill="E1DFDD"/>
    </w:rPr>
  </w:style>
  <w:style w:type="paragraph" w:styleId="FootnoteText">
    <w:name w:val="footnote text"/>
    <w:basedOn w:val="Normal"/>
    <w:link w:val="FootnoteTextChar"/>
    <w:uiPriority w:val="99"/>
    <w:semiHidden/>
    <w:unhideWhenUsed/>
    <w:rsid w:val="0000684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06849"/>
    <w:rPr>
      <w:sz w:val="20"/>
      <w:szCs w:val="20"/>
    </w:rPr>
  </w:style>
  <w:style w:type="character" w:styleId="FootnoteReference">
    <w:name w:val="footnote reference"/>
    <w:basedOn w:val="DefaultParagraphFont"/>
    <w:uiPriority w:val="99"/>
    <w:semiHidden/>
    <w:unhideWhenUsed/>
    <w:rsid w:val="00006849"/>
    <w:rPr>
      <w:vertAlign w:val="superscript"/>
    </w:rPr>
  </w:style>
  <w:style w:type="paragraph" w:styleId="Header">
    <w:name w:val="header"/>
    <w:basedOn w:val="Normal"/>
    <w:link w:val="HeaderChar"/>
    <w:uiPriority w:val="99"/>
    <w:unhideWhenUsed/>
    <w:rsid w:val="00D979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79FD"/>
  </w:style>
  <w:style w:type="paragraph" w:styleId="Footer">
    <w:name w:val="footer"/>
    <w:basedOn w:val="Normal"/>
    <w:link w:val="FooterChar"/>
    <w:uiPriority w:val="99"/>
    <w:unhideWhenUsed/>
    <w:rsid w:val="00D979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79FD"/>
  </w:style>
  <w:style w:type="paragraph" w:styleId="NoSpacing">
    <w:name w:val="No Spacing"/>
    <w:uiPriority w:val="1"/>
    <w:qFormat/>
    <w:rsid w:val="001A53C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18D013-1947-472F-97A1-9B5B9A4DE9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833</TotalTime>
  <Pages>1</Pages>
  <Words>4462</Words>
  <Characters>25434</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Kingston</dc:creator>
  <cp:keywords/>
  <dc:description/>
  <cp:lastModifiedBy>Elizabeth Kingston</cp:lastModifiedBy>
  <cp:revision>227</cp:revision>
  <dcterms:created xsi:type="dcterms:W3CDTF">2026-04-30T08:32:00Z</dcterms:created>
  <dcterms:modified xsi:type="dcterms:W3CDTF">2026-05-06T18:30:00Z</dcterms:modified>
</cp:coreProperties>
</file>