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6D7A1D" wp14:paraId="2C078E63" wp14:textId="72DD28A9">
      <w:pPr>
        <w:pStyle w:val="Normal"/>
      </w:pPr>
      <w:r w:rsidR="48B1B5CF">
        <w:drawing>
          <wp:inline xmlns:wp14="http://schemas.microsoft.com/office/word/2010/wordprocessingDrawing" wp14:editId="129DD072" wp14:anchorId="19A5EA5B">
            <wp:extent cx="2413796" cy="690904"/>
            <wp:effectExtent l="0" t="0" r="0" b="0"/>
            <wp:docPr id="17296418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9641829" name="Picture 1729641829"/>
                    <pic:cNvPicPr/>
                  </pic:nvPicPr>
                  <pic:blipFill>
                    <a:blip xmlns:r="http://schemas.openxmlformats.org/officeDocument/2006/relationships" r:embed="rId864933540">
                      <a:extLst>
                        <a:ext uri="{28A0092B-C50C-407E-A947-70E740481C1C}">
                          <a14:useLocalDpi xmlns:a14="http://schemas.microsoft.com/office/drawing/2010/main"/>
                        </a:ext>
                      </a:extLst>
                    </a:blip>
                    <a:stretch>
                      <a:fillRect/>
                    </a:stretch>
                  </pic:blipFill>
                  <pic:spPr>
                    <a:xfrm rot="0">
                      <a:off x="0" y="0"/>
                      <a:ext cx="2413796" cy="690904"/>
                    </a:xfrm>
                    <a:prstGeom prst="rect">
                      <a:avLst/>
                    </a:prstGeom>
                  </pic:spPr>
                </pic:pic>
              </a:graphicData>
            </a:graphic>
          </wp:inline>
        </w:drawing>
      </w:r>
    </w:p>
    <w:p w:rsidR="606D7A1D" w:rsidP="606D7A1D" w:rsidRDefault="606D7A1D" w14:paraId="2A1FC3A2" w14:textId="2A8ED5AD">
      <w:pPr>
        <w:pStyle w:val="Normal"/>
      </w:pPr>
    </w:p>
    <w:p w:rsidR="606D7A1D" w:rsidP="606D7A1D" w:rsidRDefault="606D7A1D" w14:paraId="38A26B2E" w14:textId="4E771BA1">
      <w:pPr>
        <w:pStyle w:val="Normal"/>
      </w:pPr>
    </w:p>
    <w:p w:rsidR="249A22B8" w:rsidP="2B1F1BBF" w:rsidRDefault="249A22B8" w14:paraId="6CC939A8" w14:textId="59A2CAAF">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pPr>
      <w:r w:rsidR="18925FB9">
        <w:rPr/>
        <w:t xml:space="preserve">                      </w:t>
      </w:r>
      <w:r w:rsidRPr="2B1F1BBF" w:rsidR="18925FB9">
        <w:rPr>
          <w:rFonts w:ascii="Arial" w:hAnsi="Arial" w:eastAsia="Arial" w:cs="Arial"/>
          <w:sz w:val="28"/>
          <w:szCs w:val="28"/>
        </w:rPr>
        <w:t xml:space="preserve"> </w:t>
      </w:r>
      <w:r w:rsidRPr="2B1F1BBF" w:rsidR="40673A7A">
        <w:rPr>
          <w:rFonts w:ascii="Arial" w:hAnsi="Arial" w:eastAsia="Arial" w:cs="Arial"/>
          <w:b w:val="1"/>
          <w:bCs w:val="1"/>
          <w:i w:val="0"/>
          <w:iCs w:val="0"/>
          <w:caps w:val="0"/>
          <w:smallCaps w:val="0"/>
          <w:color w:val="000000" w:themeColor="text1" w:themeTint="FF" w:themeShade="FF"/>
          <w:sz w:val="28"/>
          <w:szCs w:val="28"/>
        </w:rPr>
        <w:t xml:space="preserve">Exploring Multimorbidity and Its Impact on NHS Service Demand in the UK </w:t>
      </w:r>
      <w:r w:rsidRPr="2B1F1BBF" w:rsidR="40673A7A">
        <w:rPr>
          <w:rFonts w:ascii="Arial" w:hAnsi="Arial" w:eastAsia="Arial" w:cs="Arial"/>
          <w:sz w:val="28"/>
          <w:szCs w:val="28"/>
        </w:rPr>
        <w:t xml:space="preserve"> </w:t>
      </w:r>
    </w:p>
    <w:p w:rsidR="249A22B8" w:rsidP="2B1F1BBF" w:rsidRDefault="249A22B8" w14:paraId="500DB059" w14:textId="48DB7319">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rPr>
          <w:rFonts w:ascii="Arial" w:hAnsi="Arial" w:eastAsia="Arial" w:cs="Arial"/>
          <w:b w:val="1"/>
          <w:bCs w:val="1"/>
          <w:color w:val="0070C0"/>
          <w:sz w:val="32"/>
          <w:szCs w:val="32"/>
        </w:rPr>
      </w:pPr>
    </w:p>
    <w:p w:rsidR="249A22B8" w:rsidP="2B1F1BBF" w:rsidRDefault="249A22B8" w14:paraId="236F94A2" w14:textId="622C14AE">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rPr>
          <w:rFonts w:ascii="Arial" w:hAnsi="Arial" w:eastAsia="Arial" w:cs="Arial"/>
          <w:b w:val="1"/>
          <w:bCs w:val="1"/>
          <w:color w:val="0070C0"/>
          <w:sz w:val="32"/>
          <w:szCs w:val="32"/>
        </w:rPr>
      </w:pPr>
    </w:p>
    <w:p w:rsidR="249A22B8" w:rsidP="2B1F1BBF" w:rsidRDefault="249A22B8" w14:paraId="4BEC9F91" w14:textId="0BC4D3C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B0A89FA" w:rsidR="586B0D91">
        <w:rPr>
          <w:rFonts w:ascii="Arial" w:hAnsi="Arial" w:eastAsia="Arial" w:cs="Arial"/>
          <w:sz w:val="32"/>
          <w:szCs w:val="32"/>
        </w:rPr>
        <w:t>Student name: Celina Krawczyk</w:t>
      </w:r>
      <w:r w:rsidRPr="1B0A89FA" w:rsidR="18925FB9">
        <w:rPr>
          <w:rFonts w:ascii="Arial" w:hAnsi="Arial" w:eastAsia="Arial" w:cs="Arial"/>
          <w:sz w:val="32"/>
          <w:szCs w:val="32"/>
        </w:rPr>
        <w:t xml:space="preserve"> </w:t>
      </w:r>
    </w:p>
    <w:p w:rsidR="23AA7DC6" w:rsidP="1B0A89FA" w:rsidRDefault="23AA7DC6" w14:paraId="53B9E3D7" w14:textId="53DE4E6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B0A89FA" w:rsidR="23AA7DC6">
        <w:rPr>
          <w:rFonts w:ascii="Arial" w:hAnsi="Arial" w:eastAsia="Arial" w:cs="Arial"/>
          <w:sz w:val="32"/>
          <w:szCs w:val="32"/>
        </w:rPr>
        <w:t>Student number: 2317548</w:t>
      </w:r>
    </w:p>
    <w:p w:rsidR="249A22B8" w:rsidP="2B1F1BBF" w:rsidRDefault="249A22B8" w14:paraId="153BC5A0" w14:textId="3645EFE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rPr>
          <w:rFonts w:ascii="Arial" w:hAnsi="Arial" w:eastAsia="Arial" w:cs="Arial"/>
          <w:sz w:val="32"/>
          <w:szCs w:val="32"/>
        </w:rPr>
      </w:pPr>
      <w:r w:rsidRPr="2B1F1BBF" w:rsidR="18925FB9">
        <w:rPr>
          <w:rFonts w:ascii="Arial" w:hAnsi="Arial" w:eastAsia="Arial" w:cs="Arial"/>
          <w:sz w:val="32"/>
          <w:szCs w:val="32"/>
        </w:rPr>
        <w:t xml:space="preserve"> </w:t>
      </w:r>
    </w:p>
    <w:p w:rsidR="249A22B8" w:rsidP="2B1F1BBF" w:rsidRDefault="249A22B8" w14:paraId="765281BB" w14:textId="0F29232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rPr>
          <w:rFonts w:ascii="Arial" w:hAnsi="Arial" w:eastAsia="Arial" w:cs="Arial"/>
          <w:sz w:val="32"/>
          <w:szCs w:val="32"/>
        </w:rPr>
      </w:pPr>
      <w:r w:rsidRPr="2B1F1BBF" w:rsidR="18925FB9">
        <w:rPr>
          <w:rFonts w:ascii="Arial" w:hAnsi="Arial" w:eastAsia="Arial" w:cs="Arial"/>
          <w:b w:val="0"/>
          <w:bCs w:val="0"/>
          <w:sz w:val="32"/>
          <w:szCs w:val="32"/>
        </w:rPr>
        <w:t>Supervisor’s name</w:t>
      </w:r>
      <w:r w:rsidRPr="2B1F1BBF" w:rsidR="18925FB9">
        <w:rPr>
          <w:rFonts w:ascii="Arial" w:hAnsi="Arial" w:eastAsia="Arial" w:cs="Arial"/>
          <w:b w:val="0"/>
          <w:bCs w:val="0"/>
          <w:sz w:val="32"/>
          <w:szCs w:val="32"/>
        </w:rPr>
        <w:t>:</w:t>
      </w:r>
      <w:r w:rsidRPr="2B1F1BBF" w:rsidR="7093EC9D">
        <w:rPr>
          <w:rFonts w:ascii="Arial" w:hAnsi="Arial" w:eastAsia="Arial" w:cs="Arial"/>
          <w:sz w:val="32"/>
          <w:szCs w:val="32"/>
        </w:rPr>
        <w:t xml:space="preserve"> Jolly Nwankwo</w:t>
      </w:r>
    </w:p>
    <w:p w:rsidR="249A22B8" w:rsidP="2B1F1BBF" w:rsidRDefault="249A22B8" w14:paraId="191F10DD" w14:textId="3FB054A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rPr>
          <w:rFonts w:ascii="Arial" w:hAnsi="Arial" w:eastAsia="Arial" w:cs="Arial"/>
          <w:sz w:val="32"/>
          <w:szCs w:val="32"/>
        </w:rPr>
      </w:pPr>
      <w:r w:rsidRPr="2B1F1BBF" w:rsidR="18925FB9">
        <w:rPr>
          <w:rFonts w:ascii="Arial" w:hAnsi="Arial" w:eastAsia="Arial" w:cs="Arial"/>
          <w:sz w:val="32"/>
          <w:szCs w:val="32"/>
        </w:rPr>
        <w:t xml:space="preserve"> </w:t>
      </w:r>
    </w:p>
    <w:p w:rsidR="249A22B8" w:rsidP="2B1F1BBF" w:rsidRDefault="249A22B8" w14:paraId="5A2E23AA" w14:textId="1956518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rPr>
          <w:rFonts w:ascii="Arial" w:hAnsi="Arial" w:eastAsia="Arial" w:cs="Arial"/>
          <w:sz w:val="32"/>
          <w:szCs w:val="32"/>
        </w:rPr>
      </w:pPr>
      <w:r w:rsidRPr="2B1F1BBF" w:rsidR="18925FB9">
        <w:rPr>
          <w:rFonts w:ascii="Arial" w:hAnsi="Arial" w:eastAsia="Arial" w:cs="Arial"/>
          <w:sz w:val="32"/>
          <w:szCs w:val="32"/>
        </w:rPr>
        <w:t xml:space="preserve">Dissertation submitted as part of the requirements for the award BSc (Hons) Health and Social Care </w:t>
      </w:r>
    </w:p>
    <w:p w:rsidR="249A22B8" w:rsidP="606D7A1D" w:rsidRDefault="249A22B8" w14:paraId="617201CA" w14:textId="11798C8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6F47E4D" w:rsidR="48B1B5CF">
        <w:rPr>
          <w:rFonts w:ascii="Arial" w:hAnsi="Arial" w:eastAsia="Arial" w:cs="Arial"/>
          <w:sz w:val="22"/>
          <w:szCs w:val="22"/>
        </w:rPr>
        <w:t xml:space="preserve"> </w:t>
      </w:r>
    </w:p>
    <w:p w:rsidR="249A22B8" w:rsidP="606D7A1D" w:rsidRDefault="249A22B8" w14:paraId="57C7A589" w14:textId="7EE2DC7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6F47E4D" w:rsidR="48B1B5CF">
        <w:rPr>
          <w:rFonts w:ascii="Arial" w:hAnsi="Arial" w:eastAsia="Arial" w:cs="Arial"/>
          <w:sz w:val="22"/>
          <w:szCs w:val="22"/>
        </w:rPr>
        <w:t xml:space="preserve"> </w:t>
      </w:r>
    </w:p>
    <w:p w:rsidR="249A22B8" w:rsidP="606D7A1D" w:rsidRDefault="249A22B8" w14:paraId="65C0F6AD" w14:textId="3A71FE2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pPr>
      <w:r w:rsidRPr="2B1F1BBF" w:rsidR="3725159E">
        <w:rPr>
          <w:rFonts w:ascii="Arial" w:hAnsi="Arial" w:eastAsia="Arial" w:cs="Arial"/>
          <w:b w:val="1"/>
          <w:bCs w:val="1"/>
          <w:color w:val="000000" w:themeColor="text1" w:themeTint="FF" w:themeShade="FF"/>
          <w:sz w:val="22"/>
          <w:szCs w:val="22"/>
        </w:rPr>
        <w:t>August 2026</w:t>
      </w:r>
    </w:p>
    <w:p w:rsidR="606D7A1D" w:rsidP="606D7A1D" w:rsidRDefault="606D7A1D" w14:paraId="52E5387B" w14:textId="0A1C83E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both"/>
        <w:rPr>
          <w:rFonts w:ascii="Arial" w:hAnsi="Arial" w:eastAsia="Arial" w:cs="Arial"/>
          <w:noProof w:val="0"/>
          <w:sz w:val="22"/>
          <w:szCs w:val="22"/>
          <w:lang w:val="en-US"/>
        </w:rPr>
      </w:pPr>
    </w:p>
    <w:p w:rsidR="606D7A1D" w:rsidP="606D7A1D" w:rsidRDefault="606D7A1D" w14:paraId="02F4DD2B" w14:textId="5477D14C">
      <w:pPr>
        <w:pStyle w:val="Normal"/>
      </w:pPr>
    </w:p>
    <w:p w:rsidR="4A1FAFDF" w:rsidP="4A1FAFDF" w:rsidRDefault="4A1FAFDF" w14:paraId="6C327C93" w14:textId="2B839CC8">
      <w:pPr>
        <w:pStyle w:val="Normal"/>
      </w:pPr>
    </w:p>
    <w:p w:rsidR="4A1FAFDF" w:rsidP="4A1FAFDF" w:rsidRDefault="4A1FAFDF" w14:paraId="33A722D9" w14:textId="444C4775">
      <w:pPr>
        <w:pStyle w:val="Normal"/>
      </w:pPr>
    </w:p>
    <w:p w:rsidR="4A1FAFDF" w:rsidP="4A1FAFDF" w:rsidRDefault="4A1FAFDF" w14:paraId="49FB0081" w14:textId="608A9B86">
      <w:pPr>
        <w:pStyle w:val="Normal"/>
      </w:pPr>
    </w:p>
    <w:p w:rsidR="4A1FAFDF" w:rsidP="4A1FAFDF" w:rsidRDefault="4A1FAFDF" w14:paraId="184D7C72" w14:textId="249A1712">
      <w:pPr>
        <w:pStyle w:val="Normal"/>
      </w:pPr>
    </w:p>
    <w:p w:rsidR="4A1FAFDF" w:rsidP="4A1FAFDF" w:rsidRDefault="4A1FAFDF" w14:paraId="1E0522DD" w14:textId="7281798E">
      <w:pPr>
        <w:pStyle w:val="Normal"/>
      </w:pPr>
    </w:p>
    <w:p w:rsidR="4A1FAFDF" w:rsidP="4A1FAFDF" w:rsidRDefault="4A1FAFDF" w14:paraId="18842D34" w14:textId="3B510BE0">
      <w:pPr>
        <w:pStyle w:val="Normal"/>
      </w:pPr>
    </w:p>
    <w:p w:rsidR="4A1FAFDF" w:rsidP="4A1FAFDF" w:rsidRDefault="4A1FAFDF" w14:paraId="79C3AB04" w14:textId="37938F0A">
      <w:pPr>
        <w:pStyle w:val="Normal"/>
      </w:pPr>
    </w:p>
    <w:p w:rsidR="249A22B8" w:rsidP="4A1FAFDF" w:rsidRDefault="249A22B8" w14:paraId="02FBE9CD" w14:textId="7D2CE5F7">
      <w:pPr>
        <w:pStyle w:val="Heading1"/>
        <w:spacing w:before="0" w:beforeAutospacing="off" w:after="0" w:afterAutospacing="off"/>
        <w:rPr>
          <w:rFonts w:ascii="Arial" w:hAnsi="Arial" w:eastAsia="Arial" w:cs="Arial"/>
          <w:b w:val="1"/>
          <w:bCs w:val="1"/>
          <w:color w:val="000000" w:themeColor="text1" w:themeTint="FF" w:themeShade="FF"/>
          <w:sz w:val="24"/>
          <w:szCs w:val="24"/>
        </w:rPr>
      </w:pPr>
      <w:r w:rsidRPr="4A1FAFDF" w:rsidR="7920958A">
        <w:rPr>
          <w:rFonts w:ascii="Arial" w:hAnsi="Arial" w:eastAsia="Arial" w:cs="Arial"/>
          <w:b w:val="1"/>
          <w:bCs w:val="1"/>
          <w:color w:val="000000" w:themeColor="text1" w:themeTint="FF" w:themeShade="FF"/>
          <w:sz w:val="24"/>
          <w:szCs w:val="24"/>
        </w:rPr>
        <w:t>Declaration</w:t>
      </w:r>
    </w:p>
    <w:p w:rsidR="249A22B8" w:rsidP="606D7A1D" w:rsidRDefault="249A22B8" w14:paraId="5D4BFCEF" w14:textId="59F58A00">
      <w:pPr>
        <w:spacing w:before="0" w:beforeAutospacing="off" w:after="0" w:afterAutospacing="off" w:line="360" w:lineRule="auto"/>
      </w:pPr>
      <w:r w:rsidRPr="4A1FAFDF" w:rsidR="3DF71C66">
        <w:rPr>
          <w:rFonts w:ascii="Arial" w:hAnsi="Arial" w:eastAsia="Arial" w:cs="Arial"/>
          <w:color w:val="000000" w:themeColor="text1" w:themeTint="FF" w:themeShade="FF"/>
          <w:sz w:val="20"/>
          <w:szCs w:val="20"/>
        </w:rPr>
        <w:t xml:space="preserve"> </w:t>
      </w:r>
    </w:p>
    <w:p w:rsidR="249A22B8" w:rsidP="606D7A1D" w:rsidRDefault="249A22B8" w14:paraId="3B47EDAA" w14:textId="64B093AC">
      <w:pPr>
        <w:spacing w:before="0" w:beforeAutospacing="off" w:after="0" w:afterAutospacing="off" w:line="360" w:lineRule="auto"/>
      </w:pPr>
      <w:r w:rsidRPr="16F47E4D" w:rsidR="48B1B5CF">
        <w:rPr>
          <w:rFonts w:ascii="Arial" w:hAnsi="Arial" w:eastAsia="Arial" w:cs="Arial"/>
          <w:sz w:val="24"/>
          <w:szCs w:val="24"/>
        </w:rPr>
        <w:t>This work has not previously been accepted in substance for any degree and is not being concurrently submitted in candidature for any degree.</w:t>
      </w:r>
    </w:p>
    <w:p w:rsidR="249A22B8" w:rsidP="606D7A1D" w:rsidRDefault="249A22B8" w14:paraId="61418A6A" w14:textId="0D71F7B1">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372B717A" w14:textId="0E750DA4">
      <w:pPr>
        <w:spacing w:before="0" w:beforeAutospacing="off" w:after="0" w:afterAutospacing="off" w:line="360" w:lineRule="auto"/>
      </w:pPr>
      <w:r w:rsidRPr="2B1F1BBF" w:rsidR="18925FB9">
        <w:rPr>
          <w:rFonts w:ascii="Arial" w:hAnsi="Arial" w:eastAsia="Arial" w:cs="Arial"/>
          <w:sz w:val="24"/>
          <w:szCs w:val="24"/>
        </w:rPr>
        <w:t>Signed</w:t>
      </w:r>
      <w:r w:rsidRPr="2B1F1BBF" w:rsidR="3C2BBC58">
        <w:rPr>
          <w:rFonts w:ascii="Arial" w:hAnsi="Arial" w:eastAsia="Arial" w:cs="Arial"/>
          <w:sz w:val="24"/>
          <w:szCs w:val="24"/>
        </w:rPr>
        <w:t xml:space="preserve"> :</w:t>
      </w:r>
      <w:r w:rsidRPr="2B1F1BBF" w:rsidR="3C2BBC58">
        <w:rPr>
          <w:rFonts w:ascii="Arial" w:hAnsi="Arial" w:eastAsia="Arial" w:cs="Arial"/>
          <w:sz w:val="24"/>
          <w:szCs w:val="24"/>
        </w:rPr>
        <w:t xml:space="preserve"> CelinaKrawczyk</w:t>
      </w:r>
      <w:r w:rsidRPr="2B1F1BBF" w:rsidR="18925FB9">
        <w:rPr>
          <w:rFonts w:ascii="Arial" w:hAnsi="Arial" w:eastAsia="Arial" w:cs="Arial"/>
          <w:sz w:val="24"/>
          <w:szCs w:val="24"/>
        </w:rPr>
        <w:t>………………………………………</w:t>
      </w:r>
    </w:p>
    <w:p w:rsidR="249A22B8" w:rsidP="606D7A1D" w:rsidRDefault="249A22B8" w14:paraId="1EFD4B6C" w14:textId="13B324E5">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21B3EBD7" w14:textId="5740D4D4">
      <w:pPr>
        <w:spacing w:before="0" w:beforeAutospacing="off" w:after="0" w:afterAutospacing="off" w:line="360" w:lineRule="auto"/>
      </w:pPr>
      <w:r w:rsidRPr="2B1F1BBF" w:rsidR="18925FB9">
        <w:rPr>
          <w:rFonts w:ascii="Arial" w:hAnsi="Arial" w:eastAsia="Arial" w:cs="Arial"/>
          <w:sz w:val="24"/>
          <w:szCs w:val="24"/>
        </w:rPr>
        <w:t>Date</w:t>
      </w:r>
      <w:r w:rsidRPr="2B1F1BBF" w:rsidR="3499EC35">
        <w:rPr>
          <w:rFonts w:ascii="Arial" w:hAnsi="Arial" w:eastAsia="Arial" w:cs="Arial"/>
          <w:sz w:val="24"/>
          <w:szCs w:val="24"/>
        </w:rPr>
        <w:t xml:space="preserve"> 27.07.2026</w:t>
      </w:r>
      <w:r w:rsidRPr="2B1F1BBF" w:rsidR="18925FB9">
        <w:rPr>
          <w:rFonts w:ascii="Arial" w:hAnsi="Arial" w:eastAsia="Arial" w:cs="Arial"/>
          <w:sz w:val="24"/>
          <w:szCs w:val="24"/>
        </w:rPr>
        <w:t>………………………………………………</w:t>
      </w:r>
    </w:p>
    <w:p w:rsidR="249A22B8" w:rsidP="606D7A1D" w:rsidRDefault="249A22B8" w14:paraId="5352C4B4" w14:textId="0229F09F">
      <w:pPr>
        <w:spacing w:before="0" w:beforeAutospacing="off" w:after="0" w:afterAutospacing="off"/>
      </w:pPr>
      <w:r w:rsidRPr="16F47E4D" w:rsidR="48B1B5CF">
        <w:rPr>
          <w:rFonts w:ascii="Times New Roman" w:hAnsi="Times New Roman" w:eastAsia="Times New Roman" w:cs="Times New Roman"/>
          <w:sz w:val="24"/>
          <w:szCs w:val="24"/>
        </w:rPr>
        <w:t xml:space="preserve"> </w:t>
      </w:r>
    </w:p>
    <w:p w:rsidR="249A22B8" w:rsidP="606D7A1D" w:rsidRDefault="249A22B8" w14:paraId="310D5B7D" w14:textId="49FF4039">
      <w:pPr>
        <w:spacing w:before="0" w:beforeAutospacing="off" w:after="0" w:afterAutospacing="off"/>
      </w:pPr>
      <w:r w:rsidRPr="16F47E4D" w:rsidR="48B1B5CF">
        <w:rPr>
          <w:rFonts w:ascii="Times New Roman" w:hAnsi="Times New Roman" w:eastAsia="Times New Roman" w:cs="Times New Roman"/>
          <w:sz w:val="24"/>
          <w:szCs w:val="24"/>
        </w:rPr>
        <w:t xml:space="preserve"> </w:t>
      </w:r>
    </w:p>
    <w:p w:rsidR="249A22B8" w:rsidP="606D7A1D" w:rsidRDefault="249A22B8" w14:paraId="402AA157" w14:textId="00CD030C">
      <w:pPr>
        <w:spacing w:before="0" w:beforeAutospacing="off" w:after="0" w:afterAutospacing="off" w:line="360" w:lineRule="auto"/>
      </w:pPr>
      <w:r w:rsidRPr="16F47E4D" w:rsidR="48B1B5CF">
        <w:rPr>
          <w:rFonts w:ascii="Arial" w:hAnsi="Arial" w:eastAsia="Arial" w:cs="Arial"/>
          <w:b w:val="1"/>
          <w:bCs w:val="1"/>
          <w:sz w:val="24"/>
          <w:szCs w:val="24"/>
        </w:rPr>
        <w:t xml:space="preserve">STATEMENT 1 </w:t>
      </w:r>
    </w:p>
    <w:p w:rsidR="249A22B8" w:rsidP="606D7A1D" w:rsidRDefault="249A22B8" w14:paraId="04130343" w14:textId="7F7F17D5">
      <w:pPr>
        <w:spacing w:before="0" w:beforeAutospacing="off" w:after="0" w:afterAutospacing="off" w:line="360" w:lineRule="auto"/>
      </w:pPr>
      <w:r w:rsidRPr="16F47E4D" w:rsidR="48B1B5CF">
        <w:rPr>
          <w:rFonts w:ascii="Arial" w:hAnsi="Arial" w:eastAsia="Arial" w:cs="Arial"/>
          <w:sz w:val="24"/>
          <w:szCs w:val="24"/>
        </w:rPr>
        <w:t>This dissertation is being submitted in partial fulfilment of the requirements for the degree of BSc.</w:t>
      </w:r>
    </w:p>
    <w:p w:rsidR="249A22B8" w:rsidP="606D7A1D" w:rsidRDefault="249A22B8" w14:paraId="2150C9C9" w14:textId="7604014B">
      <w:pPr>
        <w:spacing w:before="0" w:beforeAutospacing="off" w:after="0" w:afterAutospacing="off"/>
      </w:pPr>
      <w:r w:rsidRPr="16F47E4D" w:rsidR="48B1B5CF">
        <w:rPr>
          <w:rFonts w:ascii="Times New Roman" w:hAnsi="Times New Roman" w:eastAsia="Times New Roman" w:cs="Times New Roman"/>
          <w:sz w:val="24"/>
          <w:szCs w:val="24"/>
        </w:rPr>
        <w:t xml:space="preserve"> </w:t>
      </w:r>
    </w:p>
    <w:p w:rsidR="249A22B8" w:rsidP="606D7A1D" w:rsidRDefault="249A22B8" w14:paraId="0324BFE1" w14:textId="57546EEE">
      <w:pPr>
        <w:spacing w:before="0" w:beforeAutospacing="off" w:after="0" w:afterAutospacing="off" w:line="360" w:lineRule="auto"/>
      </w:pPr>
      <w:r w:rsidRPr="2B1F1BBF" w:rsidR="18925FB9">
        <w:rPr>
          <w:rFonts w:ascii="Arial" w:hAnsi="Arial" w:eastAsia="Arial" w:cs="Arial"/>
          <w:sz w:val="24"/>
          <w:szCs w:val="24"/>
        </w:rPr>
        <w:t>Signed…</w:t>
      </w:r>
      <w:r w:rsidRPr="2B1F1BBF" w:rsidR="54531F28">
        <w:rPr>
          <w:rFonts w:ascii="Arial" w:hAnsi="Arial" w:eastAsia="Arial" w:cs="Arial"/>
          <w:sz w:val="24"/>
          <w:szCs w:val="24"/>
        </w:rPr>
        <w:t>CelinaKrawczyk</w:t>
      </w:r>
      <w:r w:rsidRPr="2B1F1BBF" w:rsidR="18925FB9">
        <w:rPr>
          <w:rFonts w:ascii="Arial" w:hAnsi="Arial" w:eastAsia="Arial" w:cs="Arial"/>
          <w:sz w:val="24"/>
          <w:szCs w:val="24"/>
        </w:rPr>
        <w:t xml:space="preserve">…………………………………………. </w:t>
      </w:r>
    </w:p>
    <w:p w:rsidR="249A22B8" w:rsidP="606D7A1D" w:rsidRDefault="249A22B8" w14:paraId="5FE45999" w14:textId="223FA013">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77246E82" w14:textId="111E9737">
      <w:pPr>
        <w:spacing w:before="0" w:beforeAutospacing="off" w:after="0" w:afterAutospacing="off" w:line="360" w:lineRule="auto"/>
      </w:pPr>
      <w:r w:rsidRPr="2B1F1BBF" w:rsidR="18925FB9">
        <w:rPr>
          <w:rFonts w:ascii="Arial" w:hAnsi="Arial" w:eastAsia="Arial" w:cs="Arial"/>
          <w:sz w:val="24"/>
          <w:szCs w:val="24"/>
        </w:rPr>
        <w:t>Date…</w:t>
      </w:r>
      <w:r w:rsidRPr="2B1F1BBF" w:rsidR="51D36DB1">
        <w:rPr>
          <w:rFonts w:ascii="Arial" w:hAnsi="Arial" w:eastAsia="Arial" w:cs="Arial"/>
          <w:sz w:val="24"/>
          <w:szCs w:val="24"/>
        </w:rPr>
        <w:t>27.07.2026</w:t>
      </w:r>
      <w:r w:rsidRPr="2B1F1BBF" w:rsidR="18925FB9">
        <w:rPr>
          <w:rFonts w:ascii="Arial" w:hAnsi="Arial" w:eastAsia="Arial" w:cs="Arial"/>
          <w:sz w:val="24"/>
          <w:szCs w:val="24"/>
        </w:rPr>
        <w:t>……………………………………………</w:t>
      </w:r>
    </w:p>
    <w:p w:rsidR="249A22B8" w:rsidP="606D7A1D" w:rsidRDefault="249A22B8" w14:paraId="3602470E" w14:textId="4A1E1687">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1EB36644" w14:textId="24F7670F">
      <w:pPr>
        <w:spacing w:before="0" w:beforeAutospacing="off" w:after="0" w:afterAutospacing="off" w:line="360" w:lineRule="auto"/>
      </w:pPr>
      <w:r w:rsidRPr="16F47E4D" w:rsidR="48B1B5CF">
        <w:rPr>
          <w:rFonts w:ascii="Arial" w:hAnsi="Arial" w:eastAsia="Arial" w:cs="Arial"/>
          <w:b w:val="1"/>
          <w:bCs w:val="1"/>
          <w:sz w:val="24"/>
          <w:szCs w:val="24"/>
        </w:rPr>
        <w:t>STATEMENT 2</w:t>
      </w:r>
    </w:p>
    <w:p w:rsidR="249A22B8" w:rsidP="606D7A1D" w:rsidRDefault="249A22B8" w14:paraId="0D3C7365" w14:textId="01E6E7C4">
      <w:pPr>
        <w:spacing w:before="0" w:beforeAutospacing="off" w:after="0" w:afterAutospacing="off" w:line="360" w:lineRule="auto"/>
      </w:pPr>
      <w:r w:rsidRPr="16F47E4D" w:rsidR="48B1B5CF">
        <w:rPr>
          <w:rFonts w:ascii="Arial" w:hAnsi="Arial" w:eastAsia="Arial" w:cs="Arial"/>
          <w:sz w:val="24"/>
          <w:szCs w:val="24"/>
        </w:rPr>
        <w:t>This dissertation is the result of my own independent work/investigation, except where otherwise stated.</w:t>
      </w:r>
    </w:p>
    <w:p w:rsidR="249A22B8" w:rsidP="606D7A1D" w:rsidRDefault="249A22B8" w14:paraId="527175EB" w14:textId="4CB73877">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1ADA86B8" w14:textId="10A78B5F">
      <w:pPr>
        <w:spacing w:before="0" w:beforeAutospacing="off" w:after="0" w:afterAutospacing="off" w:line="360" w:lineRule="auto"/>
      </w:pPr>
      <w:r w:rsidRPr="16F47E4D" w:rsidR="48B1B5CF">
        <w:rPr>
          <w:rFonts w:ascii="Arial" w:hAnsi="Arial" w:eastAsia="Arial" w:cs="Arial"/>
          <w:sz w:val="24"/>
          <w:szCs w:val="24"/>
        </w:rPr>
        <w:t>Other sources are acknowledged by footnotes giving explicit references.  A bibliography is appended.</w:t>
      </w:r>
    </w:p>
    <w:p w:rsidR="249A22B8" w:rsidP="606D7A1D" w:rsidRDefault="249A22B8" w14:paraId="72927634" w14:textId="7D2BB5BE">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7C4F0E19" w14:textId="6481D908">
      <w:pPr>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318B90A2" w14:textId="036AA463">
      <w:pPr>
        <w:spacing w:before="0" w:beforeAutospacing="off" w:after="0" w:afterAutospacing="off" w:line="360" w:lineRule="auto"/>
      </w:pPr>
      <w:r w:rsidRPr="4A1FAFDF" w:rsidR="44E70CBE">
        <w:rPr>
          <w:rFonts w:ascii="Arial" w:hAnsi="Arial" w:eastAsia="Arial" w:cs="Arial"/>
          <w:sz w:val="24"/>
          <w:szCs w:val="24"/>
        </w:rPr>
        <w:t>Signed…</w:t>
      </w:r>
      <w:r w:rsidRPr="4A1FAFDF" w:rsidR="207C0341">
        <w:rPr>
          <w:rFonts w:ascii="Arial" w:hAnsi="Arial" w:eastAsia="Arial" w:cs="Arial"/>
          <w:sz w:val="24"/>
          <w:szCs w:val="24"/>
        </w:rPr>
        <w:t>CelinaKrawczyk</w:t>
      </w:r>
      <w:r w:rsidRPr="4A1FAFDF" w:rsidR="44E70CBE">
        <w:rPr>
          <w:rFonts w:ascii="Arial" w:hAnsi="Arial" w:eastAsia="Arial" w:cs="Arial"/>
          <w:sz w:val="24"/>
          <w:szCs w:val="24"/>
        </w:rPr>
        <w:t>…………………………………………</w:t>
      </w:r>
    </w:p>
    <w:p w:rsidR="4A1FAFDF" w:rsidP="4A1FAFDF" w:rsidRDefault="4A1FAFDF" w14:paraId="40E3712F" w14:textId="0A318381">
      <w:pPr>
        <w:spacing w:before="0" w:beforeAutospacing="off" w:after="0" w:afterAutospacing="off" w:line="360" w:lineRule="auto"/>
        <w:rPr>
          <w:rFonts w:ascii="Arial" w:hAnsi="Arial" w:eastAsia="Arial" w:cs="Arial"/>
          <w:sz w:val="24"/>
          <w:szCs w:val="24"/>
        </w:rPr>
      </w:pPr>
    </w:p>
    <w:p w:rsidR="249A22B8" w:rsidP="606D7A1D" w:rsidRDefault="249A22B8" w14:paraId="1B90349C" w14:textId="2AEF0280">
      <w:pPr>
        <w:spacing w:before="0" w:beforeAutospacing="off" w:after="0" w:afterAutospacing="off" w:line="360" w:lineRule="auto"/>
      </w:pPr>
      <w:r w:rsidRPr="4A1FAFDF" w:rsidR="44E70CBE">
        <w:rPr>
          <w:rFonts w:ascii="Arial" w:hAnsi="Arial" w:eastAsia="Arial" w:cs="Arial"/>
          <w:sz w:val="24"/>
          <w:szCs w:val="24"/>
        </w:rPr>
        <w:t>Date…</w:t>
      </w:r>
      <w:r w:rsidRPr="4A1FAFDF" w:rsidR="75D535C6">
        <w:rPr>
          <w:rFonts w:ascii="Arial" w:hAnsi="Arial" w:eastAsia="Arial" w:cs="Arial"/>
          <w:sz w:val="24"/>
          <w:szCs w:val="24"/>
        </w:rPr>
        <w:t>27.07.2026</w:t>
      </w:r>
      <w:r w:rsidRPr="4A1FAFDF" w:rsidR="44E70CBE">
        <w:rPr>
          <w:rFonts w:ascii="Arial" w:hAnsi="Arial" w:eastAsia="Arial" w:cs="Arial"/>
          <w:sz w:val="24"/>
          <w:szCs w:val="24"/>
        </w:rPr>
        <w:t xml:space="preserve">…………………………………………… </w:t>
      </w:r>
    </w:p>
    <w:p w:rsidR="4A1FAFDF" w:rsidP="4A1FAFDF" w:rsidRDefault="4A1FAFDF" w14:paraId="3F3FE1CF" w14:textId="7376843B">
      <w:pPr>
        <w:spacing w:before="0" w:beforeAutospacing="off" w:after="0" w:afterAutospacing="off" w:line="360" w:lineRule="auto"/>
        <w:rPr>
          <w:rFonts w:ascii="Arial" w:hAnsi="Arial" w:eastAsia="Arial" w:cs="Arial"/>
          <w:sz w:val="24"/>
          <w:szCs w:val="24"/>
        </w:rPr>
      </w:pPr>
    </w:p>
    <w:p w:rsidR="4A1FAFDF" w:rsidP="4A1FAFDF" w:rsidRDefault="4A1FAFDF" w14:paraId="308D645C" w14:textId="73923115">
      <w:pPr>
        <w:spacing w:before="0" w:beforeAutospacing="off" w:after="0" w:afterAutospacing="off" w:line="360" w:lineRule="auto"/>
        <w:rPr>
          <w:rFonts w:ascii="Arial" w:hAnsi="Arial" w:eastAsia="Arial" w:cs="Arial"/>
          <w:sz w:val="24"/>
          <w:szCs w:val="24"/>
        </w:rPr>
      </w:pPr>
    </w:p>
    <w:p w:rsidR="4A1FAFDF" w:rsidP="4A1FAFDF" w:rsidRDefault="4A1FAFDF" w14:paraId="4B86FC17" w14:textId="66D796A6">
      <w:pPr>
        <w:spacing w:before="0" w:beforeAutospacing="off" w:after="0" w:afterAutospacing="off" w:line="360" w:lineRule="auto"/>
        <w:rPr>
          <w:rFonts w:ascii="Arial" w:hAnsi="Arial" w:eastAsia="Arial" w:cs="Arial"/>
          <w:sz w:val="24"/>
          <w:szCs w:val="24"/>
        </w:rPr>
      </w:pPr>
    </w:p>
    <w:p w:rsidR="249A22B8" w:rsidP="4A1FAFDF" w:rsidRDefault="249A22B8" w14:paraId="0572990F" w14:textId="20CA3ADD">
      <w:pPr>
        <w:pStyle w:val="Normal"/>
        <w:spacing w:before="0" w:beforeAutospacing="off" w:after="0" w:afterAutospacing="off" w:line="360" w:lineRule="auto"/>
      </w:pPr>
      <w:r w:rsidRPr="4A1FAFDF" w:rsidR="6D3F41D4">
        <w:rPr>
          <w:rFonts w:ascii="Arial" w:hAnsi="Arial" w:eastAsia="Arial" w:cs="Arial"/>
          <w:b w:val="1"/>
          <w:bCs w:val="1"/>
          <w:sz w:val="24"/>
          <w:szCs w:val="24"/>
        </w:rPr>
        <w:t>Acknowledgements</w:t>
      </w:r>
    </w:p>
    <w:p w:rsidR="757641B3" w:rsidP="4A1FAFDF" w:rsidRDefault="757641B3" w14:paraId="6FFDBA1C" w14:textId="7E504FFD">
      <w:pPr>
        <w:pStyle w:val="Normal"/>
        <w:spacing w:line="360" w:lineRule="auto"/>
        <w:jc w:val="both"/>
        <w:rPr>
          <w:rFonts w:ascii="Arial" w:hAnsi="Arial" w:eastAsia="Arial" w:cs="Arial"/>
          <w:noProof w:val="0"/>
          <w:sz w:val="22"/>
          <w:szCs w:val="22"/>
          <w:lang w:val="en-GB"/>
        </w:rPr>
      </w:pPr>
      <w:r w:rsidRPr="4A1FAFDF" w:rsidR="757641B3">
        <w:rPr>
          <w:rFonts w:ascii="Arial" w:hAnsi="Arial" w:eastAsia="Arial" w:cs="Arial"/>
          <w:noProof w:val="0"/>
          <w:sz w:val="22"/>
          <w:szCs w:val="22"/>
          <w:lang w:val="en-GB"/>
        </w:rPr>
        <w:t>I would like to express my sincere appreciation to my lecturer and dissertation supervisor, Jolly Nwankwo, for the invaluable guidance, constructive feedback and consistent encouragement he provided throughout the planning, research and writing of this dissertation. His academic expertise, patience and thoughtful advice greatly supported my understanding of multimorbidity and its impact on NHS service demand, while also helping me navigate the challenges encountered during the research process. I am deeply grateful for the time and commitment he dedicated to reviewing my work and assisting me in strengthening the overall quality of this study. His support has been truly appreciated and has made a significant contribution to the successful completion of my dissertation.</w:t>
      </w:r>
    </w:p>
    <w:p w:rsidR="4A1FAFDF" w:rsidP="4A1FAFDF" w:rsidRDefault="4A1FAFDF" w14:paraId="2D96A380" w14:textId="36B69404">
      <w:pPr>
        <w:pStyle w:val="Normal"/>
        <w:spacing w:line="360" w:lineRule="auto"/>
        <w:jc w:val="both"/>
        <w:rPr>
          <w:rFonts w:ascii="Arial" w:hAnsi="Arial" w:eastAsia="Arial" w:cs="Arial"/>
          <w:b w:val="1"/>
          <w:bCs w:val="1"/>
          <w:sz w:val="22"/>
          <w:szCs w:val="22"/>
        </w:rPr>
      </w:pPr>
    </w:p>
    <w:p w:rsidR="4A1FAFDF" w:rsidP="4A1FAFDF" w:rsidRDefault="4A1FAFDF" w14:paraId="660D72EE" w14:textId="01E3CF66">
      <w:pPr>
        <w:pStyle w:val="Normal"/>
        <w:spacing w:line="360" w:lineRule="auto"/>
        <w:jc w:val="both"/>
        <w:rPr>
          <w:rFonts w:ascii="Arial" w:hAnsi="Arial" w:eastAsia="Arial" w:cs="Arial"/>
          <w:b w:val="1"/>
          <w:bCs w:val="1"/>
          <w:sz w:val="22"/>
          <w:szCs w:val="22"/>
        </w:rPr>
      </w:pPr>
    </w:p>
    <w:p w:rsidR="249A22B8" w:rsidP="4A1FAFDF" w:rsidRDefault="249A22B8" w14:paraId="43BEFE5D" w14:textId="1A08C13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both"/>
        <w:rPr>
          <w:rFonts w:ascii="Arial" w:hAnsi="Arial" w:eastAsia="Arial" w:cs="Arial"/>
          <w:b w:val="1"/>
          <w:bCs w:val="1"/>
          <w:i w:val="1"/>
          <w:iCs w:val="1"/>
          <w:sz w:val="22"/>
          <w:szCs w:val="22"/>
        </w:rPr>
      </w:pPr>
      <w:r w:rsidRPr="4A1FAFDF" w:rsidR="3DF71C66">
        <w:rPr>
          <w:rFonts w:ascii="Arial" w:hAnsi="Arial" w:eastAsia="Arial" w:cs="Arial"/>
          <w:b w:val="1"/>
          <w:bCs w:val="1"/>
          <w:i w:val="1"/>
          <w:iCs w:val="1"/>
          <w:sz w:val="22"/>
          <w:szCs w:val="22"/>
        </w:rPr>
        <w:t xml:space="preserve"> </w:t>
      </w:r>
    </w:p>
    <w:p w:rsidR="249A22B8" w:rsidP="4A1FAFDF" w:rsidRDefault="249A22B8" w14:paraId="7C55DAAB" w14:textId="5D16FA31">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both"/>
        <w:rPr>
          <w:rFonts w:ascii="Arial" w:hAnsi="Arial" w:eastAsia="Arial" w:cs="Arial"/>
          <w:b w:val="1"/>
          <w:bCs w:val="1"/>
          <w:i w:val="1"/>
          <w:iCs w:val="1"/>
          <w:sz w:val="22"/>
          <w:szCs w:val="22"/>
        </w:rPr>
      </w:pPr>
    </w:p>
    <w:p w:rsidR="249A22B8" w:rsidP="4A1FAFDF" w:rsidRDefault="249A22B8" w14:paraId="67AF874A" w14:textId="36B0E1FE">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both"/>
        <w:rPr>
          <w:rFonts w:ascii="Arial" w:hAnsi="Arial" w:eastAsia="Arial" w:cs="Arial"/>
          <w:sz w:val="22"/>
          <w:szCs w:val="22"/>
        </w:rPr>
      </w:pPr>
      <w:r w:rsidRPr="4A1FAFDF" w:rsidR="3DF71C66">
        <w:rPr>
          <w:rFonts w:ascii="Arial" w:hAnsi="Arial" w:eastAsia="Arial" w:cs="Arial"/>
          <w:sz w:val="22"/>
          <w:szCs w:val="22"/>
        </w:rPr>
        <w:t xml:space="preserve"> </w:t>
      </w:r>
    </w:p>
    <w:p w:rsidR="249A22B8" w:rsidP="606D7A1D" w:rsidRDefault="249A22B8" w14:paraId="56A1271A" w14:textId="72C5B467">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6F47E4D" w:rsidR="48B1B5CF">
        <w:rPr>
          <w:rFonts w:ascii="Arial" w:hAnsi="Arial" w:eastAsia="Arial" w:cs="Arial"/>
          <w:sz w:val="24"/>
          <w:szCs w:val="24"/>
        </w:rPr>
        <w:t xml:space="preserve"> </w:t>
      </w:r>
    </w:p>
    <w:p w:rsidR="249A22B8" w:rsidP="606D7A1D" w:rsidRDefault="249A22B8" w14:paraId="1FB9B4A0" w14:textId="20BFC099">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pPr>
      <w:r w:rsidRPr="16F47E4D" w:rsidR="48B1B5CF">
        <w:rPr>
          <w:rFonts w:ascii="Arial" w:hAnsi="Arial" w:eastAsia="Arial" w:cs="Arial"/>
          <w:sz w:val="24"/>
          <w:szCs w:val="24"/>
        </w:rPr>
        <w:t xml:space="preserve"> </w:t>
      </w:r>
    </w:p>
    <w:p w:rsidR="606D7A1D" w:rsidP="606D7A1D" w:rsidRDefault="606D7A1D" w14:paraId="7CA6A7A0" w14:textId="1B4B5D84">
      <w:pPr>
        <w:spacing w:line="360" w:lineRule="auto"/>
      </w:pPr>
    </w:p>
    <w:p w:rsidR="606D7A1D" w:rsidP="4A1FAFDF" w:rsidRDefault="606D7A1D" w14:paraId="5EFA209E" w14:textId="4C3CCCC3">
      <w:pPr>
        <w:spacing w:line="360" w:lineRule="auto"/>
      </w:pPr>
    </w:p>
    <w:p w:rsidR="606D7A1D" w:rsidP="4A1FAFDF" w:rsidRDefault="606D7A1D" w14:paraId="3ADBE293" w14:textId="2E30225E">
      <w:pPr>
        <w:spacing w:line="360" w:lineRule="auto"/>
      </w:pPr>
    </w:p>
    <w:p w:rsidR="606D7A1D" w:rsidP="4A1FAFDF" w:rsidRDefault="606D7A1D" w14:paraId="77D743F0" w14:textId="6017BC5D">
      <w:pPr>
        <w:spacing w:line="360" w:lineRule="auto"/>
      </w:pPr>
    </w:p>
    <w:p w:rsidR="606D7A1D" w:rsidP="4A1FAFDF" w:rsidRDefault="606D7A1D" w14:paraId="13B76C33" w14:textId="73892223">
      <w:pPr>
        <w:spacing w:line="360" w:lineRule="auto"/>
      </w:pPr>
    </w:p>
    <w:p w:rsidR="606D7A1D" w:rsidP="4A1FAFDF" w:rsidRDefault="606D7A1D" w14:paraId="71034A3E" w14:textId="2CA88196">
      <w:pPr>
        <w:spacing w:line="360" w:lineRule="auto"/>
      </w:pPr>
    </w:p>
    <w:p w:rsidR="606D7A1D" w:rsidP="4A1FAFDF" w:rsidRDefault="606D7A1D" w14:paraId="73BFAD21" w14:textId="2B92FC46">
      <w:pPr>
        <w:spacing w:line="360" w:lineRule="auto"/>
      </w:pPr>
    </w:p>
    <w:p w:rsidR="606D7A1D" w:rsidP="4A1FAFDF" w:rsidRDefault="606D7A1D" w14:paraId="7659F06F" w14:textId="1E93D7F4">
      <w:pPr>
        <w:spacing w:line="360" w:lineRule="auto"/>
      </w:pPr>
    </w:p>
    <w:p w:rsidR="4A1FAFDF" w:rsidP="4A1FAFDF" w:rsidRDefault="4A1FAFDF" w14:paraId="24BA45BE" w14:textId="6CD7760D">
      <w:pPr>
        <w:pStyle w:val="Normal"/>
        <w:spacing w:line="360" w:lineRule="auto"/>
      </w:pPr>
    </w:p>
    <w:p w:rsidR="627283FA" w:rsidP="606D7A1D" w:rsidRDefault="627283FA" w14:paraId="6D691444" w14:textId="1618D77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0" w:afterAutospacing="off" w:line="360" w:lineRule="auto"/>
        <w:jc w:val="center"/>
      </w:pPr>
      <w:r w:rsidRPr="4A1FAFDF" w:rsidR="2213439A">
        <w:rPr>
          <w:rFonts w:ascii="Arial" w:hAnsi="Arial" w:eastAsia="Arial" w:cs="Arial"/>
          <w:b w:val="1"/>
          <w:bCs w:val="1"/>
          <w:sz w:val="28"/>
          <w:szCs w:val="28"/>
        </w:rPr>
        <w:t>A</w:t>
      </w:r>
      <w:r w:rsidRPr="4A1FAFDF" w:rsidR="01AB21FC">
        <w:rPr>
          <w:rFonts w:ascii="Arial" w:hAnsi="Arial" w:eastAsia="Arial" w:cs="Arial"/>
          <w:b w:val="1"/>
          <w:bCs w:val="1"/>
          <w:sz w:val="28"/>
          <w:szCs w:val="28"/>
        </w:rPr>
        <w:t>bstract</w:t>
      </w:r>
    </w:p>
    <w:p w:rsidR="606D7A1D" w:rsidP="4A1FAFDF" w:rsidRDefault="606D7A1D" w14:paraId="6CA042AA" w14:textId="386555C6">
      <w:pPr>
        <w:spacing w:before="240" w:beforeAutospacing="off" w:after="240" w:afterAutospacing="off" w:line="360" w:lineRule="auto"/>
        <w:jc w:val="both"/>
        <w:rPr>
          <w:rFonts w:ascii="Arial" w:hAnsi="Arial" w:eastAsia="Arial" w:cs="Arial"/>
          <w:noProof w:val="0"/>
          <w:sz w:val="22"/>
          <w:szCs w:val="22"/>
          <w:lang w:val="en-GB"/>
        </w:rPr>
      </w:pPr>
      <w:r w:rsidRPr="4A1FAFDF" w:rsidR="5B162D42">
        <w:rPr>
          <w:rFonts w:ascii="Arial" w:hAnsi="Arial" w:eastAsia="Arial" w:cs="Arial"/>
          <w:b w:val="1"/>
          <w:bCs w:val="1"/>
          <w:noProof w:val="0"/>
          <w:sz w:val="22"/>
          <w:szCs w:val="22"/>
          <w:lang w:val="en-GB"/>
        </w:rPr>
        <w:t>Aim and objectives:</w:t>
      </w:r>
      <w:r w:rsidRPr="4A1FAFDF" w:rsidR="5B162D42">
        <w:rPr>
          <w:rFonts w:ascii="Arial" w:hAnsi="Arial" w:eastAsia="Arial" w:cs="Arial"/>
          <w:noProof w:val="0"/>
          <w:sz w:val="22"/>
          <w:szCs w:val="22"/>
          <w:lang w:val="en-GB"/>
        </w:rPr>
        <w:t xml:space="preserve"> This dissertation examined multimorbidity and its impact on NHS service demand in the UK. It explored prevalence trends, the effects on primary, emergency, hospital and long</w:t>
      </w:r>
      <w:r>
        <w:noBreakHyphen/>
      </w:r>
      <w:r w:rsidRPr="4A1FAFDF" w:rsidR="5B162D42">
        <w:rPr>
          <w:rFonts w:ascii="Arial" w:hAnsi="Arial" w:eastAsia="Arial" w:cs="Arial"/>
          <w:noProof w:val="0"/>
          <w:sz w:val="22"/>
          <w:szCs w:val="22"/>
          <w:lang w:val="en-GB"/>
        </w:rPr>
        <w:t>term condition care, current NHS responses, and the implications for workforce capacity, resource allocation and overall system sustainability.</w:t>
      </w:r>
    </w:p>
    <w:p w:rsidR="606D7A1D" w:rsidP="4A1FAFDF" w:rsidRDefault="606D7A1D" w14:paraId="2A4A191A" w14:textId="5B68E207">
      <w:pPr>
        <w:spacing w:before="240" w:beforeAutospacing="off" w:after="240" w:afterAutospacing="off" w:line="360" w:lineRule="auto"/>
        <w:jc w:val="both"/>
        <w:rPr>
          <w:rFonts w:ascii="Arial" w:hAnsi="Arial" w:eastAsia="Arial" w:cs="Arial"/>
          <w:noProof w:val="0"/>
          <w:sz w:val="22"/>
          <w:szCs w:val="22"/>
          <w:lang w:val="en-GB"/>
        </w:rPr>
      </w:pPr>
      <w:r w:rsidRPr="4A1FAFDF" w:rsidR="5B162D42">
        <w:rPr>
          <w:rFonts w:ascii="Arial" w:hAnsi="Arial" w:eastAsia="Arial" w:cs="Arial"/>
          <w:b w:val="1"/>
          <w:bCs w:val="1"/>
          <w:noProof w:val="0"/>
          <w:sz w:val="22"/>
          <w:szCs w:val="22"/>
          <w:lang w:val="en-GB"/>
        </w:rPr>
        <w:t>Background:</w:t>
      </w:r>
      <w:r w:rsidRPr="4A1FAFDF" w:rsidR="5B162D42">
        <w:rPr>
          <w:rFonts w:ascii="Arial" w:hAnsi="Arial" w:eastAsia="Arial" w:cs="Arial"/>
          <w:noProof w:val="0"/>
          <w:sz w:val="22"/>
          <w:szCs w:val="22"/>
          <w:lang w:val="en-GB"/>
        </w:rPr>
        <w:t xml:space="preserve"> Multimorbidity defined as the presence of two or more long</w:t>
      </w:r>
      <w:r>
        <w:noBreakHyphen/>
      </w:r>
      <w:r w:rsidRPr="4A1FAFDF" w:rsidR="5B162D42">
        <w:rPr>
          <w:rFonts w:ascii="Arial" w:hAnsi="Arial" w:eastAsia="Arial" w:cs="Arial"/>
          <w:noProof w:val="0"/>
          <w:sz w:val="22"/>
          <w:szCs w:val="22"/>
          <w:lang w:val="en-GB"/>
        </w:rPr>
        <w:t>term conditions is an increasingly significant international challenge linked to ageing populations, longer survival with chronic illness and persistent socioeconomic inequalities. Historically, NHS services were structured around acute, single</w:t>
      </w:r>
      <w:r>
        <w:noBreakHyphen/>
      </w:r>
      <w:r w:rsidRPr="4A1FAFDF" w:rsidR="5B162D42">
        <w:rPr>
          <w:rFonts w:ascii="Arial" w:hAnsi="Arial" w:eastAsia="Arial" w:cs="Arial"/>
          <w:noProof w:val="0"/>
          <w:sz w:val="22"/>
          <w:szCs w:val="22"/>
          <w:lang w:val="en-GB"/>
        </w:rPr>
        <w:t>disease models. Biopsychosocial, patient</w:t>
      </w:r>
      <w:r>
        <w:noBreakHyphen/>
      </w:r>
      <w:r w:rsidRPr="4A1FAFDF" w:rsidR="5B162D42">
        <w:rPr>
          <w:rFonts w:ascii="Arial" w:hAnsi="Arial" w:eastAsia="Arial" w:cs="Arial"/>
          <w:noProof w:val="0"/>
          <w:sz w:val="22"/>
          <w:szCs w:val="22"/>
          <w:lang w:val="en-GB"/>
        </w:rPr>
        <w:t>centred and health</w:t>
      </w:r>
      <w:r>
        <w:noBreakHyphen/>
      </w:r>
      <w:r w:rsidRPr="4A1FAFDF" w:rsidR="5B162D42">
        <w:rPr>
          <w:rFonts w:ascii="Arial" w:hAnsi="Arial" w:eastAsia="Arial" w:cs="Arial"/>
          <w:noProof w:val="0"/>
          <w:sz w:val="22"/>
          <w:szCs w:val="22"/>
          <w:lang w:val="en-GB"/>
        </w:rPr>
        <w:t>inequality perspectives highlight that interacting clinical and social needs require coordinated, integrated approaches to care.</w:t>
      </w:r>
    </w:p>
    <w:p w:rsidR="606D7A1D" w:rsidP="4A1FAFDF" w:rsidRDefault="606D7A1D" w14:paraId="7F294BF6" w14:textId="79DF7636">
      <w:pPr>
        <w:spacing w:before="240" w:beforeAutospacing="off" w:after="240" w:afterAutospacing="off" w:line="360" w:lineRule="auto"/>
        <w:jc w:val="both"/>
        <w:rPr>
          <w:rFonts w:ascii="Arial" w:hAnsi="Arial" w:eastAsia="Arial" w:cs="Arial"/>
          <w:noProof w:val="0"/>
          <w:sz w:val="22"/>
          <w:szCs w:val="22"/>
          <w:lang w:val="en-GB"/>
        </w:rPr>
      </w:pPr>
      <w:r w:rsidRPr="4A1FAFDF" w:rsidR="5B162D42">
        <w:rPr>
          <w:rFonts w:ascii="Arial" w:hAnsi="Arial" w:eastAsia="Arial" w:cs="Arial"/>
          <w:b w:val="1"/>
          <w:bCs w:val="1"/>
          <w:noProof w:val="0"/>
          <w:sz w:val="22"/>
          <w:szCs w:val="22"/>
          <w:lang w:val="en-GB"/>
        </w:rPr>
        <w:t>Methods:</w:t>
      </w:r>
      <w:r w:rsidRPr="4A1FAFDF" w:rsidR="5B162D42">
        <w:rPr>
          <w:rFonts w:ascii="Arial" w:hAnsi="Arial" w:eastAsia="Arial" w:cs="Arial"/>
          <w:noProof w:val="0"/>
          <w:sz w:val="22"/>
          <w:szCs w:val="22"/>
          <w:lang w:val="en-GB"/>
        </w:rPr>
        <w:t xml:space="preserve"> A secondary research design with qualitative thematic analysis was used. Peer-reviewed studies, policy reports and clinical guidelines published between 2016 and 2026 were identified through CINAHL, ProQuest, PubMed, ScienceDirect and Google Scholar. Evidence was examined for recurring patterns and differences. Ethical practice centred on transparent selection, Harvard referencing and minimising interpretive bias. </w:t>
      </w:r>
    </w:p>
    <w:p w:rsidR="606D7A1D" w:rsidP="4A1FAFDF" w:rsidRDefault="606D7A1D" w14:paraId="23B60C37" w14:textId="25224166">
      <w:pPr>
        <w:spacing w:before="240" w:beforeAutospacing="off" w:after="240" w:afterAutospacing="off" w:line="360" w:lineRule="auto"/>
        <w:jc w:val="both"/>
        <w:rPr>
          <w:rFonts w:ascii="Arial" w:hAnsi="Arial" w:eastAsia="Arial" w:cs="Arial"/>
          <w:noProof w:val="0"/>
          <w:sz w:val="22"/>
          <w:szCs w:val="22"/>
          <w:lang w:val="en-GB"/>
        </w:rPr>
      </w:pPr>
      <w:r w:rsidRPr="4A1FAFDF" w:rsidR="5B162D42">
        <w:rPr>
          <w:rFonts w:ascii="Arial" w:hAnsi="Arial" w:eastAsia="Arial" w:cs="Arial"/>
          <w:b w:val="1"/>
          <w:bCs w:val="1"/>
          <w:noProof w:val="0"/>
          <w:sz w:val="22"/>
          <w:szCs w:val="22"/>
          <w:lang w:val="en-GB"/>
        </w:rPr>
        <w:t>Findings:</w:t>
      </w:r>
      <w:r w:rsidRPr="4A1FAFDF" w:rsidR="5B162D42">
        <w:rPr>
          <w:rFonts w:ascii="Arial" w:hAnsi="Arial" w:eastAsia="Arial" w:cs="Arial"/>
          <w:noProof w:val="0"/>
          <w:sz w:val="22"/>
          <w:szCs w:val="22"/>
          <w:lang w:val="en-GB"/>
        </w:rPr>
        <w:t xml:space="preserve"> Ten peer-reviewed studies were synthesised. Six themes emerged: fragmented services and care coordination; professional workload and treatment burden; socioeconomic deprivation and social need; person-centred integrated care; opportunities and inequalities associated with digital innovation; and transfer of organisational work to patients and informal carers. Multimorbidity increased both healthcare utilisation and the complexity of encounters.</w:t>
      </w:r>
    </w:p>
    <w:p w:rsidR="606D7A1D" w:rsidP="4A1FAFDF" w:rsidRDefault="606D7A1D" w14:paraId="536AC796" w14:textId="3D151B97">
      <w:pPr>
        <w:spacing w:before="240" w:beforeAutospacing="off" w:after="240" w:afterAutospacing="off" w:line="360" w:lineRule="auto"/>
        <w:jc w:val="both"/>
        <w:rPr>
          <w:rFonts w:ascii="Arial" w:hAnsi="Arial" w:eastAsia="Arial" w:cs="Arial"/>
          <w:noProof w:val="0"/>
          <w:sz w:val="22"/>
          <w:szCs w:val="22"/>
          <w:lang w:val="en-GB"/>
        </w:rPr>
      </w:pPr>
      <w:r w:rsidRPr="4A1FAFDF" w:rsidR="5B162D42">
        <w:rPr>
          <w:rFonts w:ascii="Arial" w:hAnsi="Arial" w:eastAsia="Arial" w:cs="Arial"/>
          <w:b w:val="1"/>
          <w:bCs w:val="1"/>
          <w:noProof w:val="0"/>
          <w:sz w:val="22"/>
          <w:szCs w:val="22"/>
          <w:lang w:val="en-GB"/>
        </w:rPr>
        <w:t>Conclusion:</w:t>
      </w:r>
      <w:r w:rsidRPr="4A1FAFDF" w:rsidR="5B162D42">
        <w:rPr>
          <w:rFonts w:ascii="Arial" w:hAnsi="Arial" w:eastAsia="Arial" w:cs="Arial"/>
          <w:noProof w:val="0"/>
          <w:sz w:val="22"/>
          <w:szCs w:val="22"/>
          <w:lang w:val="en-GB"/>
        </w:rPr>
        <w:t xml:space="preserve"> Multimorbidity places pressure on NHS capacity and resources. Sustainable improvement requires integrated generalist care, multimorbidity-sensitive guidance, priorities-based reviews, equitable resource allocation, information sharing and inclusive digital systems. Necessary care should not be restricted; policy should instead reduce duplication, conflicting treatment, delays and avoidable transfer of responsibility to patients and carers.</w:t>
      </w:r>
    </w:p>
    <w:p w:rsidR="606D7A1D" w:rsidP="4A1FAFDF" w:rsidRDefault="606D7A1D" w14:paraId="285D0A04" w14:textId="4A33BBD9">
      <w:pPr>
        <w:pStyle w:val="Normal"/>
        <w:spacing w:before="240" w:beforeAutospacing="off" w:after="240" w:afterAutospacing="off" w:line="360" w:lineRule="auto"/>
        <w:jc w:val="both"/>
        <w:rPr>
          <w:rFonts w:ascii="Arial" w:hAnsi="Arial" w:eastAsia="Arial" w:cs="Arial"/>
          <w:noProof w:val="0"/>
          <w:sz w:val="22"/>
          <w:szCs w:val="22"/>
          <w:lang w:val="en-GB"/>
        </w:rPr>
      </w:pPr>
    </w:p>
    <w:p w:rsidR="1B0A89FA" w:rsidP="1B0A89FA" w:rsidRDefault="1B0A89FA" w14:paraId="7F87C705" w14:textId="09FD70B3">
      <w:pPr>
        <w:pStyle w:val="Normal"/>
        <w:spacing w:before="240" w:beforeAutospacing="off" w:after="240" w:afterAutospacing="off" w:line="360" w:lineRule="auto"/>
        <w:jc w:val="both"/>
        <w:rPr>
          <w:rFonts w:ascii="Arial" w:hAnsi="Arial" w:eastAsia="Arial" w:cs="Arial"/>
          <w:noProof w:val="0"/>
          <w:sz w:val="22"/>
          <w:szCs w:val="22"/>
          <w:lang w:val="en-GB"/>
        </w:rPr>
      </w:pPr>
    </w:p>
    <w:p w:rsidR="18BCEF64" w:rsidP="606D7A1D" w:rsidRDefault="18BCEF64" w14:paraId="305393FE" w14:textId="4AE9C651">
      <w:pPr>
        <w:spacing w:before="0" w:beforeAutospacing="off" w:after="180" w:afterAutospacing="off" w:line="360" w:lineRule="auto"/>
      </w:pPr>
      <w:r w:rsidRPr="4A1FAFDF" w:rsidR="169ABB8F">
        <w:rPr>
          <w:rFonts w:ascii="Arial" w:hAnsi="Arial" w:eastAsia="Arial" w:cs="Arial"/>
          <w:b w:val="1"/>
          <w:bCs w:val="1"/>
          <w:sz w:val="24"/>
          <w:szCs w:val="24"/>
        </w:rPr>
        <w:t>Table of</w:t>
      </w:r>
      <w:r w:rsidRPr="4A1FAFDF" w:rsidR="169ABB8F">
        <w:rPr>
          <w:rFonts w:ascii="Arial" w:hAnsi="Arial" w:eastAsia="Arial" w:cs="Arial"/>
          <w:sz w:val="24"/>
          <w:szCs w:val="24"/>
        </w:rPr>
        <w:t xml:space="preserve"> </w:t>
      </w:r>
      <w:r w:rsidRPr="4A1FAFDF" w:rsidR="169ABB8F">
        <w:rPr>
          <w:rFonts w:ascii="Arial" w:hAnsi="Arial" w:eastAsia="Arial" w:cs="Arial"/>
          <w:b w:val="1"/>
          <w:bCs w:val="1"/>
          <w:sz w:val="24"/>
          <w:szCs w:val="24"/>
        </w:rPr>
        <w:t>Contents</w:t>
      </w:r>
    </w:p>
    <w:p w:rsidR="092A4250" w:rsidP="4A1FAFDF" w:rsidRDefault="092A4250" w14:paraId="5E9F4DC0" w14:textId="60A9E923">
      <w:pPr>
        <w:spacing w:before="0" w:beforeAutospacing="off" w:after="180" w:afterAutospacing="off" w:line="360" w:lineRule="auto"/>
        <w:rPr>
          <w:rFonts w:ascii="Arial" w:hAnsi="Arial" w:eastAsia="Arial" w:cs="Arial"/>
          <w:b w:val="1"/>
          <w:bCs w:val="1"/>
          <w:sz w:val="20"/>
          <w:szCs w:val="20"/>
        </w:rPr>
      </w:pPr>
      <w:r w:rsidRPr="4A1FAFDF" w:rsidR="432D2CDC">
        <w:rPr>
          <w:rFonts w:ascii="Arial" w:hAnsi="Arial" w:eastAsia="Arial" w:cs="Arial"/>
          <w:b w:val="1"/>
          <w:bCs w:val="1"/>
          <w:sz w:val="20"/>
          <w:szCs w:val="20"/>
        </w:rPr>
        <w:t>Chapter 1</w:t>
      </w:r>
      <w:r w:rsidRPr="4A1FAFDF" w:rsidR="779AE258">
        <w:rPr>
          <w:rFonts w:ascii="Arial" w:hAnsi="Arial" w:eastAsia="Arial" w:cs="Arial"/>
          <w:b w:val="1"/>
          <w:bCs w:val="1"/>
          <w:sz w:val="20"/>
          <w:szCs w:val="20"/>
        </w:rPr>
        <w:t>: Introduction</w:t>
      </w:r>
    </w:p>
    <w:p w:rsidR="092A4250" w:rsidP="4A1FAFDF" w:rsidRDefault="092A4250" w14:paraId="64DBC2F0" w14:textId="4514224F">
      <w:pPr>
        <w:spacing w:before="0" w:beforeAutospacing="off" w:after="180" w:afterAutospacing="off" w:line="360" w:lineRule="auto"/>
        <w:rPr>
          <w:rFonts w:ascii="Arial" w:hAnsi="Arial" w:eastAsia="Arial" w:cs="Arial"/>
          <w:b w:val="1"/>
          <w:bCs w:val="1"/>
          <w:sz w:val="20"/>
          <w:szCs w:val="20"/>
        </w:rPr>
      </w:pPr>
      <w:r w:rsidRPr="531E78B4" w:rsidR="4265E624">
        <w:rPr>
          <w:rFonts w:ascii="Arial" w:hAnsi="Arial" w:eastAsia="Arial" w:cs="Arial"/>
          <w:b w:val="1"/>
          <w:bCs w:val="1"/>
          <w:sz w:val="20"/>
          <w:szCs w:val="20"/>
        </w:rPr>
        <w:t xml:space="preserve">1.1 </w:t>
      </w:r>
      <w:r w:rsidRPr="531E78B4" w:rsidR="10CF94D8">
        <w:rPr>
          <w:rFonts w:ascii="Arial" w:hAnsi="Arial" w:eastAsia="Arial" w:cs="Arial"/>
          <w:b w:val="1"/>
          <w:bCs w:val="1"/>
          <w:sz w:val="20"/>
          <w:szCs w:val="20"/>
        </w:rPr>
        <w:t>Introduction.......................................................................................................</w:t>
      </w:r>
      <w:r w:rsidRPr="531E78B4" w:rsidR="320E6BBD">
        <w:rPr>
          <w:rFonts w:ascii="Arial" w:hAnsi="Arial" w:eastAsia="Arial" w:cs="Arial"/>
          <w:b w:val="1"/>
          <w:bCs w:val="1"/>
          <w:sz w:val="20"/>
          <w:szCs w:val="20"/>
        </w:rPr>
        <w:t>..........</w:t>
      </w:r>
      <w:r w:rsidRPr="531E78B4" w:rsidR="320E6BBD">
        <w:rPr>
          <w:rFonts w:ascii="Arial" w:hAnsi="Arial" w:eastAsia="Arial" w:cs="Arial"/>
          <w:b w:val="1"/>
          <w:bCs w:val="1"/>
          <w:sz w:val="20"/>
          <w:szCs w:val="20"/>
        </w:rPr>
        <w:t>..........</w:t>
      </w:r>
      <w:r w:rsidRPr="531E78B4" w:rsidR="10CF94D8">
        <w:rPr>
          <w:rFonts w:ascii="Arial" w:hAnsi="Arial" w:eastAsia="Arial" w:cs="Arial"/>
          <w:b w:val="1"/>
          <w:bCs w:val="1"/>
          <w:sz w:val="20"/>
          <w:szCs w:val="20"/>
        </w:rPr>
        <w:t>.</w:t>
      </w:r>
      <w:r w:rsidRPr="531E78B4" w:rsidR="06C4BE25">
        <w:rPr>
          <w:rFonts w:ascii="Arial" w:hAnsi="Arial" w:eastAsia="Arial" w:cs="Arial"/>
          <w:b w:val="1"/>
          <w:bCs w:val="1"/>
          <w:sz w:val="20"/>
          <w:szCs w:val="20"/>
        </w:rPr>
        <w:t xml:space="preserve"> </w:t>
      </w:r>
      <w:r w:rsidRPr="531E78B4" w:rsidR="63FAD1D2">
        <w:rPr>
          <w:rFonts w:ascii="Arial" w:hAnsi="Arial" w:eastAsia="Arial" w:cs="Arial"/>
          <w:b w:val="1"/>
          <w:bCs w:val="1"/>
          <w:sz w:val="20"/>
          <w:szCs w:val="20"/>
        </w:rPr>
        <w:t>7</w:t>
      </w:r>
      <w:r w:rsidRPr="531E78B4" w:rsidR="06C4BE25">
        <w:rPr>
          <w:rFonts w:ascii="Arial" w:hAnsi="Arial" w:eastAsia="Arial" w:cs="Arial"/>
          <w:b w:val="1"/>
          <w:bCs w:val="1"/>
          <w:sz w:val="20"/>
          <w:szCs w:val="20"/>
        </w:rPr>
        <w:t xml:space="preserve">              </w:t>
      </w:r>
    </w:p>
    <w:p w:rsidR="092A4250" w:rsidP="4A1FAFDF" w:rsidRDefault="092A4250" w14:paraId="34976F9C" w14:textId="5E65576C">
      <w:pPr>
        <w:pStyle w:val="Normal"/>
        <w:spacing w:before="240" w:beforeAutospacing="off" w:after="240" w:afterAutospacing="off" w:line="360" w:lineRule="auto"/>
        <w:jc w:val="both"/>
        <w:rPr>
          <w:rFonts w:ascii="Arial" w:hAnsi="Arial" w:eastAsia="Arial" w:cs="Arial"/>
          <w:b w:val="1"/>
          <w:bCs w:val="1"/>
          <w:sz w:val="20"/>
          <w:szCs w:val="20"/>
        </w:rPr>
      </w:pPr>
      <w:r w:rsidRPr="4A1FAFDF" w:rsidR="78AC30B6">
        <w:rPr>
          <w:rFonts w:ascii="Arial" w:hAnsi="Arial" w:eastAsia="Arial" w:cs="Arial"/>
          <w:b w:val="1"/>
          <w:bCs w:val="1"/>
          <w:sz w:val="20"/>
          <w:szCs w:val="20"/>
        </w:rPr>
        <w:t>1.2 Definition of Main Concepts.......................................................................................</w:t>
      </w:r>
      <w:r w:rsidRPr="4A1FAFDF" w:rsidR="09CCC135">
        <w:rPr>
          <w:rFonts w:ascii="Arial" w:hAnsi="Arial" w:eastAsia="Arial" w:cs="Arial"/>
          <w:b w:val="1"/>
          <w:bCs w:val="1"/>
          <w:sz w:val="20"/>
          <w:szCs w:val="20"/>
        </w:rPr>
        <w:t>............7-9</w:t>
      </w:r>
    </w:p>
    <w:p w:rsidR="092A4250" w:rsidP="4A1FAFDF" w:rsidRDefault="092A4250" w14:paraId="46E4B97D" w14:textId="5A94F0BF">
      <w:pPr>
        <w:pStyle w:val="Normal"/>
        <w:spacing w:before="240" w:beforeAutospacing="off" w:after="240" w:afterAutospacing="off" w:line="360" w:lineRule="auto"/>
        <w:ind w:left="0"/>
        <w:jc w:val="both"/>
        <w:rPr>
          <w:rFonts w:ascii="Arial" w:hAnsi="Arial" w:eastAsia="Arial" w:cs="Arial"/>
          <w:b w:val="1"/>
          <w:bCs w:val="1"/>
          <w:sz w:val="20"/>
          <w:szCs w:val="20"/>
        </w:rPr>
      </w:pPr>
      <w:r w:rsidRPr="4A1FAFDF" w:rsidR="59E43E90">
        <w:rPr>
          <w:rFonts w:ascii="Arial" w:hAnsi="Arial" w:eastAsia="Arial" w:cs="Arial"/>
          <w:b w:val="1"/>
          <w:bCs w:val="1"/>
          <w:sz w:val="20"/>
          <w:szCs w:val="20"/>
        </w:rPr>
        <w:t>1.3 Rationale......................................................................................................................</w:t>
      </w:r>
      <w:r w:rsidRPr="4A1FAFDF" w:rsidR="1A1DD18F">
        <w:rPr>
          <w:rFonts w:ascii="Arial" w:hAnsi="Arial" w:eastAsia="Arial" w:cs="Arial"/>
          <w:b w:val="1"/>
          <w:bCs w:val="1"/>
          <w:sz w:val="20"/>
          <w:szCs w:val="20"/>
        </w:rPr>
        <w:t>...........9-10</w:t>
      </w:r>
    </w:p>
    <w:p w:rsidR="092A4250" w:rsidP="4A1FAFDF" w:rsidRDefault="092A4250" w14:paraId="00E53B8B" w14:textId="465EEB0B">
      <w:pPr>
        <w:pStyle w:val="Normal"/>
        <w:spacing w:before="240" w:beforeAutospacing="off" w:after="240" w:afterAutospacing="off" w:line="360" w:lineRule="auto"/>
        <w:jc w:val="both"/>
        <w:rPr>
          <w:rFonts w:ascii="Arial" w:hAnsi="Arial" w:eastAsia="Arial" w:cs="Arial"/>
          <w:b w:val="1"/>
          <w:bCs w:val="1"/>
          <w:noProof w:val="0"/>
          <w:sz w:val="20"/>
          <w:szCs w:val="20"/>
          <w:lang w:val="en-GB"/>
        </w:rPr>
      </w:pPr>
      <w:r w:rsidRPr="4A1FAFDF" w:rsidR="766B444B">
        <w:rPr>
          <w:rFonts w:ascii="Arial" w:hAnsi="Arial" w:eastAsia="Arial" w:cs="Arial"/>
          <w:b w:val="1"/>
          <w:bCs w:val="1"/>
          <w:noProof w:val="0"/>
          <w:sz w:val="20"/>
          <w:szCs w:val="20"/>
          <w:lang w:val="en-GB"/>
        </w:rPr>
        <w:t>1.4 Aim of the Study............................................................................................................</w:t>
      </w:r>
      <w:r w:rsidRPr="4A1FAFDF" w:rsidR="5F8826BD">
        <w:rPr>
          <w:rFonts w:ascii="Arial" w:hAnsi="Arial" w:eastAsia="Arial" w:cs="Arial"/>
          <w:b w:val="1"/>
          <w:bCs w:val="1"/>
          <w:noProof w:val="0"/>
          <w:sz w:val="20"/>
          <w:szCs w:val="20"/>
          <w:lang w:val="en-GB"/>
        </w:rPr>
        <w:t>...........10</w:t>
      </w:r>
    </w:p>
    <w:p w:rsidR="092A4250" w:rsidP="4A1FAFDF" w:rsidRDefault="092A4250" w14:paraId="58DE31B1" w14:textId="1F555A50">
      <w:pPr>
        <w:pStyle w:val="Normal"/>
        <w:spacing w:line="360" w:lineRule="auto"/>
        <w:ind w:left="0"/>
        <w:jc w:val="both"/>
        <w:rPr>
          <w:rFonts w:ascii="Arial" w:hAnsi="Arial" w:eastAsia="Arial" w:cs="Arial"/>
          <w:b w:val="1"/>
          <w:bCs w:val="1"/>
          <w:noProof w:val="0"/>
          <w:sz w:val="20"/>
          <w:szCs w:val="20"/>
          <w:lang w:val="en-GB"/>
        </w:rPr>
      </w:pPr>
      <w:r w:rsidRPr="4A1FAFDF" w:rsidR="766B444B">
        <w:rPr>
          <w:rFonts w:ascii="Arial" w:hAnsi="Arial" w:eastAsia="Arial" w:cs="Arial"/>
          <w:b w:val="1"/>
          <w:bCs w:val="1"/>
          <w:noProof w:val="0"/>
          <w:sz w:val="20"/>
          <w:szCs w:val="20"/>
          <w:lang w:val="en-GB"/>
        </w:rPr>
        <w:t>1.5 Structure of the Dissertation...........................................................................................</w:t>
      </w:r>
      <w:r w:rsidRPr="4A1FAFDF" w:rsidR="162DFF27">
        <w:rPr>
          <w:rFonts w:ascii="Arial" w:hAnsi="Arial" w:eastAsia="Arial" w:cs="Arial"/>
          <w:b w:val="1"/>
          <w:bCs w:val="1"/>
          <w:noProof w:val="0"/>
          <w:sz w:val="20"/>
          <w:szCs w:val="20"/>
          <w:lang w:val="en-GB"/>
        </w:rPr>
        <w:t>...10-11</w:t>
      </w:r>
    </w:p>
    <w:p w:rsidR="092A4250" w:rsidP="4A1FAFDF" w:rsidRDefault="092A4250" w14:paraId="22CCC365" w14:textId="2ECE2264">
      <w:pPr>
        <w:pStyle w:val="Heading1"/>
        <w:spacing w:before="322" w:beforeAutospacing="off" w:after="322" w:afterAutospacing="off" w:line="360" w:lineRule="auto"/>
        <w:jc w:val="both"/>
        <w:rPr>
          <w:rFonts w:ascii="Arial" w:hAnsi="Arial" w:eastAsia="Arial" w:cs="Arial"/>
          <w:b w:val="1"/>
          <w:bCs w:val="1"/>
          <w:noProof w:val="0"/>
          <w:color w:val="auto"/>
          <w:sz w:val="20"/>
          <w:szCs w:val="20"/>
          <w:lang w:val="en-GB"/>
        </w:rPr>
      </w:pPr>
      <w:r w:rsidRPr="4A1FAFDF" w:rsidR="71BCED6D">
        <w:rPr>
          <w:rFonts w:ascii="Arial" w:hAnsi="Arial" w:eastAsia="Arial" w:cs="Arial"/>
          <w:b w:val="1"/>
          <w:bCs w:val="1"/>
          <w:noProof w:val="0"/>
          <w:color w:val="auto"/>
          <w:sz w:val="20"/>
          <w:szCs w:val="20"/>
          <w:lang w:val="en-GB"/>
        </w:rPr>
        <w:t>C</w:t>
      </w:r>
      <w:r w:rsidRPr="4A1FAFDF" w:rsidR="0EF47F4B">
        <w:rPr>
          <w:rFonts w:ascii="Arial" w:hAnsi="Arial" w:eastAsia="Arial" w:cs="Arial"/>
          <w:b w:val="1"/>
          <w:bCs w:val="1"/>
          <w:noProof w:val="0"/>
          <w:color w:val="auto"/>
          <w:sz w:val="20"/>
          <w:szCs w:val="20"/>
          <w:lang w:val="en-GB"/>
        </w:rPr>
        <w:t>hapter</w:t>
      </w:r>
      <w:r w:rsidRPr="4A1FAFDF" w:rsidR="71BCED6D">
        <w:rPr>
          <w:rFonts w:ascii="Arial" w:hAnsi="Arial" w:eastAsia="Arial" w:cs="Arial"/>
          <w:b w:val="1"/>
          <w:bCs w:val="1"/>
          <w:noProof w:val="0"/>
          <w:color w:val="auto"/>
          <w:sz w:val="20"/>
          <w:szCs w:val="20"/>
          <w:lang w:val="en-GB"/>
        </w:rPr>
        <w:t xml:space="preserve"> 2: BACKGROUND</w:t>
      </w:r>
    </w:p>
    <w:p w:rsidR="092A4250" w:rsidP="4A1FAFDF" w:rsidRDefault="092A4250" w14:paraId="1DCCA669" w14:textId="1739A7C4">
      <w:pPr>
        <w:pStyle w:val="Heading2"/>
        <w:spacing w:before="299" w:beforeAutospacing="off" w:after="299" w:afterAutospacing="off" w:line="360" w:lineRule="auto"/>
        <w:jc w:val="both"/>
      </w:pPr>
      <w:r w:rsidRPr="4A1FAFDF" w:rsidR="71BCED6D">
        <w:rPr>
          <w:rFonts w:ascii="Arial" w:hAnsi="Arial" w:eastAsia="Arial" w:cs="Arial"/>
          <w:b w:val="1"/>
          <w:bCs w:val="1"/>
          <w:noProof w:val="0"/>
          <w:color w:val="auto"/>
          <w:sz w:val="20"/>
          <w:szCs w:val="20"/>
          <w:lang w:val="en-GB"/>
        </w:rPr>
        <w:t>2.1 Introduction</w:t>
      </w:r>
      <w:r w:rsidRPr="4A1FAFDF" w:rsidR="0437903C">
        <w:rPr>
          <w:rFonts w:ascii="Arial" w:hAnsi="Arial" w:eastAsia="Arial" w:cs="Arial"/>
          <w:b w:val="1"/>
          <w:bCs w:val="1"/>
          <w:noProof w:val="0"/>
          <w:color w:val="auto"/>
          <w:sz w:val="20"/>
          <w:szCs w:val="20"/>
          <w:lang w:val="en-GB"/>
        </w:rPr>
        <w:t>......................................................................................................................</w:t>
      </w:r>
      <w:r w:rsidRPr="4A1FAFDF" w:rsidR="54B2B7C0">
        <w:rPr>
          <w:rFonts w:ascii="Arial" w:hAnsi="Arial" w:eastAsia="Arial" w:cs="Arial"/>
          <w:b w:val="1"/>
          <w:bCs w:val="1"/>
          <w:noProof w:val="0"/>
          <w:color w:val="auto"/>
          <w:sz w:val="20"/>
          <w:szCs w:val="20"/>
          <w:lang w:val="en-GB"/>
        </w:rPr>
        <w:t>.......12</w:t>
      </w:r>
    </w:p>
    <w:p w:rsidR="092A4250" w:rsidP="4A1FAFDF" w:rsidRDefault="092A4250" w14:paraId="43F0E040" w14:textId="3969DAD6">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2.2 Historical Background........................................................................................</w:t>
      </w:r>
      <w:r w:rsidRPr="4A1FAFDF" w:rsidR="450B5E06">
        <w:rPr>
          <w:rFonts w:ascii="Arial" w:hAnsi="Arial" w:eastAsia="Arial" w:cs="Arial"/>
          <w:b w:val="1"/>
          <w:bCs w:val="1"/>
          <w:noProof w:val="0"/>
          <w:sz w:val="22"/>
          <w:szCs w:val="22"/>
          <w:lang w:val="en-GB"/>
        </w:rPr>
        <w:t>12-14</w:t>
      </w:r>
    </w:p>
    <w:p w:rsidR="092A4250" w:rsidP="4A1FAFDF" w:rsidRDefault="092A4250" w14:paraId="1BE19B1B" w14:textId="4954A9A5">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2.3 Theoretical Background</w:t>
      </w:r>
      <w:r w:rsidRPr="4A1FAFDF" w:rsidR="047A75AC">
        <w:rPr>
          <w:rFonts w:ascii="Arial" w:hAnsi="Arial" w:eastAsia="Arial" w:cs="Arial"/>
          <w:b w:val="1"/>
          <w:bCs w:val="1"/>
          <w:noProof w:val="0"/>
          <w:sz w:val="22"/>
          <w:szCs w:val="22"/>
          <w:lang w:val="en-GB"/>
        </w:rPr>
        <w:t>.....................................................................................14-15</w:t>
      </w:r>
    </w:p>
    <w:p w:rsidR="092A4250" w:rsidP="4A1FAFDF" w:rsidRDefault="092A4250" w14:paraId="12BDAFFD" w14:textId="4163C99A">
      <w:pPr>
        <w:pStyle w:val="Normal"/>
        <w:spacing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2.4 International Context</w:t>
      </w:r>
      <w:r w:rsidRPr="4A1FAFDF" w:rsidR="7072D5EA">
        <w:rPr>
          <w:rFonts w:ascii="Arial" w:hAnsi="Arial" w:eastAsia="Arial" w:cs="Arial"/>
          <w:b w:val="1"/>
          <w:bCs w:val="1"/>
          <w:noProof w:val="0"/>
          <w:sz w:val="22"/>
          <w:szCs w:val="22"/>
          <w:lang w:val="en-GB"/>
        </w:rPr>
        <w:t>...........................................................................................15-17</w:t>
      </w:r>
    </w:p>
    <w:p w:rsidR="092A4250" w:rsidP="4A1FAFDF" w:rsidRDefault="092A4250" w14:paraId="4E709486" w14:textId="2B52782B">
      <w:pPr>
        <w:pStyle w:val="Normal"/>
        <w:spacing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2.5 National and Local UK Context</w:t>
      </w:r>
      <w:r w:rsidRPr="4A1FAFDF" w:rsidR="04B787C1">
        <w:rPr>
          <w:rFonts w:ascii="Arial" w:hAnsi="Arial" w:eastAsia="Arial" w:cs="Arial"/>
          <w:b w:val="1"/>
          <w:bCs w:val="1"/>
          <w:noProof w:val="0"/>
          <w:sz w:val="22"/>
          <w:szCs w:val="22"/>
          <w:lang w:val="en-GB"/>
        </w:rPr>
        <w:t>..........................................................................17-19</w:t>
      </w:r>
    </w:p>
    <w:p w:rsidR="092A4250" w:rsidP="4A1FAFDF" w:rsidRDefault="092A4250" w14:paraId="567144DF" w14:textId="01E97DE4">
      <w:pPr>
        <w:pStyle w:val="Heading1"/>
        <w:spacing w:line="360" w:lineRule="auto"/>
        <w:jc w:val="both"/>
        <w:rPr>
          <w:rFonts w:ascii="Arial" w:hAnsi="Arial" w:eastAsia="Arial" w:cs="Arial"/>
          <w:b w:val="1"/>
          <w:bCs w:val="1"/>
          <w:noProof w:val="0"/>
          <w:color w:val="auto"/>
          <w:sz w:val="22"/>
          <w:szCs w:val="22"/>
          <w:lang w:val="en-GB"/>
        </w:rPr>
      </w:pPr>
      <w:r w:rsidRPr="4A1FAFDF" w:rsidR="0437903C">
        <w:rPr>
          <w:rFonts w:ascii="Arial" w:hAnsi="Arial" w:eastAsia="Arial" w:cs="Arial"/>
          <w:b w:val="1"/>
          <w:bCs w:val="1"/>
          <w:noProof w:val="0"/>
          <w:color w:val="auto"/>
          <w:sz w:val="22"/>
          <w:szCs w:val="22"/>
          <w:lang w:val="en-GB"/>
        </w:rPr>
        <w:t>CHAPTER 3: Methodology</w:t>
      </w:r>
    </w:p>
    <w:p w:rsidR="092A4250" w:rsidP="4A1FAFDF" w:rsidRDefault="092A4250" w14:paraId="5DD0452B" w14:textId="12FF746D">
      <w:pPr>
        <w:pStyle w:val="Heading2"/>
        <w:spacing w:line="360" w:lineRule="auto"/>
        <w:jc w:val="both"/>
        <w:rPr>
          <w:rFonts w:ascii="Arial" w:hAnsi="Arial" w:eastAsia="Arial" w:cs="Arial"/>
          <w:b w:val="1"/>
          <w:bCs w:val="1"/>
          <w:noProof w:val="0"/>
          <w:color w:val="auto"/>
          <w:sz w:val="22"/>
          <w:szCs w:val="22"/>
          <w:lang w:val="en-GB"/>
        </w:rPr>
      </w:pPr>
      <w:r w:rsidRPr="4A1FAFDF" w:rsidR="0437903C">
        <w:rPr>
          <w:rFonts w:ascii="Arial" w:hAnsi="Arial" w:eastAsia="Arial" w:cs="Arial"/>
          <w:b w:val="1"/>
          <w:bCs w:val="1"/>
          <w:noProof w:val="0"/>
          <w:color w:val="auto"/>
          <w:sz w:val="22"/>
          <w:szCs w:val="22"/>
          <w:lang w:val="en-GB"/>
        </w:rPr>
        <w:t>3.1 Data Collection</w:t>
      </w:r>
      <w:r w:rsidRPr="4A1FAFDF" w:rsidR="3B68AE52">
        <w:rPr>
          <w:rFonts w:ascii="Arial" w:hAnsi="Arial" w:eastAsia="Arial" w:cs="Arial"/>
          <w:b w:val="1"/>
          <w:bCs w:val="1"/>
          <w:noProof w:val="0"/>
          <w:color w:val="auto"/>
          <w:sz w:val="22"/>
          <w:szCs w:val="22"/>
          <w:lang w:val="en-GB"/>
        </w:rPr>
        <w:t>.........................................................................................................20</w:t>
      </w:r>
    </w:p>
    <w:p w:rsidR="092A4250" w:rsidP="4A1FAFDF" w:rsidRDefault="092A4250" w14:paraId="467168E0" w14:textId="35EDE3AF">
      <w:pPr>
        <w:pStyle w:val="Normal"/>
        <w:spacing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3.2 Data Analysis</w:t>
      </w:r>
      <w:r w:rsidRPr="4A1FAFDF" w:rsidR="02516E92">
        <w:rPr>
          <w:rFonts w:ascii="Arial" w:hAnsi="Arial" w:eastAsia="Arial" w:cs="Arial"/>
          <w:b w:val="1"/>
          <w:bCs w:val="1"/>
          <w:noProof w:val="0"/>
          <w:sz w:val="22"/>
          <w:szCs w:val="22"/>
          <w:lang w:val="en-GB"/>
        </w:rPr>
        <w:t>.......................................................................................................21-22</w:t>
      </w:r>
    </w:p>
    <w:p w:rsidR="092A4250" w:rsidP="4A1FAFDF" w:rsidRDefault="092A4250" w14:paraId="4CDED798" w14:textId="4964A4C0">
      <w:pPr>
        <w:pStyle w:val="Normal"/>
        <w:spacing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3.3 Ethical Considerations</w:t>
      </w:r>
      <w:r w:rsidRPr="4A1FAFDF" w:rsidR="394A4C7A">
        <w:rPr>
          <w:rFonts w:ascii="Arial" w:hAnsi="Arial" w:eastAsia="Arial" w:cs="Arial"/>
          <w:b w:val="1"/>
          <w:bCs w:val="1"/>
          <w:noProof w:val="0"/>
          <w:sz w:val="22"/>
          <w:szCs w:val="22"/>
          <w:lang w:val="en-GB"/>
        </w:rPr>
        <w:t>........................................................................................22-23</w:t>
      </w:r>
    </w:p>
    <w:p w:rsidR="092A4250" w:rsidP="4A1FAFDF" w:rsidRDefault="092A4250" w14:paraId="7E5C7D17" w14:textId="2C7149C3">
      <w:pPr>
        <w:spacing w:line="360" w:lineRule="auto"/>
        <w:jc w:val="both"/>
        <w:rPr>
          <w:rFonts w:ascii="Arial" w:hAnsi="Arial" w:eastAsia="Arial" w:cs="Arial"/>
          <w:b w:val="1"/>
          <w:bCs w:val="1"/>
          <w:color w:val="auto"/>
          <w:sz w:val="22"/>
          <w:szCs w:val="22"/>
        </w:rPr>
      </w:pPr>
      <w:r w:rsidRPr="531E78B4" w:rsidR="38A33766">
        <w:rPr>
          <w:rFonts w:ascii="Arial" w:hAnsi="Arial" w:eastAsia="Arial" w:cs="Arial"/>
          <w:b w:val="1"/>
          <w:bCs w:val="1"/>
          <w:color w:val="auto"/>
          <w:sz w:val="22"/>
          <w:szCs w:val="22"/>
        </w:rPr>
        <w:t xml:space="preserve">Chapter 4: Results and </w:t>
      </w:r>
      <w:r w:rsidRPr="531E78B4" w:rsidR="38A33766">
        <w:rPr>
          <w:rFonts w:ascii="Arial" w:hAnsi="Arial" w:eastAsia="Arial" w:cs="Arial"/>
          <w:b w:val="1"/>
          <w:bCs w:val="1"/>
          <w:color w:val="auto"/>
          <w:sz w:val="22"/>
          <w:szCs w:val="22"/>
        </w:rPr>
        <w:t>Discussio</w:t>
      </w:r>
      <w:r w:rsidRPr="531E78B4" w:rsidR="6452643E">
        <w:rPr>
          <w:rFonts w:ascii="Arial" w:hAnsi="Arial" w:eastAsia="Arial" w:cs="Arial"/>
          <w:b w:val="1"/>
          <w:bCs w:val="1"/>
          <w:color w:val="auto"/>
          <w:sz w:val="22"/>
          <w:szCs w:val="22"/>
        </w:rPr>
        <w:t>n</w:t>
      </w:r>
    </w:p>
    <w:p w:rsidR="092A4250" w:rsidP="4A1FAFDF" w:rsidRDefault="092A4250" w14:paraId="39179672" w14:textId="636E6CC4">
      <w:pPr>
        <w:pStyle w:val="Normal"/>
        <w:spacing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4.1: Studies included in the Review</w:t>
      </w:r>
      <w:r w:rsidRPr="4A1FAFDF" w:rsidR="0713A8DE">
        <w:rPr>
          <w:rFonts w:ascii="Arial" w:hAnsi="Arial" w:eastAsia="Arial" w:cs="Arial"/>
          <w:b w:val="1"/>
          <w:bCs w:val="1"/>
          <w:noProof w:val="0"/>
          <w:sz w:val="22"/>
          <w:szCs w:val="22"/>
          <w:lang w:val="en-GB"/>
        </w:rPr>
        <w:t>........................................................................</w:t>
      </w:r>
      <w:r w:rsidRPr="4A1FAFDF" w:rsidR="19B20595">
        <w:rPr>
          <w:rFonts w:ascii="Arial" w:hAnsi="Arial" w:eastAsia="Arial" w:cs="Arial"/>
          <w:b w:val="1"/>
          <w:bCs w:val="1"/>
          <w:noProof w:val="0"/>
          <w:sz w:val="22"/>
          <w:szCs w:val="22"/>
          <w:lang w:val="en-GB"/>
        </w:rPr>
        <w:t>24-33</w:t>
      </w:r>
    </w:p>
    <w:p w:rsidR="092A4250" w:rsidP="4A1FAFDF" w:rsidRDefault="092A4250" w14:paraId="662F4CF2" w14:textId="63C3E00B">
      <w:pPr>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4.2 Characteristics of the Literature Selected for Analysis</w:t>
      </w:r>
      <w:r w:rsidRPr="4A1FAFDF" w:rsidR="16207CB5">
        <w:rPr>
          <w:rFonts w:ascii="Arial" w:hAnsi="Arial" w:eastAsia="Arial" w:cs="Arial"/>
          <w:b w:val="1"/>
          <w:bCs w:val="1"/>
          <w:noProof w:val="0"/>
          <w:sz w:val="22"/>
          <w:szCs w:val="22"/>
          <w:lang w:val="en-GB"/>
        </w:rPr>
        <w:t>..................................3</w:t>
      </w:r>
      <w:r w:rsidRPr="4A1FAFDF" w:rsidR="5342C9C1">
        <w:rPr>
          <w:rFonts w:ascii="Arial" w:hAnsi="Arial" w:eastAsia="Arial" w:cs="Arial"/>
          <w:b w:val="1"/>
          <w:bCs w:val="1"/>
          <w:noProof w:val="0"/>
          <w:sz w:val="22"/>
          <w:szCs w:val="22"/>
          <w:lang w:val="en-GB"/>
        </w:rPr>
        <w:t>3-34</w:t>
      </w:r>
    </w:p>
    <w:p w:rsidR="092A4250" w:rsidP="4A1FAFDF" w:rsidRDefault="092A4250" w14:paraId="134107E4" w14:textId="1C82E58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4.3</w:t>
      </w:r>
      <w:r w:rsidRPr="4A1FAFDF" w:rsidR="0437903C">
        <w:rPr>
          <w:rFonts w:ascii="Arial" w:hAnsi="Arial" w:eastAsia="Arial" w:cs="Arial"/>
          <w:noProof w:val="0"/>
          <w:sz w:val="22"/>
          <w:szCs w:val="22"/>
          <w:lang w:val="en-GB"/>
        </w:rPr>
        <w:t xml:space="preserve"> </w:t>
      </w:r>
      <w:r w:rsidRPr="4A1FAFDF" w:rsidR="0437903C">
        <w:rPr>
          <w:rFonts w:ascii="Arial" w:hAnsi="Arial" w:eastAsia="Arial" w:cs="Arial"/>
          <w:b w:val="1"/>
          <w:bCs w:val="1"/>
          <w:noProof w:val="0"/>
          <w:sz w:val="22"/>
          <w:szCs w:val="22"/>
          <w:lang w:val="en-GB"/>
        </w:rPr>
        <w:t>Analysis of the Results and Themes</w:t>
      </w:r>
      <w:r w:rsidRPr="4A1FAFDF" w:rsidR="52DAEEDC">
        <w:rPr>
          <w:rFonts w:ascii="Arial" w:hAnsi="Arial" w:eastAsia="Arial" w:cs="Arial"/>
          <w:b w:val="1"/>
          <w:bCs w:val="1"/>
          <w:noProof w:val="0"/>
          <w:sz w:val="22"/>
          <w:szCs w:val="22"/>
          <w:lang w:val="en-GB"/>
        </w:rPr>
        <w:t>................................................................3</w:t>
      </w:r>
      <w:r w:rsidRPr="4A1FAFDF" w:rsidR="1CE5CB5C">
        <w:rPr>
          <w:rFonts w:ascii="Arial" w:hAnsi="Arial" w:eastAsia="Arial" w:cs="Arial"/>
          <w:b w:val="1"/>
          <w:bCs w:val="1"/>
          <w:noProof w:val="0"/>
          <w:sz w:val="22"/>
          <w:szCs w:val="22"/>
          <w:lang w:val="en-GB"/>
        </w:rPr>
        <w:t>4-37</w:t>
      </w:r>
    </w:p>
    <w:p w:rsidR="092A4250" w:rsidP="4A1FAFDF" w:rsidRDefault="092A4250" w14:paraId="5E2B7CDE" w14:textId="20FC27E9">
      <w:pPr>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4.4 Broader Significance of the Findings</w:t>
      </w:r>
      <w:r w:rsidRPr="4A1FAFDF" w:rsidR="4461B14A">
        <w:rPr>
          <w:rFonts w:ascii="Arial" w:hAnsi="Arial" w:eastAsia="Arial" w:cs="Arial"/>
          <w:b w:val="1"/>
          <w:bCs w:val="1"/>
          <w:noProof w:val="0"/>
          <w:sz w:val="22"/>
          <w:szCs w:val="22"/>
          <w:lang w:val="en-GB"/>
        </w:rPr>
        <w:t>...............................................................3</w:t>
      </w:r>
      <w:r w:rsidRPr="4A1FAFDF" w:rsidR="51432FB9">
        <w:rPr>
          <w:rFonts w:ascii="Arial" w:hAnsi="Arial" w:eastAsia="Arial" w:cs="Arial"/>
          <w:b w:val="1"/>
          <w:bCs w:val="1"/>
          <w:noProof w:val="0"/>
          <w:sz w:val="22"/>
          <w:szCs w:val="22"/>
          <w:lang w:val="en-GB"/>
        </w:rPr>
        <w:t>7</w:t>
      </w:r>
      <w:r w:rsidRPr="4A1FAFDF" w:rsidR="4461B14A">
        <w:rPr>
          <w:rFonts w:ascii="Arial" w:hAnsi="Arial" w:eastAsia="Arial" w:cs="Arial"/>
          <w:b w:val="1"/>
          <w:bCs w:val="1"/>
          <w:noProof w:val="0"/>
          <w:sz w:val="22"/>
          <w:szCs w:val="22"/>
          <w:lang w:val="en-GB"/>
        </w:rPr>
        <w:t>-3</w:t>
      </w:r>
      <w:r w:rsidRPr="4A1FAFDF" w:rsidR="258F8045">
        <w:rPr>
          <w:rFonts w:ascii="Arial" w:hAnsi="Arial" w:eastAsia="Arial" w:cs="Arial"/>
          <w:b w:val="1"/>
          <w:bCs w:val="1"/>
          <w:noProof w:val="0"/>
          <w:sz w:val="22"/>
          <w:szCs w:val="22"/>
          <w:lang w:val="en-GB"/>
        </w:rPr>
        <w:t>8</w:t>
      </w:r>
    </w:p>
    <w:p w:rsidR="092A4250" w:rsidP="4A1FAFDF" w:rsidRDefault="092A4250" w14:paraId="758FEFC4" w14:textId="634FC70A">
      <w:pPr>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4.5 Discussion</w:t>
      </w:r>
      <w:r w:rsidRPr="4A1FAFDF" w:rsidR="7C7ACC46">
        <w:rPr>
          <w:rFonts w:ascii="Arial" w:hAnsi="Arial" w:eastAsia="Arial" w:cs="Arial"/>
          <w:b w:val="1"/>
          <w:bCs w:val="1"/>
          <w:noProof w:val="0"/>
          <w:sz w:val="22"/>
          <w:szCs w:val="22"/>
          <w:lang w:val="en-GB"/>
        </w:rPr>
        <w:t>.........................................................................................................</w:t>
      </w:r>
      <w:r w:rsidRPr="4A1FAFDF" w:rsidR="3934BEAB">
        <w:rPr>
          <w:rFonts w:ascii="Arial" w:hAnsi="Arial" w:eastAsia="Arial" w:cs="Arial"/>
          <w:b w:val="1"/>
          <w:bCs w:val="1"/>
          <w:noProof w:val="0"/>
          <w:sz w:val="22"/>
          <w:szCs w:val="22"/>
          <w:lang w:val="en-GB"/>
        </w:rPr>
        <w:t>.................</w:t>
      </w:r>
      <w:r w:rsidRPr="4A1FAFDF" w:rsidR="7C7ACC46">
        <w:rPr>
          <w:rFonts w:ascii="Arial" w:hAnsi="Arial" w:eastAsia="Arial" w:cs="Arial"/>
          <w:b w:val="1"/>
          <w:bCs w:val="1"/>
          <w:noProof w:val="0"/>
          <w:sz w:val="22"/>
          <w:szCs w:val="22"/>
          <w:lang w:val="en-GB"/>
        </w:rPr>
        <w:t>.</w:t>
      </w:r>
      <w:r w:rsidRPr="4A1FAFDF" w:rsidR="5C8AA497">
        <w:rPr>
          <w:rFonts w:ascii="Arial" w:hAnsi="Arial" w:eastAsia="Arial" w:cs="Arial"/>
          <w:b w:val="1"/>
          <w:bCs w:val="1"/>
          <w:noProof w:val="0"/>
          <w:sz w:val="22"/>
          <w:szCs w:val="22"/>
          <w:lang w:val="en-GB"/>
        </w:rPr>
        <w:t>38-39</w:t>
      </w:r>
    </w:p>
    <w:p w:rsidR="092A4250" w:rsidP="4A1FAFDF" w:rsidRDefault="092A4250" w14:paraId="626C6195" w14:textId="39F938D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4A1FAFDF" w:rsidR="0437903C">
        <w:rPr>
          <w:rFonts w:ascii="Arial" w:hAnsi="Arial" w:eastAsia="Arial" w:cs="Arial"/>
          <w:b w:val="1"/>
          <w:bCs w:val="1"/>
          <w:noProof w:val="0"/>
          <w:color w:val="000000" w:themeColor="text1" w:themeTint="FF" w:themeShade="FF"/>
          <w:sz w:val="22"/>
          <w:szCs w:val="22"/>
          <w:lang w:val="en-GB"/>
        </w:rPr>
        <w:t>4.6 Strengths of the Research</w:t>
      </w:r>
      <w:r w:rsidRPr="4A1FAFDF" w:rsidR="604CC471">
        <w:rPr>
          <w:rFonts w:ascii="Arial" w:hAnsi="Arial" w:eastAsia="Arial" w:cs="Arial"/>
          <w:b w:val="1"/>
          <w:bCs w:val="1"/>
          <w:noProof w:val="0"/>
          <w:color w:val="000000" w:themeColor="text1" w:themeTint="FF" w:themeShade="FF"/>
          <w:sz w:val="22"/>
          <w:szCs w:val="22"/>
          <w:lang w:val="en-GB"/>
        </w:rPr>
        <w:t>...............................................................................</w:t>
      </w:r>
      <w:r w:rsidRPr="4A1FAFDF" w:rsidR="6FFE2BCF">
        <w:rPr>
          <w:rFonts w:ascii="Arial" w:hAnsi="Arial" w:eastAsia="Arial" w:cs="Arial"/>
          <w:b w:val="1"/>
          <w:bCs w:val="1"/>
          <w:noProof w:val="0"/>
          <w:color w:val="000000" w:themeColor="text1" w:themeTint="FF" w:themeShade="FF"/>
          <w:sz w:val="22"/>
          <w:szCs w:val="22"/>
          <w:lang w:val="en-GB"/>
        </w:rPr>
        <w:t>............</w:t>
      </w:r>
      <w:r w:rsidRPr="4A1FAFDF" w:rsidR="604CC471">
        <w:rPr>
          <w:rFonts w:ascii="Arial" w:hAnsi="Arial" w:eastAsia="Arial" w:cs="Arial"/>
          <w:b w:val="1"/>
          <w:bCs w:val="1"/>
          <w:noProof w:val="0"/>
          <w:color w:val="000000" w:themeColor="text1" w:themeTint="FF" w:themeShade="FF"/>
          <w:sz w:val="22"/>
          <w:szCs w:val="22"/>
          <w:lang w:val="en-GB"/>
        </w:rPr>
        <w:t>..... 39</w:t>
      </w:r>
    </w:p>
    <w:p w:rsidR="092A4250" w:rsidP="4A1FAFDF" w:rsidRDefault="092A4250" w14:paraId="5A164D1B" w14:textId="388A01A7">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4A1FAFDF" w:rsidR="0437903C">
        <w:rPr>
          <w:rFonts w:ascii="Arial" w:hAnsi="Arial" w:eastAsia="Arial" w:cs="Arial"/>
          <w:b w:val="1"/>
          <w:bCs w:val="1"/>
          <w:noProof w:val="0"/>
          <w:color w:val="000000" w:themeColor="text1" w:themeTint="FF" w:themeShade="FF"/>
          <w:sz w:val="22"/>
          <w:szCs w:val="22"/>
          <w:lang w:val="en-GB"/>
        </w:rPr>
        <w:t>4.7 Limitations of the Research</w:t>
      </w:r>
      <w:r w:rsidRPr="4A1FAFDF" w:rsidR="1725097F">
        <w:rPr>
          <w:rFonts w:ascii="Arial" w:hAnsi="Arial" w:eastAsia="Arial" w:cs="Arial"/>
          <w:b w:val="1"/>
          <w:bCs w:val="1"/>
          <w:noProof w:val="0"/>
          <w:color w:val="000000" w:themeColor="text1" w:themeTint="FF" w:themeShade="FF"/>
          <w:sz w:val="22"/>
          <w:szCs w:val="22"/>
          <w:lang w:val="en-GB"/>
        </w:rPr>
        <w:t>.................................................................................</w:t>
      </w:r>
      <w:r w:rsidRPr="4A1FAFDF" w:rsidR="601C4969">
        <w:rPr>
          <w:rFonts w:ascii="Arial" w:hAnsi="Arial" w:eastAsia="Arial" w:cs="Arial"/>
          <w:b w:val="1"/>
          <w:bCs w:val="1"/>
          <w:noProof w:val="0"/>
          <w:color w:val="000000" w:themeColor="text1" w:themeTint="FF" w:themeShade="FF"/>
          <w:sz w:val="22"/>
          <w:szCs w:val="22"/>
          <w:lang w:val="en-GB"/>
        </w:rPr>
        <w:t>...........</w:t>
      </w:r>
      <w:r w:rsidRPr="4A1FAFDF" w:rsidR="1725097F">
        <w:rPr>
          <w:rFonts w:ascii="Arial" w:hAnsi="Arial" w:eastAsia="Arial" w:cs="Arial"/>
          <w:b w:val="1"/>
          <w:bCs w:val="1"/>
          <w:noProof w:val="0"/>
          <w:color w:val="000000" w:themeColor="text1" w:themeTint="FF" w:themeShade="FF"/>
          <w:sz w:val="22"/>
          <w:szCs w:val="22"/>
          <w:lang w:val="en-GB"/>
        </w:rPr>
        <w:t>..39</w:t>
      </w:r>
    </w:p>
    <w:p w:rsidR="092A4250" w:rsidP="4A1FAFDF" w:rsidRDefault="092A4250" w14:paraId="08197981" w14:textId="73BC3212">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CHAPTER 5: Recommendations and Conclusio</w:t>
      </w:r>
      <w:r w:rsidRPr="4A1FAFDF" w:rsidR="2616C2D0">
        <w:rPr>
          <w:rFonts w:ascii="Arial" w:hAnsi="Arial" w:eastAsia="Arial" w:cs="Arial"/>
          <w:b w:val="1"/>
          <w:bCs w:val="1"/>
          <w:noProof w:val="0"/>
          <w:sz w:val="22"/>
          <w:szCs w:val="22"/>
          <w:lang w:val="en-GB"/>
        </w:rPr>
        <w:t>ns</w:t>
      </w:r>
    </w:p>
    <w:p w:rsidR="092A4250" w:rsidP="4A1FAFDF" w:rsidRDefault="092A4250" w14:paraId="5BC0C9BA" w14:textId="7E8E29E4">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0437903C">
        <w:rPr>
          <w:rFonts w:ascii="Arial" w:hAnsi="Arial" w:eastAsia="Arial" w:cs="Arial"/>
          <w:b w:val="1"/>
          <w:bCs w:val="1"/>
          <w:noProof w:val="0"/>
          <w:sz w:val="22"/>
          <w:szCs w:val="22"/>
          <w:lang w:val="en-GB"/>
        </w:rPr>
        <w:t>5.1 Overview of the Key Findings</w:t>
      </w:r>
      <w:r w:rsidRPr="4A1FAFDF" w:rsidR="60FA91E7">
        <w:rPr>
          <w:rFonts w:ascii="Arial" w:hAnsi="Arial" w:eastAsia="Arial" w:cs="Arial"/>
          <w:b w:val="1"/>
          <w:bCs w:val="1"/>
          <w:noProof w:val="0"/>
          <w:sz w:val="22"/>
          <w:szCs w:val="22"/>
          <w:lang w:val="en-GB"/>
        </w:rPr>
        <w:t>...............................................................................</w:t>
      </w:r>
      <w:r w:rsidRPr="4A1FAFDF" w:rsidR="2AC08A83">
        <w:rPr>
          <w:rFonts w:ascii="Arial" w:hAnsi="Arial" w:eastAsia="Arial" w:cs="Arial"/>
          <w:b w:val="1"/>
          <w:bCs w:val="1"/>
          <w:noProof w:val="0"/>
          <w:sz w:val="22"/>
          <w:szCs w:val="22"/>
          <w:lang w:val="en-GB"/>
        </w:rPr>
        <w:t>.</w:t>
      </w:r>
      <w:r w:rsidRPr="4A1FAFDF" w:rsidR="31CC321A">
        <w:rPr>
          <w:rFonts w:ascii="Arial" w:hAnsi="Arial" w:eastAsia="Arial" w:cs="Arial"/>
          <w:b w:val="1"/>
          <w:bCs w:val="1"/>
          <w:noProof w:val="0"/>
          <w:sz w:val="22"/>
          <w:szCs w:val="22"/>
          <w:lang w:val="en-GB"/>
        </w:rPr>
        <w:t>.</w:t>
      </w:r>
      <w:r w:rsidRPr="4A1FAFDF" w:rsidR="2AC08A83">
        <w:rPr>
          <w:rFonts w:ascii="Arial" w:hAnsi="Arial" w:eastAsia="Arial" w:cs="Arial"/>
          <w:b w:val="1"/>
          <w:bCs w:val="1"/>
          <w:noProof w:val="0"/>
          <w:sz w:val="22"/>
          <w:szCs w:val="22"/>
          <w:lang w:val="en-GB"/>
        </w:rPr>
        <w:t>.........</w:t>
      </w:r>
      <w:r w:rsidRPr="4A1FAFDF" w:rsidR="60FA91E7">
        <w:rPr>
          <w:rFonts w:ascii="Arial" w:hAnsi="Arial" w:eastAsia="Arial" w:cs="Arial"/>
          <w:b w:val="1"/>
          <w:bCs w:val="1"/>
          <w:noProof w:val="0"/>
          <w:sz w:val="22"/>
          <w:szCs w:val="22"/>
          <w:lang w:val="en-GB"/>
        </w:rPr>
        <w:t>.40</w:t>
      </w:r>
    </w:p>
    <w:p w:rsidR="092A4250" w:rsidP="4A1FAFDF" w:rsidRDefault="092A4250" w14:paraId="69131368" w14:textId="2C4C2748">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23BF9F5">
        <w:rPr>
          <w:rFonts w:ascii="Arial" w:hAnsi="Arial" w:eastAsia="Arial" w:cs="Arial"/>
          <w:b w:val="1"/>
          <w:bCs w:val="1"/>
          <w:noProof w:val="0"/>
          <w:sz w:val="22"/>
          <w:szCs w:val="22"/>
          <w:lang w:val="en-GB"/>
        </w:rPr>
        <w:t>5.2 Recommendations for Practice and Policy</w:t>
      </w:r>
      <w:r w:rsidRPr="4A1FAFDF" w:rsidR="1494AFBF">
        <w:rPr>
          <w:rFonts w:ascii="Arial" w:hAnsi="Arial" w:eastAsia="Arial" w:cs="Arial"/>
          <w:b w:val="1"/>
          <w:bCs w:val="1"/>
          <w:noProof w:val="0"/>
          <w:sz w:val="22"/>
          <w:szCs w:val="22"/>
          <w:lang w:val="en-GB"/>
        </w:rPr>
        <w:t>.....................................................</w:t>
      </w:r>
      <w:r w:rsidRPr="4A1FAFDF" w:rsidR="17AE0290">
        <w:rPr>
          <w:rFonts w:ascii="Arial" w:hAnsi="Arial" w:eastAsia="Arial" w:cs="Arial"/>
          <w:b w:val="1"/>
          <w:bCs w:val="1"/>
          <w:noProof w:val="0"/>
          <w:sz w:val="22"/>
          <w:szCs w:val="22"/>
          <w:lang w:val="en-GB"/>
        </w:rPr>
        <w:t>...........</w:t>
      </w:r>
      <w:r w:rsidRPr="4A1FAFDF" w:rsidR="1494AFBF">
        <w:rPr>
          <w:rFonts w:ascii="Arial" w:hAnsi="Arial" w:eastAsia="Arial" w:cs="Arial"/>
          <w:b w:val="1"/>
          <w:bCs w:val="1"/>
          <w:noProof w:val="0"/>
          <w:sz w:val="22"/>
          <w:szCs w:val="22"/>
          <w:lang w:val="en-GB"/>
        </w:rPr>
        <w:t>.....40</w:t>
      </w:r>
    </w:p>
    <w:p w:rsidR="092A4250" w:rsidP="4A1FAFDF" w:rsidRDefault="092A4250" w14:paraId="650DE3F4" w14:textId="0411A838">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23BF9F5">
        <w:rPr>
          <w:rFonts w:ascii="Arial" w:hAnsi="Arial" w:eastAsia="Arial" w:cs="Arial"/>
          <w:b w:val="1"/>
          <w:bCs w:val="1"/>
          <w:noProof w:val="0"/>
          <w:sz w:val="22"/>
          <w:szCs w:val="22"/>
          <w:lang w:val="en-GB"/>
        </w:rPr>
        <w:t>5.2.1 Improve clinical guidelines to support multimorbidity management</w:t>
      </w:r>
      <w:r w:rsidRPr="4A1FAFDF" w:rsidR="4A4AE733">
        <w:rPr>
          <w:rFonts w:ascii="Arial" w:hAnsi="Arial" w:eastAsia="Arial" w:cs="Arial"/>
          <w:b w:val="1"/>
          <w:bCs w:val="1"/>
          <w:noProof w:val="0"/>
          <w:sz w:val="22"/>
          <w:szCs w:val="22"/>
          <w:lang w:val="en-GB"/>
        </w:rPr>
        <w:t>....</w:t>
      </w:r>
      <w:r w:rsidRPr="4A1FAFDF" w:rsidR="0E3918E5">
        <w:rPr>
          <w:rFonts w:ascii="Arial" w:hAnsi="Arial" w:eastAsia="Arial" w:cs="Arial"/>
          <w:b w:val="1"/>
          <w:bCs w:val="1"/>
          <w:noProof w:val="0"/>
          <w:sz w:val="22"/>
          <w:szCs w:val="22"/>
          <w:lang w:val="en-GB"/>
        </w:rPr>
        <w:t>...........</w:t>
      </w:r>
      <w:r w:rsidRPr="4A1FAFDF" w:rsidR="4A4AE733">
        <w:rPr>
          <w:rFonts w:ascii="Arial" w:hAnsi="Arial" w:eastAsia="Arial" w:cs="Arial"/>
          <w:b w:val="1"/>
          <w:bCs w:val="1"/>
          <w:noProof w:val="0"/>
          <w:sz w:val="22"/>
          <w:szCs w:val="22"/>
          <w:lang w:val="en-GB"/>
        </w:rPr>
        <w:t>....40-41</w:t>
      </w:r>
    </w:p>
    <w:p w:rsidR="092A4250" w:rsidP="4A1FAFDF" w:rsidRDefault="092A4250" w14:paraId="6B282501" w14:textId="72C49BA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0BA6C1A">
        <w:rPr>
          <w:rFonts w:ascii="Arial" w:hAnsi="Arial" w:eastAsia="Arial" w:cs="Arial"/>
          <w:b w:val="1"/>
          <w:bCs w:val="1"/>
          <w:noProof w:val="0"/>
          <w:sz w:val="22"/>
          <w:szCs w:val="22"/>
          <w:lang w:val="en-GB"/>
        </w:rPr>
        <w:t>5.2.2 Embed patient</w:t>
      </w:r>
      <w:r>
        <w:noBreakHyphen/>
      </w:r>
      <w:r w:rsidRPr="4A1FAFDF" w:rsidR="10BA6C1A">
        <w:rPr>
          <w:rFonts w:ascii="Arial" w:hAnsi="Arial" w:eastAsia="Arial" w:cs="Arial"/>
          <w:b w:val="1"/>
          <w:bCs w:val="1"/>
          <w:noProof w:val="0"/>
          <w:sz w:val="22"/>
          <w:szCs w:val="22"/>
          <w:lang w:val="en-GB"/>
        </w:rPr>
        <w:t>defined priorities within care planning.................</w:t>
      </w:r>
      <w:r w:rsidRPr="4A1FAFDF" w:rsidR="03ED3753">
        <w:rPr>
          <w:rFonts w:ascii="Arial" w:hAnsi="Arial" w:eastAsia="Arial" w:cs="Arial"/>
          <w:b w:val="1"/>
          <w:bCs w:val="1"/>
          <w:noProof w:val="0"/>
          <w:sz w:val="22"/>
          <w:szCs w:val="22"/>
          <w:lang w:val="en-GB"/>
        </w:rPr>
        <w:t>...........</w:t>
      </w:r>
      <w:r w:rsidRPr="4A1FAFDF" w:rsidR="10BA6C1A">
        <w:rPr>
          <w:rFonts w:ascii="Arial" w:hAnsi="Arial" w:eastAsia="Arial" w:cs="Arial"/>
          <w:b w:val="1"/>
          <w:bCs w:val="1"/>
          <w:noProof w:val="0"/>
          <w:sz w:val="22"/>
          <w:szCs w:val="22"/>
          <w:lang w:val="en-GB"/>
        </w:rPr>
        <w:t>..............41-42</w:t>
      </w:r>
    </w:p>
    <w:p w:rsidR="092A4250" w:rsidP="4A1FAFDF" w:rsidRDefault="092A4250" w14:paraId="27F1EFF1" w14:textId="064DB0B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23BF9F5">
        <w:rPr>
          <w:rFonts w:ascii="Arial" w:hAnsi="Arial" w:eastAsia="Arial" w:cs="Arial"/>
          <w:b w:val="1"/>
          <w:bCs w:val="1"/>
          <w:noProof w:val="0"/>
          <w:sz w:val="22"/>
          <w:szCs w:val="22"/>
          <w:lang w:val="en-GB"/>
        </w:rPr>
        <w:t>5.2.3 Resource primary care in line with patient complexity and local deprivation</w:t>
      </w:r>
      <w:r w:rsidRPr="4A1FAFDF" w:rsidR="76E5102C">
        <w:rPr>
          <w:rFonts w:ascii="Arial" w:hAnsi="Arial" w:eastAsia="Arial" w:cs="Arial"/>
          <w:b w:val="1"/>
          <w:bCs w:val="1"/>
          <w:noProof w:val="0"/>
          <w:sz w:val="22"/>
          <w:szCs w:val="22"/>
          <w:lang w:val="en-GB"/>
        </w:rPr>
        <w:t>.</w:t>
      </w:r>
      <w:r w:rsidRPr="4A1FAFDF" w:rsidR="2383FBAD">
        <w:rPr>
          <w:rFonts w:ascii="Arial" w:hAnsi="Arial" w:eastAsia="Arial" w:cs="Arial"/>
          <w:b w:val="1"/>
          <w:bCs w:val="1"/>
          <w:noProof w:val="0"/>
          <w:sz w:val="22"/>
          <w:szCs w:val="22"/>
          <w:lang w:val="en-GB"/>
        </w:rPr>
        <w:t>.........</w:t>
      </w:r>
      <w:r w:rsidRPr="4A1FAFDF" w:rsidR="76E5102C">
        <w:rPr>
          <w:rFonts w:ascii="Arial" w:hAnsi="Arial" w:eastAsia="Arial" w:cs="Arial"/>
          <w:b w:val="1"/>
          <w:bCs w:val="1"/>
          <w:noProof w:val="0"/>
          <w:sz w:val="22"/>
          <w:szCs w:val="22"/>
          <w:lang w:val="en-GB"/>
        </w:rPr>
        <w:t>42</w:t>
      </w:r>
    </w:p>
    <w:p w:rsidR="092A4250" w:rsidP="4A1FAFDF" w:rsidRDefault="092A4250" w14:paraId="3D5C3A40" w14:textId="583A1E2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23BF9F5">
        <w:rPr>
          <w:rFonts w:ascii="Arial" w:hAnsi="Arial" w:eastAsia="Arial" w:cs="Arial"/>
          <w:b w:val="1"/>
          <w:bCs w:val="1"/>
          <w:noProof w:val="0"/>
          <w:sz w:val="22"/>
          <w:szCs w:val="22"/>
          <w:lang w:val="en-GB"/>
        </w:rPr>
        <w:t>5.2.4 Recommendations for addressing future challenges related to multimorbidity</w:t>
      </w:r>
      <w:r w:rsidRPr="4A1FAFDF" w:rsidR="5798B9F8">
        <w:rPr>
          <w:rFonts w:ascii="Arial" w:hAnsi="Arial" w:eastAsia="Arial" w:cs="Arial"/>
          <w:b w:val="1"/>
          <w:bCs w:val="1"/>
          <w:noProof w:val="0"/>
          <w:sz w:val="22"/>
          <w:szCs w:val="22"/>
          <w:lang w:val="en-GB"/>
        </w:rPr>
        <w:t>.42-43</w:t>
      </w:r>
    </w:p>
    <w:p w:rsidR="092A4250" w:rsidP="4A1FAFDF" w:rsidRDefault="092A4250" w14:paraId="0B37B4E3" w14:textId="63200120">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123BF9F5">
        <w:rPr>
          <w:rFonts w:ascii="Arial" w:hAnsi="Arial" w:eastAsia="Arial" w:cs="Arial"/>
          <w:b w:val="1"/>
          <w:bCs w:val="1"/>
          <w:noProof w:val="0"/>
          <w:sz w:val="22"/>
          <w:szCs w:val="22"/>
          <w:lang w:val="en-GB"/>
        </w:rPr>
        <w:t>Conclusion</w:t>
      </w:r>
      <w:r w:rsidRPr="4A1FAFDF" w:rsidR="445C61E6">
        <w:rPr>
          <w:rFonts w:ascii="Arial" w:hAnsi="Arial" w:eastAsia="Arial" w:cs="Arial"/>
          <w:b w:val="1"/>
          <w:bCs w:val="1"/>
          <w:noProof w:val="0"/>
          <w:sz w:val="22"/>
          <w:szCs w:val="22"/>
          <w:lang w:val="en-GB"/>
        </w:rPr>
        <w:t>..........................................................................................................</w:t>
      </w:r>
      <w:r w:rsidRPr="4A1FAFDF" w:rsidR="35F16552">
        <w:rPr>
          <w:rFonts w:ascii="Arial" w:hAnsi="Arial" w:eastAsia="Arial" w:cs="Arial"/>
          <w:b w:val="1"/>
          <w:bCs w:val="1"/>
          <w:noProof w:val="0"/>
          <w:sz w:val="22"/>
          <w:szCs w:val="22"/>
          <w:lang w:val="en-GB"/>
        </w:rPr>
        <w:t>......</w:t>
      </w:r>
      <w:r w:rsidRPr="4A1FAFDF" w:rsidR="445C61E6">
        <w:rPr>
          <w:rFonts w:ascii="Arial" w:hAnsi="Arial" w:eastAsia="Arial" w:cs="Arial"/>
          <w:b w:val="1"/>
          <w:bCs w:val="1"/>
          <w:noProof w:val="0"/>
          <w:sz w:val="22"/>
          <w:szCs w:val="22"/>
          <w:lang w:val="en-GB"/>
        </w:rPr>
        <w:t>................44</w:t>
      </w:r>
    </w:p>
    <w:p w:rsidR="092A4250" w:rsidP="4A1FAFDF" w:rsidRDefault="092A4250" w14:paraId="090B7F56" w14:textId="1AC8231C">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92A4250" w:rsidP="4A1FAFDF" w:rsidRDefault="092A4250" w14:paraId="1067FA09" w14:textId="2D47B6C6">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92A4250" w:rsidP="4A1FAFDF" w:rsidRDefault="092A4250" w14:paraId="76247BE1" w14:textId="266DB0EA">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92A4250" w:rsidP="4A1FAFDF" w:rsidRDefault="092A4250" w14:paraId="62BF5A39" w14:textId="277A2E3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92A4250" w:rsidP="4A1FAFDF" w:rsidRDefault="092A4250" w14:paraId="54D45876" w14:textId="4D7A64E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92A4250" w:rsidP="4A1FAFDF" w:rsidRDefault="092A4250" w14:paraId="00321CFB" w14:textId="149A6375">
      <w:pPr>
        <w:pStyle w:val="Normal"/>
        <w:spacing w:before="240" w:beforeAutospacing="off" w:after="240" w:afterAutospacing="off" w:line="360" w:lineRule="auto"/>
        <w:jc w:val="both"/>
        <w:rPr>
          <w:rFonts w:ascii="Arial" w:hAnsi="Arial" w:eastAsia="Arial" w:cs="Arial"/>
          <w:sz w:val="22"/>
          <w:szCs w:val="22"/>
        </w:rPr>
      </w:pPr>
    </w:p>
    <w:p w:rsidR="092A4250" w:rsidP="4A1FAFDF" w:rsidRDefault="092A4250" w14:paraId="55D0CB36" w14:textId="0CE528A1">
      <w:pPr>
        <w:pStyle w:val="Normal"/>
        <w:spacing w:before="240" w:beforeAutospacing="off" w:after="240" w:afterAutospacing="off" w:line="360" w:lineRule="auto"/>
        <w:jc w:val="both"/>
        <w:rPr>
          <w:rFonts w:ascii="Arial" w:hAnsi="Arial" w:eastAsia="Arial" w:cs="Arial"/>
          <w:sz w:val="22"/>
          <w:szCs w:val="22"/>
        </w:rPr>
      </w:pPr>
    </w:p>
    <w:p w:rsidR="092A4250" w:rsidP="4A1FAFDF" w:rsidRDefault="092A4250" w14:paraId="18A66DAA" w14:textId="23E9BC67">
      <w:pPr>
        <w:pStyle w:val="Normal"/>
        <w:spacing w:before="240" w:beforeAutospacing="off" w:after="240" w:afterAutospacing="off" w:line="360" w:lineRule="auto"/>
        <w:jc w:val="both"/>
        <w:rPr>
          <w:rFonts w:ascii="Arial" w:hAnsi="Arial" w:eastAsia="Arial" w:cs="Arial"/>
          <w:sz w:val="22"/>
          <w:szCs w:val="22"/>
        </w:rPr>
      </w:pPr>
    </w:p>
    <w:p w:rsidR="092A4250" w:rsidP="4A1FAFDF" w:rsidRDefault="092A4250" w14:paraId="0B9A7014" w14:textId="1F459490">
      <w:pPr>
        <w:pStyle w:val="Normal"/>
        <w:spacing w:before="240" w:beforeAutospacing="off" w:after="240" w:afterAutospacing="off" w:line="360" w:lineRule="auto"/>
        <w:jc w:val="both"/>
        <w:rPr>
          <w:b w:val="1"/>
          <w:bCs w:val="1"/>
        </w:rPr>
      </w:pPr>
      <w:r w:rsidRPr="4A1FAFDF" w:rsidR="14E31E4E">
        <w:rPr>
          <w:rFonts w:ascii="Arial" w:hAnsi="Arial" w:eastAsia="Arial" w:cs="Arial"/>
          <w:sz w:val="24"/>
          <w:szCs w:val="24"/>
        </w:rPr>
        <w:t xml:space="preserve">                                                                                                                               </w:t>
      </w:r>
      <w:r w:rsidRPr="4A1FAFDF" w:rsidR="686F4E58">
        <w:rPr>
          <w:b w:val="1"/>
          <w:bCs w:val="1"/>
        </w:rPr>
        <w:t>CHAPTER1:</w:t>
      </w:r>
      <w:r w:rsidR="686F4E58">
        <w:rPr/>
        <w:t xml:space="preserve"> </w:t>
      </w:r>
      <w:r w:rsidRPr="4A1FAFDF" w:rsidR="686F4E58">
        <w:rPr>
          <w:b w:val="1"/>
          <w:bCs w:val="1"/>
        </w:rPr>
        <w:t>I</w:t>
      </w:r>
      <w:r w:rsidRPr="4A1FAFDF" w:rsidR="672CE15C">
        <w:rPr>
          <w:b w:val="1"/>
          <w:bCs w:val="1"/>
        </w:rPr>
        <w:t>ntroduction</w:t>
      </w:r>
    </w:p>
    <w:p w:rsidR="32AA9604" w:rsidP="4A1FAFDF" w:rsidRDefault="32AA9604" w14:paraId="7047891C" w14:textId="2D3BDAB6">
      <w:pPr>
        <w:pStyle w:val="Normal"/>
        <w:spacing w:line="360" w:lineRule="auto"/>
        <w:rPr>
          <w:rFonts w:ascii="Arial" w:hAnsi="Arial" w:eastAsia="Arial" w:cs="Arial"/>
          <w:b w:val="1"/>
          <w:bCs w:val="1"/>
          <w:sz w:val="22"/>
          <w:szCs w:val="22"/>
        </w:rPr>
      </w:pPr>
      <w:r w:rsidRPr="4A1FAFDF" w:rsidR="6B147F9C">
        <w:rPr>
          <w:rFonts w:ascii="Arial" w:hAnsi="Arial" w:eastAsia="Arial" w:cs="Arial"/>
          <w:b w:val="1"/>
          <w:bCs w:val="1"/>
          <w:sz w:val="22"/>
          <w:szCs w:val="22"/>
        </w:rPr>
        <w:t xml:space="preserve">1.1 </w:t>
      </w:r>
      <w:r w:rsidRPr="4A1FAFDF" w:rsidR="1B30F3ED">
        <w:rPr>
          <w:rFonts w:ascii="Arial" w:hAnsi="Arial" w:eastAsia="Arial" w:cs="Arial"/>
          <w:b w:val="1"/>
          <w:bCs w:val="1"/>
          <w:sz w:val="22"/>
          <w:szCs w:val="22"/>
        </w:rPr>
        <w:t>Introductio</w:t>
      </w:r>
      <w:r w:rsidRPr="4A1FAFDF" w:rsidR="35182C48">
        <w:rPr>
          <w:rFonts w:ascii="Arial" w:hAnsi="Arial" w:eastAsia="Arial" w:cs="Arial"/>
          <w:b w:val="1"/>
          <w:bCs w:val="1"/>
          <w:sz w:val="22"/>
          <w:szCs w:val="22"/>
        </w:rPr>
        <w:t>n</w:t>
      </w:r>
    </w:p>
    <w:p w:rsidR="69B0FED0" w:rsidP="16F47E4D" w:rsidRDefault="69B0FED0" w14:paraId="23E76916" w14:textId="6153E12B">
      <w:pPr>
        <w:pStyle w:val="Normal"/>
        <w:spacing w:before="240" w:beforeAutospacing="off" w:after="240" w:afterAutospacing="off" w:line="360" w:lineRule="auto"/>
        <w:jc w:val="both"/>
        <w:rPr>
          <w:rFonts w:ascii="Arial" w:hAnsi="Arial" w:eastAsia="Arial" w:cs="Arial"/>
          <w:noProof w:val="0"/>
          <w:sz w:val="22"/>
          <w:szCs w:val="22"/>
          <w:lang w:val="en-US"/>
        </w:rPr>
      </w:pPr>
      <w:r w:rsidRPr="4A1FAFDF" w:rsidR="5B42BB7B">
        <w:rPr>
          <w:rFonts w:ascii="Arial" w:hAnsi="Arial" w:eastAsia="Arial" w:cs="Arial"/>
          <w:b w:val="0"/>
          <w:bCs w:val="0"/>
          <w:sz w:val="22"/>
          <w:szCs w:val="22"/>
        </w:rPr>
        <w:t xml:space="preserve">Multimorbidity is defined as the presence of two or more chronic health conditions within the same individual, representing a shift from single‑disease patterns toward increasingly complex health </w:t>
      </w:r>
      <w:r w:rsidRPr="4A1FAFDF" w:rsidR="5E83416C">
        <w:rPr>
          <w:rFonts w:ascii="Arial" w:hAnsi="Arial" w:eastAsia="Arial" w:cs="Arial"/>
          <w:b w:val="0"/>
          <w:bCs w:val="0"/>
          <w:sz w:val="22"/>
          <w:szCs w:val="22"/>
        </w:rPr>
        <w:t>needs. Further</w:t>
      </w:r>
      <w:r w:rsidRPr="4A1FAFDF" w:rsidR="5B42BB7B">
        <w:rPr>
          <w:rFonts w:ascii="Arial" w:hAnsi="Arial" w:eastAsia="Arial" w:cs="Arial"/>
          <w:b w:val="0"/>
          <w:bCs w:val="0"/>
          <w:sz w:val="22"/>
          <w:szCs w:val="22"/>
        </w:rPr>
        <w:t xml:space="preserve"> distinguishes between basic multimorbidity (two or more chronic conditions) and complex multimorbidity (three or more conditions affecting multiple body systems), highlighting the varying levels of disease burden.</w:t>
      </w:r>
      <w:r w:rsidRPr="4A1FAFDF" w:rsidR="2FF44473">
        <w:rPr>
          <w:rFonts w:ascii="Arial" w:hAnsi="Arial" w:eastAsia="Arial" w:cs="Arial"/>
          <w:b w:val="0"/>
          <w:bCs w:val="0"/>
          <w:sz w:val="22"/>
          <w:szCs w:val="22"/>
        </w:rPr>
        <w:t xml:space="preserve"> </w:t>
      </w:r>
      <w:r w:rsidRPr="4A1FAFDF" w:rsidR="5B42BB7B">
        <w:rPr>
          <w:rFonts w:ascii="Arial" w:hAnsi="Arial" w:eastAsia="Arial" w:cs="Arial"/>
          <w:b w:val="0"/>
          <w:bCs w:val="0"/>
          <w:sz w:val="22"/>
          <w:szCs w:val="22"/>
        </w:rPr>
        <w:t xml:space="preserve">Their projections show that multimorbidity is a lifelong, progressive accumulation of chronic conditions, with prevalence expected to rise </w:t>
      </w:r>
      <w:r w:rsidRPr="4A1FAFDF" w:rsidR="5B42BB7B">
        <w:rPr>
          <w:rFonts w:ascii="Arial" w:hAnsi="Arial" w:eastAsia="Arial" w:cs="Arial"/>
          <w:b w:val="0"/>
          <w:bCs w:val="0"/>
          <w:sz w:val="22"/>
          <w:szCs w:val="22"/>
        </w:rPr>
        <w:t>substantially across</w:t>
      </w:r>
      <w:r w:rsidRPr="4A1FAFDF" w:rsidR="5B42BB7B">
        <w:rPr>
          <w:rFonts w:ascii="Arial" w:hAnsi="Arial" w:eastAsia="Arial" w:cs="Arial"/>
          <w:b w:val="0"/>
          <w:bCs w:val="0"/>
          <w:sz w:val="22"/>
          <w:szCs w:val="22"/>
        </w:rPr>
        <w:t xml:space="preserve"> the adult population in England between 2019 and 2049</w:t>
      </w:r>
      <w:r w:rsidRPr="4A1FAFDF" w:rsidR="5738AC73">
        <w:rPr>
          <w:rFonts w:ascii="Arial" w:hAnsi="Arial" w:eastAsia="Arial" w:cs="Arial"/>
          <w:b w:val="0"/>
          <w:bCs w:val="0"/>
          <w:sz w:val="22"/>
          <w:szCs w:val="22"/>
        </w:rPr>
        <w:t xml:space="preserve"> (Head</w:t>
      </w:r>
      <w:r w:rsidRPr="4A1FAFDF" w:rsidR="5738AC73">
        <w:rPr>
          <w:rFonts w:ascii="Arial" w:hAnsi="Arial" w:eastAsia="Arial" w:cs="Arial"/>
          <w:b w:val="0"/>
          <w:bCs w:val="0"/>
          <w:i w:val="1"/>
          <w:iCs w:val="1"/>
          <w:sz w:val="22"/>
          <w:szCs w:val="22"/>
        </w:rPr>
        <w:t xml:space="preserve"> et al,</w:t>
      </w:r>
      <w:r w:rsidRPr="4A1FAFDF" w:rsidR="5738AC73">
        <w:rPr>
          <w:rFonts w:ascii="Arial" w:hAnsi="Arial" w:eastAsia="Arial" w:cs="Arial"/>
          <w:b w:val="0"/>
          <w:bCs w:val="0"/>
          <w:sz w:val="22"/>
          <w:szCs w:val="22"/>
        </w:rPr>
        <w:t xml:space="preserve"> 2024).</w:t>
      </w:r>
      <w:r w:rsidRPr="4A1FAFDF" w:rsidR="1BBCAA4D">
        <w:rPr>
          <w:rFonts w:ascii="Arial" w:hAnsi="Arial" w:eastAsia="Arial" w:cs="Arial"/>
          <w:sz w:val="22"/>
          <w:szCs w:val="22"/>
        </w:rPr>
        <w:t xml:space="preserve"> </w:t>
      </w:r>
      <w:r w:rsidRPr="4A1FAFDF" w:rsidR="4287A7DA">
        <w:rPr>
          <w:rFonts w:ascii="Arial" w:hAnsi="Arial" w:eastAsia="Arial" w:cs="Arial"/>
          <w:sz w:val="22"/>
          <w:szCs w:val="22"/>
        </w:rPr>
        <w:t xml:space="preserve">Traditionally, healthcare systems such as the NHS have been </w:t>
      </w:r>
      <w:r w:rsidRPr="4A1FAFDF" w:rsidR="05E8E744">
        <w:rPr>
          <w:rFonts w:ascii="Arial" w:hAnsi="Arial" w:eastAsia="Arial" w:cs="Arial"/>
          <w:sz w:val="22"/>
          <w:szCs w:val="22"/>
        </w:rPr>
        <w:t>organised</w:t>
      </w:r>
      <w:r w:rsidRPr="4A1FAFDF" w:rsidR="4287A7DA">
        <w:rPr>
          <w:rFonts w:ascii="Arial" w:hAnsi="Arial" w:eastAsia="Arial" w:cs="Arial"/>
          <w:sz w:val="22"/>
          <w:szCs w:val="22"/>
        </w:rPr>
        <w:t xml:space="preserve"> around </w:t>
      </w:r>
      <w:r w:rsidRPr="4A1FAFDF" w:rsidR="5B08A542">
        <w:rPr>
          <w:rFonts w:ascii="Arial" w:hAnsi="Arial" w:eastAsia="Arial" w:cs="Arial"/>
          <w:sz w:val="22"/>
          <w:szCs w:val="22"/>
        </w:rPr>
        <w:t>single disease</w:t>
      </w:r>
      <w:r w:rsidRPr="4A1FAFDF" w:rsidR="4287A7DA">
        <w:rPr>
          <w:rFonts w:ascii="Arial" w:hAnsi="Arial" w:eastAsia="Arial" w:cs="Arial"/>
          <w:sz w:val="22"/>
          <w:szCs w:val="22"/>
        </w:rPr>
        <w:t xml:space="preserve"> frameworks. However, the rising prevalence of multimorbidity now demands a transition towards more integrated and </w:t>
      </w:r>
      <w:r w:rsidRPr="4A1FAFDF" w:rsidR="0F192A99">
        <w:rPr>
          <w:rFonts w:ascii="Arial" w:hAnsi="Arial" w:eastAsia="Arial" w:cs="Arial"/>
          <w:sz w:val="22"/>
          <w:szCs w:val="22"/>
        </w:rPr>
        <w:t>person-centred</w:t>
      </w:r>
      <w:r w:rsidRPr="4A1FAFDF" w:rsidR="4287A7DA">
        <w:rPr>
          <w:rFonts w:ascii="Arial" w:hAnsi="Arial" w:eastAsia="Arial" w:cs="Arial"/>
          <w:sz w:val="22"/>
          <w:szCs w:val="22"/>
        </w:rPr>
        <w:t xml:space="preserve"> models of care. Individuals living with multiple </w:t>
      </w:r>
      <w:r w:rsidRPr="4A1FAFDF" w:rsidR="4287A7DA">
        <w:rPr>
          <w:rFonts w:ascii="Arial" w:hAnsi="Arial" w:eastAsia="Arial" w:cs="Arial"/>
          <w:sz w:val="22"/>
          <w:szCs w:val="22"/>
        </w:rPr>
        <w:t>long</w:t>
      </w:r>
      <w:r>
        <w:noBreakHyphen/>
      </w:r>
      <w:r w:rsidRPr="4A1FAFDF" w:rsidR="4287A7DA">
        <w:rPr>
          <w:rFonts w:ascii="Arial" w:hAnsi="Arial" w:eastAsia="Arial" w:cs="Arial"/>
          <w:sz w:val="22"/>
          <w:szCs w:val="22"/>
        </w:rPr>
        <w:t>term</w:t>
      </w:r>
      <w:r w:rsidRPr="4A1FAFDF" w:rsidR="4287A7DA">
        <w:rPr>
          <w:rFonts w:ascii="Arial" w:hAnsi="Arial" w:eastAsia="Arial" w:cs="Arial"/>
          <w:sz w:val="22"/>
          <w:szCs w:val="22"/>
        </w:rPr>
        <w:t xml:space="preserve"> conditions often face a significantly higher treatment burden, meaning they must invest considerable time and effort navigating appointments with </w:t>
      </w:r>
      <w:r w:rsidRPr="4A1FAFDF" w:rsidR="4287A7DA">
        <w:rPr>
          <w:rFonts w:ascii="Arial" w:hAnsi="Arial" w:eastAsia="Arial" w:cs="Arial"/>
          <w:sz w:val="22"/>
          <w:szCs w:val="22"/>
        </w:rPr>
        <w:t>numerous</w:t>
      </w:r>
      <w:r w:rsidRPr="4A1FAFDF" w:rsidR="4287A7DA">
        <w:rPr>
          <w:rFonts w:ascii="Arial" w:hAnsi="Arial" w:eastAsia="Arial" w:cs="Arial"/>
          <w:sz w:val="22"/>
          <w:szCs w:val="22"/>
        </w:rPr>
        <w:t xml:space="preserve"> providers, managing uncoordinated services, and adhering to complex treatment plans that </w:t>
      </w:r>
      <w:r w:rsidRPr="4A1FAFDF" w:rsidR="4287A7DA">
        <w:rPr>
          <w:rFonts w:ascii="Arial" w:hAnsi="Arial" w:eastAsia="Arial" w:cs="Arial"/>
          <w:sz w:val="22"/>
          <w:szCs w:val="22"/>
        </w:rPr>
        <w:t>frequently</w:t>
      </w:r>
      <w:r w:rsidRPr="4A1FAFDF" w:rsidR="4287A7DA">
        <w:rPr>
          <w:rFonts w:ascii="Arial" w:hAnsi="Arial" w:eastAsia="Arial" w:cs="Arial"/>
          <w:sz w:val="22"/>
          <w:szCs w:val="22"/>
        </w:rPr>
        <w:t xml:space="preserve"> involve multiple medications</w:t>
      </w:r>
      <w:r w:rsidRPr="4A1FAFDF" w:rsidR="7F3C943A">
        <w:rPr>
          <w:rFonts w:ascii="Arial" w:hAnsi="Arial" w:eastAsia="Arial" w:cs="Arial"/>
          <w:sz w:val="22"/>
          <w:szCs w:val="22"/>
        </w:rPr>
        <w:t xml:space="preserve"> (Watt and Serban,2020).</w:t>
      </w:r>
      <w:r w:rsidRPr="4A1FAFDF" w:rsidR="4287A7DA">
        <w:rPr>
          <w:rFonts w:ascii="Arial" w:hAnsi="Arial" w:eastAsia="Arial" w:cs="Arial"/>
          <w:sz w:val="22"/>
          <w:szCs w:val="22"/>
        </w:rPr>
        <w:t xml:space="preserve"> </w:t>
      </w:r>
      <w:r w:rsidRPr="4A1FAFDF" w:rsidR="68FEEEF9">
        <w:rPr>
          <w:rFonts w:ascii="Arial" w:hAnsi="Arial" w:eastAsia="Arial" w:cs="Arial"/>
          <w:sz w:val="22"/>
          <w:szCs w:val="22"/>
        </w:rPr>
        <w:t>Recent s</w:t>
      </w:r>
      <w:r w:rsidRPr="4A1FAFDF" w:rsidR="68FEEEF9">
        <w:rPr>
          <w:rFonts w:ascii="Arial" w:hAnsi="Arial" w:eastAsia="Arial" w:cs="Arial"/>
          <w:sz w:val="22"/>
          <w:szCs w:val="22"/>
        </w:rPr>
        <w:t xml:space="preserve">urveillance data </w:t>
      </w:r>
      <w:r w:rsidRPr="4A1FAFDF" w:rsidR="68FEEEF9">
        <w:rPr>
          <w:rFonts w:ascii="Arial" w:hAnsi="Arial" w:eastAsia="Arial" w:cs="Arial"/>
          <w:sz w:val="22"/>
          <w:szCs w:val="22"/>
        </w:rPr>
        <w:t>indicate</w:t>
      </w:r>
      <w:r w:rsidRPr="4A1FAFDF" w:rsidR="68FEEEF9">
        <w:rPr>
          <w:rFonts w:ascii="Arial" w:hAnsi="Arial" w:eastAsia="Arial" w:cs="Arial"/>
          <w:sz w:val="22"/>
          <w:szCs w:val="22"/>
        </w:rPr>
        <w:t xml:space="preserve"> that around one in four adults are living with two or more </w:t>
      </w:r>
      <w:r w:rsidRPr="4A1FAFDF" w:rsidR="564D19AC">
        <w:rPr>
          <w:rFonts w:ascii="Arial" w:hAnsi="Arial" w:eastAsia="Arial" w:cs="Arial"/>
          <w:sz w:val="22"/>
          <w:szCs w:val="22"/>
        </w:rPr>
        <w:t>long-term</w:t>
      </w:r>
      <w:r w:rsidRPr="4A1FAFDF" w:rsidR="68FEEEF9">
        <w:rPr>
          <w:rFonts w:ascii="Arial" w:hAnsi="Arial" w:eastAsia="Arial" w:cs="Arial"/>
          <w:sz w:val="22"/>
          <w:szCs w:val="22"/>
        </w:rPr>
        <w:t xml:space="preserve"> conditions, reflecting the growing burden of multimorbidity across the UK. By 2035, an estimated 17% of the UK population will have four or more chronic conditions </w:t>
      </w:r>
      <w:r w:rsidRPr="4A1FAFDF" w:rsidR="68FEEEF9">
        <w:rPr>
          <w:rFonts w:ascii="Arial" w:hAnsi="Arial" w:eastAsia="Arial" w:cs="Arial"/>
          <w:sz w:val="22"/>
          <w:szCs w:val="22"/>
        </w:rPr>
        <w:t>almost double</w:t>
      </w:r>
      <w:r w:rsidRPr="4A1FAFDF" w:rsidR="68FEEEF9">
        <w:rPr>
          <w:rFonts w:ascii="Arial" w:hAnsi="Arial" w:eastAsia="Arial" w:cs="Arial"/>
          <w:sz w:val="22"/>
          <w:szCs w:val="22"/>
        </w:rPr>
        <w:t xml:space="preserve"> the current prevalence with hypertension, depression or anxiety, and chronic pain among the leading contributors. Although population ageing is a major driver of this trend, multimorbidity is also common in </w:t>
      </w:r>
      <w:r w:rsidRPr="4A1FAFDF" w:rsidR="7D594543">
        <w:rPr>
          <w:rFonts w:ascii="Arial" w:hAnsi="Arial" w:eastAsia="Arial" w:cs="Arial"/>
          <w:sz w:val="22"/>
          <w:szCs w:val="22"/>
        </w:rPr>
        <w:t>mid-life</w:t>
      </w:r>
      <w:r w:rsidRPr="4A1FAFDF" w:rsidR="68FEEEF9">
        <w:rPr>
          <w:rFonts w:ascii="Arial" w:hAnsi="Arial" w:eastAsia="Arial" w:cs="Arial"/>
          <w:sz w:val="22"/>
          <w:szCs w:val="22"/>
        </w:rPr>
        <w:t>, affecting 35% of adults aged 55–64 and more than half of those aged 65–74 (</w:t>
      </w:r>
      <w:r w:rsidRPr="4A1FAFDF" w:rsidR="372D69ED">
        <w:rPr>
          <w:rFonts w:ascii="Arial" w:hAnsi="Arial" w:eastAsia="Arial" w:cs="Arial"/>
          <w:sz w:val="22"/>
          <w:szCs w:val="22"/>
        </w:rPr>
        <w:t>Pearson-</w:t>
      </w:r>
      <w:r w:rsidRPr="4A1FAFDF" w:rsidR="372D69ED">
        <w:rPr>
          <w:rFonts w:ascii="Arial" w:hAnsi="Arial" w:eastAsia="Arial" w:cs="Arial"/>
          <w:sz w:val="22"/>
          <w:szCs w:val="22"/>
        </w:rPr>
        <w:t>Stuttard</w:t>
      </w:r>
      <w:r w:rsidRPr="4A1FAFDF" w:rsidR="372D69ED">
        <w:rPr>
          <w:rFonts w:ascii="Arial" w:hAnsi="Arial" w:eastAsia="Arial" w:cs="Arial"/>
          <w:sz w:val="22"/>
          <w:szCs w:val="22"/>
        </w:rPr>
        <w:t>,</w:t>
      </w:r>
      <w:r w:rsidRPr="4A1FAFDF" w:rsidR="29DC57D0">
        <w:rPr>
          <w:rFonts w:ascii="Arial" w:hAnsi="Arial" w:eastAsia="Arial" w:cs="Arial"/>
          <w:sz w:val="22"/>
          <w:szCs w:val="22"/>
        </w:rPr>
        <w:t xml:space="preserve"> </w:t>
      </w:r>
      <w:r w:rsidRPr="4A1FAFDF" w:rsidR="372D69ED">
        <w:rPr>
          <w:rFonts w:ascii="Arial" w:hAnsi="Arial" w:eastAsia="Arial" w:cs="Arial"/>
          <w:sz w:val="22"/>
          <w:szCs w:val="22"/>
        </w:rPr>
        <w:t>Ezzatim</w:t>
      </w:r>
      <w:r w:rsidRPr="4A1FAFDF" w:rsidR="372D69ED">
        <w:rPr>
          <w:rFonts w:ascii="Arial" w:hAnsi="Arial" w:eastAsia="Arial" w:cs="Arial"/>
          <w:sz w:val="22"/>
          <w:szCs w:val="22"/>
        </w:rPr>
        <w:t xml:space="preserve"> and Greg,20</w:t>
      </w:r>
      <w:r w:rsidRPr="4A1FAFDF" w:rsidR="64C293DD">
        <w:rPr>
          <w:rFonts w:ascii="Arial" w:hAnsi="Arial" w:eastAsia="Arial" w:cs="Arial"/>
          <w:sz w:val="22"/>
          <w:szCs w:val="22"/>
        </w:rPr>
        <w:t>19).</w:t>
      </w:r>
      <w:r w:rsidRPr="4A1FAFDF" w:rsidR="531BAE15">
        <w:rPr>
          <w:rFonts w:ascii="Arial" w:hAnsi="Arial" w:eastAsia="Arial" w:cs="Arial"/>
          <w:sz w:val="22"/>
          <w:szCs w:val="22"/>
        </w:rPr>
        <w:t xml:space="preserve"> This dissertation investigates multimorbidity and its effects on NHS service demand, examining how the rising prevalence of multiple </w:t>
      </w:r>
      <w:r w:rsidRPr="4A1FAFDF" w:rsidR="132A19B8">
        <w:rPr>
          <w:rFonts w:ascii="Arial" w:hAnsi="Arial" w:eastAsia="Arial" w:cs="Arial"/>
          <w:sz w:val="22"/>
          <w:szCs w:val="22"/>
        </w:rPr>
        <w:t>long-term</w:t>
      </w:r>
      <w:r w:rsidRPr="4A1FAFDF" w:rsidR="531BAE15">
        <w:rPr>
          <w:rFonts w:ascii="Arial" w:hAnsi="Arial" w:eastAsia="Arial" w:cs="Arial"/>
          <w:noProof w:val="0"/>
          <w:sz w:val="22"/>
          <w:szCs w:val="22"/>
          <w:lang w:val="en-GB"/>
        </w:rPr>
        <w:t xml:space="preserve"> conditions shapes patterns of healthcare utilisation, intensifies pressure on resources, and challenges the </w:t>
      </w:r>
      <w:r w:rsidRPr="4A1FAFDF" w:rsidR="531BAE15">
        <w:rPr>
          <w:rFonts w:ascii="Arial" w:hAnsi="Arial" w:eastAsia="Arial" w:cs="Arial"/>
          <w:noProof w:val="0"/>
          <w:sz w:val="22"/>
          <w:szCs w:val="22"/>
          <w:lang w:val="en-GB"/>
        </w:rPr>
        <w:t>long</w:t>
      </w:r>
      <w:r>
        <w:noBreakHyphen/>
      </w:r>
      <w:r w:rsidRPr="4A1FAFDF" w:rsidR="531BAE15">
        <w:rPr>
          <w:rFonts w:ascii="Arial" w:hAnsi="Arial" w:eastAsia="Arial" w:cs="Arial"/>
          <w:noProof w:val="0"/>
          <w:sz w:val="22"/>
          <w:szCs w:val="22"/>
          <w:lang w:val="en-GB"/>
        </w:rPr>
        <w:t>term</w:t>
      </w:r>
      <w:r w:rsidRPr="4A1FAFDF" w:rsidR="531BAE15">
        <w:rPr>
          <w:rFonts w:ascii="Arial" w:hAnsi="Arial" w:eastAsia="Arial" w:cs="Arial"/>
          <w:noProof w:val="0"/>
          <w:sz w:val="22"/>
          <w:szCs w:val="22"/>
          <w:lang w:val="en-GB"/>
        </w:rPr>
        <w:t xml:space="preserve"> sustainability of the UK health system.</w:t>
      </w:r>
    </w:p>
    <w:p w:rsidR="06DC5054" w:rsidP="16F47E4D" w:rsidRDefault="06DC5054" w14:paraId="0D3BC96E" w14:textId="128ADBE1">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4CD6DC0F">
        <w:rPr>
          <w:rFonts w:ascii="Arial" w:hAnsi="Arial" w:eastAsia="Arial" w:cs="Arial"/>
          <w:b w:val="1"/>
          <w:bCs w:val="1"/>
          <w:sz w:val="22"/>
          <w:szCs w:val="22"/>
        </w:rPr>
        <w:t>1.2 Definition of Main Concepts</w:t>
      </w:r>
    </w:p>
    <w:p w:rsidR="03A89E2C" w:rsidP="16F47E4D" w:rsidRDefault="03A89E2C" w14:paraId="5FC3196C" w14:textId="4E950E75">
      <w:pPr>
        <w:pStyle w:val="Normal"/>
        <w:spacing w:before="240" w:beforeAutospacing="off" w:after="240" w:afterAutospacing="off" w:line="360" w:lineRule="auto"/>
        <w:jc w:val="both"/>
        <w:rPr>
          <w:rFonts w:ascii="Arial" w:hAnsi="Arial" w:eastAsia="Arial" w:cs="Arial"/>
          <w:b w:val="1"/>
          <w:bCs w:val="1"/>
          <w:sz w:val="22"/>
          <w:szCs w:val="22"/>
        </w:rPr>
      </w:pPr>
      <w:r w:rsidRPr="4A1FAFDF" w:rsidR="01BD8B22">
        <w:rPr>
          <w:rFonts w:ascii="Arial" w:hAnsi="Arial" w:eastAsia="Arial" w:cs="Arial"/>
          <w:b w:val="1"/>
          <w:bCs w:val="1"/>
          <w:sz w:val="22"/>
          <w:szCs w:val="22"/>
        </w:rPr>
        <w:t>Multimorbidity</w:t>
      </w:r>
    </w:p>
    <w:p w:rsidR="03A89E2C" w:rsidP="4A1FAFDF" w:rsidRDefault="03A89E2C" w14:paraId="0EB880E3" w14:textId="4804016B">
      <w:pPr>
        <w:pStyle w:val="Normal"/>
        <w:spacing w:before="240" w:beforeAutospacing="off" w:after="240" w:afterAutospacing="off" w:line="360" w:lineRule="auto"/>
        <w:jc w:val="both"/>
        <w:rPr>
          <w:rFonts w:ascii="Arial" w:hAnsi="Arial" w:eastAsia="Arial" w:cs="Arial"/>
          <w:noProof w:val="0"/>
          <w:sz w:val="22"/>
          <w:szCs w:val="22"/>
          <w:lang w:val="en-GB"/>
        </w:rPr>
      </w:pPr>
      <w:r w:rsidRPr="4A1FAFDF" w:rsidR="01BD8B22">
        <w:rPr>
          <w:rFonts w:ascii="Arial" w:hAnsi="Arial" w:eastAsia="Arial" w:cs="Arial"/>
          <w:noProof w:val="0"/>
          <w:sz w:val="22"/>
          <w:szCs w:val="22"/>
          <w:lang w:val="en-GB"/>
        </w:rPr>
        <w:t xml:space="preserve">Multimorbidity refers to the presence of at least two chronic conditions in the same individual, and interest in this concept has grown because of its substantial impact on patients, families, health systems, and wider society. It differs from comorbidity, which describes </w:t>
      </w:r>
      <w:r w:rsidRPr="4A1FAFDF" w:rsidR="01BD8B22">
        <w:rPr>
          <w:rFonts w:ascii="Arial" w:hAnsi="Arial" w:eastAsia="Arial" w:cs="Arial"/>
          <w:noProof w:val="0"/>
          <w:sz w:val="22"/>
          <w:szCs w:val="22"/>
          <w:lang w:val="en-GB"/>
        </w:rPr>
        <w:t>additional</w:t>
      </w:r>
      <w:r w:rsidRPr="4A1FAFDF" w:rsidR="01BD8B22">
        <w:rPr>
          <w:rFonts w:ascii="Arial" w:hAnsi="Arial" w:eastAsia="Arial" w:cs="Arial"/>
          <w:noProof w:val="0"/>
          <w:sz w:val="22"/>
          <w:szCs w:val="22"/>
          <w:lang w:val="en-GB"/>
        </w:rPr>
        <w:t xml:space="preserve"> conditions occurring in relation to a clearly defined index disease. In contrast, multimorbidity takes a </w:t>
      </w:r>
      <w:r w:rsidRPr="4A1FAFDF" w:rsidR="6B0C472F">
        <w:rPr>
          <w:rFonts w:ascii="Arial" w:hAnsi="Arial" w:eastAsia="Arial" w:cs="Arial"/>
          <w:noProof w:val="0"/>
          <w:sz w:val="22"/>
          <w:szCs w:val="22"/>
          <w:lang w:val="en-GB"/>
        </w:rPr>
        <w:t>patient centred</w:t>
      </w:r>
      <w:r w:rsidRPr="4A1FAFDF" w:rsidR="01BD8B22">
        <w:rPr>
          <w:rFonts w:ascii="Arial" w:hAnsi="Arial" w:eastAsia="Arial" w:cs="Arial"/>
          <w:noProof w:val="0"/>
          <w:sz w:val="22"/>
          <w:szCs w:val="22"/>
          <w:lang w:val="en-GB"/>
        </w:rPr>
        <w:t xml:space="preserve"> approach in which no single condition is prioritised, although clinical care often focuses on the most urgent problems a person is experiencing </w:t>
      </w:r>
      <w:r w:rsidRPr="4A1FAFDF" w:rsidR="58BE1680">
        <w:rPr>
          <w:rFonts w:ascii="Arial" w:hAnsi="Arial" w:eastAsia="Arial" w:cs="Arial"/>
          <w:noProof w:val="0"/>
          <w:sz w:val="22"/>
          <w:szCs w:val="22"/>
          <w:lang w:val="en-GB"/>
        </w:rPr>
        <w:t xml:space="preserve">(Skou </w:t>
      </w:r>
      <w:r w:rsidRPr="4A1FAFDF" w:rsidR="58BE1680">
        <w:rPr>
          <w:rFonts w:ascii="Arial" w:hAnsi="Arial" w:eastAsia="Arial" w:cs="Arial"/>
          <w:i w:val="1"/>
          <w:iCs w:val="1"/>
          <w:noProof w:val="0"/>
          <w:sz w:val="22"/>
          <w:szCs w:val="22"/>
          <w:lang w:val="en-GB"/>
        </w:rPr>
        <w:t>et al</w:t>
      </w:r>
      <w:r w:rsidRPr="4A1FAFDF" w:rsidR="58BE1680">
        <w:rPr>
          <w:rFonts w:ascii="Arial" w:hAnsi="Arial" w:eastAsia="Arial" w:cs="Arial"/>
          <w:noProof w:val="0"/>
          <w:sz w:val="22"/>
          <w:szCs w:val="22"/>
          <w:lang w:val="en-GB"/>
        </w:rPr>
        <w:t>, 2022).</w:t>
      </w:r>
    </w:p>
    <w:p w:rsidR="161F6675" w:rsidP="16F47E4D" w:rsidRDefault="161F6675" w14:paraId="4B4FA478" w14:textId="3B89F2E8">
      <w:pPr>
        <w:pStyle w:val="Normal"/>
        <w:spacing w:before="240" w:beforeAutospacing="off" w:after="240" w:afterAutospacing="off" w:line="360" w:lineRule="auto"/>
        <w:jc w:val="both"/>
        <w:rPr>
          <w:rFonts w:ascii="Arial" w:hAnsi="Arial" w:eastAsia="Arial" w:cs="Arial"/>
          <w:b w:val="1"/>
          <w:bCs w:val="1"/>
          <w:sz w:val="22"/>
          <w:szCs w:val="22"/>
        </w:rPr>
      </w:pPr>
      <w:r w:rsidRPr="4A1FAFDF" w:rsidR="5F41DFB6">
        <w:rPr>
          <w:rFonts w:ascii="Arial" w:hAnsi="Arial" w:eastAsia="Arial" w:cs="Arial"/>
          <w:b w:val="1"/>
          <w:bCs w:val="1"/>
          <w:sz w:val="22"/>
          <w:szCs w:val="22"/>
        </w:rPr>
        <w:t>Long-Term Conditions (LTCs)</w:t>
      </w:r>
    </w:p>
    <w:p w:rsidR="5D8A3072" w:rsidP="16F47E4D" w:rsidRDefault="5D8A3072" w14:paraId="5283E21C" w14:textId="48537B77">
      <w:pPr>
        <w:pStyle w:val="Normal"/>
        <w:spacing w:before="240" w:beforeAutospacing="off" w:after="240" w:afterAutospacing="off" w:line="360" w:lineRule="auto"/>
        <w:ind w:left="0"/>
        <w:jc w:val="both"/>
        <w:rPr>
          <w:rFonts w:ascii="Arial" w:hAnsi="Arial" w:eastAsia="Arial" w:cs="Arial"/>
          <w:sz w:val="22"/>
          <w:szCs w:val="22"/>
        </w:rPr>
      </w:pPr>
      <w:r w:rsidRPr="4A1FAFDF" w:rsidR="59CF008C">
        <w:rPr>
          <w:rFonts w:ascii="Arial" w:hAnsi="Arial" w:eastAsia="Arial" w:cs="Arial"/>
          <w:sz w:val="22"/>
          <w:szCs w:val="22"/>
        </w:rPr>
        <w:t>Long-term</w:t>
      </w:r>
      <w:r w:rsidRPr="4A1FAFDF" w:rsidR="7068F69E">
        <w:rPr>
          <w:rFonts w:ascii="Arial" w:hAnsi="Arial" w:eastAsia="Arial" w:cs="Arial"/>
          <w:sz w:val="22"/>
          <w:szCs w:val="22"/>
        </w:rPr>
        <w:t xml:space="preserve"> Conditions (LTCs) are highly prevalent across England, and this </w:t>
      </w:r>
      <w:r w:rsidRPr="4A1FAFDF" w:rsidR="7068F69E">
        <w:rPr>
          <w:rFonts w:ascii="Arial" w:hAnsi="Arial" w:eastAsia="Arial" w:cs="Arial"/>
          <w:sz w:val="22"/>
          <w:szCs w:val="22"/>
        </w:rPr>
        <w:t>whole</w:t>
      </w:r>
      <w:r w:rsidRPr="4A1FAFDF" w:rsidR="675DAC19">
        <w:rPr>
          <w:rFonts w:ascii="Arial" w:hAnsi="Arial" w:eastAsia="Arial" w:cs="Arial"/>
          <w:sz w:val="22"/>
          <w:szCs w:val="22"/>
        </w:rPr>
        <w:t xml:space="preserve"> </w:t>
      </w:r>
      <w:r w:rsidRPr="4A1FAFDF" w:rsidR="7068F69E">
        <w:rPr>
          <w:rFonts w:ascii="Arial" w:hAnsi="Arial" w:eastAsia="Arial" w:cs="Arial"/>
          <w:sz w:val="22"/>
          <w:szCs w:val="22"/>
        </w:rPr>
        <w:t>population</w:t>
      </w:r>
      <w:r w:rsidRPr="4A1FAFDF" w:rsidR="7068F69E">
        <w:rPr>
          <w:rFonts w:ascii="Arial" w:hAnsi="Arial" w:eastAsia="Arial" w:cs="Arial"/>
          <w:sz w:val="22"/>
          <w:szCs w:val="22"/>
        </w:rPr>
        <w:t xml:space="preserve"> study shows that multimorbidity</w:t>
      </w:r>
      <w:r w:rsidRPr="4A1FAFDF" w:rsidR="2685F6B7">
        <w:rPr>
          <w:rFonts w:ascii="Arial" w:hAnsi="Arial" w:eastAsia="Arial" w:cs="Arial"/>
          <w:sz w:val="22"/>
          <w:szCs w:val="22"/>
        </w:rPr>
        <w:t xml:space="preserve"> </w:t>
      </w:r>
      <w:r w:rsidRPr="4A1FAFDF" w:rsidR="7068F69E">
        <w:rPr>
          <w:rFonts w:ascii="Arial" w:hAnsi="Arial" w:eastAsia="Arial" w:cs="Arial"/>
          <w:sz w:val="22"/>
          <w:szCs w:val="22"/>
        </w:rPr>
        <w:t>having two or more LTCs</w:t>
      </w:r>
      <w:r w:rsidRPr="4A1FAFDF" w:rsidR="3AC8F71B">
        <w:rPr>
          <w:rFonts w:ascii="Arial" w:hAnsi="Arial" w:eastAsia="Arial" w:cs="Arial"/>
          <w:sz w:val="22"/>
          <w:szCs w:val="22"/>
        </w:rPr>
        <w:t xml:space="preserve"> </w:t>
      </w:r>
      <w:r w:rsidRPr="4A1FAFDF" w:rsidR="7068F69E">
        <w:rPr>
          <w:rFonts w:ascii="Arial" w:hAnsi="Arial" w:eastAsia="Arial" w:cs="Arial"/>
          <w:sz w:val="22"/>
          <w:szCs w:val="22"/>
        </w:rPr>
        <w:t>is now common across all age groups, not only older adults.</w:t>
      </w:r>
      <w:r w:rsidRPr="4A1FAFDF" w:rsidR="0007B27F">
        <w:rPr>
          <w:rFonts w:ascii="Arial" w:hAnsi="Arial" w:eastAsia="Arial" w:cs="Arial"/>
          <w:sz w:val="22"/>
          <w:szCs w:val="22"/>
        </w:rPr>
        <w:t xml:space="preserve"> Examples of </w:t>
      </w:r>
      <w:r w:rsidRPr="4A1FAFDF" w:rsidR="0007B27F">
        <w:rPr>
          <w:rFonts w:ascii="Arial" w:hAnsi="Arial" w:eastAsia="Arial" w:cs="Arial"/>
          <w:sz w:val="22"/>
          <w:szCs w:val="22"/>
        </w:rPr>
        <w:t>Long</w:t>
      </w:r>
      <w:r>
        <w:noBreakHyphen/>
      </w:r>
      <w:r w:rsidRPr="4A1FAFDF" w:rsidR="0007B27F">
        <w:rPr>
          <w:rFonts w:ascii="Arial" w:hAnsi="Arial" w:eastAsia="Arial" w:cs="Arial"/>
          <w:sz w:val="22"/>
          <w:szCs w:val="22"/>
        </w:rPr>
        <w:t>Term</w:t>
      </w:r>
      <w:r w:rsidRPr="4A1FAFDF" w:rsidR="0007B27F">
        <w:rPr>
          <w:rFonts w:ascii="Arial" w:hAnsi="Arial" w:eastAsia="Arial" w:cs="Arial"/>
          <w:sz w:val="22"/>
          <w:szCs w:val="22"/>
        </w:rPr>
        <w:t xml:space="preserve"> Conditions (LTCs) include </w:t>
      </w:r>
      <w:r w:rsidRPr="4A1FAFDF" w:rsidR="5B6868AC">
        <w:rPr>
          <w:rFonts w:ascii="Arial" w:hAnsi="Arial" w:eastAsia="Arial" w:cs="Arial"/>
          <w:sz w:val="22"/>
          <w:szCs w:val="22"/>
        </w:rPr>
        <w:t>d</w:t>
      </w:r>
      <w:r w:rsidRPr="4A1FAFDF" w:rsidR="43ABB647">
        <w:rPr>
          <w:rFonts w:ascii="Arial" w:hAnsi="Arial" w:eastAsia="Arial" w:cs="Arial"/>
          <w:b w:val="0"/>
          <w:bCs w:val="0"/>
          <w:sz w:val="22"/>
          <w:szCs w:val="22"/>
        </w:rPr>
        <w:t>iabetes,</w:t>
      </w:r>
      <w:r w:rsidRPr="4A1FAFDF" w:rsidR="5EB68CB5">
        <w:rPr>
          <w:rFonts w:ascii="Arial" w:hAnsi="Arial" w:eastAsia="Arial" w:cs="Arial"/>
          <w:b w:val="0"/>
          <w:bCs w:val="0"/>
          <w:sz w:val="22"/>
          <w:szCs w:val="22"/>
        </w:rPr>
        <w:t xml:space="preserve"> </w:t>
      </w:r>
      <w:r w:rsidRPr="4A1FAFDF" w:rsidR="1B9024DB">
        <w:rPr>
          <w:rFonts w:ascii="Arial" w:hAnsi="Arial" w:eastAsia="Arial" w:cs="Arial"/>
          <w:b w:val="0"/>
          <w:bCs w:val="0"/>
          <w:sz w:val="22"/>
          <w:szCs w:val="22"/>
        </w:rPr>
        <w:t>h</w:t>
      </w:r>
      <w:r w:rsidRPr="4A1FAFDF" w:rsidR="43ABB647">
        <w:rPr>
          <w:rFonts w:ascii="Arial" w:hAnsi="Arial" w:eastAsia="Arial" w:cs="Arial"/>
          <w:b w:val="0"/>
          <w:bCs w:val="0"/>
          <w:sz w:val="22"/>
          <w:szCs w:val="22"/>
        </w:rPr>
        <w:t>ypertension (high blood pressure)</w:t>
      </w:r>
      <w:r w:rsidRPr="4A1FAFDF" w:rsidR="16D31933">
        <w:rPr>
          <w:rFonts w:ascii="Arial" w:hAnsi="Arial" w:eastAsia="Arial" w:cs="Arial"/>
          <w:b w:val="0"/>
          <w:bCs w:val="0"/>
          <w:sz w:val="22"/>
          <w:szCs w:val="22"/>
        </w:rPr>
        <w:t xml:space="preserve">, </w:t>
      </w:r>
      <w:r w:rsidRPr="4A1FAFDF" w:rsidR="4DA7C6EF">
        <w:rPr>
          <w:rFonts w:ascii="Arial" w:hAnsi="Arial" w:eastAsia="Arial" w:cs="Arial"/>
          <w:b w:val="0"/>
          <w:bCs w:val="0"/>
          <w:sz w:val="22"/>
          <w:szCs w:val="22"/>
        </w:rPr>
        <w:t>chronic</w:t>
      </w:r>
      <w:r w:rsidRPr="4A1FAFDF" w:rsidR="43ABB647">
        <w:rPr>
          <w:rFonts w:ascii="Arial" w:hAnsi="Arial" w:eastAsia="Arial" w:cs="Arial"/>
          <w:b w:val="0"/>
          <w:bCs w:val="0"/>
          <w:sz w:val="22"/>
          <w:szCs w:val="22"/>
        </w:rPr>
        <w:t xml:space="preserve"> heart disease</w:t>
      </w:r>
      <w:r w:rsidRPr="4A1FAFDF" w:rsidR="7BA44658">
        <w:rPr>
          <w:rFonts w:ascii="Arial" w:hAnsi="Arial" w:eastAsia="Arial" w:cs="Arial"/>
          <w:b w:val="0"/>
          <w:bCs w:val="0"/>
          <w:sz w:val="22"/>
          <w:szCs w:val="22"/>
        </w:rPr>
        <w:t>,</w:t>
      </w:r>
      <w:r w:rsidRPr="4A1FAFDF" w:rsidR="3A6AE1AE">
        <w:rPr>
          <w:rFonts w:ascii="Arial" w:hAnsi="Arial" w:eastAsia="Arial" w:cs="Arial"/>
          <w:b w:val="0"/>
          <w:bCs w:val="0"/>
          <w:sz w:val="22"/>
          <w:szCs w:val="22"/>
        </w:rPr>
        <w:t xml:space="preserve"> </w:t>
      </w:r>
      <w:r w:rsidRPr="4A1FAFDF" w:rsidR="3E226025">
        <w:rPr>
          <w:rFonts w:ascii="Arial" w:hAnsi="Arial" w:eastAsia="Arial" w:cs="Arial"/>
          <w:b w:val="0"/>
          <w:bCs w:val="0"/>
          <w:sz w:val="22"/>
          <w:szCs w:val="22"/>
        </w:rPr>
        <w:t>c</w:t>
      </w:r>
      <w:r w:rsidRPr="4A1FAFDF" w:rsidR="43ABB647">
        <w:rPr>
          <w:rFonts w:ascii="Arial" w:hAnsi="Arial" w:eastAsia="Arial" w:cs="Arial"/>
          <w:b w:val="0"/>
          <w:bCs w:val="0"/>
          <w:sz w:val="22"/>
          <w:szCs w:val="22"/>
        </w:rPr>
        <w:t>hronic kidney disease</w:t>
      </w:r>
      <w:r w:rsidRPr="4A1FAFDF" w:rsidR="52BBCC69">
        <w:rPr>
          <w:rFonts w:ascii="Arial" w:hAnsi="Arial" w:eastAsia="Arial" w:cs="Arial"/>
          <w:b w:val="0"/>
          <w:bCs w:val="0"/>
          <w:sz w:val="22"/>
          <w:szCs w:val="22"/>
        </w:rPr>
        <w:t>,</w:t>
      </w:r>
      <w:r w:rsidRPr="4A1FAFDF" w:rsidR="76F8DE95">
        <w:rPr>
          <w:rFonts w:ascii="Arial" w:hAnsi="Arial" w:eastAsia="Arial" w:cs="Arial"/>
          <w:b w:val="0"/>
          <w:bCs w:val="0"/>
          <w:sz w:val="22"/>
          <w:szCs w:val="22"/>
        </w:rPr>
        <w:t xml:space="preserve"> </w:t>
      </w:r>
      <w:r w:rsidRPr="4A1FAFDF" w:rsidR="23B85E70">
        <w:rPr>
          <w:rFonts w:ascii="Arial" w:hAnsi="Arial" w:eastAsia="Arial" w:cs="Arial"/>
          <w:b w:val="0"/>
          <w:bCs w:val="0"/>
          <w:sz w:val="22"/>
          <w:szCs w:val="22"/>
        </w:rPr>
        <w:t>d</w:t>
      </w:r>
      <w:r w:rsidRPr="4A1FAFDF" w:rsidR="43ABB647">
        <w:rPr>
          <w:rFonts w:ascii="Arial" w:hAnsi="Arial" w:eastAsia="Arial" w:cs="Arial"/>
          <w:b w:val="0"/>
          <w:bCs w:val="0"/>
          <w:sz w:val="22"/>
          <w:szCs w:val="22"/>
        </w:rPr>
        <w:t>epression</w:t>
      </w:r>
      <w:r w:rsidRPr="4A1FAFDF" w:rsidR="43ABB647">
        <w:rPr>
          <w:rFonts w:ascii="Arial" w:hAnsi="Arial" w:eastAsia="Arial" w:cs="Arial"/>
          <w:b w:val="0"/>
          <w:bCs w:val="0"/>
          <w:sz w:val="22"/>
          <w:szCs w:val="22"/>
        </w:rPr>
        <w:t xml:space="preserve"> and other </w:t>
      </w:r>
      <w:r w:rsidRPr="4A1FAFDF" w:rsidR="43ABB647">
        <w:rPr>
          <w:rFonts w:ascii="Arial" w:hAnsi="Arial" w:eastAsia="Arial" w:cs="Arial"/>
          <w:b w:val="0"/>
          <w:bCs w:val="0"/>
          <w:sz w:val="22"/>
          <w:szCs w:val="22"/>
        </w:rPr>
        <w:t>long</w:t>
      </w:r>
      <w:r>
        <w:noBreakHyphen/>
      </w:r>
      <w:r w:rsidRPr="4A1FAFDF" w:rsidR="43ABB647">
        <w:rPr>
          <w:rFonts w:ascii="Arial" w:hAnsi="Arial" w:eastAsia="Arial" w:cs="Arial"/>
          <w:b w:val="0"/>
          <w:bCs w:val="0"/>
          <w:sz w:val="22"/>
          <w:szCs w:val="22"/>
        </w:rPr>
        <w:t>term</w:t>
      </w:r>
      <w:r w:rsidRPr="4A1FAFDF" w:rsidR="43ABB647">
        <w:rPr>
          <w:rFonts w:ascii="Arial" w:hAnsi="Arial" w:eastAsia="Arial" w:cs="Arial"/>
          <w:b w:val="0"/>
          <w:bCs w:val="0"/>
          <w:sz w:val="22"/>
          <w:szCs w:val="22"/>
        </w:rPr>
        <w:t xml:space="preserve"> mental health conditions</w:t>
      </w:r>
      <w:r w:rsidRPr="4A1FAFDF" w:rsidR="6C77688E">
        <w:rPr>
          <w:rFonts w:ascii="Arial" w:hAnsi="Arial" w:eastAsia="Arial" w:cs="Arial"/>
          <w:b w:val="0"/>
          <w:bCs w:val="0"/>
          <w:sz w:val="22"/>
          <w:szCs w:val="22"/>
        </w:rPr>
        <w:t xml:space="preserve">, </w:t>
      </w:r>
      <w:r w:rsidRPr="4A1FAFDF" w:rsidR="43011EE1">
        <w:rPr>
          <w:rFonts w:ascii="Arial" w:hAnsi="Arial" w:eastAsia="Arial" w:cs="Arial"/>
          <w:b w:val="0"/>
          <w:bCs w:val="0"/>
          <w:sz w:val="22"/>
          <w:szCs w:val="22"/>
        </w:rPr>
        <w:t>a</w:t>
      </w:r>
      <w:r w:rsidRPr="4A1FAFDF" w:rsidR="43ABB647">
        <w:rPr>
          <w:rFonts w:ascii="Arial" w:hAnsi="Arial" w:eastAsia="Arial" w:cs="Arial"/>
          <w:b w:val="0"/>
          <w:bCs w:val="0"/>
          <w:sz w:val="22"/>
          <w:szCs w:val="22"/>
        </w:rPr>
        <w:t>rthritis and musculoskeletal disorders</w:t>
      </w:r>
      <w:r w:rsidRPr="4A1FAFDF" w:rsidR="5759E936">
        <w:rPr>
          <w:rFonts w:ascii="Arial" w:hAnsi="Arial" w:eastAsia="Arial" w:cs="Arial"/>
          <w:b w:val="0"/>
          <w:bCs w:val="0"/>
          <w:sz w:val="22"/>
          <w:szCs w:val="22"/>
        </w:rPr>
        <w:t xml:space="preserve"> and </w:t>
      </w:r>
      <w:r w:rsidRPr="4A1FAFDF" w:rsidR="03953DC6">
        <w:rPr>
          <w:rFonts w:ascii="Arial" w:hAnsi="Arial" w:eastAsia="Arial" w:cs="Arial"/>
          <w:b w:val="0"/>
          <w:bCs w:val="0"/>
          <w:sz w:val="22"/>
          <w:szCs w:val="22"/>
        </w:rPr>
        <w:t>d</w:t>
      </w:r>
      <w:r w:rsidRPr="4A1FAFDF" w:rsidR="43ABB647">
        <w:rPr>
          <w:rFonts w:ascii="Arial" w:hAnsi="Arial" w:eastAsia="Arial" w:cs="Arial"/>
          <w:b w:val="0"/>
          <w:bCs w:val="0"/>
          <w:sz w:val="22"/>
          <w:szCs w:val="22"/>
        </w:rPr>
        <w:t>ementia</w:t>
      </w:r>
      <w:r w:rsidRPr="4A1FAFDF" w:rsidR="3167144C">
        <w:rPr>
          <w:rFonts w:ascii="Arial" w:hAnsi="Arial" w:eastAsia="Arial" w:cs="Arial"/>
          <w:b w:val="0"/>
          <w:bCs w:val="0"/>
          <w:sz w:val="22"/>
          <w:szCs w:val="22"/>
        </w:rPr>
        <w:t>.</w:t>
      </w:r>
      <w:r w:rsidRPr="4A1FAFDF" w:rsidR="02797C87">
        <w:rPr>
          <w:rFonts w:ascii="Arial" w:hAnsi="Arial" w:eastAsia="Arial" w:cs="Arial"/>
          <w:b w:val="0"/>
          <w:bCs w:val="0"/>
          <w:sz w:val="22"/>
          <w:szCs w:val="22"/>
        </w:rPr>
        <w:t xml:space="preserve"> As the number of individuals living with multiple LTCs continues to rise, the NHS faces increasing pressure to deliver more complex, </w:t>
      </w:r>
      <w:r w:rsidRPr="4A1FAFDF" w:rsidR="02797C87">
        <w:rPr>
          <w:rFonts w:ascii="Arial" w:hAnsi="Arial" w:eastAsia="Arial" w:cs="Arial"/>
          <w:b w:val="0"/>
          <w:bCs w:val="0"/>
          <w:sz w:val="22"/>
          <w:szCs w:val="22"/>
        </w:rPr>
        <w:t>continuous</w:t>
      </w:r>
      <w:r w:rsidRPr="4A1FAFDF" w:rsidR="02797C87">
        <w:rPr>
          <w:rFonts w:ascii="Arial" w:hAnsi="Arial" w:eastAsia="Arial" w:cs="Arial"/>
          <w:b w:val="0"/>
          <w:bCs w:val="0"/>
          <w:sz w:val="22"/>
          <w:szCs w:val="22"/>
        </w:rPr>
        <w:t xml:space="preserve"> and coordinated care across primary, </w:t>
      </w:r>
      <w:r w:rsidRPr="4A1FAFDF" w:rsidR="02797C87">
        <w:rPr>
          <w:rFonts w:ascii="Arial" w:hAnsi="Arial" w:eastAsia="Arial" w:cs="Arial"/>
          <w:b w:val="0"/>
          <w:bCs w:val="0"/>
          <w:sz w:val="22"/>
          <w:szCs w:val="22"/>
        </w:rPr>
        <w:t>community</w:t>
      </w:r>
      <w:r w:rsidRPr="4A1FAFDF" w:rsidR="02797C87">
        <w:rPr>
          <w:rFonts w:ascii="Arial" w:hAnsi="Arial" w:eastAsia="Arial" w:cs="Arial"/>
          <w:b w:val="0"/>
          <w:bCs w:val="0"/>
          <w:sz w:val="22"/>
          <w:szCs w:val="22"/>
        </w:rPr>
        <w:t xml:space="preserve"> and hospital services (</w:t>
      </w:r>
      <w:r w:rsidRPr="4A1FAFDF" w:rsidR="1AAB868F">
        <w:rPr>
          <w:rFonts w:ascii="Arial" w:hAnsi="Arial" w:eastAsia="Arial" w:cs="Arial"/>
          <w:b w:val="0"/>
          <w:bCs w:val="0"/>
          <w:sz w:val="22"/>
          <w:szCs w:val="22"/>
        </w:rPr>
        <w:t>Valabhji</w:t>
      </w:r>
      <w:r w:rsidRPr="4A1FAFDF" w:rsidR="1AAB868F">
        <w:rPr>
          <w:rFonts w:ascii="Arial" w:hAnsi="Arial" w:eastAsia="Arial" w:cs="Arial"/>
          <w:b w:val="0"/>
          <w:bCs w:val="0"/>
          <w:sz w:val="22"/>
          <w:szCs w:val="22"/>
        </w:rPr>
        <w:t xml:space="preserve"> </w:t>
      </w:r>
      <w:r w:rsidRPr="4A1FAFDF" w:rsidR="1AAB868F">
        <w:rPr>
          <w:rFonts w:ascii="Arial" w:hAnsi="Arial" w:eastAsia="Arial" w:cs="Arial"/>
          <w:b w:val="0"/>
          <w:bCs w:val="0"/>
          <w:i w:val="1"/>
          <w:iCs w:val="1"/>
          <w:sz w:val="22"/>
          <w:szCs w:val="22"/>
        </w:rPr>
        <w:t>et al</w:t>
      </w:r>
      <w:r w:rsidRPr="4A1FAFDF" w:rsidR="1AAB868F">
        <w:rPr>
          <w:rFonts w:ascii="Arial" w:hAnsi="Arial" w:eastAsia="Arial" w:cs="Arial"/>
          <w:b w:val="0"/>
          <w:bCs w:val="0"/>
          <w:sz w:val="22"/>
          <w:szCs w:val="22"/>
        </w:rPr>
        <w:t>,2023).</w:t>
      </w:r>
    </w:p>
    <w:p w:rsidR="717195EE" w:rsidP="16F47E4D" w:rsidRDefault="717195EE" w14:paraId="37DD1F50" w14:textId="7407E972">
      <w:pPr>
        <w:pStyle w:val="Normal"/>
        <w:spacing w:before="240" w:beforeAutospacing="off" w:after="240" w:afterAutospacing="off" w:line="360" w:lineRule="auto"/>
        <w:jc w:val="both"/>
        <w:rPr>
          <w:rFonts w:ascii="Arial" w:hAnsi="Arial" w:eastAsia="Arial" w:cs="Arial"/>
          <w:b w:val="1"/>
          <w:bCs w:val="1"/>
          <w:sz w:val="22"/>
          <w:szCs w:val="22"/>
        </w:rPr>
      </w:pPr>
      <w:r w:rsidRPr="4A1FAFDF" w:rsidR="524A7BB4">
        <w:rPr>
          <w:rFonts w:ascii="Arial" w:hAnsi="Arial" w:eastAsia="Arial" w:cs="Arial"/>
          <w:b w:val="1"/>
          <w:bCs w:val="1"/>
          <w:sz w:val="22"/>
          <w:szCs w:val="22"/>
        </w:rPr>
        <w:t>Healthcare Utilisation</w:t>
      </w:r>
    </w:p>
    <w:p w:rsidR="06DC5054" w:rsidP="4A1FAFDF" w:rsidRDefault="06DC5054" w14:paraId="37CB0953" w14:textId="7AB8767B">
      <w:pPr>
        <w:pStyle w:val="Normal"/>
        <w:spacing w:before="240" w:beforeAutospacing="off" w:after="240" w:afterAutospacing="off" w:line="360" w:lineRule="auto"/>
        <w:jc w:val="both"/>
        <w:rPr>
          <w:rFonts w:ascii="Arial" w:hAnsi="Arial" w:eastAsia="Arial" w:cs="Arial"/>
          <w:sz w:val="22"/>
          <w:szCs w:val="22"/>
        </w:rPr>
      </w:pPr>
      <w:r w:rsidRPr="4A1FAFDF" w:rsidR="4CD6DC0F">
        <w:rPr>
          <w:rFonts w:ascii="Arial" w:hAnsi="Arial" w:eastAsia="Arial" w:cs="Arial"/>
          <w:sz w:val="22"/>
          <w:szCs w:val="22"/>
        </w:rPr>
        <w:t xml:space="preserve">Healthcare utilisation describes the frequency and type of healthcare services used by individuals. </w:t>
      </w:r>
      <w:r w:rsidRPr="4A1FAFDF" w:rsidR="4E21F776">
        <w:rPr>
          <w:rFonts w:ascii="Arial" w:hAnsi="Arial" w:eastAsia="Arial" w:cs="Arial"/>
          <w:sz w:val="22"/>
          <w:szCs w:val="22"/>
        </w:rPr>
        <w:t xml:space="preserve">According to (Soley-Bori </w:t>
      </w:r>
      <w:r w:rsidRPr="4A1FAFDF" w:rsidR="4E21F776">
        <w:rPr>
          <w:rFonts w:ascii="Arial" w:hAnsi="Arial" w:eastAsia="Arial" w:cs="Arial"/>
          <w:i w:val="1"/>
          <w:iCs w:val="1"/>
          <w:sz w:val="22"/>
          <w:szCs w:val="22"/>
        </w:rPr>
        <w:t>et al</w:t>
      </w:r>
      <w:r w:rsidRPr="4A1FAFDF" w:rsidR="4E21F776">
        <w:rPr>
          <w:rFonts w:ascii="Arial" w:hAnsi="Arial" w:eastAsia="Arial" w:cs="Arial"/>
          <w:sz w:val="22"/>
          <w:szCs w:val="22"/>
        </w:rPr>
        <w:t>,202</w:t>
      </w:r>
      <w:r w:rsidRPr="4A1FAFDF" w:rsidR="06D8B6AC">
        <w:rPr>
          <w:rFonts w:ascii="Arial" w:hAnsi="Arial" w:eastAsia="Arial" w:cs="Arial"/>
          <w:sz w:val="22"/>
          <w:szCs w:val="22"/>
        </w:rPr>
        <w:t>1) p</w:t>
      </w:r>
      <w:r w:rsidRPr="4A1FAFDF" w:rsidR="5AA49277">
        <w:rPr>
          <w:rFonts w:ascii="Arial" w:hAnsi="Arial" w:eastAsia="Arial" w:cs="Arial"/>
          <w:sz w:val="22"/>
          <w:szCs w:val="22"/>
        </w:rPr>
        <w:t xml:space="preserve">atients with multimorbidity consistently use more healthcare services across primary, secondary, emergency, and dental care, with </w:t>
      </w:r>
      <w:r w:rsidRPr="4A1FAFDF" w:rsidR="5AA49277">
        <w:rPr>
          <w:rFonts w:ascii="Arial" w:hAnsi="Arial" w:eastAsia="Arial" w:cs="Arial"/>
          <w:sz w:val="22"/>
          <w:szCs w:val="22"/>
        </w:rPr>
        <w:t>utilization</w:t>
      </w:r>
      <w:r w:rsidRPr="4A1FAFDF" w:rsidR="5AA49277">
        <w:rPr>
          <w:rFonts w:ascii="Arial" w:hAnsi="Arial" w:eastAsia="Arial" w:cs="Arial"/>
          <w:sz w:val="22"/>
          <w:szCs w:val="22"/>
        </w:rPr>
        <w:t xml:space="preserve"> rising sharply as the number of conditions increases. </w:t>
      </w:r>
      <w:r w:rsidRPr="4A1FAFDF" w:rsidR="52657A9D">
        <w:rPr>
          <w:rFonts w:ascii="Arial" w:hAnsi="Arial" w:eastAsia="Arial" w:cs="Arial"/>
          <w:sz w:val="22"/>
          <w:szCs w:val="22"/>
        </w:rPr>
        <w:t>M</w:t>
      </w:r>
      <w:r w:rsidRPr="4A1FAFDF" w:rsidR="5AA49277">
        <w:rPr>
          <w:rFonts w:ascii="Arial" w:hAnsi="Arial" w:eastAsia="Arial" w:cs="Arial"/>
          <w:sz w:val="22"/>
          <w:szCs w:val="22"/>
        </w:rPr>
        <w:t xml:space="preserve">ultimorbidity more than doubles the likelihood of primary care use and dramatically increases the odds of unplanned, potentially preventable hospitalizations up to </w:t>
      </w:r>
      <w:r w:rsidRPr="4A1FAFDF" w:rsidR="5AA49277">
        <w:rPr>
          <w:rFonts w:ascii="Arial" w:hAnsi="Arial" w:eastAsia="Arial" w:cs="Arial"/>
          <w:b w:val="0"/>
          <w:bCs w:val="0"/>
          <w:sz w:val="22"/>
          <w:szCs w:val="22"/>
        </w:rPr>
        <w:t>14 times higher</w:t>
      </w:r>
      <w:r w:rsidRPr="4A1FAFDF" w:rsidR="5AA49277">
        <w:rPr>
          <w:rFonts w:ascii="Arial" w:hAnsi="Arial" w:eastAsia="Arial" w:cs="Arial"/>
          <w:b w:val="0"/>
          <w:bCs w:val="0"/>
          <w:sz w:val="22"/>
          <w:szCs w:val="22"/>
        </w:rPr>
        <w:t xml:space="preserve"> </w:t>
      </w:r>
      <w:r w:rsidRPr="4A1FAFDF" w:rsidR="5AA49277">
        <w:rPr>
          <w:rFonts w:ascii="Arial" w:hAnsi="Arial" w:eastAsia="Arial" w:cs="Arial"/>
          <w:sz w:val="22"/>
          <w:szCs w:val="22"/>
        </w:rPr>
        <w:t>for people with four or more conditions. Combinations of mental and physical health conditions, especially when depression is present, are associated with the highest levels of unplanned hospital care and overall service use.</w:t>
      </w:r>
    </w:p>
    <w:p w:rsidR="1C3BDAF7" w:rsidP="4A1FAFDF" w:rsidRDefault="1C3BDAF7" w14:paraId="7A702CC1" w14:textId="1BE6EA09">
      <w:pPr>
        <w:pStyle w:val="Normal"/>
        <w:spacing w:before="240" w:beforeAutospacing="off" w:after="240" w:afterAutospacing="off" w:line="360" w:lineRule="auto"/>
        <w:jc w:val="both"/>
        <w:rPr>
          <w:rFonts w:ascii="Arial" w:hAnsi="Arial" w:eastAsia="Arial" w:cs="Arial"/>
          <w:b w:val="1"/>
          <w:bCs w:val="1"/>
          <w:sz w:val="22"/>
          <w:szCs w:val="22"/>
        </w:rPr>
      </w:pPr>
      <w:r w:rsidRPr="4A1FAFDF" w:rsidR="5288B488">
        <w:rPr>
          <w:rFonts w:ascii="Arial" w:hAnsi="Arial" w:eastAsia="Arial" w:cs="Arial"/>
          <w:b w:val="1"/>
          <w:bCs w:val="1"/>
          <w:sz w:val="22"/>
          <w:szCs w:val="22"/>
        </w:rPr>
        <w:t>NHS Service Demand</w:t>
      </w:r>
    </w:p>
    <w:p w:rsidR="36DC5BCD" w:rsidP="16F47E4D" w:rsidRDefault="36DC5BCD" w14:paraId="7B935F11" w14:textId="3CDD14D6">
      <w:pPr>
        <w:pStyle w:val="Normal"/>
        <w:spacing w:before="240" w:beforeAutospacing="off" w:after="240" w:afterAutospacing="off" w:line="360" w:lineRule="auto"/>
        <w:ind w:left="0"/>
        <w:jc w:val="both"/>
        <w:rPr>
          <w:rFonts w:ascii="Arial" w:hAnsi="Arial" w:eastAsia="Arial" w:cs="Arial"/>
          <w:sz w:val="22"/>
          <w:szCs w:val="22"/>
        </w:rPr>
      </w:pPr>
      <w:r w:rsidRPr="4A1FAFDF" w:rsidR="4D09FED3">
        <w:rPr>
          <w:rFonts w:ascii="Arial" w:hAnsi="Arial" w:eastAsia="Arial" w:cs="Arial"/>
          <w:sz w:val="22"/>
          <w:szCs w:val="22"/>
        </w:rPr>
        <w:t xml:space="preserve">NHS service demand refers to the need for healthcare services, including primary care consultations, hospital admissions, outpatient services, and emergency care. </w:t>
      </w:r>
      <w:r w:rsidRPr="4A1FAFDF" w:rsidR="64C677F7">
        <w:rPr>
          <w:rFonts w:ascii="Arial" w:hAnsi="Arial" w:eastAsia="Arial" w:cs="Arial"/>
          <w:sz w:val="22"/>
          <w:szCs w:val="22"/>
        </w:rPr>
        <w:t xml:space="preserve">Based on (Kingston </w:t>
      </w:r>
      <w:r w:rsidRPr="4A1FAFDF" w:rsidR="64C677F7">
        <w:rPr>
          <w:rFonts w:ascii="Arial" w:hAnsi="Arial" w:eastAsia="Arial" w:cs="Arial"/>
          <w:i w:val="1"/>
          <w:iCs w:val="1"/>
          <w:sz w:val="22"/>
          <w:szCs w:val="22"/>
        </w:rPr>
        <w:t>et al</w:t>
      </w:r>
      <w:r w:rsidRPr="4A1FAFDF" w:rsidR="64C677F7">
        <w:rPr>
          <w:rFonts w:ascii="Arial" w:hAnsi="Arial" w:eastAsia="Arial" w:cs="Arial"/>
          <w:sz w:val="22"/>
          <w:szCs w:val="22"/>
        </w:rPr>
        <w:t xml:space="preserve">,2028) </w:t>
      </w:r>
      <w:r w:rsidRPr="4A1FAFDF" w:rsidR="63EC4352">
        <w:rPr>
          <w:rFonts w:ascii="Arial" w:hAnsi="Arial" w:eastAsia="Arial" w:cs="Arial"/>
          <w:sz w:val="22"/>
          <w:szCs w:val="22"/>
        </w:rPr>
        <w:t xml:space="preserve">projections show that the number of older adults in England living with multiple </w:t>
      </w:r>
      <w:r w:rsidRPr="4A1FAFDF" w:rsidR="34C7F389">
        <w:rPr>
          <w:rFonts w:ascii="Arial" w:hAnsi="Arial" w:eastAsia="Arial" w:cs="Arial"/>
          <w:sz w:val="22"/>
          <w:szCs w:val="22"/>
        </w:rPr>
        <w:t>long-term</w:t>
      </w:r>
      <w:r w:rsidRPr="4A1FAFDF" w:rsidR="63EC4352">
        <w:rPr>
          <w:rFonts w:ascii="Arial" w:hAnsi="Arial" w:eastAsia="Arial" w:cs="Arial"/>
          <w:sz w:val="22"/>
          <w:szCs w:val="22"/>
        </w:rPr>
        <w:t xml:space="preserve"> conditions will rise sharply by 2035, creating substantial </w:t>
      </w:r>
      <w:r w:rsidRPr="4A1FAFDF" w:rsidR="63EC4352">
        <w:rPr>
          <w:rFonts w:ascii="Arial" w:hAnsi="Arial" w:eastAsia="Arial" w:cs="Arial"/>
          <w:sz w:val="22"/>
          <w:szCs w:val="22"/>
        </w:rPr>
        <w:t>additional</w:t>
      </w:r>
      <w:r w:rsidRPr="4A1FAFDF" w:rsidR="63EC4352">
        <w:rPr>
          <w:rFonts w:ascii="Arial" w:hAnsi="Arial" w:eastAsia="Arial" w:cs="Arial"/>
          <w:sz w:val="22"/>
          <w:szCs w:val="22"/>
        </w:rPr>
        <w:t xml:space="preserve"> pressure on NHS services.</w:t>
      </w:r>
      <w:r w:rsidRPr="4A1FAFDF" w:rsidR="2860577A">
        <w:rPr>
          <w:rFonts w:ascii="Arial" w:hAnsi="Arial" w:eastAsia="Arial" w:cs="Arial"/>
          <w:sz w:val="22"/>
          <w:szCs w:val="22"/>
        </w:rPr>
        <w:t xml:space="preserve"> </w:t>
      </w:r>
      <w:r w:rsidRPr="4A1FAFDF" w:rsidR="63EC4352">
        <w:rPr>
          <w:rFonts w:ascii="Arial" w:hAnsi="Arial" w:eastAsia="Arial" w:cs="Arial"/>
          <w:sz w:val="22"/>
          <w:szCs w:val="22"/>
        </w:rPr>
        <w:t xml:space="preserve">As multimorbidity becomes more common, demand for primary care, community health support, and hospital services is expected to increase significantly, particularly for individuals with four or more chronic </w:t>
      </w:r>
      <w:r w:rsidRPr="4A1FAFDF" w:rsidR="63EC4352">
        <w:rPr>
          <w:rFonts w:ascii="Arial" w:hAnsi="Arial" w:eastAsia="Arial" w:cs="Arial"/>
          <w:sz w:val="22"/>
          <w:szCs w:val="22"/>
        </w:rPr>
        <w:t>conditions. These</w:t>
      </w:r>
      <w:r w:rsidRPr="4A1FAFDF" w:rsidR="63EC4352">
        <w:rPr>
          <w:rFonts w:ascii="Arial" w:hAnsi="Arial" w:eastAsia="Arial" w:cs="Arial"/>
          <w:sz w:val="22"/>
          <w:szCs w:val="22"/>
        </w:rPr>
        <w:t xml:space="preserve"> trends </w:t>
      </w:r>
      <w:r w:rsidRPr="4A1FAFDF" w:rsidR="63EC4352">
        <w:rPr>
          <w:rFonts w:ascii="Arial" w:hAnsi="Arial" w:eastAsia="Arial" w:cs="Arial"/>
          <w:sz w:val="22"/>
          <w:szCs w:val="22"/>
        </w:rPr>
        <w:t>indicate</w:t>
      </w:r>
      <w:r w:rsidRPr="4A1FAFDF" w:rsidR="63EC4352">
        <w:rPr>
          <w:rFonts w:ascii="Arial" w:hAnsi="Arial" w:eastAsia="Arial" w:cs="Arial"/>
          <w:sz w:val="22"/>
          <w:szCs w:val="22"/>
        </w:rPr>
        <w:t xml:space="preserve"> that the NHS will face growing complexity in care delivery, requiring more coordinated, </w:t>
      </w:r>
      <w:r w:rsidRPr="4A1FAFDF" w:rsidR="63EC4352">
        <w:rPr>
          <w:rFonts w:ascii="Arial" w:hAnsi="Arial" w:eastAsia="Arial" w:cs="Arial"/>
          <w:sz w:val="22"/>
          <w:szCs w:val="22"/>
        </w:rPr>
        <w:t>long</w:t>
      </w:r>
      <w:r>
        <w:noBreakHyphen/>
      </w:r>
      <w:r w:rsidRPr="4A1FAFDF" w:rsidR="63EC4352">
        <w:rPr>
          <w:rFonts w:ascii="Arial" w:hAnsi="Arial" w:eastAsia="Arial" w:cs="Arial"/>
          <w:sz w:val="22"/>
          <w:szCs w:val="22"/>
        </w:rPr>
        <w:t>term</w:t>
      </w:r>
      <w:r w:rsidRPr="4A1FAFDF" w:rsidR="63EC4352">
        <w:rPr>
          <w:rFonts w:ascii="Arial" w:hAnsi="Arial" w:eastAsia="Arial" w:cs="Arial"/>
          <w:sz w:val="22"/>
          <w:szCs w:val="22"/>
        </w:rPr>
        <w:t xml:space="preserve"> and </w:t>
      </w:r>
      <w:r w:rsidRPr="4A1FAFDF" w:rsidR="6E743228">
        <w:rPr>
          <w:rFonts w:ascii="Arial" w:hAnsi="Arial" w:eastAsia="Arial" w:cs="Arial"/>
          <w:sz w:val="22"/>
          <w:szCs w:val="22"/>
        </w:rPr>
        <w:t>resource intensive</w:t>
      </w:r>
      <w:r w:rsidRPr="4A1FAFDF" w:rsidR="63EC4352">
        <w:rPr>
          <w:rFonts w:ascii="Arial" w:hAnsi="Arial" w:eastAsia="Arial" w:cs="Arial"/>
          <w:sz w:val="22"/>
          <w:szCs w:val="22"/>
        </w:rPr>
        <w:t xml:space="preserve"> support to meet the needs of an ageing population with multimorbidity.</w:t>
      </w:r>
    </w:p>
    <w:p w:rsidR="31D6FEA7" w:rsidP="16F47E4D" w:rsidRDefault="31D6FEA7" w14:paraId="310B78D1" w14:textId="1B2C30D7">
      <w:pPr>
        <w:pStyle w:val="Normal"/>
        <w:spacing w:before="240" w:beforeAutospacing="off" w:after="240" w:afterAutospacing="off" w:line="360" w:lineRule="auto"/>
        <w:ind w:left="0"/>
        <w:jc w:val="both"/>
        <w:rPr>
          <w:rFonts w:ascii="Arial" w:hAnsi="Arial" w:eastAsia="Arial" w:cs="Arial"/>
          <w:b w:val="1"/>
          <w:bCs w:val="1"/>
          <w:sz w:val="22"/>
          <w:szCs w:val="22"/>
        </w:rPr>
      </w:pPr>
      <w:r w:rsidRPr="4A1FAFDF" w:rsidR="0600773B">
        <w:rPr>
          <w:rFonts w:ascii="Arial" w:hAnsi="Arial" w:eastAsia="Arial" w:cs="Arial"/>
          <w:b w:val="1"/>
          <w:bCs w:val="1"/>
          <w:sz w:val="22"/>
          <w:szCs w:val="22"/>
        </w:rPr>
        <w:t xml:space="preserve">1.3 Rationale </w:t>
      </w:r>
    </w:p>
    <w:p w:rsidR="5F68ED7C" w:rsidP="4A1FAFDF" w:rsidRDefault="5F68ED7C" w14:paraId="67F668A7" w14:textId="1F600645">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4A1FAFDF" w:rsidR="64804F14">
        <w:rPr>
          <w:rFonts w:ascii="Arial" w:hAnsi="Arial" w:eastAsia="Arial" w:cs="Arial"/>
          <w:noProof w:val="0"/>
          <w:sz w:val="22"/>
          <w:szCs w:val="22"/>
          <w:lang w:val="en-GB"/>
        </w:rPr>
        <w:t xml:space="preserve">The rationale for this study stems from the rising prevalence and increasing complexity of multimorbidity across the UK population, along with its substantial consequences for NHS service demand. Multimorbidity </w:t>
      </w:r>
      <w:r w:rsidRPr="4A1FAFDF" w:rsidR="64804F14">
        <w:rPr>
          <w:rFonts w:ascii="Arial" w:hAnsi="Arial" w:eastAsia="Arial" w:cs="Arial"/>
          <w:noProof w:val="0"/>
          <w:sz w:val="22"/>
          <w:szCs w:val="22"/>
          <w:lang w:val="en-GB"/>
        </w:rPr>
        <w:t>represents</w:t>
      </w:r>
      <w:r w:rsidRPr="4A1FAFDF" w:rsidR="64804F14">
        <w:rPr>
          <w:rFonts w:ascii="Arial" w:hAnsi="Arial" w:eastAsia="Arial" w:cs="Arial"/>
          <w:noProof w:val="0"/>
          <w:sz w:val="22"/>
          <w:szCs w:val="22"/>
          <w:lang w:val="en-GB"/>
        </w:rPr>
        <w:t xml:space="preserve"> not only a clinical concern but also a wider systemic issue that shapes how healthcare is organised, delivered, and resourced. This growing challenge has significant implications for policy, workforce planning, and the </w:t>
      </w:r>
      <w:r w:rsidRPr="4A1FAFDF" w:rsidR="772185CE">
        <w:rPr>
          <w:rFonts w:ascii="Arial" w:hAnsi="Arial" w:eastAsia="Arial" w:cs="Arial"/>
          <w:noProof w:val="0"/>
          <w:sz w:val="22"/>
          <w:szCs w:val="22"/>
          <w:lang w:val="en-GB"/>
        </w:rPr>
        <w:t>long-term</w:t>
      </w:r>
      <w:r w:rsidRPr="4A1FAFDF" w:rsidR="64804F14">
        <w:rPr>
          <w:rFonts w:ascii="Arial" w:hAnsi="Arial" w:eastAsia="Arial" w:cs="Arial"/>
          <w:noProof w:val="0"/>
          <w:sz w:val="22"/>
          <w:szCs w:val="22"/>
          <w:lang w:val="en-GB"/>
        </w:rPr>
        <w:t xml:space="preserve"> sustainability of the health system.</w:t>
      </w:r>
    </w:p>
    <w:p w:rsidR="38929D36" w:rsidP="4A1FAFDF" w:rsidRDefault="38929D36" w14:paraId="0CCB855D" w14:textId="4DE38DB6">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4A1FAFDF" w:rsidR="1B97181C">
        <w:rPr>
          <w:rFonts w:ascii="Arial" w:hAnsi="Arial" w:eastAsia="Arial" w:cs="Arial"/>
          <w:noProof w:val="0"/>
          <w:sz w:val="22"/>
          <w:szCs w:val="22"/>
          <w:lang w:val="en-GB"/>
        </w:rPr>
        <w:t>Firstly, the current structure of the NHS is not fully equipped to manage the complexity of multimorbidity. Based on</w:t>
      </w:r>
      <w:r w:rsidRPr="4A1FAFDF" w:rsidR="286491DA">
        <w:rPr>
          <w:rFonts w:ascii="Arial" w:hAnsi="Arial" w:eastAsia="Arial" w:cs="Arial"/>
          <w:noProof w:val="0"/>
          <w:sz w:val="22"/>
          <w:szCs w:val="22"/>
          <w:lang w:val="en-GB"/>
        </w:rPr>
        <w:t xml:space="preserve"> (Johnston</w:t>
      </w:r>
      <w:r w:rsidRPr="4A1FAFDF" w:rsidR="286491DA">
        <w:rPr>
          <w:rFonts w:ascii="Arial" w:hAnsi="Arial" w:eastAsia="Arial" w:cs="Arial"/>
          <w:i w:val="1"/>
          <w:iCs w:val="1"/>
          <w:noProof w:val="0"/>
          <w:sz w:val="22"/>
          <w:szCs w:val="22"/>
          <w:lang w:val="en-GB"/>
        </w:rPr>
        <w:t xml:space="preserve"> et al</w:t>
      </w:r>
      <w:r w:rsidRPr="4A1FAFDF" w:rsidR="286491DA">
        <w:rPr>
          <w:rFonts w:ascii="Arial" w:hAnsi="Arial" w:eastAsia="Arial" w:cs="Arial"/>
          <w:noProof w:val="0"/>
          <w:sz w:val="22"/>
          <w:szCs w:val="22"/>
          <w:lang w:val="en-GB"/>
        </w:rPr>
        <w:t>,2019)</w:t>
      </w:r>
      <w:r w:rsidRPr="4A1FAFDF" w:rsidR="1B97181C">
        <w:rPr>
          <w:rFonts w:ascii="Arial" w:hAnsi="Arial" w:eastAsia="Arial" w:cs="Arial"/>
          <w:noProof w:val="0"/>
          <w:sz w:val="22"/>
          <w:szCs w:val="22"/>
          <w:lang w:val="en-GB"/>
        </w:rPr>
        <w:t xml:space="preserve"> </w:t>
      </w:r>
      <w:r w:rsidRPr="4A1FAFDF" w:rsidR="2109DE82">
        <w:rPr>
          <w:rFonts w:ascii="Arial" w:hAnsi="Arial" w:eastAsia="Arial" w:cs="Arial"/>
          <w:noProof w:val="0"/>
          <w:sz w:val="22"/>
          <w:szCs w:val="22"/>
          <w:lang w:val="en-GB"/>
        </w:rPr>
        <w:t>h</w:t>
      </w:r>
      <w:r w:rsidRPr="4A1FAFDF" w:rsidR="5555927E">
        <w:rPr>
          <w:rFonts w:ascii="Arial" w:hAnsi="Arial" w:eastAsia="Arial" w:cs="Arial"/>
          <w:noProof w:val="0"/>
          <w:sz w:val="22"/>
          <w:szCs w:val="22"/>
          <w:lang w:val="en-GB"/>
        </w:rPr>
        <w:t xml:space="preserve">ealth services are increasingly recognising that current models of care are not well equipped to manage the complexity of multimorbidity. Much of secondary care </w:t>
      </w:r>
      <w:r w:rsidRPr="4A1FAFDF" w:rsidR="5555927E">
        <w:rPr>
          <w:rFonts w:ascii="Arial" w:hAnsi="Arial" w:eastAsia="Arial" w:cs="Arial"/>
          <w:noProof w:val="0"/>
          <w:sz w:val="22"/>
          <w:szCs w:val="22"/>
          <w:lang w:val="en-GB"/>
        </w:rPr>
        <w:t>remains</w:t>
      </w:r>
      <w:r w:rsidRPr="4A1FAFDF" w:rsidR="5555927E">
        <w:rPr>
          <w:rFonts w:ascii="Arial" w:hAnsi="Arial" w:eastAsia="Arial" w:cs="Arial"/>
          <w:noProof w:val="0"/>
          <w:sz w:val="22"/>
          <w:szCs w:val="22"/>
          <w:lang w:val="en-GB"/>
        </w:rPr>
        <w:t xml:space="preserve"> organised around </w:t>
      </w:r>
      <w:r w:rsidRPr="4A1FAFDF" w:rsidR="2EE3A75C">
        <w:rPr>
          <w:rFonts w:ascii="Arial" w:hAnsi="Arial" w:eastAsia="Arial" w:cs="Arial"/>
          <w:noProof w:val="0"/>
          <w:sz w:val="22"/>
          <w:szCs w:val="22"/>
          <w:lang w:val="en-GB"/>
        </w:rPr>
        <w:t>single disease</w:t>
      </w:r>
      <w:r w:rsidRPr="4A1FAFDF" w:rsidR="5555927E">
        <w:rPr>
          <w:rFonts w:ascii="Arial" w:hAnsi="Arial" w:eastAsia="Arial" w:cs="Arial"/>
          <w:noProof w:val="0"/>
          <w:sz w:val="22"/>
          <w:szCs w:val="22"/>
          <w:lang w:val="en-GB"/>
        </w:rPr>
        <w:t xml:space="preserve"> pathways, which limits its ability to respond to patients with multiple interacting conditions. As a result, clinicians</w:t>
      </w:r>
      <w:r w:rsidRPr="4A1FAFDF" w:rsidR="0A8439D7">
        <w:rPr>
          <w:rFonts w:ascii="Arial" w:hAnsi="Arial" w:eastAsia="Arial" w:cs="Arial"/>
          <w:noProof w:val="0"/>
          <w:sz w:val="22"/>
          <w:szCs w:val="22"/>
          <w:lang w:val="en-GB"/>
        </w:rPr>
        <w:t xml:space="preserve"> </w:t>
      </w:r>
      <w:r w:rsidRPr="4A1FAFDF" w:rsidR="5555927E">
        <w:rPr>
          <w:rFonts w:ascii="Arial" w:hAnsi="Arial" w:eastAsia="Arial" w:cs="Arial"/>
          <w:noProof w:val="0"/>
          <w:sz w:val="22"/>
          <w:szCs w:val="22"/>
          <w:lang w:val="en-GB"/>
        </w:rPr>
        <w:t xml:space="preserve">especially in primary care struggle to apply clinical guidelines that are </w:t>
      </w:r>
      <w:r w:rsidRPr="4A1FAFDF" w:rsidR="5555927E">
        <w:rPr>
          <w:rFonts w:ascii="Arial" w:hAnsi="Arial" w:eastAsia="Arial" w:cs="Arial"/>
          <w:noProof w:val="0"/>
          <w:sz w:val="22"/>
          <w:szCs w:val="22"/>
          <w:lang w:val="en-GB"/>
        </w:rPr>
        <w:t>largely designed</w:t>
      </w:r>
      <w:r w:rsidRPr="4A1FAFDF" w:rsidR="5555927E">
        <w:rPr>
          <w:rFonts w:ascii="Arial" w:hAnsi="Arial" w:eastAsia="Arial" w:cs="Arial"/>
          <w:noProof w:val="0"/>
          <w:sz w:val="22"/>
          <w:szCs w:val="22"/>
          <w:lang w:val="en-GB"/>
        </w:rPr>
        <w:t xml:space="preserve"> for individual conditions rather than for people living with several </w:t>
      </w:r>
      <w:r w:rsidRPr="4A1FAFDF" w:rsidR="5555927E">
        <w:rPr>
          <w:rFonts w:ascii="Arial" w:hAnsi="Arial" w:eastAsia="Arial" w:cs="Arial"/>
          <w:noProof w:val="0"/>
          <w:sz w:val="22"/>
          <w:szCs w:val="22"/>
          <w:lang w:val="en-GB"/>
        </w:rPr>
        <w:t>long</w:t>
      </w:r>
      <w:r>
        <w:noBreakHyphen/>
      </w:r>
      <w:r w:rsidRPr="4A1FAFDF" w:rsidR="5555927E">
        <w:rPr>
          <w:rFonts w:ascii="Arial" w:hAnsi="Arial" w:eastAsia="Arial" w:cs="Arial"/>
          <w:noProof w:val="0"/>
          <w:sz w:val="22"/>
          <w:szCs w:val="22"/>
          <w:lang w:val="en-GB"/>
        </w:rPr>
        <w:t>term</w:t>
      </w:r>
      <w:r w:rsidRPr="4A1FAFDF" w:rsidR="5555927E">
        <w:rPr>
          <w:rFonts w:ascii="Arial" w:hAnsi="Arial" w:eastAsia="Arial" w:cs="Arial"/>
          <w:noProof w:val="0"/>
          <w:sz w:val="22"/>
          <w:szCs w:val="22"/>
          <w:lang w:val="en-GB"/>
        </w:rPr>
        <w:t xml:space="preserve"> illnesses.</w:t>
      </w:r>
    </w:p>
    <w:p w:rsidR="26F2F4BD" w:rsidP="16F47E4D" w:rsidRDefault="26F2F4BD" w14:paraId="1CC1D32E" w14:textId="09346817">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4A1FAFDF" w:rsidR="4054A437">
        <w:rPr>
          <w:rFonts w:ascii="Arial" w:hAnsi="Arial" w:eastAsia="Arial" w:cs="Arial"/>
          <w:b w:val="0"/>
          <w:bCs w:val="0"/>
          <w:noProof w:val="0"/>
          <w:sz w:val="22"/>
          <w:szCs w:val="22"/>
          <w:lang w:val="en-GB"/>
        </w:rPr>
        <w:t>Secondly</w:t>
      </w:r>
      <w:r w:rsidRPr="4A1FAFDF" w:rsidR="4A72D1ED">
        <w:rPr>
          <w:rFonts w:ascii="Arial" w:hAnsi="Arial" w:eastAsia="Arial" w:cs="Arial"/>
          <w:b w:val="0"/>
          <w:bCs w:val="0"/>
          <w:noProof w:val="0"/>
          <w:sz w:val="22"/>
          <w:szCs w:val="22"/>
          <w:lang w:val="en-GB"/>
        </w:rPr>
        <w:t>,</w:t>
      </w:r>
      <w:r w:rsidRPr="4A1FAFDF" w:rsidR="4054A437">
        <w:rPr>
          <w:rFonts w:ascii="Arial" w:hAnsi="Arial" w:eastAsia="Arial" w:cs="Arial"/>
          <w:b w:val="0"/>
          <w:bCs w:val="0"/>
          <w:noProof w:val="0"/>
          <w:sz w:val="22"/>
          <w:szCs w:val="22"/>
          <w:lang w:val="en-GB"/>
        </w:rPr>
        <w:t xml:space="preserve"> </w:t>
      </w:r>
      <w:r w:rsidRPr="4A1FAFDF" w:rsidR="606ABA7F">
        <w:rPr>
          <w:rFonts w:ascii="Arial" w:hAnsi="Arial" w:eastAsia="Arial" w:cs="Arial"/>
          <w:b w:val="0"/>
          <w:bCs w:val="0"/>
          <w:noProof w:val="0"/>
          <w:sz w:val="22"/>
          <w:szCs w:val="22"/>
          <w:lang w:val="en-GB"/>
        </w:rPr>
        <w:t xml:space="preserve">multimorbidity is strongly associated with </w:t>
      </w:r>
      <w:r w:rsidRPr="4A1FAFDF" w:rsidR="606ABA7F">
        <w:rPr>
          <w:rFonts w:ascii="Arial" w:hAnsi="Arial" w:eastAsia="Arial" w:cs="Arial"/>
          <w:b w:val="0"/>
          <w:bCs w:val="0"/>
          <w:noProof w:val="0"/>
          <w:sz w:val="22"/>
          <w:szCs w:val="22"/>
          <w:lang w:val="en-GB"/>
        </w:rPr>
        <w:t>substantially higher</w:t>
      </w:r>
      <w:r w:rsidRPr="4A1FAFDF" w:rsidR="606ABA7F">
        <w:rPr>
          <w:rFonts w:ascii="Arial" w:hAnsi="Arial" w:eastAsia="Arial" w:cs="Arial"/>
          <w:b w:val="0"/>
          <w:bCs w:val="0"/>
          <w:noProof w:val="0"/>
          <w:sz w:val="22"/>
          <w:szCs w:val="22"/>
          <w:lang w:val="en-GB"/>
        </w:rPr>
        <w:t xml:space="preserve"> healthcare costs across the NHS, with expenditure rising sharply as the number of </w:t>
      </w:r>
      <w:r w:rsidRPr="4A1FAFDF" w:rsidR="606ABA7F">
        <w:rPr>
          <w:rFonts w:ascii="Arial" w:hAnsi="Arial" w:eastAsia="Arial" w:cs="Arial"/>
          <w:b w:val="0"/>
          <w:bCs w:val="0"/>
          <w:noProof w:val="0"/>
          <w:sz w:val="22"/>
          <w:szCs w:val="22"/>
          <w:lang w:val="en-GB"/>
        </w:rPr>
        <w:t>long</w:t>
      </w:r>
      <w:r>
        <w:noBreakHyphen/>
      </w:r>
      <w:r w:rsidRPr="4A1FAFDF" w:rsidR="606ABA7F">
        <w:rPr>
          <w:rFonts w:ascii="Arial" w:hAnsi="Arial" w:eastAsia="Arial" w:cs="Arial"/>
          <w:b w:val="0"/>
          <w:bCs w:val="0"/>
          <w:noProof w:val="0"/>
          <w:sz w:val="22"/>
          <w:szCs w:val="22"/>
          <w:lang w:val="en-GB"/>
        </w:rPr>
        <w:t>term</w:t>
      </w:r>
      <w:r w:rsidRPr="4A1FAFDF" w:rsidR="606ABA7F">
        <w:rPr>
          <w:rFonts w:ascii="Arial" w:hAnsi="Arial" w:eastAsia="Arial" w:cs="Arial"/>
          <w:b w:val="0"/>
          <w:bCs w:val="0"/>
          <w:noProof w:val="0"/>
          <w:sz w:val="22"/>
          <w:szCs w:val="22"/>
          <w:lang w:val="en-GB"/>
        </w:rPr>
        <w:t xml:space="preserve"> conditions </w:t>
      </w:r>
      <w:r w:rsidRPr="4A1FAFDF" w:rsidR="7CA50884">
        <w:rPr>
          <w:rFonts w:ascii="Arial" w:hAnsi="Arial" w:eastAsia="Arial" w:cs="Arial"/>
          <w:b w:val="0"/>
          <w:bCs w:val="0"/>
          <w:noProof w:val="0"/>
          <w:sz w:val="22"/>
          <w:szCs w:val="22"/>
          <w:lang w:val="en-GB"/>
        </w:rPr>
        <w:t>increase</w:t>
      </w:r>
      <w:r w:rsidRPr="4A1FAFDF" w:rsidR="606ABA7F">
        <w:rPr>
          <w:rFonts w:ascii="Arial" w:hAnsi="Arial" w:eastAsia="Arial" w:cs="Arial"/>
          <w:b w:val="0"/>
          <w:bCs w:val="0"/>
          <w:noProof w:val="0"/>
          <w:sz w:val="22"/>
          <w:szCs w:val="22"/>
          <w:lang w:val="en-GB"/>
        </w:rPr>
        <w:t>.</w:t>
      </w:r>
      <w:r w:rsidRPr="4A1FAFDF" w:rsidR="7EE1ABAD">
        <w:rPr>
          <w:rFonts w:ascii="Arial" w:hAnsi="Arial" w:eastAsia="Arial" w:cs="Arial"/>
          <w:b w:val="0"/>
          <w:bCs w:val="0"/>
          <w:noProof w:val="0"/>
          <w:sz w:val="22"/>
          <w:szCs w:val="22"/>
          <w:lang w:val="en-GB"/>
        </w:rPr>
        <w:t xml:space="preserve"> </w:t>
      </w:r>
      <w:r w:rsidRPr="4A1FAFDF" w:rsidR="207986FD">
        <w:rPr>
          <w:rFonts w:ascii="Arial" w:hAnsi="Arial" w:eastAsia="Arial" w:cs="Arial"/>
          <w:b w:val="0"/>
          <w:bCs w:val="0"/>
          <w:noProof w:val="0"/>
          <w:sz w:val="22"/>
          <w:szCs w:val="22"/>
          <w:lang w:val="en-GB"/>
        </w:rPr>
        <w:t>P</w:t>
      </w:r>
      <w:r w:rsidRPr="4A1FAFDF" w:rsidR="606ABA7F">
        <w:rPr>
          <w:rFonts w:ascii="Arial" w:hAnsi="Arial" w:eastAsia="Arial" w:cs="Arial"/>
          <w:b w:val="0"/>
          <w:bCs w:val="0"/>
          <w:noProof w:val="0"/>
          <w:sz w:val="22"/>
          <w:szCs w:val="22"/>
          <w:lang w:val="en-GB"/>
        </w:rPr>
        <w:t xml:space="preserve">eople living with multiple conditions generate greater primary care workload, more hospital admissions, and higher prescribing costs, making them one of the most </w:t>
      </w:r>
      <w:r w:rsidRPr="4A1FAFDF" w:rsidR="04480A73">
        <w:rPr>
          <w:rFonts w:ascii="Arial" w:hAnsi="Arial" w:eastAsia="Arial" w:cs="Arial"/>
          <w:b w:val="0"/>
          <w:bCs w:val="0"/>
          <w:noProof w:val="0"/>
          <w:sz w:val="22"/>
          <w:szCs w:val="22"/>
          <w:lang w:val="en-GB"/>
        </w:rPr>
        <w:t>resource intensive</w:t>
      </w:r>
      <w:r w:rsidRPr="4A1FAFDF" w:rsidR="606ABA7F">
        <w:rPr>
          <w:rFonts w:ascii="Arial" w:hAnsi="Arial" w:eastAsia="Arial" w:cs="Arial"/>
          <w:noProof w:val="0"/>
          <w:sz w:val="22"/>
          <w:szCs w:val="22"/>
          <w:lang w:val="en-GB"/>
        </w:rPr>
        <w:t xml:space="preserve"> patient groups</w:t>
      </w:r>
      <w:r w:rsidRPr="4A1FAFDF" w:rsidR="7140515E">
        <w:rPr>
          <w:rFonts w:ascii="Arial" w:hAnsi="Arial" w:eastAsia="Arial" w:cs="Arial"/>
          <w:noProof w:val="0"/>
          <w:sz w:val="22"/>
          <w:szCs w:val="22"/>
          <w:lang w:val="en-GB"/>
        </w:rPr>
        <w:t xml:space="preserve"> (Soley-Bori </w:t>
      </w:r>
      <w:r w:rsidRPr="4A1FAFDF" w:rsidR="7140515E">
        <w:rPr>
          <w:rFonts w:ascii="Arial" w:hAnsi="Arial" w:eastAsia="Arial" w:cs="Arial"/>
          <w:i w:val="1"/>
          <w:iCs w:val="1"/>
          <w:noProof w:val="0"/>
          <w:sz w:val="22"/>
          <w:szCs w:val="22"/>
          <w:lang w:val="en-GB"/>
        </w:rPr>
        <w:t>et al,</w:t>
      </w:r>
      <w:r w:rsidRPr="4A1FAFDF" w:rsidR="7140515E">
        <w:rPr>
          <w:rFonts w:ascii="Arial" w:hAnsi="Arial" w:eastAsia="Arial" w:cs="Arial"/>
          <w:noProof w:val="0"/>
          <w:sz w:val="22"/>
          <w:szCs w:val="22"/>
          <w:lang w:val="en-GB"/>
        </w:rPr>
        <w:t xml:space="preserve"> 2020).</w:t>
      </w:r>
      <w:r w:rsidRPr="4A1FAFDF" w:rsidR="526E90CC">
        <w:rPr>
          <w:rFonts w:ascii="Arial" w:hAnsi="Arial" w:eastAsia="Arial" w:cs="Arial"/>
          <w:noProof w:val="0"/>
          <w:sz w:val="22"/>
          <w:szCs w:val="22"/>
          <w:lang w:val="en-GB"/>
        </w:rPr>
        <w:t xml:space="preserve"> </w:t>
      </w:r>
    </w:p>
    <w:p w:rsidR="286FD9AB" w:rsidP="16F47E4D" w:rsidRDefault="286FD9AB" w14:paraId="1157E8A3" w14:textId="19F17863">
      <w:pPr>
        <w:pStyle w:val="Normal"/>
        <w:spacing w:before="240" w:beforeAutospacing="off" w:after="240" w:afterAutospacing="off" w:line="360" w:lineRule="auto"/>
        <w:ind w:left="0"/>
        <w:jc w:val="both"/>
        <w:rPr>
          <w:rFonts w:ascii="Arial" w:hAnsi="Arial" w:eastAsia="Arial" w:cs="Arial"/>
          <w:b w:val="0"/>
          <w:bCs w:val="0"/>
          <w:noProof w:val="0"/>
          <w:sz w:val="22"/>
          <w:szCs w:val="22"/>
          <w:lang w:val="en-GB"/>
        </w:rPr>
      </w:pPr>
      <w:r w:rsidRPr="4A1FAFDF" w:rsidR="2EDFF779">
        <w:rPr>
          <w:rFonts w:ascii="Arial" w:hAnsi="Arial" w:eastAsia="Arial" w:cs="Arial"/>
          <w:noProof w:val="0"/>
          <w:sz w:val="22"/>
          <w:szCs w:val="22"/>
          <w:lang w:val="en-GB"/>
        </w:rPr>
        <w:t xml:space="preserve">Thirdly, multimorbidity disproportionately affects disadvantaged populations, contributing to health inequalities. According to </w:t>
      </w:r>
      <w:r w:rsidRPr="4A1FAFDF" w:rsidR="58F9A4A0">
        <w:rPr>
          <w:rFonts w:ascii="Arial" w:hAnsi="Arial" w:eastAsia="Arial" w:cs="Arial"/>
          <w:noProof w:val="0"/>
          <w:sz w:val="22"/>
          <w:szCs w:val="22"/>
          <w:lang w:val="en-GB"/>
        </w:rPr>
        <w:t>(Head</w:t>
      </w:r>
      <w:r w:rsidRPr="4A1FAFDF" w:rsidR="58F9A4A0">
        <w:rPr>
          <w:rFonts w:ascii="Arial" w:hAnsi="Arial" w:eastAsia="Arial" w:cs="Arial"/>
          <w:noProof w:val="0"/>
          <w:sz w:val="22"/>
          <w:szCs w:val="22"/>
          <w:lang w:val="en-GB"/>
        </w:rPr>
        <w:t xml:space="preserve"> </w:t>
      </w:r>
      <w:r w:rsidRPr="4A1FAFDF" w:rsidR="58F9A4A0">
        <w:rPr>
          <w:rFonts w:ascii="Arial" w:hAnsi="Arial" w:eastAsia="Arial" w:cs="Arial"/>
          <w:i w:val="1"/>
          <w:iCs w:val="1"/>
          <w:noProof w:val="0"/>
          <w:sz w:val="22"/>
          <w:szCs w:val="22"/>
          <w:lang w:val="en-GB"/>
        </w:rPr>
        <w:t>et al,</w:t>
      </w:r>
      <w:r w:rsidRPr="4A1FAFDF" w:rsidR="58F9A4A0">
        <w:rPr>
          <w:rFonts w:ascii="Arial" w:hAnsi="Arial" w:eastAsia="Arial" w:cs="Arial"/>
          <w:noProof w:val="0"/>
          <w:sz w:val="22"/>
          <w:szCs w:val="22"/>
          <w:lang w:val="en-GB"/>
        </w:rPr>
        <w:t xml:space="preserve"> 2024) </w:t>
      </w:r>
      <w:r w:rsidRPr="4A1FAFDF" w:rsidR="2EDFF779">
        <w:rPr>
          <w:rFonts w:ascii="Arial" w:hAnsi="Arial" w:eastAsia="Arial" w:cs="Arial"/>
          <w:noProof w:val="0"/>
          <w:sz w:val="22"/>
          <w:szCs w:val="22"/>
          <w:lang w:val="en-GB"/>
        </w:rPr>
        <w:t xml:space="preserve">multimorbidity develops </w:t>
      </w:r>
      <w:r w:rsidRPr="4A1FAFDF" w:rsidR="2EDFF779">
        <w:rPr>
          <w:rFonts w:ascii="Arial" w:hAnsi="Arial" w:eastAsia="Arial" w:cs="Arial"/>
          <w:b w:val="0"/>
          <w:bCs w:val="0"/>
          <w:noProof w:val="0"/>
          <w:sz w:val="22"/>
          <w:szCs w:val="22"/>
          <w:lang w:val="en-GB"/>
        </w:rPr>
        <w:t>earlier and accumulates more rapidly</w:t>
      </w:r>
      <w:r w:rsidRPr="4A1FAFDF" w:rsidR="2EDFF779">
        <w:rPr>
          <w:rFonts w:ascii="Arial" w:hAnsi="Arial" w:eastAsia="Arial" w:cs="Arial"/>
          <w:b w:val="0"/>
          <w:bCs w:val="0"/>
          <w:noProof w:val="0"/>
          <w:sz w:val="22"/>
          <w:szCs w:val="22"/>
          <w:lang w:val="en-GB"/>
        </w:rPr>
        <w:t xml:space="preserve"> among people living in the most socioeconomically disadvantaged areas of England. As a result, disadvantaged populations face a </w:t>
      </w:r>
      <w:r w:rsidRPr="4A1FAFDF" w:rsidR="2EDFF779">
        <w:rPr>
          <w:rFonts w:ascii="Arial" w:hAnsi="Arial" w:eastAsia="Arial" w:cs="Arial"/>
          <w:b w:val="0"/>
          <w:bCs w:val="0"/>
          <w:noProof w:val="0"/>
          <w:sz w:val="22"/>
          <w:szCs w:val="22"/>
          <w:lang w:val="en-GB"/>
        </w:rPr>
        <w:t>greater and earlier burden of multiple long</w:t>
      </w:r>
      <w:r>
        <w:noBreakHyphen/>
      </w:r>
      <w:r w:rsidRPr="4A1FAFDF" w:rsidR="2EDFF779">
        <w:rPr>
          <w:rFonts w:ascii="Arial" w:hAnsi="Arial" w:eastAsia="Arial" w:cs="Arial"/>
          <w:b w:val="0"/>
          <w:bCs w:val="0"/>
          <w:noProof w:val="0"/>
          <w:sz w:val="22"/>
          <w:szCs w:val="22"/>
          <w:lang w:val="en-GB"/>
        </w:rPr>
        <w:t>term conditions</w:t>
      </w:r>
      <w:r w:rsidRPr="4A1FAFDF" w:rsidR="2EDFF779">
        <w:rPr>
          <w:rFonts w:ascii="Arial" w:hAnsi="Arial" w:eastAsia="Arial" w:cs="Arial"/>
          <w:b w:val="0"/>
          <w:bCs w:val="0"/>
          <w:noProof w:val="0"/>
          <w:sz w:val="22"/>
          <w:szCs w:val="22"/>
          <w:lang w:val="en-GB"/>
        </w:rPr>
        <w:t>, reinforcing existing health inequalities across the life course.</w:t>
      </w:r>
    </w:p>
    <w:p w:rsidR="60345410" w:rsidP="4A1FAFDF" w:rsidRDefault="60345410" w14:paraId="77DEB1B2" w14:textId="556C8DB5">
      <w:pPr>
        <w:spacing w:before="240" w:beforeAutospacing="off" w:after="240" w:afterAutospacing="off" w:line="360" w:lineRule="auto"/>
        <w:jc w:val="both"/>
        <w:rPr>
          <w:rFonts w:ascii="Arial" w:hAnsi="Arial" w:eastAsia="Arial" w:cs="Arial"/>
          <w:noProof w:val="0"/>
          <w:sz w:val="22"/>
          <w:szCs w:val="22"/>
          <w:lang w:val="en-GB"/>
        </w:rPr>
      </w:pPr>
      <w:r w:rsidRPr="4A1FAFDF" w:rsidR="338815E1">
        <w:rPr>
          <w:rFonts w:ascii="Arial" w:hAnsi="Arial" w:eastAsia="Arial" w:cs="Arial"/>
          <w:noProof w:val="0"/>
          <w:sz w:val="22"/>
          <w:szCs w:val="22"/>
          <w:lang w:val="en-GB"/>
        </w:rPr>
        <w:t>The rising prevalence of multimorbidity presents a major threat to the long</w:t>
      </w:r>
      <w:r>
        <w:noBreakHyphen/>
      </w:r>
      <w:r w:rsidRPr="4A1FAFDF" w:rsidR="338815E1">
        <w:rPr>
          <w:rFonts w:ascii="Arial" w:hAnsi="Arial" w:eastAsia="Arial" w:cs="Arial"/>
          <w:noProof w:val="0"/>
          <w:sz w:val="22"/>
          <w:szCs w:val="22"/>
          <w:lang w:val="en-GB"/>
        </w:rPr>
        <w:t>term sustainability of the NHS, making it essential to understand how multiple long</w:t>
      </w:r>
      <w:r>
        <w:noBreakHyphen/>
      </w:r>
      <w:r w:rsidRPr="4A1FAFDF" w:rsidR="338815E1">
        <w:rPr>
          <w:rFonts w:ascii="Arial" w:hAnsi="Arial" w:eastAsia="Arial" w:cs="Arial"/>
          <w:noProof w:val="0"/>
          <w:sz w:val="22"/>
          <w:szCs w:val="22"/>
          <w:lang w:val="en-GB"/>
        </w:rPr>
        <w:t xml:space="preserve">term conditions drive service demand </w:t>
      </w:r>
      <w:r w:rsidRPr="4A1FAFDF" w:rsidR="338815E1">
        <w:rPr>
          <w:rFonts w:ascii="Arial" w:hAnsi="Arial" w:eastAsia="Arial" w:cs="Arial"/>
          <w:noProof w:val="0"/>
          <w:sz w:val="22"/>
          <w:szCs w:val="22"/>
          <w:lang w:val="en-GB"/>
        </w:rPr>
        <w:t>to</w:t>
      </w:r>
      <w:r w:rsidRPr="4A1FAFDF" w:rsidR="338815E1">
        <w:rPr>
          <w:rFonts w:ascii="Arial" w:hAnsi="Arial" w:eastAsia="Arial" w:cs="Arial"/>
          <w:noProof w:val="0"/>
          <w:sz w:val="22"/>
          <w:szCs w:val="22"/>
          <w:lang w:val="en-GB"/>
        </w:rPr>
        <w:t xml:space="preserve"> inform future planning and policy.</w:t>
      </w:r>
    </w:p>
    <w:p w:rsidR="713E4F85" w:rsidP="16F47E4D" w:rsidRDefault="713E4F85" w14:paraId="72E73D51" w14:textId="0FEBEDE1">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5BA08163">
        <w:rPr>
          <w:rFonts w:ascii="Arial" w:hAnsi="Arial" w:eastAsia="Arial" w:cs="Arial"/>
          <w:b w:val="1"/>
          <w:bCs w:val="1"/>
          <w:noProof w:val="0"/>
          <w:sz w:val="22"/>
          <w:szCs w:val="22"/>
          <w:lang w:val="en-GB"/>
        </w:rPr>
        <w:t>1.4 Aim of the Study</w:t>
      </w:r>
    </w:p>
    <w:p w:rsidR="6D680683" w:rsidP="4A1FAFDF" w:rsidRDefault="6D680683" w14:paraId="59B3F1F2" w14:textId="3A90DBF5">
      <w:pPr>
        <w:spacing w:before="240" w:beforeAutospacing="off" w:after="240" w:afterAutospacing="off" w:line="360" w:lineRule="auto"/>
        <w:jc w:val="both"/>
        <w:rPr>
          <w:rFonts w:ascii="Arial" w:hAnsi="Arial" w:eastAsia="Arial" w:cs="Arial"/>
          <w:noProof w:val="0"/>
          <w:sz w:val="22"/>
          <w:szCs w:val="22"/>
          <w:lang w:val="en-GB"/>
        </w:rPr>
      </w:pPr>
      <w:r w:rsidRPr="4A1FAFDF" w:rsidR="7E6774E1">
        <w:rPr>
          <w:rFonts w:ascii="Arial" w:hAnsi="Arial" w:eastAsia="Arial" w:cs="Arial"/>
          <w:noProof w:val="0"/>
          <w:sz w:val="22"/>
          <w:szCs w:val="22"/>
          <w:lang w:val="en-GB"/>
        </w:rPr>
        <w:t>The primary aim of this dissertation is to explore multimorbidity and its impact on NHS service demand in the UK.</w:t>
      </w:r>
    </w:p>
    <w:p w:rsidR="6D680683" w:rsidP="4A1FAFDF" w:rsidRDefault="6D680683" w14:paraId="7B7BF616" w14:textId="3980A6F4">
      <w:pPr>
        <w:spacing w:before="240" w:beforeAutospacing="off" w:after="240" w:afterAutospacing="off" w:line="360" w:lineRule="auto"/>
        <w:jc w:val="both"/>
        <w:rPr>
          <w:rFonts w:ascii="Arial" w:hAnsi="Arial" w:eastAsia="Arial" w:cs="Arial"/>
          <w:noProof w:val="0"/>
          <w:sz w:val="22"/>
          <w:szCs w:val="22"/>
          <w:lang w:val="en-GB"/>
        </w:rPr>
      </w:pPr>
      <w:r w:rsidRPr="4A1FAFDF" w:rsidR="7E6774E1">
        <w:rPr>
          <w:rFonts w:ascii="Arial" w:hAnsi="Arial" w:eastAsia="Arial" w:cs="Arial"/>
          <w:noProof w:val="0"/>
          <w:sz w:val="22"/>
          <w:szCs w:val="22"/>
          <w:lang w:val="en-GB"/>
        </w:rPr>
        <w:t>To achieve this aim, the study will:</w:t>
      </w:r>
    </w:p>
    <w:p w:rsidR="577616B9" w:rsidP="4A1FAFDF" w:rsidRDefault="577616B9" w14:paraId="66EBC063" w14:textId="2A052A17">
      <w:pPr>
        <w:pStyle w:val="ListParagraph"/>
        <w:numPr>
          <w:ilvl w:val="0"/>
          <w:numId w:val="5"/>
        </w:numPr>
        <w:spacing w:before="240" w:beforeAutospacing="off" w:after="240" w:afterAutospacing="off" w:line="360" w:lineRule="auto"/>
        <w:jc w:val="both"/>
        <w:rPr>
          <w:rFonts w:ascii="Arial" w:hAnsi="Arial" w:eastAsia="Arial" w:cs="Arial"/>
          <w:noProof w:val="0"/>
          <w:sz w:val="22"/>
          <w:szCs w:val="22"/>
          <w:lang w:val="en-GB"/>
        </w:rPr>
      </w:pPr>
      <w:r w:rsidRPr="4A1FAFDF" w:rsidR="39DB4029">
        <w:rPr>
          <w:rFonts w:ascii="Arial" w:hAnsi="Arial" w:eastAsia="Arial" w:cs="Arial"/>
          <w:b w:val="0"/>
          <w:bCs w:val="0"/>
          <w:i w:val="0"/>
          <w:iCs w:val="0"/>
          <w:caps w:val="0"/>
          <w:smallCaps w:val="0"/>
          <w:noProof w:val="0"/>
          <w:color w:val="000000" w:themeColor="text1" w:themeTint="FF" w:themeShade="FF"/>
          <w:sz w:val="22"/>
          <w:szCs w:val="22"/>
          <w:lang w:val="en-GB"/>
        </w:rPr>
        <w:t>examine how increasing levels of multimorbidity among the UK population influence demand on NHS services</w:t>
      </w:r>
    </w:p>
    <w:p w:rsidR="577616B9" w:rsidP="4A1FAFDF" w:rsidRDefault="577616B9" w14:paraId="029608A7" w14:textId="1501E243">
      <w:pPr>
        <w:pStyle w:val="ListParagraph"/>
        <w:numPr>
          <w:ilvl w:val="0"/>
          <w:numId w:val="5"/>
        </w:numPr>
        <w:spacing w:before="240" w:beforeAutospacing="off" w:after="240" w:afterAutospacing="off" w:line="360" w:lineRule="auto"/>
        <w:jc w:val="both"/>
        <w:rPr>
          <w:rFonts w:ascii="Arial" w:hAnsi="Arial" w:eastAsia="Arial" w:cs="Arial"/>
          <w:noProof w:val="0"/>
          <w:sz w:val="22"/>
          <w:szCs w:val="22"/>
          <w:lang w:val="en-GB"/>
        </w:rPr>
      </w:pPr>
      <w:r w:rsidRPr="4A1FAFDF" w:rsidR="39DB4029">
        <w:rPr>
          <w:rFonts w:ascii="Arial" w:hAnsi="Arial" w:eastAsia="Arial" w:cs="Arial"/>
          <w:b w:val="0"/>
          <w:bCs w:val="0"/>
          <w:i w:val="0"/>
          <w:iCs w:val="0"/>
          <w:caps w:val="0"/>
          <w:smallCaps w:val="0"/>
          <w:noProof w:val="0"/>
          <w:sz w:val="22"/>
          <w:szCs w:val="22"/>
          <w:lang w:val="en-GB"/>
        </w:rPr>
        <w:t>explore the implications for workforce capacity, resource allocation, service delivery, and long</w:t>
      </w:r>
      <w:r>
        <w:noBreakHyphen/>
      </w:r>
      <w:r w:rsidRPr="4A1FAFDF" w:rsidR="39DB4029">
        <w:rPr>
          <w:rFonts w:ascii="Arial" w:hAnsi="Arial" w:eastAsia="Arial" w:cs="Arial"/>
          <w:b w:val="0"/>
          <w:bCs w:val="0"/>
          <w:i w:val="0"/>
          <w:iCs w:val="0"/>
          <w:caps w:val="0"/>
          <w:smallCaps w:val="0"/>
          <w:noProof w:val="0"/>
          <w:sz w:val="22"/>
          <w:szCs w:val="22"/>
          <w:lang w:val="en-GB"/>
        </w:rPr>
        <w:t>term sustainability</w:t>
      </w:r>
    </w:p>
    <w:p w:rsidR="21796741" w:rsidP="4A1FAFDF" w:rsidRDefault="21796741" w14:paraId="44D68429" w14:textId="0EB3B63B">
      <w:pPr>
        <w:pStyle w:val="Heading2"/>
        <w:keepNext w:val="1"/>
        <w:keepLines w:val="1"/>
        <w:spacing w:before="4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1BFC656">
        <w:rPr>
          <w:rFonts w:ascii="Arial" w:hAnsi="Arial" w:eastAsia="Arial" w:cs="Arial"/>
          <w:b w:val="1"/>
          <w:bCs w:val="1"/>
          <w:i w:val="0"/>
          <w:iCs w:val="0"/>
          <w:caps w:val="0"/>
          <w:smallCaps w:val="0"/>
          <w:noProof w:val="0"/>
          <w:color w:val="000000" w:themeColor="text1" w:themeTint="FF" w:themeShade="FF"/>
          <w:sz w:val="22"/>
          <w:szCs w:val="22"/>
          <w:lang w:val="en-GB"/>
        </w:rPr>
        <w:t xml:space="preserve">Objectives:  </w:t>
      </w:r>
    </w:p>
    <w:p w:rsidR="21796741" w:rsidP="4A1FAFDF" w:rsidRDefault="21796741" w14:paraId="6D35168C" w14:textId="3D0FFFCA">
      <w:pPr>
        <w:pStyle w:val="Heading2"/>
        <w:keepNext w:val="1"/>
        <w:keepLines w:val="1"/>
        <w:numPr>
          <w:ilvl w:val="0"/>
          <w:numId w:val="6"/>
        </w:numPr>
        <w:spacing w:before="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define multimorbidity in the UK and analyse current trends in multimorbidity within the UK population, including prevalence, demographic patterns, and projected future growth</w:t>
      </w:r>
    </w:p>
    <w:p w:rsidR="21796741" w:rsidP="4A1FAFDF" w:rsidRDefault="21796741" w14:paraId="2F75F699" w14:textId="7587DF87">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examining how multimorbidity influences demand on NHS services, including primary care, hospital admissions, emergency care, and long</w:t>
      </w:r>
      <w:r>
        <w:noBreakHyphen/>
      </w: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term condition management.</w:t>
      </w:r>
    </w:p>
    <w:p w:rsidR="21796741" w:rsidP="4A1FAFDF" w:rsidRDefault="21796741" w14:paraId="390C0F1A" w14:textId="50CF7DDF">
      <w:pPr>
        <w:pStyle w:val="ListParagraph"/>
        <w:numPr>
          <w:ilvl w:val="0"/>
          <w:numId w:val="6"/>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reviewing NHS approaches to multimorbidity, including integrated care systems, personalised care, and digital health tools.</w:t>
      </w:r>
    </w:p>
    <w:p w:rsidR="21796741" w:rsidP="4A1FAFDF" w:rsidRDefault="21796741" w14:paraId="009462EF" w14:textId="447ECF6C">
      <w:pPr>
        <w:pStyle w:val="ListParagraph"/>
        <w:numPr>
          <w:ilvl w:val="0"/>
          <w:numId w:val="6"/>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recommendations to address multimorbidity for improving service efficiency, patient outcomes, and long</w:t>
      </w:r>
      <w:r>
        <w:noBreakHyphen/>
      </w:r>
      <w:r w:rsidRPr="4A1FAFDF" w:rsidR="41BFC656">
        <w:rPr>
          <w:rFonts w:ascii="Arial" w:hAnsi="Arial" w:eastAsia="Arial" w:cs="Arial"/>
          <w:b w:val="0"/>
          <w:bCs w:val="0"/>
          <w:i w:val="0"/>
          <w:iCs w:val="0"/>
          <w:caps w:val="0"/>
          <w:smallCaps w:val="0"/>
          <w:noProof w:val="0"/>
          <w:color w:val="000000" w:themeColor="text1" w:themeTint="FF" w:themeShade="FF"/>
          <w:sz w:val="22"/>
          <w:szCs w:val="22"/>
          <w:lang w:val="en-GB"/>
        </w:rPr>
        <w:t>term sustainability in the context of rising multimorbidity</w:t>
      </w:r>
    </w:p>
    <w:p w:rsidR="100E443D" w:rsidP="16F47E4D" w:rsidRDefault="100E443D" w14:paraId="684DE970" w14:textId="198B2C0F">
      <w:pPr>
        <w:pStyle w:val="Normal"/>
        <w:spacing w:line="360" w:lineRule="auto"/>
        <w:ind w:left="0"/>
        <w:jc w:val="both"/>
        <w:rPr>
          <w:rFonts w:ascii="Arial" w:hAnsi="Arial" w:eastAsia="Arial" w:cs="Arial"/>
          <w:b w:val="1"/>
          <w:bCs w:val="1"/>
          <w:noProof w:val="0"/>
          <w:sz w:val="22"/>
          <w:szCs w:val="22"/>
          <w:lang w:val="en-GB"/>
        </w:rPr>
      </w:pPr>
      <w:r w:rsidRPr="4A1FAFDF" w:rsidR="67E8E43B">
        <w:rPr>
          <w:rFonts w:ascii="Arial" w:hAnsi="Arial" w:eastAsia="Arial" w:cs="Arial"/>
          <w:b w:val="1"/>
          <w:bCs w:val="1"/>
          <w:noProof w:val="0"/>
          <w:sz w:val="22"/>
          <w:szCs w:val="22"/>
          <w:lang w:val="en-GB"/>
        </w:rPr>
        <w:t>1.5 Structure of the Dissertation</w:t>
      </w:r>
    </w:p>
    <w:p w:rsidR="630EFE49" w:rsidP="4A1FAFDF" w:rsidRDefault="630EFE49" w14:paraId="6FDA3F26" w14:textId="57356614">
      <w:pPr>
        <w:pStyle w:val="Normal"/>
        <w:spacing w:line="360" w:lineRule="auto"/>
        <w:ind w:left="0"/>
        <w:jc w:val="both"/>
        <w:rPr>
          <w:rFonts w:ascii="Arial" w:hAnsi="Arial" w:eastAsia="Arial" w:cs="Arial"/>
          <w:noProof w:val="0"/>
          <w:sz w:val="22"/>
          <w:szCs w:val="22"/>
          <w:lang w:val="en-GB"/>
        </w:rPr>
      </w:pPr>
      <w:r w:rsidRPr="4A1FAFDF" w:rsidR="58E3EC69">
        <w:rPr>
          <w:rFonts w:ascii="Arial" w:hAnsi="Arial" w:eastAsia="Arial" w:cs="Arial"/>
          <w:b w:val="1"/>
          <w:bCs w:val="1"/>
          <w:noProof w:val="0"/>
          <w:sz w:val="22"/>
          <w:szCs w:val="22"/>
          <w:lang w:val="en-GB"/>
        </w:rPr>
        <w:t>Chapter 1: Introduction</w:t>
      </w:r>
      <w:r>
        <w:br/>
      </w:r>
      <w:r w:rsidRPr="4A1FAFDF" w:rsidR="58E3EC69">
        <w:rPr>
          <w:rFonts w:ascii="Arial" w:hAnsi="Arial" w:eastAsia="Arial" w:cs="Arial"/>
          <w:noProof w:val="0"/>
          <w:sz w:val="22"/>
          <w:szCs w:val="22"/>
          <w:lang w:val="en-GB"/>
        </w:rPr>
        <w:t xml:space="preserve">This chapter outlines the background to the study, defines key concepts, presents the rationale, and </w:t>
      </w:r>
      <w:r w:rsidRPr="4A1FAFDF" w:rsidR="58E3EC69">
        <w:rPr>
          <w:rFonts w:ascii="Arial" w:hAnsi="Arial" w:eastAsia="Arial" w:cs="Arial"/>
          <w:noProof w:val="0"/>
          <w:sz w:val="22"/>
          <w:szCs w:val="22"/>
          <w:lang w:val="en-GB"/>
        </w:rPr>
        <w:t>states</w:t>
      </w:r>
      <w:r w:rsidRPr="4A1FAFDF" w:rsidR="58E3EC69">
        <w:rPr>
          <w:rFonts w:ascii="Arial" w:hAnsi="Arial" w:eastAsia="Arial" w:cs="Arial"/>
          <w:noProof w:val="0"/>
          <w:sz w:val="22"/>
          <w:szCs w:val="22"/>
          <w:lang w:val="en-GB"/>
        </w:rPr>
        <w:t xml:space="preserve"> the aim and </w:t>
      </w:r>
      <w:r w:rsidRPr="4A1FAFDF" w:rsidR="58E3EC69">
        <w:rPr>
          <w:rFonts w:ascii="Arial" w:hAnsi="Arial" w:eastAsia="Arial" w:cs="Arial"/>
          <w:noProof w:val="0"/>
          <w:sz w:val="22"/>
          <w:szCs w:val="22"/>
          <w:lang w:val="en-GB"/>
        </w:rPr>
        <w:t>objectives</w:t>
      </w:r>
      <w:r w:rsidRPr="4A1FAFDF" w:rsidR="58E3EC69">
        <w:rPr>
          <w:rFonts w:ascii="Arial" w:hAnsi="Arial" w:eastAsia="Arial" w:cs="Arial"/>
          <w:noProof w:val="0"/>
          <w:sz w:val="22"/>
          <w:szCs w:val="22"/>
          <w:lang w:val="en-GB"/>
        </w:rPr>
        <w:t xml:space="preserve"> of the research.</w:t>
      </w:r>
    </w:p>
    <w:p w:rsidR="38F156FD" w:rsidP="16F47E4D" w:rsidRDefault="38F156FD" w14:paraId="3542B8ED" w14:textId="17A22DB6">
      <w:pPr>
        <w:pStyle w:val="Normal"/>
        <w:spacing w:line="360" w:lineRule="auto"/>
        <w:ind w:left="0"/>
        <w:jc w:val="both"/>
        <w:rPr>
          <w:rFonts w:ascii="Arial" w:hAnsi="Arial" w:eastAsia="Arial" w:cs="Arial"/>
          <w:b w:val="1"/>
          <w:bCs w:val="1"/>
          <w:noProof w:val="0"/>
          <w:sz w:val="22"/>
          <w:szCs w:val="22"/>
          <w:lang w:val="en-GB"/>
        </w:rPr>
      </w:pPr>
      <w:r w:rsidRPr="4A1FAFDF" w:rsidR="68BA9B99">
        <w:rPr>
          <w:rFonts w:ascii="Arial" w:hAnsi="Arial" w:eastAsia="Arial" w:cs="Arial"/>
          <w:b w:val="1"/>
          <w:bCs w:val="1"/>
          <w:noProof w:val="0"/>
          <w:sz w:val="22"/>
          <w:szCs w:val="22"/>
          <w:lang w:val="en-GB"/>
        </w:rPr>
        <w:t xml:space="preserve">Chapter 2: </w:t>
      </w:r>
      <w:r w:rsidRPr="4A1FAFDF" w:rsidR="493250B2">
        <w:rPr>
          <w:rFonts w:ascii="Arial" w:hAnsi="Arial" w:eastAsia="Arial" w:cs="Arial"/>
          <w:b w:val="1"/>
          <w:bCs w:val="1"/>
          <w:noProof w:val="0"/>
          <w:sz w:val="22"/>
          <w:szCs w:val="22"/>
          <w:lang w:val="en-GB"/>
        </w:rPr>
        <w:t>Background</w:t>
      </w:r>
    </w:p>
    <w:p w:rsidR="611FC1CC" w:rsidP="4A1FAFDF" w:rsidRDefault="611FC1CC" w14:paraId="48B2AEAF" w14:textId="2BA114D8">
      <w:pPr>
        <w:pStyle w:val="Normal"/>
        <w:spacing w:line="360" w:lineRule="auto"/>
        <w:ind w:left="0"/>
        <w:jc w:val="both"/>
        <w:rPr>
          <w:rFonts w:ascii="Arial" w:hAnsi="Arial" w:eastAsia="Arial" w:cs="Arial"/>
          <w:noProof w:val="0"/>
          <w:sz w:val="22"/>
          <w:szCs w:val="22"/>
          <w:lang w:val="en-GB"/>
        </w:rPr>
      </w:pPr>
      <w:r w:rsidRPr="4A1FAFDF" w:rsidR="493250B2">
        <w:rPr>
          <w:rFonts w:ascii="Arial" w:hAnsi="Arial" w:eastAsia="Arial" w:cs="Arial"/>
          <w:noProof w:val="0"/>
          <w:sz w:val="22"/>
          <w:szCs w:val="22"/>
          <w:lang w:val="en-GB"/>
        </w:rPr>
        <w:t>This chapter outlines the theoretical foundations of the study and examines the wider international context alongside the current national and local UK landscape relevant to the topic.</w:t>
      </w:r>
    </w:p>
    <w:p w:rsidR="611FC1CC" w:rsidP="16F47E4D" w:rsidRDefault="611FC1CC" w14:paraId="18D74610" w14:textId="09FCB590">
      <w:pPr>
        <w:pStyle w:val="Normal"/>
        <w:spacing w:line="360" w:lineRule="auto"/>
        <w:ind w:left="0"/>
        <w:jc w:val="both"/>
        <w:rPr>
          <w:rFonts w:ascii="Arial" w:hAnsi="Arial" w:eastAsia="Arial" w:cs="Arial"/>
          <w:b w:val="1"/>
          <w:bCs w:val="1"/>
          <w:noProof w:val="0"/>
          <w:sz w:val="22"/>
          <w:szCs w:val="22"/>
          <w:lang w:val="en-GB"/>
        </w:rPr>
      </w:pPr>
      <w:r w:rsidRPr="4A1FAFDF" w:rsidR="493250B2">
        <w:rPr>
          <w:rFonts w:ascii="Arial" w:hAnsi="Arial" w:eastAsia="Arial" w:cs="Arial"/>
          <w:b w:val="1"/>
          <w:bCs w:val="1"/>
          <w:noProof w:val="0"/>
          <w:sz w:val="22"/>
          <w:szCs w:val="22"/>
          <w:lang w:val="en-GB"/>
        </w:rPr>
        <w:t>Chapter 3:</w:t>
      </w:r>
      <w:r w:rsidRPr="4A1FAFDF" w:rsidR="3AA24AF3">
        <w:rPr>
          <w:rFonts w:ascii="Arial" w:hAnsi="Arial" w:eastAsia="Arial" w:cs="Arial"/>
          <w:b w:val="1"/>
          <w:bCs w:val="1"/>
          <w:noProof w:val="0"/>
          <w:sz w:val="22"/>
          <w:szCs w:val="22"/>
          <w:lang w:val="en-GB"/>
        </w:rPr>
        <w:t xml:space="preserve"> Methods</w:t>
      </w:r>
    </w:p>
    <w:p w:rsidR="616BAEFF" w:rsidP="16F47E4D" w:rsidRDefault="616BAEFF" w14:paraId="7CEE1A49" w14:textId="1C771EC9">
      <w:pPr>
        <w:pStyle w:val="Normal"/>
        <w:spacing w:line="360" w:lineRule="auto"/>
        <w:ind w:left="0"/>
        <w:jc w:val="both"/>
        <w:rPr>
          <w:rFonts w:ascii="Arial" w:hAnsi="Arial" w:eastAsia="Arial" w:cs="Arial"/>
          <w:b w:val="1"/>
          <w:bCs w:val="1"/>
          <w:noProof w:val="0"/>
          <w:sz w:val="22"/>
          <w:szCs w:val="22"/>
          <w:lang w:val="en-GB"/>
        </w:rPr>
      </w:pPr>
      <w:r w:rsidRPr="4A1FAFDF" w:rsidR="3AA24AF3">
        <w:rPr>
          <w:rFonts w:ascii="Arial" w:hAnsi="Arial" w:eastAsia="Arial" w:cs="Arial"/>
          <w:noProof w:val="0"/>
          <w:sz w:val="22"/>
          <w:szCs w:val="22"/>
          <w:lang w:val="en-GB"/>
        </w:rPr>
        <w:t>This chapter outlines the methodological approach adopted for the study and details the materials and procedures used throughout the research.</w:t>
      </w:r>
    </w:p>
    <w:p w:rsidR="616BAEFF" w:rsidP="16F47E4D" w:rsidRDefault="616BAEFF" w14:paraId="1F01BA18" w14:textId="052BBDE6">
      <w:pPr>
        <w:pStyle w:val="Normal"/>
        <w:spacing w:line="360" w:lineRule="auto"/>
        <w:ind w:left="0"/>
        <w:jc w:val="both"/>
        <w:rPr>
          <w:rFonts w:ascii="Arial" w:hAnsi="Arial" w:eastAsia="Arial" w:cs="Arial"/>
          <w:b w:val="1"/>
          <w:bCs w:val="1"/>
          <w:noProof w:val="0"/>
          <w:sz w:val="22"/>
          <w:szCs w:val="22"/>
          <w:lang w:val="en-GB"/>
        </w:rPr>
      </w:pPr>
      <w:r w:rsidRPr="4A1FAFDF" w:rsidR="3AA24AF3">
        <w:rPr>
          <w:rFonts w:ascii="Arial" w:hAnsi="Arial" w:eastAsia="Arial" w:cs="Arial"/>
          <w:b w:val="1"/>
          <w:bCs w:val="1"/>
          <w:noProof w:val="0"/>
          <w:sz w:val="22"/>
          <w:szCs w:val="22"/>
          <w:lang w:val="en-GB"/>
        </w:rPr>
        <w:t xml:space="preserve">Chapter 4: </w:t>
      </w:r>
      <w:r w:rsidRPr="4A1FAFDF" w:rsidR="03E67531">
        <w:rPr>
          <w:rFonts w:ascii="Arial" w:hAnsi="Arial" w:eastAsia="Arial" w:cs="Arial"/>
          <w:b w:val="1"/>
          <w:bCs w:val="1"/>
          <w:noProof w:val="0"/>
          <w:sz w:val="22"/>
          <w:szCs w:val="22"/>
          <w:lang w:val="en-GB"/>
        </w:rPr>
        <w:t>Results and discussion</w:t>
      </w:r>
    </w:p>
    <w:p w:rsidR="4D8D37A1" w:rsidP="4A1FAFDF" w:rsidRDefault="4D8D37A1" w14:paraId="4872E26C" w14:textId="6848D500">
      <w:pPr>
        <w:pStyle w:val="Normal"/>
        <w:spacing w:line="360" w:lineRule="auto"/>
        <w:ind w:left="0"/>
        <w:jc w:val="both"/>
        <w:rPr>
          <w:rFonts w:ascii="Arial" w:hAnsi="Arial" w:eastAsia="Arial" w:cs="Arial"/>
          <w:noProof w:val="0"/>
          <w:sz w:val="22"/>
          <w:szCs w:val="22"/>
          <w:lang w:val="en-GB"/>
        </w:rPr>
      </w:pPr>
      <w:r w:rsidRPr="4A1FAFDF" w:rsidR="59421C9F">
        <w:rPr>
          <w:rFonts w:ascii="Arial" w:hAnsi="Arial" w:eastAsia="Arial" w:cs="Arial"/>
          <w:noProof w:val="0"/>
          <w:sz w:val="22"/>
          <w:szCs w:val="22"/>
          <w:lang w:val="en-GB"/>
        </w:rPr>
        <w:t>This chapter presents the findings derived from the data analysis and discusses their significance in relation to previous research, demonstrating how the results address the overall aim of the dissertation.</w:t>
      </w:r>
    </w:p>
    <w:p w:rsidR="7B79DCC7" w:rsidP="16F47E4D" w:rsidRDefault="7B79DCC7" w14:paraId="44BB1B06" w14:textId="45B95470">
      <w:pPr>
        <w:pStyle w:val="Normal"/>
        <w:spacing w:line="360" w:lineRule="auto"/>
        <w:ind w:left="0"/>
        <w:jc w:val="both"/>
        <w:rPr>
          <w:rFonts w:ascii="Arial" w:hAnsi="Arial" w:eastAsia="Arial" w:cs="Arial"/>
          <w:b w:val="1"/>
          <w:bCs w:val="1"/>
          <w:noProof w:val="0"/>
          <w:sz w:val="22"/>
          <w:szCs w:val="22"/>
          <w:lang w:val="en-GB"/>
        </w:rPr>
      </w:pPr>
      <w:r w:rsidRPr="4A1FAFDF" w:rsidR="24C25BC4">
        <w:rPr>
          <w:rFonts w:ascii="Arial" w:hAnsi="Arial" w:eastAsia="Arial" w:cs="Arial"/>
          <w:b w:val="1"/>
          <w:bCs w:val="1"/>
          <w:noProof w:val="0"/>
          <w:sz w:val="22"/>
          <w:szCs w:val="22"/>
          <w:lang w:val="en-GB"/>
        </w:rPr>
        <w:t xml:space="preserve">Chapter 5: </w:t>
      </w:r>
      <w:r w:rsidRPr="4A1FAFDF" w:rsidR="3A558B13">
        <w:rPr>
          <w:rFonts w:ascii="Arial" w:hAnsi="Arial" w:eastAsia="Arial" w:cs="Arial"/>
          <w:b w:val="1"/>
          <w:bCs w:val="1"/>
          <w:noProof w:val="0"/>
          <w:sz w:val="22"/>
          <w:szCs w:val="22"/>
          <w:lang w:val="en-GB"/>
        </w:rPr>
        <w:t>Recommendations and conclusions</w:t>
      </w:r>
    </w:p>
    <w:p w:rsidR="1F21DB9F" w:rsidP="16F47E4D" w:rsidRDefault="1F21DB9F" w14:paraId="72AA779A" w14:textId="48913D67">
      <w:pPr>
        <w:pStyle w:val="Normal"/>
        <w:spacing w:line="360" w:lineRule="auto"/>
        <w:ind w:left="0"/>
        <w:jc w:val="both"/>
      </w:pPr>
      <w:r w:rsidRPr="4A1FAFDF" w:rsidR="3A558B13">
        <w:rPr>
          <w:rFonts w:ascii="Arial" w:hAnsi="Arial" w:eastAsia="Arial" w:cs="Arial"/>
          <w:noProof w:val="0"/>
          <w:sz w:val="22"/>
          <w:szCs w:val="22"/>
          <w:lang w:val="en-GB"/>
        </w:rPr>
        <w:t>This final chapter brings together the key findings of the dissertation, offering a summary of the main insights and outlining recommendations for future practice and research. It concludes with a final reflection that draws together the overall contribution and implications of the study.</w:t>
      </w:r>
    </w:p>
    <w:p w:rsidR="4A1FAFDF" w:rsidP="4A1FAFDF" w:rsidRDefault="4A1FAFDF" w14:paraId="7E331E6A" w14:textId="1EF6A0BD">
      <w:pPr>
        <w:pStyle w:val="Normal"/>
        <w:spacing w:line="360" w:lineRule="auto"/>
        <w:ind w:left="0"/>
        <w:jc w:val="both"/>
        <w:rPr>
          <w:rFonts w:ascii="Arial" w:hAnsi="Arial" w:eastAsia="Arial" w:cs="Arial"/>
          <w:noProof w:val="0"/>
          <w:sz w:val="22"/>
          <w:szCs w:val="22"/>
          <w:lang w:val="en-GB"/>
        </w:rPr>
      </w:pPr>
    </w:p>
    <w:p w:rsidR="4A1FAFDF" w:rsidP="4A1FAFDF" w:rsidRDefault="4A1FAFDF" w14:paraId="5CA7E283" w14:textId="5C95AF99">
      <w:pPr>
        <w:pStyle w:val="Normal"/>
        <w:spacing w:line="360" w:lineRule="auto"/>
        <w:ind w:left="0"/>
        <w:jc w:val="both"/>
        <w:rPr>
          <w:rFonts w:ascii="Arial" w:hAnsi="Arial" w:eastAsia="Arial" w:cs="Arial"/>
          <w:noProof w:val="0"/>
          <w:sz w:val="22"/>
          <w:szCs w:val="22"/>
          <w:lang w:val="en-GB"/>
        </w:rPr>
      </w:pPr>
    </w:p>
    <w:p w:rsidR="4A1FAFDF" w:rsidP="4A1FAFDF" w:rsidRDefault="4A1FAFDF" w14:paraId="18B31EA0" w14:textId="1508CA08">
      <w:pPr>
        <w:pStyle w:val="Normal"/>
        <w:spacing w:line="360" w:lineRule="auto"/>
        <w:ind w:left="0"/>
        <w:jc w:val="both"/>
        <w:rPr>
          <w:rFonts w:ascii="Arial" w:hAnsi="Arial" w:eastAsia="Arial" w:cs="Arial"/>
          <w:noProof w:val="0"/>
          <w:sz w:val="22"/>
          <w:szCs w:val="22"/>
          <w:lang w:val="en-GB"/>
        </w:rPr>
      </w:pPr>
    </w:p>
    <w:p w:rsidR="4A1FAFDF" w:rsidP="4A1FAFDF" w:rsidRDefault="4A1FAFDF" w14:paraId="607B7139" w14:textId="44A2B436">
      <w:pPr>
        <w:pStyle w:val="Normal"/>
        <w:spacing w:line="360" w:lineRule="auto"/>
        <w:ind w:left="0"/>
        <w:jc w:val="both"/>
        <w:rPr>
          <w:rFonts w:ascii="Arial" w:hAnsi="Arial" w:eastAsia="Arial" w:cs="Arial"/>
          <w:noProof w:val="0"/>
          <w:sz w:val="22"/>
          <w:szCs w:val="22"/>
          <w:lang w:val="en-GB"/>
        </w:rPr>
      </w:pPr>
    </w:p>
    <w:p w:rsidR="4A1FAFDF" w:rsidP="4A1FAFDF" w:rsidRDefault="4A1FAFDF" w14:paraId="2DF8A1F2" w14:textId="015838F7">
      <w:pPr>
        <w:pStyle w:val="Normal"/>
        <w:spacing w:line="360" w:lineRule="auto"/>
        <w:ind w:left="0"/>
        <w:jc w:val="both"/>
        <w:rPr>
          <w:rFonts w:ascii="Arial" w:hAnsi="Arial" w:eastAsia="Arial" w:cs="Arial"/>
          <w:noProof w:val="0"/>
          <w:sz w:val="22"/>
          <w:szCs w:val="22"/>
          <w:lang w:val="en-GB"/>
        </w:rPr>
      </w:pPr>
    </w:p>
    <w:p w:rsidR="4A1FAFDF" w:rsidP="4A1FAFDF" w:rsidRDefault="4A1FAFDF" w14:paraId="78AB7E2C" w14:textId="252F15CE">
      <w:pPr>
        <w:pStyle w:val="Normal"/>
        <w:spacing w:line="360" w:lineRule="auto"/>
        <w:ind w:left="0"/>
        <w:jc w:val="both"/>
        <w:rPr>
          <w:rFonts w:ascii="Arial" w:hAnsi="Arial" w:eastAsia="Arial" w:cs="Arial"/>
          <w:noProof w:val="0"/>
          <w:sz w:val="22"/>
          <w:szCs w:val="22"/>
          <w:lang w:val="en-GB"/>
        </w:rPr>
      </w:pPr>
    </w:p>
    <w:p w:rsidR="4A1FAFDF" w:rsidP="4A1FAFDF" w:rsidRDefault="4A1FAFDF" w14:paraId="722E4754" w14:textId="00E09964">
      <w:pPr>
        <w:pStyle w:val="Normal"/>
        <w:spacing w:line="360" w:lineRule="auto"/>
        <w:ind w:left="0"/>
        <w:jc w:val="both"/>
        <w:rPr>
          <w:rFonts w:ascii="Arial" w:hAnsi="Arial" w:eastAsia="Arial" w:cs="Arial"/>
          <w:noProof w:val="0"/>
          <w:sz w:val="22"/>
          <w:szCs w:val="22"/>
          <w:lang w:val="en-GB"/>
        </w:rPr>
      </w:pPr>
    </w:p>
    <w:p w:rsidR="4A1FAFDF" w:rsidP="4A1FAFDF" w:rsidRDefault="4A1FAFDF" w14:paraId="771FD42C" w14:textId="4130AA8E">
      <w:pPr>
        <w:pStyle w:val="Normal"/>
        <w:spacing w:line="360" w:lineRule="auto"/>
        <w:ind w:left="0"/>
        <w:jc w:val="both"/>
        <w:rPr>
          <w:rFonts w:ascii="Arial" w:hAnsi="Arial" w:eastAsia="Arial" w:cs="Arial"/>
          <w:noProof w:val="0"/>
          <w:sz w:val="22"/>
          <w:szCs w:val="22"/>
          <w:lang w:val="en-GB"/>
        </w:rPr>
      </w:pPr>
    </w:p>
    <w:p w:rsidR="4A1FAFDF" w:rsidP="4A1FAFDF" w:rsidRDefault="4A1FAFDF" w14:paraId="3DC21EF5" w14:textId="01E09A76">
      <w:pPr>
        <w:pStyle w:val="Normal"/>
        <w:spacing w:line="360" w:lineRule="auto"/>
        <w:ind w:left="0"/>
        <w:jc w:val="both"/>
        <w:rPr>
          <w:rFonts w:ascii="Arial" w:hAnsi="Arial" w:eastAsia="Arial" w:cs="Arial"/>
          <w:noProof w:val="0"/>
          <w:sz w:val="22"/>
          <w:szCs w:val="22"/>
          <w:lang w:val="en-GB"/>
        </w:rPr>
      </w:pPr>
    </w:p>
    <w:p w:rsidR="4A1FAFDF" w:rsidP="4A1FAFDF" w:rsidRDefault="4A1FAFDF" w14:paraId="32AB6EC4" w14:textId="22C9CF78">
      <w:pPr>
        <w:pStyle w:val="Normal"/>
        <w:spacing w:line="360" w:lineRule="auto"/>
        <w:ind w:left="0"/>
        <w:jc w:val="both"/>
        <w:rPr>
          <w:rFonts w:ascii="Arial" w:hAnsi="Arial" w:eastAsia="Arial" w:cs="Arial"/>
          <w:noProof w:val="0"/>
          <w:sz w:val="22"/>
          <w:szCs w:val="22"/>
          <w:lang w:val="en-GB"/>
        </w:rPr>
      </w:pPr>
    </w:p>
    <w:p w:rsidR="4A1FAFDF" w:rsidP="4A1FAFDF" w:rsidRDefault="4A1FAFDF" w14:paraId="765A359F" w14:textId="249904C4">
      <w:pPr>
        <w:pStyle w:val="Normal"/>
        <w:spacing w:line="360" w:lineRule="auto"/>
        <w:ind w:left="0"/>
        <w:jc w:val="both"/>
        <w:rPr>
          <w:rFonts w:ascii="Arial" w:hAnsi="Arial" w:eastAsia="Arial" w:cs="Arial"/>
          <w:noProof w:val="0"/>
          <w:sz w:val="22"/>
          <w:szCs w:val="22"/>
          <w:lang w:val="en-GB"/>
        </w:rPr>
      </w:pPr>
    </w:p>
    <w:p w:rsidR="4A1FAFDF" w:rsidP="4A1FAFDF" w:rsidRDefault="4A1FAFDF" w14:paraId="6021549D" w14:textId="45E545B0">
      <w:pPr>
        <w:pStyle w:val="Normal"/>
        <w:spacing w:line="360" w:lineRule="auto"/>
        <w:ind w:left="0"/>
        <w:jc w:val="both"/>
        <w:rPr>
          <w:rFonts w:ascii="Arial" w:hAnsi="Arial" w:eastAsia="Arial" w:cs="Arial"/>
          <w:noProof w:val="0"/>
          <w:sz w:val="22"/>
          <w:szCs w:val="22"/>
          <w:lang w:val="en-GB"/>
        </w:rPr>
      </w:pPr>
    </w:p>
    <w:p w:rsidR="4A1FAFDF" w:rsidP="4A1FAFDF" w:rsidRDefault="4A1FAFDF" w14:paraId="5408EBC2" w14:textId="5A5ADDB5">
      <w:pPr>
        <w:pStyle w:val="Normal"/>
        <w:spacing w:line="360" w:lineRule="auto"/>
        <w:ind w:left="0"/>
        <w:jc w:val="both"/>
        <w:rPr>
          <w:rFonts w:ascii="Arial" w:hAnsi="Arial" w:eastAsia="Arial" w:cs="Arial"/>
          <w:noProof w:val="0"/>
          <w:sz w:val="22"/>
          <w:szCs w:val="22"/>
          <w:lang w:val="en-GB"/>
        </w:rPr>
      </w:pPr>
    </w:p>
    <w:p w:rsidR="4A1FAFDF" w:rsidP="4A1FAFDF" w:rsidRDefault="4A1FAFDF" w14:paraId="0C4B9986" w14:textId="10C7BDBE">
      <w:pPr>
        <w:pStyle w:val="Normal"/>
        <w:spacing w:line="360" w:lineRule="auto"/>
        <w:ind w:left="0"/>
        <w:jc w:val="both"/>
        <w:rPr>
          <w:rFonts w:ascii="Arial" w:hAnsi="Arial" w:eastAsia="Arial" w:cs="Arial"/>
          <w:noProof w:val="0"/>
          <w:sz w:val="22"/>
          <w:szCs w:val="22"/>
          <w:lang w:val="en-GB"/>
        </w:rPr>
      </w:pPr>
    </w:p>
    <w:p w:rsidR="362B12FD" w:rsidP="4A1FAFDF" w:rsidRDefault="362B12FD" w14:paraId="4823E800" w14:textId="4D73DAF4">
      <w:pPr>
        <w:pStyle w:val="Heading1"/>
        <w:spacing w:before="322" w:beforeAutospacing="off" w:after="322" w:afterAutospacing="off" w:line="360" w:lineRule="auto"/>
        <w:jc w:val="both"/>
        <w:rPr>
          <w:rFonts w:ascii="Arial" w:hAnsi="Arial" w:eastAsia="Arial" w:cs="Arial"/>
          <w:b w:val="1"/>
          <w:bCs w:val="1"/>
          <w:noProof w:val="0"/>
          <w:color w:val="auto"/>
          <w:sz w:val="22"/>
          <w:szCs w:val="22"/>
          <w:lang w:val="en-GB"/>
        </w:rPr>
      </w:pPr>
      <w:r w:rsidRPr="4A1FAFDF" w:rsidR="6FD4807D">
        <w:rPr>
          <w:rFonts w:ascii="Arial" w:hAnsi="Arial" w:eastAsia="Arial" w:cs="Arial"/>
          <w:b w:val="1"/>
          <w:bCs w:val="1"/>
          <w:noProof w:val="0"/>
          <w:color w:val="auto"/>
          <w:sz w:val="22"/>
          <w:szCs w:val="22"/>
          <w:lang w:val="en-GB"/>
        </w:rPr>
        <w:t>CHAPTER 2: BACKGROUND</w:t>
      </w:r>
    </w:p>
    <w:p w:rsidR="362B12FD" w:rsidP="4A1FAFDF" w:rsidRDefault="362B12FD" w14:paraId="61E57F21" w14:textId="316B0EDC">
      <w:pPr>
        <w:pStyle w:val="Heading2"/>
        <w:spacing w:before="299" w:beforeAutospacing="off" w:after="299" w:afterAutospacing="off" w:line="360" w:lineRule="auto"/>
        <w:jc w:val="both"/>
        <w:rPr>
          <w:rFonts w:ascii="Arial" w:hAnsi="Arial" w:eastAsia="Arial" w:cs="Arial"/>
          <w:b w:val="1"/>
          <w:bCs w:val="1"/>
          <w:i w:val="1"/>
          <w:iCs w:val="1"/>
          <w:noProof w:val="0"/>
          <w:color w:val="auto"/>
          <w:sz w:val="22"/>
          <w:szCs w:val="22"/>
          <w:lang w:val="en-GB"/>
        </w:rPr>
      </w:pPr>
      <w:r w:rsidRPr="4A1FAFDF" w:rsidR="6FD4807D">
        <w:rPr>
          <w:rFonts w:ascii="Arial" w:hAnsi="Arial" w:eastAsia="Arial" w:cs="Arial"/>
          <w:b w:val="1"/>
          <w:bCs w:val="1"/>
          <w:noProof w:val="0"/>
          <w:color w:val="auto"/>
          <w:sz w:val="22"/>
          <w:szCs w:val="22"/>
          <w:lang w:val="en-GB"/>
        </w:rPr>
        <w:t>2.1 Introduction</w:t>
      </w:r>
    </w:p>
    <w:p w:rsidR="362B12FD" w:rsidP="16F47E4D" w:rsidRDefault="362B12FD" w14:paraId="78C62172" w14:textId="5D48009B">
      <w:pPr>
        <w:pStyle w:val="Normal"/>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r w:rsidRPr="4A1FAFDF" w:rsidR="306AD05C">
        <w:rPr>
          <w:rFonts w:ascii="Arial" w:hAnsi="Arial" w:eastAsia="Arial" w:cs="Arial"/>
          <w:noProof w:val="0"/>
          <w:color w:val="auto"/>
          <w:sz w:val="22"/>
          <w:szCs w:val="22"/>
          <w:lang w:val="en-GB"/>
        </w:rPr>
        <w:t xml:space="preserve">Multimorbidity has become one of the most pressing healthcare challenges affecting the United Kingdom (UK) and the wider international healthcare community. The growing prevalence of individuals living with multiple long-term conditions has transformed healthcare demand, placing increasing pressure on healthcare systems. </w:t>
      </w:r>
      <w:r w:rsidRPr="4A1FAFDF" w:rsidR="42112431">
        <w:rPr>
          <w:rFonts w:ascii="Arial" w:hAnsi="Arial" w:eastAsia="Arial" w:cs="Arial"/>
          <w:noProof w:val="0"/>
          <w:color w:val="auto"/>
          <w:sz w:val="22"/>
          <w:szCs w:val="22"/>
          <w:lang w:val="en-GB"/>
        </w:rPr>
        <w:t>Based on (</w:t>
      </w:r>
      <w:r w:rsidRPr="4A1FAFDF" w:rsidR="406482E5">
        <w:rPr>
          <w:rFonts w:ascii="Arial" w:hAnsi="Arial" w:eastAsia="Arial" w:cs="Arial"/>
          <w:noProof w:val="0"/>
          <w:color w:val="auto"/>
          <w:sz w:val="22"/>
          <w:szCs w:val="22"/>
          <w:lang w:val="en-GB"/>
        </w:rPr>
        <w:t xml:space="preserve">Walsh </w:t>
      </w:r>
      <w:r w:rsidRPr="4A1FAFDF" w:rsidR="406482E5">
        <w:rPr>
          <w:rFonts w:ascii="Arial" w:hAnsi="Arial" w:eastAsia="Arial" w:cs="Arial"/>
          <w:i w:val="1"/>
          <w:iCs w:val="1"/>
          <w:noProof w:val="0"/>
          <w:color w:val="auto"/>
          <w:sz w:val="22"/>
          <w:szCs w:val="22"/>
          <w:lang w:val="en-GB"/>
        </w:rPr>
        <w:t>et al,</w:t>
      </w:r>
      <w:r w:rsidRPr="4A1FAFDF" w:rsidR="406482E5">
        <w:rPr>
          <w:rFonts w:ascii="Arial" w:hAnsi="Arial" w:eastAsia="Arial" w:cs="Arial"/>
          <w:noProof w:val="0"/>
          <w:color w:val="auto"/>
          <w:sz w:val="22"/>
          <w:szCs w:val="22"/>
          <w:lang w:val="en-GB"/>
        </w:rPr>
        <w:t xml:space="preserve">2026) Multimorbidity is an increasingly important public health issue because it significantly affects individuals’ daily functioning, wellbeing, and overall quality of life. As the number and complexity of </w:t>
      </w:r>
      <w:r w:rsidRPr="4A1FAFDF" w:rsidR="401C7666">
        <w:rPr>
          <w:rFonts w:ascii="Arial" w:hAnsi="Arial" w:eastAsia="Arial" w:cs="Arial"/>
          <w:noProof w:val="0"/>
          <w:color w:val="auto"/>
          <w:sz w:val="22"/>
          <w:szCs w:val="22"/>
          <w:lang w:val="en-GB"/>
        </w:rPr>
        <w:t>long-term</w:t>
      </w:r>
      <w:r w:rsidRPr="4A1FAFDF" w:rsidR="406482E5">
        <w:rPr>
          <w:rFonts w:ascii="Arial" w:hAnsi="Arial" w:eastAsia="Arial" w:cs="Arial"/>
          <w:noProof w:val="0"/>
          <w:sz w:val="22"/>
          <w:szCs w:val="22"/>
          <w:lang w:val="en-GB"/>
        </w:rPr>
        <w:t xml:space="preserve"> conditions rise, understanding multimorbidity becomes essential for designing effective, </w:t>
      </w:r>
      <w:r w:rsidRPr="4A1FAFDF" w:rsidR="3B1E2636">
        <w:rPr>
          <w:rFonts w:ascii="Arial" w:hAnsi="Arial" w:eastAsia="Arial" w:cs="Arial"/>
          <w:noProof w:val="0"/>
          <w:sz w:val="22"/>
          <w:szCs w:val="22"/>
          <w:lang w:val="en-GB"/>
        </w:rPr>
        <w:t>person-centred</w:t>
      </w:r>
      <w:r w:rsidRPr="4A1FAFDF" w:rsidR="406482E5">
        <w:rPr>
          <w:rFonts w:ascii="Arial" w:hAnsi="Arial" w:eastAsia="Arial" w:cs="Arial"/>
          <w:noProof w:val="0"/>
          <w:sz w:val="22"/>
          <w:szCs w:val="22"/>
          <w:lang w:val="en-GB"/>
        </w:rPr>
        <w:t xml:space="preserve"> healthcare. Its growing impact highlights the need for health systems to prioritise better management, support, and research for people living with multiple chronic conditions</w:t>
      </w:r>
      <w:r w:rsidRPr="4A1FAFDF" w:rsidR="406482E5">
        <w:rPr>
          <w:rFonts w:ascii="Arial" w:hAnsi="Arial" w:eastAsia="Arial" w:cs="Arial"/>
          <w:noProof w:val="0"/>
          <w:sz w:val="22"/>
          <w:szCs w:val="22"/>
          <w:lang w:val="en-GB"/>
        </w:rPr>
        <w:t>.</w:t>
      </w:r>
      <w:r w:rsidRPr="4A1FAFDF" w:rsidR="5BFDC3A4">
        <w:rPr>
          <w:rFonts w:ascii="Arial" w:hAnsi="Arial" w:eastAsia="Arial" w:cs="Arial"/>
          <w:noProof w:val="0"/>
          <w:sz w:val="22"/>
          <w:szCs w:val="22"/>
          <w:lang w:val="en-GB"/>
        </w:rPr>
        <w:t xml:space="preserve">  </w:t>
      </w:r>
      <w:r w:rsidRPr="4A1FAFDF" w:rsidR="5BFDC3A4">
        <w:rPr>
          <w:rFonts w:ascii="Arial" w:hAnsi="Arial" w:eastAsia="Arial" w:cs="Arial"/>
          <w:noProof w:val="0"/>
          <w:sz w:val="22"/>
          <w:szCs w:val="22"/>
          <w:lang w:val="en-GB"/>
        </w:rPr>
        <w:t>This chapter provides an overview of the historical and theoretical foundations of multimorbidity, while also examining both the global context and the specific UK landscape, particularly in relation to rising NHS service pressures.</w:t>
      </w:r>
    </w:p>
    <w:p w:rsidR="7D87B4E4" w:rsidP="16F47E4D" w:rsidRDefault="7D87B4E4" w14:paraId="7DA04595" w14:textId="30F88F2E">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4A1FAFDF" w:rsidR="15B504CD">
        <w:rPr>
          <w:rFonts w:ascii="Arial" w:hAnsi="Arial" w:eastAsia="Arial" w:cs="Arial"/>
          <w:b w:val="1"/>
          <w:bCs w:val="1"/>
          <w:noProof w:val="0"/>
          <w:sz w:val="22"/>
          <w:szCs w:val="22"/>
          <w:lang w:val="en-GB"/>
        </w:rPr>
        <w:t>2.2 Historical Background</w:t>
      </w:r>
    </w:p>
    <w:p w:rsidR="0CBFFD08" w:rsidP="16F47E4D" w:rsidRDefault="0CBFFD08" w14:paraId="15DDB927" w14:textId="4E16D159">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4A1FAFDF" w:rsidR="7713D91F">
        <w:rPr>
          <w:rFonts w:ascii="Arial" w:hAnsi="Arial" w:eastAsia="Arial" w:cs="Arial"/>
          <w:noProof w:val="0"/>
          <w:sz w:val="22"/>
          <w:szCs w:val="22"/>
          <w:lang w:val="en-GB"/>
        </w:rPr>
        <w:t xml:space="preserve">Historically, healthcare provision in the United Kingdom centred </w:t>
      </w:r>
      <w:r w:rsidRPr="4A1FAFDF" w:rsidR="7713D91F">
        <w:rPr>
          <w:rFonts w:ascii="Arial" w:hAnsi="Arial" w:eastAsia="Arial" w:cs="Arial"/>
          <w:noProof w:val="0"/>
          <w:sz w:val="22"/>
          <w:szCs w:val="22"/>
          <w:lang w:val="en-GB"/>
        </w:rPr>
        <w:t>largely on</w:t>
      </w:r>
      <w:r w:rsidRPr="4A1FAFDF" w:rsidR="7713D91F">
        <w:rPr>
          <w:rFonts w:ascii="Arial" w:hAnsi="Arial" w:eastAsia="Arial" w:cs="Arial"/>
          <w:noProof w:val="0"/>
          <w:sz w:val="22"/>
          <w:szCs w:val="22"/>
          <w:lang w:val="en-GB"/>
        </w:rPr>
        <w:t xml:space="preserve"> responding to acute illnesses and infectious diseases, as communicable conditions were the dominant causes of mortality throughout the nineteenth and early twentieth centuries. When the National Health Service was </w:t>
      </w:r>
      <w:r w:rsidRPr="4A1FAFDF" w:rsidR="7713D91F">
        <w:rPr>
          <w:rFonts w:ascii="Arial" w:hAnsi="Arial" w:eastAsia="Arial" w:cs="Arial"/>
          <w:noProof w:val="0"/>
          <w:sz w:val="22"/>
          <w:szCs w:val="22"/>
          <w:lang w:val="en-GB"/>
        </w:rPr>
        <w:t>established</w:t>
      </w:r>
      <w:r w:rsidRPr="4A1FAFDF" w:rsidR="7713D91F">
        <w:rPr>
          <w:rFonts w:ascii="Arial" w:hAnsi="Arial" w:eastAsia="Arial" w:cs="Arial"/>
          <w:noProof w:val="0"/>
          <w:sz w:val="22"/>
          <w:szCs w:val="22"/>
          <w:lang w:val="en-GB"/>
        </w:rPr>
        <w:t xml:space="preserve"> in 1948, it created a universal system built </w:t>
      </w:r>
      <w:r w:rsidRPr="4A1FAFDF" w:rsidR="7713D91F">
        <w:rPr>
          <w:rFonts w:ascii="Arial" w:hAnsi="Arial" w:eastAsia="Arial" w:cs="Arial"/>
          <w:noProof w:val="0"/>
          <w:sz w:val="22"/>
          <w:szCs w:val="22"/>
          <w:lang w:val="en-GB"/>
        </w:rPr>
        <w:t>mainly around</w:t>
      </w:r>
      <w:r w:rsidRPr="4A1FAFDF" w:rsidR="7713D91F">
        <w:rPr>
          <w:rFonts w:ascii="Arial" w:hAnsi="Arial" w:eastAsia="Arial" w:cs="Arial"/>
          <w:noProof w:val="0"/>
          <w:sz w:val="22"/>
          <w:szCs w:val="22"/>
          <w:lang w:val="en-GB"/>
        </w:rPr>
        <w:t xml:space="preserve"> </w:t>
      </w:r>
      <w:r w:rsidRPr="4A1FAFDF" w:rsidR="2B5E457F">
        <w:rPr>
          <w:rFonts w:ascii="Arial" w:hAnsi="Arial" w:eastAsia="Arial" w:cs="Arial"/>
          <w:noProof w:val="0"/>
          <w:sz w:val="22"/>
          <w:szCs w:val="22"/>
          <w:lang w:val="en-GB"/>
        </w:rPr>
        <w:t>hospital based</w:t>
      </w:r>
      <w:r w:rsidRPr="4A1FAFDF" w:rsidR="7713D91F">
        <w:rPr>
          <w:rFonts w:ascii="Arial" w:hAnsi="Arial" w:eastAsia="Arial" w:cs="Arial"/>
          <w:noProof w:val="0"/>
          <w:sz w:val="22"/>
          <w:szCs w:val="22"/>
          <w:lang w:val="en-GB"/>
        </w:rPr>
        <w:t xml:space="preserve">, episodic treatment, rather than the ongoing, coordinated management </w:t>
      </w:r>
      <w:r w:rsidRPr="4A1FAFDF" w:rsidR="7713D91F">
        <w:rPr>
          <w:rFonts w:ascii="Arial" w:hAnsi="Arial" w:eastAsia="Arial" w:cs="Arial"/>
          <w:noProof w:val="0"/>
          <w:sz w:val="22"/>
          <w:szCs w:val="22"/>
          <w:lang w:val="en-GB"/>
        </w:rPr>
        <w:t>required</w:t>
      </w:r>
      <w:r w:rsidRPr="4A1FAFDF" w:rsidR="7713D91F">
        <w:rPr>
          <w:rFonts w:ascii="Arial" w:hAnsi="Arial" w:eastAsia="Arial" w:cs="Arial"/>
          <w:noProof w:val="0"/>
          <w:sz w:val="22"/>
          <w:szCs w:val="22"/>
          <w:lang w:val="en-GB"/>
        </w:rPr>
        <w:t xml:space="preserve"> for </w:t>
      </w:r>
      <w:r w:rsidRPr="4A1FAFDF" w:rsidR="7713D91F">
        <w:rPr>
          <w:rFonts w:ascii="Arial" w:hAnsi="Arial" w:eastAsia="Arial" w:cs="Arial"/>
          <w:noProof w:val="0"/>
          <w:sz w:val="22"/>
          <w:szCs w:val="22"/>
          <w:lang w:val="en-GB"/>
        </w:rPr>
        <w:t>long</w:t>
      </w:r>
      <w:r>
        <w:noBreakHyphen/>
      </w:r>
      <w:r w:rsidRPr="4A1FAFDF" w:rsidR="7713D91F">
        <w:rPr>
          <w:rFonts w:ascii="Arial" w:hAnsi="Arial" w:eastAsia="Arial" w:cs="Arial"/>
          <w:noProof w:val="0"/>
          <w:sz w:val="22"/>
          <w:szCs w:val="22"/>
          <w:lang w:val="en-GB"/>
        </w:rPr>
        <w:t>term</w:t>
      </w:r>
      <w:r w:rsidRPr="4A1FAFDF" w:rsidR="7713D91F">
        <w:rPr>
          <w:rFonts w:ascii="Arial" w:hAnsi="Arial" w:eastAsia="Arial" w:cs="Arial"/>
          <w:noProof w:val="0"/>
          <w:sz w:val="22"/>
          <w:szCs w:val="22"/>
          <w:lang w:val="en-GB"/>
        </w:rPr>
        <w:t xml:space="preserve"> chronic conditions</w:t>
      </w:r>
      <w:r w:rsidRPr="4A1FAFDF" w:rsidR="1073B5DC">
        <w:rPr>
          <w:rFonts w:ascii="Arial" w:hAnsi="Arial" w:eastAsia="Arial" w:cs="Arial"/>
          <w:noProof w:val="0"/>
          <w:sz w:val="22"/>
          <w:szCs w:val="22"/>
          <w:lang w:val="en-GB"/>
        </w:rPr>
        <w:t xml:space="preserve"> (Gorsky, 2017).</w:t>
      </w:r>
      <w:r w:rsidRPr="4A1FAFDF" w:rsidR="05351543">
        <w:rPr>
          <w:rFonts w:ascii="Arial" w:hAnsi="Arial" w:eastAsia="Arial" w:cs="Arial"/>
          <w:noProof w:val="0"/>
          <w:sz w:val="22"/>
          <w:szCs w:val="22"/>
          <w:lang w:val="en-GB"/>
        </w:rPr>
        <w:t xml:space="preserve"> </w:t>
      </w:r>
      <w:r w:rsidRPr="4A1FAFDF" w:rsidR="071122B8">
        <w:rPr>
          <w:rFonts w:ascii="Arial" w:hAnsi="Arial" w:eastAsia="Arial" w:cs="Arial"/>
          <w:noProof w:val="0"/>
          <w:sz w:val="22"/>
          <w:szCs w:val="22"/>
          <w:lang w:val="en-GB"/>
        </w:rPr>
        <w:t>According to (Berridge, 2016)</w:t>
      </w:r>
      <w:r w:rsidRPr="4A1FAFDF" w:rsidR="5681A391">
        <w:rPr>
          <w:rFonts w:ascii="Arial" w:hAnsi="Arial" w:eastAsia="Arial" w:cs="Arial"/>
          <w:noProof w:val="0"/>
          <w:sz w:val="22"/>
          <w:szCs w:val="22"/>
          <w:lang w:val="en-GB"/>
        </w:rPr>
        <w:t xml:space="preserve"> e</w:t>
      </w:r>
      <w:r w:rsidRPr="4A1FAFDF" w:rsidR="05351543">
        <w:rPr>
          <w:rFonts w:ascii="Arial" w:hAnsi="Arial" w:eastAsia="Arial" w:cs="Arial"/>
          <w:noProof w:val="0"/>
          <w:sz w:val="22"/>
          <w:szCs w:val="22"/>
          <w:lang w:val="en-GB"/>
        </w:rPr>
        <w:t>arly public health interventions in Britain concentrated on improving sanitation, housing, an</w:t>
      </w:r>
      <w:r w:rsidRPr="4A1FAFDF" w:rsidR="0572E3C0">
        <w:rPr>
          <w:rFonts w:ascii="Arial" w:hAnsi="Arial" w:eastAsia="Arial" w:cs="Arial"/>
          <w:noProof w:val="0"/>
          <w:sz w:val="22"/>
          <w:szCs w:val="22"/>
          <w:lang w:val="en-GB"/>
        </w:rPr>
        <w:t xml:space="preserve">d </w:t>
      </w:r>
      <w:r w:rsidRPr="4A1FAFDF" w:rsidR="05351543">
        <w:rPr>
          <w:rFonts w:ascii="Arial" w:hAnsi="Arial" w:eastAsia="Arial" w:cs="Arial"/>
          <w:noProof w:val="0"/>
          <w:sz w:val="22"/>
          <w:szCs w:val="22"/>
          <w:lang w:val="en-GB"/>
        </w:rPr>
        <w:t>urban living conditions to control the spread of infectious diseases, which were the dominant causes of illness and death at the time. These efforts focused on environmental reforms such as clean water supply, sewage systems, and waste removal reflecting a public health model aimed primarily at preventing acute communicable diseases</w:t>
      </w:r>
      <w:r w:rsidRPr="4A1FAFDF" w:rsidR="57D4C1D3">
        <w:rPr>
          <w:rFonts w:ascii="Arial" w:hAnsi="Arial" w:eastAsia="Arial" w:cs="Arial"/>
          <w:noProof w:val="0"/>
          <w:sz w:val="22"/>
          <w:szCs w:val="22"/>
          <w:lang w:val="en-GB"/>
        </w:rPr>
        <w:t xml:space="preserve">. </w:t>
      </w:r>
      <w:r w:rsidRPr="4A1FAFDF" w:rsidR="6FFE79FA">
        <w:rPr>
          <w:rFonts w:ascii="Arial" w:hAnsi="Arial" w:eastAsia="Arial" w:cs="Arial"/>
          <w:noProof w:val="0"/>
          <w:sz w:val="22"/>
          <w:szCs w:val="22"/>
          <w:lang w:val="en-GB"/>
        </w:rPr>
        <w:t>Based on</w:t>
      </w:r>
      <w:r w:rsidRPr="4A1FAFDF" w:rsidR="2BFB678E">
        <w:rPr>
          <w:rFonts w:ascii="Arial" w:hAnsi="Arial" w:eastAsia="Arial" w:cs="Arial"/>
          <w:noProof w:val="0"/>
          <w:sz w:val="22"/>
          <w:szCs w:val="22"/>
          <w:lang w:val="en-GB"/>
        </w:rPr>
        <w:t xml:space="preserve"> (Shaw-Taylor,2020)</w:t>
      </w:r>
      <w:r w:rsidRPr="4A1FAFDF" w:rsidR="6FFE79FA">
        <w:rPr>
          <w:rFonts w:ascii="Arial" w:hAnsi="Arial" w:eastAsia="Arial" w:cs="Arial"/>
          <w:noProof w:val="0"/>
          <w:sz w:val="22"/>
          <w:szCs w:val="22"/>
          <w:lang w:val="en-GB"/>
        </w:rPr>
        <w:t xml:space="preserve"> </w:t>
      </w:r>
      <w:r w:rsidRPr="4A1FAFDF" w:rsidR="3CC25648">
        <w:rPr>
          <w:rFonts w:ascii="Arial" w:hAnsi="Arial" w:eastAsia="Arial" w:cs="Arial"/>
          <w:noProof w:val="0"/>
          <w:sz w:val="22"/>
          <w:szCs w:val="22"/>
          <w:lang w:val="en-GB"/>
        </w:rPr>
        <w:t>l</w:t>
      </w:r>
      <w:r w:rsidRPr="4A1FAFDF" w:rsidR="47F00521">
        <w:rPr>
          <w:rFonts w:ascii="Arial" w:hAnsi="Arial" w:eastAsia="Arial" w:cs="Arial"/>
          <w:noProof w:val="0"/>
          <w:sz w:val="22"/>
          <w:szCs w:val="22"/>
          <w:lang w:val="en-GB"/>
        </w:rPr>
        <w:t>ong</w:t>
      </w:r>
      <w:r>
        <w:noBreakHyphen/>
      </w:r>
      <w:r w:rsidRPr="4A1FAFDF" w:rsidR="47F00521">
        <w:rPr>
          <w:rFonts w:ascii="Arial" w:hAnsi="Arial" w:eastAsia="Arial" w:cs="Arial"/>
          <w:noProof w:val="0"/>
          <w:sz w:val="22"/>
          <w:szCs w:val="22"/>
          <w:lang w:val="en-GB"/>
        </w:rPr>
        <w:t>term</w:t>
      </w:r>
      <w:r w:rsidRPr="4A1FAFDF" w:rsidR="47F00521">
        <w:rPr>
          <w:rFonts w:ascii="Arial" w:hAnsi="Arial" w:eastAsia="Arial" w:cs="Arial"/>
          <w:noProof w:val="0"/>
          <w:sz w:val="22"/>
          <w:szCs w:val="22"/>
          <w:lang w:val="en-GB"/>
        </w:rPr>
        <w:t xml:space="preserve"> gains in life expectancy were shaped by early public health successes, beginning with the gradual elimination of famine and the control of recurrent plague. During the late eighteenth and early nineteenth centuries, substantial reductions in deaths from smallpox, malaria, and typhus marked the start of a sustained decline in mortality. By comparison, global life expectancy had risen to </w:t>
      </w:r>
      <w:r w:rsidRPr="4A1FAFDF" w:rsidR="47F00521">
        <w:rPr>
          <w:rFonts w:ascii="Arial" w:hAnsi="Arial" w:eastAsia="Arial" w:cs="Arial"/>
          <w:noProof w:val="0"/>
          <w:sz w:val="22"/>
          <w:szCs w:val="22"/>
          <w:lang w:val="en-GB"/>
        </w:rPr>
        <w:t>nearly 73</w:t>
      </w:r>
      <w:r w:rsidRPr="4A1FAFDF" w:rsidR="47F00521">
        <w:rPr>
          <w:rFonts w:ascii="Arial" w:hAnsi="Arial" w:eastAsia="Arial" w:cs="Arial"/>
          <w:noProof w:val="0"/>
          <w:sz w:val="22"/>
          <w:szCs w:val="22"/>
          <w:lang w:val="en-GB"/>
        </w:rPr>
        <w:t xml:space="preserve"> years by 2019, </w:t>
      </w:r>
      <w:r w:rsidRPr="4A1FAFDF" w:rsidR="47F00521">
        <w:rPr>
          <w:rFonts w:ascii="Arial" w:hAnsi="Arial" w:eastAsia="Arial" w:cs="Arial"/>
          <w:noProof w:val="0"/>
          <w:sz w:val="22"/>
          <w:szCs w:val="22"/>
          <w:lang w:val="en-GB"/>
        </w:rPr>
        <w:t>whereas</w:t>
      </w:r>
      <w:r w:rsidRPr="4A1FAFDF" w:rsidR="47F00521">
        <w:rPr>
          <w:rFonts w:ascii="Arial" w:hAnsi="Arial" w:eastAsia="Arial" w:cs="Arial"/>
          <w:noProof w:val="0"/>
          <w:sz w:val="22"/>
          <w:szCs w:val="22"/>
          <w:lang w:val="en-GB"/>
        </w:rPr>
        <w:t xml:space="preserve"> in 1800 it was </w:t>
      </w:r>
      <w:r w:rsidRPr="4A1FAFDF" w:rsidR="47F00521">
        <w:rPr>
          <w:rFonts w:ascii="Arial" w:hAnsi="Arial" w:eastAsia="Arial" w:cs="Arial"/>
          <w:noProof w:val="0"/>
          <w:sz w:val="22"/>
          <w:szCs w:val="22"/>
          <w:lang w:val="en-GB"/>
        </w:rPr>
        <w:t>likely no</w:t>
      </w:r>
      <w:r w:rsidRPr="4A1FAFDF" w:rsidR="47F00521">
        <w:rPr>
          <w:rFonts w:ascii="Arial" w:hAnsi="Arial" w:eastAsia="Arial" w:cs="Arial"/>
          <w:noProof w:val="0"/>
          <w:sz w:val="22"/>
          <w:szCs w:val="22"/>
          <w:lang w:val="en-GB"/>
        </w:rPr>
        <w:t xml:space="preserve"> more than around 30 years</w:t>
      </w:r>
      <w:r w:rsidRPr="4A1FAFDF" w:rsidR="69DA6CBB">
        <w:rPr>
          <w:rFonts w:ascii="Arial" w:hAnsi="Arial" w:eastAsia="Arial" w:cs="Arial"/>
          <w:noProof w:val="0"/>
          <w:sz w:val="22"/>
          <w:szCs w:val="22"/>
          <w:lang w:val="en-GB"/>
        </w:rPr>
        <w:t>, illustrating the profound extension of human lifespan achieved over the past two centuries.</w:t>
      </w:r>
    </w:p>
    <w:p w:rsidR="75433B16" w:rsidP="531AA5C4" w:rsidRDefault="75433B16" w14:paraId="13CC2C41" w14:textId="0D8D6AA5">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4A1FAFDF" w:rsidR="41F1E8F1">
        <w:rPr>
          <w:rFonts w:ascii="Arial" w:hAnsi="Arial" w:eastAsia="Arial" w:cs="Arial"/>
          <w:noProof w:val="0"/>
          <w:sz w:val="22"/>
          <w:szCs w:val="22"/>
          <w:lang w:val="en-GB"/>
        </w:rPr>
        <w:t xml:space="preserve">Related to </w:t>
      </w:r>
      <w:r w:rsidRPr="4A1FAFDF" w:rsidR="23E3D52D">
        <w:rPr>
          <w:rFonts w:ascii="Arial" w:hAnsi="Arial" w:eastAsia="Arial" w:cs="Arial"/>
          <w:noProof w:val="0"/>
          <w:sz w:val="22"/>
          <w:szCs w:val="22"/>
          <w:lang w:val="en-GB"/>
        </w:rPr>
        <w:t xml:space="preserve">(Cassell </w:t>
      </w:r>
      <w:r w:rsidRPr="4A1FAFDF" w:rsidR="23E3D52D">
        <w:rPr>
          <w:rFonts w:ascii="Arial" w:hAnsi="Arial" w:eastAsia="Arial" w:cs="Arial"/>
          <w:i w:val="1"/>
          <w:iCs w:val="1"/>
          <w:noProof w:val="0"/>
          <w:sz w:val="22"/>
          <w:szCs w:val="22"/>
          <w:lang w:val="en-GB"/>
        </w:rPr>
        <w:t>et al</w:t>
      </w:r>
      <w:r w:rsidRPr="4A1FAFDF" w:rsidR="23E3D52D">
        <w:rPr>
          <w:rFonts w:ascii="Arial" w:hAnsi="Arial" w:eastAsia="Arial" w:cs="Arial"/>
          <w:noProof w:val="0"/>
          <w:sz w:val="22"/>
          <w:szCs w:val="22"/>
          <w:lang w:val="en-GB"/>
        </w:rPr>
        <w:t>,2018</w:t>
      </w:r>
      <w:r w:rsidRPr="4A1FAFDF" w:rsidR="5B6A78D1">
        <w:rPr>
          <w:rFonts w:ascii="Arial" w:hAnsi="Arial" w:eastAsia="Arial" w:cs="Arial"/>
          <w:noProof w:val="0"/>
          <w:sz w:val="22"/>
          <w:szCs w:val="22"/>
          <w:lang w:val="en-GB"/>
        </w:rPr>
        <w:t>)</w:t>
      </w:r>
      <w:r w:rsidRPr="4A1FAFDF" w:rsidR="23E3D52D">
        <w:rPr>
          <w:rFonts w:ascii="Arial" w:hAnsi="Arial" w:eastAsia="Arial" w:cs="Arial"/>
          <w:noProof w:val="0"/>
          <w:sz w:val="22"/>
          <w:szCs w:val="22"/>
          <w:lang w:val="en-GB"/>
        </w:rPr>
        <w:t xml:space="preserve"> </w:t>
      </w:r>
      <w:r w:rsidRPr="4A1FAFDF" w:rsidR="73070504">
        <w:rPr>
          <w:rFonts w:ascii="Arial" w:hAnsi="Arial" w:eastAsia="Arial" w:cs="Arial"/>
          <w:noProof w:val="0"/>
          <w:sz w:val="22"/>
          <w:szCs w:val="22"/>
          <w:lang w:val="en-GB"/>
        </w:rPr>
        <w:t>a</w:t>
      </w:r>
      <w:r w:rsidRPr="4A1FAFDF" w:rsidR="178CF495">
        <w:rPr>
          <w:rFonts w:ascii="Arial" w:hAnsi="Arial" w:eastAsia="Arial" w:cs="Arial"/>
          <w:noProof w:val="0"/>
          <w:sz w:val="22"/>
          <w:szCs w:val="22"/>
          <w:lang w:val="en-GB"/>
        </w:rPr>
        <w:t>s the population aged, chronic illnesses became increasingly common within the UK healthcare system</w:t>
      </w:r>
      <w:r w:rsidRPr="4A1FAFDF" w:rsidR="073C4FD8">
        <w:rPr>
          <w:rFonts w:ascii="Arial" w:hAnsi="Arial" w:eastAsia="Arial" w:cs="Arial"/>
          <w:noProof w:val="0"/>
          <w:sz w:val="22"/>
          <w:szCs w:val="22"/>
          <w:lang w:val="en-GB"/>
        </w:rPr>
        <w:t xml:space="preserve">. </w:t>
      </w:r>
      <w:r w:rsidRPr="4A1FAFDF" w:rsidR="7F9DBF13">
        <w:rPr>
          <w:rFonts w:ascii="Arial" w:hAnsi="Arial" w:eastAsia="Arial" w:cs="Arial"/>
          <w:noProof w:val="0"/>
          <w:sz w:val="22"/>
          <w:szCs w:val="22"/>
          <w:lang w:val="en-GB"/>
        </w:rPr>
        <w:t xml:space="preserve">The most </w:t>
      </w:r>
      <w:r w:rsidRPr="4A1FAFDF" w:rsidR="7F9DBF13">
        <w:rPr>
          <w:rFonts w:ascii="Arial" w:hAnsi="Arial" w:eastAsia="Arial" w:cs="Arial"/>
          <w:noProof w:val="0"/>
          <w:sz w:val="22"/>
          <w:szCs w:val="22"/>
          <w:lang w:val="en-GB"/>
        </w:rPr>
        <w:t>frequently</w:t>
      </w:r>
      <w:r w:rsidRPr="4A1FAFDF" w:rsidR="7F9DBF13">
        <w:rPr>
          <w:rFonts w:ascii="Arial" w:hAnsi="Arial" w:eastAsia="Arial" w:cs="Arial"/>
          <w:noProof w:val="0"/>
          <w:sz w:val="22"/>
          <w:szCs w:val="22"/>
          <w:lang w:val="en-GB"/>
        </w:rPr>
        <w:t xml:space="preserve"> </w:t>
      </w:r>
      <w:r w:rsidRPr="4A1FAFDF" w:rsidR="7F9DBF13">
        <w:rPr>
          <w:rFonts w:ascii="Arial" w:hAnsi="Arial" w:eastAsia="Arial" w:cs="Arial"/>
          <w:noProof w:val="0"/>
          <w:sz w:val="22"/>
          <w:szCs w:val="22"/>
          <w:lang w:val="en-GB"/>
        </w:rPr>
        <w:t>encountered</w:t>
      </w:r>
      <w:r w:rsidRPr="4A1FAFDF" w:rsidR="7F9DBF13">
        <w:rPr>
          <w:rFonts w:ascii="Arial" w:hAnsi="Arial" w:eastAsia="Arial" w:cs="Arial"/>
          <w:noProof w:val="0"/>
          <w:sz w:val="22"/>
          <w:szCs w:val="22"/>
          <w:lang w:val="en-GB"/>
        </w:rPr>
        <w:t xml:space="preserve"> health issues were hypertension, with depression</w:t>
      </w:r>
      <w:r w:rsidRPr="4A1FAFDF" w:rsidR="2AFA5241">
        <w:rPr>
          <w:rFonts w:ascii="Arial" w:hAnsi="Arial" w:eastAsia="Arial" w:cs="Arial"/>
          <w:noProof w:val="0"/>
          <w:sz w:val="22"/>
          <w:szCs w:val="22"/>
          <w:lang w:val="en-GB"/>
        </w:rPr>
        <w:t>,</w:t>
      </w:r>
      <w:r w:rsidRPr="4A1FAFDF" w:rsidR="7F9DBF13">
        <w:rPr>
          <w:rFonts w:ascii="Arial" w:hAnsi="Arial" w:eastAsia="Arial" w:cs="Arial"/>
          <w:noProof w:val="0"/>
          <w:sz w:val="22"/>
          <w:szCs w:val="22"/>
          <w:lang w:val="en-GB"/>
        </w:rPr>
        <w:t xml:space="preserve"> or anxiety also appearing regularly, and chronic pain </w:t>
      </w:r>
      <w:r w:rsidRPr="4A1FAFDF" w:rsidR="7F9DBF13">
        <w:rPr>
          <w:rFonts w:ascii="Arial" w:hAnsi="Arial" w:eastAsia="Arial" w:cs="Arial"/>
          <w:noProof w:val="0"/>
          <w:sz w:val="22"/>
          <w:szCs w:val="22"/>
          <w:lang w:val="en-GB"/>
        </w:rPr>
        <w:t>emerging</w:t>
      </w:r>
      <w:r w:rsidRPr="4A1FAFDF" w:rsidR="7F9DBF13">
        <w:rPr>
          <w:rFonts w:ascii="Arial" w:hAnsi="Arial" w:eastAsia="Arial" w:cs="Arial"/>
          <w:noProof w:val="0"/>
          <w:sz w:val="22"/>
          <w:szCs w:val="22"/>
          <w:lang w:val="en-GB"/>
        </w:rPr>
        <w:t xml:space="preserve"> as another common </w:t>
      </w:r>
      <w:r w:rsidRPr="4A1FAFDF" w:rsidR="3949796A">
        <w:rPr>
          <w:rFonts w:ascii="Arial" w:hAnsi="Arial" w:eastAsia="Arial" w:cs="Arial"/>
          <w:noProof w:val="0"/>
          <w:sz w:val="22"/>
          <w:szCs w:val="22"/>
          <w:lang w:val="en-GB"/>
        </w:rPr>
        <w:t>long-term</w:t>
      </w:r>
      <w:r w:rsidRPr="4A1FAFDF" w:rsidR="7F9DBF13">
        <w:rPr>
          <w:rFonts w:ascii="Arial" w:hAnsi="Arial" w:eastAsia="Arial" w:cs="Arial"/>
          <w:noProof w:val="0"/>
          <w:sz w:val="22"/>
          <w:szCs w:val="22"/>
          <w:lang w:val="en-GB"/>
        </w:rPr>
        <w:t xml:space="preserve"> condition.</w:t>
      </w:r>
      <w:r w:rsidRPr="4A1FAFDF" w:rsidR="321FA006">
        <w:rPr>
          <w:rFonts w:ascii="Arial" w:hAnsi="Arial" w:eastAsia="Arial" w:cs="Arial"/>
          <w:noProof w:val="0"/>
          <w:sz w:val="22"/>
          <w:szCs w:val="22"/>
          <w:lang w:val="en-GB"/>
        </w:rPr>
        <w:t xml:space="preserve"> The study by</w:t>
      </w:r>
      <w:r w:rsidRPr="4A1FAFDF" w:rsidR="016EA324">
        <w:rPr>
          <w:rFonts w:ascii="Arial" w:hAnsi="Arial" w:eastAsia="Arial" w:cs="Arial"/>
          <w:noProof w:val="0"/>
          <w:sz w:val="22"/>
          <w:szCs w:val="22"/>
          <w:lang w:val="en-GB"/>
        </w:rPr>
        <w:t xml:space="preserve"> (Kingston </w:t>
      </w:r>
      <w:r w:rsidRPr="4A1FAFDF" w:rsidR="016EA324">
        <w:rPr>
          <w:rFonts w:ascii="Arial" w:hAnsi="Arial" w:eastAsia="Arial" w:cs="Arial"/>
          <w:i w:val="1"/>
          <w:iCs w:val="1"/>
          <w:noProof w:val="0"/>
          <w:sz w:val="22"/>
          <w:szCs w:val="22"/>
          <w:lang w:val="en-GB"/>
        </w:rPr>
        <w:t>et al,</w:t>
      </w:r>
      <w:r w:rsidRPr="4A1FAFDF" w:rsidR="016EA324">
        <w:rPr>
          <w:rFonts w:ascii="Arial" w:hAnsi="Arial" w:eastAsia="Arial" w:cs="Arial"/>
          <w:noProof w:val="0"/>
          <w:sz w:val="22"/>
          <w:szCs w:val="22"/>
          <w:lang w:val="en-GB"/>
        </w:rPr>
        <w:t xml:space="preserve">2018) </w:t>
      </w:r>
      <w:r w:rsidRPr="4A1FAFDF" w:rsidR="78BF43E9">
        <w:rPr>
          <w:rFonts w:ascii="Arial" w:hAnsi="Arial" w:eastAsia="Arial" w:cs="Arial"/>
          <w:noProof w:val="0"/>
          <w:sz w:val="22"/>
          <w:szCs w:val="22"/>
          <w:lang w:val="en-GB"/>
        </w:rPr>
        <w:t>explored, that</w:t>
      </w:r>
      <w:r w:rsidRPr="4A1FAFDF" w:rsidR="321FA006">
        <w:rPr>
          <w:rFonts w:ascii="Arial" w:hAnsi="Arial" w:eastAsia="Arial" w:cs="Arial"/>
          <w:noProof w:val="0"/>
          <w:sz w:val="22"/>
          <w:szCs w:val="22"/>
          <w:lang w:val="en-GB"/>
        </w:rPr>
        <w:t xml:space="preserve"> </w:t>
      </w:r>
      <w:r w:rsidRPr="4A1FAFDF" w:rsidR="539F9DA0">
        <w:rPr>
          <w:rFonts w:ascii="Arial" w:hAnsi="Arial" w:eastAsia="Arial" w:cs="Arial"/>
          <w:noProof w:val="0"/>
          <w:sz w:val="22"/>
          <w:szCs w:val="22"/>
          <w:lang w:val="en-GB"/>
        </w:rPr>
        <w:t>in</w:t>
      </w:r>
      <w:r w:rsidRPr="4A1FAFDF" w:rsidR="5C1F06A9">
        <w:rPr>
          <w:rFonts w:ascii="Arial" w:hAnsi="Arial" w:eastAsia="Arial" w:cs="Arial"/>
          <w:noProof w:val="0"/>
          <w:sz w:val="22"/>
          <w:szCs w:val="22"/>
          <w:lang w:val="en-GB"/>
        </w:rPr>
        <w:t xml:space="preserve"> an ageing population, </w:t>
      </w:r>
      <w:r w:rsidRPr="4A1FAFDF" w:rsidR="5C1F06A9">
        <w:rPr>
          <w:rFonts w:ascii="Arial" w:hAnsi="Arial" w:eastAsia="Arial" w:cs="Arial"/>
          <w:noProof w:val="0"/>
          <w:sz w:val="22"/>
          <w:szCs w:val="22"/>
          <w:lang w:val="en-GB"/>
        </w:rPr>
        <w:t>long</w:t>
      </w:r>
      <w:r>
        <w:noBreakHyphen/>
      </w:r>
      <w:r w:rsidRPr="4A1FAFDF" w:rsidR="5C1F06A9">
        <w:rPr>
          <w:rFonts w:ascii="Arial" w:hAnsi="Arial" w:eastAsia="Arial" w:cs="Arial"/>
          <w:noProof w:val="0"/>
          <w:sz w:val="22"/>
          <w:szCs w:val="22"/>
          <w:lang w:val="en-GB"/>
        </w:rPr>
        <w:t>term</w:t>
      </w:r>
      <w:r w:rsidRPr="4A1FAFDF" w:rsidR="5C1F06A9">
        <w:rPr>
          <w:rFonts w:ascii="Arial" w:hAnsi="Arial" w:eastAsia="Arial" w:cs="Arial"/>
          <w:noProof w:val="0"/>
          <w:sz w:val="22"/>
          <w:szCs w:val="22"/>
          <w:lang w:val="en-GB"/>
        </w:rPr>
        <w:t xml:space="preserve"> conditions such as cardiovascular disease, diabetes, chronic respiratory illness, arthritis, and cancer increasingly dominate patterns of morbidity and drive growing demand for health and social care.</w:t>
      </w:r>
      <w:r w:rsidRPr="4A1FAFDF" w:rsidR="5C26B1C0">
        <w:rPr>
          <w:rFonts w:ascii="Arial" w:hAnsi="Arial" w:eastAsia="Arial" w:cs="Arial"/>
          <w:noProof w:val="0"/>
          <w:sz w:val="22"/>
          <w:szCs w:val="22"/>
          <w:lang w:val="en-GB"/>
        </w:rPr>
        <w:t xml:space="preserve"> </w:t>
      </w:r>
      <w:r w:rsidRPr="4A1FAFDF" w:rsidR="50CF7983">
        <w:rPr>
          <w:rFonts w:ascii="Arial" w:hAnsi="Arial" w:eastAsia="Arial" w:cs="Arial"/>
          <w:noProof w:val="0"/>
          <w:sz w:val="22"/>
          <w:szCs w:val="22"/>
          <w:lang w:val="en-GB"/>
        </w:rPr>
        <w:t>According to the research by</w:t>
      </w:r>
      <w:r w:rsidRPr="4A1FAFDF" w:rsidR="0FB8BE4E">
        <w:rPr>
          <w:rFonts w:ascii="Arial" w:hAnsi="Arial" w:eastAsia="Arial" w:cs="Arial"/>
          <w:noProof w:val="0"/>
          <w:sz w:val="22"/>
          <w:szCs w:val="22"/>
          <w:lang w:val="en-GB"/>
        </w:rPr>
        <w:t xml:space="preserve"> (Ford and Ford, 2017),</w:t>
      </w:r>
      <w:r w:rsidRPr="4A1FAFDF" w:rsidR="50CF7983">
        <w:rPr>
          <w:rFonts w:ascii="Arial" w:hAnsi="Arial" w:eastAsia="Arial" w:cs="Arial"/>
          <w:noProof w:val="0"/>
          <w:sz w:val="22"/>
          <w:szCs w:val="22"/>
          <w:lang w:val="en-GB"/>
        </w:rPr>
        <w:t xml:space="preserve"> </w:t>
      </w:r>
      <w:r w:rsidRPr="4A1FAFDF" w:rsidR="35579BB9">
        <w:rPr>
          <w:rFonts w:ascii="Arial" w:hAnsi="Arial" w:eastAsia="Arial" w:cs="Arial"/>
          <w:noProof w:val="0"/>
          <w:sz w:val="22"/>
          <w:szCs w:val="22"/>
          <w:lang w:val="en-GB"/>
        </w:rPr>
        <w:t>t</w:t>
      </w:r>
      <w:r w:rsidRPr="4A1FAFDF" w:rsidR="5079057E">
        <w:rPr>
          <w:rFonts w:ascii="Arial" w:hAnsi="Arial" w:eastAsia="Arial" w:cs="Arial"/>
          <w:noProof w:val="0"/>
          <w:sz w:val="22"/>
          <w:szCs w:val="22"/>
          <w:lang w:val="en-GB"/>
        </w:rPr>
        <w:t>he concept of multimorbidity first appeared in the literature more than 40 years ago, marking the beginning of formal recognition that many patients live with multiple health conditions. Over the past several years, interest in multimorbidity has grown rapidly as healthcare systems increasingly acknowledge that single</w:t>
      </w:r>
      <w:r>
        <w:noBreakHyphen/>
      </w:r>
      <w:r w:rsidRPr="4A1FAFDF" w:rsidR="5079057E">
        <w:rPr>
          <w:rFonts w:ascii="Arial" w:hAnsi="Arial" w:eastAsia="Arial" w:cs="Arial"/>
          <w:noProof w:val="0"/>
          <w:sz w:val="22"/>
          <w:szCs w:val="22"/>
          <w:lang w:val="en-GB"/>
        </w:rPr>
        <w:t>disease approaches do not reflect the realities of patient care. This surge in attention has highlighted the need for more integrated models of treatment, as multimorbidity has become a central focus in both research and clinical practice.</w:t>
      </w:r>
    </w:p>
    <w:p w:rsidR="75433B16" w:rsidP="16F47E4D" w:rsidRDefault="75433B16" w14:paraId="20E567DD" w14:textId="3C62F055">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4A1FAFDF" w:rsidR="5BD888EC">
        <w:rPr>
          <w:rFonts w:ascii="Arial" w:hAnsi="Arial" w:eastAsia="Arial" w:cs="Arial"/>
          <w:noProof w:val="0"/>
          <w:sz w:val="22"/>
          <w:szCs w:val="22"/>
          <w:lang w:val="en-GB"/>
        </w:rPr>
        <w:t xml:space="preserve">Multimorbidity is associated with the emergence of new challenges within healthcare. </w:t>
      </w:r>
      <w:r w:rsidRPr="4A1FAFDF" w:rsidR="44049544">
        <w:rPr>
          <w:rFonts w:ascii="Arial" w:hAnsi="Arial" w:eastAsia="Arial" w:cs="Arial"/>
          <w:noProof w:val="0"/>
          <w:sz w:val="22"/>
          <w:szCs w:val="22"/>
          <w:lang w:val="en-GB"/>
        </w:rPr>
        <w:t>Based on (</w:t>
      </w:r>
      <w:r w:rsidRPr="4A1FAFDF" w:rsidR="400EB1DA">
        <w:rPr>
          <w:rFonts w:ascii="Arial" w:hAnsi="Arial" w:eastAsia="Arial" w:cs="Arial"/>
          <w:noProof w:val="0"/>
          <w:sz w:val="22"/>
          <w:szCs w:val="22"/>
          <w:lang w:val="en-GB"/>
        </w:rPr>
        <w:t xml:space="preserve">Hughes, </w:t>
      </w:r>
      <w:r w:rsidRPr="4A1FAFDF" w:rsidR="3E0CA951">
        <w:rPr>
          <w:rFonts w:ascii="Arial" w:hAnsi="Arial" w:eastAsia="Arial" w:cs="Arial"/>
          <w:noProof w:val="0"/>
          <w:sz w:val="22"/>
          <w:szCs w:val="22"/>
          <w:lang w:val="en-GB"/>
        </w:rPr>
        <w:t>2022) f</w:t>
      </w:r>
      <w:r w:rsidRPr="4A1FAFDF" w:rsidR="4CDACD14">
        <w:rPr>
          <w:rFonts w:ascii="Arial" w:hAnsi="Arial" w:eastAsia="Arial" w:cs="Arial"/>
          <w:noProof w:val="0"/>
          <w:sz w:val="22"/>
          <w:szCs w:val="22"/>
          <w:lang w:val="en-GB"/>
        </w:rPr>
        <w:t xml:space="preserve">ragmented healthcare systems that are organised around single diseases often </w:t>
      </w:r>
      <w:r w:rsidRPr="4A1FAFDF" w:rsidR="4CDACD14">
        <w:rPr>
          <w:rFonts w:ascii="Arial" w:hAnsi="Arial" w:eastAsia="Arial" w:cs="Arial"/>
          <w:noProof w:val="0"/>
          <w:sz w:val="22"/>
          <w:szCs w:val="22"/>
          <w:lang w:val="en-GB"/>
        </w:rPr>
        <w:t>fail to</w:t>
      </w:r>
      <w:r w:rsidRPr="4A1FAFDF" w:rsidR="4CDACD14">
        <w:rPr>
          <w:rFonts w:ascii="Arial" w:hAnsi="Arial" w:eastAsia="Arial" w:cs="Arial"/>
          <w:noProof w:val="0"/>
          <w:sz w:val="22"/>
          <w:szCs w:val="22"/>
          <w:lang w:val="en-GB"/>
        </w:rPr>
        <w:t xml:space="preserve"> meet the needs of people living with multimorbidity, leading to gaps in communication and poorly coordinated care. This lack of integration makes it difficult for GPs to manage complex cases effectively, as patients are </w:t>
      </w:r>
      <w:r w:rsidRPr="4A1FAFDF" w:rsidR="4CDACD14">
        <w:rPr>
          <w:rFonts w:ascii="Arial" w:hAnsi="Arial" w:eastAsia="Arial" w:cs="Arial"/>
          <w:noProof w:val="0"/>
          <w:sz w:val="22"/>
          <w:szCs w:val="22"/>
          <w:lang w:val="en-GB"/>
        </w:rPr>
        <w:t>frequently</w:t>
      </w:r>
      <w:r w:rsidRPr="4A1FAFDF" w:rsidR="4CDACD14">
        <w:rPr>
          <w:rFonts w:ascii="Arial" w:hAnsi="Arial" w:eastAsia="Arial" w:cs="Arial"/>
          <w:noProof w:val="0"/>
          <w:sz w:val="22"/>
          <w:szCs w:val="22"/>
          <w:lang w:val="en-GB"/>
        </w:rPr>
        <w:t xml:space="preserve"> required to navigate multiple services that do not work together. As a result, individuals with multimorbidity can experience unnecessary treatment burden and a reduced quality of life due to inconsistent, disjointed care pathways.</w:t>
      </w:r>
    </w:p>
    <w:p w:rsidR="16F47E4D" w:rsidP="4A1FAFDF" w:rsidRDefault="16F47E4D" w14:paraId="173646AE" w14:textId="20881E18">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4A1FAFDF" w:rsidR="4DCA4432">
        <w:rPr>
          <w:rFonts w:ascii="Arial" w:hAnsi="Arial" w:eastAsia="Arial" w:cs="Arial"/>
          <w:noProof w:val="0"/>
          <w:sz w:val="22"/>
          <w:szCs w:val="22"/>
          <w:lang w:val="en-GB"/>
        </w:rPr>
        <w:t xml:space="preserve">The growing prevalence of multimorbidity has placed substantial pressure on NHS services, as more patients </w:t>
      </w:r>
      <w:r w:rsidRPr="4A1FAFDF" w:rsidR="4DCA4432">
        <w:rPr>
          <w:rFonts w:ascii="Arial" w:hAnsi="Arial" w:eastAsia="Arial" w:cs="Arial"/>
          <w:noProof w:val="0"/>
          <w:sz w:val="22"/>
          <w:szCs w:val="22"/>
          <w:lang w:val="en-GB"/>
        </w:rPr>
        <w:t>require</w:t>
      </w:r>
      <w:r w:rsidRPr="4A1FAFDF" w:rsidR="4DCA4432">
        <w:rPr>
          <w:rFonts w:ascii="Arial" w:hAnsi="Arial" w:eastAsia="Arial" w:cs="Arial"/>
          <w:noProof w:val="0"/>
          <w:sz w:val="22"/>
          <w:szCs w:val="22"/>
          <w:lang w:val="en-GB"/>
        </w:rPr>
        <w:t xml:space="preserve"> ongoing, </w:t>
      </w:r>
      <w:r w:rsidRPr="4A1FAFDF" w:rsidR="4DCA4432">
        <w:rPr>
          <w:rFonts w:ascii="Arial" w:hAnsi="Arial" w:eastAsia="Arial" w:cs="Arial"/>
          <w:noProof w:val="0"/>
          <w:sz w:val="22"/>
          <w:szCs w:val="22"/>
          <w:lang w:val="en-GB"/>
        </w:rPr>
        <w:t>complex</w:t>
      </w:r>
      <w:r w:rsidRPr="4A1FAFDF" w:rsidR="4DCA4432">
        <w:rPr>
          <w:rFonts w:ascii="Arial" w:hAnsi="Arial" w:eastAsia="Arial" w:cs="Arial"/>
          <w:noProof w:val="0"/>
          <w:sz w:val="22"/>
          <w:szCs w:val="22"/>
          <w:lang w:val="en-GB"/>
        </w:rPr>
        <w:t xml:space="preserve"> and coordinated care. This shift has increased demand across primary, </w:t>
      </w:r>
      <w:r w:rsidRPr="4A1FAFDF" w:rsidR="4DCA4432">
        <w:rPr>
          <w:rFonts w:ascii="Arial" w:hAnsi="Arial" w:eastAsia="Arial" w:cs="Arial"/>
          <w:noProof w:val="0"/>
          <w:sz w:val="22"/>
          <w:szCs w:val="22"/>
          <w:lang w:val="en-GB"/>
        </w:rPr>
        <w:t>community</w:t>
      </w:r>
      <w:r w:rsidRPr="4A1FAFDF" w:rsidR="4DCA4432">
        <w:rPr>
          <w:rFonts w:ascii="Arial" w:hAnsi="Arial" w:eastAsia="Arial" w:cs="Arial"/>
          <w:noProof w:val="0"/>
          <w:sz w:val="22"/>
          <w:szCs w:val="22"/>
          <w:lang w:val="en-GB"/>
        </w:rPr>
        <w:t xml:space="preserve"> and hospital settings, challenging a system traditionally organised around single</w:t>
      </w:r>
      <w:r>
        <w:noBreakHyphen/>
      </w:r>
      <w:r w:rsidRPr="4A1FAFDF" w:rsidR="4DCA4432">
        <w:rPr>
          <w:rFonts w:ascii="Arial" w:hAnsi="Arial" w:eastAsia="Arial" w:cs="Arial"/>
          <w:noProof w:val="0"/>
          <w:sz w:val="22"/>
          <w:szCs w:val="22"/>
          <w:lang w:val="en-GB"/>
        </w:rPr>
        <w:t xml:space="preserve">disease </w:t>
      </w:r>
      <w:r w:rsidRPr="4A1FAFDF" w:rsidR="4DCA4432">
        <w:rPr>
          <w:rFonts w:ascii="Arial" w:hAnsi="Arial" w:eastAsia="Arial" w:cs="Arial"/>
          <w:noProof w:val="0"/>
          <w:sz w:val="22"/>
          <w:szCs w:val="22"/>
          <w:lang w:val="en-GB"/>
        </w:rPr>
        <w:t>pathways</w:t>
      </w:r>
      <w:r w:rsidRPr="4A1FAFDF" w:rsidR="4DCA4432">
        <w:rPr>
          <w:rFonts w:ascii="Arial" w:hAnsi="Arial" w:eastAsia="Arial" w:cs="Arial"/>
          <w:noProof w:val="0"/>
          <w:sz w:val="22"/>
          <w:szCs w:val="22"/>
          <w:lang w:val="en-GB"/>
        </w:rPr>
        <w:t>. As highlighted in the NHS Long Term Plan, meeting this rising demand requires more integrated, person</w:t>
      </w:r>
      <w:r>
        <w:noBreakHyphen/>
      </w:r>
      <w:r w:rsidRPr="4A1FAFDF" w:rsidR="4DCA4432">
        <w:rPr>
          <w:rFonts w:ascii="Arial" w:hAnsi="Arial" w:eastAsia="Arial" w:cs="Arial"/>
          <w:noProof w:val="0"/>
          <w:sz w:val="22"/>
          <w:szCs w:val="22"/>
          <w:lang w:val="en-GB"/>
        </w:rPr>
        <w:t>centred models of care that can better support individuals living with multiple long</w:t>
      </w:r>
      <w:r>
        <w:noBreakHyphen/>
      </w:r>
      <w:r w:rsidRPr="4A1FAFDF" w:rsidR="4DCA4432">
        <w:rPr>
          <w:rFonts w:ascii="Arial" w:hAnsi="Arial" w:eastAsia="Arial" w:cs="Arial"/>
          <w:noProof w:val="0"/>
          <w:sz w:val="22"/>
          <w:szCs w:val="22"/>
          <w:lang w:val="en-GB"/>
        </w:rPr>
        <w:t>term conditions</w:t>
      </w:r>
      <w:r w:rsidRPr="4A1FAFDF" w:rsidR="3E5AE335">
        <w:rPr>
          <w:rFonts w:ascii="Arial" w:hAnsi="Arial" w:eastAsia="Arial" w:cs="Arial"/>
          <w:noProof w:val="0"/>
          <w:sz w:val="22"/>
          <w:szCs w:val="22"/>
          <w:lang w:val="en-GB"/>
        </w:rPr>
        <w:t xml:space="preserve"> </w:t>
      </w:r>
      <w:r w:rsidRPr="4A1FAFDF" w:rsidR="2DE96D63">
        <w:rPr>
          <w:rFonts w:ascii="Arial" w:hAnsi="Arial" w:eastAsia="Arial" w:cs="Arial"/>
          <w:noProof w:val="0"/>
          <w:sz w:val="22"/>
          <w:szCs w:val="22"/>
          <w:lang w:val="en-GB"/>
        </w:rPr>
        <w:t>(Alderwick,2019).</w:t>
      </w:r>
      <w:r w:rsidRPr="4A1FAFDF" w:rsidR="10B736F3">
        <w:rPr>
          <w:rFonts w:ascii="Arial" w:hAnsi="Arial" w:eastAsia="Arial" w:cs="Arial"/>
          <w:noProof w:val="0"/>
          <w:sz w:val="22"/>
          <w:szCs w:val="22"/>
          <w:lang w:val="en-GB"/>
        </w:rPr>
        <w:t xml:space="preserve"> Multimorbidity is a key factor driving the rise in emergency hospital admissions across England, as individuals with multiple long</w:t>
      </w:r>
      <w:r>
        <w:noBreakHyphen/>
      </w:r>
      <w:r w:rsidRPr="4A1FAFDF" w:rsidR="10B736F3">
        <w:rPr>
          <w:rFonts w:ascii="Arial" w:hAnsi="Arial" w:eastAsia="Arial" w:cs="Arial"/>
          <w:noProof w:val="0"/>
          <w:sz w:val="22"/>
          <w:szCs w:val="22"/>
          <w:lang w:val="en-GB"/>
        </w:rPr>
        <w:t xml:space="preserve">term conditions often require more complex and continuous care. </w:t>
      </w:r>
      <w:r w:rsidRPr="4A1FAFDF" w:rsidR="726D182E">
        <w:rPr>
          <w:rFonts w:ascii="Arial" w:hAnsi="Arial" w:eastAsia="Arial" w:cs="Arial"/>
          <w:noProof w:val="0"/>
          <w:sz w:val="22"/>
          <w:szCs w:val="22"/>
          <w:lang w:val="en-GB"/>
        </w:rPr>
        <w:t xml:space="preserve">According </w:t>
      </w:r>
      <w:r w:rsidRPr="4A1FAFDF" w:rsidR="58F5B5E8">
        <w:rPr>
          <w:rFonts w:ascii="Arial" w:hAnsi="Arial" w:eastAsia="Arial" w:cs="Arial"/>
          <w:noProof w:val="0"/>
          <w:sz w:val="22"/>
          <w:szCs w:val="22"/>
          <w:lang w:val="en-GB"/>
        </w:rPr>
        <w:t>to (Stokes</w:t>
      </w:r>
      <w:r w:rsidRPr="4A1FAFDF" w:rsidR="10B736F3">
        <w:rPr>
          <w:rFonts w:ascii="Arial" w:hAnsi="Arial" w:eastAsia="Arial" w:cs="Arial"/>
          <w:noProof w:val="0"/>
          <w:sz w:val="22"/>
          <w:szCs w:val="22"/>
          <w:lang w:val="en-GB"/>
        </w:rPr>
        <w:t xml:space="preserve"> </w:t>
      </w:r>
      <w:r w:rsidRPr="4A1FAFDF" w:rsidR="10B736F3">
        <w:rPr>
          <w:rFonts w:ascii="Arial" w:hAnsi="Arial" w:eastAsia="Arial" w:cs="Arial"/>
          <w:i w:val="1"/>
          <w:iCs w:val="1"/>
          <w:noProof w:val="0"/>
          <w:sz w:val="22"/>
          <w:szCs w:val="22"/>
          <w:lang w:val="en-GB"/>
        </w:rPr>
        <w:t>et al</w:t>
      </w:r>
      <w:r w:rsidRPr="4A1FAFDF" w:rsidR="42C91C3F">
        <w:rPr>
          <w:rFonts w:ascii="Arial" w:hAnsi="Arial" w:eastAsia="Arial" w:cs="Arial"/>
          <w:noProof w:val="0"/>
          <w:sz w:val="22"/>
          <w:szCs w:val="22"/>
          <w:lang w:val="en-GB"/>
        </w:rPr>
        <w:t>,</w:t>
      </w:r>
      <w:r w:rsidRPr="4A1FAFDF" w:rsidR="10B736F3">
        <w:rPr>
          <w:rFonts w:ascii="Arial" w:hAnsi="Arial" w:eastAsia="Arial" w:cs="Arial"/>
          <w:noProof w:val="0"/>
          <w:sz w:val="22"/>
          <w:szCs w:val="22"/>
          <w:lang w:val="en-GB"/>
        </w:rPr>
        <w:t xml:space="preserve">2021) specific combinations of chronic illnesses are </w:t>
      </w:r>
      <w:r w:rsidRPr="4A1FAFDF" w:rsidR="10B736F3">
        <w:rPr>
          <w:rFonts w:ascii="Arial" w:hAnsi="Arial" w:eastAsia="Arial" w:cs="Arial"/>
          <w:noProof w:val="0"/>
          <w:sz w:val="22"/>
          <w:szCs w:val="22"/>
          <w:lang w:val="en-GB"/>
        </w:rPr>
        <w:t>closely linked</w:t>
      </w:r>
      <w:r w:rsidRPr="4A1FAFDF" w:rsidR="10B736F3">
        <w:rPr>
          <w:rFonts w:ascii="Arial" w:hAnsi="Arial" w:eastAsia="Arial" w:cs="Arial"/>
          <w:noProof w:val="0"/>
          <w:sz w:val="22"/>
          <w:szCs w:val="22"/>
          <w:lang w:val="en-GB"/>
        </w:rPr>
        <w:t xml:space="preserve"> to avoidable emergency admissions and increased reliance on secondary healthcare services. </w:t>
      </w:r>
      <w:r w:rsidRPr="4A1FAFDF" w:rsidR="27AA8414">
        <w:rPr>
          <w:rFonts w:ascii="Arial" w:hAnsi="Arial" w:eastAsia="Arial" w:cs="Arial"/>
          <w:noProof w:val="0"/>
          <w:sz w:val="22"/>
          <w:szCs w:val="22"/>
          <w:lang w:val="en-GB"/>
        </w:rPr>
        <w:t>M</w:t>
      </w:r>
      <w:r w:rsidRPr="4A1FAFDF" w:rsidR="10B736F3">
        <w:rPr>
          <w:rFonts w:ascii="Arial" w:hAnsi="Arial" w:eastAsia="Arial" w:cs="Arial"/>
          <w:noProof w:val="0"/>
          <w:sz w:val="22"/>
          <w:szCs w:val="22"/>
          <w:lang w:val="en-GB"/>
        </w:rPr>
        <w:t xml:space="preserve">ultimorbidity leads to </w:t>
      </w:r>
      <w:r w:rsidRPr="4A1FAFDF" w:rsidR="10B736F3">
        <w:rPr>
          <w:rFonts w:ascii="Arial" w:hAnsi="Arial" w:eastAsia="Arial" w:cs="Arial"/>
          <w:noProof w:val="0"/>
          <w:sz w:val="22"/>
          <w:szCs w:val="22"/>
          <w:lang w:val="en-GB"/>
        </w:rPr>
        <w:t>substantially higher</w:t>
      </w:r>
      <w:r w:rsidRPr="4A1FAFDF" w:rsidR="10B736F3">
        <w:rPr>
          <w:rFonts w:ascii="Arial" w:hAnsi="Arial" w:eastAsia="Arial" w:cs="Arial"/>
          <w:noProof w:val="0"/>
          <w:sz w:val="22"/>
          <w:szCs w:val="22"/>
          <w:lang w:val="en-GB"/>
        </w:rPr>
        <w:t xml:space="preserve"> healthcare spending in England, driven by greater hospital activity, longer care pathways, and higher overall service use among patients with multiple conditions.</w:t>
      </w:r>
    </w:p>
    <w:p w:rsidR="16F47E4D" w:rsidP="531AA5C4" w:rsidRDefault="16F47E4D" w14:paraId="6AB7430D" w14:textId="39604763">
      <w:pPr>
        <w:pStyle w:val="Normal"/>
        <w:bidi w:val="0"/>
        <w:spacing w:before="240" w:beforeAutospacing="off" w:after="240" w:afterAutospacing="off" w:line="360" w:lineRule="auto"/>
        <w:ind w:left="0" w:right="0"/>
        <w:jc w:val="both"/>
        <w:rPr>
          <w:rFonts w:ascii="Arial" w:hAnsi="Arial" w:eastAsia="Arial" w:cs="Arial"/>
          <w:b w:val="0"/>
          <w:bCs w:val="0"/>
          <w:noProof w:val="0"/>
          <w:sz w:val="22"/>
          <w:szCs w:val="22"/>
          <w:lang w:val="en-GB"/>
        </w:rPr>
      </w:pPr>
      <w:r w:rsidRPr="4A1FAFDF" w:rsidR="156C3319">
        <w:rPr>
          <w:rFonts w:ascii="Arial" w:hAnsi="Arial" w:eastAsia="Arial" w:cs="Arial"/>
          <w:noProof w:val="0"/>
          <w:sz w:val="22"/>
          <w:szCs w:val="22"/>
          <w:lang w:val="en-GB"/>
        </w:rPr>
        <w:t>The COVID-19 pandemic highlighted the significant impact of multimorbidity on patient outcomes within UK hospitals</w:t>
      </w:r>
      <w:r w:rsidRPr="4A1FAFDF" w:rsidR="46AE05CD">
        <w:rPr>
          <w:rFonts w:ascii="Arial" w:hAnsi="Arial" w:eastAsia="Arial" w:cs="Arial"/>
          <w:noProof w:val="0"/>
          <w:sz w:val="22"/>
          <w:szCs w:val="22"/>
          <w:lang w:val="en-GB"/>
        </w:rPr>
        <w:t xml:space="preserve"> </w:t>
      </w:r>
      <w:r w:rsidRPr="4A1FAFDF" w:rsidR="156C3319">
        <w:rPr>
          <w:rFonts w:ascii="Arial" w:hAnsi="Arial" w:eastAsia="Arial" w:cs="Arial"/>
          <w:noProof w:val="0"/>
          <w:sz w:val="22"/>
          <w:szCs w:val="22"/>
          <w:lang w:val="en-GB"/>
        </w:rPr>
        <w:t>many hospitalised COVID-19 patients in the UK had multiple underlying long-term conditions, including chronic cardiac disease, diabetes, and chronic pulmonary disease.</w:t>
      </w:r>
      <w:r w:rsidRPr="4A1FAFDF" w:rsidR="4B56F149">
        <w:rPr>
          <w:rFonts w:ascii="Arial" w:hAnsi="Arial" w:eastAsia="Arial" w:cs="Arial"/>
          <w:noProof w:val="0"/>
          <w:sz w:val="22"/>
          <w:szCs w:val="22"/>
          <w:lang w:val="en-GB"/>
        </w:rPr>
        <w:t xml:space="preserve"> P</w:t>
      </w:r>
      <w:r w:rsidRPr="4A1FAFDF" w:rsidR="156C3319">
        <w:rPr>
          <w:rFonts w:ascii="Arial" w:hAnsi="Arial" w:eastAsia="Arial" w:cs="Arial"/>
          <w:noProof w:val="0"/>
          <w:sz w:val="22"/>
          <w:szCs w:val="22"/>
          <w:lang w:val="en-GB"/>
        </w:rPr>
        <w:t>atients living with multimorbidity experienced higher risks of severe illness, hospitalisation, and mortality during the COVID-19 pandemic, increasing pressure on NHS hospital services across the UK (Docherty et al., 2020).</w:t>
      </w:r>
      <w:r w:rsidRPr="4A1FAFDF" w:rsidR="4CD7E619">
        <w:rPr>
          <w:rFonts w:ascii="Arial" w:hAnsi="Arial" w:eastAsia="Arial" w:cs="Arial"/>
          <w:noProof w:val="0"/>
          <w:sz w:val="22"/>
          <w:szCs w:val="22"/>
          <w:lang w:val="en-GB"/>
        </w:rPr>
        <w:t xml:space="preserve"> </w:t>
      </w:r>
      <w:r w:rsidRPr="4A1FAFDF" w:rsidR="5EC84C36">
        <w:rPr>
          <w:rFonts w:ascii="Arial" w:hAnsi="Arial" w:eastAsia="Arial" w:cs="Arial"/>
          <w:noProof w:val="0"/>
          <w:sz w:val="22"/>
          <w:szCs w:val="22"/>
          <w:lang w:val="en-GB"/>
        </w:rPr>
        <w:t>The study by (</w:t>
      </w:r>
      <w:r w:rsidRPr="4A1FAFDF" w:rsidR="5BF2629F">
        <w:rPr>
          <w:rFonts w:ascii="Arial" w:hAnsi="Arial" w:eastAsia="Arial" w:cs="Arial"/>
          <w:noProof w:val="0"/>
          <w:sz w:val="22"/>
          <w:szCs w:val="22"/>
          <w:lang w:val="en-GB"/>
        </w:rPr>
        <w:t xml:space="preserve">Hayhoe </w:t>
      </w:r>
      <w:r w:rsidRPr="4A1FAFDF" w:rsidR="5BF2629F">
        <w:rPr>
          <w:rFonts w:ascii="Arial" w:hAnsi="Arial" w:eastAsia="Arial" w:cs="Arial"/>
          <w:i w:val="1"/>
          <w:iCs w:val="1"/>
          <w:noProof w:val="0"/>
          <w:sz w:val="22"/>
          <w:szCs w:val="22"/>
          <w:lang w:val="en-GB"/>
        </w:rPr>
        <w:t>et al,</w:t>
      </w:r>
      <w:r w:rsidRPr="4A1FAFDF" w:rsidR="5BF2629F">
        <w:rPr>
          <w:rFonts w:ascii="Arial" w:hAnsi="Arial" w:eastAsia="Arial" w:cs="Arial"/>
          <w:noProof w:val="0"/>
          <w:sz w:val="22"/>
          <w:szCs w:val="22"/>
          <w:lang w:val="en-GB"/>
        </w:rPr>
        <w:t>2022)</w:t>
      </w:r>
      <w:r w:rsidRPr="4A1FAFDF" w:rsidR="5EC84C36">
        <w:rPr>
          <w:rFonts w:ascii="Arial" w:hAnsi="Arial" w:eastAsia="Arial" w:cs="Arial"/>
          <w:noProof w:val="0"/>
          <w:sz w:val="22"/>
          <w:szCs w:val="22"/>
          <w:lang w:val="en-GB"/>
        </w:rPr>
        <w:t xml:space="preserve"> confirm</w:t>
      </w:r>
      <w:r w:rsidRPr="4A1FAFDF" w:rsidR="33F99234">
        <w:rPr>
          <w:rFonts w:ascii="Arial" w:hAnsi="Arial" w:eastAsia="Arial" w:cs="Arial"/>
          <w:noProof w:val="0"/>
          <w:sz w:val="22"/>
          <w:szCs w:val="22"/>
          <w:lang w:val="en-GB"/>
        </w:rPr>
        <w:t>s</w:t>
      </w:r>
      <w:r w:rsidRPr="4A1FAFDF" w:rsidR="50B32332">
        <w:rPr>
          <w:rFonts w:ascii="Arial" w:hAnsi="Arial" w:eastAsia="Arial" w:cs="Arial"/>
          <w:noProof w:val="0"/>
          <w:sz w:val="22"/>
          <w:szCs w:val="22"/>
          <w:lang w:val="en-GB"/>
        </w:rPr>
        <w:t xml:space="preserve"> that</w:t>
      </w:r>
      <w:r w:rsidRPr="4A1FAFDF" w:rsidR="33F99234">
        <w:rPr>
          <w:rFonts w:ascii="Arial" w:hAnsi="Arial" w:eastAsia="Arial" w:cs="Arial"/>
          <w:noProof w:val="0"/>
          <w:sz w:val="22"/>
          <w:szCs w:val="22"/>
          <w:lang w:val="en-GB"/>
        </w:rPr>
        <w:t xml:space="preserve"> </w:t>
      </w:r>
      <w:r w:rsidRPr="4A1FAFDF" w:rsidR="34053901">
        <w:rPr>
          <w:rFonts w:ascii="Arial" w:hAnsi="Arial" w:eastAsia="Arial" w:cs="Arial"/>
          <w:noProof w:val="0"/>
          <w:sz w:val="22"/>
          <w:szCs w:val="22"/>
          <w:lang w:val="en-GB"/>
        </w:rPr>
        <w:t>t</w:t>
      </w:r>
      <w:r w:rsidRPr="4A1FAFDF" w:rsidR="33F99234">
        <w:rPr>
          <w:rFonts w:ascii="Arial" w:hAnsi="Arial" w:eastAsia="Arial" w:cs="Arial"/>
          <w:b w:val="0"/>
          <w:bCs w:val="0"/>
          <w:noProof w:val="0"/>
          <w:sz w:val="22"/>
          <w:szCs w:val="22"/>
          <w:lang w:val="en-GB"/>
        </w:rPr>
        <w:t>he COVID</w:t>
      </w:r>
      <w:r>
        <w:noBreakHyphen/>
      </w:r>
      <w:r w:rsidRPr="4A1FAFDF" w:rsidR="33F99234">
        <w:rPr>
          <w:rFonts w:ascii="Arial" w:hAnsi="Arial" w:eastAsia="Arial" w:cs="Arial"/>
          <w:b w:val="0"/>
          <w:bCs w:val="0"/>
          <w:noProof w:val="0"/>
          <w:sz w:val="22"/>
          <w:szCs w:val="22"/>
          <w:lang w:val="en-GB"/>
        </w:rPr>
        <w:t>19 pandemic had a disproportionate impact on individuals living with multimorbidity, as disruptions to routine primary care made it harder for patients to manage multiple long</w:t>
      </w:r>
      <w:r>
        <w:noBreakHyphen/>
      </w:r>
      <w:r w:rsidRPr="4A1FAFDF" w:rsidR="33F99234">
        <w:rPr>
          <w:rFonts w:ascii="Arial" w:hAnsi="Arial" w:eastAsia="Arial" w:cs="Arial"/>
          <w:b w:val="0"/>
          <w:bCs w:val="0"/>
          <w:noProof w:val="0"/>
          <w:sz w:val="22"/>
          <w:szCs w:val="22"/>
          <w:lang w:val="en-GB"/>
        </w:rPr>
        <w:t xml:space="preserve">term conditions effectively. </w:t>
      </w:r>
      <w:r w:rsidRPr="4A1FAFDF" w:rsidR="5B8FD7B1">
        <w:rPr>
          <w:rFonts w:ascii="Arial" w:hAnsi="Arial" w:eastAsia="Arial" w:cs="Arial"/>
          <w:b w:val="0"/>
          <w:bCs w:val="0"/>
          <w:noProof w:val="0"/>
          <w:sz w:val="22"/>
          <w:szCs w:val="22"/>
          <w:lang w:val="en-GB"/>
        </w:rPr>
        <w:t>R</w:t>
      </w:r>
      <w:r w:rsidRPr="4A1FAFDF" w:rsidR="33F99234">
        <w:rPr>
          <w:rFonts w:ascii="Arial" w:hAnsi="Arial" w:eastAsia="Arial" w:cs="Arial"/>
          <w:b w:val="0"/>
          <w:bCs w:val="0"/>
          <w:noProof w:val="0"/>
          <w:sz w:val="22"/>
          <w:szCs w:val="22"/>
          <w:lang w:val="en-GB"/>
        </w:rPr>
        <w:t>educed access to face</w:t>
      </w:r>
      <w:r>
        <w:noBreakHyphen/>
      </w:r>
      <w:r w:rsidRPr="4A1FAFDF" w:rsidR="33F99234">
        <w:rPr>
          <w:rFonts w:ascii="Arial" w:hAnsi="Arial" w:eastAsia="Arial" w:cs="Arial"/>
          <w:b w:val="0"/>
          <w:bCs w:val="0"/>
          <w:noProof w:val="0"/>
          <w:sz w:val="22"/>
          <w:szCs w:val="22"/>
          <w:lang w:val="en-GB"/>
        </w:rPr>
        <w:t>to</w:t>
      </w:r>
      <w:r>
        <w:noBreakHyphen/>
      </w:r>
      <w:r w:rsidRPr="4A1FAFDF" w:rsidR="33F99234">
        <w:rPr>
          <w:rFonts w:ascii="Arial" w:hAnsi="Arial" w:eastAsia="Arial" w:cs="Arial"/>
          <w:b w:val="0"/>
          <w:bCs w:val="0"/>
          <w:noProof w:val="0"/>
          <w:sz w:val="22"/>
          <w:szCs w:val="22"/>
          <w:lang w:val="en-GB"/>
        </w:rPr>
        <w:t xml:space="preserve">face appointments, delays in monitoring, and shifts to remote consultations created </w:t>
      </w:r>
      <w:r w:rsidRPr="4A1FAFDF" w:rsidR="33F99234">
        <w:rPr>
          <w:rFonts w:ascii="Arial" w:hAnsi="Arial" w:eastAsia="Arial" w:cs="Arial"/>
          <w:b w:val="0"/>
          <w:bCs w:val="0"/>
          <w:noProof w:val="0"/>
          <w:sz w:val="22"/>
          <w:szCs w:val="22"/>
          <w:lang w:val="en-GB"/>
        </w:rPr>
        <w:t>additional</w:t>
      </w:r>
      <w:r w:rsidRPr="4A1FAFDF" w:rsidR="33F99234">
        <w:rPr>
          <w:rFonts w:ascii="Arial" w:hAnsi="Arial" w:eastAsia="Arial" w:cs="Arial"/>
          <w:b w:val="0"/>
          <w:bCs w:val="0"/>
          <w:noProof w:val="0"/>
          <w:sz w:val="22"/>
          <w:szCs w:val="22"/>
          <w:lang w:val="en-GB"/>
        </w:rPr>
        <w:t xml:space="preserve"> challenges for those requiring ongoing, coordinated care. As a result, many patients with multimorbidity experienced worsening health, increased treatment burden, and greater vulnerability during the pandemic due to interruptions in continuity of care.</w:t>
      </w:r>
    </w:p>
    <w:p w:rsidR="16F47E4D" w:rsidP="531AA5C4" w:rsidRDefault="16F47E4D" w14:paraId="7A0012C4" w14:textId="661EBDE9">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4A1FAFDF" w:rsidR="4156C80A">
        <w:rPr>
          <w:rFonts w:ascii="Arial" w:hAnsi="Arial" w:eastAsia="Arial" w:cs="Arial"/>
          <w:b w:val="1"/>
          <w:bCs w:val="1"/>
          <w:noProof w:val="0"/>
          <w:sz w:val="22"/>
          <w:szCs w:val="22"/>
          <w:lang w:val="en-GB"/>
        </w:rPr>
        <w:t>2.3 Theoretical Background</w:t>
      </w:r>
    </w:p>
    <w:p w:rsidR="16F47E4D" w:rsidP="4A1FAFDF" w:rsidRDefault="16F47E4D" w14:paraId="6C219D24" w14:textId="3FBD9F73">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4A1FAFDF" w:rsidR="0BC49213">
        <w:rPr>
          <w:rFonts w:ascii="Arial" w:hAnsi="Arial" w:eastAsia="Arial" w:cs="Arial"/>
          <w:noProof w:val="0"/>
          <w:sz w:val="22"/>
          <w:szCs w:val="22"/>
          <w:lang w:val="en-GB"/>
        </w:rPr>
        <w:t xml:space="preserve">Several theoretical frameworks offer valuable insight into the origins, consequences, and healthcare implications of multimorbidity. These perspectives are essential for understanding why multimorbidity places substantial strain on NHS services and why modern healthcare increasingly depends on integrated, </w:t>
      </w:r>
      <w:r w:rsidRPr="4A1FAFDF" w:rsidR="74F6D001">
        <w:rPr>
          <w:rFonts w:ascii="Arial" w:hAnsi="Arial" w:eastAsia="Arial" w:cs="Arial"/>
          <w:noProof w:val="0"/>
          <w:sz w:val="22"/>
          <w:szCs w:val="22"/>
          <w:lang w:val="en-GB"/>
        </w:rPr>
        <w:t>person-centred</w:t>
      </w:r>
      <w:r w:rsidRPr="4A1FAFDF" w:rsidR="0BC49213">
        <w:rPr>
          <w:rFonts w:ascii="Arial" w:hAnsi="Arial" w:eastAsia="Arial" w:cs="Arial"/>
          <w:noProof w:val="0"/>
          <w:sz w:val="22"/>
          <w:szCs w:val="22"/>
          <w:lang w:val="en-GB"/>
        </w:rPr>
        <w:t xml:space="preserve"> models of care.</w:t>
      </w:r>
    </w:p>
    <w:p w:rsidR="16F47E4D" w:rsidP="531AA5C4" w:rsidRDefault="16F47E4D" w14:paraId="5B56E01F" w14:textId="2A35E548">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p>
    <w:p w:rsidR="16F47E4D" w:rsidP="531AA5C4" w:rsidRDefault="16F47E4D" w14:paraId="6ADFA873" w14:textId="13AC4000">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4A1FAFDF" w:rsidR="1CB654E6">
        <w:rPr>
          <w:rFonts w:ascii="Arial" w:hAnsi="Arial" w:eastAsia="Arial" w:cs="Arial"/>
          <w:b w:val="1"/>
          <w:bCs w:val="1"/>
          <w:noProof w:val="0"/>
          <w:sz w:val="22"/>
          <w:szCs w:val="22"/>
          <w:lang w:val="en-GB"/>
        </w:rPr>
        <w:t>The Biopsychosocial Model</w:t>
      </w:r>
    </w:p>
    <w:p w:rsidR="16F47E4D" w:rsidP="531AA5C4" w:rsidRDefault="16F47E4D" w14:paraId="18F1A057" w14:textId="3CAD77E2">
      <w:pPr>
        <w:pStyle w:val="Normal"/>
        <w:spacing w:line="360" w:lineRule="auto"/>
        <w:ind w:left="0"/>
        <w:jc w:val="both"/>
        <w:rPr>
          <w:rFonts w:ascii="Arial" w:hAnsi="Arial" w:eastAsia="Arial" w:cs="Arial"/>
          <w:b w:val="0"/>
          <w:bCs w:val="0"/>
          <w:noProof w:val="0"/>
          <w:sz w:val="22"/>
          <w:szCs w:val="22"/>
          <w:lang w:val="en-GB"/>
        </w:rPr>
      </w:pPr>
      <w:r w:rsidRPr="4A1FAFDF" w:rsidR="2D382DCB">
        <w:rPr>
          <w:rFonts w:ascii="Arial" w:hAnsi="Arial" w:eastAsia="Arial" w:cs="Arial"/>
          <w:b w:val="0"/>
          <w:bCs w:val="0"/>
          <w:noProof w:val="0"/>
          <w:sz w:val="22"/>
          <w:szCs w:val="22"/>
          <w:lang w:val="en-GB"/>
        </w:rPr>
        <w:t xml:space="preserve">The biopsychosocial model, originally developed by George L. Engel, proposes that illness arises from the interaction of biological, psychological, and social factors. Contemporary analyses of this theory argue that, although it aims to offer a holistic understanding of chronic illness and disability, it often </w:t>
      </w:r>
      <w:r w:rsidRPr="4A1FAFDF" w:rsidR="2D382DCB">
        <w:rPr>
          <w:rFonts w:ascii="Arial" w:hAnsi="Arial" w:eastAsia="Arial" w:cs="Arial"/>
          <w:b w:val="0"/>
          <w:bCs w:val="0"/>
          <w:noProof w:val="0"/>
          <w:sz w:val="22"/>
          <w:szCs w:val="22"/>
          <w:lang w:val="en-GB"/>
        </w:rPr>
        <w:t>fails to</w:t>
      </w:r>
      <w:r w:rsidRPr="4A1FAFDF" w:rsidR="2D382DCB">
        <w:rPr>
          <w:rFonts w:ascii="Arial" w:hAnsi="Arial" w:eastAsia="Arial" w:cs="Arial"/>
          <w:b w:val="0"/>
          <w:bCs w:val="0"/>
          <w:noProof w:val="0"/>
          <w:sz w:val="22"/>
          <w:szCs w:val="22"/>
          <w:lang w:val="en-GB"/>
        </w:rPr>
        <w:t xml:space="preserve"> fully address wider </w:t>
      </w:r>
      <w:r w:rsidRPr="4A1FAFDF" w:rsidR="1BC576AB">
        <w:rPr>
          <w:rFonts w:ascii="Arial" w:hAnsi="Arial" w:eastAsia="Arial" w:cs="Arial"/>
          <w:b w:val="0"/>
          <w:bCs w:val="0"/>
          <w:noProof w:val="0"/>
          <w:sz w:val="22"/>
          <w:szCs w:val="22"/>
          <w:lang w:val="en-GB"/>
        </w:rPr>
        <w:t>sociostructurally</w:t>
      </w:r>
      <w:r w:rsidRPr="4A1FAFDF" w:rsidR="2D382DCB">
        <w:rPr>
          <w:rFonts w:ascii="Arial" w:hAnsi="Arial" w:eastAsia="Arial" w:cs="Arial"/>
          <w:b w:val="0"/>
          <w:bCs w:val="0"/>
          <w:noProof w:val="0"/>
          <w:sz w:val="22"/>
          <w:szCs w:val="22"/>
          <w:lang w:val="en-GB"/>
        </w:rPr>
        <w:t xml:space="preserve"> influences such as inequality, welfare policy, and systemic power dynamics. These perspectives emphasise the need to return to Engel’s original intention by ensuring that the biopsychosocial model incorporates the broader political and social contexts that shape individuals’ health experiences</w:t>
      </w:r>
      <w:r w:rsidRPr="4A1FAFDF" w:rsidR="4CC9E337">
        <w:rPr>
          <w:rFonts w:ascii="Arial" w:hAnsi="Arial" w:eastAsia="Arial" w:cs="Arial"/>
          <w:b w:val="0"/>
          <w:bCs w:val="0"/>
          <w:noProof w:val="0"/>
          <w:sz w:val="22"/>
          <w:szCs w:val="22"/>
          <w:lang w:val="en-GB"/>
        </w:rPr>
        <w:t xml:space="preserve"> (Hunt,2024). </w:t>
      </w:r>
    </w:p>
    <w:p w:rsidR="16F47E4D" w:rsidP="531AA5C4" w:rsidRDefault="16F47E4D" w14:paraId="0B8707BE" w14:textId="28E47A64">
      <w:pPr>
        <w:pStyle w:val="Normal"/>
        <w:spacing w:line="360" w:lineRule="auto"/>
        <w:ind w:left="0"/>
        <w:jc w:val="both"/>
        <w:rPr>
          <w:rFonts w:ascii="Arial" w:hAnsi="Arial" w:eastAsia="Arial" w:cs="Arial"/>
          <w:b w:val="1"/>
          <w:bCs w:val="1"/>
          <w:noProof w:val="0"/>
          <w:sz w:val="22"/>
          <w:szCs w:val="22"/>
          <w:lang w:val="en-GB"/>
        </w:rPr>
      </w:pPr>
      <w:r w:rsidRPr="4A1FAFDF" w:rsidR="23F806DD">
        <w:rPr>
          <w:rFonts w:ascii="Arial" w:hAnsi="Arial" w:eastAsia="Arial" w:cs="Arial"/>
          <w:b w:val="1"/>
          <w:bCs w:val="1"/>
          <w:noProof w:val="0"/>
          <w:sz w:val="22"/>
          <w:szCs w:val="22"/>
          <w:lang w:val="en-GB"/>
        </w:rPr>
        <w:t>Patient Centred</w:t>
      </w:r>
      <w:r w:rsidRPr="4A1FAFDF" w:rsidR="1562CCAA">
        <w:rPr>
          <w:rFonts w:ascii="Arial" w:hAnsi="Arial" w:eastAsia="Arial" w:cs="Arial"/>
          <w:b w:val="1"/>
          <w:bCs w:val="1"/>
          <w:noProof w:val="0"/>
          <w:sz w:val="22"/>
          <w:szCs w:val="22"/>
          <w:lang w:val="en-GB"/>
        </w:rPr>
        <w:t xml:space="preserve"> Care Theory</w:t>
      </w:r>
    </w:p>
    <w:p w:rsidR="16F47E4D" w:rsidP="16F47E4D" w:rsidRDefault="16F47E4D" w14:paraId="20E3D1E0" w14:textId="1EB85DFF">
      <w:pPr>
        <w:pStyle w:val="Normal"/>
        <w:spacing w:line="360" w:lineRule="auto"/>
        <w:ind w:left="0"/>
        <w:jc w:val="both"/>
        <w:rPr>
          <w:rFonts w:ascii="Arial" w:hAnsi="Arial" w:eastAsia="Arial" w:cs="Arial"/>
          <w:b w:val="0"/>
          <w:bCs w:val="0"/>
          <w:noProof w:val="0"/>
          <w:sz w:val="22"/>
          <w:szCs w:val="22"/>
          <w:lang w:val="en-GB"/>
        </w:rPr>
      </w:pPr>
      <w:r w:rsidRPr="4A1FAFDF" w:rsidR="1562CCAA">
        <w:rPr>
          <w:rFonts w:ascii="Arial" w:hAnsi="Arial" w:eastAsia="Arial" w:cs="Arial"/>
          <w:b w:val="0"/>
          <w:bCs w:val="0"/>
          <w:noProof w:val="0"/>
          <w:sz w:val="22"/>
          <w:szCs w:val="22"/>
          <w:lang w:val="en-GB"/>
        </w:rPr>
        <w:t>Patient</w:t>
      </w:r>
      <w:r>
        <w:noBreakHyphen/>
      </w:r>
      <w:r w:rsidRPr="4A1FAFDF" w:rsidR="1562CCAA">
        <w:rPr>
          <w:rFonts w:ascii="Arial" w:hAnsi="Arial" w:eastAsia="Arial" w:cs="Arial"/>
          <w:b w:val="0"/>
          <w:bCs w:val="0"/>
          <w:noProof w:val="0"/>
          <w:sz w:val="22"/>
          <w:szCs w:val="22"/>
          <w:lang w:val="en-GB"/>
        </w:rPr>
        <w:t>centred</w:t>
      </w:r>
      <w:r w:rsidRPr="4A1FAFDF" w:rsidR="1562CCAA">
        <w:rPr>
          <w:rFonts w:ascii="Arial" w:hAnsi="Arial" w:eastAsia="Arial" w:cs="Arial"/>
          <w:b w:val="0"/>
          <w:bCs w:val="0"/>
          <w:noProof w:val="0"/>
          <w:sz w:val="22"/>
          <w:szCs w:val="22"/>
          <w:lang w:val="en-GB"/>
        </w:rPr>
        <w:t xml:space="preserve"> care is defined in recent UK health research as an approach that prioritises the individual’s needs, values, and lived experiences</w:t>
      </w:r>
      <w:r w:rsidRPr="4A1FAFDF" w:rsidR="02861D88">
        <w:rPr>
          <w:rFonts w:ascii="Arial" w:hAnsi="Arial" w:eastAsia="Arial" w:cs="Arial"/>
          <w:b w:val="0"/>
          <w:bCs w:val="0"/>
          <w:noProof w:val="0"/>
          <w:sz w:val="22"/>
          <w:szCs w:val="22"/>
          <w:lang w:val="en-GB"/>
        </w:rPr>
        <w:t>.</w:t>
      </w:r>
      <w:r w:rsidRPr="4A1FAFDF" w:rsidR="16D986B2">
        <w:rPr>
          <w:rFonts w:ascii="Arial" w:hAnsi="Arial" w:eastAsia="Arial" w:cs="Arial"/>
          <w:b w:val="0"/>
          <w:bCs w:val="0"/>
          <w:noProof w:val="0"/>
          <w:sz w:val="22"/>
          <w:szCs w:val="22"/>
          <w:lang w:val="en-GB"/>
        </w:rPr>
        <w:t xml:space="preserve"> </w:t>
      </w:r>
      <w:r w:rsidRPr="4A1FAFDF" w:rsidR="07CC15FC">
        <w:rPr>
          <w:rFonts w:ascii="Arial" w:hAnsi="Arial" w:eastAsia="Arial" w:cs="Arial"/>
          <w:b w:val="0"/>
          <w:bCs w:val="0"/>
          <w:noProof w:val="0"/>
          <w:sz w:val="22"/>
          <w:szCs w:val="22"/>
          <w:lang w:val="en-GB"/>
        </w:rPr>
        <w:t xml:space="preserve">According to ( </w:t>
      </w:r>
      <w:r w:rsidRPr="4A1FAFDF" w:rsidR="07CC15FC">
        <w:rPr>
          <w:rFonts w:ascii="Arial" w:hAnsi="Arial" w:eastAsia="Arial" w:cs="Arial"/>
          <w:b w:val="0"/>
          <w:bCs w:val="0"/>
          <w:noProof w:val="0"/>
          <w:sz w:val="22"/>
          <w:szCs w:val="22"/>
          <w:lang w:val="en-GB"/>
        </w:rPr>
        <w:t>Atinafu</w:t>
      </w:r>
      <w:r w:rsidRPr="4A1FAFDF" w:rsidR="07CC15FC">
        <w:rPr>
          <w:rFonts w:ascii="Arial" w:hAnsi="Arial" w:eastAsia="Arial" w:cs="Arial"/>
          <w:b w:val="0"/>
          <w:bCs w:val="0"/>
          <w:noProof w:val="0"/>
          <w:sz w:val="22"/>
          <w:szCs w:val="22"/>
          <w:lang w:val="en-GB"/>
        </w:rPr>
        <w:t xml:space="preserve"> and </w:t>
      </w:r>
      <w:r w:rsidRPr="4A1FAFDF" w:rsidR="20D24801">
        <w:rPr>
          <w:rFonts w:ascii="Arial" w:hAnsi="Arial" w:eastAsia="Arial" w:cs="Arial"/>
          <w:b w:val="0"/>
          <w:bCs w:val="0"/>
          <w:noProof w:val="0"/>
          <w:sz w:val="22"/>
          <w:szCs w:val="22"/>
          <w:lang w:val="en-GB"/>
        </w:rPr>
        <w:t xml:space="preserve">Kenaw, 2026) </w:t>
      </w:r>
      <w:r w:rsidRPr="4A1FAFDF" w:rsidR="2B889957">
        <w:rPr>
          <w:rFonts w:ascii="Arial" w:hAnsi="Arial" w:eastAsia="Arial" w:cs="Arial"/>
          <w:b w:val="0"/>
          <w:bCs w:val="0"/>
          <w:noProof w:val="0"/>
          <w:sz w:val="22"/>
          <w:szCs w:val="22"/>
          <w:lang w:val="en-GB"/>
        </w:rPr>
        <w:t xml:space="preserve">Faye Glenn Abdellah’s </w:t>
      </w:r>
      <w:r w:rsidRPr="4A1FAFDF" w:rsidR="2B889957">
        <w:rPr>
          <w:rFonts w:ascii="Arial" w:hAnsi="Arial" w:eastAsia="Arial" w:cs="Arial"/>
          <w:b w:val="0"/>
          <w:bCs w:val="0"/>
          <w:noProof w:val="0"/>
          <w:sz w:val="22"/>
          <w:szCs w:val="22"/>
          <w:lang w:val="en-GB"/>
        </w:rPr>
        <w:t>patient</w:t>
      </w:r>
      <w:r>
        <w:noBreakHyphen/>
      </w:r>
      <w:r w:rsidRPr="4A1FAFDF" w:rsidR="2B889957">
        <w:rPr>
          <w:rFonts w:ascii="Arial" w:hAnsi="Arial" w:eastAsia="Arial" w:cs="Arial"/>
          <w:b w:val="0"/>
          <w:bCs w:val="0"/>
          <w:noProof w:val="0"/>
          <w:sz w:val="22"/>
          <w:szCs w:val="22"/>
          <w:lang w:val="en-GB"/>
        </w:rPr>
        <w:t>centred</w:t>
      </w:r>
      <w:r w:rsidRPr="4A1FAFDF" w:rsidR="2B889957">
        <w:rPr>
          <w:rFonts w:ascii="Arial" w:hAnsi="Arial" w:eastAsia="Arial" w:cs="Arial"/>
          <w:b w:val="0"/>
          <w:bCs w:val="0"/>
          <w:noProof w:val="0"/>
          <w:sz w:val="22"/>
          <w:szCs w:val="22"/>
          <w:lang w:val="en-GB"/>
        </w:rPr>
        <w:t xml:space="preserve"> care theory emphasises that care should be organised around the individual’s needs, priorities, and experiences rather than around the condition itself. As the originator of this theory, Abdellah proposed a structured, </w:t>
      </w:r>
      <w:r w:rsidRPr="4A1FAFDF" w:rsidR="2B889957">
        <w:rPr>
          <w:rFonts w:ascii="Arial" w:hAnsi="Arial" w:eastAsia="Arial" w:cs="Arial"/>
          <w:b w:val="0"/>
          <w:bCs w:val="0"/>
          <w:noProof w:val="0"/>
          <w:sz w:val="22"/>
          <w:szCs w:val="22"/>
          <w:lang w:val="en-GB"/>
        </w:rPr>
        <w:t>problem</w:t>
      </w:r>
      <w:r>
        <w:noBreakHyphen/>
      </w:r>
      <w:r w:rsidRPr="4A1FAFDF" w:rsidR="2B889957">
        <w:rPr>
          <w:rFonts w:ascii="Arial" w:hAnsi="Arial" w:eastAsia="Arial" w:cs="Arial"/>
          <w:b w:val="0"/>
          <w:bCs w:val="0"/>
          <w:noProof w:val="0"/>
          <w:sz w:val="22"/>
          <w:szCs w:val="22"/>
          <w:lang w:val="en-GB"/>
        </w:rPr>
        <w:t>solving</w:t>
      </w:r>
      <w:r w:rsidRPr="4A1FAFDF" w:rsidR="2B889957">
        <w:rPr>
          <w:rFonts w:ascii="Arial" w:hAnsi="Arial" w:eastAsia="Arial" w:cs="Arial"/>
          <w:b w:val="0"/>
          <w:bCs w:val="0"/>
          <w:noProof w:val="0"/>
          <w:sz w:val="22"/>
          <w:szCs w:val="22"/>
          <w:lang w:val="en-GB"/>
        </w:rPr>
        <w:t xml:space="preserve"> approach that </w:t>
      </w:r>
      <w:r w:rsidRPr="4A1FAFDF" w:rsidR="2B889957">
        <w:rPr>
          <w:rFonts w:ascii="Arial" w:hAnsi="Arial" w:eastAsia="Arial" w:cs="Arial"/>
          <w:b w:val="0"/>
          <w:bCs w:val="0"/>
          <w:noProof w:val="0"/>
          <w:sz w:val="22"/>
          <w:szCs w:val="22"/>
          <w:lang w:val="en-GB"/>
        </w:rPr>
        <w:t>identifies</w:t>
      </w:r>
      <w:r w:rsidRPr="4A1FAFDF" w:rsidR="2B889957">
        <w:rPr>
          <w:rFonts w:ascii="Arial" w:hAnsi="Arial" w:eastAsia="Arial" w:cs="Arial"/>
          <w:b w:val="0"/>
          <w:bCs w:val="0"/>
          <w:noProof w:val="0"/>
          <w:sz w:val="22"/>
          <w:szCs w:val="22"/>
          <w:lang w:val="en-GB"/>
        </w:rPr>
        <w:t xml:space="preserve"> key areas of need to ensure that support is personalised and responsive. Her work is widely recognised as a significant shift toward a more holistic, </w:t>
      </w:r>
      <w:r w:rsidRPr="4A1FAFDF" w:rsidR="2B889957">
        <w:rPr>
          <w:rFonts w:ascii="Arial" w:hAnsi="Arial" w:eastAsia="Arial" w:cs="Arial"/>
          <w:b w:val="0"/>
          <w:bCs w:val="0"/>
          <w:noProof w:val="0"/>
          <w:sz w:val="22"/>
          <w:szCs w:val="22"/>
          <w:lang w:val="en-GB"/>
        </w:rPr>
        <w:t>human</w:t>
      </w:r>
      <w:r>
        <w:noBreakHyphen/>
      </w:r>
      <w:r w:rsidRPr="4A1FAFDF" w:rsidR="2B889957">
        <w:rPr>
          <w:rFonts w:ascii="Arial" w:hAnsi="Arial" w:eastAsia="Arial" w:cs="Arial"/>
          <w:b w:val="0"/>
          <w:bCs w:val="0"/>
          <w:noProof w:val="0"/>
          <w:sz w:val="22"/>
          <w:szCs w:val="22"/>
          <w:lang w:val="en-GB"/>
        </w:rPr>
        <w:t>focused</w:t>
      </w:r>
      <w:r w:rsidRPr="4A1FAFDF" w:rsidR="2B889957">
        <w:rPr>
          <w:rFonts w:ascii="Arial" w:hAnsi="Arial" w:eastAsia="Arial" w:cs="Arial"/>
          <w:b w:val="0"/>
          <w:bCs w:val="0"/>
          <w:noProof w:val="0"/>
          <w:sz w:val="22"/>
          <w:szCs w:val="22"/>
          <w:lang w:val="en-GB"/>
        </w:rPr>
        <w:t xml:space="preserve"> model of care that places the person at the centre of all </w:t>
      </w:r>
      <w:r w:rsidRPr="4A1FAFDF" w:rsidR="45F6FF4D">
        <w:rPr>
          <w:rFonts w:ascii="Arial" w:hAnsi="Arial" w:eastAsia="Arial" w:cs="Arial"/>
          <w:b w:val="0"/>
          <w:bCs w:val="0"/>
          <w:noProof w:val="0"/>
          <w:sz w:val="22"/>
          <w:szCs w:val="22"/>
          <w:lang w:val="en-GB"/>
        </w:rPr>
        <w:t>decision-making</w:t>
      </w:r>
      <w:r w:rsidRPr="4A1FAFDF" w:rsidR="2B889957">
        <w:rPr>
          <w:rFonts w:ascii="Arial" w:hAnsi="Arial" w:eastAsia="Arial" w:cs="Arial"/>
          <w:b w:val="0"/>
          <w:bCs w:val="0"/>
          <w:noProof w:val="0"/>
          <w:sz w:val="22"/>
          <w:szCs w:val="22"/>
          <w:lang w:val="en-GB"/>
        </w:rPr>
        <w:t>.</w:t>
      </w:r>
      <w:r w:rsidRPr="4A1FAFDF" w:rsidR="10415050">
        <w:rPr>
          <w:rFonts w:ascii="Arial" w:hAnsi="Arial" w:eastAsia="Arial" w:cs="Arial"/>
          <w:b w:val="0"/>
          <w:bCs w:val="0"/>
          <w:noProof w:val="0"/>
          <w:sz w:val="22"/>
          <w:szCs w:val="22"/>
          <w:lang w:val="en-GB"/>
        </w:rPr>
        <w:t xml:space="preserve"> </w:t>
      </w:r>
    </w:p>
    <w:p w:rsidR="531AA5C4" w:rsidP="531AA5C4" w:rsidRDefault="531AA5C4" w14:paraId="6E32AA1F" w14:textId="09E2378D">
      <w:pPr>
        <w:pStyle w:val="Normal"/>
        <w:spacing w:line="360" w:lineRule="auto"/>
        <w:ind w:left="0"/>
        <w:jc w:val="both"/>
        <w:rPr>
          <w:rFonts w:ascii="Arial" w:hAnsi="Arial" w:eastAsia="Arial" w:cs="Arial"/>
          <w:b w:val="0"/>
          <w:bCs w:val="0"/>
          <w:noProof w:val="0"/>
          <w:sz w:val="22"/>
          <w:szCs w:val="22"/>
          <w:lang w:val="en-GB"/>
        </w:rPr>
      </w:pPr>
    </w:p>
    <w:p w:rsidR="297A85F6" w:rsidP="531AA5C4" w:rsidRDefault="297A85F6" w14:paraId="6F9F5E3D" w14:textId="6CA31A2D">
      <w:pPr>
        <w:spacing w:line="360" w:lineRule="auto"/>
        <w:jc w:val="both"/>
        <w:rPr>
          <w:rFonts w:ascii="Arial" w:hAnsi="Arial" w:eastAsia="Arial" w:cs="Arial"/>
          <w:b w:val="0"/>
          <w:bCs w:val="0"/>
          <w:noProof w:val="0"/>
          <w:sz w:val="22"/>
          <w:szCs w:val="22"/>
          <w:lang w:val="en-GB"/>
        </w:rPr>
      </w:pPr>
      <w:r w:rsidRPr="4A1FAFDF" w:rsidR="485D879A">
        <w:rPr>
          <w:rFonts w:ascii="Arial" w:hAnsi="Arial" w:eastAsia="Arial" w:cs="Arial"/>
          <w:b w:val="0"/>
          <w:bCs w:val="0"/>
          <w:noProof w:val="0"/>
          <w:sz w:val="22"/>
          <w:szCs w:val="22"/>
          <w:lang w:val="en-GB"/>
        </w:rPr>
        <w:t xml:space="preserve">Health Inequality Theory argues that differences in health outcomes are primarily shaped by wider social, </w:t>
      </w:r>
      <w:r w:rsidRPr="4A1FAFDF" w:rsidR="485D879A">
        <w:rPr>
          <w:rFonts w:ascii="Arial" w:hAnsi="Arial" w:eastAsia="Arial" w:cs="Arial"/>
          <w:b w:val="0"/>
          <w:bCs w:val="0"/>
          <w:noProof w:val="0"/>
          <w:sz w:val="22"/>
          <w:szCs w:val="22"/>
          <w:lang w:val="en-GB"/>
        </w:rPr>
        <w:t>economic</w:t>
      </w:r>
      <w:r w:rsidRPr="4A1FAFDF" w:rsidR="485D879A">
        <w:rPr>
          <w:rFonts w:ascii="Arial" w:hAnsi="Arial" w:eastAsia="Arial" w:cs="Arial"/>
          <w:b w:val="0"/>
          <w:bCs w:val="0"/>
          <w:noProof w:val="0"/>
          <w:sz w:val="22"/>
          <w:szCs w:val="22"/>
          <w:lang w:val="en-GB"/>
        </w:rPr>
        <w:t xml:space="preserve"> and political structures, rather than by individual choices or biological factors. Based on </w:t>
      </w:r>
      <w:r w:rsidRPr="4A1FAFDF" w:rsidR="02388293">
        <w:rPr>
          <w:rFonts w:ascii="Arial" w:hAnsi="Arial" w:eastAsia="Arial" w:cs="Arial"/>
          <w:b w:val="0"/>
          <w:bCs w:val="0"/>
          <w:noProof w:val="0"/>
          <w:sz w:val="22"/>
          <w:szCs w:val="22"/>
          <w:lang w:val="en-GB"/>
        </w:rPr>
        <w:t>(</w:t>
      </w:r>
      <w:r w:rsidRPr="4A1FAFDF" w:rsidR="485D879A">
        <w:rPr>
          <w:rFonts w:ascii="Arial" w:hAnsi="Arial" w:eastAsia="Arial" w:cs="Arial"/>
          <w:b w:val="0"/>
          <w:bCs w:val="0"/>
          <w:noProof w:val="0"/>
          <w:sz w:val="22"/>
          <w:szCs w:val="22"/>
          <w:lang w:val="en-GB"/>
        </w:rPr>
        <w:t xml:space="preserve">McCartney, </w:t>
      </w:r>
      <w:r w:rsidRPr="4A1FAFDF" w:rsidR="485D879A">
        <w:rPr>
          <w:rFonts w:ascii="Arial" w:hAnsi="Arial" w:eastAsia="Arial" w:cs="Arial"/>
          <w:b w:val="0"/>
          <w:bCs w:val="0"/>
          <w:noProof w:val="0"/>
          <w:sz w:val="22"/>
          <w:szCs w:val="22"/>
          <w:lang w:val="en-GB"/>
        </w:rPr>
        <w:t>Collins</w:t>
      </w:r>
      <w:r w:rsidRPr="4A1FAFDF" w:rsidR="485D879A">
        <w:rPr>
          <w:rFonts w:ascii="Arial" w:hAnsi="Arial" w:eastAsia="Arial" w:cs="Arial"/>
          <w:b w:val="0"/>
          <w:bCs w:val="0"/>
          <w:noProof w:val="0"/>
          <w:sz w:val="22"/>
          <w:szCs w:val="22"/>
          <w:lang w:val="en-GB"/>
        </w:rPr>
        <w:t xml:space="preserve"> and Mackenzie,</w:t>
      </w:r>
      <w:r w:rsidRPr="4A1FAFDF" w:rsidR="7A0D183C">
        <w:rPr>
          <w:rFonts w:ascii="Arial" w:hAnsi="Arial" w:eastAsia="Arial" w:cs="Arial"/>
          <w:b w:val="0"/>
          <w:bCs w:val="0"/>
          <w:noProof w:val="0"/>
          <w:sz w:val="22"/>
          <w:szCs w:val="22"/>
          <w:lang w:val="en-GB"/>
        </w:rPr>
        <w:t>2013)</w:t>
      </w:r>
      <w:r w:rsidRPr="4A1FAFDF" w:rsidR="485D879A">
        <w:rPr>
          <w:rFonts w:ascii="Arial" w:hAnsi="Arial" w:eastAsia="Arial" w:cs="Arial"/>
          <w:b w:val="0"/>
          <w:bCs w:val="0"/>
          <w:noProof w:val="0"/>
          <w:sz w:val="22"/>
          <w:szCs w:val="22"/>
          <w:lang w:val="en-GB"/>
        </w:rPr>
        <w:t xml:space="preserve"> unequal distributions of power, resources and opportunities create systematic patterns of advantage and disadvantage that directly influence people’s exposure to risk and their ability to live healthy lives. The theory emphasises that meaningful reductions in health inequalities require structural change</w:t>
      </w:r>
      <w:r w:rsidRPr="4A1FAFDF" w:rsidR="70C35B9C">
        <w:rPr>
          <w:rFonts w:ascii="Arial" w:hAnsi="Arial" w:eastAsia="Arial" w:cs="Arial"/>
          <w:b w:val="0"/>
          <w:bCs w:val="0"/>
          <w:noProof w:val="0"/>
          <w:sz w:val="22"/>
          <w:szCs w:val="22"/>
          <w:lang w:val="en-GB"/>
        </w:rPr>
        <w:t xml:space="preserve"> </w:t>
      </w:r>
      <w:r w:rsidRPr="4A1FAFDF" w:rsidR="485D879A">
        <w:rPr>
          <w:rFonts w:ascii="Arial" w:hAnsi="Arial" w:eastAsia="Arial" w:cs="Arial"/>
          <w:b w:val="0"/>
          <w:bCs w:val="0"/>
          <w:noProof w:val="0"/>
          <w:sz w:val="22"/>
          <w:szCs w:val="22"/>
          <w:lang w:val="en-GB"/>
        </w:rPr>
        <w:t xml:space="preserve">addressing the social determinants of health such as income, housing, </w:t>
      </w:r>
      <w:r w:rsidRPr="4A1FAFDF" w:rsidR="485D879A">
        <w:rPr>
          <w:rFonts w:ascii="Arial" w:hAnsi="Arial" w:eastAsia="Arial" w:cs="Arial"/>
          <w:b w:val="0"/>
          <w:bCs w:val="0"/>
          <w:noProof w:val="0"/>
          <w:sz w:val="22"/>
          <w:szCs w:val="22"/>
          <w:lang w:val="en-GB"/>
        </w:rPr>
        <w:t>employment</w:t>
      </w:r>
      <w:r w:rsidRPr="4A1FAFDF" w:rsidR="485D879A">
        <w:rPr>
          <w:rFonts w:ascii="Arial" w:hAnsi="Arial" w:eastAsia="Arial" w:cs="Arial"/>
          <w:b w:val="0"/>
          <w:bCs w:val="0"/>
          <w:noProof w:val="0"/>
          <w:sz w:val="22"/>
          <w:szCs w:val="22"/>
          <w:lang w:val="en-GB"/>
        </w:rPr>
        <w:t xml:space="preserve"> and policy decisions that shape population wellbeing.</w:t>
      </w:r>
    </w:p>
    <w:p w:rsidR="7E29AC49" w:rsidP="4A1FAFDF" w:rsidRDefault="7E29AC49" w14:paraId="15DAA1FB" w14:textId="61A0E0C1">
      <w:pPr>
        <w:pStyle w:val="Normal"/>
        <w:spacing w:line="360" w:lineRule="auto"/>
        <w:jc w:val="both"/>
        <w:rPr>
          <w:rFonts w:ascii="Arial" w:hAnsi="Arial" w:eastAsia="Arial" w:cs="Arial"/>
          <w:b w:val="1"/>
          <w:bCs w:val="1"/>
          <w:noProof w:val="0"/>
          <w:sz w:val="22"/>
          <w:szCs w:val="22"/>
          <w:lang w:val="en-GB"/>
        </w:rPr>
      </w:pPr>
      <w:r w:rsidRPr="4A1FAFDF" w:rsidR="35E92C6D">
        <w:rPr>
          <w:rFonts w:ascii="Arial" w:hAnsi="Arial" w:eastAsia="Arial" w:cs="Arial"/>
          <w:b w:val="1"/>
          <w:bCs w:val="1"/>
          <w:noProof w:val="0"/>
          <w:sz w:val="22"/>
          <w:szCs w:val="22"/>
          <w:lang w:val="en-GB"/>
        </w:rPr>
        <w:t>2.4 International Context</w:t>
      </w:r>
    </w:p>
    <w:p w:rsidR="3A3CE713" w:rsidP="092A4250" w:rsidRDefault="3A3CE713" w14:paraId="0A4DBEEF" w14:textId="456C385F">
      <w:pPr>
        <w:pStyle w:val="Normal"/>
        <w:spacing w:line="360" w:lineRule="auto"/>
        <w:jc w:val="both"/>
        <w:rPr>
          <w:rFonts w:ascii="Arial" w:hAnsi="Arial" w:eastAsia="Arial" w:cs="Arial"/>
          <w:b w:val="0"/>
          <w:bCs w:val="0"/>
          <w:noProof w:val="0"/>
          <w:sz w:val="22"/>
          <w:szCs w:val="22"/>
          <w:lang w:val="en-GB"/>
        </w:rPr>
      </w:pPr>
      <w:r w:rsidRPr="4A1FAFDF" w:rsidR="52E90431">
        <w:rPr>
          <w:rFonts w:ascii="Arial" w:hAnsi="Arial" w:eastAsia="Arial" w:cs="Arial"/>
          <w:b w:val="0"/>
          <w:bCs w:val="0"/>
          <w:noProof w:val="0"/>
          <w:sz w:val="22"/>
          <w:szCs w:val="22"/>
          <w:lang w:val="en-GB"/>
        </w:rPr>
        <w:t>Multimorbidity is a major global public health challenge, affecting 37.2% of adults worldwide and rising to over 50% among people aged over 60 years. Regional patterns show substantial variation, with the highest prevalence in South America (45.7%), North America (43.1%</w:t>
      </w:r>
      <w:r w:rsidRPr="4A1FAFDF" w:rsidR="52E90431">
        <w:rPr>
          <w:rFonts w:ascii="Arial" w:hAnsi="Arial" w:eastAsia="Arial" w:cs="Arial"/>
          <w:b w:val="0"/>
          <w:bCs w:val="0"/>
          <w:noProof w:val="0"/>
          <w:sz w:val="22"/>
          <w:szCs w:val="22"/>
          <w:lang w:val="en-GB"/>
        </w:rPr>
        <w:t>)</w:t>
      </w:r>
      <w:r w:rsidRPr="4A1FAFDF" w:rsidR="52E90431">
        <w:rPr>
          <w:rFonts w:ascii="Arial" w:hAnsi="Arial" w:eastAsia="Arial" w:cs="Arial"/>
          <w:b w:val="0"/>
          <w:bCs w:val="0"/>
          <w:noProof w:val="0"/>
          <w:sz w:val="22"/>
          <w:szCs w:val="22"/>
          <w:lang w:val="en-GB"/>
        </w:rPr>
        <w:t xml:space="preserve"> and Europe (39.2%), while the notably low reported rates in Africa suggest that many chronic illness cases may be undiagnosed. Overall, the consistently high global burden of multimorbidity over the past two decades highlights the urgent need for integrated healthcare strategies and targeted interventions to meet increasing healthcare demands (Chowdhury </w:t>
      </w:r>
      <w:r w:rsidRPr="4A1FAFDF" w:rsidR="52E90431">
        <w:rPr>
          <w:rFonts w:ascii="Arial" w:hAnsi="Arial" w:eastAsia="Arial" w:cs="Arial"/>
          <w:b w:val="0"/>
          <w:bCs w:val="0"/>
          <w:i w:val="1"/>
          <w:iCs w:val="1"/>
          <w:noProof w:val="0"/>
          <w:sz w:val="22"/>
          <w:szCs w:val="22"/>
          <w:lang w:val="en-GB"/>
        </w:rPr>
        <w:t>et al</w:t>
      </w:r>
      <w:r w:rsidRPr="4A1FAFDF" w:rsidR="52E90431">
        <w:rPr>
          <w:rFonts w:ascii="Arial" w:hAnsi="Arial" w:eastAsia="Arial" w:cs="Arial"/>
          <w:b w:val="0"/>
          <w:bCs w:val="0"/>
          <w:noProof w:val="0"/>
          <w:sz w:val="22"/>
          <w:szCs w:val="22"/>
          <w:lang w:val="en-GB"/>
        </w:rPr>
        <w:t>., 2023).</w:t>
      </w:r>
      <w:r w:rsidRPr="4A1FAFDF" w:rsidR="35EC47E9">
        <w:rPr>
          <w:rFonts w:ascii="Arial" w:hAnsi="Arial" w:eastAsia="Arial" w:cs="Arial"/>
          <w:b w:val="0"/>
          <w:bCs w:val="0"/>
          <w:noProof w:val="0"/>
          <w:sz w:val="22"/>
          <w:szCs w:val="22"/>
          <w:lang w:val="en-GB"/>
        </w:rPr>
        <w:t xml:space="preserve"> </w:t>
      </w:r>
      <w:r w:rsidRPr="4A1FAFDF" w:rsidR="52E29049">
        <w:rPr>
          <w:rFonts w:ascii="Arial" w:hAnsi="Arial" w:eastAsia="Arial" w:cs="Arial"/>
          <w:b w:val="0"/>
          <w:bCs w:val="0"/>
          <w:noProof w:val="0"/>
          <w:sz w:val="22"/>
          <w:szCs w:val="22"/>
          <w:lang w:val="en-GB"/>
        </w:rPr>
        <w:t>Low- and middle-income</w:t>
      </w:r>
      <w:r w:rsidRPr="4A1FAFDF" w:rsidR="35EC47E9">
        <w:rPr>
          <w:rFonts w:ascii="Arial" w:hAnsi="Arial" w:eastAsia="Arial" w:cs="Arial"/>
          <w:b w:val="0"/>
          <w:bCs w:val="0"/>
          <w:noProof w:val="0"/>
          <w:sz w:val="22"/>
          <w:szCs w:val="22"/>
          <w:lang w:val="en-GB"/>
        </w:rPr>
        <w:t xml:space="preserve"> countries (LMICs) face a substantial multimorbidity challenge, driven by the growing burden of chronic non</w:t>
      </w:r>
      <w:r>
        <w:noBreakHyphen/>
      </w:r>
      <w:r w:rsidRPr="4A1FAFDF" w:rsidR="35EC47E9">
        <w:rPr>
          <w:rFonts w:ascii="Arial" w:hAnsi="Arial" w:eastAsia="Arial" w:cs="Arial"/>
          <w:b w:val="0"/>
          <w:bCs w:val="0"/>
          <w:noProof w:val="0"/>
          <w:sz w:val="22"/>
          <w:szCs w:val="22"/>
          <w:lang w:val="en-GB"/>
        </w:rPr>
        <w:t xml:space="preserve">communicable diseases linked to rapid urban, </w:t>
      </w:r>
      <w:r w:rsidRPr="4A1FAFDF" w:rsidR="35EC47E9">
        <w:rPr>
          <w:rFonts w:ascii="Arial" w:hAnsi="Arial" w:eastAsia="Arial" w:cs="Arial"/>
          <w:b w:val="0"/>
          <w:bCs w:val="0"/>
          <w:noProof w:val="0"/>
          <w:sz w:val="22"/>
          <w:szCs w:val="22"/>
          <w:lang w:val="en-GB"/>
        </w:rPr>
        <w:t>nutritional</w:t>
      </w:r>
      <w:r w:rsidRPr="4A1FAFDF" w:rsidR="35EC47E9">
        <w:rPr>
          <w:rFonts w:ascii="Arial" w:hAnsi="Arial" w:eastAsia="Arial" w:cs="Arial"/>
          <w:b w:val="0"/>
          <w:bCs w:val="0"/>
          <w:noProof w:val="0"/>
          <w:sz w:val="22"/>
          <w:szCs w:val="22"/>
          <w:lang w:val="en-GB"/>
        </w:rPr>
        <w:t xml:space="preserve"> and epidemiological transitions occurring within fragile health and social protection systems. Current evidence</w:t>
      </w:r>
      <w:r w:rsidRPr="4A1FAFDF" w:rsidR="0341FF54">
        <w:rPr>
          <w:rFonts w:ascii="Arial" w:hAnsi="Arial" w:eastAsia="Arial" w:cs="Arial"/>
          <w:b w:val="0"/>
          <w:bCs w:val="0"/>
          <w:noProof w:val="0"/>
          <w:sz w:val="22"/>
          <w:szCs w:val="22"/>
          <w:lang w:val="en-GB"/>
        </w:rPr>
        <w:t xml:space="preserve"> </w:t>
      </w:r>
      <w:r w:rsidRPr="4A1FAFDF" w:rsidR="35EC47E9">
        <w:rPr>
          <w:rFonts w:ascii="Arial" w:hAnsi="Arial" w:eastAsia="Arial" w:cs="Arial"/>
          <w:b w:val="0"/>
          <w:bCs w:val="0"/>
          <w:noProof w:val="0"/>
          <w:sz w:val="22"/>
          <w:szCs w:val="22"/>
          <w:lang w:val="en-GB"/>
        </w:rPr>
        <w:t xml:space="preserve">largely drawn from a small number of LMICs such as Brazil, China, South Africa, India, </w:t>
      </w:r>
      <w:r w:rsidRPr="4A1FAFDF" w:rsidR="35EC47E9">
        <w:rPr>
          <w:rFonts w:ascii="Arial" w:hAnsi="Arial" w:eastAsia="Arial" w:cs="Arial"/>
          <w:b w:val="0"/>
          <w:bCs w:val="0"/>
          <w:noProof w:val="0"/>
          <w:sz w:val="22"/>
          <w:szCs w:val="22"/>
          <w:lang w:val="en-GB"/>
        </w:rPr>
        <w:t>Mexico</w:t>
      </w:r>
      <w:r w:rsidRPr="4A1FAFDF" w:rsidR="35EC47E9">
        <w:rPr>
          <w:rFonts w:ascii="Arial" w:hAnsi="Arial" w:eastAsia="Arial" w:cs="Arial"/>
          <w:b w:val="0"/>
          <w:bCs w:val="0"/>
          <w:noProof w:val="0"/>
          <w:sz w:val="22"/>
          <w:szCs w:val="22"/>
          <w:lang w:val="en-GB"/>
        </w:rPr>
        <w:t xml:space="preserve"> and Iran</w:t>
      </w:r>
      <w:r w:rsidRPr="4A1FAFDF" w:rsidR="0D9728C1">
        <w:rPr>
          <w:rFonts w:ascii="Arial" w:hAnsi="Arial" w:eastAsia="Arial" w:cs="Arial"/>
          <w:b w:val="0"/>
          <w:bCs w:val="0"/>
          <w:noProof w:val="0"/>
          <w:sz w:val="22"/>
          <w:szCs w:val="22"/>
          <w:lang w:val="en-GB"/>
        </w:rPr>
        <w:t xml:space="preserve"> </w:t>
      </w:r>
      <w:r w:rsidRPr="4A1FAFDF" w:rsidR="35EC47E9">
        <w:rPr>
          <w:rFonts w:ascii="Arial" w:hAnsi="Arial" w:eastAsia="Arial" w:cs="Arial"/>
          <w:b w:val="0"/>
          <w:bCs w:val="0"/>
          <w:noProof w:val="0"/>
          <w:sz w:val="22"/>
          <w:szCs w:val="22"/>
          <w:lang w:val="en-GB"/>
        </w:rPr>
        <w:t>indicates</w:t>
      </w:r>
      <w:r w:rsidRPr="4A1FAFDF" w:rsidR="35EC47E9">
        <w:rPr>
          <w:rFonts w:ascii="Arial" w:hAnsi="Arial" w:eastAsia="Arial" w:cs="Arial"/>
          <w:b w:val="0"/>
          <w:bCs w:val="0"/>
          <w:noProof w:val="0"/>
          <w:sz w:val="22"/>
          <w:szCs w:val="22"/>
          <w:lang w:val="en-GB"/>
        </w:rPr>
        <w:t xml:space="preserve"> a multimorbidity prevalence of 30% across LMICs and 43% in Latin America and the Caribbean, underscoring the urgent need for adaptive and resilient public health responses</w:t>
      </w:r>
      <w:r w:rsidRPr="4A1FAFDF" w:rsidR="47940001">
        <w:rPr>
          <w:rFonts w:ascii="Arial" w:hAnsi="Arial" w:eastAsia="Arial" w:cs="Arial"/>
          <w:b w:val="0"/>
          <w:bCs w:val="0"/>
          <w:noProof w:val="0"/>
          <w:sz w:val="22"/>
          <w:szCs w:val="22"/>
          <w:lang w:val="en-GB"/>
        </w:rPr>
        <w:t xml:space="preserve"> </w:t>
      </w:r>
      <w:r w:rsidRPr="4A1FAFDF" w:rsidR="71223712">
        <w:rPr>
          <w:rFonts w:ascii="Arial" w:hAnsi="Arial" w:eastAsia="Arial" w:cs="Arial"/>
          <w:b w:val="0"/>
          <w:bCs w:val="0"/>
          <w:noProof w:val="0"/>
          <w:sz w:val="22"/>
          <w:szCs w:val="22"/>
          <w:lang w:val="en-GB"/>
        </w:rPr>
        <w:t>(Basto-Abreu</w:t>
      </w:r>
      <w:r w:rsidRPr="4A1FAFDF" w:rsidR="71223712">
        <w:rPr>
          <w:rFonts w:ascii="Arial" w:hAnsi="Arial" w:eastAsia="Arial" w:cs="Arial"/>
          <w:b w:val="0"/>
          <w:bCs w:val="0"/>
          <w:i w:val="1"/>
          <w:iCs w:val="1"/>
          <w:noProof w:val="0"/>
          <w:sz w:val="22"/>
          <w:szCs w:val="22"/>
          <w:lang w:val="en-GB"/>
        </w:rPr>
        <w:t xml:space="preserve"> et al</w:t>
      </w:r>
      <w:r w:rsidRPr="4A1FAFDF" w:rsidR="71223712">
        <w:rPr>
          <w:rFonts w:ascii="Arial" w:hAnsi="Arial" w:eastAsia="Arial" w:cs="Arial"/>
          <w:b w:val="0"/>
          <w:bCs w:val="0"/>
          <w:noProof w:val="0"/>
          <w:sz w:val="22"/>
          <w:szCs w:val="22"/>
          <w:lang w:val="en-GB"/>
        </w:rPr>
        <w:t>,2022).</w:t>
      </w:r>
    </w:p>
    <w:p w:rsidR="53473DA4" w:rsidP="4A1FAFDF" w:rsidRDefault="53473DA4" w14:paraId="02FB5568" w14:textId="3686FA73">
      <w:pPr>
        <w:pStyle w:val="Normal"/>
        <w:spacing w:line="360" w:lineRule="auto"/>
        <w:jc w:val="both"/>
        <w:rPr>
          <w:rFonts w:ascii="Arial" w:hAnsi="Arial" w:eastAsia="Arial" w:cs="Arial"/>
          <w:noProof w:val="0"/>
          <w:sz w:val="22"/>
          <w:szCs w:val="22"/>
          <w:lang w:val="en-GB"/>
        </w:rPr>
      </w:pPr>
      <w:r w:rsidRPr="4A1FAFDF" w:rsidR="3BC0AE2F">
        <w:rPr>
          <w:rFonts w:ascii="Arial" w:hAnsi="Arial" w:eastAsia="Arial" w:cs="Arial"/>
          <w:noProof w:val="0"/>
          <w:sz w:val="22"/>
          <w:szCs w:val="22"/>
          <w:lang w:val="en-GB"/>
        </w:rPr>
        <w:t>According to (World Health Organization,2016) multimorbidity increases healthcare demand by creating complex care needs, higher healthcare costs, and greater risks of fragmented care and poor patient outcomes. WHO recommends person-centred care and shared decision-making to ensure that treatment reflects patients' individual needs, preferences, and priorities. Furthermore, the WHO emphasises the importance of strengthening primary care services and improving coordination and communication between healthcare providers to deliver integrated and safe care for individuals with multiple long-term conditions.</w:t>
      </w:r>
    </w:p>
    <w:p w:rsidR="5D2DCA20" w:rsidP="4A1FAFDF" w:rsidRDefault="5D2DCA20" w14:paraId="68C65AFD" w14:textId="67BC02C5">
      <w:pPr>
        <w:pStyle w:val="Normal"/>
        <w:spacing w:line="360" w:lineRule="auto"/>
        <w:jc w:val="both"/>
        <w:rPr>
          <w:rFonts w:ascii="Arial" w:hAnsi="Arial" w:eastAsia="Arial" w:cs="Arial"/>
          <w:noProof w:val="0"/>
          <w:sz w:val="22"/>
          <w:szCs w:val="22"/>
          <w:lang w:val="en-GB"/>
        </w:rPr>
      </w:pPr>
      <w:r w:rsidRPr="4A1FAFDF" w:rsidR="02C27052">
        <w:rPr>
          <w:rFonts w:ascii="Arial" w:hAnsi="Arial" w:eastAsia="Arial" w:cs="Arial"/>
          <w:noProof w:val="0"/>
          <w:sz w:val="22"/>
          <w:szCs w:val="22"/>
          <w:lang w:val="en-GB"/>
        </w:rPr>
        <w:t xml:space="preserve">Understanding how different countries respond to the challenges of multimorbidity is important for </w:t>
      </w:r>
      <w:r w:rsidRPr="4A1FAFDF" w:rsidR="02C27052">
        <w:rPr>
          <w:rFonts w:ascii="Arial" w:hAnsi="Arial" w:eastAsia="Arial" w:cs="Arial"/>
          <w:noProof w:val="0"/>
          <w:sz w:val="22"/>
          <w:szCs w:val="22"/>
          <w:lang w:val="en-GB"/>
        </w:rPr>
        <w:t>identifying</w:t>
      </w:r>
      <w:r w:rsidRPr="4A1FAFDF" w:rsidR="02C27052">
        <w:rPr>
          <w:rFonts w:ascii="Arial" w:hAnsi="Arial" w:eastAsia="Arial" w:cs="Arial"/>
          <w:noProof w:val="0"/>
          <w:sz w:val="22"/>
          <w:szCs w:val="22"/>
          <w:lang w:val="en-GB"/>
        </w:rPr>
        <w:t xml:space="preserve"> effective strategies to improve healthcare delivery and patient outcomes.</w:t>
      </w:r>
      <w:r w:rsidRPr="4A1FAFDF" w:rsidR="06FFE802">
        <w:rPr>
          <w:rFonts w:ascii="Arial" w:hAnsi="Arial" w:eastAsia="Arial" w:cs="Arial"/>
          <w:noProof w:val="0"/>
          <w:sz w:val="22"/>
          <w:szCs w:val="22"/>
          <w:lang w:val="en-GB"/>
        </w:rPr>
        <w:t xml:space="preserve"> The study by (</w:t>
      </w:r>
      <w:r w:rsidRPr="4A1FAFDF" w:rsidR="06FFE802">
        <w:rPr>
          <w:rFonts w:ascii="Arial" w:hAnsi="Arial" w:eastAsia="Arial" w:cs="Arial"/>
          <w:b w:val="0"/>
          <w:bCs w:val="0"/>
          <w:noProof w:val="0"/>
          <w:sz w:val="22"/>
          <w:szCs w:val="22"/>
          <w:lang w:val="en-GB"/>
        </w:rPr>
        <w:t>Remers</w:t>
      </w:r>
      <w:r w:rsidRPr="4A1FAFDF" w:rsidR="06FFE802">
        <w:rPr>
          <w:rFonts w:ascii="Arial" w:hAnsi="Arial" w:eastAsia="Arial" w:cs="Arial"/>
          <w:b w:val="0"/>
          <w:bCs w:val="0"/>
          <w:noProof w:val="0"/>
          <w:sz w:val="22"/>
          <w:szCs w:val="22"/>
          <w:lang w:val="en-GB"/>
        </w:rPr>
        <w:t xml:space="preserve"> </w:t>
      </w:r>
      <w:r w:rsidRPr="4A1FAFDF" w:rsidR="06FFE802">
        <w:rPr>
          <w:rFonts w:ascii="Arial" w:hAnsi="Arial" w:eastAsia="Arial" w:cs="Arial"/>
          <w:b w:val="0"/>
          <w:bCs w:val="0"/>
          <w:i w:val="1"/>
          <w:iCs w:val="1"/>
          <w:noProof w:val="0"/>
          <w:sz w:val="22"/>
          <w:szCs w:val="22"/>
          <w:lang w:val="en-GB"/>
        </w:rPr>
        <w:t>et al,</w:t>
      </w:r>
      <w:r w:rsidRPr="4A1FAFDF" w:rsidR="06FFE802">
        <w:rPr>
          <w:rFonts w:ascii="Arial" w:hAnsi="Arial" w:eastAsia="Arial" w:cs="Arial"/>
          <w:b w:val="0"/>
          <w:bCs w:val="0"/>
          <w:noProof w:val="0"/>
          <w:sz w:val="22"/>
          <w:szCs w:val="22"/>
          <w:lang w:val="en-GB"/>
        </w:rPr>
        <w:t xml:space="preserve">2024) </w:t>
      </w:r>
      <w:r w:rsidRPr="4A1FAFDF" w:rsidR="0D01B403">
        <w:rPr>
          <w:rFonts w:ascii="Arial" w:hAnsi="Arial" w:eastAsia="Arial" w:cs="Arial"/>
          <w:b w:val="0"/>
          <w:bCs w:val="0"/>
          <w:noProof w:val="0"/>
          <w:sz w:val="22"/>
          <w:szCs w:val="22"/>
          <w:lang w:val="en-GB"/>
        </w:rPr>
        <w:t xml:space="preserve">explored </w:t>
      </w:r>
      <w:r w:rsidRPr="4A1FAFDF" w:rsidR="06FFE802">
        <w:rPr>
          <w:rFonts w:ascii="Arial" w:hAnsi="Arial" w:eastAsia="Arial" w:cs="Arial"/>
          <w:noProof w:val="0"/>
          <w:sz w:val="22"/>
          <w:szCs w:val="22"/>
          <w:lang w:val="en-GB"/>
        </w:rPr>
        <w:t>that the Dutch healthcare system supports people with multimorbidity through integrated chronic care programmes delivered in primary care settings, where multidisciplinary teams work collaboratively to coordinate patient care.</w:t>
      </w:r>
      <w:r w:rsidRPr="4A1FAFDF" w:rsidR="5B30AFE4">
        <w:rPr>
          <w:rFonts w:ascii="Arial" w:hAnsi="Arial" w:eastAsia="Arial" w:cs="Arial"/>
          <w:noProof w:val="0"/>
          <w:sz w:val="22"/>
          <w:szCs w:val="22"/>
          <w:lang w:val="en-GB"/>
        </w:rPr>
        <w:t xml:space="preserve"> C</w:t>
      </w:r>
      <w:r w:rsidRPr="4A1FAFDF" w:rsidR="06FFE802">
        <w:rPr>
          <w:rFonts w:ascii="Arial" w:hAnsi="Arial" w:eastAsia="Arial" w:cs="Arial"/>
          <w:noProof w:val="0"/>
          <w:sz w:val="22"/>
          <w:szCs w:val="22"/>
          <w:lang w:val="en-GB"/>
        </w:rPr>
        <w:t>are groups involving general practitioners, nurses, and other healthcare professionals improve communication and continuity of care for patients with multiple long-term conditions</w:t>
      </w:r>
      <w:r w:rsidRPr="4A1FAFDF" w:rsidR="6A94B53E">
        <w:rPr>
          <w:rFonts w:ascii="Arial" w:hAnsi="Arial" w:eastAsia="Arial" w:cs="Arial"/>
          <w:noProof w:val="0"/>
          <w:sz w:val="22"/>
          <w:szCs w:val="22"/>
          <w:lang w:val="en-GB"/>
        </w:rPr>
        <w:t xml:space="preserve">. </w:t>
      </w:r>
      <w:r w:rsidRPr="4A1FAFDF" w:rsidR="783D7D07">
        <w:rPr>
          <w:rFonts w:ascii="Arial" w:hAnsi="Arial" w:eastAsia="Arial" w:cs="Arial"/>
          <w:noProof w:val="0"/>
          <w:sz w:val="22"/>
          <w:szCs w:val="22"/>
          <w:lang w:val="en-GB"/>
        </w:rPr>
        <w:t>Related to (</w:t>
      </w:r>
      <w:r w:rsidRPr="4A1FAFDF" w:rsidR="783D7D07">
        <w:rPr>
          <w:rFonts w:ascii="Arial" w:hAnsi="Arial" w:eastAsia="Arial" w:cs="Arial"/>
          <w:b w:val="0"/>
          <w:bCs w:val="0"/>
          <w:noProof w:val="0"/>
          <w:sz w:val="22"/>
          <w:szCs w:val="22"/>
          <w:lang w:val="en-GB"/>
        </w:rPr>
        <w:t xml:space="preserve">Raaijmakers </w:t>
      </w:r>
      <w:r w:rsidRPr="4A1FAFDF" w:rsidR="783D7D07">
        <w:rPr>
          <w:rFonts w:ascii="Arial" w:hAnsi="Arial" w:eastAsia="Arial" w:cs="Arial"/>
          <w:b w:val="0"/>
          <w:bCs w:val="0"/>
          <w:i w:val="1"/>
          <w:iCs w:val="1"/>
          <w:noProof w:val="0"/>
          <w:sz w:val="22"/>
          <w:szCs w:val="22"/>
          <w:lang w:val="en-GB"/>
        </w:rPr>
        <w:t>et al</w:t>
      </w:r>
      <w:r w:rsidRPr="4A1FAFDF" w:rsidR="783D7D07">
        <w:rPr>
          <w:rFonts w:ascii="Arial" w:hAnsi="Arial" w:eastAsia="Arial" w:cs="Arial"/>
          <w:b w:val="0"/>
          <w:bCs w:val="0"/>
          <w:noProof w:val="0"/>
          <w:sz w:val="22"/>
          <w:szCs w:val="22"/>
          <w:lang w:val="en-GB"/>
        </w:rPr>
        <w:t>,2023)</w:t>
      </w:r>
      <w:r w:rsidRPr="4A1FAFDF" w:rsidR="28708D6C">
        <w:rPr>
          <w:rFonts w:ascii="Arial" w:hAnsi="Arial" w:eastAsia="Arial" w:cs="Arial"/>
          <w:b w:val="0"/>
          <w:bCs w:val="0"/>
          <w:noProof w:val="0"/>
          <w:sz w:val="22"/>
          <w:szCs w:val="22"/>
          <w:lang w:val="en-GB"/>
        </w:rPr>
        <w:t xml:space="preserve"> </w:t>
      </w:r>
      <w:r w:rsidRPr="4A1FAFDF" w:rsidR="783D7D07">
        <w:rPr>
          <w:rFonts w:ascii="Arial" w:hAnsi="Arial" w:eastAsia="Arial" w:cs="Arial"/>
          <w:noProof w:val="0"/>
          <w:sz w:val="22"/>
          <w:szCs w:val="22"/>
          <w:lang w:val="en-GB"/>
        </w:rPr>
        <w:t xml:space="preserve">healthcare policy in the Netherlands is increasingly shifting from </w:t>
      </w:r>
      <w:r w:rsidRPr="4A1FAFDF" w:rsidR="783D7D07">
        <w:rPr>
          <w:rFonts w:ascii="Arial" w:hAnsi="Arial" w:eastAsia="Arial" w:cs="Arial"/>
          <w:noProof w:val="0"/>
          <w:sz w:val="22"/>
          <w:szCs w:val="22"/>
          <w:lang w:val="en-GB"/>
        </w:rPr>
        <w:t xml:space="preserve">disease-specific management towards person-centred integrated care that focuses on the overall needs of individuals with chronic </w:t>
      </w:r>
      <w:r w:rsidRPr="4A1FAFDF" w:rsidR="6CC11749">
        <w:rPr>
          <w:rFonts w:ascii="Arial" w:hAnsi="Arial" w:eastAsia="Arial" w:cs="Arial"/>
          <w:noProof w:val="0"/>
          <w:sz w:val="22"/>
          <w:szCs w:val="22"/>
          <w:lang w:val="en-GB"/>
        </w:rPr>
        <w:t>conditions. Person</w:t>
      </w:r>
      <w:r w:rsidRPr="4A1FAFDF" w:rsidR="783D7D07">
        <w:rPr>
          <w:rFonts w:ascii="Arial" w:hAnsi="Arial" w:eastAsia="Arial" w:cs="Arial"/>
          <w:noProof w:val="0"/>
          <w:sz w:val="22"/>
          <w:szCs w:val="22"/>
          <w:lang w:val="en-GB"/>
        </w:rPr>
        <w:t xml:space="preserve">-centred care enables healthcare </w:t>
      </w:r>
      <w:r w:rsidRPr="4A1FAFDF" w:rsidR="783D7D07">
        <w:rPr>
          <w:rFonts w:ascii="Arial" w:hAnsi="Arial" w:eastAsia="Arial" w:cs="Arial"/>
          <w:noProof w:val="0"/>
          <w:sz w:val="22"/>
          <w:szCs w:val="22"/>
          <w:lang w:val="en-GB"/>
        </w:rPr>
        <w:t>professionals to address the complex physical, psychological, and social needs associated with multimorbidity more effectively than traditional disease-focused approaches</w:t>
      </w:r>
      <w:r w:rsidRPr="4A1FAFDF" w:rsidR="502AA99D">
        <w:rPr>
          <w:rFonts w:ascii="Arial" w:hAnsi="Arial" w:eastAsia="Arial" w:cs="Arial"/>
          <w:noProof w:val="0"/>
          <w:sz w:val="22"/>
          <w:szCs w:val="22"/>
          <w:lang w:val="en-GB"/>
        </w:rPr>
        <w:t>.</w:t>
      </w:r>
      <w:r w:rsidRPr="4A1FAFDF" w:rsidR="4F20B6F5">
        <w:rPr>
          <w:rFonts w:ascii="Arial" w:hAnsi="Arial" w:eastAsia="Arial" w:cs="Arial"/>
          <w:noProof w:val="0"/>
          <w:sz w:val="22"/>
          <w:szCs w:val="22"/>
          <w:lang w:val="en-GB"/>
        </w:rPr>
        <w:t xml:space="preserve"> </w:t>
      </w:r>
      <w:r w:rsidRPr="4A1FAFDF" w:rsidR="69BACCA7">
        <w:rPr>
          <w:rFonts w:ascii="Arial" w:hAnsi="Arial" w:eastAsia="Arial" w:cs="Arial"/>
          <w:noProof w:val="0"/>
          <w:sz w:val="22"/>
          <w:szCs w:val="22"/>
          <w:lang w:val="en-GB"/>
        </w:rPr>
        <w:t>Singapore's Healthier SG initiative supports people with multimorbidity by providing coordinated, person-centred care through family physicians and community-based healthcare services. The programme also uses digital health technologies and shared electronic health records to improve communication between healthcare providers and ensure more integrated care for patients with multiple long-term conditions (Liu, How and Lee, 2023).</w:t>
      </w:r>
      <w:r w:rsidRPr="4A1FAFDF" w:rsidR="5AEA0AB3">
        <w:rPr>
          <w:rFonts w:ascii="Arial" w:hAnsi="Arial" w:eastAsia="Arial" w:cs="Arial"/>
          <w:noProof w:val="0"/>
          <w:sz w:val="22"/>
          <w:szCs w:val="22"/>
          <w:lang w:val="en-GB"/>
        </w:rPr>
        <w:t xml:space="preserve"> Sweden supports people living with multimorbidity through a person-centred and integrated healthcare system that places primary care at the centre of long-term condition management, ensuring that patients receive coordinated support from multidisciplinary healthcare professionals across different care </w:t>
      </w:r>
      <w:r w:rsidRPr="4A1FAFDF" w:rsidR="5AEA0AB3">
        <w:rPr>
          <w:rFonts w:ascii="Arial" w:hAnsi="Arial" w:eastAsia="Arial" w:cs="Arial"/>
          <w:noProof w:val="0"/>
          <w:sz w:val="22"/>
          <w:szCs w:val="22"/>
          <w:lang w:val="en-GB"/>
        </w:rPr>
        <w:t>s</w:t>
      </w:r>
      <w:r w:rsidRPr="4A1FAFDF" w:rsidR="07844B81">
        <w:rPr>
          <w:rFonts w:ascii="Arial" w:hAnsi="Arial" w:eastAsia="Arial" w:cs="Arial"/>
          <w:noProof w:val="0"/>
          <w:sz w:val="22"/>
          <w:szCs w:val="22"/>
          <w:lang w:val="en-GB"/>
        </w:rPr>
        <w:t>ettngs.</w:t>
      </w:r>
      <w:r w:rsidRPr="4A1FAFDF" w:rsidR="7C210AF1">
        <w:rPr>
          <w:rFonts w:ascii="Arial" w:hAnsi="Arial" w:eastAsia="Arial" w:cs="Arial"/>
          <w:noProof w:val="0"/>
          <w:sz w:val="22"/>
          <w:szCs w:val="22"/>
          <w:lang w:val="en-GB"/>
        </w:rPr>
        <w:t xml:space="preserve"> </w:t>
      </w:r>
      <w:r w:rsidRPr="4A1FAFDF" w:rsidR="5AEA0AB3">
        <w:rPr>
          <w:rFonts w:ascii="Arial" w:hAnsi="Arial" w:eastAsia="Arial" w:cs="Arial"/>
          <w:noProof w:val="0"/>
          <w:sz w:val="22"/>
          <w:szCs w:val="22"/>
          <w:lang w:val="en-GB"/>
        </w:rPr>
        <w:t>Recent</w:t>
      </w:r>
      <w:r w:rsidRPr="4A1FAFDF" w:rsidR="5AEA0AB3">
        <w:rPr>
          <w:rFonts w:ascii="Arial" w:hAnsi="Arial" w:eastAsia="Arial" w:cs="Arial"/>
          <w:noProof w:val="0"/>
          <w:sz w:val="22"/>
          <w:szCs w:val="22"/>
          <w:lang w:val="en-GB"/>
        </w:rPr>
        <w:t xml:space="preserve"> Swedish healthcare reforms have increasingly focused on delivering care closer to patients’ homes, strengthening collaboration between healthcare and social care services, and improving continuity of care for older adults with multiple chronic conditions in order to reduce avoidable hospital admissions and enhance quality of life (Schmidt-Mende et al., 2024).</w:t>
      </w:r>
      <w:r w:rsidRPr="4A1FAFDF" w:rsidR="69D37AB7">
        <w:rPr>
          <w:rFonts w:ascii="Arial" w:hAnsi="Arial" w:eastAsia="Arial" w:cs="Arial"/>
          <w:noProof w:val="0"/>
          <w:sz w:val="22"/>
          <w:szCs w:val="22"/>
          <w:lang w:val="en-GB"/>
        </w:rPr>
        <w:t xml:space="preserve"> The Swedish government continues to invest in research and innovation aimed at strengthening person-centred and integrated care, particularly for older adults living with multimorbidity. These government-supported initiatives seek to improve care coordination, enhance patient outcomes, and increase the efficiency of healthcare and social care services (Forte, 2025).</w:t>
      </w:r>
    </w:p>
    <w:p w:rsidR="354A3337" w:rsidP="092A4250" w:rsidRDefault="354A3337" w14:paraId="450F2C37" w14:textId="2A21E1D1">
      <w:pPr>
        <w:pStyle w:val="Normal"/>
        <w:spacing w:line="360" w:lineRule="auto"/>
        <w:jc w:val="both"/>
        <w:rPr>
          <w:rFonts w:ascii="Arial" w:hAnsi="Arial" w:eastAsia="Arial" w:cs="Arial"/>
          <w:b w:val="1"/>
          <w:bCs w:val="1"/>
          <w:noProof w:val="0"/>
          <w:sz w:val="22"/>
          <w:szCs w:val="22"/>
          <w:lang w:val="en-GB"/>
        </w:rPr>
      </w:pPr>
      <w:r w:rsidRPr="092A4250" w:rsidR="354A3337">
        <w:rPr>
          <w:rFonts w:ascii="Arial" w:hAnsi="Arial" w:eastAsia="Arial" w:cs="Arial"/>
          <w:b w:val="1"/>
          <w:bCs w:val="1"/>
          <w:noProof w:val="0"/>
          <w:sz w:val="22"/>
          <w:szCs w:val="22"/>
          <w:lang w:val="en-GB"/>
        </w:rPr>
        <w:t>2.5 National and Local UK Context</w:t>
      </w:r>
    </w:p>
    <w:p w:rsidR="76A96E32" w:rsidP="092A4250" w:rsidRDefault="76A96E32" w14:paraId="40D6E1B2" w14:textId="252EF605">
      <w:pPr>
        <w:pStyle w:val="Normal"/>
        <w:spacing w:line="360" w:lineRule="auto"/>
        <w:jc w:val="both"/>
        <w:rPr>
          <w:rFonts w:ascii="Arial" w:hAnsi="Arial" w:eastAsia="Arial" w:cs="Arial"/>
          <w:noProof w:val="0"/>
          <w:sz w:val="22"/>
          <w:szCs w:val="22"/>
          <w:lang w:val="en-GB"/>
        </w:rPr>
      </w:pPr>
      <w:r w:rsidRPr="092A4250" w:rsidR="76A96E32">
        <w:rPr>
          <w:rFonts w:ascii="Arial" w:hAnsi="Arial" w:eastAsia="Arial" w:cs="Arial"/>
          <w:noProof w:val="0"/>
          <w:sz w:val="22"/>
          <w:szCs w:val="22"/>
          <w:lang w:val="en-GB"/>
        </w:rPr>
        <w:t>The prevalence of multimorbidity is increasing in England, with more than one in four adults living with two or more long-term health conditions. Multimorbidity is particularly common among older adults and people living in deprived communities, who often experience complex combinations of physical and mental health conditions (</w:t>
      </w:r>
      <w:r w:rsidRPr="092A4250" w:rsidR="72B19FBE">
        <w:rPr>
          <w:rFonts w:ascii="Arial" w:hAnsi="Arial" w:eastAsia="Arial" w:cs="Arial"/>
          <w:noProof w:val="0"/>
          <w:sz w:val="22"/>
          <w:szCs w:val="22"/>
          <w:lang w:val="en-GB"/>
        </w:rPr>
        <w:t>National Institute for Health and Care Research,2021</w:t>
      </w:r>
      <w:r w:rsidRPr="092A4250" w:rsidR="76A96E32">
        <w:rPr>
          <w:rFonts w:ascii="Arial" w:hAnsi="Arial" w:eastAsia="Arial" w:cs="Arial"/>
          <w:noProof w:val="0"/>
          <w:sz w:val="22"/>
          <w:szCs w:val="22"/>
          <w:lang w:val="en-GB"/>
        </w:rPr>
        <w:t>).</w:t>
      </w:r>
      <w:r w:rsidRPr="092A4250" w:rsidR="13D3FB51">
        <w:rPr>
          <w:rFonts w:ascii="Arial" w:hAnsi="Arial" w:eastAsia="Arial" w:cs="Arial"/>
          <w:noProof w:val="0"/>
          <w:sz w:val="22"/>
          <w:szCs w:val="22"/>
          <w:lang w:val="en-GB"/>
        </w:rPr>
        <w:t xml:space="preserve"> The study </w:t>
      </w:r>
      <w:r w:rsidRPr="092A4250" w:rsidR="1B3110F5">
        <w:rPr>
          <w:rFonts w:ascii="Arial" w:hAnsi="Arial" w:eastAsia="Arial" w:cs="Arial"/>
          <w:noProof w:val="0"/>
          <w:sz w:val="22"/>
          <w:szCs w:val="22"/>
          <w:lang w:val="en-GB"/>
        </w:rPr>
        <w:t>by (</w:t>
      </w:r>
      <w:r w:rsidRPr="092A4250" w:rsidR="00629D87">
        <w:rPr>
          <w:rFonts w:ascii="Arial" w:hAnsi="Arial" w:eastAsia="Arial" w:cs="Arial"/>
          <w:noProof w:val="0"/>
          <w:sz w:val="22"/>
          <w:szCs w:val="22"/>
          <w:lang w:val="en-GB"/>
        </w:rPr>
        <w:t xml:space="preserve">Valabhji </w:t>
      </w:r>
      <w:r w:rsidRPr="092A4250" w:rsidR="00629D87">
        <w:rPr>
          <w:rFonts w:ascii="Arial" w:hAnsi="Arial" w:eastAsia="Arial" w:cs="Arial"/>
          <w:i w:val="1"/>
          <w:iCs w:val="1"/>
          <w:noProof w:val="0"/>
          <w:sz w:val="22"/>
          <w:szCs w:val="22"/>
          <w:lang w:val="en-GB"/>
        </w:rPr>
        <w:t>et al</w:t>
      </w:r>
      <w:r w:rsidRPr="092A4250" w:rsidR="00629D87">
        <w:rPr>
          <w:rFonts w:ascii="Arial" w:hAnsi="Arial" w:eastAsia="Arial" w:cs="Arial"/>
          <w:noProof w:val="0"/>
          <w:sz w:val="22"/>
          <w:szCs w:val="22"/>
          <w:lang w:val="en-GB"/>
        </w:rPr>
        <w:t>, 2024</w:t>
      </w:r>
      <w:r w:rsidRPr="092A4250" w:rsidR="64347DB1">
        <w:rPr>
          <w:rFonts w:ascii="Arial" w:hAnsi="Arial" w:eastAsia="Arial" w:cs="Arial"/>
          <w:noProof w:val="0"/>
          <w:sz w:val="22"/>
          <w:szCs w:val="22"/>
          <w:lang w:val="en-GB"/>
        </w:rPr>
        <w:t xml:space="preserve">) explore that </w:t>
      </w:r>
      <w:r w:rsidRPr="092A4250" w:rsidR="3D353457">
        <w:rPr>
          <w:rFonts w:ascii="Arial" w:hAnsi="Arial" w:eastAsia="Arial" w:cs="Arial"/>
          <w:noProof w:val="0"/>
          <w:sz w:val="22"/>
          <w:szCs w:val="22"/>
          <w:lang w:val="en-GB"/>
        </w:rPr>
        <w:t>whole-population study in England found that 14.8% of the population, equivalent to approximately 8.9 million people, were living with multiple long-term conditions, highlighting the substantial burden of multimorbidity on healthcare services. The prevalence of multimorbidity increased significantly with age, affecting only 0.9% of individuals aged 0–19 years compared with 68.2% of those aged 80 years and over.</w:t>
      </w:r>
      <w:r w:rsidRPr="092A4250" w:rsidR="7D4B5930">
        <w:rPr>
          <w:rFonts w:ascii="Arial" w:hAnsi="Arial" w:eastAsia="Arial" w:cs="Arial"/>
          <w:noProof w:val="0"/>
          <w:sz w:val="22"/>
          <w:szCs w:val="22"/>
          <w:lang w:val="en-GB"/>
        </w:rPr>
        <w:t xml:space="preserve"> M</w:t>
      </w:r>
      <w:r w:rsidRPr="092A4250" w:rsidR="3D353457">
        <w:rPr>
          <w:rFonts w:ascii="Arial" w:hAnsi="Arial" w:eastAsia="Arial" w:cs="Arial"/>
          <w:noProof w:val="0"/>
          <w:sz w:val="22"/>
          <w:szCs w:val="22"/>
          <w:lang w:val="en-GB"/>
        </w:rPr>
        <w:t xml:space="preserve">ultimorbidity was more common among people living in the most deprived areas and varied across ethnic groups, </w:t>
      </w:r>
      <w:r w:rsidRPr="092A4250" w:rsidR="3D353457">
        <w:rPr>
          <w:rFonts w:ascii="Arial" w:hAnsi="Arial" w:eastAsia="Arial" w:cs="Arial"/>
          <w:noProof w:val="0"/>
          <w:sz w:val="22"/>
          <w:szCs w:val="22"/>
          <w:lang w:val="en-GB"/>
        </w:rPr>
        <w:t>demonstrating</w:t>
      </w:r>
      <w:r w:rsidRPr="092A4250" w:rsidR="3D353457">
        <w:rPr>
          <w:rFonts w:ascii="Arial" w:hAnsi="Arial" w:eastAsia="Arial" w:cs="Arial"/>
          <w:noProof w:val="0"/>
          <w:sz w:val="22"/>
          <w:szCs w:val="22"/>
          <w:lang w:val="en-GB"/>
        </w:rPr>
        <w:t xml:space="preserve"> the influence of social and demographic factors on health inequalities in England</w:t>
      </w:r>
      <w:r w:rsidRPr="092A4250" w:rsidR="277C2B8B">
        <w:rPr>
          <w:rFonts w:ascii="Arial" w:hAnsi="Arial" w:eastAsia="Arial" w:cs="Arial"/>
          <w:noProof w:val="0"/>
          <w:sz w:val="22"/>
          <w:szCs w:val="22"/>
          <w:lang w:val="en-GB"/>
        </w:rPr>
        <w:t>.</w:t>
      </w:r>
    </w:p>
    <w:p w:rsidR="5698FD61" w:rsidP="092A4250" w:rsidRDefault="5698FD61" w14:paraId="3DBFFEF4" w14:textId="44BA92B2">
      <w:pPr>
        <w:pStyle w:val="Normal"/>
        <w:spacing w:line="360" w:lineRule="auto"/>
        <w:jc w:val="both"/>
        <w:rPr>
          <w:rFonts w:ascii="Arial" w:hAnsi="Arial" w:eastAsia="Arial" w:cs="Arial"/>
          <w:noProof w:val="0"/>
          <w:sz w:val="22"/>
          <w:szCs w:val="22"/>
          <w:lang w:val="en-GB"/>
        </w:rPr>
      </w:pPr>
      <w:r w:rsidRPr="4A1FAFDF" w:rsidR="6B56772E">
        <w:rPr>
          <w:rFonts w:ascii="Arial" w:hAnsi="Arial" w:eastAsia="Arial" w:cs="Arial"/>
          <w:noProof w:val="0"/>
          <w:sz w:val="22"/>
          <w:szCs w:val="22"/>
          <w:lang w:val="en-GB"/>
        </w:rPr>
        <w:t xml:space="preserve">Multimorbidity in the UK is addressed through a combination of </w:t>
      </w:r>
      <w:r w:rsidRPr="4A1FAFDF" w:rsidR="6B56772E">
        <w:rPr>
          <w:rFonts w:ascii="Arial" w:hAnsi="Arial" w:eastAsia="Arial" w:cs="Arial"/>
          <w:b w:val="0"/>
          <w:bCs w:val="0"/>
          <w:noProof w:val="0"/>
          <w:sz w:val="22"/>
          <w:szCs w:val="22"/>
          <w:lang w:val="en-GB"/>
        </w:rPr>
        <w:t>NICE guidelines, NHS strategies, integrated care policies, and legislation governing health and social care</w:t>
      </w:r>
      <w:r w:rsidRPr="4A1FAFDF" w:rsidR="6B56772E">
        <w:rPr>
          <w:rFonts w:ascii="Arial" w:hAnsi="Arial" w:eastAsia="Arial" w:cs="Arial"/>
          <w:b w:val="0"/>
          <w:bCs w:val="0"/>
          <w:noProof w:val="0"/>
          <w:sz w:val="22"/>
          <w:szCs w:val="22"/>
          <w:lang w:val="en-GB"/>
        </w:rPr>
        <w:t>.</w:t>
      </w:r>
    </w:p>
    <w:p w:rsidR="3E1DDB64" w:rsidP="092A4250" w:rsidRDefault="3E1DDB64" w14:paraId="05313F6D" w14:textId="4502DBD3">
      <w:pPr>
        <w:pStyle w:val="Normal"/>
        <w:spacing w:line="360" w:lineRule="auto"/>
        <w:jc w:val="both"/>
        <w:rPr>
          <w:rFonts w:ascii="Arial" w:hAnsi="Arial" w:eastAsia="Arial" w:cs="Arial"/>
          <w:noProof w:val="0"/>
          <w:sz w:val="22"/>
          <w:szCs w:val="22"/>
          <w:lang w:val="en-GB"/>
        </w:rPr>
      </w:pPr>
      <w:r w:rsidRPr="58FBF609" w:rsidR="241DBC3C">
        <w:rPr>
          <w:rFonts w:ascii="Arial" w:hAnsi="Arial" w:eastAsia="Arial" w:cs="Arial"/>
          <w:noProof w:val="0"/>
          <w:sz w:val="22"/>
          <w:szCs w:val="22"/>
          <w:lang w:val="en-GB"/>
        </w:rPr>
        <w:t xml:space="preserve">1. NICE Guideline NG56: Multimorbidity </w:t>
      </w:r>
      <w:r w:rsidRPr="58FBF609" w:rsidR="241DBC3C">
        <w:rPr>
          <w:rFonts w:ascii="Arial" w:hAnsi="Arial" w:eastAsia="Arial" w:cs="Arial"/>
          <w:noProof w:val="0"/>
          <w:sz w:val="22"/>
          <w:szCs w:val="22"/>
          <w:lang w:val="en-GB"/>
        </w:rPr>
        <w:t>Clinical Assessment and Management (2016)</w:t>
      </w:r>
      <w:r w:rsidRPr="58FBF609" w:rsidR="30621843">
        <w:rPr>
          <w:rFonts w:ascii="Arial" w:hAnsi="Arial" w:eastAsia="Arial" w:cs="Arial"/>
          <w:noProof w:val="0"/>
          <w:sz w:val="22"/>
          <w:szCs w:val="22"/>
          <w:lang w:val="en-GB"/>
        </w:rPr>
        <w:t xml:space="preserve">. This guideline is the main UK clinical framework for the management of multimorbidity. It describes multimorbidity as the coexistence of two or more long-term health conditions and promotes personalised care, shared decision-making, coordinated service delivery, and the minimisation of treatment burden. The guideline aims to enhance quality of life and reduce avoidable healthcare utilisation among individuals living with multiple long-term conditions </w:t>
      </w:r>
      <w:r w:rsidRPr="58FBF609" w:rsidR="4445206E">
        <w:rPr>
          <w:rFonts w:ascii="Arial" w:hAnsi="Arial" w:eastAsia="Arial" w:cs="Arial"/>
          <w:noProof w:val="0"/>
          <w:sz w:val="22"/>
          <w:szCs w:val="22"/>
          <w:lang w:val="en-GB"/>
        </w:rPr>
        <w:t>(</w:t>
      </w:r>
      <w:r w:rsidRPr="58FBF609" w:rsidR="7691B18A">
        <w:rPr>
          <w:rFonts w:ascii="Arial" w:hAnsi="Arial" w:eastAsia="Arial" w:cs="Arial"/>
          <w:noProof w:val="0"/>
          <w:sz w:val="22"/>
          <w:szCs w:val="22"/>
          <w:lang w:val="en-GB"/>
        </w:rPr>
        <w:t>National Institute for Health and Care Excellence ,2016).</w:t>
      </w:r>
    </w:p>
    <w:p w:rsidR="24B333E5" w:rsidP="092A4250" w:rsidRDefault="24B333E5" w14:paraId="524F0BFF" w14:textId="7DDDD5D7">
      <w:pPr>
        <w:pStyle w:val="Normal"/>
        <w:spacing w:line="360" w:lineRule="auto"/>
        <w:jc w:val="both"/>
        <w:rPr>
          <w:rFonts w:ascii="Arial" w:hAnsi="Arial" w:eastAsia="Arial" w:cs="Arial"/>
          <w:noProof w:val="0"/>
          <w:sz w:val="22"/>
          <w:szCs w:val="22"/>
          <w:lang w:val="en-GB"/>
        </w:rPr>
      </w:pPr>
      <w:r w:rsidRPr="092A4250" w:rsidR="24B333E5">
        <w:rPr>
          <w:rFonts w:ascii="Arial" w:hAnsi="Arial" w:eastAsia="Arial" w:cs="Arial"/>
          <w:noProof w:val="0"/>
          <w:sz w:val="22"/>
          <w:szCs w:val="22"/>
          <w:lang w:val="en-GB"/>
        </w:rPr>
        <w:t>2.Health and Care Act 2022.</w:t>
      </w:r>
      <w:r w:rsidRPr="092A4250" w:rsidR="72822EB0">
        <w:rPr>
          <w:rFonts w:ascii="Arial" w:hAnsi="Arial" w:eastAsia="Arial" w:cs="Arial"/>
          <w:noProof w:val="0"/>
          <w:sz w:val="22"/>
          <w:szCs w:val="22"/>
          <w:lang w:val="en-GB"/>
        </w:rPr>
        <w:t xml:space="preserve"> The Health and Care Act 2022 introduced Integrated Care Systems (ICSs) throughout England to strengthen collaboration between NHS bodies, local authorities, community healthcare services, and social care organisations. These systems are designed to provide more coordinated and integrated care for individuals with complex health needs, including those experiencing multimorbidity</w:t>
      </w:r>
      <w:r w:rsidRPr="092A4250" w:rsidR="0803B076">
        <w:rPr>
          <w:rFonts w:ascii="Arial" w:hAnsi="Arial" w:eastAsia="Arial" w:cs="Arial"/>
          <w:noProof w:val="0"/>
          <w:sz w:val="22"/>
          <w:szCs w:val="22"/>
          <w:lang w:val="en-GB"/>
        </w:rPr>
        <w:t xml:space="preserve"> (UK Parliament,2022).</w:t>
      </w:r>
    </w:p>
    <w:p w:rsidR="66699597" w:rsidP="092A4250" w:rsidRDefault="66699597" w14:paraId="59A87D9E" w14:textId="308E88E3">
      <w:pPr>
        <w:pStyle w:val="Normal"/>
        <w:spacing w:line="360" w:lineRule="auto"/>
        <w:jc w:val="both"/>
        <w:rPr>
          <w:rFonts w:ascii="Arial" w:hAnsi="Arial" w:eastAsia="Arial" w:cs="Arial"/>
          <w:noProof w:val="0"/>
          <w:sz w:val="22"/>
          <w:szCs w:val="22"/>
          <w:lang w:val="en-GB"/>
        </w:rPr>
      </w:pPr>
      <w:r w:rsidRPr="092A4250" w:rsidR="66699597">
        <w:rPr>
          <w:rFonts w:ascii="Arial" w:hAnsi="Arial" w:eastAsia="Arial" w:cs="Arial"/>
          <w:noProof w:val="0"/>
          <w:sz w:val="22"/>
          <w:szCs w:val="22"/>
          <w:lang w:val="en-GB"/>
        </w:rPr>
        <w:t>3.</w:t>
      </w:r>
      <w:r w:rsidRPr="092A4250" w:rsidR="0C2D24DF">
        <w:rPr>
          <w:rFonts w:ascii="Arial" w:hAnsi="Arial" w:eastAsia="Arial" w:cs="Arial"/>
          <w:noProof w:val="0"/>
          <w:sz w:val="22"/>
          <w:szCs w:val="22"/>
          <w:lang w:val="en-GB"/>
        </w:rPr>
        <w:t>The NHS Long Term Plan (2019).</w:t>
      </w:r>
      <w:r w:rsidRPr="092A4250" w:rsidR="0C2D24DF">
        <w:rPr>
          <w:rFonts w:ascii="Arial" w:hAnsi="Arial" w:eastAsia="Arial" w:cs="Arial"/>
          <w:noProof w:val="0"/>
          <w:sz w:val="22"/>
          <w:szCs w:val="22"/>
          <w:lang w:val="en-GB"/>
        </w:rPr>
        <w:t xml:space="preserve"> The NHS Long Term Plan supports the delivery of integrated and person-centred care for individuals living with multiple long-term conditions. It focuses on prevention, community-based healthcare, personalised care approaches, and stronger collaboration between health and social care services to improve patient outcomes and reduce unnecessary hospital admissions (GOV.UK,2019).</w:t>
      </w:r>
    </w:p>
    <w:p w:rsidR="54AAF10F" w:rsidP="092A4250" w:rsidRDefault="54AAF10F" w14:paraId="016E1D5B" w14:textId="502173BF">
      <w:pPr>
        <w:pStyle w:val="Normal"/>
        <w:spacing w:line="360" w:lineRule="auto"/>
        <w:jc w:val="both"/>
        <w:rPr>
          <w:rFonts w:ascii="Arial" w:hAnsi="Arial" w:eastAsia="Arial" w:cs="Arial"/>
          <w:noProof w:val="0"/>
          <w:sz w:val="22"/>
          <w:szCs w:val="22"/>
          <w:lang w:val="en-GB"/>
        </w:rPr>
      </w:pPr>
      <w:r w:rsidRPr="092A4250" w:rsidR="54AAF10F">
        <w:rPr>
          <w:rFonts w:ascii="Arial" w:hAnsi="Arial" w:eastAsia="Arial" w:cs="Arial"/>
          <w:noProof w:val="0"/>
          <w:sz w:val="22"/>
          <w:szCs w:val="22"/>
          <w:lang w:val="en-GB"/>
        </w:rPr>
        <w:t>4.</w:t>
      </w:r>
      <w:r w:rsidRPr="092A4250" w:rsidR="31631341">
        <w:rPr>
          <w:rFonts w:ascii="Arial" w:hAnsi="Arial" w:eastAsia="Arial" w:cs="Arial"/>
          <w:noProof w:val="0"/>
          <w:sz w:val="22"/>
          <w:szCs w:val="22"/>
          <w:lang w:val="en-GB"/>
        </w:rPr>
        <w:t xml:space="preserve"> NHS England's Universal Personalised Care. </w:t>
      </w:r>
      <w:r w:rsidRPr="092A4250" w:rsidR="368CC700">
        <w:rPr>
          <w:rFonts w:ascii="Arial" w:hAnsi="Arial" w:eastAsia="Arial" w:cs="Arial"/>
          <w:noProof w:val="0"/>
          <w:sz w:val="22"/>
          <w:szCs w:val="22"/>
          <w:lang w:val="en-GB"/>
        </w:rPr>
        <w:t>The NHS Long Term Plan emphasises integrated, person-centred healthcare for people with complex long-term conditions. The strategy promotes preventative care, personalised support, community-based services, and closer coordination between health and social care providers to enhance patient outcomes and reduce preventable hospital admissions (National Health Service,</w:t>
      </w:r>
      <w:r w:rsidRPr="092A4250" w:rsidR="7AB90E2B">
        <w:rPr>
          <w:rFonts w:ascii="Arial" w:hAnsi="Arial" w:eastAsia="Arial" w:cs="Arial"/>
          <w:noProof w:val="0"/>
          <w:sz w:val="22"/>
          <w:szCs w:val="22"/>
          <w:lang w:val="en-GB"/>
        </w:rPr>
        <w:t>2023).</w:t>
      </w:r>
    </w:p>
    <w:p w:rsidR="093A3DAA" w:rsidP="4A1FAFDF" w:rsidRDefault="093A3DAA" w14:paraId="1CD4ABD7" w14:textId="1F7AE868">
      <w:pPr>
        <w:pStyle w:val="Normal"/>
        <w:spacing w:line="360" w:lineRule="auto"/>
        <w:jc w:val="both"/>
        <w:rPr>
          <w:rFonts w:ascii="Arial" w:hAnsi="Arial" w:eastAsia="Arial" w:cs="Arial"/>
          <w:noProof w:val="0"/>
          <w:sz w:val="22"/>
          <w:szCs w:val="22"/>
          <w:lang w:val="en-GB"/>
        </w:rPr>
      </w:pPr>
      <w:r w:rsidRPr="4A1FAFDF" w:rsidR="2D646969">
        <w:rPr>
          <w:rFonts w:ascii="Arial" w:hAnsi="Arial" w:eastAsia="Arial" w:cs="Arial"/>
          <w:noProof w:val="0"/>
          <w:sz w:val="22"/>
          <w:szCs w:val="22"/>
          <w:lang w:val="en-GB"/>
        </w:rPr>
        <w:t>In the UK, several NHS services, charities, and healthcare organisations support people living with multimorbidity.</w:t>
      </w:r>
      <w:r w:rsidRPr="4A1FAFDF" w:rsidR="24FCC855">
        <w:rPr>
          <w:rFonts w:ascii="Arial" w:hAnsi="Arial" w:eastAsia="Arial" w:cs="Arial"/>
          <w:noProof w:val="0"/>
          <w:sz w:val="22"/>
          <w:szCs w:val="22"/>
          <w:lang w:val="en-GB"/>
        </w:rPr>
        <w:t xml:space="preserve"> </w:t>
      </w:r>
      <w:r w:rsidRPr="4A1FAFDF" w:rsidR="24FCC855">
        <w:rPr>
          <w:rFonts w:ascii="Arial" w:hAnsi="Arial" w:eastAsia="Arial" w:cs="Arial"/>
          <w:b w:val="1"/>
          <w:bCs w:val="1"/>
          <w:noProof w:val="0"/>
          <w:sz w:val="22"/>
          <w:szCs w:val="22"/>
          <w:lang w:val="en-GB"/>
        </w:rPr>
        <w:t>NHS England and Integrated Care Systems (ICSs)</w:t>
      </w:r>
      <w:r w:rsidRPr="4A1FAFDF" w:rsidR="24FCC855">
        <w:rPr>
          <w:rFonts w:ascii="Arial" w:hAnsi="Arial" w:eastAsia="Arial" w:cs="Arial"/>
          <w:noProof w:val="0"/>
          <w:sz w:val="22"/>
          <w:szCs w:val="22"/>
          <w:lang w:val="en-GB"/>
        </w:rPr>
        <w:t>.</w:t>
      </w:r>
      <w:r w:rsidRPr="4A1FAFDF" w:rsidR="2D646969">
        <w:rPr>
          <w:rFonts w:ascii="Arial" w:hAnsi="Arial" w:eastAsia="Arial" w:cs="Arial"/>
          <w:noProof w:val="0"/>
          <w:sz w:val="22"/>
          <w:szCs w:val="22"/>
          <w:lang w:val="en-GB"/>
        </w:rPr>
        <w:t xml:space="preserve"> </w:t>
      </w:r>
      <w:r w:rsidRPr="4A1FAFDF" w:rsidR="44261964">
        <w:rPr>
          <w:rFonts w:ascii="Arial" w:hAnsi="Arial" w:eastAsia="Arial" w:cs="Arial"/>
          <w:noProof w:val="0"/>
          <w:sz w:val="22"/>
          <w:szCs w:val="22"/>
          <w:lang w:val="en-GB"/>
        </w:rPr>
        <w:t>The NHS provides support for individuals with multimorbidity through Integrated Care Systems (ICSs), which promote closer collaboration between primary care, hospitals, community healthcare, mental health services, and social care organisations. These systems are designed to deliver more integrated and person-centred care while reducing service fragmentation and improving outcomes for people with complex long-term conditions</w:t>
      </w:r>
      <w:r w:rsidRPr="4A1FAFDF" w:rsidR="29070E8C">
        <w:rPr>
          <w:rFonts w:ascii="Arial" w:hAnsi="Arial" w:eastAsia="Arial" w:cs="Arial"/>
          <w:noProof w:val="0"/>
          <w:sz w:val="22"/>
          <w:szCs w:val="22"/>
          <w:lang w:val="en-GB"/>
        </w:rPr>
        <w:t xml:space="preserve"> (British Medical Association,2024).</w:t>
      </w:r>
      <w:r w:rsidRPr="4A1FAFDF" w:rsidR="7FEB0346">
        <w:rPr>
          <w:rFonts w:ascii="Arial" w:hAnsi="Arial" w:eastAsia="Arial" w:cs="Arial"/>
          <w:noProof w:val="0"/>
          <w:sz w:val="22"/>
          <w:szCs w:val="22"/>
          <w:lang w:val="en-GB"/>
        </w:rPr>
        <w:t xml:space="preserve"> </w:t>
      </w:r>
      <w:r w:rsidRPr="4A1FAFDF" w:rsidR="7FEB0346">
        <w:rPr>
          <w:rFonts w:ascii="Arial" w:hAnsi="Arial" w:eastAsia="Arial" w:cs="Arial"/>
          <w:b w:val="1"/>
          <w:bCs w:val="1"/>
          <w:noProof w:val="0"/>
          <w:sz w:val="22"/>
          <w:szCs w:val="22"/>
          <w:lang w:val="en-GB"/>
        </w:rPr>
        <w:t>Diagnosis Connect</w:t>
      </w:r>
      <w:r w:rsidRPr="4A1FAFDF" w:rsidR="58E3657B">
        <w:rPr>
          <w:rFonts w:ascii="Arial" w:hAnsi="Arial" w:eastAsia="Arial" w:cs="Arial"/>
          <w:b w:val="1"/>
          <w:bCs w:val="1"/>
          <w:noProof w:val="0"/>
          <w:sz w:val="22"/>
          <w:szCs w:val="22"/>
          <w:lang w:val="en-GB"/>
        </w:rPr>
        <w:t xml:space="preserve">. </w:t>
      </w:r>
      <w:r w:rsidRPr="4A1FAFDF" w:rsidR="7FEB0346">
        <w:rPr>
          <w:rFonts w:ascii="Arial" w:hAnsi="Arial" w:eastAsia="Arial" w:cs="Arial"/>
          <w:noProof w:val="0"/>
          <w:sz w:val="22"/>
          <w:szCs w:val="22"/>
          <w:lang w:val="en-GB"/>
        </w:rPr>
        <w:t xml:space="preserve">The Diagnosis Connect programme was developed to ensure that individuals with long-term conditions are referred to </w:t>
      </w:r>
      <w:r w:rsidRPr="4A1FAFDF" w:rsidR="7FEB0346">
        <w:rPr>
          <w:rFonts w:ascii="Arial" w:hAnsi="Arial" w:eastAsia="Arial" w:cs="Arial"/>
          <w:noProof w:val="0"/>
          <w:sz w:val="22"/>
          <w:szCs w:val="22"/>
          <w:lang w:val="en-GB"/>
        </w:rPr>
        <w:t>appropriate support</w:t>
      </w:r>
      <w:r w:rsidRPr="4A1FAFDF" w:rsidR="7FEB0346">
        <w:rPr>
          <w:rFonts w:ascii="Arial" w:hAnsi="Arial" w:eastAsia="Arial" w:cs="Arial"/>
          <w:noProof w:val="0"/>
          <w:sz w:val="22"/>
          <w:szCs w:val="22"/>
          <w:lang w:val="en-GB"/>
        </w:rPr>
        <w:t xml:space="preserve"> organisations and charities. By improving access to personalised advice and self-management resources, the initiative seeks to enhance patient wellbeing and reduce preventable healthcare utilisation</w:t>
      </w:r>
      <w:r w:rsidRPr="4A1FAFDF" w:rsidR="23458A37">
        <w:rPr>
          <w:rFonts w:ascii="Arial" w:hAnsi="Arial" w:eastAsia="Arial" w:cs="Arial"/>
          <w:noProof w:val="0"/>
          <w:sz w:val="22"/>
          <w:szCs w:val="22"/>
          <w:lang w:val="en-GB"/>
        </w:rPr>
        <w:t xml:space="preserve"> (</w:t>
      </w:r>
      <w:r w:rsidRPr="4A1FAFDF" w:rsidR="6D4DB7A4">
        <w:rPr>
          <w:rFonts w:ascii="Arial" w:hAnsi="Arial" w:eastAsia="Arial" w:cs="Arial"/>
          <w:noProof w:val="0"/>
          <w:sz w:val="22"/>
          <w:szCs w:val="22"/>
          <w:lang w:val="en-GB"/>
        </w:rPr>
        <w:t xml:space="preserve">GOV.UK,2025). </w:t>
      </w:r>
      <w:r w:rsidRPr="4A1FAFDF" w:rsidR="6D4DB7A4">
        <w:rPr>
          <w:rFonts w:ascii="Arial" w:hAnsi="Arial" w:eastAsia="Arial" w:cs="Arial"/>
          <w:b w:val="1"/>
          <w:bCs w:val="1"/>
          <w:noProof w:val="0"/>
          <w:sz w:val="22"/>
          <w:szCs w:val="22"/>
          <w:lang w:val="en-GB"/>
        </w:rPr>
        <w:t>The Kings Found</w:t>
      </w:r>
      <w:r w:rsidRPr="4A1FAFDF" w:rsidR="6D4DB7A4">
        <w:rPr>
          <w:rFonts w:ascii="Arial" w:hAnsi="Arial" w:eastAsia="Arial" w:cs="Arial"/>
          <w:noProof w:val="0"/>
          <w:sz w:val="22"/>
          <w:szCs w:val="22"/>
          <w:lang w:val="en-GB"/>
        </w:rPr>
        <w:t>. The King’s Fund is an independent UK health charity that undertakes research and develops policy recommendations to improve integrated and personalised care, while promoting patient and community involvement in healthcare planning and service development for individuals with complex health needs, including multimorbidity (</w:t>
      </w:r>
      <w:r w:rsidRPr="4A1FAFDF" w:rsidR="2DBE5C5B">
        <w:rPr>
          <w:rFonts w:ascii="Arial" w:hAnsi="Arial" w:eastAsia="Arial" w:cs="Arial"/>
          <w:noProof w:val="0"/>
          <w:sz w:val="22"/>
          <w:szCs w:val="22"/>
          <w:lang w:val="en-GB"/>
        </w:rPr>
        <w:t>The Kings Fund,</w:t>
      </w:r>
      <w:r w:rsidRPr="4A1FAFDF" w:rsidR="728D3CE2">
        <w:rPr>
          <w:rFonts w:ascii="Arial" w:hAnsi="Arial" w:eastAsia="Arial" w:cs="Arial"/>
          <w:noProof w:val="0"/>
          <w:sz w:val="22"/>
          <w:szCs w:val="22"/>
          <w:lang w:val="en-GB"/>
        </w:rPr>
        <w:t>2026).</w:t>
      </w:r>
    </w:p>
    <w:p w:rsidR="1CFCE74E" w:rsidP="092A4250" w:rsidRDefault="1CFCE74E" w14:paraId="744BAE78" w14:textId="023B1F0C">
      <w:pPr>
        <w:pStyle w:val="Normal"/>
        <w:spacing w:line="360" w:lineRule="auto"/>
        <w:jc w:val="both"/>
        <w:rPr>
          <w:rFonts w:ascii="Arial" w:hAnsi="Arial" w:eastAsia="Arial" w:cs="Arial"/>
          <w:b w:val="1"/>
          <w:bCs w:val="1"/>
          <w:noProof w:val="0"/>
          <w:sz w:val="22"/>
          <w:szCs w:val="22"/>
          <w:lang w:val="en-GB"/>
        </w:rPr>
      </w:pPr>
      <w:r w:rsidRPr="092A4250" w:rsidR="1CFCE74E">
        <w:rPr>
          <w:rFonts w:ascii="Arial" w:hAnsi="Arial" w:eastAsia="Arial" w:cs="Arial"/>
          <w:b w:val="1"/>
          <w:bCs w:val="1"/>
          <w:noProof w:val="0"/>
          <w:sz w:val="22"/>
          <w:szCs w:val="22"/>
          <w:lang w:val="en-GB"/>
        </w:rPr>
        <w:t>Conclusion</w:t>
      </w:r>
    </w:p>
    <w:p w:rsidR="042B9D03" w:rsidP="092A4250" w:rsidRDefault="042B9D03" w14:paraId="6F5BC5D8" w14:textId="2DEFED9C">
      <w:pPr>
        <w:spacing w:line="360" w:lineRule="auto"/>
        <w:jc w:val="both"/>
      </w:pPr>
      <w:r w:rsidRPr="4A1FAFDF" w:rsidR="4DFA59EF">
        <w:rPr>
          <w:rFonts w:ascii="Arial" w:hAnsi="Arial" w:eastAsia="Arial" w:cs="Arial"/>
          <w:noProof w:val="0"/>
          <w:sz w:val="22"/>
          <w:szCs w:val="22"/>
          <w:lang w:val="en-GB"/>
        </w:rPr>
        <w:t>T</w:t>
      </w:r>
      <w:r w:rsidRPr="4A1FAFDF" w:rsidR="4DFA59EF">
        <w:rPr>
          <w:rFonts w:ascii="Arial" w:hAnsi="Arial" w:eastAsia="Arial" w:cs="Arial"/>
          <w:b w:val="0"/>
          <w:bCs w:val="0"/>
          <w:noProof w:val="0"/>
          <w:sz w:val="22"/>
          <w:szCs w:val="22"/>
          <w:lang w:val="en-GB"/>
        </w:rPr>
        <w:t xml:space="preserve">his dissertation has </w:t>
      </w:r>
      <w:r w:rsidRPr="4A1FAFDF" w:rsidR="4DFA59EF">
        <w:rPr>
          <w:rFonts w:ascii="Arial" w:hAnsi="Arial" w:eastAsia="Arial" w:cs="Arial"/>
          <w:b w:val="0"/>
          <w:bCs w:val="0"/>
          <w:noProof w:val="0"/>
          <w:sz w:val="22"/>
          <w:szCs w:val="22"/>
          <w:lang w:val="en-GB"/>
        </w:rPr>
        <w:t>demonstrated</w:t>
      </w:r>
      <w:r w:rsidRPr="4A1FAFDF" w:rsidR="4DFA59EF">
        <w:rPr>
          <w:rFonts w:ascii="Arial" w:hAnsi="Arial" w:eastAsia="Arial" w:cs="Arial"/>
          <w:b w:val="0"/>
          <w:bCs w:val="0"/>
          <w:noProof w:val="0"/>
          <w:sz w:val="22"/>
          <w:szCs w:val="22"/>
          <w:lang w:val="en-GB"/>
        </w:rPr>
        <w:t xml:space="preserve"> that multimorbidity has evolved from a relatively under</w:t>
      </w:r>
      <w:r w:rsidRPr="4A1FAFDF" w:rsidR="34BAF55A">
        <w:rPr>
          <w:rFonts w:ascii="Arial" w:hAnsi="Arial" w:eastAsia="Arial" w:cs="Arial"/>
          <w:b w:val="0"/>
          <w:bCs w:val="0"/>
          <w:noProof w:val="0"/>
          <w:sz w:val="22"/>
          <w:szCs w:val="22"/>
          <w:lang w:val="en-GB"/>
        </w:rPr>
        <w:t xml:space="preserve"> </w:t>
      </w:r>
      <w:r w:rsidRPr="4A1FAFDF" w:rsidR="4DFA59EF">
        <w:rPr>
          <w:rFonts w:ascii="Arial" w:hAnsi="Arial" w:eastAsia="Arial" w:cs="Arial"/>
          <w:b w:val="0"/>
          <w:bCs w:val="0"/>
          <w:noProof w:val="0"/>
          <w:sz w:val="22"/>
          <w:szCs w:val="22"/>
          <w:lang w:val="en-GB"/>
        </w:rPr>
        <w:t xml:space="preserve">recognised issue into one of the most significant challenges facing modern healthcare systems. Historically, healthcare services were designed to treat individual diseases, but the increasing prevalence of multiple long-term conditions has highlighted the need for more integrated and patient-centred approaches to care. International evidence from countries such as the Netherlands, </w:t>
      </w:r>
      <w:r w:rsidRPr="4A1FAFDF" w:rsidR="7177920A">
        <w:rPr>
          <w:rFonts w:ascii="Arial" w:hAnsi="Arial" w:eastAsia="Arial" w:cs="Arial"/>
          <w:b w:val="0"/>
          <w:bCs w:val="0"/>
          <w:noProof w:val="0"/>
          <w:sz w:val="22"/>
          <w:szCs w:val="22"/>
          <w:lang w:val="en-GB"/>
        </w:rPr>
        <w:t>Sweden, and</w:t>
      </w:r>
      <w:r w:rsidRPr="4A1FAFDF" w:rsidR="4DFA59EF">
        <w:rPr>
          <w:rFonts w:ascii="Arial" w:hAnsi="Arial" w:eastAsia="Arial" w:cs="Arial"/>
          <w:b w:val="0"/>
          <w:bCs w:val="0"/>
          <w:noProof w:val="0"/>
          <w:sz w:val="22"/>
          <w:szCs w:val="22"/>
          <w:lang w:val="en-GB"/>
        </w:rPr>
        <w:t xml:space="preserve"> Singapore shows that coordinated care, prevention strategies, and multidisciplinary healthcare teams can improve outcomes for people living with multimorbidity. Within the UK, multimorbidity is increasingly associated with rising NHS service demand, higher healthcare costs, and greater pressure on primary and secondary care services. Therefore, strengthening integrated care, prevention, and healthcare coordination will be essential to ensure the long-term sustainability and effectiveness of the NHS.</w:t>
      </w:r>
    </w:p>
    <w:p w:rsidR="4A1FAFDF" w:rsidP="4A1FAFDF" w:rsidRDefault="4A1FAFDF" w14:paraId="7BF7D53F" w14:textId="1934255F">
      <w:pPr>
        <w:spacing w:line="360" w:lineRule="auto"/>
        <w:jc w:val="both"/>
        <w:rPr>
          <w:rFonts w:ascii="Arial" w:hAnsi="Arial" w:eastAsia="Arial" w:cs="Arial"/>
          <w:b w:val="0"/>
          <w:bCs w:val="0"/>
          <w:noProof w:val="0"/>
          <w:sz w:val="22"/>
          <w:szCs w:val="22"/>
          <w:lang w:val="en-GB"/>
        </w:rPr>
      </w:pPr>
    </w:p>
    <w:p w:rsidR="4A1FAFDF" w:rsidP="4A1FAFDF" w:rsidRDefault="4A1FAFDF" w14:paraId="785BD78E" w14:textId="57D1F3E4">
      <w:pPr>
        <w:spacing w:line="360" w:lineRule="auto"/>
        <w:jc w:val="both"/>
        <w:rPr>
          <w:rFonts w:ascii="Arial" w:hAnsi="Arial" w:eastAsia="Arial" w:cs="Arial"/>
          <w:b w:val="0"/>
          <w:bCs w:val="0"/>
          <w:noProof w:val="0"/>
          <w:sz w:val="22"/>
          <w:szCs w:val="22"/>
          <w:lang w:val="en-GB"/>
        </w:rPr>
      </w:pPr>
    </w:p>
    <w:p w:rsidR="4A1FAFDF" w:rsidP="4A1FAFDF" w:rsidRDefault="4A1FAFDF" w14:paraId="4B07256E" w14:textId="40D723E0">
      <w:pPr>
        <w:spacing w:line="360" w:lineRule="auto"/>
        <w:jc w:val="both"/>
        <w:rPr>
          <w:rFonts w:ascii="Arial" w:hAnsi="Arial" w:eastAsia="Arial" w:cs="Arial"/>
          <w:b w:val="0"/>
          <w:bCs w:val="0"/>
          <w:noProof w:val="0"/>
          <w:sz w:val="22"/>
          <w:szCs w:val="22"/>
          <w:lang w:val="en-GB"/>
        </w:rPr>
      </w:pPr>
    </w:p>
    <w:p w:rsidR="4A1FAFDF" w:rsidP="4A1FAFDF" w:rsidRDefault="4A1FAFDF" w14:paraId="60F6B239" w14:textId="269467E6">
      <w:pPr>
        <w:spacing w:line="360" w:lineRule="auto"/>
        <w:jc w:val="both"/>
        <w:rPr>
          <w:rFonts w:ascii="Arial" w:hAnsi="Arial" w:eastAsia="Arial" w:cs="Arial"/>
          <w:b w:val="0"/>
          <w:bCs w:val="0"/>
          <w:noProof w:val="0"/>
          <w:sz w:val="22"/>
          <w:szCs w:val="22"/>
          <w:lang w:val="en-GB"/>
        </w:rPr>
      </w:pPr>
    </w:p>
    <w:p w:rsidR="4A1FAFDF" w:rsidP="4A1FAFDF" w:rsidRDefault="4A1FAFDF" w14:paraId="3287309E" w14:textId="6B184FFE">
      <w:pPr>
        <w:spacing w:line="360" w:lineRule="auto"/>
        <w:jc w:val="both"/>
        <w:rPr>
          <w:rFonts w:ascii="Arial" w:hAnsi="Arial" w:eastAsia="Arial" w:cs="Arial"/>
          <w:b w:val="0"/>
          <w:bCs w:val="0"/>
          <w:noProof w:val="0"/>
          <w:sz w:val="22"/>
          <w:szCs w:val="22"/>
          <w:lang w:val="en-GB"/>
        </w:rPr>
      </w:pPr>
    </w:p>
    <w:p w:rsidR="4A1FAFDF" w:rsidP="4A1FAFDF" w:rsidRDefault="4A1FAFDF" w14:paraId="703B3E28" w14:textId="25CA37E3">
      <w:pPr>
        <w:spacing w:line="360" w:lineRule="auto"/>
        <w:jc w:val="both"/>
        <w:rPr>
          <w:rFonts w:ascii="Arial" w:hAnsi="Arial" w:eastAsia="Arial" w:cs="Arial"/>
          <w:b w:val="0"/>
          <w:bCs w:val="0"/>
          <w:noProof w:val="0"/>
          <w:sz w:val="22"/>
          <w:szCs w:val="22"/>
          <w:lang w:val="en-GB"/>
        </w:rPr>
      </w:pPr>
    </w:p>
    <w:p w:rsidR="4A1FAFDF" w:rsidP="4A1FAFDF" w:rsidRDefault="4A1FAFDF" w14:paraId="1279EEAE" w14:textId="69DDCDF2">
      <w:pPr>
        <w:spacing w:line="360" w:lineRule="auto"/>
        <w:jc w:val="both"/>
        <w:rPr>
          <w:rFonts w:ascii="Arial" w:hAnsi="Arial" w:eastAsia="Arial" w:cs="Arial"/>
          <w:b w:val="0"/>
          <w:bCs w:val="0"/>
          <w:noProof w:val="0"/>
          <w:sz w:val="22"/>
          <w:szCs w:val="22"/>
          <w:lang w:val="en-GB"/>
        </w:rPr>
      </w:pPr>
    </w:p>
    <w:p w:rsidR="4A1FAFDF" w:rsidP="4A1FAFDF" w:rsidRDefault="4A1FAFDF" w14:paraId="1CE70031" w14:textId="7AAEDE9D">
      <w:pPr>
        <w:spacing w:line="360" w:lineRule="auto"/>
        <w:jc w:val="both"/>
        <w:rPr>
          <w:rFonts w:ascii="Arial" w:hAnsi="Arial" w:eastAsia="Arial" w:cs="Arial"/>
          <w:b w:val="0"/>
          <w:bCs w:val="0"/>
          <w:noProof w:val="0"/>
          <w:sz w:val="22"/>
          <w:szCs w:val="22"/>
          <w:lang w:val="en-GB"/>
        </w:rPr>
      </w:pPr>
    </w:p>
    <w:p w:rsidR="4A1FAFDF" w:rsidP="4A1FAFDF" w:rsidRDefault="4A1FAFDF" w14:paraId="2B96BBDC" w14:textId="16AE1DC0">
      <w:pPr>
        <w:spacing w:line="360" w:lineRule="auto"/>
        <w:jc w:val="both"/>
        <w:rPr>
          <w:rFonts w:ascii="Arial" w:hAnsi="Arial" w:eastAsia="Arial" w:cs="Arial"/>
          <w:b w:val="0"/>
          <w:bCs w:val="0"/>
          <w:noProof w:val="0"/>
          <w:sz w:val="22"/>
          <w:szCs w:val="22"/>
          <w:lang w:val="en-GB"/>
        </w:rPr>
      </w:pPr>
    </w:p>
    <w:p w:rsidR="4A1FAFDF" w:rsidP="4A1FAFDF" w:rsidRDefault="4A1FAFDF" w14:paraId="19FAEE73" w14:textId="0C94055F">
      <w:pPr>
        <w:spacing w:line="360" w:lineRule="auto"/>
        <w:jc w:val="both"/>
        <w:rPr>
          <w:rFonts w:ascii="Arial" w:hAnsi="Arial" w:eastAsia="Arial" w:cs="Arial"/>
          <w:b w:val="0"/>
          <w:bCs w:val="0"/>
          <w:noProof w:val="0"/>
          <w:sz w:val="22"/>
          <w:szCs w:val="22"/>
          <w:lang w:val="en-GB"/>
        </w:rPr>
      </w:pPr>
    </w:p>
    <w:p w:rsidR="4A1FAFDF" w:rsidP="4A1FAFDF" w:rsidRDefault="4A1FAFDF" w14:paraId="018DD0C5" w14:textId="33E6C443">
      <w:pPr>
        <w:spacing w:line="360" w:lineRule="auto"/>
        <w:jc w:val="both"/>
        <w:rPr>
          <w:rFonts w:ascii="Arial" w:hAnsi="Arial" w:eastAsia="Arial" w:cs="Arial"/>
          <w:b w:val="0"/>
          <w:bCs w:val="0"/>
          <w:noProof w:val="0"/>
          <w:sz w:val="22"/>
          <w:szCs w:val="22"/>
          <w:lang w:val="en-GB"/>
        </w:rPr>
      </w:pPr>
    </w:p>
    <w:p w:rsidR="4A1FAFDF" w:rsidP="4A1FAFDF" w:rsidRDefault="4A1FAFDF" w14:paraId="67C62D1A" w14:textId="5E475457">
      <w:pPr>
        <w:spacing w:line="360" w:lineRule="auto"/>
        <w:jc w:val="both"/>
        <w:rPr>
          <w:rFonts w:ascii="Arial" w:hAnsi="Arial" w:eastAsia="Arial" w:cs="Arial"/>
          <w:b w:val="0"/>
          <w:bCs w:val="0"/>
          <w:noProof w:val="0"/>
          <w:sz w:val="22"/>
          <w:szCs w:val="22"/>
          <w:lang w:val="en-GB"/>
        </w:rPr>
      </w:pPr>
    </w:p>
    <w:p w:rsidR="4A1FAFDF" w:rsidP="4A1FAFDF" w:rsidRDefault="4A1FAFDF" w14:paraId="5A59390D" w14:textId="2063F60A">
      <w:pPr>
        <w:spacing w:line="360" w:lineRule="auto"/>
        <w:jc w:val="both"/>
        <w:rPr>
          <w:rFonts w:ascii="Arial" w:hAnsi="Arial" w:eastAsia="Arial" w:cs="Arial"/>
          <w:b w:val="0"/>
          <w:bCs w:val="0"/>
          <w:noProof w:val="0"/>
          <w:sz w:val="22"/>
          <w:szCs w:val="22"/>
          <w:lang w:val="en-GB"/>
        </w:rPr>
      </w:pPr>
    </w:p>
    <w:p w:rsidR="4A1FAFDF" w:rsidP="4A1FAFDF" w:rsidRDefault="4A1FAFDF" w14:paraId="57835857" w14:textId="0166CB32">
      <w:pPr>
        <w:spacing w:line="360" w:lineRule="auto"/>
        <w:jc w:val="both"/>
        <w:rPr>
          <w:rFonts w:ascii="Arial" w:hAnsi="Arial" w:eastAsia="Arial" w:cs="Arial"/>
          <w:b w:val="0"/>
          <w:bCs w:val="0"/>
          <w:noProof w:val="0"/>
          <w:sz w:val="22"/>
          <w:szCs w:val="22"/>
          <w:lang w:val="en-GB"/>
        </w:rPr>
      </w:pPr>
    </w:p>
    <w:p w:rsidR="4A1FAFDF" w:rsidP="4A1FAFDF" w:rsidRDefault="4A1FAFDF" w14:paraId="0FC16D6E" w14:textId="4007D91D">
      <w:pPr>
        <w:spacing w:line="360" w:lineRule="auto"/>
        <w:jc w:val="both"/>
        <w:rPr>
          <w:rFonts w:ascii="Arial" w:hAnsi="Arial" w:eastAsia="Arial" w:cs="Arial"/>
          <w:b w:val="0"/>
          <w:bCs w:val="0"/>
          <w:noProof w:val="0"/>
          <w:sz w:val="22"/>
          <w:szCs w:val="22"/>
          <w:lang w:val="en-GB"/>
        </w:rPr>
      </w:pPr>
    </w:p>
    <w:p w:rsidR="4A1FAFDF" w:rsidP="4A1FAFDF" w:rsidRDefault="4A1FAFDF" w14:paraId="076CC463" w14:textId="2D1D88F6">
      <w:pPr>
        <w:spacing w:line="360" w:lineRule="auto"/>
        <w:jc w:val="both"/>
        <w:rPr>
          <w:rFonts w:ascii="Arial" w:hAnsi="Arial" w:eastAsia="Arial" w:cs="Arial"/>
          <w:b w:val="0"/>
          <w:bCs w:val="0"/>
          <w:noProof w:val="0"/>
          <w:sz w:val="22"/>
          <w:szCs w:val="22"/>
          <w:lang w:val="en-GB"/>
        </w:rPr>
      </w:pPr>
    </w:p>
    <w:p w:rsidR="4A1FAFDF" w:rsidP="4A1FAFDF" w:rsidRDefault="4A1FAFDF" w14:paraId="0E9E55E5" w14:textId="404A4BD7">
      <w:pPr>
        <w:pStyle w:val="Normal"/>
        <w:spacing w:line="360" w:lineRule="auto"/>
        <w:jc w:val="both"/>
        <w:rPr>
          <w:rFonts w:ascii="Arial" w:hAnsi="Arial" w:eastAsia="Arial" w:cs="Arial"/>
          <w:b w:val="0"/>
          <w:bCs w:val="0"/>
          <w:noProof w:val="0"/>
          <w:sz w:val="22"/>
          <w:szCs w:val="22"/>
          <w:lang w:val="en-GB"/>
        </w:rPr>
      </w:pPr>
    </w:p>
    <w:p w:rsidR="092A4250" w:rsidP="4A1FAFDF" w:rsidRDefault="092A4250" w14:paraId="18B3D3C2" w14:textId="01E97DE4">
      <w:pPr>
        <w:pStyle w:val="Heading1"/>
        <w:spacing w:line="360" w:lineRule="auto"/>
        <w:jc w:val="both"/>
      </w:pPr>
      <w:r w:rsidRPr="4A1FAFDF" w:rsidR="13085834">
        <w:rPr>
          <w:rFonts w:ascii="Arial" w:hAnsi="Arial" w:eastAsia="Arial" w:cs="Arial"/>
          <w:b w:val="1"/>
          <w:bCs w:val="1"/>
          <w:noProof w:val="0"/>
          <w:color w:val="auto"/>
          <w:sz w:val="22"/>
          <w:szCs w:val="22"/>
          <w:lang w:val="en-GB"/>
        </w:rPr>
        <w:t>CHAPTER 3: M</w:t>
      </w:r>
      <w:r w:rsidRPr="4A1FAFDF" w:rsidR="3A79E3A3">
        <w:rPr>
          <w:rFonts w:ascii="Arial" w:hAnsi="Arial" w:eastAsia="Arial" w:cs="Arial"/>
          <w:b w:val="1"/>
          <w:bCs w:val="1"/>
          <w:noProof w:val="0"/>
          <w:color w:val="auto"/>
          <w:sz w:val="22"/>
          <w:szCs w:val="22"/>
          <w:lang w:val="en-GB"/>
        </w:rPr>
        <w:t>ethodology</w:t>
      </w:r>
    </w:p>
    <w:p w:rsidR="67270F89" w:rsidP="4A1FAFDF" w:rsidRDefault="67270F89" w14:paraId="136FD3B3" w14:textId="2562DB63">
      <w:pPr>
        <w:pStyle w:val="Heading2"/>
        <w:spacing w:line="360" w:lineRule="auto"/>
        <w:jc w:val="both"/>
        <w:rPr>
          <w:rFonts w:ascii="Arial" w:hAnsi="Arial" w:eastAsia="Arial" w:cs="Arial"/>
          <w:b w:val="1"/>
          <w:bCs w:val="1"/>
          <w:noProof w:val="0"/>
          <w:color w:val="auto"/>
          <w:sz w:val="22"/>
          <w:szCs w:val="22"/>
          <w:lang w:val="en-GB"/>
        </w:rPr>
      </w:pPr>
      <w:r w:rsidRPr="4A1FAFDF" w:rsidR="79F05413">
        <w:rPr>
          <w:rFonts w:ascii="Arial" w:hAnsi="Arial" w:eastAsia="Arial" w:cs="Arial"/>
          <w:b w:val="1"/>
          <w:bCs w:val="1"/>
          <w:noProof w:val="0"/>
          <w:color w:val="auto"/>
          <w:sz w:val="22"/>
          <w:szCs w:val="22"/>
          <w:lang w:val="en-GB"/>
        </w:rPr>
        <w:t>3.1 Data Collection</w:t>
      </w:r>
    </w:p>
    <w:p w:rsidR="15ECFF4B" w:rsidP="092A4250" w:rsidRDefault="15ECFF4B" w14:paraId="45DAF825" w14:textId="71F9C044">
      <w:pPr>
        <w:pStyle w:val="Normal"/>
        <w:spacing w:line="360" w:lineRule="auto"/>
        <w:rPr>
          <w:rFonts w:ascii="Arial" w:hAnsi="Arial" w:eastAsia="Arial" w:cs="Arial"/>
          <w:noProof w:val="0"/>
          <w:sz w:val="22"/>
          <w:szCs w:val="22"/>
          <w:lang w:val="en-GB"/>
        </w:rPr>
      </w:pPr>
      <w:r w:rsidRPr="092A4250" w:rsidR="15ECFF4B">
        <w:rPr>
          <w:rFonts w:ascii="Arial" w:hAnsi="Arial" w:eastAsia="Arial" w:cs="Arial"/>
          <w:noProof w:val="0"/>
          <w:sz w:val="22"/>
          <w:szCs w:val="22"/>
          <w:lang w:val="en-GB"/>
        </w:rPr>
        <w:t>This study used a secondary research approach, drawing on the review and analysis of existing literature concerning multimorbidity and NHS service demand in the United Kingdom.</w:t>
      </w:r>
      <w:r w:rsidRPr="092A4250" w:rsidR="55C8257C">
        <w:rPr>
          <w:rFonts w:ascii="Arial" w:hAnsi="Arial" w:eastAsia="Arial" w:cs="Arial"/>
          <w:noProof w:val="0"/>
          <w:sz w:val="22"/>
          <w:szCs w:val="22"/>
          <w:lang w:val="en-GB"/>
        </w:rPr>
        <w:t xml:space="preserve"> </w:t>
      </w:r>
    </w:p>
    <w:p w:rsidR="55C8257C" w:rsidP="092A4250" w:rsidRDefault="55C8257C" w14:paraId="53E4C389" w14:textId="49D793CA">
      <w:pPr>
        <w:pStyle w:val="Normal"/>
        <w:spacing w:line="360" w:lineRule="auto"/>
        <w:jc w:val="both"/>
        <w:rPr>
          <w:rFonts w:ascii="Arial" w:hAnsi="Arial" w:eastAsia="Arial" w:cs="Arial"/>
          <w:noProof w:val="0"/>
          <w:sz w:val="22"/>
          <w:szCs w:val="22"/>
          <w:lang w:val="en-GB"/>
        </w:rPr>
      </w:pPr>
      <w:r w:rsidRPr="092A4250" w:rsidR="55C8257C">
        <w:rPr>
          <w:rFonts w:ascii="Arial" w:hAnsi="Arial" w:eastAsia="Arial" w:cs="Arial"/>
          <w:noProof w:val="0"/>
          <w:sz w:val="22"/>
          <w:szCs w:val="22"/>
          <w:lang w:val="en-GB"/>
        </w:rPr>
        <w:t xml:space="preserve">Secondary research is widely used in healthcare studies because it enables researchers to analyse existing healthcare data and evidence without directly collecting information from participants. Routinely collected healthcare data can </w:t>
      </w:r>
      <w:r w:rsidRPr="092A4250" w:rsidR="55C8257C">
        <w:rPr>
          <w:rFonts w:ascii="Arial" w:hAnsi="Arial" w:eastAsia="Arial" w:cs="Arial"/>
          <w:noProof w:val="0"/>
          <w:sz w:val="22"/>
          <w:szCs w:val="22"/>
          <w:lang w:val="en-GB"/>
        </w:rPr>
        <w:t>provide</w:t>
      </w:r>
      <w:r w:rsidRPr="092A4250" w:rsidR="55C8257C">
        <w:rPr>
          <w:rFonts w:ascii="Arial" w:hAnsi="Arial" w:eastAsia="Arial" w:cs="Arial"/>
          <w:noProof w:val="0"/>
          <w:sz w:val="22"/>
          <w:szCs w:val="22"/>
          <w:lang w:val="en-GB"/>
        </w:rPr>
        <w:t xml:space="preserve"> valuable insights into health outcomes, disease patterns, and healthcare service utilisation across large populations (Strongman </w:t>
      </w:r>
      <w:r w:rsidRPr="092A4250" w:rsidR="55C8257C">
        <w:rPr>
          <w:rFonts w:ascii="Arial" w:hAnsi="Arial" w:eastAsia="Arial" w:cs="Arial"/>
          <w:i w:val="1"/>
          <w:iCs w:val="1"/>
          <w:noProof w:val="0"/>
          <w:sz w:val="22"/>
          <w:szCs w:val="22"/>
          <w:lang w:val="en-GB"/>
        </w:rPr>
        <w:t>et al</w:t>
      </w:r>
      <w:r w:rsidRPr="092A4250" w:rsidR="55C8257C">
        <w:rPr>
          <w:rFonts w:ascii="Arial" w:hAnsi="Arial" w:eastAsia="Arial" w:cs="Arial"/>
          <w:noProof w:val="0"/>
          <w:sz w:val="22"/>
          <w:szCs w:val="22"/>
          <w:lang w:val="en-GB"/>
        </w:rPr>
        <w:t>, 2019).</w:t>
      </w:r>
    </w:p>
    <w:p w:rsidR="46DEAAC4" w:rsidP="092A4250" w:rsidRDefault="46DEAAC4" w14:paraId="6E13538F" w14:textId="627254D5">
      <w:pPr>
        <w:pStyle w:val="Normal"/>
        <w:spacing w:line="360" w:lineRule="auto"/>
        <w:jc w:val="both"/>
        <w:rPr>
          <w:rFonts w:ascii="Arial" w:hAnsi="Arial" w:eastAsia="Arial" w:cs="Arial"/>
          <w:noProof w:val="0"/>
          <w:sz w:val="22"/>
          <w:szCs w:val="22"/>
          <w:lang w:val="en-GB"/>
        </w:rPr>
      </w:pPr>
      <w:r w:rsidRPr="092A4250" w:rsidR="46DEAAC4">
        <w:rPr>
          <w:rFonts w:ascii="Arial" w:hAnsi="Arial" w:eastAsia="Arial" w:cs="Arial"/>
          <w:noProof w:val="0"/>
          <w:sz w:val="22"/>
          <w:szCs w:val="22"/>
          <w:lang w:val="en-GB"/>
        </w:rPr>
        <w:t>The data for this study were sourced from peer</w:t>
      </w:r>
      <w:r>
        <w:noBreakHyphen/>
      </w:r>
      <w:r w:rsidRPr="092A4250" w:rsidR="46DEAAC4">
        <w:rPr>
          <w:rFonts w:ascii="Arial" w:hAnsi="Arial" w:eastAsia="Arial" w:cs="Arial"/>
          <w:noProof w:val="0"/>
          <w:sz w:val="22"/>
          <w:szCs w:val="22"/>
          <w:lang w:val="en-GB"/>
        </w:rPr>
        <w:t>reviewed journal articles, government publications, healthcare reports and policy documents produced between 2016 and 2026. These contemporary and authoritative sources ensured that the analysis was grounded in up</w:t>
      </w:r>
      <w:r>
        <w:noBreakHyphen/>
      </w:r>
      <w:r w:rsidRPr="092A4250" w:rsidR="46DEAAC4">
        <w:rPr>
          <w:rFonts w:ascii="Arial" w:hAnsi="Arial" w:eastAsia="Arial" w:cs="Arial"/>
          <w:noProof w:val="0"/>
          <w:sz w:val="22"/>
          <w:szCs w:val="22"/>
          <w:lang w:val="en-GB"/>
        </w:rPr>
        <w:t>to</w:t>
      </w:r>
      <w:r>
        <w:noBreakHyphen/>
      </w:r>
      <w:r w:rsidRPr="092A4250" w:rsidR="46DEAAC4">
        <w:rPr>
          <w:rFonts w:ascii="Arial" w:hAnsi="Arial" w:eastAsia="Arial" w:cs="Arial"/>
          <w:noProof w:val="0"/>
          <w:sz w:val="22"/>
          <w:szCs w:val="22"/>
          <w:lang w:val="en-GB"/>
        </w:rPr>
        <w:t>date evidence relevant to multimorbidity and NHS service demand.</w:t>
      </w:r>
    </w:p>
    <w:p w:rsidR="5C2015DF" w:rsidP="092A4250" w:rsidRDefault="5C2015DF" w14:paraId="6AB24725" w14:textId="1A4C786E">
      <w:pPr>
        <w:pStyle w:val="Normal"/>
        <w:spacing w:line="360" w:lineRule="auto"/>
        <w:jc w:val="both"/>
        <w:rPr>
          <w:rFonts w:ascii="Arial" w:hAnsi="Arial" w:eastAsia="Arial" w:cs="Arial"/>
          <w:sz w:val="22"/>
          <w:szCs w:val="22"/>
        </w:rPr>
      </w:pPr>
      <w:r w:rsidRPr="092A4250" w:rsidR="5C2015DF">
        <w:rPr>
          <w:rFonts w:ascii="Arial" w:hAnsi="Arial" w:eastAsia="Arial" w:cs="Arial"/>
          <w:noProof w:val="0"/>
          <w:sz w:val="22"/>
          <w:szCs w:val="22"/>
          <w:lang w:val="en-GB"/>
        </w:rPr>
        <w:t>The use of recent sources was considered important because knowledge of multimorbidity and its management continues to develop as healthcare systems respond to changing population needs and increasing numbers of people living with multiple long-term conditions.</w:t>
      </w:r>
      <w:r w:rsidRPr="092A4250" w:rsidR="377610A6">
        <w:rPr>
          <w:rFonts w:ascii="Arial" w:hAnsi="Arial" w:eastAsia="Arial" w:cs="Arial"/>
          <w:noProof w:val="0"/>
          <w:sz w:val="22"/>
          <w:szCs w:val="22"/>
          <w:lang w:val="en-GB"/>
        </w:rPr>
        <w:t xml:space="preserve"> </w:t>
      </w:r>
      <w:r w:rsidRPr="092A4250" w:rsidR="5C2015DF">
        <w:rPr>
          <w:rFonts w:ascii="Arial" w:hAnsi="Arial" w:eastAsia="Arial" w:cs="Arial"/>
          <w:noProof w:val="0"/>
          <w:sz w:val="22"/>
          <w:szCs w:val="22"/>
          <w:lang w:val="en-GB"/>
        </w:rPr>
        <w:t>Current evidence was therefore necessary to ensure that the study reflected contemporary approaches to healthcare delivery and the ongoing challenges associated with multimorbidity in primary care settings (Smith, 2019).</w:t>
      </w:r>
      <w:r w:rsidRPr="092A4250" w:rsidR="7DC432F9">
        <w:rPr>
          <w:rFonts w:ascii="Arial" w:hAnsi="Arial" w:eastAsia="Arial" w:cs="Arial"/>
          <w:noProof w:val="0"/>
          <w:sz w:val="22"/>
          <w:szCs w:val="22"/>
          <w:lang w:val="en-GB"/>
        </w:rPr>
        <w:t xml:space="preserve"> </w:t>
      </w:r>
      <w:r w:rsidRPr="092A4250" w:rsidR="22043BDF">
        <w:rPr>
          <w:rFonts w:ascii="Arial" w:hAnsi="Arial" w:eastAsia="Arial" w:cs="Arial"/>
          <w:noProof w:val="0"/>
          <w:sz w:val="22"/>
          <w:szCs w:val="22"/>
          <w:lang w:val="en-GB"/>
        </w:rPr>
        <w:t xml:space="preserve">Electronic databases including CINAHL, ProQuest, PubMed, ScienceDirect and Google Scholar were systematically searched to </w:t>
      </w:r>
      <w:r w:rsidRPr="092A4250" w:rsidR="22043BDF">
        <w:rPr>
          <w:rFonts w:ascii="Arial" w:hAnsi="Arial" w:eastAsia="Arial" w:cs="Arial"/>
          <w:noProof w:val="0"/>
          <w:sz w:val="22"/>
          <w:szCs w:val="22"/>
          <w:lang w:val="en-GB"/>
        </w:rPr>
        <w:t>identify</w:t>
      </w:r>
      <w:r w:rsidRPr="092A4250" w:rsidR="22043BDF">
        <w:rPr>
          <w:rFonts w:ascii="Arial" w:hAnsi="Arial" w:eastAsia="Arial" w:cs="Arial"/>
          <w:noProof w:val="0"/>
          <w:sz w:val="22"/>
          <w:szCs w:val="22"/>
          <w:lang w:val="en-GB"/>
        </w:rPr>
        <w:t xml:space="preserve"> high</w:t>
      </w:r>
      <w:r>
        <w:noBreakHyphen/>
      </w:r>
      <w:r w:rsidRPr="092A4250" w:rsidR="22043BDF">
        <w:rPr>
          <w:rFonts w:ascii="Arial" w:hAnsi="Arial" w:eastAsia="Arial" w:cs="Arial"/>
          <w:noProof w:val="0"/>
          <w:sz w:val="22"/>
          <w:szCs w:val="22"/>
          <w:lang w:val="en-GB"/>
        </w:rPr>
        <w:t>quality and relevant literature for the study. This broad database coverage ensured a comprehensive retrieval of peer</w:t>
      </w:r>
      <w:r>
        <w:noBreakHyphen/>
      </w:r>
      <w:r w:rsidRPr="092A4250" w:rsidR="22043BDF">
        <w:rPr>
          <w:rFonts w:ascii="Arial" w:hAnsi="Arial" w:eastAsia="Arial" w:cs="Arial"/>
          <w:noProof w:val="0"/>
          <w:sz w:val="22"/>
          <w:szCs w:val="22"/>
          <w:lang w:val="en-GB"/>
        </w:rPr>
        <w:t>reviewed evidence</w:t>
      </w:r>
      <w:r w:rsidRPr="092A4250" w:rsidR="727C81A3">
        <w:rPr>
          <w:rFonts w:ascii="Arial" w:hAnsi="Arial" w:eastAsia="Arial" w:cs="Arial"/>
          <w:noProof w:val="0"/>
          <w:sz w:val="22"/>
          <w:szCs w:val="22"/>
          <w:lang w:val="en-GB"/>
        </w:rPr>
        <w:t xml:space="preserve">. </w:t>
      </w:r>
      <w:r w:rsidRPr="092A4250" w:rsidR="73A06272">
        <w:rPr>
          <w:rFonts w:ascii="Arial" w:hAnsi="Arial" w:eastAsia="Arial" w:cs="Arial"/>
          <w:noProof w:val="0"/>
          <w:sz w:val="22"/>
          <w:szCs w:val="22"/>
          <w:lang w:val="en-GB"/>
        </w:rPr>
        <w:t>Additional</w:t>
      </w:r>
      <w:r w:rsidRPr="092A4250" w:rsidR="73A06272">
        <w:rPr>
          <w:rFonts w:ascii="Arial" w:hAnsi="Arial" w:eastAsia="Arial" w:cs="Arial"/>
          <w:noProof w:val="0"/>
          <w:sz w:val="22"/>
          <w:szCs w:val="22"/>
          <w:lang w:val="en-GB"/>
        </w:rPr>
        <w:t xml:space="preserve"> evidence was sourced from key UK organisations, including NICE, NIHR, NHS England, The King’s Fund, the </w:t>
      </w:r>
      <w:r w:rsidRPr="092A4250" w:rsidR="46F51B81">
        <w:rPr>
          <w:rFonts w:ascii="Arial" w:hAnsi="Arial" w:eastAsia="Arial" w:cs="Arial"/>
          <w:noProof w:val="0"/>
          <w:sz w:val="22"/>
          <w:szCs w:val="22"/>
          <w:lang w:val="en-GB"/>
        </w:rPr>
        <w:t xml:space="preserve">British Medical </w:t>
      </w:r>
      <w:r w:rsidRPr="092A4250" w:rsidR="77F35179">
        <w:rPr>
          <w:rFonts w:ascii="Arial" w:hAnsi="Arial" w:eastAsia="Arial" w:cs="Arial"/>
          <w:noProof w:val="0"/>
          <w:sz w:val="22"/>
          <w:szCs w:val="22"/>
          <w:lang w:val="en-GB"/>
        </w:rPr>
        <w:t>Association, UK Parliament</w:t>
      </w:r>
      <w:r w:rsidRPr="092A4250" w:rsidR="517AF244">
        <w:rPr>
          <w:rFonts w:ascii="Arial" w:hAnsi="Arial" w:eastAsia="Arial" w:cs="Arial"/>
          <w:noProof w:val="0"/>
          <w:sz w:val="22"/>
          <w:szCs w:val="22"/>
          <w:lang w:val="en-GB"/>
        </w:rPr>
        <w:t xml:space="preserve"> and</w:t>
      </w:r>
      <w:r w:rsidRPr="092A4250" w:rsidR="73A06272">
        <w:rPr>
          <w:rFonts w:ascii="Arial" w:hAnsi="Arial" w:eastAsia="Arial" w:cs="Arial"/>
          <w:noProof w:val="0"/>
          <w:sz w:val="22"/>
          <w:szCs w:val="22"/>
          <w:lang w:val="en-GB"/>
        </w:rPr>
        <w:t xml:space="preserve"> the Department of Health and Social Care. These authoritative bodies provided high</w:t>
      </w:r>
      <w:r>
        <w:noBreakHyphen/>
      </w:r>
      <w:r w:rsidRPr="092A4250" w:rsidR="73A06272">
        <w:rPr>
          <w:rFonts w:ascii="Arial" w:hAnsi="Arial" w:eastAsia="Arial" w:cs="Arial"/>
          <w:noProof w:val="0"/>
          <w:sz w:val="22"/>
          <w:szCs w:val="22"/>
          <w:lang w:val="en-GB"/>
        </w:rPr>
        <w:t>quality policy insights and analytical reports that strengthened the depth and credibility of the study’s findings.</w:t>
      </w:r>
    </w:p>
    <w:p w:rsidR="18CEFFE3" w:rsidP="4A1FAFDF" w:rsidRDefault="18CEFFE3" w14:paraId="6E949A26" w14:textId="10F9BF54">
      <w:pPr>
        <w:pStyle w:val="Normal"/>
        <w:spacing w:line="360" w:lineRule="auto"/>
        <w:jc w:val="both"/>
        <w:rPr>
          <w:rFonts w:ascii="Arial" w:hAnsi="Arial" w:eastAsia="Arial" w:cs="Arial"/>
          <w:noProof w:val="0"/>
          <w:sz w:val="22"/>
          <w:szCs w:val="22"/>
          <w:lang w:val="en-GB"/>
        </w:rPr>
      </w:pPr>
      <w:r w:rsidRPr="4A1FAFDF" w:rsidR="44C58510">
        <w:rPr>
          <w:rFonts w:ascii="Arial" w:hAnsi="Arial" w:eastAsia="Arial" w:cs="Arial"/>
          <w:b w:val="1"/>
          <w:bCs w:val="1"/>
          <w:noProof w:val="0"/>
          <w:sz w:val="22"/>
          <w:szCs w:val="22"/>
          <w:lang w:val="en-GB"/>
        </w:rPr>
        <w:t>Keywords</w:t>
      </w:r>
      <w:r w:rsidRPr="4A1FAFDF" w:rsidR="4DBFB576">
        <w:rPr>
          <w:rFonts w:ascii="Arial" w:hAnsi="Arial" w:eastAsia="Arial" w:cs="Arial"/>
          <w:b w:val="1"/>
          <w:bCs w:val="1"/>
          <w:noProof w:val="0"/>
          <w:sz w:val="22"/>
          <w:szCs w:val="22"/>
          <w:lang w:val="en-GB"/>
        </w:rPr>
        <w:t xml:space="preserve">: </w:t>
      </w:r>
      <w:r w:rsidRPr="4A1FAFDF" w:rsidR="44C58510">
        <w:rPr>
          <w:rFonts w:ascii="Arial" w:hAnsi="Arial" w:eastAsia="Arial" w:cs="Arial"/>
          <w:noProof w:val="0"/>
          <w:sz w:val="22"/>
          <w:szCs w:val="22"/>
          <w:lang w:val="en-GB"/>
        </w:rPr>
        <w:t>guiding the search strategy included multimorbidity, multiple long</w:t>
      </w:r>
      <w:r>
        <w:noBreakHyphen/>
      </w:r>
      <w:r w:rsidRPr="4A1FAFDF" w:rsidR="44C58510">
        <w:rPr>
          <w:rFonts w:ascii="Arial" w:hAnsi="Arial" w:eastAsia="Arial" w:cs="Arial"/>
          <w:noProof w:val="0"/>
          <w:sz w:val="22"/>
          <w:szCs w:val="22"/>
          <w:lang w:val="en-GB"/>
        </w:rPr>
        <w:t>term conditions, NHS service demand</w:t>
      </w:r>
      <w:r w:rsidRPr="4A1FAFDF" w:rsidR="44C58510">
        <w:rPr>
          <w:rFonts w:ascii="Arial" w:hAnsi="Arial" w:eastAsia="Arial" w:cs="Arial"/>
          <w:noProof w:val="0"/>
          <w:sz w:val="22"/>
          <w:szCs w:val="22"/>
          <w:lang w:val="en-GB"/>
        </w:rPr>
        <w:t>,</w:t>
      </w:r>
      <w:r w:rsidRPr="4A1FAFDF" w:rsidR="44C58510">
        <w:rPr>
          <w:rFonts w:ascii="Arial" w:hAnsi="Arial" w:eastAsia="Arial" w:cs="Arial"/>
          <w:noProof w:val="0"/>
          <w:sz w:val="22"/>
          <w:szCs w:val="22"/>
          <w:lang w:val="en-GB"/>
        </w:rPr>
        <w:t xml:space="preserve"> healthcare utilisation</w:t>
      </w:r>
      <w:r w:rsidRPr="4A1FAFDF" w:rsidR="44C58510">
        <w:rPr>
          <w:rFonts w:ascii="Arial" w:hAnsi="Arial" w:eastAsia="Arial" w:cs="Arial"/>
          <w:noProof w:val="0"/>
          <w:sz w:val="22"/>
          <w:szCs w:val="22"/>
          <w:lang w:val="en-GB"/>
        </w:rPr>
        <w:t>,</w:t>
      </w:r>
      <w:r w:rsidRPr="4A1FAFDF" w:rsidR="44C58510">
        <w:rPr>
          <w:rFonts w:ascii="Arial" w:hAnsi="Arial" w:eastAsia="Arial" w:cs="Arial"/>
          <w:noProof w:val="0"/>
          <w:sz w:val="22"/>
          <w:szCs w:val="22"/>
          <w:lang w:val="en-GB"/>
        </w:rPr>
        <w:t xml:space="preserve"> integrated care</w:t>
      </w:r>
      <w:r w:rsidRPr="4A1FAFDF" w:rsidR="44C58510">
        <w:rPr>
          <w:rFonts w:ascii="Arial" w:hAnsi="Arial" w:eastAsia="Arial" w:cs="Arial"/>
          <w:noProof w:val="0"/>
          <w:sz w:val="22"/>
          <w:szCs w:val="22"/>
          <w:lang w:val="en-GB"/>
        </w:rPr>
        <w:t>,</w:t>
      </w:r>
      <w:r w:rsidRPr="4A1FAFDF" w:rsidR="44C58510">
        <w:rPr>
          <w:rFonts w:ascii="Arial" w:hAnsi="Arial" w:eastAsia="Arial" w:cs="Arial"/>
          <w:noProof w:val="0"/>
          <w:sz w:val="22"/>
          <w:szCs w:val="22"/>
          <w:lang w:val="en-GB"/>
        </w:rPr>
        <w:t xml:space="preserve"> and United Kingdom</w:t>
      </w:r>
      <w:r w:rsidRPr="4A1FAFDF" w:rsidR="44C58510">
        <w:rPr>
          <w:rFonts w:ascii="Arial" w:hAnsi="Arial" w:eastAsia="Arial" w:cs="Arial"/>
          <w:noProof w:val="0"/>
          <w:sz w:val="22"/>
          <w:szCs w:val="22"/>
          <w:lang w:val="en-GB"/>
        </w:rPr>
        <w:t>.</w:t>
      </w:r>
      <w:r w:rsidRPr="4A1FAFDF" w:rsidR="44C58510">
        <w:rPr>
          <w:rFonts w:ascii="Arial" w:hAnsi="Arial" w:eastAsia="Arial" w:cs="Arial"/>
          <w:noProof w:val="0"/>
          <w:sz w:val="22"/>
          <w:szCs w:val="22"/>
          <w:lang w:val="en-GB"/>
        </w:rPr>
        <w:t xml:space="preserve"> The inclusion criteria required that sources</w:t>
      </w:r>
      <w:r w:rsidRPr="4A1FAFDF" w:rsidR="44C58510">
        <w:rPr>
          <w:rFonts w:ascii="Arial" w:hAnsi="Arial" w:eastAsia="Arial" w:cs="Arial"/>
          <w:noProof w:val="0"/>
          <w:sz w:val="22"/>
          <w:szCs w:val="22"/>
          <w:lang w:val="en-GB"/>
        </w:rPr>
        <w:t xml:space="preserve"> </w:t>
      </w:r>
      <w:r w:rsidRPr="4A1FAFDF" w:rsidR="44C58510">
        <w:rPr>
          <w:rFonts w:ascii="Arial" w:hAnsi="Arial" w:eastAsia="Arial" w:cs="Arial"/>
          <w:noProof w:val="0"/>
          <w:sz w:val="22"/>
          <w:szCs w:val="22"/>
          <w:lang w:val="en-GB"/>
        </w:rPr>
        <w:t>wer</w:t>
      </w:r>
      <w:r w:rsidRPr="4A1FAFDF" w:rsidR="44C58510">
        <w:rPr>
          <w:rFonts w:ascii="Arial" w:hAnsi="Arial" w:eastAsia="Arial" w:cs="Arial"/>
          <w:noProof w:val="0"/>
          <w:sz w:val="22"/>
          <w:szCs w:val="22"/>
          <w:lang w:val="en-GB"/>
        </w:rPr>
        <w:t>e</w:t>
      </w:r>
      <w:r w:rsidRPr="4A1FAFDF" w:rsidR="44C58510">
        <w:rPr>
          <w:rFonts w:ascii="Arial" w:hAnsi="Arial" w:eastAsia="Arial" w:cs="Arial"/>
          <w:noProof w:val="0"/>
          <w:sz w:val="22"/>
          <w:szCs w:val="22"/>
          <w:lang w:val="en-GB"/>
        </w:rPr>
        <w:t xml:space="preserve"> published in English, focused on the UK context, and consisted of peer</w:t>
      </w:r>
      <w:r>
        <w:noBreakHyphen/>
      </w:r>
      <w:r w:rsidRPr="4A1FAFDF" w:rsidR="44C58510">
        <w:rPr>
          <w:rFonts w:ascii="Arial" w:hAnsi="Arial" w:eastAsia="Arial" w:cs="Arial"/>
          <w:noProof w:val="0"/>
          <w:sz w:val="22"/>
          <w:szCs w:val="22"/>
          <w:lang w:val="en-GB"/>
        </w:rPr>
        <w:t>reviewed articles or policy documents. Only literature published within the past ten years was considered eligible to ensure the review reflected contemporary evidence.</w:t>
      </w:r>
    </w:p>
    <w:p w:rsidR="3D639488" w:rsidP="092A4250" w:rsidRDefault="3D639488" w14:paraId="7C9C61B7" w14:textId="69F39105">
      <w:pPr>
        <w:pStyle w:val="Normal"/>
        <w:spacing w:line="360" w:lineRule="auto"/>
        <w:jc w:val="both"/>
        <w:rPr>
          <w:rFonts w:ascii="Arial" w:hAnsi="Arial" w:eastAsia="Arial" w:cs="Arial"/>
          <w:b w:val="1"/>
          <w:bCs w:val="1"/>
          <w:noProof w:val="0"/>
          <w:sz w:val="22"/>
          <w:szCs w:val="22"/>
          <w:lang w:val="en-GB"/>
        </w:rPr>
      </w:pPr>
      <w:r w:rsidRPr="092A4250" w:rsidR="3D639488">
        <w:rPr>
          <w:rFonts w:ascii="Arial" w:hAnsi="Arial" w:eastAsia="Arial" w:cs="Arial"/>
          <w:b w:val="1"/>
          <w:bCs w:val="1"/>
          <w:noProof w:val="0"/>
          <w:sz w:val="22"/>
          <w:szCs w:val="22"/>
          <w:lang w:val="en-GB"/>
        </w:rPr>
        <w:t>3.2 Data Analysis</w:t>
      </w:r>
    </w:p>
    <w:p w:rsidR="3CFFA368" w:rsidP="092A4250" w:rsidRDefault="3CFFA368" w14:paraId="4A299AF9" w14:textId="18016823">
      <w:pPr>
        <w:pStyle w:val="Normal"/>
        <w:spacing w:line="360" w:lineRule="auto"/>
        <w:jc w:val="both"/>
        <w:rPr>
          <w:rFonts w:ascii="Arial" w:hAnsi="Arial" w:eastAsia="Arial" w:cs="Arial"/>
          <w:b w:val="0"/>
          <w:bCs w:val="0"/>
          <w:noProof w:val="0"/>
          <w:sz w:val="22"/>
          <w:szCs w:val="22"/>
          <w:lang w:val="en-GB"/>
        </w:rPr>
      </w:pPr>
      <w:r w:rsidRPr="4A1FAFDF" w:rsidR="2E21D7B9">
        <w:rPr>
          <w:rFonts w:ascii="Arial" w:hAnsi="Arial" w:eastAsia="Arial" w:cs="Arial"/>
          <w:noProof w:val="0"/>
          <w:sz w:val="22"/>
          <w:szCs w:val="22"/>
          <w:lang w:val="en-GB"/>
        </w:rPr>
        <w:t xml:space="preserve">The collected literature was examined using a thematic analysis approach, allowing key patterns, concepts and recurring issues to be systematically </w:t>
      </w:r>
      <w:r w:rsidRPr="4A1FAFDF" w:rsidR="2E21D7B9">
        <w:rPr>
          <w:rFonts w:ascii="Arial" w:hAnsi="Arial" w:eastAsia="Arial" w:cs="Arial"/>
          <w:noProof w:val="0"/>
          <w:sz w:val="22"/>
          <w:szCs w:val="22"/>
          <w:lang w:val="en-GB"/>
        </w:rPr>
        <w:t>identified</w:t>
      </w:r>
      <w:r w:rsidRPr="4A1FAFDF" w:rsidR="2E21D7B9">
        <w:rPr>
          <w:rFonts w:ascii="Arial" w:hAnsi="Arial" w:eastAsia="Arial" w:cs="Arial"/>
          <w:noProof w:val="0"/>
          <w:sz w:val="22"/>
          <w:szCs w:val="22"/>
          <w:lang w:val="en-GB"/>
        </w:rPr>
        <w:t xml:space="preserve"> across the sources. This method provided a structured framework for interpreting the evidence and generating coherent themes relevant to multimorbidity and NHS service demand.</w:t>
      </w:r>
      <w:r w:rsidRPr="4A1FAFDF" w:rsidR="2EE7635D">
        <w:rPr>
          <w:rFonts w:ascii="Arial" w:hAnsi="Arial" w:eastAsia="Arial" w:cs="Arial"/>
          <w:noProof w:val="0"/>
          <w:sz w:val="22"/>
          <w:szCs w:val="22"/>
          <w:lang w:val="en-GB"/>
        </w:rPr>
        <w:t xml:space="preserve"> According to </w:t>
      </w:r>
      <w:r w:rsidRPr="4A1FAFDF" w:rsidR="5D764D8A">
        <w:rPr>
          <w:rFonts w:ascii="Arial" w:hAnsi="Arial" w:eastAsia="Arial" w:cs="Arial"/>
          <w:noProof w:val="0"/>
          <w:sz w:val="22"/>
          <w:szCs w:val="22"/>
          <w:lang w:val="en-GB"/>
        </w:rPr>
        <w:t>(</w:t>
      </w:r>
      <w:r w:rsidRPr="4A1FAFDF" w:rsidR="2EE7635D">
        <w:rPr>
          <w:rFonts w:ascii="Arial" w:hAnsi="Arial" w:eastAsia="Arial" w:cs="Arial"/>
          <w:noProof w:val="0"/>
          <w:sz w:val="22"/>
          <w:szCs w:val="22"/>
          <w:lang w:val="en-GB"/>
        </w:rPr>
        <w:t xml:space="preserve">Braun and Clarke </w:t>
      </w:r>
      <w:r w:rsidRPr="4A1FAFDF" w:rsidR="42BF8725">
        <w:rPr>
          <w:rFonts w:ascii="Arial" w:hAnsi="Arial" w:eastAsia="Arial" w:cs="Arial"/>
          <w:noProof w:val="0"/>
          <w:sz w:val="22"/>
          <w:szCs w:val="22"/>
          <w:lang w:val="en-GB"/>
        </w:rPr>
        <w:t>,</w:t>
      </w:r>
      <w:r w:rsidRPr="4A1FAFDF" w:rsidR="2EE7635D">
        <w:rPr>
          <w:rFonts w:ascii="Arial" w:hAnsi="Arial" w:eastAsia="Arial" w:cs="Arial"/>
          <w:noProof w:val="0"/>
          <w:sz w:val="22"/>
          <w:szCs w:val="22"/>
          <w:lang w:val="en-GB"/>
        </w:rPr>
        <w:t xml:space="preserve">2022), thematic analysis is a qualitative method that enables researchers to </w:t>
      </w:r>
      <w:r w:rsidRPr="4A1FAFDF" w:rsidR="2EE7635D">
        <w:rPr>
          <w:rFonts w:ascii="Arial" w:hAnsi="Arial" w:eastAsia="Arial" w:cs="Arial"/>
          <w:b w:val="0"/>
          <w:bCs w:val="0"/>
          <w:noProof w:val="0"/>
          <w:sz w:val="22"/>
          <w:szCs w:val="22"/>
          <w:lang w:val="en-GB"/>
        </w:rPr>
        <w:t>identify</w:t>
      </w:r>
      <w:r w:rsidRPr="4A1FAFDF" w:rsidR="2EE7635D">
        <w:rPr>
          <w:rFonts w:ascii="Arial" w:hAnsi="Arial" w:eastAsia="Arial" w:cs="Arial"/>
          <w:b w:val="0"/>
          <w:bCs w:val="0"/>
          <w:noProof w:val="0"/>
          <w:sz w:val="22"/>
          <w:szCs w:val="22"/>
          <w:lang w:val="en-GB"/>
        </w:rPr>
        <w:t xml:space="preserve">, organise and interpret recurring patterns within a dataset. This approach </w:t>
      </w:r>
      <w:r w:rsidRPr="4A1FAFDF" w:rsidR="2EE7635D">
        <w:rPr>
          <w:rFonts w:ascii="Arial" w:hAnsi="Arial" w:eastAsia="Arial" w:cs="Arial"/>
          <w:b w:val="0"/>
          <w:bCs w:val="0"/>
          <w:noProof w:val="0"/>
          <w:sz w:val="22"/>
          <w:szCs w:val="22"/>
          <w:lang w:val="en-GB"/>
        </w:rPr>
        <w:t>facilitates</w:t>
      </w:r>
      <w:r w:rsidRPr="4A1FAFDF" w:rsidR="2EE7635D">
        <w:rPr>
          <w:rFonts w:ascii="Arial" w:hAnsi="Arial" w:eastAsia="Arial" w:cs="Arial"/>
          <w:b w:val="0"/>
          <w:bCs w:val="0"/>
          <w:noProof w:val="0"/>
          <w:sz w:val="22"/>
          <w:szCs w:val="22"/>
          <w:lang w:val="en-GB"/>
        </w:rPr>
        <w:t xml:space="preserve"> a systematic exploration of shared meanings, allowing themes to be developed that capture the essential features of the phenomenon under study. Thematic analysis offers both flexibility and analytical </w:t>
      </w:r>
      <w:r w:rsidRPr="4A1FAFDF" w:rsidR="2EE7635D">
        <w:rPr>
          <w:rFonts w:ascii="Arial" w:hAnsi="Arial" w:eastAsia="Arial" w:cs="Arial"/>
          <w:b w:val="0"/>
          <w:bCs w:val="0"/>
          <w:noProof w:val="0"/>
          <w:sz w:val="22"/>
          <w:szCs w:val="22"/>
          <w:lang w:val="en-GB"/>
        </w:rPr>
        <w:t>depth, making it a robust tool for examining complex issues across diverse areas of qualitative research.</w:t>
      </w:r>
    </w:p>
    <w:p w:rsidR="13313209" w:rsidP="092A4250" w:rsidRDefault="13313209" w14:paraId="4C6821FA" w14:textId="5E1C4770">
      <w:pPr>
        <w:spacing w:line="360" w:lineRule="auto"/>
        <w:jc w:val="both"/>
        <w:rPr>
          <w:rFonts w:ascii="Arial" w:hAnsi="Arial" w:eastAsia="Arial" w:cs="Arial"/>
          <w:b w:val="0"/>
          <w:bCs w:val="0"/>
          <w:noProof w:val="0"/>
          <w:sz w:val="22"/>
          <w:szCs w:val="22"/>
          <w:lang w:val="en-GB"/>
        </w:rPr>
      </w:pPr>
      <w:r w:rsidRPr="092A4250" w:rsidR="13313209">
        <w:rPr>
          <w:rFonts w:ascii="Arial" w:hAnsi="Arial" w:eastAsia="Arial" w:cs="Arial"/>
          <w:b w:val="0"/>
          <w:bCs w:val="0"/>
          <w:noProof w:val="0"/>
          <w:sz w:val="22"/>
          <w:szCs w:val="22"/>
          <w:lang w:val="en-GB"/>
        </w:rPr>
        <w:t xml:space="preserve">This analytical approach enabled to explore how multimorbidity shapes patterns of healthcare utilisation across NHS services. By examining recurring themes within the literature, it was possible to </w:t>
      </w:r>
      <w:r w:rsidRPr="092A4250" w:rsidR="13313209">
        <w:rPr>
          <w:rFonts w:ascii="Arial" w:hAnsi="Arial" w:eastAsia="Arial" w:cs="Arial"/>
          <w:b w:val="0"/>
          <w:bCs w:val="0"/>
          <w:noProof w:val="0"/>
          <w:sz w:val="22"/>
          <w:szCs w:val="22"/>
          <w:lang w:val="en-GB"/>
        </w:rPr>
        <w:t>identify</w:t>
      </w:r>
      <w:r w:rsidRPr="092A4250" w:rsidR="13313209">
        <w:rPr>
          <w:rFonts w:ascii="Arial" w:hAnsi="Arial" w:eastAsia="Arial" w:cs="Arial"/>
          <w:b w:val="0"/>
          <w:bCs w:val="0"/>
          <w:noProof w:val="0"/>
          <w:sz w:val="22"/>
          <w:szCs w:val="22"/>
          <w:lang w:val="en-GB"/>
        </w:rPr>
        <w:t xml:space="preserve"> the ways in which multiple long</w:t>
      </w:r>
      <w:r>
        <w:noBreakHyphen/>
      </w:r>
      <w:r w:rsidRPr="092A4250" w:rsidR="13313209">
        <w:rPr>
          <w:rFonts w:ascii="Arial" w:hAnsi="Arial" w:eastAsia="Arial" w:cs="Arial"/>
          <w:b w:val="0"/>
          <w:bCs w:val="0"/>
          <w:noProof w:val="0"/>
          <w:sz w:val="22"/>
          <w:szCs w:val="22"/>
          <w:lang w:val="en-GB"/>
        </w:rPr>
        <w:t>term conditions contribute to increased service demand and system pressures. The method provided a structured framework for understanding the broader implications of multimorbidity for NHS capacity and resource allocation.</w:t>
      </w:r>
    </w:p>
    <w:p w:rsidR="51790069" w:rsidP="092A4250" w:rsidRDefault="51790069" w14:paraId="0F33CC8B" w14:textId="310DAF22">
      <w:pPr>
        <w:pStyle w:val="Normal"/>
        <w:spacing w:line="360" w:lineRule="auto"/>
        <w:jc w:val="both"/>
        <w:rPr>
          <w:rFonts w:ascii="Arial" w:hAnsi="Arial" w:eastAsia="Arial" w:cs="Arial"/>
          <w:b w:val="0"/>
          <w:bCs w:val="0"/>
          <w:noProof w:val="0"/>
          <w:sz w:val="22"/>
          <w:szCs w:val="22"/>
          <w:lang w:val="en-GB"/>
        </w:rPr>
      </w:pPr>
      <w:r w:rsidRPr="092A4250" w:rsidR="51790069">
        <w:rPr>
          <w:rFonts w:ascii="Arial" w:hAnsi="Arial" w:eastAsia="Arial" w:cs="Arial"/>
          <w:b w:val="0"/>
          <w:bCs w:val="0"/>
          <w:noProof w:val="0"/>
          <w:sz w:val="22"/>
          <w:szCs w:val="22"/>
          <w:lang w:val="en-GB"/>
        </w:rPr>
        <w:t xml:space="preserve">Several key themes </w:t>
      </w:r>
      <w:r w:rsidRPr="092A4250" w:rsidR="51790069">
        <w:rPr>
          <w:rFonts w:ascii="Arial" w:hAnsi="Arial" w:eastAsia="Arial" w:cs="Arial"/>
          <w:b w:val="0"/>
          <w:bCs w:val="0"/>
          <w:noProof w:val="0"/>
          <w:sz w:val="22"/>
          <w:szCs w:val="22"/>
          <w:lang w:val="en-GB"/>
        </w:rPr>
        <w:t>emerged</w:t>
      </w:r>
      <w:r w:rsidRPr="092A4250" w:rsidR="51790069">
        <w:rPr>
          <w:rFonts w:ascii="Arial" w:hAnsi="Arial" w:eastAsia="Arial" w:cs="Arial"/>
          <w:b w:val="0"/>
          <w:bCs w:val="0"/>
          <w:noProof w:val="0"/>
          <w:sz w:val="22"/>
          <w:szCs w:val="22"/>
          <w:lang w:val="en-GB"/>
        </w:rPr>
        <w:t xml:space="preserve"> from the analysis, including the rising prevalence of multimorbidity, the influence of ageing populations, patterns of healthcare service utilisation, integrated care approaches, workforce </w:t>
      </w:r>
      <w:r w:rsidRPr="092A4250" w:rsidR="51790069">
        <w:rPr>
          <w:rFonts w:ascii="Arial" w:hAnsi="Arial" w:eastAsia="Arial" w:cs="Arial"/>
          <w:b w:val="0"/>
          <w:bCs w:val="0"/>
          <w:noProof w:val="0"/>
          <w:sz w:val="22"/>
          <w:szCs w:val="22"/>
          <w:lang w:val="en-GB"/>
        </w:rPr>
        <w:t>pressures</w:t>
      </w:r>
      <w:r w:rsidRPr="092A4250" w:rsidR="51790069">
        <w:rPr>
          <w:rFonts w:ascii="Arial" w:hAnsi="Arial" w:eastAsia="Arial" w:cs="Arial"/>
          <w:b w:val="0"/>
          <w:bCs w:val="0"/>
          <w:noProof w:val="0"/>
          <w:sz w:val="22"/>
          <w:szCs w:val="22"/>
          <w:lang w:val="en-GB"/>
        </w:rPr>
        <w:t xml:space="preserve"> and policy</w:t>
      </w:r>
      <w:r w:rsidRPr="092A4250" w:rsidR="7ACB2CD6">
        <w:rPr>
          <w:rFonts w:ascii="Arial" w:hAnsi="Arial" w:eastAsia="Arial" w:cs="Arial"/>
          <w:b w:val="0"/>
          <w:bCs w:val="0"/>
          <w:noProof w:val="0"/>
          <w:sz w:val="22"/>
          <w:szCs w:val="22"/>
          <w:lang w:val="en-GB"/>
        </w:rPr>
        <w:t xml:space="preserve"> </w:t>
      </w:r>
      <w:r w:rsidRPr="092A4250" w:rsidR="51790069">
        <w:rPr>
          <w:rFonts w:ascii="Arial" w:hAnsi="Arial" w:eastAsia="Arial" w:cs="Arial"/>
          <w:b w:val="0"/>
          <w:bCs w:val="0"/>
          <w:noProof w:val="0"/>
          <w:sz w:val="22"/>
          <w:szCs w:val="22"/>
          <w:lang w:val="en-GB"/>
        </w:rPr>
        <w:t xml:space="preserve">level responses. These themes collectively illustrate the multifaceted nature of multimorbidity and its </w:t>
      </w:r>
      <w:r w:rsidRPr="092A4250" w:rsidR="2096D934">
        <w:rPr>
          <w:rFonts w:ascii="Arial" w:hAnsi="Arial" w:eastAsia="Arial" w:cs="Arial"/>
          <w:b w:val="0"/>
          <w:bCs w:val="0"/>
          <w:noProof w:val="0"/>
          <w:sz w:val="22"/>
          <w:szCs w:val="22"/>
          <w:lang w:val="en-GB"/>
        </w:rPr>
        <w:t>far-reaching</w:t>
      </w:r>
      <w:r w:rsidRPr="092A4250" w:rsidR="51790069">
        <w:rPr>
          <w:rFonts w:ascii="Arial" w:hAnsi="Arial" w:eastAsia="Arial" w:cs="Arial"/>
          <w:b w:val="0"/>
          <w:bCs w:val="0"/>
          <w:noProof w:val="0"/>
          <w:sz w:val="22"/>
          <w:szCs w:val="22"/>
          <w:lang w:val="en-GB"/>
        </w:rPr>
        <w:t xml:space="preserve"> implications for the organisation and delivery of NHS services. Together, they highlight the need for coordinated strategies that address both clinical complexity and the structural challenges facing the health system.</w:t>
      </w:r>
      <w:r w:rsidRPr="092A4250" w:rsidR="42489067">
        <w:rPr>
          <w:rFonts w:ascii="Arial" w:hAnsi="Arial" w:eastAsia="Arial" w:cs="Arial"/>
          <w:b w:val="0"/>
          <w:bCs w:val="0"/>
          <w:noProof w:val="0"/>
          <w:sz w:val="22"/>
          <w:szCs w:val="22"/>
          <w:lang w:val="en-GB"/>
        </w:rPr>
        <w:t xml:space="preserve"> </w:t>
      </w:r>
      <w:r w:rsidRPr="092A4250" w:rsidR="42489067">
        <w:rPr>
          <w:rFonts w:ascii="Arial" w:hAnsi="Arial" w:eastAsia="Arial" w:cs="Arial"/>
          <w:noProof w:val="0"/>
          <w:sz w:val="22"/>
          <w:szCs w:val="22"/>
          <w:lang w:val="en-GB"/>
        </w:rPr>
        <w:t xml:space="preserve">These themes were compared across the selected sources to </w:t>
      </w:r>
      <w:r w:rsidRPr="092A4250" w:rsidR="42489067">
        <w:rPr>
          <w:rFonts w:ascii="Arial" w:hAnsi="Arial" w:eastAsia="Arial" w:cs="Arial"/>
          <w:noProof w:val="0"/>
          <w:sz w:val="22"/>
          <w:szCs w:val="22"/>
          <w:lang w:val="en-GB"/>
        </w:rPr>
        <w:t>identify</w:t>
      </w:r>
      <w:r w:rsidRPr="092A4250" w:rsidR="42489067">
        <w:rPr>
          <w:rFonts w:ascii="Arial" w:hAnsi="Arial" w:eastAsia="Arial" w:cs="Arial"/>
          <w:noProof w:val="0"/>
          <w:sz w:val="22"/>
          <w:szCs w:val="22"/>
          <w:lang w:val="en-GB"/>
        </w:rPr>
        <w:t xml:space="preserve"> points of convergence, </w:t>
      </w:r>
      <w:r w:rsidRPr="092A4250" w:rsidR="42489067">
        <w:rPr>
          <w:rFonts w:ascii="Arial" w:hAnsi="Arial" w:eastAsia="Arial" w:cs="Arial"/>
          <w:noProof w:val="0"/>
          <w:sz w:val="22"/>
          <w:szCs w:val="22"/>
          <w:lang w:val="en-GB"/>
        </w:rPr>
        <w:t>divergence</w:t>
      </w:r>
      <w:r w:rsidRPr="092A4250" w:rsidR="42489067">
        <w:rPr>
          <w:rFonts w:ascii="Arial" w:hAnsi="Arial" w:eastAsia="Arial" w:cs="Arial"/>
          <w:noProof w:val="0"/>
          <w:sz w:val="22"/>
          <w:szCs w:val="22"/>
          <w:lang w:val="en-GB"/>
        </w:rPr>
        <w:t xml:space="preserve"> and broader trends within the existing literature.</w:t>
      </w:r>
    </w:p>
    <w:p w:rsidR="59709B68" w:rsidP="092A4250" w:rsidRDefault="59709B68" w14:paraId="4C53DC9F" w14:textId="28697B15">
      <w:pPr>
        <w:pStyle w:val="Normal"/>
        <w:spacing w:line="360" w:lineRule="auto"/>
        <w:jc w:val="both"/>
      </w:pPr>
      <w:r w:rsidRPr="4A1FAFDF" w:rsidR="56DF527A">
        <w:rPr>
          <w:rFonts w:ascii="Arial" w:hAnsi="Arial" w:eastAsia="Arial" w:cs="Arial"/>
          <w:b w:val="0"/>
          <w:bCs w:val="0"/>
          <w:noProof w:val="0"/>
          <w:sz w:val="22"/>
          <w:szCs w:val="22"/>
          <w:lang w:val="en-GB"/>
        </w:rPr>
        <w:t>The use of thematic analysis was deemed appropriate as it enabled the systematic examination of evidence drawn from diverse publication types, including empirical studies, policy reports and clinical guidelines. This methodological flexibility allowed</w:t>
      </w:r>
      <w:r w:rsidRPr="4A1FAFDF" w:rsidR="0BD61634">
        <w:rPr>
          <w:rFonts w:ascii="Arial" w:hAnsi="Arial" w:eastAsia="Arial" w:cs="Arial"/>
          <w:b w:val="0"/>
          <w:bCs w:val="0"/>
          <w:noProof w:val="0"/>
          <w:sz w:val="22"/>
          <w:szCs w:val="22"/>
          <w:lang w:val="en-GB"/>
        </w:rPr>
        <w:t xml:space="preserve"> </w:t>
      </w:r>
      <w:r w:rsidRPr="4A1FAFDF" w:rsidR="56DF527A">
        <w:rPr>
          <w:rFonts w:ascii="Arial" w:hAnsi="Arial" w:eastAsia="Arial" w:cs="Arial"/>
          <w:b w:val="0"/>
          <w:bCs w:val="0"/>
          <w:noProof w:val="0"/>
          <w:sz w:val="22"/>
          <w:szCs w:val="22"/>
          <w:lang w:val="en-GB"/>
        </w:rPr>
        <w:t>integrate insights from multiple sources and develop a coherent understanding of the key issues under investigation.</w:t>
      </w:r>
      <w:r w:rsidRPr="4A1FAFDF" w:rsidR="581D5C7F">
        <w:rPr>
          <w:rFonts w:ascii="Arial" w:hAnsi="Arial" w:eastAsia="Arial" w:cs="Arial"/>
          <w:noProof w:val="0"/>
          <w:sz w:val="22"/>
          <w:szCs w:val="22"/>
          <w:lang w:val="en-GB"/>
        </w:rPr>
        <w:t xml:space="preserve"> This method also </w:t>
      </w:r>
      <w:r w:rsidRPr="4A1FAFDF" w:rsidR="581D5C7F">
        <w:rPr>
          <w:rFonts w:ascii="Arial" w:hAnsi="Arial" w:eastAsia="Arial" w:cs="Arial"/>
          <w:noProof w:val="0"/>
          <w:sz w:val="22"/>
          <w:szCs w:val="22"/>
          <w:lang w:val="en-GB"/>
        </w:rPr>
        <w:t>facilitated</w:t>
      </w:r>
      <w:r w:rsidRPr="4A1FAFDF" w:rsidR="581D5C7F">
        <w:rPr>
          <w:rFonts w:ascii="Arial" w:hAnsi="Arial" w:eastAsia="Arial" w:cs="Arial"/>
          <w:noProof w:val="0"/>
          <w:sz w:val="22"/>
          <w:szCs w:val="22"/>
          <w:lang w:val="en-GB"/>
        </w:rPr>
        <w:t xml:space="preserve"> a comprehensive understanding of the relationship between multimorbidity and NHS service demand within the UK context. By synthesising evidence across multiple sources, it enabled a nuanced interpretation of how rising levels of multimorbidity contribute to increasing pressures on health services.</w:t>
      </w:r>
    </w:p>
    <w:p w:rsidR="624FFCAE" w:rsidP="4A1FAFDF" w:rsidRDefault="624FFCAE" w14:paraId="3365B4EB" w14:textId="3D886F0C">
      <w:pPr>
        <w:pStyle w:val="Normal"/>
        <w:spacing w:line="360" w:lineRule="auto"/>
        <w:jc w:val="both"/>
        <w:rPr>
          <w:rFonts w:ascii="Arial" w:hAnsi="Arial" w:eastAsia="Arial" w:cs="Arial"/>
          <w:noProof w:val="0"/>
          <w:sz w:val="18"/>
          <w:szCs w:val="18"/>
          <w:lang w:val="en-GB"/>
        </w:rPr>
      </w:pPr>
      <w:r w:rsidR="107BFF72">
        <w:drawing>
          <wp:inline wp14:editId="3FBE3890" wp14:anchorId="37F4E927">
            <wp:extent cx="4533900" cy="3926882"/>
            <wp:effectExtent l="0" t="0" r="0" b="0"/>
            <wp:docPr id="457918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918427" name="Picture 457918427"/>
                    <pic:cNvPicPr/>
                  </pic:nvPicPr>
                  <pic:blipFill>
                    <a:blip xmlns:r="http://schemas.openxmlformats.org/officeDocument/2006/relationships" r:embed="rId331632924">
                      <a:extLst>
                        <a:ext uri="{28A0092B-C50C-407E-A947-70E740481C1C}">
                          <a14:useLocalDpi xmlns:a14="http://schemas.microsoft.com/office/drawing/2010/main"/>
                        </a:ext>
                      </a:extLst>
                    </a:blip>
                    <a:stretch>
                      <a:fillRect/>
                    </a:stretch>
                  </pic:blipFill>
                  <pic:spPr>
                    <a:xfrm rot="0">
                      <a:off x="0" y="0"/>
                      <a:ext cx="4533900" cy="3926882"/>
                    </a:xfrm>
                    <a:prstGeom prst="rect">
                      <a:avLst/>
                    </a:prstGeom>
                  </pic:spPr>
                </pic:pic>
              </a:graphicData>
            </a:graphic>
          </wp:inline>
        </w:drawing>
      </w:r>
      <w:r w:rsidRPr="531E78B4" w:rsidR="6DCC5C6A">
        <w:rPr>
          <w:rFonts w:ascii="Arial" w:hAnsi="Arial" w:eastAsia="Arial" w:cs="Arial"/>
          <w:b w:val="1"/>
          <w:bCs w:val="1"/>
          <w:sz w:val="18"/>
          <w:szCs w:val="18"/>
        </w:rPr>
        <w:t xml:space="preserve">                               </w:t>
      </w:r>
      <w:r w:rsidRPr="531E78B4" w:rsidR="6F9BDDE0">
        <w:rPr>
          <w:rFonts w:ascii="Arial" w:hAnsi="Arial" w:eastAsia="Arial" w:cs="Arial"/>
          <w:b w:val="1"/>
          <w:bCs w:val="1"/>
          <w:sz w:val="18"/>
          <w:szCs w:val="18"/>
        </w:rPr>
        <w:t>Fi</w:t>
      </w:r>
      <w:r w:rsidRPr="531E78B4" w:rsidR="7F251D15">
        <w:rPr>
          <w:rFonts w:ascii="Arial" w:hAnsi="Arial" w:eastAsia="Arial" w:cs="Arial"/>
          <w:b w:val="1"/>
          <w:bCs w:val="1"/>
          <w:sz w:val="18"/>
          <w:szCs w:val="18"/>
        </w:rPr>
        <w:t>g</w:t>
      </w:r>
      <w:r w:rsidRPr="531E78B4" w:rsidR="6F9BDDE0">
        <w:rPr>
          <w:rFonts w:ascii="Arial" w:hAnsi="Arial" w:eastAsia="Arial" w:cs="Arial"/>
          <w:b w:val="1"/>
          <w:bCs w:val="1"/>
          <w:sz w:val="18"/>
          <w:szCs w:val="18"/>
        </w:rPr>
        <w:t>ure</w:t>
      </w:r>
      <w:r w:rsidRPr="531E78B4" w:rsidR="44410E97">
        <w:rPr>
          <w:rFonts w:ascii="Arial" w:hAnsi="Arial" w:eastAsia="Arial" w:cs="Arial"/>
          <w:b w:val="1"/>
          <w:bCs w:val="1"/>
          <w:sz w:val="18"/>
          <w:szCs w:val="18"/>
        </w:rPr>
        <w:t xml:space="preserve">1: </w:t>
      </w:r>
      <w:r w:rsidRPr="531E78B4" w:rsidR="44410E97">
        <w:rPr>
          <w:rFonts w:ascii="Arial" w:hAnsi="Arial" w:eastAsia="Arial" w:cs="Arial"/>
          <w:b w:val="0"/>
          <w:bCs w:val="0"/>
          <w:sz w:val="18"/>
          <w:szCs w:val="18"/>
        </w:rPr>
        <w:t>Prisma</w:t>
      </w:r>
      <w:r w:rsidRPr="531E78B4" w:rsidR="05A09FC0">
        <w:rPr>
          <w:rFonts w:ascii="Arial" w:hAnsi="Arial" w:eastAsia="Arial" w:cs="Arial"/>
          <w:b w:val="0"/>
          <w:bCs w:val="0"/>
          <w:noProof w:val="0"/>
          <w:sz w:val="18"/>
          <w:szCs w:val="18"/>
          <w:lang w:val="en-GB"/>
        </w:rPr>
        <w:t xml:space="preserve"> f</w:t>
      </w:r>
      <w:r w:rsidRPr="531E78B4" w:rsidR="05A09FC0">
        <w:rPr>
          <w:rFonts w:ascii="Arial" w:hAnsi="Arial" w:eastAsia="Arial" w:cs="Arial"/>
          <w:noProof w:val="0"/>
          <w:sz w:val="18"/>
          <w:szCs w:val="18"/>
          <w:lang w:val="en-GB"/>
        </w:rPr>
        <w:t>lowchart illustrating the systematic review and meta</w:t>
      </w:r>
      <w:r>
        <w:noBreakHyphen/>
      </w:r>
      <w:r w:rsidRPr="531E78B4" w:rsidR="05A09FC0">
        <w:rPr>
          <w:rFonts w:ascii="Arial" w:hAnsi="Arial" w:eastAsia="Arial" w:cs="Arial"/>
          <w:noProof w:val="0"/>
          <w:sz w:val="18"/>
          <w:szCs w:val="18"/>
          <w:lang w:val="en-GB"/>
        </w:rPr>
        <w:t>analysis process</w:t>
      </w:r>
    </w:p>
    <w:p w:rsidR="31E0A031" w:rsidP="4A1FAFDF" w:rsidRDefault="31E0A031" w14:paraId="464A351D" w14:textId="732F7E8D">
      <w:pPr>
        <w:pStyle w:val="Normal"/>
        <w:spacing w:line="360" w:lineRule="auto"/>
        <w:jc w:val="both"/>
      </w:pPr>
      <w:r w:rsidR="31E0A031">
        <w:rPr/>
        <w:t xml:space="preserve">                                </w:t>
      </w:r>
    </w:p>
    <w:p w:rsidR="216F753B" w:rsidP="092A4250" w:rsidRDefault="216F753B" w14:paraId="618794E9" w14:textId="273D80AE">
      <w:pPr>
        <w:pStyle w:val="Normal"/>
        <w:spacing w:line="360" w:lineRule="auto"/>
        <w:jc w:val="both"/>
        <w:rPr>
          <w:rFonts w:ascii="Arial" w:hAnsi="Arial" w:eastAsia="Arial" w:cs="Arial"/>
          <w:b w:val="1"/>
          <w:bCs w:val="1"/>
          <w:noProof w:val="0"/>
          <w:sz w:val="22"/>
          <w:szCs w:val="22"/>
          <w:lang w:val="en-GB"/>
        </w:rPr>
      </w:pPr>
      <w:r w:rsidRPr="4A1FAFDF" w:rsidR="3750053D">
        <w:rPr>
          <w:rFonts w:ascii="Arial" w:hAnsi="Arial" w:eastAsia="Arial" w:cs="Arial"/>
          <w:b w:val="1"/>
          <w:bCs w:val="1"/>
          <w:noProof w:val="0"/>
          <w:sz w:val="22"/>
          <w:szCs w:val="22"/>
          <w:lang w:val="en-GB"/>
        </w:rPr>
        <w:t>3.3 Ethical Considerations</w:t>
      </w:r>
    </w:p>
    <w:p w:rsidR="3285232D" w:rsidP="301E0A12" w:rsidRDefault="3285232D" w14:paraId="08C6A95E" w14:textId="006F67AD">
      <w:pPr>
        <w:spacing w:line="360" w:lineRule="auto"/>
        <w:jc w:val="both"/>
      </w:pPr>
      <w:r w:rsidRPr="4A1FAFDF" w:rsidR="2BF7DED2">
        <w:rPr>
          <w:rFonts w:ascii="Arial" w:hAnsi="Arial" w:eastAsia="Arial" w:cs="Arial"/>
          <w:b w:val="0"/>
          <w:bCs w:val="0"/>
          <w:noProof w:val="0"/>
          <w:sz w:val="22"/>
          <w:szCs w:val="22"/>
          <w:lang w:val="en-GB"/>
        </w:rPr>
        <w:t xml:space="preserve">Ethical consideration is defined as a dynamic and relational process that prioritises respect, </w:t>
      </w:r>
      <w:r w:rsidRPr="4A1FAFDF" w:rsidR="2BF7DED2">
        <w:rPr>
          <w:rFonts w:ascii="Arial" w:hAnsi="Arial" w:eastAsia="Arial" w:cs="Arial"/>
          <w:b w:val="0"/>
          <w:bCs w:val="0"/>
          <w:noProof w:val="0"/>
          <w:sz w:val="22"/>
          <w:szCs w:val="22"/>
          <w:lang w:val="en-GB"/>
        </w:rPr>
        <w:t>reflexivity</w:t>
      </w:r>
      <w:r w:rsidRPr="4A1FAFDF" w:rsidR="2BF7DED2">
        <w:rPr>
          <w:rFonts w:ascii="Arial" w:hAnsi="Arial" w:eastAsia="Arial" w:cs="Arial"/>
          <w:b w:val="0"/>
          <w:bCs w:val="0"/>
          <w:noProof w:val="0"/>
          <w:sz w:val="22"/>
          <w:szCs w:val="22"/>
          <w:lang w:val="en-GB"/>
        </w:rPr>
        <w:t xml:space="preserve"> and participant autonomy throughout the research. It requires researchers to recognise and manage power imbalances that may influence participants’ understanding or willingness to take part. This approach also involves </w:t>
      </w:r>
      <w:r w:rsidRPr="4A1FAFDF" w:rsidR="2BF7DED2">
        <w:rPr>
          <w:rFonts w:ascii="Arial" w:hAnsi="Arial" w:eastAsia="Arial" w:cs="Arial"/>
          <w:b w:val="0"/>
          <w:bCs w:val="0"/>
          <w:noProof w:val="0"/>
          <w:sz w:val="22"/>
          <w:szCs w:val="22"/>
          <w:lang w:val="en-GB"/>
        </w:rPr>
        <w:t>maintaining</w:t>
      </w:r>
      <w:r w:rsidRPr="4A1FAFDF" w:rsidR="2BF7DED2">
        <w:rPr>
          <w:rFonts w:ascii="Arial" w:hAnsi="Arial" w:eastAsia="Arial" w:cs="Arial"/>
          <w:b w:val="0"/>
          <w:bCs w:val="0"/>
          <w:noProof w:val="0"/>
          <w:sz w:val="22"/>
          <w:szCs w:val="22"/>
          <w:lang w:val="en-GB"/>
        </w:rPr>
        <w:t xml:space="preserve"> open communication and continually reflecting on how research practices may affect those involved</w:t>
      </w:r>
      <w:r w:rsidRPr="4A1FAFDF" w:rsidR="60EB973B">
        <w:rPr>
          <w:rFonts w:ascii="Arial" w:hAnsi="Arial" w:eastAsia="Arial" w:cs="Arial"/>
          <w:b w:val="0"/>
          <w:bCs w:val="0"/>
          <w:noProof w:val="0"/>
          <w:sz w:val="22"/>
          <w:szCs w:val="22"/>
          <w:lang w:val="en-GB"/>
        </w:rPr>
        <w:t xml:space="preserve"> </w:t>
      </w:r>
      <w:r w:rsidRPr="4A1FAFDF" w:rsidR="5BB3AF5C">
        <w:rPr>
          <w:rFonts w:ascii="Arial" w:hAnsi="Arial" w:eastAsia="Arial" w:cs="Arial"/>
          <w:b w:val="0"/>
          <w:bCs w:val="0"/>
          <w:noProof w:val="0"/>
          <w:sz w:val="22"/>
          <w:szCs w:val="22"/>
          <w:lang w:val="en-GB"/>
        </w:rPr>
        <w:t>(Boulton and Parker, 2017).</w:t>
      </w:r>
      <w:r w:rsidRPr="4A1FAFDF" w:rsidR="6A0497D3">
        <w:rPr>
          <w:rFonts w:ascii="Arial" w:hAnsi="Arial" w:eastAsia="Arial" w:cs="Arial"/>
          <w:b w:val="0"/>
          <w:bCs w:val="0"/>
          <w:noProof w:val="0"/>
          <w:sz w:val="22"/>
          <w:szCs w:val="22"/>
          <w:lang w:val="en-GB"/>
        </w:rPr>
        <w:t xml:space="preserve"> All sources were cited and referenced in full accordance with Harvard referencing guidelines to ensure accuracy and consistency throughout the study. This rigorous approach to attribution upheld academic integrity and minimised the risk of plagiarism within the research. The study </w:t>
      </w:r>
      <w:r w:rsidRPr="4A1FAFDF" w:rsidR="6A0497D3">
        <w:rPr>
          <w:rFonts w:ascii="Arial" w:hAnsi="Arial" w:eastAsia="Arial" w:cs="Arial"/>
          <w:b w:val="0"/>
          <w:bCs w:val="0"/>
          <w:noProof w:val="0"/>
          <w:sz w:val="22"/>
          <w:szCs w:val="22"/>
          <w:lang w:val="en-GB"/>
        </w:rPr>
        <w:t>sought</w:t>
      </w:r>
      <w:r w:rsidRPr="4A1FAFDF" w:rsidR="6A0497D3">
        <w:rPr>
          <w:rFonts w:ascii="Arial" w:hAnsi="Arial" w:eastAsia="Arial" w:cs="Arial"/>
          <w:b w:val="0"/>
          <w:bCs w:val="0"/>
          <w:noProof w:val="0"/>
          <w:sz w:val="22"/>
          <w:szCs w:val="22"/>
          <w:lang w:val="en-GB"/>
        </w:rPr>
        <w:t xml:space="preserve"> to minimise potential bias by employing a structured search strategy and applying consistent inclusion and exclusion criteria throughout the literature review. This systematic approach enhanced the transparency and reliability of the evidence selection process, thereby strengthening the overall rigour of the study</w:t>
      </w:r>
    </w:p>
    <w:p w:rsidR="4A1FAFDF" w:rsidP="4A1FAFDF" w:rsidRDefault="4A1FAFDF" w14:paraId="48AEB5DD" w14:textId="7D4203B6">
      <w:pPr>
        <w:spacing w:line="360" w:lineRule="auto"/>
        <w:jc w:val="both"/>
        <w:rPr>
          <w:rFonts w:ascii="Arial" w:hAnsi="Arial" w:eastAsia="Arial" w:cs="Arial"/>
          <w:b w:val="0"/>
          <w:bCs w:val="0"/>
          <w:noProof w:val="0"/>
          <w:sz w:val="22"/>
          <w:szCs w:val="22"/>
          <w:lang w:val="en-GB"/>
        </w:rPr>
      </w:pPr>
    </w:p>
    <w:p w:rsidR="4A1FAFDF" w:rsidP="4A1FAFDF" w:rsidRDefault="4A1FAFDF" w14:paraId="7D2E1C25" w14:textId="571D96C7">
      <w:pPr>
        <w:spacing w:line="360" w:lineRule="auto"/>
        <w:jc w:val="both"/>
        <w:rPr>
          <w:rFonts w:ascii="Arial" w:hAnsi="Arial" w:eastAsia="Arial" w:cs="Arial"/>
          <w:b w:val="0"/>
          <w:bCs w:val="0"/>
          <w:noProof w:val="0"/>
          <w:sz w:val="22"/>
          <w:szCs w:val="22"/>
          <w:lang w:val="en-GB"/>
        </w:rPr>
      </w:pPr>
    </w:p>
    <w:p w:rsidR="4A1FAFDF" w:rsidP="4A1FAFDF" w:rsidRDefault="4A1FAFDF" w14:paraId="40A30C3B" w14:textId="47B986A6">
      <w:pPr>
        <w:spacing w:line="360" w:lineRule="auto"/>
        <w:jc w:val="both"/>
        <w:rPr>
          <w:rFonts w:ascii="Arial" w:hAnsi="Arial" w:eastAsia="Arial" w:cs="Arial"/>
          <w:b w:val="0"/>
          <w:bCs w:val="0"/>
          <w:noProof w:val="0"/>
          <w:sz w:val="22"/>
          <w:szCs w:val="22"/>
          <w:lang w:val="en-GB"/>
        </w:rPr>
      </w:pPr>
    </w:p>
    <w:p w:rsidR="4A1FAFDF" w:rsidP="4A1FAFDF" w:rsidRDefault="4A1FAFDF" w14:paraId="6FE59CD9" w14:textId="29C5EB45">
      <w:pPr>
        <w:spacing w:line="360" w:lineRule="auto"/>
        <w:jc w:val="both"/>
        <w:rPr>
          <w:rFonts w:ascii="Arial" w:hAnsi="Arial" w:eastAsia="Arial" w:cs="Arial"/>
          <w:b w:val="0"/>
          <w:bCs w:val="0"/>
          <w:noProof w:val="0"/>
          <w:sz w:val="22"/>
          <w:szCs w:val="22"/>
          <w:lang w:val="en-GB"/>
        </w:rPr>
      </w:pPr>
    </w:p>
    <w:p w:rsidR="4A1FAFDF" w:rsidP="4A1FAFDF" w:rsidRDefault="4A1FAFDF" w14:paraId="15DBCD15" w14:textId="46A92D89">
      <w:pPr>
        <w:spacing w:line="360" w:lineRule="auto"/>
        <w:jc w:val="both"/>
        <w:rPr>
          <w:rFonts w:ascii="Arial" w:hAnsi="Arial" w:eastAsia="Arial" w:cs="Arial"/>
          <w:b w:val="0"/>
          <w:bCs w:val="0"/>
          <w:noProof w:val="0"/>
          <w:sz w:val="22"/>
          <w:szCs w:val="22"/>
          <w:lang w:val="en-GB"/>
        </w:rPr>
      </w:pPr>
    </w:p>
    <w:p w:rsidR="4A1FAFDF" w:rsidP="4A1FAFDF" w:rsidRDefault="4A1FAFDF" w14:paraId="79438CD2" w14:textId="29AA9C92">
      <w:pPr>
        <w:spacing w:line="360" w:lineRule="auto"/>
        <w:jc w:val="both"/>
        <w:rPr>
          <w:rFonts w:ascii="Arial" w:hAnsi="Arial" w:eastAsia="Arial" w:cs="Arial"/>
          <w:b w:val="0"/>
          <w:bCs w:val="0"/>
          <w:noProof w:val="0"/>
          <w:sz w:val="22"/>
          <w:szCs w:val="22"/>
          <w:lang w:val="en-GB"/>
        </w:rPr>
      </w:pPr>
    </w:p>
    <w:p w:rsidR="4A1FAFDF" w:rsidP="4A1FAFDF" w:rsidRDefault="4A1FAFDF" w14:paraId="4CB3D6D8" w14:textId="3E125C59">
      <w:pPr>
        <w:spacing w:line="360" w:lineRule="auto"/>
        <w:jc w:val="both"/>
        <w:rPr>
          <w:rFonts w:ascii="Arial" w:hAnsi="Arial" w:eastAsia="Arial" w:cs="Arial"/>
          <w:b w:val="0"/>
          <w:bCs w:val="0"/>
          <w:noProof w:val="0"/>
          <w:sz w:val="22"/>
          <w:szCs w:val="22"/>
          <w:lang w:val="en-GB"/>
        </w:rPr>
      </w:pPr>
    </w:p>
    <w:p w:rsidR="4A1FAFDF" w:rsidP="4A1FAFDF" w:rsidRDefault="4A1FAFDF" w14:paraId="418C6D36" w14:textId="605382E2">
      <w:pPr>
        <w:spacing w:line="360" w:lineRule="auto"/>
        <w:jc w:val="both"/>
        <w:rPr>
          <w:rFonts w:ascii="Arial" w:hAnsi="Arial" w:eastAsia="Arial" w:cs="Arial"/>
          <w:b w:val="0"/>
          <w:bCs w:val="0"/>
          <w:noProof w:val="0"/>
          <w:sz w:val="22"/>
          <w:szCs w:val="22"/>
          <w:lang w:val="en-GB"/>
        </w:rPr>
      </w:pPr>
    </w:p>
    <w:p w:rsidR="4A1FAFDF" w:rsidP="4A1FAFDF" w:rsidRDefault="4A1FAFDF" w14:paraId="2B7712F5" w14:textId="2C41F735">
      <w:pPr>
        <w:spacing w:line="360" w:lineRule="auto"/>
        <w:jc w:val="both"/>
        <w:rPr>
          <w:rFonts w:ascii="Arial" w:hAnsi="Arial" w:eastAsia="Arial" w:cs="Arial"/>
          <w:b w:val="0"/>
          <w:bCs w:val="0"/>
          <w:noProof w:val="0"/>
          <w:sz w:val="22"/>
          <w:szCs w:val="22"/>
          <w:lang w:val="en-GB"/>
        </w:rPr>
      </w:pPr>
    </w:p>
    <w:p w:rsidR="4A1FAFDF" w:rsidP="4A1FAFDF" w:rsidRDefault="4A1FAFDF" w14:paraId="6F63ADF2" w14:textId="331BA977">
      <w:pPr>
        <w:spacing w:line="360" w:lineRule="auto"/>
        <w:jc w:val="both"/>
        <w:rPr>
          <w:rFonts w:ascii="Arial" w:hAnsi="Arial" w:eastAsia="Arial" w:cs="Arial"/>
          <w:b w:val="0"/>
          <w:bCs w:val="0"/>
          <w:noProof w:val="0"/>
          <w:sz w:val="22"/>
          <w:szCs w:val="22"/>
          <w:lang w:val="en-GB"/>
        </w:rPr>
      </w:pPr>
    </w:p>
    <w:p w:rsidR="4A1FAFDF" w:rsidP="4A1FAFDF" w:rsidRDefault="4A1FAFDF" w14:paraId="4C17D053" w14:textId="246F7CEA">
      <w:pPr>
        <w:spacing w:line="360" w:lineRule="auto"/>
        <w:jc w:val="both"/>
        <w:rPr>
          <w:rFonts w:ascii="Arial" w:hAnsi="Arial" w:eastAsia="Arial" w:cs="Arial"/>
          <w:b w:val="0"/>
          <w:bCs w:val="0"/>
          <w:noProof w:val="0"/>
          <w:sz w:val="22"/>
          <w:szCs w:val="22"/>
          <w:lang w:val="en-GB"/>
        </w:rPr>
      </w:pPr>
    </w:p>
    <w:p w:rsidR="4A1FAFDF" w:rsidP="4A1FAFDF" w:rsidRDefault="4A1FAFDF" w14:paraId="7A24C23B" w14:textId="6F9A88D7">
      <w:pPr>
        <w:spacing w:line="360" w:lineRule="auto"/>
        <w:jc w:val="both"/>
        <w:rPr>
          <w:rFonts w:ascii="Arial" w:hAnsi="Arial" w:eastAsia="Arial" w:cs="Arial"/>
          <w:b w:val="0"/>
          <w:bCs w:val="0"/>
          <w:noProof w:val="0"/>
          <w:sz w:val="22"/>
          <w:szCs w:val="22"/>
          <w:lang w:val="en-GB"/>
        </w:rPr>
      </w:pPr>
    </w:p>
    <w:p w:rsidR="4A1FAFDF" w:rsidP="4A1FAFDF" w:rsidRDefault="4A1FAFDF" w14:paraId="64916B0C" w14:textId="6C871254">
      <w:pPr>
        <w:spacing w:line="360" w:lineRule="auto"/>
        <w:jc w:val="both"/>
        <w:rPr>
          <w:rFonts w:ascii="Arial" w:hAnsi="Arial" w:eastAsia="Arial" w:cs="Arial"/>
          <w:b w:val="0"/>
          <w:bCs w:val="0"/>
          <w:noProof w:val="0"/>
          <w:sz w:val="22"/>
          <w:szCs w:val="22"/>
          <w:lang w:val="en-GB"/>
        </w:rPr>
      </w:pPr>
    </w:p>
    <w:p w:rsidR="4A1FAFDF" w:rsidP="4A1FAFDF" w:rsidRDefault="4A1FAFDF" w14:paraId="4C8CC647" w14:textId="50140617">
      <w:pPr>
        <w:spacing w:line="360" w:lineRule="auto"/>
        <w:jc w:val="both"/>
        <w:rPr>
          <w:rFonts w:ascii="Arial" w:hAnsi="Arial" w:eastAsia="Arial" w:cs="Arial"/>
          <w:b w:val="0"/>
          <w:bCs w:val="0"/>
          <w:noProof w:val="0"/>
          <w:sz w:val="22"/>
          <w:szCs w:val="22"/>
          <w:lang w:val="en-GB"/>
        </w:rPr>
      </w:pPr>
    </w:p>
    <w:p w:rsidR="4A1FAFDF" w:rsidP="4A1FAFDF" w:rsidRDefault="4A1FAFDF" w14:paraId="6DA7AB8F" w14:textId="3B110EA4">
      <w:pPr>
        <w:spacing w:line="360" w:lineRule="auto"/>
        <w:jc w:val="both"/>
        <w:rPr>
          <w:rFonts w:ascii="Arial" w:hAnsi="Arial" w:eastAsia="Arial" w:cs="Arial"/>
          <w:b w:val="0"/>
          <w:bCs w:val="0"/>
          <w:noProof w:val="0"/>
          <w:sz w:val="22"/>
          <w:szCs w:val="22"/>
          <w:lang w:val="en-GB"/>
        </w:rPr>
      </w:pPr>
    </w:p>
    <w:p w:rsidR="4A1FAFDF" w:rsidP="4A1FAFDF" w:rsidRDefault="4A1FAFDF" w14:paraId="161E85EA" w14:textId="710D2F92">
      <w:pPr>
        <w:spacing w:line="360" w:lineRule="auto"/>
        <w:jc w:val="both"/>
        <w:rPr>
          <w:rFonts w:ascii="Arial" w:hAnsi="Arial" w:eastAsia="Arial" w:cs="Arial"/>
          <w:b w:val="0"/>
          <w:bCs w:val="0"/>
          <w:noProof w:val="0"/>
          <w:sz w:val="22"/>
          <w:szCs w:val="22"/>
          <w:lang w:val="en-GB"/>
        </w:rPr>
      </w:pPr>
    </w:p>
    <w:p w:rsidR="4A1FAFDF" w:rsidP="4A1FAFDF" w:rsidRDefault="4A1FAFDF" w14:paraId="28B35D84" w14:textId="2B244552">
      <w:pPr>
        <w:spacing w:line="360" w:lineRule="auto"/>
        <w:jc w:val="both"/>
        <w:rPr>
          <w:rFonts w:ascii="Arial" w:hAnsi="Arial" w:eastAsia="Arial" w:cs="Arial"/>
          <w:b w:val="0"/>
          <w:bCs w:val="0"/>
          <w:noProof w:val="0"/>
          <w:sz w:val="22"/>
          <w:szCs w:val="22"/>
          <w:lang w:val="en-GB"/>
        </w:rPr>
      </w:pPr>
    </w:p>
    <w:p w:rsidR="4A1FAFDF" w:rsidP="4A1FAFDF" w:rsidRDefault="4A1FAFDF" w14:paraId="2CC16E65" w14:textId="088676C4">
      <w:pPr>
        <w:spacing w:line="360" w:lineRule="auto"/>
        <w:jc w:val="both"/>
        <w:rPr>
          <w:rFonts w:ascii="Arial" w:hAnsi="Arial" w:eastAsia="Arial" w:cs="Arial"/>
          <w:b w:val="0"/>
          <w:bCs w:val="0"/>
          <w:noProof w:val="0"/>
          <w:sz w:val="22"/>
          <w:szCs w:val="22"/>
          <w:lang w:val="en-GB"/>
        </w:rPr>
      </w:pPr>
    </w:p>
    <w:p w:rsidR="4A1FAFDF" w:rsidP="4A1FAFDF" w:rsidRDefault="4A1FAFDF" w14:paraId="7DBF3A7B" w14:textId="2E160185">
      <w:pPr>
        <w:spacing w:line="360" w:lineRule="auto"/>
        <w:jc w:val="both"/>
        <w:rPr>
          <w:rFonts w:ascii="Arial" w:hAnsi="Arial" w:eastAsia="Arial" w:cs="Arial"/>
          <w:b w:val="0"/>
          <w:bCs w:val="0"/>
          <w:noProof w:val="0"/>
          <w:sz w:val="22"/>
          <w:szCs w:val="22"/>
          <w:lang w:val="en-GB"/>
        </w:rPr>
      </w:pPr>
    </w:p>
    <w:p w:rsidR="4A1FAFDF" w:rsidP="4A1FAFDF" w:rsidRDefault="4A1FAFDF" w14:paraId="764F7D0F" w14:textId="66323FA0">
      <w:pPr>
        <w:spacing w:line="360" w:lineRule="auto"/>
        <w:jc w:val="both"/>
        <w:rPr>
          <w:rFonts w:ascii="Arial" w:hAnsi="Arial" w:eastAsia="Arial" w:cs="Arial"/>
          <w:b w:val="0"/>
          <w:bCs w:val="0"/>
          <w:noProof w:val="0"/>
          <w:sz w:val="22"/>
          <w:szCs w:val="22"/>
          <w:lang w:val="en-GB"/>
        </w:rPr>
      </w:pPr>
    </w:p>
    <w:p w:rsidR="4A1FAFDF" w:rsidP="4A1FAFDF" w:rsidRDefault="4A1FAFDF" w14:paraId="615885DC" w14:textId="2072FCA4">
      <w:pPr>
        <w:spacing w:line="360" w:lineRule="auto"/>
        <w:jc w:val="both"/>
        <w:rPr>
          <w:rFonts w:ascii="Arial" w:hAnsi="Arial" w:eastAsia="Arial" w:cs="Arial"/>
          <w:b w:val="0"/>
          <w:bCs w:val="0"/>
          <w:noProof w:val="0"/>
          <w:sz w:val="22"/>
          <w:szCs w:val="22"/>
          <w:lang w:val="en-GB"/>
        </w:rPr>
      </w:pPr>
    </w:p>
    <w:p w:rsidR="4A1FAFDF" w:rsidP="4A1FAFDF" w:rsidRDefault="4A1FAFDF" w14:paraId="1A62C438" w14:textId="460C55DE">
      <w:pPr>
        <w:spacing w:line="360" w:lineRule="auto"/>
        <w:jc w:val="both"/>
        <w:rPr>
          <w:rFonts w:ascii="Arial" w:hAnsi="Arial" w:eastAsia="Arial" w:cs="Arial"/>
          <w:b w:val="0"/>
          <w:bCs w:val="0"/>
          <w:noProof w:val="0"/>
          <w:sz w:val="22"/>
          <w:szCs w:val="22"/>
          <w:lang w:val="en-GB"/>
        </w:rPr>
      </w:pPr>
    </w:p>
    <w:p w:rsidR="4F903DA3" w:rsidP="301E0A12" w:rsidRDefault="4F903DA3" w14:paraId="0984BE59" w14:textId="527E61F4">
      <w:pPr>
        <w:spacing w:line="360" w:lineRule="auto"/>
        <w:jc w:val="both"/>
        <w:rPr>
          <w:rFonts w:ascii="Arial" w:hAnsi="Arial" w:eastAsia="Arial" w:cs="Arial"/>
          <w:b w:val="1"/>
          <w:bCs w:val="1"/>
          <w:color w:val="auto"/>
          <w:sz w:val="22"/>
          <w:szCs w:val="22"/>
        </w:rPr>
      </w:pPr>
      <w:r w:rsidRPr="4A1FAFDF" w:rsidR="152016DC">
        <w:rPr>
          <w:rFonts w:ascii="Arial" w:hAnsi="Arial" w:eastAsia="Arial" w:cs="Arial"/>
          <w:b w:val="1"/>
          <w:bCs w:val="1"/>
          <w:color w:val="auto"/>
          <w:sz w:val="22"/>
          <w:szCs w:val="22"/>
        </w:rPr>
        <w:t>C</w:t>
      </w:r>
      <w:r w:rsidRPr="4A1FAFDF" w:rsidR="4DBFB5E8">
        <w:rPr>
          <w:rFonts w:ascii="Arial" w:hAnsi="Arial" w:eastAsia="Arial" w:cs="Arial"/>
          <w:b w:val="1"/>
          <w:bCs w:val="1"/>
          <w:color w:val="auto"/>
          <w:sz w:val="22"/>
          <w:szCs w:val="22"/>
        </w:rPr>
        <w:t xml:space="preserve">hapter </w:t>
      </w:r>
      <w:r w:rsidRPr="4A1FAFDF" w:rsidR="152016DC">
        <w:rPr>
          <w:rFonts w:ascii="Arial" w:hAnsi="Arial" w:eastAsia="Arial" w:cs="Arial"/>
          <w:b w:val="1"/>
          <w:bCs w:val="1"/>
          <w:color w:val="auto"/>
          <w:sz w:val="22"/>
          <w:szCs w:val="22"/>
        </w:rPr>
        <w:t xml:space="preserve">4: </w:t>
      </w:r>
      <w:r w:rsidRPr="4A1FAFDF" w:rsidR="0B75AD61">
        <w:rPr>
          <w:rFonts w:ascii="Arial" w:hAnsi="Arial" w:eastAsia="Arial" w:cs="Arial"/>
          <w:b w:val="1"/>
          <w:bCs w:val="1"/>
          <w:color w:val="auto"/>
          <w:sz w:val="22"/>
          <w:szCs w:val="22"/>
        </w:rPr>
        <w:t xml:space="preserve">Results </w:t>
      </w:r>
      <w:r w:rsidRPr="4A1FAFDF" w:rsidR="0B75AD61">
        <w:rPr>
          <w:rFonts w:ascii="Arial" w:hAnsi="Arial" w:eastAsia="Arial" w:cs="Arial"/>
          <w:b w:val="1"/>
          <w:bCs w:val="1"/>
          <w:color w:val="auto"/>
          <w:sz w:val="22"/>
          <w:szCs w:val="22"/>
        </w:rPr>
        <w:t>and Discussion</w:t>
      </w:r>
    </w:p>
    <w:p w:rsidR="21F8D318" w:rsidP="2B1F1BBF" w:rsidRDefault="21F8D318" w14:paraId="40A81BC7" w14:textId="4316360F">
      <w:pPr>
        <w:pStyle w:val="Normal"/>
        <w:spacing w:line="360" w:lineRule="auto"/>
        <w:jc w:val="both"/>
        <w:rPr>
          <w:rFonts w:ascii="Arial" w:hAnsi="Arial" w:eastAsia="Arial" w:cs="Arial"/>
          <w:b w:val="1"/>
          <w:bCs w:val="1"/>
          <w:noProof w:val="0"/>
          <w:sz w:val="22"/>
          <w:szCs w:val="22"/>
          <w:lang w:val="en-GB"/>
        </w:rPr>
      </w:pPr>
      <w:r w:rsidRPr="4A1FAFDF" w:rsidR="14B0D1AF">
        <w:rPr>
          <w:rFonts w:ascii="Arial" w:hAnsi="Arial" w:eastAsia="Arial" w:cs="Arial"/>
          <w:noProof w:val="0"/>
          <w:sz w:val="22"/>
          <w:szCs w:val="22"/>
          <w:lang w:val="en-GB"/>
        </w:rPr>
        <w:t>This chapter summarises findings from ten peer</w:t>
      </w:r>
      <w:r>
        <w:noBreakHyphen/>
      </w:r>
      <w:r w:rsidRPr="4A1FAFDF" w:rsidR="14B0D1AF">
        <w:rPr>
          <w:rFonts w:ascii="Arial" w:hAnsi="Arial" w:eastAsia="Arial" w:cs="Arial"/>
          <w:noProof w:val="0"/>
          <w:sz w:val="22"/>
          <w:szCs w:val="22"/>
          <w:lang w:val="en-GB"/>
        </w:rPr>
        <w:t>reviewed studies exploring multimorbidity, service organisation and healthcare demand in the United Kingdom. It begins by outlining the characteristics of the included literature and then presents six themes identified across the studies. The synthesis highlights recurring explanations of how multimorbidity increases demand across primary care, specialist services, social care and informal</w:t>
      </w:r>
      <w:r>
        <w:noBreakHyphen/>
      </w:r>
      <w:r w:rsidRPr="4A1FAFDF" w:rsidR="14B0D1AF">
        <w:rPr>
          <w:rFonts w:ascii="Arial" w:hAnsi="Arial" w:eastAsia="Arial" w:cs="Arial"/>
          <w:noProof w:val="0"/>
          <w:sz w:val="22"/>
          <w:szCs w:val="22"/>
          <w:lang w:val="en-GB"/>
        </w:rPr>
        <w:t xml:space="preserve">care networks. </w:t>
      </w:r>
      <w:r w:rsidRPr="4A1FAFDF" w:rsidR="2915D549">
        <w:rPr>
          <w:rFonts w:ascii="Arial" w:hAnsi="Arial" w:eastAsia="Arial" w:cs="Arial"/>
          <w:noProof w:val="0"/>
          <w:sz w:val="22"/>
          <w:szCs w:val="22"/>
          <w:lang w:val="en-GB"/>
        </w:rPr>
        <w:t xml:space="preserve">Table </w:t>
      </w:r>
      <w:r w:rsidRPr="4A1FAFDF" w:rsidR="2915D549">
        <w:rPr>
          <w:rFonts w:ascii="Arial" w:hAnsi="Arial" w:eastAsia="Arial" w:cs="Arial"/>
          <w:b w:val="1"/>
          <w:bCs w:val="1"/>
          <w:noProof w:val="0"/>
          <w:sz w:val="22"/>
          <w:szCs w:val="22"/>
          <w:lang w:val="en-GB"/>
        </w:rPr>
        <w:t xml:space="preserve">4.1: Studies </w:t>
      </w:r>
      <w:r w:rsidRPr="4A1FAFDF" w:rsidR="2915D549">
        <w:rPr>
          <w:rFonts w:ascii="Arial" w:hAnsi="Arial" w:eastAsia="Arial" w:cs="Arial"/>
          <w:b w:val="1"/>
          <w:bCs w:val="1"/>
          <w:noProof w:val="0"/>
          <w:sz w:val="22"/>
          <w:szCs w:val="22"/>
          <w:lang w:val="en-GB"/>
        </w:rPr>
        <w:t>included</w:t>
      </w:r>
      <w:r w:rsidRPr="4A1FAFDF" w:rsidR="2915D549">
        <w:rPr>
          <w:rFonts w:ascii="Arial" w:hAnsi="Arial" w:eastAsia="Arial" w:cs="Arial"/>
          <w:b w:val="1"/>
          <w:bCs w:val="1"/>
          <w:noProof w:val="0"/>
          <w:sz w:val="22"/>
          <w:szCs w:val="22"/>
          <w:lang w:val="en-GB"/>
        </w:rPr>
        <w:t xml:space="preserve"> in the Review</w:t>
      </w:r>
    </w:p>
    <w:tbl>
      <w:tblPr>
        <w:tblStyle w:val="TableGrid"/>
        <w:tblW w:w="0" w:type="auto"/>
        <w:tblLook w:val="06A0" w:firstRow="1" w:lastRow="0" w:firstColumn="1" w:lastColumn="0" w:noHBand="1" w:noVBand="1"/>
      </w:tblPr>
      <w:tblGrid>
        <w:gridCol w:w="2340"/>
        <w:gridCol w:w="2340"/>
        <w:gridCol w:w="2340"/>
        <w:gridCol w:w="2340"/>
      </w:tblGrid>
      <w:tr w:rsidR="301E0A12" w:rsidTr="4A1FAFDF" w14:paraId="3F033F1B">
        <w:trPr>
          <w:trHeight w:val="300"/>
        </w:trPr>
        <w:tc>
          <w:tcPr>
            <w:tcW w:w="2340" w:type="dxa"/>
            <w:tcMar/>
          </w:tcPr>
          <w:p w:rsidR="44CDDA48" w:rsidP="301E0A12" w:rsidRDefault="44CDDA48" w14:paraId="2CF06A47" w14:textId="696AF120">
            <w:pPr>
              <w:pStyle w:val="Normal"/>
              <w:rPr>
                <w:rFonts w:ascii="Arial" w:hAnsi="Arial" w:eastAsia="Arial" w:cs="Arial"/>
                <w:noProof w:val="0"/>
                <w:sz w:val="22"/>
                <w:szCs w:val="22"/>
                <w:lang w:val="en-GB"/>
              </w:rPr>
            </w:pPr>
            <w:r w:rsidRPr="4A1FAFDF" w:rsidR="6343845F">
              <w:rPr>
                <w:rFonts w:ascii="Arial" w:hAnsi="Arial" w:eastAsia="Arial" w:cs="Arial"/>
                <w:noProof w:val="0"/>
                <w:sz w:val="22"/>
                <w:szCs w:val="22"/>
                <w:lang w:val="en-GB"/>
              </w:rPr>
              <w:t>Authors/s year of publication</w:t>
            </w:r>
          </w:p>
        </w:tc>
        <w:tc>
          <w:tcPr>
            <w:tcW w:w="2340" w:type="dxa"/>
            <w:tcMar/>
          </w:tcPr>
          <w:p w:rsidR="44CDDA48" w:rsidP="301E0A12" w:rsidRDefault="44CDDA48" w14:paraId="4BA68AD3" w14:textId="55581B1F">
            <w:pPr>
              <w:pStyle w:val="Normal"/>
              <w:rPr>
                <w:rFonts w:ascii="Arial" w:hAnsi="Arial" w:eastAsia="Arial" w:cs="Arial"/>
                <w:noProof w:val="0"/>
                <w:sz w:val="22"/>
                <w:szCs w:val="22"/>
                <w:lang w:val="en-GB"/>
              </w:rPr>
            </w:pPr>
            <w:r w:rsidRPr="4A1FAFDF" w:rsidR="6343845F">
              <w:rPr>
                <w:rFonts w:ascii="Arial" w:hAnsi="Arial" w:eastAsia="Arial" w:cs="Arial"/>
                <w:noProof w:val="0"/>
                <w:sz w:val="22"/>
                <w:szCs w:val="22"/>
                <w:lang w:val="en-GB"/>
              </w:rPr>
              <w:t xml:space="preserve">  Purpose/Aim</w:t>
            </w:r>
          </w:p>
        </w:tc>
        <w:tc>
          <w:tcPr>
            <w:tcW w:w="2340" w:type="dxa"/>
            <w:tcMar/>
          </w:tcPr>
          <w:p w:rsidR="44CDDA48" w:rsidP="301E0A12" w:rsidRDefault="44CDDA48" w14:paraId="1805BB5F" w14:textId="717B8854">
            <w:pPr>
              <w:pStyle w:val="Normal"/>
              <w:rPr>
                <w:rFonts w:ascii="Arial" w:hAnsi="Arial" w:eastAsia="Arial" w:cs="Arial"/>
                <w:noProof w:val="0"/>
                <w:sz w:val="22"/>
                <w:szCs w:val="22"/>
                <w:lang w:val="en-GB"/>
              </w:rPr>
            </w:pPr>
            <w:r w:rsidRPr="4A1FAFDF" w:rsidR="6343845F">
              <w:rPr>
                <w:rFonts w:ascii="Arial" w:hAnsi="Arial" w:eastAsia="Arial" w:cs="Arial"/>
                <w:noProof w:val="0"/>
                <w:sz w:val="22"/>
                <w:szCs w:val="22"/>
                <w:lang w:val="en-GB"/>
              </w:rPr>
              <w:t>Methods, sample</w:t>
            </w:r>
            <w:r w:rsidRPr="4A1FAFDF" w:rsidR="6343845F">
              <w:rPr>
                <w:rFonts w:ascii="Arial" w:hAnsi="Arial" w:eastAsia="Arial" w:cs="Arial"/>
                <w:noProof w:val="0"/>
                <w:sz w:val="22"/>
                <w:szCs w:val="22"/>
                <w:lang w:val="en-GB"/>
              </w:rPr>
              <w:t xml:space="preserve"> size </w:t>
            </w:r>
          </w:p>
        </w:tc>
        <w:tc>
          <w:tcPr>
            <w:tcW w:w="2340" w:type="dxa"/>
            <w:tcMar/>
          </w:tcPr>
          <w:p w:rsidR="44CDDA48" w:rsidP="301E0A12" w:rsidRDefault="44CDDA48" w14:paraId="5903FA81" w14:textId="127736E7">
            <w:pPr>
              <w:pStyle w:val="Normal"/>
              <w:rPr>
                <w:rFonts w:ascii="Arial" w:hAnsi="Arial" w:eastAsia="Arial" w:cs="Arial"/>
                <w:noProof w:val="0"/>
                <w:sz w:val="22"/>
                <w:szCs w:val="22"/>
                <w:lang w:val="en-GB"/>
              </w:rPr>
            </w:pPr>
            <w:r w:rsidRPr="4A1FAFDF" w:rsidR="6343845F">
              <w:rPr>
                <w:rFonts w:ascii="Arial" w:hAnsi="Arial" w:eastAsia="Arial" w:cs="Arial"/>
                <w:noProof w:val="0"/>
                <w:sz w:val="22"/>
                <w:szCs w:val="22"/>
                <w:lang w:val="en-GB"/>
              </w:rPr>
              <w:t>Summary of main findings</w:t>
            </w:r>
          </w:p>
        </w:tc>
      </w:tr>
      <w:tr w:rsidR="301E0A12" w:rsidTr="4A1FAFDF" w14:paraId="2F7484DB">
        <w:trPr>
          <w:trHeight w:val="300"/>
        </w:trPr>
        <w:tc>
          <w:tcPr>
            <w:tcW w:w="2340" w:type="dxa"/>
            <w:tcMar/>
          </w:tcPr>
          <w:p w:rsidR="40CE337E" w:rsidP="4A1FAFDF" w:rsidRDefault="40CE337E" w14:paraId="0B49C917" w14:textId="77AA97B2">
            <w:pPr>
              <w:pStyle w:val="Normal"/>
              <w:rPr>
                <w:rFonts w:ascii="Arial" w:hAnsi="Arial" w:eastAsia="Arial" w:cs="Arial"/>
                <w:noProof w:val="0"/>
                <w:sz w:val="22"/>
                <w:szCs w:val="22"/>
                <w:lang w:val="en-GB"/>
              </w:rPr>
            </w:pPr>
            <w:r w:rsidRPr="4A1FAFDF" w:rsidR="0D9A5E3F">
              <w:rPr>
                <w:rFonts w:ascii="Arial" w:hAnsi="Arial" w:eastAsia="Arial" w:cs="Arial"/>
                <w:noProof w:val="0"/>
                <w:sz w:val="22"/>
                <w:szCs w:val="22"/>
                <w:lang w:val="en-GB"/>
              </w:rPr>
              <w:t>Tassella</w:t>
            </w:r>
            <w:r w:rsidRPr="4A1FAFDF" w:rsidR="0D9A5E3F">
              <w:rPr>
                <w:rFonts w:ascii="Arial" w:hAnsi="Arial" w:eastAsia="Arial" w:cs="Arial"/>
                <w:noProof w:val="0"/>
                <w:sz w:val="22"/>
                <w:szCs w:val="22"/>
                <w:lang w:val="en-GB"/>
              </w:rPr>
              <w:t xml:space="preserve"> </w:t>
            </w:r>
            <w:r w:rsidRPr="4A1FAFDF" w:rsidR="0D9A5E3F">
              <w:rPr>
                <w:rFonts w:ascii="Arial" w:hAnsi="Arial" w:eastAsia="Arial" w:cs="Arial"/>
                <w:i w:val="1"/>
                <w:iCs w:val="1"/>
                <w:noProof w:val="0"/>
                <w:sz w:val="22"/>
                <w:szCs w:val="22"/>
                <w:lang w:val="en-GB"/>
              </w:rPr>
              <w:t>et al</w:t>
            </w:r>
            <w:r w:rsidRPr="4A1FAFDF" w:rsidR="0D9A5E3F">
              <w:rPr>
                <w:rFonts w:ascii="Arial" w:hAnsi="Arial" w:eastAsia="Arial" w:cs="Arial"/>
                <w:noProof w:val="0"/>
                <w:sz w:val="22"/>
                <w:szCs w:val="22"/>
                <w:lang w:val="en-GB"/>
              </w:rPr>
              <w:t>,</w:t>
            </w:r>
            <w:r w:rsidRPr="4A1FAFDF" w:rsidR="61646AA4">
              <w:rPr>
                <w:rFonts w:ascii="Arial" w:hAnsi="Arial" w:eastAsia="Arial" w:cs="Arial"/>
                <w:noProof w:val="0"/>
                <w:sz w:val="22"/>
                <w:szCs w:val="22"/>
                <w:lang w:val="en-GB"/>
              </w:rPr>
              <w:t>(</w:t>
            </w:r>
            <w:r w:rsidRPr="4A1FAFDF" w:rsidR="0D9A5E3F">
              <w:rPr>
                <w:rFonts w:ascii="Arial" w:hAnsi="Arial" w:eastAsia="Arial" w:cs="Arial"/>
                <w:noProof w:val="0"/>
                <w:sz w:val="22"/>
                <w:szCs w:val="22"/>
                <w:lang w:val="en-GB"/>
              </w:rPr>
              <w:t>2026</w:t>
            </w:r>
            <w:r w:rsidRPr="4A1FAFDF" w:rsidR="4BDBD306">
              <w:rPr>
                <w:rFonts w:ascii="Arial" w:hAnsi="Arial" w:eastAsia="Arial" w:cs="Arial"/>
                <w:noProof w:val="0"/>
                <w:sz w:val="22"/>
                <w:szCs w:val="22"/>
                <w:lang w:val="en-GB"/>
              </w:rPr>
              <w:t>)</w:t>
            </w:r>
          </w:p>
          <w:p w:rsidR="40CE337E" w:rsidP="4A1FAFDF" w:rsidRDefault="40CE337E" w14:paraId="6378E337" w14:textId="512D2F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3C1CB0F8">
              <w:rPr>
                <w:rFonts w:ascii="Arial" w:hAnsi="Arial" w:eastAsia="Arial" w:cs="Arial"/>
                <w:b w:val="0"/>
                <w:bCs w:val="0"/>
                <w:i w:val="0"/>
                <w:iCs w:val="0"/>
                <w:caps w:val="0"/>
                <w:smallCaps w:val="0"/>
                <w:noProof w:val="0"/>
                <w:color w:val="000000" w:themeColor="text1" w:themeTint="FF" w:themeShade="FF"/>
                <w:sz w:val="22"/>
                <w:szCs w:val="22"/>
                <w:lang w:val="en-GB"/>
              </w:rPr>
              <w:t>A multidimensional framework for mapping social need to electronic health records in people with multimorbidity"</w:t>
            </w:r>
          </w:p>
        </w:tc>
        <w:tc>
          <w:tcPr>
            <w:tcW w:w="2340" w:type="dxa"/>
            <w:tcMar/>
          </w:tcPr>
          <w:p w:rsidR="2E8C6FC5" w:rsidP="540864D8" w:rsidRDefault="2E8C6FC5" w14:paraId="49324E74" w14:textId="161B88A2">
            <w:pPr>
              <w:pStyle w:val="Normal"/>
              <w:rPr>
                <w:rFonts w:ascii="Arial" w:hAnsi="Arial" w:eastAsia="Arial" w:cs="Arial"/>
                <w:noProof w:val="0"/>
                <w:sz w:val="22"/>
                <w:szCs w:val="22"/>
                <w:lang w:val="en-GB"/>
              </w:rPr>
            </w:pPr>
            <w:r w:rsidRPr="4A1FAFDF" w:rsidR="57B3E018">
              <w:rPr>
                <w:rFonts w:ascii="Arial" w:hAnsi="Arial" w:eastAsia="Arial" w:cs="Arial"/>
                <w:noProof w:val="0"/>
                <w:sz w:val="22"/>
                <w:szCs w:val="22"/>
                <w:lang w:val="en-GB"/>
              </w:rPr>
              <w:t>The study sought to develop and refine a multidimensional framework capable of identifying and mapping social needs among individuals living with multimorbidity by using information extracted from Electronic Health Records (EHRs). Its aim was to enhance understanding of how social determinants of health shape outcomes and influence patterns of healthcare utilisation in people with multiple long</w:t>
            </w:r>
            <w:r>
              <w:noBreakHyphen/>
            </w:r>
            <w:r w:rsidRPr="4A1FAFDF" w:rsidR="57B3E018">
              <w:rPr>
                <w:rFonts w:ascii="Arial" w:hAnsi="Arial" w:eastAsia="Arial" w:cs="Arial"/>
                <w:noProof w:val="0"/>
                <w:sz w:val="22"/>
                <w:szCs w:val="22"/>
                <w:lang w:val="en-GB"/>
              </w:rPr>
              <w:t>term conditions.</w:t>
            </w:r>
          </w:p>
        </w:tc>
        <w:tc>
          <w:tcPr>
            <w:tcW w:w="2340" w:type="dxa"/>
            <w:tcMar/>
          </w:tcPr>
          <w:p w:rsidR="2263F86B" w:rsidP="540864D8" w:rsidRDefault="2263F86B" w14:paraId="22F8832B" w14:textId="187EE3D3">
            <w:pPr>
              <w:pStyle w:val="Normal"/>
              <w:rPr>
                <w:rFonts w:ascii="Arial" w:hAnsi="Arial" w:eastAsia="Arial" w:cs="Arial"/>
                <w:noProof w:val="0"/>
                <w:sz w:val="22"/>
                <w:szCs w:val="22"/>
                <w:lang w:val="en-GB"/>
              </w:rPr>
            </w:pPr>
            <w:r w:rsidRPr="4A1FAFDF" w:rsidR="60495E71">
              <w:rPr>
                <w:rFonts w:ascii="Arial" w:hAnsi="Arial" w:eastAsia="Arial" w:cs="Arial"/>
                <w:noProof w:val="0"/>
                <w:sz w:val="22"/>
                <w:szCs w:val="22"/>
                <w:lang w:val="en-GB"/>
              </w:rPr>
              <w:t>Qualitative research design using stakeholder engagement and expert consultation to develop the framework. The study explored how social needs can be conceptualised, categorised and identified within routinely collected healthcare data.</w:t>
            </w:r>
          </w:p>
          <w:tbl>
            <w:tblPr>
              <w:tblStyle w:val="TableNormal"/>
              <w:bidiVisual w:val="0"/>
              <w:tblW w:w="0" w:type="auto"/>
              <w:tblLook w:val="06A0" w:firstRow="1" w:lastRow="0" w:firstColumn="1" w:lastColumn="0" w:noHBand="1" w:noVBand="1"/>
            </w:tblPr>
            <w:tblGrid>
              <w:gridCol w:w="2130"/>
            </w:tblGrid>
            <w:tr w:rsidR="301E0A12" w:rsidTr="4A1FAFDF" w14:paraId="5CFD3752">
              <w:trPr>
                <w:trHeight w:val="300"/>
              </w:trPr>
              <w:tc>
                <w:tcPr>
                  <w:tcW w:w="2130" w:type="dxa"/>
                  <w:tcMar/>
                  <w:vAlign w:val="center"/>
                </w:tcPr>
                <w:p w:rsidR="301E0A12" w:rsidP="540864D8" w:rsidRDefault="301E0A12" w14:paraId="44515FFA" w14:textId="1AAEE037">
                  <w:pPr>
                    <w:spacing w:before="0" w:beforeAutospacing="off" w:after="0" w:afterAutospacing="off"/>
                    <w:rPr>
                      <w:rFonts w:ascii="Arial" w:hAnsi="Arial" w:eastAsia="Arial" w:cs="Arial"/>
                      <w:sz w:val="22"/>
                      <w:szCs w:val="22"/>
                    </w:rPr>
                  </w:pPr>
                  <w:r w:rsidRPr="4A1FAFDF" w:rsidR="68773EAF">
                    <w:rPr>
                      <w:rFonts w:ascii="Arial" w:hAnsi="Arial" w:eastAsia="Arial" w:cs="Arial"/>
                      <w:sz w:val="22"/>
                      <w:szCs w:val="22"/>
                    </w:rPr>
                    <w:t>Qualitative discussions, stakeholder consultations, and expert input were used to identify relevant dimensions of social need and their relationship to multimorbidity.</w:t>
                  </w:r>
                </w:p>
                <w:p w:rsidR="30F01157" w:rsidP="540864D8" w:rsidRDefault="30F01157" w14:paraId="1381A9BD" w14:textId="7F1B0561">
                  <w:pPr>
                    <w:pStyle w:val="Normal"/>
                    <w:spacing w:before="0" w:beforeAutospacing="off" w:after="0" w:afterAutospacing="off"/>
                    <w:rPr>
                      <w:rFonts w:ascii="Arial" w:hAnsi="Arial" w:eastAsia="Arial" w:cs="Arial"/>
                      <w:noProof w:val="0"/>
                      <w:sz w:val="22"/>
                      <w:szCs w:val="22"/>
                      <w:lang w:val="en-GB"/>
                    </w:rPr>
                  </w:pPr>
                  <w:r w:rsidRPr="4A1FAFDF" w:rsidR="780ED735">
                    <w:rPr>
                      <w:rFonts w:ascii="Arial" w:hAnsi="Arial" w:eastAsia="Arial" w:cs="Arial"/>
                      <w:noProof w:val="0"/>
                      <w:sz w:val="22"/>
                      <w:szCs w:val="22"/>
                      <w:lang w:val="en-GB"/>
                    </w:rPr>
                    <w:t>Qualitative discussions, stakeholder consultations, and expert input were used to identify relevant dimensions of social need and their relationship to multimorbidity.</w:t>
                  </w:r>
                </w:p>
                <w:p w:rsidR="30F01157" w:rsidP="540864D8" w:rsidRDefault="30F01157" w14:paraId="3AFA062D" w14:textId="24DCA36A">
                  <w:pPr>
                    <w:pStyle w:val="Normal"/>
                    <w:spacing w:before="0" w:beforeAutospacing="off" w:after="0" w:afterAutospacing="off"/>
                    <w:rPr>
                      <w:rFonts w:ascii="Arial" w:hAnsi="Arial" w:eastAsia="Arial" w:cs="Arial"/>
                      <w:noProof w:val="0"/>
                      <w:sz w:val="22"/>
                      <w:szCs w:val="22"/>
                      <w:lang w:val="en-GB"/>
                    </w:rPr>
                  </w:pPr>
                  <w:r w:rsidRPr="4A1FAFDF" w:rsidR="780ED735">
                    <w:rPr>
                      <w:rFonts w:ascii="Arial" w:hAnsi="Arial" w:eastAsia="Arial" w:cs="Arial"/>
                      <w:noProof w:val="0"/>
                      <w:sz w:val="22"/>
                      <w:szCs w:val="22"/>
                      <w:lang w:val="en-GB"/>
                    </w:rPr>
                    <w:t>Thematic analysis was used to identify recurring concepts and themes relating to social needs and their representation within electronic health records. Findings were synthesised into a multidimensional framework.</w:t>
                  </w:r>
                </w:p>
              </w:tc>
            </w:tr>
          </w:tbl>
          <w:tbl>
            <w:tblPr>
              <w:tblStyle w:val="TableNormal"/>
              <w:bidiVisual w:val="0"/>
              <w:tblW w:w="0" w:type="auto"/>
              <w:tblLook w:val="06A0" w:firstRow="1" w:lastRow="0" w:firstColumn="1" w:lastColumn="0" w:noHBand="1" w:noVBand="1"/>
            </w:tblPr>
            <w:tblGrid>
              <w:gridCol w:w="1065"/>
              <w:gridCol w:w="1065"/>
            </w:tblGrid>
            <w:tr w:rsidR="301E0A12" w:rsidTr="4A1FAFDF" w14:paraId="21587C24">
              <w:trPr>
                <w:trHeight w:val="300"/>
              </w:trPr>
              <w:tc>
                <w:tcPr>
                  <w:tcW w:w="1065" w:type="dxa"/>
                  <w:tcMar/>
                  <w:vAlign w:val="center"/>
                </w:tcPr>
                <w:p w:rsidR="301E0A12" w:rsidP="540864D8" w:rsidRDefault="301E0A12" w14:paraId="143ED338" w14:textId="770E2095">
                  <w:pPr>
                    <w:bidi w:val="0"/>
                    <w:spacing w:before="0" w:beforeAutospacing="off" w:after="0" w:afterAutospacing="off"/>
                    <w:rPr>
                      <w:rFonts w:ascii="Arial" w:hAnsi="Arial" w:eastAsia="Arial" w:cs="Arial"/>
                      <w:b w:val="1"/>
                      <w:bCs w:val="1"/>
                      <w:sz w:val="22"/>
                      <w:szCs w:val="22"/>
                    </w:rPr>
                  </w:pPr>
                </w:p>
              </w:tc>
              <w:tc>
                <w:tcPr>
                  <w:tcW w:w="1065" w:type="dxa"/>
                  <w:tcMar/>
                  <w:vAlign w:val="center"/>
                </w:tcPr>
                <w:p w:rsidR="301E0A12" w:rsidP="540864D8" w:rsidRDefault="301E0A12" w14:paraId="2FA01881" w14:textId="02FD7389">
                  <w:pPr>
                    <w:bidi w:val="0"/>
                    <w:spacing w:before="0" w:beforeAutospacing="off" w:after="0" w:afterAutospacing="off"/>
                    <w:rPr>
                      <w:rFonts w:ascii="Arial" w:hAnsi="Arial" w:eastAsia="Arial" w:cs="Arial"/>
                      <w:sz w:val="22"/>
                      <w:szCs w:val="22"/>
                    </w:rPr>
                  </w:pPr>
                </w:p>
              </w:tc>
            </w:tr>
          </w:tbl>
          <w:p w:rsidR="301E0A12" w:rsidP="301E0A12" w:rsidRDefault="301E0A12" w14:paraId="3901B359" w14:textId="1D869600">
            <w:pPr>
              <w:pStyle w:val="Normal"/>
              <w:rPr>
                <w:rFonts w:ascii="Arial" w:hAnsi="Arial" w:eastAsia="Arial" w:cs="Arial"/>
                <w:noProof w:val="0"/>
                <w:sz w:val="22"/>
                <w:szCs w:val="22"/>
                <w:lang w:val="en-GB"/>
              </w:rPr>
            </w:pPr>
          </w:p>
        </w:tc>
        <w:tc>
          <w:tcPr>
            <w:tcW w:w="2340" w:type="dxa"/>
            <w:tcMar/>
          </w:tcPr>
          <w:p w:rsidR="65D77660" w:rsidP="540864D8" w:rsidRDefault="65D77660" w14:paraId="54696BBB" w14:textId="33660340">
            <w:pPr>
              <w:pStyle w:val="Normal"/>
              <w:rPr>
                <w:rFonts w:ascii="Arial" w:hAnsi="Arial" w:eastAsia="Arial" w:cs="Arial"/>
                <w:noProof w:val="0"/>
                <w:sz w:val="22"/>
                <w:szCs w:val="22"/>
                <w:lang w:val="en-GB"/>
              </w:rPr>
            </w:pPr>
            <w:r w:rsidRPr="4A1FAFDF" w:rsidR="5D6E26F5">
              <w:rPr>
                <w:rFonts w:ascii="Arial" w:hAnsi="Arial" w:eastAsia="Arial" w:cs="Arial"/>
                <w:noProof w:val="0"/>
                <w:sz w:val="22"/>
                <w:szCs w:val="22"/>
                <w:lang w:val="en-GB"/>
              </w:rPr>
              <w:t>The study highlighted several dimensions of social need that shape the health of individuals living with multimorbidity, including socioeconomic status, housing conditions, social support networks, access to services and wider environmental influences. The framework showed that these social needs are highly complex, interrelated and often inadequately recorded within current electronic health records. The authors argued that integrating social determinants into healthcare data systems has the potential to strengthen patient</w:t>
            </w:r>
            <w:r>
              <w:noBreakHyphen/>
            </w:r>
            <w:r w:rsidRPr="4A1FAFDF" w:rsidR="5D6E26F5">
              <w:rPr>
                <w:rFonts w:ascii="Arial" w:hAnsi="Arial" w:eastAsia="Arial" w:cs="Arial"/>
                <w:noProof w:val="0"/>
                <w:sz w:val="22"/>
                <w:szCs w:val="22"/>
                <w:lang w:val="en-GB"/>
              </w:rPr>
              <w:t>centred care, enhance risk stratification, support service planning and improve the allocation of resources across healthcare settings.</w:t>
            </w:r>
          </w:p>
        </w:tc>
      </w:tr>
      <w:tr w:rsidR="301E0A12" w:rsidTr="4A1FAFDF" w14:paraId="3B53966B">
        <w:trPr>
          <w:trHeight w:val="300"/>
        </w:trPr>
        <w:tc>
          <w:tcPr>
            <w:tcW w:w="2340" w:type="dxa"/>
            <w:tcMar/>
          </w:tcPr>
          <w:p w:rsidR="301E0A12" w:rsidP="4A1FAFDF" w:rsidRDefault="301E0A12" w14:paraId="4DDDA751" w14:textId="2B826E13">
            <w:pPr>
              <w:pStyle w:val="Normal"/>
              <w:rPr>
                <w:rFonts w:ascii="Arial" w:hAnsi="Arial" w:eastAsia="Arial" w:cs="Arial"/>
                <w:noProof w:val="0"/>
                <w:sz w:val="22"/>
                <w:szCs w:val="22"/>
                <w:lang w:val="en-GB"/>
              </w:rPr>
            </w:pPr>
            <w:r w:rsidRPr="4A1FAFDF" w:rsidR="5DEF4F30">
              <w:rPr>
                <w:rFonts w:ascii="Arial" w:hAnsi="Arial" w:eastAsia="Arial" w:cs="Arial"/>
                <w:noProof w:val="0"/>
                <w:sz w:val="22"/>
                <w:szCs w:val="22"/>
                <w:lang w:val="en-GB"/>
              </w:rPr>
              <w:t xml:space="preserve">Johnson </w:t>
            </w:r>
            <w:r w:rsidRPr="4A1FAFDF" w:rsidR="5DEF4F30">
              <w:rPr>
                <w:rFonts w:ascii="Arial" w:hAnsi="Arial" w:eastAsia="Arial" w:cs="Arial"/>
                <w:i w:val="1"/>
                <w:iCs w:val="1"/>
                <w:noProof w:val="0"/>
                <w:sz w:val="22"/>
                <w:szCs w:val="22"/>
                <w:lang w:val="en-GB"/>
              </w:rPr>
              <w:t>et al</w:t>
            </w:r>
            <w:r w:rsidRPr="4A1FAFDF" w:rsidR="5DEF4F30">
              <w:rPr>
                <w:rFonts w:ascii="Arial" w:hAnsi="Arial" w:eastAsia="Arial" w:cs="Arial"/>
                <w:noProof w:val="0"/>
                <w:sz w:val="22"/>
                <w:szCs w:val="22"/>
                <w:lang w:val="en-GB"/>
              </w:rPr>
              <w:t>, 2026</w:t>
            </w:r>
          </w:p>
          <w:p w:rsidR="301E0A12" w:rsidP="4A1FAFDF" w:rsidRDefault="301E0A12" w14:paraId="61C92D8C" w14:textId="07286916">
            <w:pPr>
              <w:pStyle w:val="Normal"/>
              <w:rPr>
                <w:rFonts w:ascii="Arial" w:hAnsi="Arial" w:eastAsia="Arial" w:cs="Arial"/>
                <w:b w:val="0"/>
                <w:bCs w:val="0"/>
                <w:i w:val="0"/>
                <w:iCs w:val="0"/>
                <w:caps w:val="0"/>
                <w:smallCaps w:val="0"/>
                <w:noProof w:val="0"/>
                <w:color w:val="555555"/>
                <w:sz w:val="22"/>
                <w:szCs w:val="22"/>
                <w:lang w:val="en-GB"/>
              </w:rPr>
            </w:pPr>
            <w:r w:rsidRPr="4A1FAFDF" w:rsidR="41C77DB2">
              <w:rPr>
                <w:rFonts w:ascii="Arial" w:hAnsi="Arial" w:eastAsia="Arial" w:cs="Arial"/>
                <w:b w:val="0"/>
                <w:bCs w:val="0"/>
                <w:i w:val="0"/>
                <w:iCs w:val="0"/>
                <w:caps w:val="0"/>
                <w:smallCaps w:val="0"/>
                <w:noProof w:val="0"/>
                <w:color w:val="555555"/>
                <w:sz w:val="22"/>
                <w:szCs w:val="22"/>
                <w:lang w:val="en-GB"/>
              </w:rPr>
              <w:t>Implementation of a comprehensive template to support personalised care for people with multiple long-term conditions: a mixed-methods evaluation in primary care</w:t>
            </w:r>
          </w:p>
          <w:p w:rsidR="301E0A12" w:rsidP="2B1F1BBF" w:rsidRDefault="301E0A12" w14:paraId="4DC65CDB" w14:textId="18C5E46B">
            <w:pPr>
              <w:pStyle w:val="Normal"/>
              <w:rPr>
                <w:rFonts w:ascii="Arial" w:hAnsi="Arial" w:eastAsia="Arial" w:cs="Arial"/>
                <w:noProof w:val="0"/>
                <w:sz w:val="22"/>
                <w:szCs w:val="22"/>
                <w:lang w:val="en-GB"/>
              </w:rPr>
            </w:pPr>
          </w:p>
        </w:tc>
        <w:tc>
          <w:tcPr>
            <w:tcW w:w="2340" w:type="dxa"/>
            <w:tcMar/>
          </w:tcPr>
          <w:p w:rsidR="301E0A12" w:rsidP="4A1FAFDF" w:rsidRDefault="301E0A12" w14:paraId="6D665564" w14:textId="61F2609E">
            <w:pPr>
              <w:pStyle w:val="Normal"/>
              <w:rPr>
                <w:rFonts w:ascii="Arial" w:hAnsi="Arial" w:eastAsia="Arial" w:cs="Arial"/>
                <w:noProof w:val="0"/>
                <w:sz w:val="22"/>
                <w:szCs w:val="22"/>
                <w:lang w:val="en-GB"/>
              </w:rPr>
            </w:pPr>
            <w:r w:rsidRPr="4A1FAFDF" w:rsidR="091621E6">
              <w:rPr>
                <w:rFonts w:ascii="Arial" w:hAnsi="Arial" w:eastAsia="Arial" w:cs="Arial"/>
                <w:noProof w:val="0"/>
                <w:sz w:val="22"/>
                <w:szCs w:val="22"/>
                <w:lang w:val="en-GB"/>
              </w:rPr>
              <w:t>To explore how primary care staff experienced the implementation of a comprehensive personalised care template for people with multiple long-term conditions and to identify the barriers and facilitators influencing its integration into routine practice.</w:t>
            </w:r>
          </w:p>
        </w:tc>
        <w:tc>
          <w:tcPr>
            <w:tcW w:w="2340" w:type="dxa"/>
            <w:tcMar/>
          </w:tcPr>
          <w:p w:rsidR="301E0A12" w:rsidP="4A1FAFDF" w:rsidRDefault="301E0A12" w14:paraId="196BD910" w14:textId="75B19393">
            <w:pPr>
              <w:pStyle w:val="Normal"/>
              <w:rPr>
                <w:rFonts w:ascii="Arial" w:hAnsi="Arial" w:eastAsia="Arial" w:cs="Arial"/>
                <w:noProof w:val="0"/>
                <w:sz w:val="22"/>
                <w:szCs w:val="22"/>
                <w:lang w:val="en-GB"/>
              </w:rPr>
            </w:pPr>
            <w:r w:rsidRPr="4A1FAFDF" w:rsidR="5C440E0B">
              <w:rPr>
                <w:rFonts w:ascii="Arial" w:hAnsi="Arial" w:eastAsia="Arial" w:cs="Arial"/>
                <w:b w:val="0"/>
                <w:bCs w:val="0"/>
                <w:noProof w:val="0"/>
                <w:sz w:val="22"/>
                <w:szCs w:val="22"/>
                <w:lang w:val="en-GB"/>
              </w:rPr>
              <w:t>Qualitative study</w:t>
            </w:r>
            <w:r w:rsidRPr="4A1FAFDF" w:rsidR="5C440E0B">
              <w:rPr>
                <w:rFonts w:ascii="Arial" w:hAnsi="Arial" w:eastAsia="Arial" w:cs="Arial"/>
                <w:b w:val="0"/>
                <w:bCs w:val="0"/>
                <w:noProof w:val="0"/>
                <w:sz w:val="22"/>
                <w:szCs w:val="22"/>
                <w:lang w:val="en-GB"/>
              </w:rPr>
              <w:t xml:space="preserve"> embedded with</w:t>
            </w:r>
            <w:r w:rsidRPr="4A1FAFDF" w:rsidR="5C440E0B">
              <w:rPr>
                <w:rFonts w:ascii="Arial" w:hAnsi="Arial" w:eastAsia="Arial" w:cs="Arial"/>
                <w:noProof w:val="0"/>
                <w:sz w:val="22"/>
                <w:szCs w:val="22"/>
                <w:lang w:val="en-GB"/>
              </w:rPr>
              <w:t xml:space="preserve">in a </w:t>
            </w:r>
            <w:r w:rsidRPr="4A1FAFDF" w:rsidR="5C440E0B">
              <w:rPr>
                <w:rFonts w:ascii="Arial" w:hAnsi="Arial" w:eastAsia="Arial" w:cs="Arial"/>
                <w:b w:val="0"/>
                <w:bCs w:val="0"/>
                <w:noProof w:val="0"/>
                <w:sz w:val="22"/>
                <w:szCs w:val="22"/>
                <w:lang w:val="en-GB"/>
              </w:rPr>
              <w:t>mixed-methods evaluation</w:t>
            </w:r>
            <w:r w:rsidRPr="4A1FAFDF" w:rsidR="5C440E0B">
              <w:rPr>
                <w:rFonts w:ascii="Arial" w:hAnsi="Arial" w:eastAsia="Arial" w:cs="Arial"/>
                <w:b w:val="0"/>
                <w:bCs w:val="0"/>
                <w:noProof w:val="0"/>
                <w:sz w:val="22"/>
                <w:szCs w:val="22"/>
                <w:lang w:val="en-GB"/>
              </w:rPr>
              <w:t xml:space="preserve">. The researchers conducted </w:t>
            </w:r>
            <w:r w:rsidRPr="4A1FAFDF" w:rsidR="5C440E0B">
              <w:rPr>
                <w:rFonts w:ascii="Arial" w:hAnsi="Arial" w:eastAsia="Arial" w:cs="Arial"/>
                <w:b w:val="0"/>
                <w:bCs w:val="0"/>
                <w:noProof w:val="0"/>
                <w:sz w:val="22"/>
                <w:szCs w:val="22"/>
                <w:lang w:val="en-GB"/>
              </w:rPr>
              <w:t>semi-structured interviews</w:t>
            </w:r>
            <w:r w:rsidRPr="4A1FAFDF" w:rsidR="5C440E0B">
              <w:rPr>
                <w:rFonts w:ascii="Arial" w:hAnsi="Arial" w:eastAsia="Arial" w:cs="Arial"/>
                <w:b w:val="0"/>
                <w:bCs w:val="0"/>
                <w:noProof w:val="0"/>
                <w:sz w:val="22"/>
                <w:szCs w:val="22"/>
                <w:lang w:val="en-GB"/>
              </w:rPr>
              <w:t xml:space="preserve"> with healthcare professionals working in participating general practices. Interview data were analysed using </w:t>
            </w:r>
            <w:r w:rsidRPr="4A1FAFDF" w:rsidR="5C440E0B">
              <w:rPr>
                <w:rFonts w:ascii="Arial" w:hAnsi="Arial" w:eastAsia="Arial" w:cs="Arial"/>
                <w:b w:val="0"/>
                <w:bCs w:val="0"/>
                <w:noProof w:val="0"/>
                <w:sz w:val="22"/>
                <w:szCs w:val="22"/>
                <w:lang w:val="en-GB"/>
              </w:rPr>
              <w:t>thematic analysis informed by Normalisation Process Theory (NPT)</w:t>
            </w:r>
            <w:r w:rsidRPr="4A1FAFDF" w:rsidR="5C440E0B">
              <w:rPr>
                <w:rFonts w:ascii="Arial" w:hAnsi="Arial" w:eastAsia="Arial" w:cs="Arial"/>
                <w:b w:val="0"/>
                <w:bCs w:val="0"/>
                <w:noProof w:val="0"/>
                <w:sz w:val="22"/>
                <w:szCs w:val="22"/>
                <w:lang w:val="en-GB"/>
              </w:rPr>
              <w:t xml:space="preserve"> to understand how the intervention was implemented in everyday clinical practice.</w:t>
            </w:r>
          </w:p>
        </w:tc>
        <w:tc>
          <w:tcPr>
            <w:tcW w:w="2340" w:type="dxa"/>
            <w:tcMar/>
          </w:tcPr>
          <w:p w:rsidR="301E0A12" w:rsidP="4A1FAFDF" w:rsidRDefault="301E0A12" w14:paraId="65AAFFEB" w14:textId="676A1E1B">
            <w:pPr>
              <w:pStyle w:val="Normal"/>
              <w:rPr>
                <w:rFonts w:ascii="Arial" w:hAnsi="Arial" w:eastAsia="Arial" w:cs="Arial"/>
                <w:noProof w:val="0"/>
                <w:sz w:val="22"/>
                <w:szCs w:val="22"/>
                <w:lang w:val="en-GB"/>
              </w:rPr>
            </w:pPr>
            <w:r w:rsidRPr="4A1FAFDF" w:rsidR="78692A46">
              <w:rPr>
                <w:rFonts w:ascii="Arial" w:hAnsi="Arial" w:eastAsia="Arial" w:cs="Arial"/>
                <w:noProof w:val="0"/>
                <w:sz w:val="22"/>
                <w:szCs w:val="22"/>
                <w:lang w:val="en-GB"/>
              </w:rPr>
              <w:t>Participants highlighted several barriers to implementation, such as heavy workloads, limited consultation time, insufficient training, disease</w:t>
            </w:r>
            <w:r>
              <w:noBreakHyphen/>
            </w:r>
            <w:r w:rsidRPr="4A1FAFDF" w:rsidR="78692A46">
              <w:rPr>
                <w:rFonts w:ascii="Arial" w:hAnsi="Arial" w:eastAsia="Arial" w:cs="Arial"/>
                <w:noProof w:val="0"/>
                <w:sz w:val="22"/>
                <w:szCs w:val="22"/>
                <w:lang w:val="en-GB"/>
              </w:rPr>
              <w:t>centred clinical systems, and wider organisational constraints. Key facilitators included supportive leadership, active staff engagement, and the adaptable nature of the template. Overall, the findings indicate that delivering personalised care for individuals with multimorbidity depends on strong organisational backing, adequate resources, and adjustments to everyday clinical practice.</w:t>
            </w:r>
          </w:p>
        </w:tc>
      </w:tr>
      <w:tr w:rsidR="301E0A12" w:rsidTr="4A1FAFDF" w14:paraId="2238AB31">
        <w:trPr>
          <w:trHeight w:val="300"/>
        </w:trPr>
        <w:tc>
          <w:tcPr>
            <w:tcW w:w="2340" w:type="dxa"/>
            <w:tcMar/>
          </w:tcPr>
          <w:p w:rsidR="301E0A12" w:rsidP="4A1FAFDF" w:rsidRDefault="301E0A12" w14:paraId="4ABE86F9" w14:textId="4614AACC">
            <w:pPr>
              <w:pStyle w:val="Normal"/>
              <w:rPr>
                <w:rFonts w:ascii="Arial" w:hAnsi="Arial" w:eastAsia="Arial" w:cs="Arial"/>
                <w:b w:val="0"/>
                <w:bCs w:val="0"/>
                <w:i w:val="1"/>
                <w:iCs w:val="1"/>
                <w:caps w:val="0"/>
                <w:smallCaps w:val="0"/>
                <w:noProof w:val="0"/>
                <w:color w:val="555555"/>
                <w:sz w:val="22"/>
                <w:szCs w:val="22"/>
                <w:lang w:val="en-GB"/>
              </w:rPr>
            </w:pPr>
            <w:r w:rsidRPr="4A1FAFDF" w:rsidR="1F2D8AED">
              <w:rPr>
                <w:rFonts w:ascii="Arial" w:hAnsi="Arial" w:eastAsia="Arial" w:cs="Arial"/>
                <w:noProof w:val="0"/>
                <w:sz w:val="22"/>
                <w:szCs w:val="22"/>
                <w:lang w:val="en-GB"/>
              </w:rPr>
              <w:t xml:space="preserve">Tooman </w:t>
            </w:r>
            <w:r w:rsidRPr="4A1FAFDF" w:rsidR="1F2D8AED">
              <w:rPr>
                <w:rFonts w:ascii="Arial" w:hAnsi="Arial" w:eastAsia="Arial" w:cs="Arial"/>
                <w:i w:val="1"/>
                <w:iCs w:val="1"/>
                <w:noProof w:val="0"/>
                <w:sz w:val="22"/>
                <w:szCs w:val="22"/>
                <w:lang w:val="en-GB"/>
              </w:rPr>
              <w:t>et al</w:t>
            </w:r>
            <w:r w:rsidRPr="4A1FAFDF" w:rsidR="1F2D8AED">
              <w:rPr>
                <w:rFonts w:ascii="Arial" w:hAnsi="Arial" w:eastAsia="Arial" w:cs="Arial"/>
                <w:noProof w:val="0"/>
                <w:sz w:val="22"/>
                <w:szCs w:val="22"/>
                <w:lang w:val="en-GB"/>
              </w:rPr>
              <w:t>. (2026)</w:t>
            </w:r>
            <w:r w:rsidRPr="4A1FAFDF" w:rsidR="0136369F">
              <w:rPr>
                <w:rFonts w:ascii="Arial" w:hAnsi="Arial" w:eastAsia="Arial" w:cs="Arial"/>
                <w:b w:val="0"/>
                <w:bCs w:val="0"/>
                <w:i w:val="0"/>
                <w:iCs w:val="0"/>
                <w:caps w:val="0"/>
                <w:smallCaps w:val="0"/>
                <w:noProof w:val="0"/>
                <w:color w:val="555555"/>
                <w:sz w:val="22"/>
                <w:szCs w:val="22"/>
                <w:lang w:val="en-GB"/>
              </w:rPr>
              <w:t xml:space="preserve"> "Excluded by design: a qualitative study of inequalities in health and social care innovation"</w:t>
            </w:r>
          </w:p>
        </w:tc>
        <w:tc>
          <w:tcPr>
            <w:tcW w:w="2340" w:type="dxa"/>
            <w:tcMar/>
          </w:tcPr>
          <w:p w:rsidR="301E0A12" w:rsidP="4A1FAFDF" w:rsidRDefault="301E0A12" w14:paraId="6D253B0F" w14:textId="776EADA4">
            <w:pPr>
              <w:pStyle w:val="Normal"/>
              <w:rPr>
                <w:rFonts w:ascii="Arial" w:hAnsi="Arial" w:eastAsia="Arial" w:cs="Arial"/>
                <w:noProof w:val="0"/>
                <w:sz w:val="22"/>
                <w:szCs w:val="22"/>
                <w:lang w:val="en-GB"/>
              </w:rPr>
            </w:pPr>
            <w:r w:rsidRPr="4A1FAFDF" w:rsidR="28047007">
              <w:rPr>
                <w:rFonts w:ascii="Arial" w:hAnsi="Arial" w:eastAsia="Arial" w:cs="Arial"/>
                <w:noProof w:val="0"/>
                <w:sz w:val="22"/>
                <w:szCs w:val="22"/>
                <w:lang w:val="en-GB"/>
              </w:rPr>
              <w:t>To explore how inequalities are created or reinforced during the design, development and implementation of health and social care innovations, and to identify ways to make innovation more equitable.</w:t>
            </w:r>
          </w:p>
        </w:tc>
        <w:tc>
          <w:tcPr>
            <w:tcW w:w="2340" w:type="dxa"/>
            <w:tcMar/>
          </w:tcPr>
          <w:p w:rsidR="301E0A12" w:rsidP="4A1FAFDF" w:rsidRDefault="301E0A12" w14:paraId="6CA34A92" w14:textId="72D5F010">
            <w:pPr>
              <w:pStyle w:val="Normal"/>
              <w:rPr>
                <w:rFonts w:ascii="Arial" w:hAnsi="Arial" w:eastAsia="Arial" w:cs="Arial"/>
                <w:b w:val="0"/>
                <w:bCs w:val="0"/>
                <w:noProof w:val="0"/>
                <w:sz w:val="22"/>
                <w:szCs w:val="22"/>
                <w:lang w:val="en-GB"/>
              </w:rPr>
            </w:pPr>
            <w:r w:rsidRPr="4A1FAFDF" w:rsidR="28047007">
              <w:rPr>
                <w:rFonts w:ascii="Arial" w:hAnsi="Arial" w:eastAsia="Arial" w:cs="Arial"/>
                <w:b w:val="0"/>
                <w:bCs w:val="0"/>
                <w:noProof w:val="0"/>
                <w:sz w:val="22"/>
                <w:szCs w:val="22"/>
                <w:lang w:val="en-GB"/>
              </w:rPr>
              <w:t>Qualitative study.</w:t>
            </w:r>
            <w:r w:rsidRPr="4A1FAFDF" w:rsidR="28047007">
              <w:rPr>
                <w:rFonts w:ascii="Arial" w:hAnsi="Arial" w:eastAsia="Arial" w:cs="Arial"/>
                <w:b w:val="0"/>
                <w:bCs w:val="0"/>
                <w:noProof w:val="0"/>
                <w:sz w:val="22"/>
                <w:szCs w:val="22"/>
                <w:lang w:val="en-GB"/>
              </w:rPr>
              <w:t xml:space="preserve"> The researchers used </w:t>
            </w:r>
            <w:r w:rsidRPr="4A1FAFDF" w:rsidR="28047007">
              <w:rPr>
                <w:rFonts w:ascii="Arial" w:hAnsi="Arial" w:eastAsia="Arial" w:cs="Arial"/>
                <w:b w:val="0"/>
                <w:bCs w:val="0"/>
                <w:noProof w:val="0"/>
                <w:sz w:val="22"/>
                <w:szCs w:val="22"/>
                <w:lang w:val="en-GB"/>
              </w:rPr>
              <w:t>semi-structured interviews</w:t>
            </w:r>
            <w:r w:rsidRPr="4A1FAFDF" w:rsidR="28047007">
              <w:rPr>
                <w:rFonts w:ascii="Arial" w:hAnsi="Arial" w:eastAsia="Arial" w:cs="Arial"/>
                <w:b w:val="0"/>
                <w:bCs w:val="0"/>
                <w:noProof w:val="0"/>
                <w:sz w:val="22"/>
                <w:szCs w:val="22"/>
                <w:lang w:val="en-GB"/>
              </w:rPr>
              <w:t xml:space="preserve"> and </w:t>
            </w:r>
            <w:r w:rsidRPr="4A1FAFDF" w:rsidR="28047007">
              <w:rPr>
                <w:rFonts w:ascii="Arial" w:hAnsi="Arial" w:eastAsia="Arial" w:cs="Arial"/>
                <w:b w:val="0"/>
                <w:bCs w:val="0"/>
                <w:noProof w:val="0"/>
                <w:sz w:val="22"/>
                <w:szCs w:val="22"/>
                <w:lang w:val="en-GB"/>
              </w:rPr>
              <w:t>reflexive thematic analysis</w:t>
            </w:r>
            <w:r w:rsidRPr="4A1FAFDF" w:rsidR="28047007">
              <w:rPr>
                <w:rFonts w:ascii="Arial" w:hAnsi="Arial" w:eastAsia="Arial" w:cs="Arial"/>
                <w:b w:val="0"/>
                <w:bCs w:val="0"/>
                <w:noProof w:val="0"/>
                <w:sz w:val="22"/>
                <w:szCs w:val="22"/>
                <w:lang w:val="en-GB"/>
              </w:rPr>
              <w:t xml:space="preserve"> to analyse participants' experiences and perspectives.</w:t>
            </w:r>
          </w:p>
          <w:p w:rsidR="301E0A12" w:rsidP="4A1FAFDF" w:rsidRDefault="301E0A12" w14:paraId="0ACFC7D1" w14:textId="20BBCECF">
            <w:pPr>
              <w:pStyle w:val="Normal"/>
              <w:rPr>
                <w:rFonts w:ascii="Arial" w:hAnsi="Arial" w:eastAsia="Arial" w:cs="Arial"/>
                <w:noProof w:val="0"/>
                <w:sz w:val="22"/>
                <w:szCs w:val="22"/>
                <w:lang w:val="en-GB"/>
              </w:rPr>
            </w:pPr>
            <w:r w:rsidRPr="4A1FAFDF" w:rsidR="75148D83">
              <w:rPr>
                <w:rFonts w:ascii="Arial" w:hAnsi="Arial" w:eastAsia="Arial" w:cs="Arial"/>
                <w:b w:val="0"/>
                <w:bCs w:val="0"/>
                <w:noProof w:val="0"/>
                <w:sz w:val="22"/>
                <w:szCs w:val="22"/>
                <w:lang w:val="en-GB"/>
              </w:rPr>
              <w:t>31 participants</w:t>
            </w:r>
            <w:r w:rsidRPr="4A1FAFDF" w:rsidR="75148D83">
              <w:rPr>
                <w:rFonts w:ascii="Arial" w:hAnsi="Arial" w:eastAsia="Arial" w:cs="Arial"/>
                <w:noProof w:val="0"/>
                <w:sz w:val="22"/>
                <w:szCs w:val="22"/>
                <w:lang w:val="en-GB"/>
              </w:rPr>
              <w:t xml:space="preserve"> (including health and social care professionals, researchers, policymakers, innovation experts and people with lived experience).</w:t>
            </w:r>
          </w:p>
        </w:tc>
        <w:tc>
          <w:tcPr>
            <w:tcW w:w="2340" w:type="dxa"/>
            <w:tcMar/>
          </w:tcPr>
          <w:p w:rsidR="301E0A12" w:rsidP="4A1FAFDF" w:rsidRDefault="301E0A12" w14:paraId="2E1CDD1D" w14:textId="54ACF087">
            <w:pPr>
              <w:pStyle w:val="Normal"/>
              <w:rPr>
                <w:rFonts w:ascii="Arial" w:hAnsi="Arial" w:eastAsia="Arial" w:cs="Arial"/>
                <w:noProof w:val="0"/>
                <w:sz w:val="22"/>
                <w:szCs w:val="22"/>
                <w:lang w:val="en-GB"/>
              </w:rPr>
            </w:pPr>
            <w:r w:rsidRPr="4A1FAFDF" w:rsidR="05E3071C">
              <w:rPr>
                <w:rFonts w:ascii="Arial" w:hAnsi="Arial" w:eastAsia="Arial" w:cs="Arial"/>
                <w:noProof w:val="0"/>
                <w:sz w:val="22"/>
                <w:szCs w:val="22"/>
                <w:lang w:val="en-GB"/>
              </w:rPr>
              <w:t xml:space="preserve">The study </w:t>
            </w:r>
            <w:r w:rsidRPr="4A1FAFDF" w:rsidR="5A23556D">
              <w:rPr>
                <w:rFonts w:ascii="Arial" w:hAnsi="Arial" w:eastAsia="Arial" w:cs="Arial"/>
                <w:noProof w:val="0"/>
                <w:sz w:val="22"/>
                <w:szCs w:val="22"/>
                <w:lang w:val="en-GB"/>
              </w:rPr>
              <w:t>emphasises</w:t>
            </w:r>
            <w:r w:rsidRPr="4A1FAFDF" w:rsidR="05E3071C">
              <w:rPr>
                <w:rFonts w:ascii="Arial" w:hAnsi="Arial" w:eastAsia="Arial" w:cs="Arial"/>
                <w:noProof w:val="0"/>
                <w:sz w:val="22"/>
                <w:szCs w:val="22"/>
                <w:lang w:val="en-GB"/>
              </w:rPr>
              <w:t xml:space="preserve"> that health and social care innovations often unintentionally exclude disadvantaged populations because of barriers such as digital exclusion, language, disability, socioeconomic </w:t>
            </w:r>
            <w:r w:rsidRPr="4A1FAFDF" w:rsidR="05E3071C">
              <w:rPr>
                <w:rFonts w:ascii="Arial" w:hAnsi="Arial" w:eastAsia="Arial" w:cs="Arial"/>
                <w:noProof w:val="0"/>
                <w:sz w:val="22"/>
                <w:szCs w:val="22"/>
                <w:lang w:val="en-GB"/>
              </w:rPr>
              <w:t>disadvantage</w:t>
            </w:r>
            <w:r w:rsidRPr="4A1FAFDF" w:rsidR="05E3071C">
              <w:rPr>
                <w:rFonts w:ascii="Arial" w:hAnsi="Arial" w:eastAsia="Arial" w:cs="Arial"/>
                <w:noProof w:val="0"/>
                <w:sz w:val="22"/>
                <w:szCs w:val="22"/>
                <w:lang w:val="en-GB"/>
              </w:rPr>
              <w:t xml:space="preserve"> and limited involvement of service users in innovation design.</w:t>
            </w:r>
            <w:r w:rsidRPr="4A1FAFDF" w:rsidR="05E3071C">
              <w:rPr>
                <w:rFonts w:ascii="Arial" w:hAnsi="Arial" w:eastAsia="Arial" w:cs="Arial"/>
                <w:b w:val="0"/>
                <w:bCs w:val="0"/>
                <w:noProof w:val="0"/>
                <w:sz w:val="22"/>
                <w:szCs w:val="22"/>
                <w:lang w:val="en-GB"/>
              </w:rPr>
              <w:t xml:space="preserve"> </w:t>
            </w:r>
            <w:r w:rsidRPr="4A1FAFDF" w:rsidR="05E3071C">
              <w:rPr>
                <w:rFonts w:ascii="Arial" w:hAnsi="Arial" w:eastAsia="Arial" w:cs="Arial"/>
                <w:b w:val="0"/>
                <w:bCs w:val="0"/>
                <w:noProof w:val="0"/>
                <w:sz w:val="22"/>
                <w:szCs w:val="22"/>
                <w:lang w:val="en-GB"/>
              </w:rPr>
              <w:t>In the context of multimorbidity</w:t>
            </w:r>
            <w:r w:rsidRPr="4A1FAFDF" w:rsidR="05E3071C">
              <w:rPr>
                <w:rFonts w:ascii="Arial" w:hAnsi="Arial" w:eastAsia="Arial" w:cs="Arial"/>
                <w:b w:val="0"/>
                <w:bCs w:val="0"/>
                <w:noProof w:val="0"/>
                <w:sz w:val="22"/>
                <w:szCs w:val="22"/>
                <w:lang w:val="en-GB"/>
              </w:rPr>
              <w:t>, t</w:t>
            </w:r>
            <w:r w:rsidRPr="4A1FAFDF" w:rsidR="05E3071C">
              <w:rPr>
                <w:rFonts w:ascii="Arial" w:hAnsi="Arial" w:eastAsia="Arial" w:cs="Arial"/>
                <w:noProof w:val="0"/>
                <w:sz w:val="22"/>
                <w:szCs w:val="22"/>
                <w:lang w:val="en-GB"/>
              </w:rPr>
              <w:t>he findings suggest that people living with multiple long-term conditions are at increased risk of being excluded from new models of care and digital innovations because they often have complex health and social needs, multiple appointments, lower digital literacy and greater socioeconomic disadvantage. The authors conclude that innovations should be designed with equity at their core to ensure people with multimorbidity benefit equally from healthcare improvements rather than experiencing widening health inequalities.</w:t>
            </w:r>
          </w:p>
        </w:tc>
      </w:tr>
      <w:tr w:rsidR="301E0A12" w:rsidTr="4A1FAFDF" w14:paraId="74F652E3">
        <w:trPr>
          <w:trHeight w:val="300"/>
        </w:trPr>
        <w:tc>
          <w:tcPr>
            <w:tcW w:w="2340" w:type="dxa"/>
            <w:tcMar/>
          </w:tcPr>
          <w:p w:rsidR="301E0A12" w:rsidP="4A1FAFDF" w:rsidRDefault="301E0A12" w14:paraId="0177432F" w14:textId="783A637A">
            <w:pPr>
              <w:pStyle w:val="Normal"/>
              <w:rPr>
                <w:rFonts w:ascii="Arial" w:hAnsi="Arial" w:eastAsia="Arial" w:cs="Arial"/>
                <w:noProof w:val="0"/>
                <w:sz w:val="22"/>
                <w:szCs w:val="22"/>
                <w:lang w:val="en-GB"/>
              </w:rPr>
            </w:pPr>
            <w:r w:rsidRPr="4A1FAFDF" w:rsidR="2E0837A6">
              <w:rPr>
                <w:rFonts w:ascii="Arial" w:hAnsi="Arial" w:eastAsia="Arial" w:cs="Arial"/>
                <w:noProof w:val="0"/>
                <w:sz w:val="22"/>
                <w:szCs w:val="22"/>
                <w:lang w:val="en-GB"/>
              </w:rPr>
              <w:t xml:space="preserve">Price </w:t>
            </w:r>
            <w:r w:rsidRPr="4A1FAFDF" w:rsidR="2E0837A6">
              <w:rPr>
                <w:rFonts w:ascii="Arial" w:hAnsi="Arial" w:eastAsia="Arial" w:cs="Arial"/>
                <w:i w:val="1"/>
                <w:iCs w:val="1"/>
                <w:noProof w:val="0"/>
                <w:sz w:val="22"/>
                <w:szCs w:val="22"/>
                <w:lang w:val="en-GB"/>
              </w:rPr>
              <w:t xml:space="preserve">et </w:t>
            </w:r>
            <w:r w:rsidRPr="4A1FAFDF" w:rsidR="6C5B2749">
              <w:rPr>
                <w:rFonts w:ascii="Arial" w:hAnsi="Arial" w:eastAsia="Arial" w:cs="Arial"/>
                <w:i w:val="1"/>
                <w:iCs w:val="1"/>
                <w:noProof w:val="0"/>
                <w:sz w:val="22"/>
                <w:szCs w:val="22"/>
                <w:lang w:val="en-GB"/>
              </w:rPr>
              <w:t>al, (</w:t>
            </w:r>
            <w:r w:rsidRPr="4A1FAFDF" w:rsidR="2E0837A6">
              <w:rPr>
                <w:rFonts w:ascii="Arial" w:hAnsi="Arial" w:eastAsia="Arial" w:cs="Arial"/>
                <w:noProof w:val="0"/>
                <w:sz w:val="22"/>
                <w:szCs w:val="22"/>
                <w:lang w:val="en-GB"/>
              </w:rPr>
              <w:t>2024)</w:t>
            </w:r>
          </w:p>
          <w:p w:rsidR="301E0A12" w:rsidP="4A1FAFDF" w:rsidRDefault="301E0A12" w14:paraId="316CB528" w14:textId="243A15E1">
            <w:pPr>
              <w:pStyle w:val="Heading1"/>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555555"/>
                <w:sz w:val="22"/>
                <w:szCs w:val="22"/>
                <w:lang w:val="en-GB"/>
              </w:rPr>
            </w:pPr>
            <w:r w:rsidRPr="4A1FAFDF" w:rsidR="06E4A563">
              <w:rPr>
                <w:rFonts w:ascii="Arial" w:hAnsi="Arial" w:eastAsia="Arial" w:cs="Arial"/>
                <w:b w:val="0"/>
                <w:bCs w:val="0"/>
                <w:i w:val="0"/>
                <w:iCs w:val="0"/>
                <w:caps w:val="0"/>
                <w:smallCaps w:val="0"/>
                <w:noProof w:val="0"/>
                <w:color w:val="555555"/>
                <w:sz w:val="22"/>
                <w:szCs w:val="22"/>
                <w:lang w:val="en-GB"/>
              </w:rPr>
              <w:t>Perceptions of the Impact of Comorbidity on the Bowel Cancer Screening Programme: Qualitative Study With Bowel Screening Participants and Staff</w:t>
            </w:r>
          </w:p>
          <w:p w:rsidR="301E0A12" w:rsidP="301E0A12" w:rsidRDefault="301E0A12" w14:paraId="38092517" w14:textId="17952D64">
            <w:pPr>
              <w:pStyle w:val="Normal"/>
              <w:rPr>
                <w:rFonts w:ascii="Arial" w:hAnsi="Arial" w:eastAsia="Arial" w:cs="Arial"/>
                <w:noProof w:val="0"/>
                <w:sz w:val="22"/>
                <w:szCs w:val="22"/>
                <w:lang w:val="en-GB"/>
              </w:rPr>
            </w:pPr>
          </w:p>
        </w:tc>
        <w:tc>
          <w:tcPr>
            <w:tcW w:w="2340" w:type="dxa"/>
            <w:tcMar/>
          </w:tcPr>
          <w:p w:rsidR="301E0A12" w:rsidP="4A1FAFDF" w:rsidRDefault="301E0A12" w14:paraId="256CE929" w14:textId="49ABA6B7">
            <w:pPr>
              <w:pStyle w:val="Normal"/>
              <w:rPr>
                <w:rFonts w:ascii="Arial" w:hAnsi="Arial" w:eastAsia="Arial" w:cs="Arial"/>
                <w:noProof w:val="0"/>
                <w:sz w:val="22"/>
                <w:szCs w:val="22"/>
                <w:lang w:val="en-GB"/>
              </w:rPr>
            </w:pPr>
            <w:r w:rsidRPr="4A1FAFDF" w:rsidR="06E4A563">
              <w:rPr>
                <w:rFonts w:ascii="Arial" w:hAnsi="Arial" w:eastAsia="Arial" w:cs="Arial"/>
                <w:noProof w:val="0"/>
                <w:sz w:val="22"/>
                <w:szCs w:val="22"/>
                <w:lang w:val="en-GB"/>
              </w:rPr>
              <w:t xml:space="preserve">to </w:t>
            </w:r>
            <w:r w:rsidRPr="4A1FAFDF" w:rsidR="06E4A563">
              <w:rPr>
                <w:rFonts w:ascii="Arial" w:hAnsi="Arial" w:eastAsia="Arial" w:cs="Arial"/>
                <w:noProof w:val="0"/>
                <w:sz w:val="22"/>
                <w:szCs w:val="22"/>
                <w:lang w:val="en-GB"/>
              </w:rPr>
              <w:t>explore</w:t>
            </w:r>
            <w:r w:rsidRPr="4A1FAFDF" w:rsidR="06E4A563">
              <w:rPr>
                <w:rFonts w:ascii="Arial" w:hAnsi="Arial" w:eastAsia="Arial" w:cs="Arial"/>
                <w:noProof w:val="0"/>
                <w:sz w:val="22"/>
                <w:szCs w:val="22"/>
                <w:lang w:val="en-GB"/>
              </w:rPr>
              <w:t xml:space="preserve"> how </w:t>
            </w:r>
            <w:r w:rsidRPr="4A1FAFDF" w:rsidR="06E4A563">
              <w:rPr>
                <w:rFonts w:ascii="Arial" w:hAnsi="Arial" w:eastAsia="Arial" w:cs="Arial"/>
                <w:b w:val="0"/>
                <w:bCs w:val="0"/>
                <w:noProof w:val="0"/>
                <w:sz w:val="22"/>
                <w:szCs w:val="22"/>
                <w:lang w:val="en-GB"/>
              </w:rPr>
              <w:t xml:space="preserve">comorbidity (multiple long-term health conditions) and </w:t>
            </w:r>
            <w:r w:rsidRPr="4A1FAFDF" w:rsidR="06E4A563">
              <w:rPr>
                <w:rFonts w:ascii="Arial" w:hAnsi="Arial" w:eastAsia="Arial" w:cs="Arial"/>
                <w:b w:val="0"/>
                <w:bCs w:val="0"/>
                <w:noProof w:val="0"/>
                <w:sz w:val="22"/>
                <w:szCs w:val="22"/>
                <w:lang w:val="en-GB"/>
              </w:rPr>
              <w:t>multimorbidity  influences</w:t>
            </w:r>
            <w:r w:rsidRPr="4A1FAFDF" w:rsidR="06E4A563">
              <w:rPr>
                <w:rFonts w:ascii="Arial" w:hAnsi="Arial" w:eastAsia="Arial" w:cs="Arial"/>
                <w:b w:val="0"/>
                <w:bCs w:val="0"/>
                <w:noProof w:val="0"/>
                <w:sz w:val="22"/>
                <w:szCs w:val="22"/>
                <w:lang w:val="en-GB"/>
              </w:rPr>
              <w:t xml:space="preserve"> patients' </w:t>
            </w:r>
            <w:r w:rsidRPr="4A1FAFDF" w:rsidR="06E4A563">
              <w:rPr>
                <w:rFonts w:ascii="Arial" w:hAnsi="Arial" w:eastAsia="Arial" w:cs="Arial"/>
                <w:b w:val="0"/>
                <w:bCs w:val="0"/>
                <w:noProof w:val="0"/>
                <w:sz w:val="22"/>
                <w:szCs w:val="22"/>
                <w:lang w:val="en-GB"/>
              </w:rPr>
              <w:t>perceptions</w:t>
            </w:r>
            <w:r w:rsidRPr="4A1FAFDF" w:rsidR="06E4A563">
              <w:rPr>
                <w:rFonts w:ascii="Arial" w:hAnsi="Arial" w:eastAsia="Arial" w:cs="Arial"/>
                <w:b w:val="0"/>
                <w:bCs w:val="0"/>
                <w:noProof w:val="0"/>
                <w:sz w:val="22"/>
                <w:szCs w:val="22"/>
                <w:lang w:val="en-GB"/>
              </w:rPr>
              <w:t xml:space="preserve">, </w:t>
            </w:r>
            <w:r w:rsidRPr="4A1FAFDF" w:rsidR="06E4A563">
              <w:rPr>
                <w:rFonts w:ascii="Arial" w:hAnsi="Arial" w:eastAsia="Arial" w:cs="Arial"/>
                <w:b w:val="0"/>
                <w:bCs w:val="0"/>
                <w:noProof w:val="0"/>
                <w:sz w:val="22"/>
                <w:szCs w:val="22"/>
                <w:lang w:val="en-GB"/>
              </w:rPr>
              <w:t>experiences</w:t>
            </w:r>
            <w:r w:rsidRPr="4A1FAFDF" w:rsidR="06E4A563">
              <w:rPr>
                <w:rFonts w:ascii="Arial" w:hAnsi="Arial" w:eastAsia="Arial" w:cs="Arial"/>
                <w:b w:val="0"/>
                <w:bCs w:val="0"/>
                <w:noProof w:val="0"/>
                <w:sz w:val="22"/>
                <w:szCs w:val="22"/>
                <w:lang w:val="en-GB"/>
              </w:rPr>
              <w:t xml:space="preserve"> and clinical decision-making within the Bowel Screening Wales Programme, particularly after </w:t>
            </w:r>
            <w:r w:rsidRPr="4A1FAFDF" w:rsidR="06E4A563">
              <w:rPr>
                <w:rFonts w:ascii="Arial" w:hAnsi="Arial" w:eastAsia="Arial" w:cs="Arial"/>
                <w:noProof w:val="0"/>
                <w:sz w:val="22"/>
                <w:szCs w:val="22"/>
                <w:lang w:val="en-GB"/>
              </w:rPr>
              <w:t>a positive bowel cancer screening result.</w:t>
            </w:r>
          </w:p>
        </w:tc>
        <w:tc>
          <w:tcPr>
            <w:tcW w:w="2340" w:type="dxa"/>
            <w:tcMar/>
          </w:tcPr>
          <w:p w:rsidR="301E0A12" w:rsidP="2B1F1BBF" w:rsidRDefault="301E0A12" w14:paraId="4E506518" w14:textId="126D09FB">
            <w:pPr>
              <w:pStyle w:val="Normal"/>
              <w:rPr>
                <w:rFonts w:ascii="Arial" w:hAnsi="Arial" w:eastAsia="Arial" w:cs="Arial"/>
                <w:b w:val="0"/>
                <w:bCs w:val="0"/>
                <w:noProof w:val="0"/>
                <w:sz w:val="22"/>
                <w:szCs w:val="22"/>
                <w:lang w:val="en-GB"/>
              </w:rPr>
            </w:pPr>
            <w:r w:rsidRPr="4A1FAFDF" w:rsidR="06E4A563">
              <w:rPr>
                <w:rFonts w:ascii="Arial" w:hAnsi="Arial" w:eastAsia="Arial" w:cs="Arial"/>
                <w:b w:val="0"/>
                <w:bCs w:val="0"/>
                <w:noProof w:val="0"/>
                <w:sz w:val="22"/>
                <w:szCs w:val="22"/>
                <w:lang w:val="en-GB"/>
              </w:rPr>
              <w:t>Qualitative study</w:t>
            </w:r>
            <w:r w:rsidRPr="4A1FAFDF" w:rsidR="06E4A563">
              <w:rPr>
                <w:rFonts w:ascii="Arial" w:hAnsi="Arial" w:eastAsia="Arial" w:cs="Arial"/>
                <w:b w:val="0"/>
                <w:bCs w:val="0"/>
                <w:noProof w:val="0"/>
                <w:sz w:val="22"/>
                <w:szCs w:val="22"/>
                <w:lang w:val="en-GB"/>
              </w:rPr>
              <w:t xml:space="preserve"> using </w:t>
            </w:r>
            <w:r w:rsidRPr="4A1FAFDF" w:rsidR="06E4A563">
              <w:rPr>
                <w:rFonts w:ascii="Arial" w:hAnsi="Arial" w:eastAsia="Arial" w:cs="Arial"/>
                <w:b w:val="0"/>
                <w:bCs w:val="0"/>
                <w:noProof w:val="0"/>
                <w:sz w:val="22"/>
                <w:szCs w:val="22"/>
                <w:lang w:val="en-GB"/>
              </w:rPr>
              <w:t>semi-structured interviews</w:t>
            </w:r>
            <w:r w:rsidRPr="4A1FAFDF" w:rsidR="06E4A563">
              <w:rPr>
                <w:rFonts w:ascii="Arial" w:hAnsi="Arial" w:eastAsia="Arial" w:cs="Arial"/>
                <w:b w:val="0"/>
                <w:bCs w:val="0"/>
                <w:noProof w:val="0"/>
                <w:sz w:val="22"/>
                <w:szCs w:val="22"/>
                <w:lang w:val="en-GB"/>
              </w:rPr>
              <w:t xml:space="preserve"> conducted remotely. Participants included bowel screening staff and screening participants. Data were analysed using </w:t>
            </w:r>
            <w:r w:rsidRPr="4A1FAFDF" w:rsidR="06E4A563">
              <w:rPr>
                <w:rFonts w:ascii="Arial" w:hAnsi="Arial" w:eastAsia="Arial" w:cs="Arial"/>
                <w:b w:val="0"/>
                <w:bCs w:val="0"/>
                <w:noProof w:val="0"/>
                <w:sz w:val="22"/>
                <w:szCs w:val="22"/>
                <w:lang w:val="en-GB"/>
              </w:rPr>
              <w:t>thematic analysis</w:t>
            </w:r>
            <w:r w:rsidRPr="4A1FAFDF" w:rsidR="06E4A563">
              <w:rPr>
                <w:rFonts w:ascii="Arial" w:hAnsi="Arial" w:eastAsia="Arial" w:cs="Arial"/>
                <w:b w:val="0"/>
                <w:bCs w:val="0"/>
                <w:noProof w:val="0"/>
                <w:sz w:val="22"/>
                <w:szCs w:val="22"/>
                <w:lang w:val="en-GB"/>
              </w:rPr>
              <w:t xml:space="preserve">, informed by the </w:t>
            </w:r>
            <w:r w:rsidRPr="4A1FAFDF" w:rsidR="06E4A563">
              <w:rPr>
                <w:rFonts w:ascii="Arial" w:hAnsi="Arial" w:eastAsia="Arial" w:cs="Arial"/>
                <w:b w:val="0"/>
                <w:bCs w:val="0"/>
                <w:noProof w:val="0"/>
                <w:sz w:val="22"/>
                <w:szCs w:val="22"/>
                <w:lang w:val="en-GB"/>
              </w:rPr>
              <w:t>Common-Sense Model of Self-Regulation</w:t>
            </w:r>
            <w:r w:rsidRPr="4A1FAFDF" w:rsidR="06E4A563">
              <w:rPr>
                <w:rFonts w:ascii="Arial" w:hAnsi="Arial" w:eastAsia="Arial" w:cs="Arial"/>
                <w:b w:val="0"/>
                <w:bCs w:val="0"/>
                <w:noProof w:val="0"/>
                <w:sz w:val="22"/>
                <w:szCs w:val="22"/>
                <w:lang w:val="en-GB"/>
              </w:rPr>
              <w:t>.</w:t>
            </w:r>
          </w:p>
          <w:p w:rsidR="301E0A12" w:rsidP="301E0A12" w:rsidRDefault="301E0A12" w14:paraId="52297FAA" w14:textId="2E77FB02">
            <w:pPr>
              <w:pStyle w:val="Normal"/>
              <w:rPr>
                <w:rFonts w:ascii="Arial" w:hAnsi="Arial" w:eastAsia="Arial" w:cs="Arial"/>
                <w:b w:val="0"/>
                <w:bCs w:val="0"/>
                <w:noProof w:val="0"/>
                <w:sz w:val="22"/>
                <w:szCs w:val="22"/>
                <w:lang w:val="en-GB"/>
              </w:rPr>
            </w:pPr>
            <w:r w:rsidRPr="4A1FAFDF" w:rsidR="06E4A563">
              <w:rPr>
                <w:rFonts w:ascii="Arial" w:hAnsi="Arial" w:eastAsia="Arial" w:cs="Arial"/>
                <w:b w:val="0"/>
                <w:bCs w:val="0"/>
                <w:noProof w:val="0"/>
                <w:sz w:val="22"/>
                <w:szCs w:val="22"/>
                <w:lang w:val="en-GB"/>
              </w:rPr>
              <w:t>35 participants</w:t>
            </w:r>
            <w:r w:rsidRPr="4A1FAFDF" w:rsidR="06E4A563">
              <w:rPr>
                <w:rFonts w:ascii="Arial" w:hAnsi="Arial" w:eastAsia="Arial" w:cs="Arial"/>
                <w:b w:val="0"/>
                <w:bCs w:val="0"/>
                <w:noProof w:val="0"/>
                <w:sz w:val="22"/>
                <w:szCs w:val="22"/>
                <w:lang w:val="en-GB"/>
              </w:rPr>
              <w:t xml:space="preserve"> in total: </w:t>
            </w:r>
            <w:r w:rsidRPr="4A1FAFDF" w:rsidR="06E4A563">
              <w:rPr>
                <w:rFonts w:ascii="Arial" w:hAnsi="Arial" w:eastAsia="Arial" w:cs="Arial"/>
                <w:b w:val="0"/>
                <w:bCs w:val="0"/>
                <w:noProof w:val="0"/>
                <w:sz w:val="22"/>
                <w:szCs w:val="22"/>
                <w:lang w:val="en-GB"/>
              </w:rPr>
              <w:t>19 bowel screening participants</w:t>
            </w:r>
            <w:r w:rsidRPr="4A1FAFDF" w:rsidR="06E4A563">
              <w:rPr>
                <w:rFonts w:ascii="Arial" w:hAnsi="Arial" w:eastAsia="Arial" w:cs="Arial"/>
                <w:b w:val="0"/>
                <w:bCs w:val="0"/>
                <w:noProof w:val="0"/>
                <w:sz w:val="22"/>
                <w:szCs w:val="22"/>
                <w:lang w:val="en-GB"/>
              </w:rPr>
              <w:t xml:space="preserve"> and </w:t>
            </w:r>
            <w:r w:rsidRPr="4A1FAFDF" w:rsidR="06E4A563">
              <w:rPr>
                <w:rFonts w:ascii="Arial" w:hAnsi="Arial" w:eastAsia="Arial" w:cs="Arial"/>
                <w:b w:val="0"/>
                <w:bCs w:val="0"/>
                <w:noProof w:val="0"/>
                <w:sz w:val="22"/>
                <w:szCs w:val="22"/>
                <w:lang w:val="en-GB"/>
              </w:rPr>
              <w:t>16 Bowel Screening Wales staff</w:t>
            </w:r>
            <w:r w:rsidRPr="4A1FAFDF" w:rsidR="06E4A563">
              <w:rPr>
                <w:rFonts w:ascii="Arial" w:hAnsi="Arial" w:eastAsia="Arial" w:cs="Arial"/>
                <w:b w:val="0"/>
                <w:bCs w:val="0"/>
                <w:noProof w:val="0"/>
                <w:sz w:val="22"/>
                <w:szCs w:val="22"/>
                <w:lang w:val="en-GB"/>
              </w:rPr>
              <w:t>.</w:t>
            </w:r>
          </w:p>
        </w:tc>
        <w:tc>
          <w:tcPr>
            <w:tcW w:w="2340" w:type="dxa"/>
            <w:tcMar/>
          </w:tcPr>
          <w:p w:rsidR="301E0A12" w:rsidP="4A1FAFDF" w:rsidRDefault="301E0A12" w14:paraId="7B11D008" w14:textId="4BAC327B">
            <w:pPr>
              <w:pStyle w:val="Normal"/>
              <w:rPr>
                <w:rFonts w:ascii="Arial" w:hAnsi="Arial" w:eastAsia="Arial" w:cs="Arial"/>
                <w:noProof w:val="0"/>
                <w:sz w:val="22"/>
                <w:szCs w:val="22"/>
                <w:lang w:val="en-GB"/>
              </w:rPr>
            </w:pPr>
            <w:r w:rsidRPr="4A1FAFDF" w:rsidR="16A56A73">
              <w:rPr>
                <w:rFonts w:ascii="Arial" w:hAnsi="Arial" w:eastAsia="Arial" w:cs="Arial"/>
                <w:noProof w:val="0"/>
                <w:sz w:val="22"/>
                <w:szCs w:val="22"/>
                <w:lang w:val="en-GB"/>
              </w:rPr>
              <w:t>multimorbidity context:</w:t>
            </w:r>
          </w:p>
          <w:p w:rsidR="301E0A12" w:rsidP="4A1FAFDF" w:rsidRDefault="301E0A12" w14:paraId="1A787BB0" w14:textId="1F47FF16">
            <w:pPr>
              <w:pStyle w:val="Normal"/>
              <w:rPr>
                <w:rFonts w:ascii="Arial" w:hAnsi="Arial" w:eastAsia="Arial" w:cs="Arial"/>
                <w:noProof w:val="0"/>
                <w:sz w:val="22"/>
                <w:szCs w:val="22"/>
                <w:lang w:val="en-GB"/>
              </w:rPr>
            </w:pPr>
            <w:r w:rsidRPr="4A1FAFDF" w:rsidR="0DEA3D45">
              <w:rPr>
                <w:rFonts w:ascii="Arial" w:hAnsi="Arial" w:eastAsia="Arial" w:cs="Arial"/>
                <w:noProof w:val="0"/>
                <w:sz w:val="22"/>
                <w:szCs w:val="22"/>
                <w:lang w:val="en-GB"/>
              </w:rPr>
              <w:t>The study found that individuals living with multiple long</w:t>
            </w:r>
            <w:r>
              <w:noBreakHyphen/>
            </w:r>
            <w:r w:rsidRPr="4A1FAFDF" w:rsidR="0DEA3D45">
              <w:rPr>
                <w:rFonts w:ascii="Arial" w:hAnsi="Arial" w:eastAsia="Arial" w:cs="Arial"/>
                <w:noProof w:val="0"/>
                <w:sz w:val="22"/>
                <w:szCs w:val="22"/>
                <w:lang w:val="en-GB"/>
              </w:rPr>
              <w:t>term conditions generally regarded bowel cancer screening as important and were willing to undergo further investigations despite their existing health issues. However, healthcare professionals noted that multimorbidity often complicated decisions about whether patients should proceed to colonoscopy after a positive screening result, as clinicians needed to weigh factors such as frailty, co</w:t>
            </w:r>
            <w:r>
              <w:noBreakHyphen/>
            </w:r>
            <w:r w:rsidRPr="4A1FAFDF" w:rsidR="0DEA3D45">
              <w:rPr>
                <w:rFonts w:ascii="Arial" w:hAnsi="Arial" w:eastAsia="Arial" w:cs="Arial"/>
                <w:noProof w:val="0"/>
                <w:sz w:val="22"/>
                <w:szCs w:val="22"/>
                <w:lang w:val="en-GB"/>
              </w:rPr>
              <w:t>existing illnesses, medication use, and the risks associated with invasive procedures. Many participants with multimorbidity tended to attribute bowel symptoms to their current conditions, which could delay recognising potential signs of bowel cancer and seeking timely care. The study also highlighted that communication between patients and healthcare professionals about how multimorbidity influences screening decisions was often limited. The authors concluded that a more personalised, patient</w:t>
            </w:r>
            <w:r>
              <w:noBreakHyphen/>
            </w:r>
            <w:r w:rsidRPr="4A1FAFDF" w:rsidR="0DEA3D45">
              <w:rPr>
                <w:rFonts w:ascii="Arial" w:hAnsi="Arial" w:eastAsia="Arial" w:cs="Arial"/>
                <w:noProof w:val="0"/>
                <w:sz w:val="22"/>
                <w:szCs w:val="22"/>
                <w:lang w:val="en-GB"/>
              </w:rPr>
              <w:t>centred approach is required to better support people with multimorbidity and ensure that screening decisions appropriately balance the benefits of early cancer detection with the risks posed by complex health needs.</w:t>
            </w:r>
          </w:p>
        </w:tc>
      </w:tr>
      <w:tr w:rsidR="301E0A12" w:rsidTr="4A1FAFDF" w14:paraId="3DA7F046">
        <w:trPr>
          <w:trHeight w:val="5055"/>
        </w:trPr>
        <w:tc>
          <w:tcPr>
            <w:tcW w:w="2340" w:type="dxa"/>
            <w:tcMar/>
          </w:tcPr>
          <w:p w:rsidR="301E0A12" w:rsidP="4A1FAFDF" w:rsidRDefault="301E0A12" w14:paraId="1F8AA981" w14:textId="1457F6C5">
            <w:pPr>
              <w:pStyle w:val="Normal"/>
              <w:rPr>
                <w:rFonts w:ascii="Arial" w:hAnsi="Arial" w:eastAsia="Arial" w:cs="Arial"/>
                <w:noProof w:val="0"/>
                <w:sz w:val="22"/>
                <w:szCs w:val="22"/>
                <w:lang w:val="en-GB"/>
              </w:rPr>
            </w:pPr>
            <w:r w:rsidRPr="4A1FAFDF" w:rsidR="16D53F7B">
              <w:rPr>
                <w:rFonts w:ascii="Arial" w:hAnsi="Arial" w:eastAsia="Arial" w:cs="Arial"/>
                <w:noProof w:val="0"/>
                <w:sz w:val="22"/>
                <w:szCs w:val="22"/>
                <w:lang w:val="en-GB"/>
              </w:rPr>
              <w:t>Dambha-</w:t>
            </w:r>
            <w:r w:rsidRPr="4A1FAFDF" w:rsidR="16D53F7B">
              <w:rPr>
                <w:rFonts w:ascii="Arial" w:hAnsi="Arial" w:eastAsia="Arial" w:cs="Arial"/>
                <w:noProof w:val="0"/>
                <w:sz w:val="22"/>
                <w:szCs w:val="22"/>
                <w:lang w:val="en-GB"/>
              </w:rPr>
              <w:t>Miller,et</w:t>
            </w:r>
            <w:r w:rsidRPr="4A1FAFDF" w:rsidR="16D53F7B">
              <w:rPr>
                <w:rFonts w:ascii="Arial" w:hAnsi="Arial" w:eastAsia="Arial" w:cs="Arial"/>
                <w:noProof w:val="0"/>
                <w:sz w:val="22"/>
                <w:szCs w:val="22"/>
                <w:lang w:val="en-GB"/>
              </w:rPr>
              <w:t xml:space="preserve"> al, (2021)</w:t>
            </w:r>
          </w:p>
          <w:p w:rsidR="301E0A12" w:rsidP="4A1FAFDF" w:rsidRDefault="301E0A12" w14:paraId="25D757AD" w14:textId="5AA6AA67">
            <w:pPr>
              <w:pStyle w:val="Normal"/>
              <w:rPr>
                <w:rFonts w:ascii="Arial" w:hAnsi="Arial" w:eastAsia="Arial" w:cs="Arial"/>
                <w:noProof w:val="0"/>
                <w:sz w:val="22"/>
                <w:szCs w:val="22"/>
                <w:lang w:val="en-GB"/>
              </w:rPr>
            </w:pPr>
            <w:r w:rsidRPr="4A1FAFDF" w:rsidR="1883F72C">
              <w:rPr>
                <w:rFonts w:ascii="Arial" w:hAnsi="Arial" w:eastAsia="Arial" w:cs="Arial"/>
                <w:i w:val="1"/>
                <w:iCs w:val="1"/>
                <w:noProof w:val="0"/>
                <w:sz w:val="22"/>
                <w:szCs w:val="22"/>
                <w:lang w:val="en-GB"/>
              </w:rPr>
              <w:t>Integrating primary care and social services for older adults with multimorbidity: a qualitative study</w:t>
            </w:r>
            <w:r w:rsidRPr="4A1FAFDF" w:rsidR="1883F72C">
              <w:rPr>
                <w:rFonts w:ascii="Arial" w:hAnsi="Arial" w:eastAsia="Arial" w:cs="Arial"/>
                <w:noProof w:val="0"/>
                <w:sz w:val="22"/>
                <w:szCs w:val="22"/>
                <w:lang w:val="en-GB"/>
              </w:rPr>
              <w:t>.</w:t>
            </w:r>
          </w:p>
        </w:tc>
        <w:tc>
          <w:tcPr>
            <w:tcW w:w="2340" w:type="dxa"/>
            <w:tcMar/>
          </w:tcPr>
          <w:p w:rsidR="301E0A12" w:rsidP="4A1FAFDF" w:rsidRDefault="301E0A12" w14:paraId="60CF94C5" w14:textId="24CDCEAF">
            <w:pPr>
              <w:pStyle w:val="Normal"/>
              <w:rPr>
                <w:rFonts w:ascii="Arial" w:hAnsi="Arial" w:eastAsia="Arial" w:cs="Arial"/>
                <w:noProof w:val="0"/>
                <w:sz w:val="22"/>
                <w:szCs w:val="22"/>
                <w:lang w:val="en-GB"/>
              </w:rPr>
            </w:pPr>
            <w:r w:rsidRPr="4A1FAFDF" w:rsidR="41A8F4B1">
              <w:rPr>
                <w:rFonts w:ascii="Arial" w:hAnsi="Arial" w:eastAsia="Arial" w:cs="Arial"/>
                <w:noProof w:val="0"/>
                <w:sz w:val="22"/>
                <w:szCs w:val="22"/>
                <w:lang w:val="en-GB"/>
              </w:rPr>
              <w:t>To explore stakeholders' experiences and perspectives on integrating primary care and social services for older adults with multimorbidity, and to identify the barriers and facilitators to successful integration.</w:t>
            </w:r>
          </w:p>
        </w:tc>
        <w:tc>
          <w:tcPr>
            <w:tcW w:w="2340" w:type="dxa"/>
            <w:tcMar/>
          </w:tcPr>
          <w:p w:rsidR="301E0A12" w:rsidP="4A1FAFDF" w:rsidRDefault="301E0A12" w14:paraId="4E189A1C" w14:textId="4AE8E11E">
            <w:pPr>
              <w:pStyle w:val="Normal"/>
              <w:rPr>
                <w:rFonts w:ascii="Arial" w:hAnsi="Arial" w:eastAsia="Arial" w:cs="Arial"/>
                <w:b w:val="0"/>
                <w:bCs w:val="0"/>
                <w:noProof w:val="0"/>
                <w:sz w:val="22"/>
                <w:szCs w:val="22"/>
                <w:lang w:val="en-GB"/>
              </w:rPr>
            </w:pPr>
            <w:r w:rsidRPr="4A1FAFDF" w:rsidR="41A8F4B1">
              <w:rPr>
                <w:rFonts w:ascii="Arial" w:hAnsi="Arial" w:eastAsia="Arial" w:cs="Arial"/>
                <w:b w:val="0"/>
                <w:bCs w:val="0"/>
                <w:noProof w:val="0"/>
                <w:sz w:val="22"/>
                <w:szCs w:val="22"/>
                <w:lang w:val="en-GB"/>
              </w:rPr>
              <w:t>Qualitative research</w:t>
            </w:r>
            <w:r w:rsidRPr="4A1FAFDF" w:rsidR="41A8F4B1">
              <w:rPr>
                <w:rFonts w:ascii="Arial" w:hAnsi="Arial" w:eastAsia="Arial" w:cs="Arial"/>
                <w:b w:val="0"/>
                <w:bCs w:val="0"/>
                <w:noProof w:val="0"/>
                <w:sz w:val="22"/>
                <w:szCs w:val="22"/>
                <w:lang w:val="en-GB"/>
              </w:rPr>
              <w:t xml:space="preserve"> using </w:t>
            </w:r>
            <w:r w:rsidRPr="4A1FAFDF" w:rsidR="41A8F4B1">
              <w:rPr>
                <w:rFonts w:ascii="Arial" w:hAnsi="Arial" w:eastAsia="Arial" w:cs="Arial"/>
                <w:b w:val="0"/>
                <w:bCs w:val="0"/>
                <w:noProof w:val="0"/>
                <w:sz w:val="22"/>
                <w:szCs w:val="22"/>
                <w:lang w:val="en-GB"/>
              </w:rPr>
              <w:t>semi-structured interviews</w:t>
            </w:r>
            <w:r w:rsidRPr="4A1FAFDF" w:rsidR="41A8F4B1">
              <w:rPr>
                <w:rFonts w:ascii="Arial" w:hAnsi="Arial" w:eastAsia="Arial" w:cs="Arial"/>
                <w:b w:val="0"/>
                <w:bCs w:val="0"/>
                <w:noProof w:val="0"/>
                <w:sz w:val="22"/>
                <w:szCs w:val="22"/>
                <w:lang w:val="en-GB"/>
              </w:rPr>
              <w:t xml:space="preserve">. The interview data were analysed using </w:t>
            </w:r>
            <w:r w:rsidRPr="4A1FAFDF" w:rsidR="41A8F4B1">
              <w:rPr>
                <w:rFonts w:ascii="Arial" w:hAnsi="Arial" w:eastAsia="Arial" w:cs="Arial"/>
                <w:b w:val="0"/>
                <w:bCs w:val="0"/>
                <w:noProof w:val="0"/>
                <w:sz w:val="22"/>
                <w:szCs w:val="22"/>
                <w:lang w:val="en-GB"/>
              </w:rPr>
              <w:t>thematic analysis</w:t>
            </w:r>
            <w:r w:rsidRPr="4A1FAFDF" w:rsidR="41A8F4B1">
              <w:rPr>
                <w:rFonts w:ascii="Arial" w:hAnsi="Arial" w:eastAsia="Arial" w:cs="Arial"/>
                <w:b w:val="0"/>
                <w:bCs w:val="0"/>
                <w:noProof w:val="0"/>
                <w:sz w:val="22"/>
                <w:szCs w:val="22"/>
                <w:lang w:val="en-GB"/>
              </w:rPr>
              <w:t xml:space="preserve"> based on the </w:t>
            </w:r>
            <w:r w:rsidRPr="4A1FAFDF" w:rsidR="41A8F4B1">
              <w:rPr>
                <w:rFonts w:ascii="Arial" w:hAnsi="Arial" w:eastAsia="Arial" w:cs="Arial"/>
                <w:b w:val="0"/>
                <w:bCs w:val="0"/>
                <w:noProof w:val="0"/>
                <w:sz w:val="22"/>
                <w:szCs w:val="22"/>
                <w:lang w:val="en-GB"/>
              </w:rPr>
              <w:t>constant comparative method</w:t>
            </w:r>
            <w:r w:rsidRPr="4A1FAFDF" w:rsidR="41A8F4B1">
              <w:rPr>
                <w:rFonts w:ascii="Arial" w:hAnsi="Arial" w:eastAsia="Arial" w:cs="Arial"/>
                <w:b w:val="0"/>
                <w:bCs w:val="0"/>
                <w:noProof w:val="0"/>
                <w:sz w:val="22"/>
                <w:szCs w:val="22"/>
                <w:lang w:val="en-GB"/>
              </w:rPr>
              <w:t xml:space="preserve"> to identify recurring themes and patterns related to integrated care.</w:t>
            </w:r>
          </w:p>
          <w:p w:rsidR="301E0A12" w:rsidP="4A1FAFDF" w:rsidRDefault="301E0A12" w14:paraId="4F762B57" w14:textId="5E9683D9">
            <w:pPr>
              <w:pStyle w:val="Normal"/>
              <w:rPr>
                <w:rFonts w:ascii="Arial" w:hAnsi="Arial" w:eastAsia="Arial" w:cs="Arial"/>
                <w:noProof w:val="0"/>
                <w:sz w:val="22"/>
                <w:szCs w:val="22"/>
                <w:lang w:val="en-GB"/>
              </w:rPr>
            </w:pPr>
            <w:r w:rsidRPr="4A1FAFDF" w:rsidR="41A8F4B1">
              <w:rPr>
                <w:rFonts w:ascii="Arial" w:hAnsi="Arial" w:eastAsia="Arial" w:cs="Arial"/>
                <w:b w:val="0"/>
                <w:bCs w:val="0"/>
                <w:noProof w:val="0"/>
                <w:sz w:val="22"/>
                <w:szCs w:val="22"/>
                <w:lang w:val="en-GB"/>
              </w:rPr>
              <w:t>37 participants</w:t>
            </w:r>
            <w:r w:rsidRPr="4A1FAFDF" w:rsidR="41A8F4B1">
              <w:rPr>
                <w:rFonts w:ascii="Arial" w:hAnsi="Arial" w:eastAsia="Arial" w:cs="Arial"/>
                <w:b w:val="0"/>
                <w:bCs w:val="0"/>
                <w:noProof w:val="0"/>
                <w:sz w:val="22"/>
                <w:szCs w:val="22"/>
                <w:lang w:val="en-GB"/>
              </w:rPr>
              <w:t xml:space="preserve"> from England, including general practitio</w:t>
            </w:r>
            <w:r w:rsidRPr="4A1FAFDF" w:rsidR="41A8F4B1">
              <w:rPr>
                <w:rFonts w:ascii="Arial" w:hAnsi="Arial" w:eastAsia="Arial" w:cs="Arial"/>
                <w:noProof w:val="0"/>
                <w:sz w:val="22"/>
                <w:szCs w:val="22"/>
                <w:lang w:val="en-GB"/>
              </w:rPr>
              <w:t>ners (GPs), nurses, social care professionals, commissioners, voluntary and community sector representatives, carers, and patients with multimorbidity.</w:t>
            </w:r>
          </w:p>
        </w:tc>
        <w:tc>
          <w:tcPr>
            <w:tcW w:w="2340" w:type="dxa"/>
            <w:tcMar/>
          </w:tcPr>
          <w:p w:rsidR="301E0A12" w:rsidP="4A1FAFDF" w:rsidRDefault="301E0A12" w14:paraId="753974FE" w14:textId="61012B00">
            <w:pPr>
              <w:pStyle w:val="Normal"/>
              <w:rPr>
                <w:rFonts w:ascii="Arial" w:hAnsi="Arial" w:eastAsia="Arial" w:cs="Arial"/>
                <w:noProof w:val="0"/>
                <w:sz w:val="22"/>
                <w:szCs w:val="22"/>
                <w:lang w:val="en-GB"/>
              </w:rPr>
            </w:pPr>
            <w:r w:rsidRPr="4A1FAFDF" w:rsidR="521DDA94">
              <w:rPr>
                <w:rFonts w:ascii="Arial" w:hAnsi="Arial" w:eastAsia="Arial" w:cs="Arial"/>
                <w:noProof w:val="0"/>
                <w:sz w:val="22"/>
                <w:szCs w:val="22"/>
                <w:lang w:val="en-GB"/>
              </w:rPr>
              <w:t>Three overarching themes were identified:  Individuals and teams driving integration, emphasising the crucial role of leadership and collaborative working;  Interface roles, illustrating how care coordinators and social prescribers strengthened communication and continuity of care; and Tensions between top</w:t>
            </w:r>
            <w:r>
              <w:noBreakHyphen/>
            </w:r>
            <w:r w:rsidRPr="4A1FAFDF" w:rsidR="521DDA94">
              <w:rPr>
                <w:rFonts w:ascii="Arial" w:hAnsi="Arial" w:eastAsia="Arial" w:cs="Arial"/>
                <w:noProof w:val="0"/>
                <w:sz w:val="22"/>
                <w:szCs w:val="22"/>
                <w:lang w:val="en-GB"/>
              </w:rPr>
              <w:t>down and bottom</w:t>
            </w:r>
            <w:r>
              <w:noBreakHyphen/>
            </w:r>
            <w:r w:rsidRPr="4A1FAFDF" w:rsidR="521DDA94">
              <w:rPr>
                <w:rFonts w:ascii="Arial" w:hAnsi="Arial" w:eastAsia="Arial" w:cs="Arial"/>
                <w:noProof w:val="0"/>
                <w:sz w:val="22"/>
                <w:szCs w:val="22"/>
                <w:lang w:val="en-GB"/>
              </w:rPr>
              <w:t xml:space="preserve">up approaches, revealing that organisational and structural challenge such as fragmented services, limited funding, and inadequate information sharing restricted effective integration. Participants agreed that meaningful integration relies on strong multidisciplinary collaboration, shared </w:t>
            </w:r>
            <w:r w:rsidRPr="4A1FAFDF" w:rsidR="521DDA94">
              <w:rPr>
                <w:rFonts w:ascii="Arial" w:hAnsi="Arial" w:eastAsia="Arial" w:cs="Arial"/>
                <w:noProof w:val="0"/>
                <w:sz w:val="22"/>
                <w:szCs w:val="22"/>
                <w:lang w:val="en-GB"/>
              </w:rPr>
              <w:t>objectives</w:t>
            </w:r>
            <w:r w:rsidRPr="4A1FAFDF" w:rsidR="521DDA94">
              <w:rPr>
                <w:rFonts w:ascii="Arial" w:hAnsi="Arial" w:eastAsia="Arial" w:cs="Arial"/>
                <w:noProof w:val="0"/>
                <w:sz w:val="22"/>
                <w:szCs w:val="22"/>
                <w:lang w:val="en-GB"/>
              </w:rPr>
              <w:t>, clear communication, and person</w:t>
            </w:r>
            <w:r>
              <w:noBreakHyphen/>
            </w:r>
            <w:r w:rsidRPr="4A1FAFDF" w:rsidR="521DDA94">
              <w:rPr>
                <w:rFonts w:ascii="Arial" w:hAnsi="Arial" w:eastAsia="Arial" w:cs="Arial"/>
                <w:noProof w:val="0"/>
                <w:sz w:val="22"/>
                <w:szCs w:val="22"/>
                <w:lang w:val="en-GB"/>
              </w:rPr>
              <w:t>centred practice to enhance outcomes for older adults living with multimorbidity.</w:t>
            </w:r>
          </w:p>
        </w:tc>
      </w:tr>
      <w:tr w:rsidR="301E0A12" w:rsidTr="4A1FAFDF" w14:paraId="3A0A5913">
        <w:trPr>
          <w:trHeight w:val="300"/>
        </w:trPr>
        <w:tc>
          <w:tcPr>
            <w:tcW w:w="2340" w:type="dxa"/>
            <w:tcMar/>
          </w:tcPr>
          <w:p w:rsidR="301E0A12" w:rsidP="2B1F1BBF" w:rsidRDefault="301E0A12" w14:paraId="738FCC76" w14:textId="5D5BAE8F">
            <w:pPr>
              <w:pStyle w:val="Normal"/>
              <w:rPr>
                <w:rFonts w:ascii="Arial" w:hAnsi="Arial" w:eastAsia="Arial" w:cs="Arial"/>
                <w:b w:val="0"/>
                <w:bCs w:val="0"/>
                <w:noProof w:val="0"/>
                <w:color w:val="000000" w:themeColor="text1" w:themeTint="FF" w:themeShade="FF"/>
                <w:sz w:val="22"/>
                <w:szCs w:val="22"/>
                <w:lang w:val="en-GB"/>
              </w:rPr>
            </w:pPr>
            <w:r w:rsidRPr="4A1FAFDF" w:rsidR="4604DF2E">
              <w:rPr>
                <w:rFonts w:ascii="Arial" w:hAnsi="Arial" w:eastAsia="Arial" w:cs="Arial"/>
                <w:b w:val="0"/>
                <w:bCs w:val="0"/>
                <w:noProof w:val="0"/>
                <w:color w:val="000000" w:themeColor="text1" w:themeTint="FF" w:themeShade="FF"/>
                <w:sz w:val="22"/>
                <w:szCs w:val="22"/>
                <w:lang w:val="en-GB"/>
              </w:rPr>
              <w:t>Simpson</w:t>
            </w:r>
            <w:r w:rsidRPr="4A1FAFDF" w:rsidR="4604DF2E">
              <w:rPr>
                <w:rFonts w:ascii="Arial" w:hAnsi="Arial" w:eastAsia="Arial" w:cs="Arial"/>
                <w:b w:val="0"/>
                <w:bCs w:val="0"/>
                <w:i w:val="1"/>
                <w:iCs w:val="1"/>
                <w:noProof w:val="0"/>
                <w:color w:val="000000" w:themeColor="text1" w:themeTint="FF" w:themeShade="FF"/>
                <w:sz w:val="22"/>
                <w:szCs w:val="22"/>
                <w:lang w:val="en-GB"/>
              </w:rPr>
              <w:t xml:space="preserve"> et al</w:t>
            </w:r>
            <w:r w:rsidRPr="4A1FAFDF" w:rsidR="4604DF2E">
              <w:rPr>
                <w:rFonts w:ascii="Arial" w:hAnsi="Arial" w:eastAsia="Arial" w:cs="Arial"/>
                <w:b w:val="0"/>
                <w:bCs w:val="0"/>
                <w:noProof w:val="0"/>
                <w:color w:val="000000" w:themeColor="text1" w:themeTint="FF" w:themeShade="FF"/>
                <w:sz w:val="22"/>
                <w:szCs w:val="22"/>
                <w:lang w:val="en-GB"/>
              </w:rPr>
              <w:t>, (2024)</w:t>
            </w:r>
          </w:p>
          <w:p w:rsidR="301E0A12" w:rsidP="4A1FAFDF" w:rsidRDefault="301E0A12" w14:paraId="6F277C7A" w14:textId="49EFE94A">
            <w:pPr>
              <w:pStyle w:val="Heading1"/>
              <w:shd w:val="clear" w:color="auto" w:fill="FFFFFF" w:themeFill="background1"/>
              <w:spacing w:before="12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A1FAFDF" w:rsidR="4604DF2E">
              <w:rPr>
                <w:rFonts w:ascii="Arial" w:hAnsi="Arial" w:eastAsia="Arial" w:cs="Arial"/>
                <w:b w:val="0"/>
                <w:bCs w:val="0"/>
                <w:i w:val="0"/>
                <w:iCs w:val="0"/>
                <w:caps w:val="0"/>
                <w:smallCaps w:val="0"/>
                <w:noProof w:val="0"/>
                <w:color w:val="000000" w:themeColor="text1" w:themeTint="FF" w:themeShade="FF"/>
                <w:sz w:val="22"/>
                <w:szCs w:val="22"/>
                <w:lang w:val="en-GB"/>
              </w:rPr>
              <w:t>Perceptions and experiences of living with and providing care for multimorbidity: A qualitative interview study</w:t>
            </w:r>
          </w:p>
          <w:p w:rsidR="301E0A12" w:rsidP="301E0A12" w:rsidRDefault="301E0A12" w14:paraId="642C5285" w14:textId="13C2B9E5">
            <w:pPr>
              <w:pStyle w:val="Normal"/>
              <w:rPr>
                <w:rFonts w:ascii="Arial" w:hAnsi="Arial" w:eastAsia="Arial" w:cs="Arial"/>
                <w:noProof w:val="0"/>
                <w:sz w:val="22"/>
                <w:szCs w:val="22"/>
                <w:lang w:val="en-GB"/>
              </w:rPr>
            </w:pPr>
          </w:p>
        </w:tc>
        <w:tc>
          <w:tcPr>
            <w:tcW w:w="2340" w:type="dxa"/>
            <w:tcMar/>
          </w:tcPr>
          <w:p w:rsidR="301E0A12" w:rsidP="4A1FAFDF" w:rsidRDefault="301E0A12" w14:paraId="0913235D" w14:textId="3432816D">
            <w:pPr>
              <w:pStyle w:val="Normal"/>
              <w:rPr>
                <w:rFonts w:ascii="Arial" w:hAnsi="Arial" w:eastAsia="Arial" w:cs="Arial"/>
                <w:noProof w:val="0"/>
                <w:sz w:val="22"/>
                <w:szCs w:val="22"/>
                <w:lang w:val="en-GB"/>
              </w:rPr>
            </w:pPr>
            <w:r w:rsidRPr="4A1FAFDF" w:rsidR="4604DF2E">
              <w:rPr>
                <w:rFonts w:ascii="Arial" w:hAnsi="Arial" w:eastAsia="Arial" w:cs="Arial"/>
                <w:noProof w:val="0"/>
                <w:sz w:val="22"/>
                <w:szCs w:val="22"/>
                <w:lang w:val="en-GB"/>
              </w:rPr>
              <w:t>To explore the perceptions and lived experiences of people living with multimorbidity and those providing their care, with the aim of understanding the challenges of managing multiple long-term conditions and identifying priorities for improving care.</w:t>
            </w:r>
          </w:p>
        </w:tc>
        <w:tc>
          <w:tcPr>
            <w:tcW w:w="2340" w:type="dxa"/>
            <w:tcMar/>
          </w:tcPr>
          <w:p w:rsidR="301E0A12" w:rsidP="4A1FAFDF" w:rsidRDefault="301E0A12" w14:paraId="55333C4C" w14:textId="0A7F3A53">
            <w:pPr>
              <w:pStyle w:val="Normal"/>
              <w:rPr>
                <w:rFonts w:ascii="Arial" w:hAnsi="Arial" w:eastAsia="Arial" w:cs="Arial"/>
                <w:b w:val="0"/>
                <w:bCs w:val="0"/>
                <w:noProof w:val="0"/>
                <w:sz w:val="22"/>
                <w:szCs w:val="22"/>
                <w:lang w:val="en-GB"/>
              </w:rPr>
            </w:pPr>
            <w:r w:rsidRPr="4A1FAFDF" w:rsidR="4604DF2E">
              <w:rPr>
                <w:rFonts w:ascii="Arial" w:hAnsi="Arial" w:eastAsia="Arial" w:cs="Arial"/>
                <w:b w:val="0"/>
                <w:bCs w:val="0"/>
                <w:noProof w:val="0"/>
                <w:sz w:val="22"/>
                <w:szCs w:val="22"/>
                <w:lang w:val="en-GB"/>
              </w:rPr>
              <w:t>Qualitative research</w:t>
            </w:r>
            <w:r w:rsidRPr="4A1FAFDF" w:rsidR="4604DF2E">
              <w:rPr>
                <w:rFonts w:ascii="Arial" w:hAnsi="Arial" w:eastAsia="Arial" w:cs="Arial"/>
                <w:b w:val="0"/>
                <w:bCs w:val="0"/>
                <w:noProof w:val="0"/>
                <w:sz w:val="22"/>
                <w:szCs w:val="22"/>
                <w:lang w:val="en-GB"/>
              </w:rPr>
              <w:t xml:space="preserve"> using </w:t>
            </w:r>
            <w:r w:rsidRPr="4A1FAFDF" w:rsidR="4604DF2E">
              <w:rPr>
                <w:rFonts w:ascii="Arial" w:hAnsi="Arial" w:eastAsia="Arial" w:cs="Arial"/>
                <w:b w:val="0"/>
                <w:bCs w:val="0"/>
                <w:noProof w:val="0"/>
                <w:sz w:val="22"/>
                <w:szCs w:val="22"/>
                <w:lang w:val="en-GB"/>
              </w:rPr>
              <w:t>semi-structured interviews</w:t>
            </w:r>
            <w:r w:rsidRPr="4A1FAFDF" w:rsidR="4604DF2E">
              <w:rPr>
                <w:rFonts w:ascii="Arial" w:hAnsi="Arial" w:eastAsia="Arial" w:cs="Arial"/>
                <w:b w:val="0"/>
                <w:bCs w:val="0"/>
                <w:noProof w:val="0"/>
                <w:sz w:val="22"/>
                <w:szCs w:val="22"/>
                <w:lang w:val="en-GB"/>
              </w:rPr>
              <w:t xml:space="preserve">. Data were analysed using </w:t>
            </w:r>
            <w:r w:rsidRPr="4A1FAFDF" w:rsidR="4604DF2E">
              <w:rPr>
                <w:rFonts w:ascii="Arial" w:hAnsi="Arial" w:eastAsia="Arial" w:cs="Arial"/>
                <w:b w:val="0"/>
                <w:bCs w:val="0"/>
                <w:noProof w:val="0"/>
                <w:sz w:val="22"/>
                <w:szCs w:val="22"/>
                <w:lang w:val="en-GB"/>
              </w:rPr>
              <w:t>reflexive thematic analysis</w:t>
            </w:r>
            <w:r w:rsidRPr="4A1FAFDF" w:rsidR="4604DF2E">
              <w:rPr>
                <w:rFonts w:ascii="Arial" w:hAnsi="Arial" w:eastAsia="Arial" w:cs="Arial"/>
                <w:b w:val="0"/>
                <w:bCs w:val="0"/>
                <w:noProof w:val="0"/>
                <w:sz w:val="22"/>
                <w:szCs w:val="22"/>
                <w:lang w:val="en-GB"/>
              </w:rPr>
              <w:t xml:space="preserve"> to identify common themes across participants' experiences and perspectives.</w:t>
            </w:r>
          </w:p>
          <w:p w:rsidR="301E0A12" w:rsidP="4A1FAFDF" w:rsidRDefault="301E0A12" w14:paraId="009C3B39" w14:textId="48AB659B">
            <w:pPr>
              <w:pStyle w:val="Normal"/>
              <w:rPr>
                <w:rFonts w:ascii="Arial" w:hAnsi="Arial" w:eastAsia="Arial" w:cs="Arial"/>
                <w:b w:val="0"/>
                <w:bCs w:val="0"/>
                <w:noProof w:val="0"/>
                <w:sz w:val="22"/>
                <w:szCs w:val="22"/>
                <w:lang w:val="en-GB"/>
              </w:rPr>
            </w:pPr>
            <w:r w:rsidRPr="4A1FAFDF" w:rsidR="4604DF2E">
              <w:rPr>
                <w:rFonts w:ascii="Arial" w:hAnsi="Arial" w:eastAsia="Arial" w:cs="Arial"/>
                <w:b w:val="0"/>
                <w:bCs w:val="0"/>
                <w:noProof w:val="0"/>
                <w:sz w:val="22"/>
                <w:szCs w:val="22"/>
                <w:lang w:val="en-GB"/>
              </w:rPr>
              <w:t>29 participants</w:t>
            </w:r>
            <w:r w:rsidRPr="4A1FAFDF" w:rsidR="4604DF2E">
              <w:rPr>
                <w:rFonts w:ascii="Arial" w:hAnsi="Arial" w:eastAsia="Arial" w:cs="Arial"/>
                <w:b w:val="0"/>
                <w:bCs w:val="0"/>
                <w:noProof w:val="0"/>
                <w:sz w:val="22"/>
                <w:szCs w:val="22"/>
                <w:lang w:val="en-GB"/>
              </w:rPr>
              <w:t xml:space="preserve">, including </w:t>
            </w:r>
            <w:r w:rsidRPr="4A1FAFDF" w:rsidR="4604DF2E">
              <w:rPr>
                <w:rFonts w:ascii="Arial" w:hAnsi="Arial" w:eastAsia="Arial" w:cs="Arial"/>
                <w:b w:val="0"/>
                <w:bCs w:val="0"/>
                <w:noProof w:val="0"/>
                <w:sz w:val="22"/>
                <w:szCs w:val="22"/>
                <w:lang w:val="en-GB"/>
              </w:rPr>
              <w:t>people living with multimorbidity, informal carers, and healthcare professionals</w:t>
            </w:r>
            <w:r w:rsidRPr="4A1FAFDF" w:rsidR="4604DF2E">
              <w:rPr>
                <w:rFonts w:ascii="Arial" w:hAnsi="Arial" w:eastAsia="Arial" w:cs="Arial"/>
                <w:b w:val="0"/>
                <w:bCs w:val="0"/>
                <w:noProof w:val="0"/>
                <w:sz w:val="22"/>
                <w:szCs w:val="22"/>
                <w:lang w:val="en-GB"/>
              </w:rPr>
              <w:t xml:space="preserve"> from England. Participants were purposively sampled to obtain a range of experiences and perspectives.</w:t>
            </w:r>
          </w:p>
        </w:tc>
        <w:tc>
          <w:tcPr>
            <w:tcW w:w="2340" w:type="dxa"/>
            <w:tcMar/>
          </w:tcPr>
          <w:p w:rsidR="301E0A12" w:rsidP="4A1FAFDF" w:rsidRDefault="301E0A12" w14:paraId="593D7544" w14:textId="64043968">
            <w:pPr>
              <w:pStyle w:val="Normal"/>
              <w:rPr>
                <w:rFonts w:ascii="Arial" w:hAnsi="Arial" w:eastAsia="Arial" w:cs="Arial"/>
                <w:noProof w:val="0"/>
                <w:sz w:val="22"/>
                <w:szCs w:val="22"/>
                <w:lang w:val="en-GB"/>
              </w:rPr>
            </w:pPr>
            <w:r w:rsidRPr="4A1FAFDF" w:rsidR="2C7A8D39">
              <w:rPr>
                <w:rFonts w:ascii="Arial" w:hAnsi="Arial" w:eastAsia="Arial" w:cs="Arial"/>
                <w:noProof w:val="0"/>
                <w:sz w:val="22"/>
                <w:szCs w:val="22"/>
                <w:lang w:val="en-GB"/>
              </w:rPr>
              <w:t>The study identified several core themes. Participants described the significant physical, emotional and social burden associated with living with multimorbidity, alongside challenges in navigating and coordinating care across multiple healthcare services. They also emphasised the value of holistic, person</w:t>
            </w:r>
            <w:r>
              <w:noBreakHyphen/>
            </w:r>
            <w:r w:rsidRPr="4A1FAFDF" w:rsidR="2C7A8D39">
              <w:rPr>
                <w:rFonts w:ascii="Arial" w:hAnsi="Arial" w:eastAsia="Arial" w:cs="Arial"/>
                <w:noProof w:val="0"/>
                <w:sz w:val="22"/>
                <w:szCs w:val="22"/>
                <w:lang w:val="en-GB"/>
              </w:rPr>
              <w:t>centred approaches. Healthcare professionals reported difficulties in delivering coordinated care within fragmented systems, while carers highlighted extensive caregiving responsibilities and unmet support needs. Overall, the findings underscore the need for stronger integration between health and social care services, better communication among professionals, and greater consideration of patients’ social circumstances when planning care.</w:t>
            </w:r>
          </w:p>
        </w:tc>
      </w:tr>
      <w:tr w:rsidR="301E0A12" w:rsidTr="4A1FAFDF" w14:paraId="5DCB7B45">
        <w:trPr>
          <w:trHeight w:val="300"/>
        </w:trPr>
        <w:tc>
          <w:tcPr>
            <w:tcW w:w="2340" w:type="dxa"/>
            <w:tcMar/>
          </w:tcPr>
          <w:p w:rsidR="301E0A12" w:rsidP="301E0A12" w:rsidRDefault="301E0A12" w14:paraId="2BC95FAA" w14:textId="35E7C99F">
            <w:pPr>
              <w:pStyle w:val="Normal"/>
              <w:rPr>
                <w:rFonts w:ascii="Arial" w:hAnsi="Arial" w:eastAsia="Arial" w:cs="Arial"/>
                <w:noProof w:val="0"/>
                <w:sz w:val="22"/>
                <w:szCs w:val="22"/>
                <w:lang w:val="en-GB"/>
              </w:rPr>
            </w:pPr>
            <w:r w:rsidRPr="4A1FAFDF" w:rsidR="2BA1D078">
              <w:rPr>
                <w:rFonts w:ascii="Arial" w:hAnsi="Arial" w:eastAsia="Arial" w:cs="Arial"/>
                <w:noProof w:val="0"/>
                <w:sz w:val="22"/>
                <w:szCs w:val="22"/>
                <w:lang w:val="en-GB"/>
              </w:rPr>
              <w:t xml:space="preserve">McCallum </w:t>
            </w:r>
            <w:r w:rsidRPr="4A1FAFDF" w:rsidR="2BA1D078">
              <w:rPr>
                <w:rFonts w:ascii="Arial" w:hAnsi="Arial" w:eastAsia="Arial" w:cs="Arial"/>
                <w:noProof w:val="0"/>
                <w:sz w:val="22"/>
                <w:szCs w:val="22"/>
                <w:lang w:val="en-GB"/>
              </w:rPr>
              <w:t>and  MacDonald</w:t>
            </w:r>
            <w:r w:rsidRPr="4A1FAFDF" w:rsidR="2BA1D078">
              <w:rPr>
                <w:rFonts w:ascii="Arial" w:hAnsi="Arial" w:eastAsia="Arial" w:cs="Arial"/>
                <w:noProof w:val="0"/>
                <w:sz w:val="22"/>
                <w:szCs w:val="22"/>
                <w:lang w:val="en-GB"/>
              </w:rPr>
              <w:t xml:space="preserve"> (2021). </w:t>
            </w:r>
            <w:r w:rsidRPr="4A1FAFDF" w:rsidR="2BA1D078">
              <w:rPr>
                <w:rFonts w:ascii="Arial" w:hAnsi="Arial" w:eastAsia="Arial" w:cs="Arial"/>
                <w:i w:val="1"/>
                <w:iCs w:val="1"/>
                <w:noProof w:val="0"/>
                <w:sz w:val="22"/>
                <w:szCs w:val="22"/>
                <w:lang w:val="en-GB"/>
              </w:rPr>
              <w:t>Exploring GP work in areas of high socioeconomic deprivation: a secondary analysis</w:t>
            </w:r>
          </w:p>
        </w:tc>
        <w:tc>
          <w:tcPr>
            <w:tcW w:w="2340" w:type="dxa"/>
            <w:tcMar/>
          </w:tcPr>
          <w:p w:rsidR="301E0A12" w:rsidP="4A1FAFDF" w:rsidRDefault="301E0A12" w14:paraId="1824E795" w14:textId="53956BAD">
            <w:pPr>
              <w:pStyle w:val="Normal"/>
              <w:rPr>
                <w:rFonts w:ascii="Arial" w:hAnsi="Arial" w:eastAsia="Arial" w:cs="Arial"/>
                <w:noProof w:val="0"/>
                <w:sz w:val="22"/>
                <w:szCs w:val="22"/>
                <w:lang w:val="en-GB"/>
              </w:rPr>
            </w:pPr>
            <w:r w:rsidRPr="4A1FAFDF" w:rsidR="7D8EA50B">
              <w:rPr>
                <w:rFonts w:ascii="Arial" w:hAnsi="Arial" w:eastAsia="Arial" w:cs="Arial"/>
                <w:noProof w:val="0"/>
                <w:sz w:val="22"/>
                <w:szCs w:val="22"/>
                <w:lang w:val="en-GB"/>
              </w:rPr>
              <w:t>To explore general practitioners' (GPs') experiences of working in areas of high socioeconomic deprivation and to understand how deprivation influences the management of patients, particularly those with multimorbidity and complex health and social needs</w:t>
            </w:r>
          </w:p>
        </w:tc>
        <w:tc>
          <w:tcPr>
            <w:tcW w:w="2340" w:type="dxa"/>
            <w:tcMar/>
          </w:tcPr>
          <w:p w:rsidR="301E0A12" w:rsidP="4A1FAFDF" w:rsidRDefault="301E0A12" w14:paraId="3F7DE440" w14:textId="0168906B">
            <w:pPr>
              <w:pStyle w:val="Normal"/>
              <w:rPr>
                <w:rFonts w:ascii="Arial" w:hAnsi="Arial" w:eastAsia="Arial" w:cs="Arial"/>
                <w:b w:val="0"/>
                <w:bCs w:val="0"/>
                <w:noProof w:val="0"/>
                <w:sz w:val="22"/>
                <w:szCs w:val="22"/>
                <w:lang w:val="en-GB"/>
              </w:rPr>
            </w:pPr>
            <w:r w:rsidRPr="4A1FAFDF" w:rsidR="7D8EA50B">
              <w:rPr>
                <w:rFonts w:ascii="Arial" w:hAnsi="Arial" w:eastAsia="Arial" w:cs="Arial"/>
                <w:b w:val="0"/>
                <w:bCs w:val="0"/>
                <w:noProof w:val="0"/>
                <w:sz w:val="22"/>
                <w:szCs w:val="22"/>
                <w:lang w:val="en-GB"/>
              </w:rPr>
              <w:t>Qualitative secondary analysis</w:t>
            </w:r>
            <w:r w:rsidRPr="4A1FAFDF" w:rsidR="7D8EA50B">
              <w:rPr>
                <w:rFonts w:ascii="Arial" w:hAnsi="Arial" w:eastAsia="Arial" w:cs="Arial"/>
                <w:b w:val="0"/>
                <w:bCs w:val="0"/>
                <w:noProof w:val="0"/>
                <w:sz w:val="22"/>
                <w:szCs w:val="22"/>
                <w:lang w:val="en-GB"/>
              </w:rPr>
              <w:t xml:space="preserve">. The researchers conducted a </w:t>
            </w:r>
            <w:r w:rsidRPr="4A1FAFDF" w:rsidR="7D8EA50B">
              <w:rPr>
                <w:rFonts w:ascii="Arial" w:hAnsi="Arial" w:eastAsia="Arial" w:cs="Arial"/>
                <w:b w:val="0"/>
                <w:bCs w:val="0"/>
                <w:noProof w:val="0"/>
                <w:sz w:val="22"/>
                <w:szCs w:val="22"/>
                <w:lang w:val="en-GB"/>
              </w:rPr>
              <w:t>secondary analysis of existing qualitative interview data</w:t>
            </w:r>
            <w:r w:rsidRPr="4A1FAFDF" w:rsidR="7D8EA50B">
              <w:rPr>
                <w:rFonts w:ascii="Arial" w:hAnsi="Arial" w:eastAsia="Arial" w:cs="Arial"/>
                <w:b w:val="0"/>
                <w:bCs w:val="0"/>
                <w:noProof w:val="0"/>
                <w:sz w:val="22"/>
                <w:szCs w:val="22"/>
                <w:lang w:val="en-GB"/>
              </w:rPr>
              <w:t xml:space="preserve"> from a previous study. The interview transcripts were re-analysed using </w:t>
            </w:r>
            <w:r w:rsidRPr="4A1FAFDF" w:rsidR="7D8EA50B">
              <w:rPr>
                <w:rFonts w:ascii="Arial" w:hAnsi="Arial" w:eastAsia="Arial" w:cs="Arial"/>
                <w:b w:val="0"/>
                <w:bCs w:val="0"/>
                <w:noProof w:val="0"/>
                <w:sz w:val="22"/>
                <w:szCs w:val="22"/>
                <w:lang w:val="en-GB"/>
              </w:rPr>
              <w:t>thematic analysis</w:t>
            </w:r>
            <w:r w:rsidRPr="4A1FAFDF" w:rsidR="7D8EA50B">
              <w:rPr>
                <w:rFonts w:ascii="Arial" w:hAnsi="Arial" w:eastAsia="Arial" w:cs="Arial"/>
                <w:b w:val="0"/>
                <w:bCs w:val="0"/>
                <w:noProof w:val="0"/>
                <w:sz w:val="22"/>
                <w:szCs w:val="22"/>
                <w:lang w:val="en-GB"/>
              </w:rPr>
              <w:t xml:space="preserve"> to identify themes relating to GP experiences in deprived areas.</w:t>
            </w:r>
          </w:p>
          <w:p w:rsidR="301E0A12" w:rsidP="4A1FAFDF" w:rsidRDefault="301E0A12" w14:paraId="6AB6DD02" w14:textId="74B69486">
            <w:pPr>
              <w:pStyle w:val="Normal"/>
              <w:rPr>
                <w:rFonts w:ascii="Arial" w:hAnsi="Arial" w:eastAsia="Arial" w:cs="Arial"/>
                <w:b w:val="0"/>
                <w:bCs w:val="0"/>
                <w:noProof w:val="0"/>
                <w:sz w:val="22"/>
                <w:szCs w:val="22"/>
                <w:lang w:val="en-GB"/>
              </w:rPr>
            </w:pPr>
            <w:r w:rsidRPr="4A1FAFDF" w:rsidR="7D8EA50B">
              <w:rPr>
                <w:rFonts w:ascii="Arial" w:hAnsi="Arial" w:eastAsia="Arial" w:cs="Arial"/>
                <w:b w:val="0"/>
                <w:bCs w:val="0"/>
                <w:noProof w:val="0"/>
                <w:sz w:val="22"/>
                <w:szCs w:val="22"/>
                <w:lang w:val="en-GB"/>
              </w:rPr>
              <w:t>15 general practitioners (GPs)</w:t>
            </w:r>
            <w:r w:rsidRPr="4A1FAFDF" w:rsidR="7D8EA50B">
              <w:rPr>
                <w:rFonts w:ascii="Arial" w:hAnsi="Arial" w:eastAsia="Arial" w:cs="Arial"/>
                <w:b w:val="0"/>
                <w:bCs w:val="0"/>
                <w:noProof w:val="0"/>
                <w:sz w:val="22"/>
                <w:szCs w:val="22"/>
                <w:lang w:val="en-GB"/>
              </w:rPr>
              <w:t xml:space="preserve"> working in areas of high socioeconomic deprivation in Scotland. The study re-analysed interview data that had already been collected from these participants.</w:t>
            </w:r>
          </w:p>
        </w:tc>
        <w:tc>
          <w:tcPr>
            <w:tcW w:w="2340" w:type="dxa"/>
            <w:tcMar/>
          </w:tcPr>
          <w:p w:rsidR="301E0A12" w:rsidP="4A1FAFDF" w:rsidRDefault="301E0A12" w14:paraId="4175C7DD" w14:textId="323CAEAA">
            <w:pPr>
              <w:pStyle w:val="Normal"/>
              <w:rPr>
                <w:rFonts w:ascii="Arial" w:hAnsi="Arial" w:eastAsia="Arial" w:cs="Arial"/>
                <w:noProof w:val="0"/>
                <w:sz w:val="22"/>
                <w:szCs w:val="22"/>
                <w:lang w:val="en-GB"/>
              </w:rPr>
            </w:pPr>
            <w:r w:rsidRPr="4A1FAFDF" w:rsidR="5E4B0FB0">
              <w:rPr>
                <w:rFonts w:ascii="Arial" w:hAnsi="Arial" w:eastAsia="Arial" w:cs="Arial"/>
                <w:noProof w:val="0"/>
                <w:sz w:val="22"/>
                <w:szCs w:val="22"/>
                <w:lang w:val="en-GB"/>
              </w:rPr>
              <w:t>The analysis revealed several themes illustrating the realities of working in deprived communities. GPs described managing high levels of multimorbidity, mental health concerns and social complexity, all of which contributed to longer consultations and increased workload. Participants also discussed the difficulties of addressing patients’ social needs alongside medical issues, the limited availability of community resources, and the influence of health inequalities on the quality of care. Despite these pressures, GPs stressed the value of continuity, strong patient</w:t>
            </w:r>
            <w:r w:rsidRPr="4A1FAFDF" w:rsidR="45893D3D">
              <w:rPr>
                <w:rFonts w:ascii="Arial" w:hAnsi="Arial" w:eastAsia="Arial" w:cs="Arial"/>
                <w:noProof w:val="0"/>
                <w:sz w:val="22"/>
                <w:szCs w:val="22"/>
                <w:lang w:val="en-GB"/>
              </w:rPr>
              <w:t xml:space="preserve"> </w:t>
            </w:r>
            <w:r w:rsidRPr="4A1FAFDF" w:rsidR="5E4B0FB0">
              <w:rPr>
                <w:rFonts w:ascii="Arial" w:hAnsi="Arial" w:eastAsia="Arial" w:cs="Arial"/>
                <w:noProof w:val="0"/>
                <w:sz w:val="22"/>
                <w:szCs w:val="22"/>
                <w:lang w:val="en-GB"/>
              </w:rPr>
              <w:t>doctor relationships, and holistic, person</w:t>
            </w:r>
            <w:r>
              <w:noBreakHyphen/>
            </w:r>
            <w:r w:rsidRPr="4A1FAFDF" w:rsidR="5E4B0FB0">
              <w:rPr>
                <w:rFonts w:ascii="Arial" w:hAnsi="Arial" w:eastAsia="Arial" w:cs="Arial"/>
                <w:noProof w:val="0"/>
                <w:sz w:val="22"/>
                <w:szCs w:val="22"/>
                <w:lang w:val="en-GB"/>
              </w:rPr>
              <w:t>centred approaches to support individuals living with complex multimorbidity.</w:t>
            </w:r>
          </w:p>
        </w:tc>
      </w:tr>
      <w:tr w:rsidR="301E0A12" w:rsidTr="4A1FAFDF" w14:paraId="23181402">
        <w:trPr>
          <w:trHeight w:val="300"/>
        </w:trPr>
        <w:tc>
          <w:tcPr>
            <w:tcW w:w="2340" w:type="dxa"/>
            <w:tcMar/>
          </w:tcPr>
          <w:p w:rsidR="301E0A12" w:rsidP="4A1FAFDF" w:rsidRDefault="301E0A12" w14:paraId="28CB9A84" w14:textId="46BCDE79">
            <w:pPr>
              <w:pStyle w:val="Normal"/>
              <w:rPr>
                <w:rFonts w:ascii="Arial" w:hAnsi="Arial" w:eastAsia="Arial" w:cs="Arial"/>
                <w:i w:val="0"/>
                <w:iCs w:val="0"/>
                <w:noProof w:val="0"/>
                <w:sz w:val="22"/>
                <w:szCs w:val="22"/>
                <w:lang w:val="en-GB"/>
              </w:rPr>
            </w:pPr>
            <w:r w:rsidRPr="4A1FAFDF" w:rsidR="455BFCB6">
              <w:rPr>
                <w:rFonts w:ascii="Arial" w:hAnsi="Arial" w:eastAsia="Arial" w:cs="Arial"/>
                <w:noProof w:val="0"/>
                <w:sz w:val="22"/>
                <w:szCs w:val="22"/>
                <w:lang w:val="en-GB"/>
              </w:rPr>
              <w:t xml:space="preserve">Hill, C., </w:t>
            </w:r>
            <w:r w:rsidRPr="4A1FAFDF" w:rsidR="455BFCB6">
              <w:rPr>
                <w:rFonts w:ascii="Arial" w:hAnsi="Arial" w:eastAsia="Arial" w:cs="Arial"/>
                <w:i w:val="1"/>
                <w:iCs w:val="1"/>
                <w:noProof w:val="0"/>
                <w:sz w:val="22"/>
                <w:szCs w:val="22"/>
                <w:lang w:val="en-GB"/>
              </w:rPr>
              <w:t>et al.</w:t>
            </w:r>
            <w:r w:rsidRPr="4A1FAFDF" w:rsidR="455BFCB6">
              <w:rPr>
                <w:rFonts w:ascii="Arial" w:hAnsi="Arial" w:eastAsia="Arial" w:cs="Arial"/>
                <w:noProof w:val="0"/>
                <w:sz w:val="22"/>
                <w:szCs w:val="22"/>
                <w:lang w:val="en-GB"/>
              </w:rPr>
              <w:t xml:space="preserve"> (2026). </w:t>
            </w:r>
            <w:r w:rsidRPr="4A1FAFDF" w:rsidR="455BFCB6">
              <w:rPr>
                <w:rFonts w:ascii="Arial" w:hAnsi="Arial" w:eastAsia="Arial" w:cs="Arial"/>
                <w:i w:val="0"/>
                <w:iCs w:val="0"/>
                <w:noProof w:val="0"/>
                <w:sz w:val="22"/>
                <w:szCs w:val="22"/>
                <w:lang w:val="en-GB"/>
              </w:rPr>
              <w:t>Multimorbidity and AI-enabled health and social care: A methodological illustration of integrating large language models into qualitative analytic workflows</w:t>
            </w:r>
            <w:r w:rsidRPr="4A1FAFDF" w:rsidR="455BFCB6">
              <w:rPr>
                <w:rFonts w:ascii="Arial" w:hAnsi="Arial" w:eastAsia="Arial" w:cs="Arial"/>
                <w:i w:val="0"/>
                <w:iCs w:val="0"/>
                <w:noProof w:val="0"/>
                <w:sz w:val="22"/>
                <w:szCs w:val="22"/>
                <w:lang w:val="en-GB"/>
              </w:rPr>
              <w:t>.</w:t>
            </w:r>
          </w:p>
          <w:p w:rsidR="301E0A12" w:rsidP="301E0A12" w:rsidRDefault="301E0A12" w14:paraId="4ABA3368" w14:textId="080FCD0B">
            <w:pPr>
              <w:pStyle w:val="Normal"/>
              <w:rPr>
                <w:rFonts w:ascii="Arial" w:hAnsi="Arial" w:eastAsia="Arial" w:cs="Arial"/>
                <w:noProof w:val="0"/>
                <w:sz w:val="22"/>
                <w:szCs w:val="22"/>
                <w:lang w:val="en-GB"/>
              </w:rPr>
            </w:pPr>
          </w:p>
        </w:tc>
        <w:tc>
          <w:tcPr>
            <w:tcW w:w="2340" w:type="dxa"/>
            <w:tcMar/>
          </w:tcPr>
          <w:p w:rsidR="301E0A12" w:rsidP="4A1FAFDF" w:rsidRDefault="301E0A12" w14:paraId="1C458BCE" w14:textId="0B2B187D">
            <w:pPr>
              <w:pStyle w:val="Normal"/>
              <w:rPr>
                <w:rFonts w:ascii="Arial" w:hAnsi="Arial" w:eastAsia="Arial" w:cs="Arial"/>
                <w:b w:val="0"/>
                <w:bCs w:val="0"/>
                <w:noProof w:val="0"/>
                <w:sz w:val="22"/>
                <w:szCs w:val="22"/>
                <w:lang w:val="en-GB"/>
              </w:rPr>
            </w:pPr>
            <w:r w:rsidRPr="4A1FAFDF" w:rsidR="0A216A4E">
              <w:rPr>
                <w:rFonts w:ascii="Arial" w:hAnsi="Arial" w:eastAsia="Arial" w:cs="Arial"/>
                <w:b w:val="0"/>
                <w:bCs w:val="0"/>
                <w:noProof w:val="0"/>
                <w:sz w:val="22"/>
                <w:szCs w:val="22"/>
                <w:lang w:val="en-GB"/>
              </w:rPr>
              <w:t xml:space="preserve">To </w:t>
            </w:r>
            <w:r w:rsidRPr="4A1FAFDF" w:rsidR="0A216A4E">
              <w:rPr>
                <w:rFonts w:ascii="Arial" w:hAnsi="Arial" w:eastAsia="Arial" w:cs="Arial"/>
                <w:b w:val="0"/>
                <w:bCs w:val="0"/>
                <w:noProof w:val="0"/>
                <w:sz w:val="22"/>
                <w:szCs w:val="22"/>
                <w:lang w:val="en-GB"/>
              </w:rPr>
              <w:t>demonstrate</w:t>
            </w:r>
            <w:r w:rsidRPr="4A1FAFDF" w:rsidR="0A216A4E">
              <w:rPr>
                <w:rFonts w:ascii="Arial" w:hAnsi="Arial" w:eastAsia="Arial" w:cs="Arial"/>
                <w:b w:val="0"/>
                <w:bCs w:val="0"/>
                <w:noProof w:val="0"/>
                <w:sz w:val="22"/>
                <w:szCs w:val="22"/>
                <w:lang w:val="en-GB"/>
              </w:rPr>
              <w:t xml:space="preserve"> how large language models (LLMs) can be integrated into qualitative research to enhance the analysis of data relating to </w:t>
            </w:r>
            <w:r w:rsidRPr="4A1FAFDF" w:rsidR="0A216A4E">
              <w:rPr>
                <w:rFonts w:ascii="Arial" w:hAnsi="Arial" w:eastAsia="Arial" w:cs="Arial"/>
                <w:b w:val="0"/>
                <w:bCs w:val="0"/>
                <w:noProof w:val="0"/>
                <w:sz w:val="22"/>
                <w:szCs w:val="22"/>
                <w:lang w:val="en-GB"/>
              </w:rPr>
              <w:t>people living with multimorbidity</w:t>
            </w:r>
            <w:r w:rsidRPr="4A1FAFDF" w:rsidR="0A216A4E">
              <w:rPr>
                <w:rFonts w:ascii="Arial" w:hAnsi="Arial" w:eastAsia="Arial" w:cs="Arial"/>
                <w:b w:val="0"/>
                <w:bCs w:val="0"/>
                <w:noProof w:val="0"/>
                <w:sz w:val="22"/>
                <w:szCs w:val="22"/>
                <w:lang w:val="en-GB"/>
              </w:rPr>
              <w:t xml:space="preserve">. The study aimed to explore whether AI could support researchers in understanding the complex health, social, and care experiences of individuals with multiple long-term conditions while </w:t>
            </w:r>
            <w:r w:rsidRPr="4A1FAFDF" w:rsidR="0A216A4E">
              <w:rPr>
                <w:rFonts w:ascii="Arial" w:hAnsi="Arial" w:eastAsia="Arial" w:cs="Arial"/>
                <w:b w:val="0"/>
                <w:bCs w:val="0"/>
                <w:noProof w:val="0"/>
                <w:sz w:val="22"/>
                <w:szCs w:val="22"/>
                <w:lang w:val="en-GB"/>
              </w:rPr>
              <w:t>maintaining</w:t>
            </w:r>
            <w:r w:rsidRPr="4A1FAFDF" w:rsidR="0A216A4E">
              <w:rPr>
                <w:rFonts w:ascii="Arial" w:hAnsi="Arial" w:eastAsia="Arial" w:cs="Arial"/>
                <w:b w:val="0"/>
                <w:bCs w:val="0"/>
                <w:noProof w:val="0"/>
                <w:sz w:val="22"/>
                <w:szCs w:val="22"/>
                <w:lang w:val="en-GB"/>
              </w:rPr>
              <w:t xml:space="preserve"> the quality and trustworthiness of qualitative analysis.</w:t>
            </w:r>
          </w:p>
        </w:tc>
        <w:tc>
          <w:tcPr>
            <w:tcW w:w="2340" w:type="dxa"/>
            <w:tcMar/>
          </w:tcPr>
          <w:p w:rsidR="301E0A12" w:rsidP="4A1FAFDF" w:rsidRDefault="301E0A12" w14:paraId="0EFAB397" w14:textId="530EB856">
            <w:pPr>
              <w:pStyle w:val="Normal"/>
              <w:rPr>
                <w:rFonts w:ascii="Arial" w:hAnsi="Arial" w:eastAsia="Arial" w:cs="Arial"/>
                <w:b w:val="0"/>
                <w:bCs w:val="0"/>
                <w:noProof w:val="0"/>
                <w:sz w:val="22"/>
                <w:szCs w:val="22"/>
                <w:lang w:val="en-GB"/>
              </w:rPr>
            </w:pPr>
            <w:r w:rsidRPr="4A1FAFDF" w:rsidR="0A216A4E">
              <w:rPr>
                <w:rFonts w:ascii="Arial" w:hAnsi="Arial" w:eastAsia="Arial" w:cs="Arial"/>
                <w:b w:val="0"/>
                <w:bCs w:val="0"/>
                <w:noProof w:val="0"/>
                <w:sz w:val="22"/>
                <w:szCs w:val="22"/>
                <w:lang w:val="en-GB"/>
              </w:rPr>
              <w:t>Qualitative methodological study</w:t>
            </w:r>
            <w:r w:rsidRPr="4A1FAFDF" w:rsidR="0A216A4E">
              <w:rPr>
                <w:rFonts w:ascii="Arial" w:hAnsi="Arial" w:eastAsia="Arial" w:cs="Arial"/>
                <w:b w:val="0"/>
                <w:bCs w:val="0"/>
                <w:noProof w:val="0"/>
                <w:sz w:val="22"/>
                <w:szCs w:val="22"/>
                <w:lang w:val="en-GB"/>
              </w:rPr>
              <w:t xml:space="preserve"> using a </w:t>
            </w:r>
            <w:r w:rsidRPr="4A1FAFDF" w:rsidR="0A216A4E">
              <w:rPr>
                <w:rFonts w:ascii="Arial" w:hAnsi="Arial" w:eastAsia="Arial" w:cs="Arial"/>
                <w:b w:val="0"/>
                <w:bCs w:val="0"/>
                <w:noProof w:val="0"/>
                <w:sz w:val="22"/>
                <w:szCs w:val="22"/>
                <w:lang w:val="en-GB"/>
              </w:rPr>
              <w:t>secondary analysis</w:t>
            </w:r>
            <w:r w:rsidRPr="4A1FAFDF" w:rsidR="0A216A4E">
              <w:rPr>
                <w:rFonts w:ascii="Arial" w:hAnsi="Arial" w:eastAsia="Arial" w:cs="Arial"/>
                <w:b w:val="0"/>
                <w:bCs w:val="0"/>
                <w:noProof w:val="0"/>
                <w:sz w:val="22"/>
                <w:szCs w:val="22"/>
                <w:lang w:val="en-GB"/>
              </w:rPr>
              <w:t xml:space="preserve"> of an existing qualitative interview dataset. The researchers incorporated </w:t>
            </w:r>
            <w:r w:rsidRPr="4A1FAFDF" w:rsidR="0A216A4E">
              <w:rPr>
                <w:rFonts w:ascii="Arial" w:hAnsi="Arial" w:eastAsia="Arial" w:cs="Arial"/>
                <w:b w:val="0"/>
                <w:bCs w:val="0"/>
                <w:noProof w:val="0"/>
                <w:sz w:val="22"/>
                <w:szCs w:val="22"/>
                <w:lang w:val="en-GB"/>
              </w:rPr>
              <w:t>large language models (LLMs)</w:t>
            </w:r>
            <w:r w:rsidRPr="4A1FAFDF" w:rsidR="0A216A4E">
              <w:rPr>
                <w:rFonts w:ascii="Arial" w:hAnsi="Arial" w:eastAsia="Arial" w:cs="Arial"/>
                <w:b w:val="0"/>
                <w:bCs w:val="0"/>
                <w:noProof w:val="0"/>
                <w:sz w:val="22"/>
                <w:szCs w:val="22"/>
                <w:lang w:val="en-GB"/>
              </w:rPr>
              <w:t xml:space="preserve"> into a researcher-led </w:t>
            </w:r>
            <w:r w:rsidRPr="4A1FAFDF" w:rsidR="0A216A4E">
              <w:rPr>
                <w:rFonts w:ascii="Arial" w:hAnsi="Arial" w:eastAsia="Arial" w:cs="Arial"/>
                <w:b w:val="0"/>
                <w:bCs w:val="0"/>
                <w:noProof w:val="0"/>
                <w:sz w:val="22"/>
                <w:szCs w:val="22"/>
                <w:lang w:val="en-GB"/>
              </w:rPr>
              <w:t>reflexive thematic analysis</w:t>
            </w:r>
            <w:r w:rsidRPr="4A1FAFDF" w:rsidR="0A216A4E">
              <w:rPr>
                <w:rFonts w:ascii="Arial" w:hAnsi="Arial" w:eastAsia="Arial" w:cs="Arial"/>
                <w:b w:val="0"/>
                <w:bCs w:val="0"/>
                <w:noProof w:val="0"/>
                <w:sz w:val="22"/>
                <w:szCs w:val="22"/>
                <w:lang w:val="en-GB"/>
              </w:rPr>
              <w:t xml:space="preserve"> workflow. AI-assisted coding, transcript summarisation, and theme generation were compared with traditional researcher-led analysis to evaluate how AI could support qualitative research on multimorbidity without replacing human interpretation.</w:t>
            </w:r>
          </w:p>
          <w:p w:rsidR="301E0A12" w:rsidP="4A1FAFDF" w:rsidRDefault="301E0A12" w14:paraId="300992C1" w14:textId="1C8329F1">
            <w:pPr>
              <w:pStyle w:val="Normal"/>
              <w:rPr>
                <w:rFonts w:ascii="Arial" w:hAnsi="Arial" w:eastAsia="Arial" w:cs="Arial"/>
                <w:b w:val="0"/>
                <w:bCs w:val="0"/>
                <w:noProof w:val="0"/>
                <w:sz w:val="22"/>
                <w:szCs w:val="22"/>
                <w:lang w:val="en-GB"/>
              </w:rPr>
            </w:pPr>
            <w:r w:rsidRPr="4A1FAFDF" w:rsidR="0A216A4E">
              <w:rPr>
                <w:rFonts w:ascii="Arial" w:hAnsi="Arial" w:eastAsia="Arial" w:cs="Arial"/>
                <w:b w:val="0"/>
                <w:bCs w:val="0"/>
                <w:noProof w:val="0"/>
                <w:sz w:val="22"/>
                <w:szCs w:val="22"/>
                <w:lang w:val="en-GB"/>
              </w:rPr>
              <w:t xml:space="preserve">The study reanalysed interview data from </w:t>
            </w:r>
            <w:r w:rsidRPr="4A1FAFDF" w:rsidR="0A216A4E">
              <w:rPr>
                <w:rFonts w:ascii="Arial" w:hAnsi="Arial" w:eastAsia="Arial" w:cs="Arial"/>
                <w:b w:val="0"/>
                <w:bCs w:val="0"/>
                <w:noProof w:val="0"/>
                <w:sz w:val="22"/>
                <w:szCs w:val="22"/>
                <w:lang w:val="en-GB"/>
              </w:rPr>
              <w:t>29 participants</w:t>
            </w:r>
            <w:r w:rsidRPr="4A1FAFDF" w:rsidR="0A216A4E">
              <w:rPr>
                <w:rFonts w:ascii="Arial" w:hAnsi="Arial" w:eastAsia="Arial" w:cs="Arial"/>
                <w:b w:val="0"/>
                <w:bCs w:val="0"/>
                <w:noProof w:val="0"/>
                <w:sz w:val="22"/>
                <w:szCs w:val="22"/>
                <w:lang w:val="en-GB"/>
              </w:rPr>
              <w:t xml:space="preserve">, including </w:t>
            </w:r>
            <w:r w:rsidRPr="4A1FAFDF" w:rsidR="0A216A4E">
              <w:rPr>
                <w:rFonts w:ascii="Arial" w:hAnsi="Arial" w:eastAsia="Arial" w:cs="Arial"/>
                <w:b w:val="0"/>
                <w:bCs w:val="0"/>
                <w:noProof w:val="0"/>
                <w:sz w:val="22"/>
                <w:szCs w:val="22"/>
                <w:lang w:val="en-GB"/>
              </w:rPr>
              <w:t>people living with multimorbidity, informal carers, and healthcare professionals</w:t>
            </w:r>
            <w:r w:rsidRPr="4A1FAFDF" w:rsidR="0A216A4E">
              <w:rPr>
                <w:rFonts w:ascii="Arial" w:hAnsi="Arial" w:eastAsia="Arial" w:cs="Arial"/>
                <w:b w:val="0"/>
                <w:bCs w:val="0"/>
                <w:noProof w:val="0"/>
                <w:sz w:val="22"/>
                <w:szCs w:val="22"/>
                <w:lang w:val="en-GB"/>
              </w:rPr>
              <w:t xml:space="preserve"> involved in the care of individuals with multiple long-term conditions in England. No additional participants were recruited, as the study focused on demonstrating a qualitative analytical method.</w:t>
            </w:r>
          </w:p>
        </w:tc>
        <w:tc>
          <w:tcPr>
            <w:tcW w:w="2340" w:type="dxa"/>
            <w:tcMar/>
          </w:tcPr>
          <w:p w:rsidR="301E0A12" w:rsidP="4A1FAFDF" w:rsidRDefault="301E0A12" w14:paraId="0D93504D" w14:textId="032C6710">
            <w:pPr>
              <w:pStyle w:val="Normal"/>
              <w:rPr>
                <w:rFonts w:ascii="Arial" w:hAnsi="Arial" w:eastAsia="Arial" w:cs="Arial"/>
                <w:noProof w:val="0"/>
                <w:sz w:val="22"/>
                <w:szCs w:val="22"/>
                <w:lang w:val="en-GB"/>
              </w:rPr>
            </w:pPr>
            <w:r w:rsidRPr="4A1FAFDF" w:rsidR="1E83CD2E">
              <w:rPr>
                <w:rFonts w:ascii="Arial" w:hAnsi="Arial" w:eastAsia="Arial" w:cs="Arial"/>
                <w:noProof w:val="0"/>
                <w:sz w:val="22"/>
                <w:szCs w:val="22"/>
                <w:lang w:val="en-GB"/>
              </w:rPr>
              <w:t>In the context of multimorbidity, AI helped identify recurring issues such as the complexity of living with multiple chronic conditions, fragmented health and social care services, treatment burden, care coordination, and the importance of person-centred care. However, the authors emphasised that AI cannot replace researchers' contextual understanding, reflexive interpretation, or critical judgement. Human oversight remained essential to ensure that the lived experiences of people with multimorbidity were accurately interpreted and represented. The study concluded that AI has the potential to strengthen qualitative multimorbidity research by supporting more efficient and transparent analysis while preserving researcher-led decision-making.</w:t>
            </w:r>
          </w:p>
        </w:tc>
      </w:tr>
      <w:tr w:rsidR="301E0A12" w:rsidTr="4A1FAFDF" w14:paraId="53452124">
        <w:trPr>
          <w:trHeight w:val="300"/>
        </w:trPr>
        <w:tc>
          <w:tcPr>
            <w:tcW w:w="2340" w:type="dxa"/>
            <w:tcMar/>
          </w:tcPr>
          <w:p w:rsidR="301E0A12" w:rsidP="301E0A12" w:rsidRDefault="301E0A12" w14:paraId="220E2849" w14:textId="56791603">
            <w:pPr>
              <w:pStyle w:val="Normal"/>
              <w:rPr>
                <w:rFonts w:ascii="Arial" w:hAnsi="Arial" w:eastAsia="Arial" w:cs="Arial"/>
                <w:noProof w:val="0"/>
                <w:sz w:val="22"/>
                <w:szCs w:val="22"/>
                <w:lang w:val="en-GB"/>
              </w:rPr>
            </w:pPr>
            <w:r w:rsidRPr="4A1FAFDF" w:rsidR="01643C7E">
              <w:rPr>
                <w:rFonts w:ascii="Arial" w:hAnsi="Arial" w:eastAsia="Arial" w:cs="Arial"/>
                <w:noProof w:val="0"/>
                <w:sz w:val="22"/>
                <w:szCs w:val="22"/>
                <w:lang w:val="en-GB"/>
              </w:rPr>
              <w:t>Spiers, G.,</w:t>
            </w:r>
            <w:r w:rsidRPr="4A1FAFDF" w:rsidR="01643C7E">
              <w:rPr>
                <w:rFonts w:ascii="Arial" w:hAnsi="Arial" w:eastAsia="Arial" w:cs="Arial"/>
                <w:i w:val="1"/>
                <w:iCs w:val="1"/>
                <w:noProof w:val="0"/>
                <w:sz w:val="22"/>
                <w:szCs w:val="22"/>
                <w:lang w:val="en-GB"/>
              </w:rPr>
              <w:t xml:space="preserve"> e</w:t>
            </w:r>
            <w:r w:rsidRPr="4A1FAFDF" w:rsidR="04C07D0F">
              <w:rPr>
                <w:rFonts w:ascii="Arial" w:hAnsi="Arial" w:eastAsia="Arial" w:cs="Arial"/>
                <w:i w:val="1"/>
                <w:iCs w:val="1"/>
                <w:noProof w:val="0"/>
                <w:sz w:val="22"/>
                <w:szCs w:val="22"/>
                <w:lang w:val="en-GB"/>
              </w:rPr>
              <w:t>t</w:t>
            </w:r>
            <w:r w:rsidRPr="4A1FAFDF" w:rsidR="01643C7E">
              <w:rPr>
                <w:rFonts w:ascii="Arial" w:hAnsi="Arial" w:eastAsia="Arial" w:cs="Arial"/>
                <w:i w:val="1"/>
                <w:iCs w:val="1"/>
                <w:noProof w:val="0"/>
                <w:sz w:val="22"/>
                <w:szCs w:val="22"/>
                <w:lang w:val="en-GB"/>
              </w:rPr>
              <w:t xml:space="preserve"> al </w:t>
            </w:r>
            <w:r w:rsidRPr="4A1FAFDF" w:rsidR="01643C7E">
              <w:rPr>
                <w:rFonts w:ascii="Arial" w:hAnsi="Arial" w:eastAsia="Arial" w:cs="Arial"/>
                <w:noProof w:val="0"/>
                <w:sz w:val="22"/>
                <w:szCs w:val="22"/>
                <w:lang w:val="en-GB"/>
              </w:rPr>
              <w:t xml:space="preserve">(2024). </w:t>
            </w:r>
            <w:r w:rsidRPr="4A1FAFDF" w:rsidR="01643C7E">
              <w:rPr>
                <w:rFonts w:ascii="Arial" w:hAnsi="Arial" w:eastAsia="Arial" w:cs="Arial"/>
                <w:i w:val="1"/>
                <w:iCs w:val="1"/>
                <w:noProof w:val="0"/>
                <w:sz w:val="22"/>
                <w:szCs w:val="22"/>
                <w:lang w:val="en-GB"/>
              </w:rPr>
              <w:t>What matters to people with multiple long-term conditions and their carers?</w:t>
            </w:r>
          </w:p>
        </w:tc>
        <w:tc>
          <w:tcPr>
            <w:tcW w:w="2340" w:type="dxa"/>
            <w:tcMar/>
          </w:tcPr>
          <w:p w:rsidR="301E0A12" w:rsidP="4A1FAFDF" w:rsidRDefault="301E0A12" w14:paraId="16643304" w14:textId="6993767D">
            <w:pPr>
              <w:pStyle w:val="Normal"/>
              <w:rPr>
                <w:rFonts w:ascii="Arial" w:hAnsi="Arial" w:eastAsia="Arial" w:cs="Arial"/>
                <w:b w:val="0"/>
                <w:bCs w:val="0"/>
                <w:noProof w:val="0"/>
                <w:sz w:val="22"/>
                <w:szCs w:val="22"/>
                <w:lang w:val="en-GB"/>
              </w:rPr>
            </w:pPr>
            <w:r w:rsidRPr="4A1FAFDF" w:rsidR="539A3E8C">
              <w:rPr>
                <w:rFonts w:ascii="Arial" w:hAnsi="Arial" w:eastAsia="Arial" w:cs="Arial"/>
                <w:b w:val="0"/>
                <w:bCs w:val="0"/>
                <w:noProof w:val="0"/>
                <w:sz w:val="22"/>
                <w:szCs w:val="22"/>
                <w:lang w:val="en-GB"/>
              </w:rPr>
              <w:t xml:space="preserve">To explore what matters most to </w:t>
            </w:r>
            <w:r w:rsidRPr="4A1FAFDF" w:rsidR="539A3E8C">
              <w:rPr>
                <w:rFonts w:ascii="Arial" w:hAnsi="Arial" w:eastAsia="Arial" w:cs="Arial"/>
                <w:b w:val="0"/>
                <w:bCs w:val="0"/>
                <w:noProof w:val="0"/>
                <w:sz w:val="22"/>
                <w:szCs w:val="22"/>
                <w:lang w:val="en-GB"/>
              </w:rPr>
              <w:t>people living with multiple long-term conditions (multimorbidity)</w:t>
            </w:r>
            <w:r w:rsidRPr="4A1FAFDF" w:rsidR="539A3E8C">
              <w:rPr>
                <w:rFonts w:ascii="Arial" w:hAnsi="Arial" w:eastAsia="Arial" w:cs="Arial"/>
                <w:b w:val="0"/>
                <w:bCs w:val="0"/>
                <w:noProof w:val="0"/>
                <w:sz w:val="22"/>
                <w:szCs w:val="22"/>
                <w:lang w:val="en-GB"/>
              </w:rPr>
              <w:t xml:space="preserve"> and their informal carers. The study aimed to understand their priorities, experiences, and care needs to inform the development of more person-centred health and social care services for individuals with multimorbidity.</w:t>
            </w:r>
          </w:p>
        </w:tc>
        <w:tc>
          <w:tcPr>
            <w:tcW w:w="2340" w:type="dxa"/>
            <w:tcMar/>
          </w:tcPr>
          <w:p w:rsidR="301E0A12" w:rsidP="4A1FAFDF" w:rsidRDefault="301E0A12" w14:paraId="14049F80" w14:textId="69238BD0">
            <w:pPr>
              <w:pStyle w:val="Normal"/>
              <w:rPr>
                <w:rFonts w:ascii="Arial" w:hAnsi="Arial" w:eastAsia="Arial" w:cs="Arial"/>
                <w:b w:val="0"/>
                <w:bCs w:val="0"/>
                <w:noProof w:val="0"/>
                <w:sz w:val="22"/>
                <w:szCs w:val="22"/>
                <w:lang w:val="en-GB"/>
              </w:rPr>
            </w:pPr>
            <w:r w:rsidRPr="4A1FAFDF" w:rsidR="539A3E8C">
              <w:rPr>
                <w:rFonts w:ascii="Arial" w:hAnsi="Arial" w:eastAsia="Arial" w:cs="Arial"/>
                <w:b w:val="0"/>
                <w:bCs w:val="0"/>
                <w:noProof w:val="0"/>
                <w:sz w:val="22"/>
                <w:szCs w:val="22"/>
                <w:lang w:val="en-GB"/>
              </w:rPr>
              <w:t>Qualitative research</w:t>
            </w:r>
            <w:r w:rsidRPr="4A1FAFDF" w:rsidR="539A3E8C">
              <w:rPr>
                <w:rFonts w:ascii="Arial" w:hAnsi="Arial" w:eastAsia="Arial" w:cs="Arial"/>
                <w:b w:val="0"/>
                <w:bCs w:val="0"/>
                <w:noProof w:val="0"/>
                <w:sz w:val="22"/>
                <w:szCs w:val="22"/>
                <w:lang w:val="en-GB"/>
              </w:rPr>
              <w:t xml:space="preserve"> using </w:t>
            </w:r>
            <w:r w:rsidRPr="4A1FAFDF" w:rsidR="539A3E8C">
              <w:rPr>
                <w:rFonts w:ascii="Arial" w:hAnsi="Arial" w:eastAsia="Arial" w:cs="Arial"/>
                <w:b w:val="0"/>
                <w:bCs w:val="0"/>
                <w:noProof w:val="0"/>
                <w:sz w:val="22"/>
                <w:szCs w:val="22"/>
                <w:lang w:val="en-GB"/>
              </w:rPr>
              <w:t>semi-structured interviews</w:t>
            </w:r>
            <w:r w:rsidRPr="4A1FAFDF" w:rsidR="539A3E8C">
              <w:rPr>
                <w:rFonts w:ascii="Arial" w:hAnsi="Arial" w:eastAsia="Arial" w:cs="Arial"/>
                <w:b w:val="0"/>
                <w:bCs w:val="0"/>
                <w:noProof w:val="0"/>
                <w:sz w:val="22"/>
                <w:szCs w:val="22"/>
                <w:lang w:val="en-GB"/>
              </w:rPr>
              <w:t xml:space="preserve">. The researchers purposively recruited participants with multiple long-term conditions and their informal carers. Interview data were analysed using </w:t>
            </w:r>
            <w:r w:rsidRPr="4A1FAFDF" w:rsidR="539A3E8C">
              <w:rPr>
                <w:rFonts w:ascii="Arial" w:hAnsi="Arial" w:eastAsia="Arial" w:cs="Arial"/>
                <w:b w:val="0"/>
                <w:bCs w:val="0"/>
                <w:noProof w:val="0"/>
                <w:sz w:val="22"/>
                <w:szCs w:val="22"/>
                <w:lang w:val="en-GB"/>
              </w:rPr>
              <w:t>reflexive thematic analysis</w:t>
            </w:r>
            <w:r w:rsidRPr="4A1FAFDF" w:rsidR="539A3E8C">
              <w:rPr>
                <w:rFonts w:ascii="Arial" w:hAnsi="Arial" w:eastAsia="Arial" w:cs="Arial"/>
                <w:b w:val="0"/>
                <w:bCs w:val="0"/>
                <w:noProof w:val="0"/>
                <w:sz w:val="22"/>
                <w:szCs w:val="22"/>
                <w:lang w:val="en-GB"/>
              </w:rPr>
              <w:t xml:space="preserve"> to identify key themes relating to participants' experiences of living with and managing multimorbidity.</w:t>
            </w:r>
          </w:p>
          <w:p w:rsidR="301E0A12" w:rsidP="4A1FAFDF" w:rsidRDefault="301E0A12" w14:paraId="1CC68B4D" w14:textId="74EFD671">
            <w:pPr>
              <w:pStyle w:val="Normal"/>
              <w:rPr>
                <w:rFonts w:ascii="Arial" w:hAnsi="Arial" w:eastAsia="Arial" w:cs="Arial"/>
                <w:b w:val="0"/>
                <w:bCs w:val="0"/>
                <w:noProof w:val="0"/>
                <w:sz w:val="22"/>
                <w:szCs w:val="22"/>
                <w:lang w:val="en-GB"/>
              </w:rPr>
            </w:pPr>
            <w:r w:rsidRPr="4A1FAFDF" w:rsidR="539A3E8C">
              <w:rPr>
                <w:rFonts w:ascii="Arial" w:hAnsi="Arial" w:eastAsia="Arial" w:cs="Arial"/>
                <w:b w:val="0"/>
                <w:bCs w:val="0"/>
                <w:noProof w:val="0"/>
                <w:sz w:val="22"/>
                <w:szCs w:val="22"/>
                <w:lang w:val="en-GB"/>
              </w:rPr>
              <w:t>31 participants</w:t>
            </w:r>
            <w:r w:rsidRPr="4A1FAFDF" w:rsidR="539A3E8C">
              <w:rPr>
                <w:rFonts w:ascii="Arial" w:hAnsi="Arial" w:eastAsia="Arial" w:cs="Arial"/>
                <w:b w:val="0"/>
                <w:bCs w:val="0"/>
                <w:noProof w:val="0"/>
                <w:sz w:val="22"/>
                <w:szCs w:val="22"/>
                <w:lang w:val="en-GB"/>
              </w:rPr>
              <w:t xml:space="preserve">, comprising </w:t>
            </w:r>
            <w:r w:rsidRPr="4A1FAFDF" w:rsidR="539A3E8C">
              <w:rPr>
                <w:rFonts w:ascii="Arial" w:hAnsi="Arial" w:eastAsia="Arial" w:cs="Arial"/>
                <w:b w:val="0"/>
                <w:bCs w:val="0"/>
                <w:noProof w:val="0"/>
                <w:sz w:val="22"/>
                <w:szCs w:val="22"/>
                <w:lang w:val="en-GB"/>
              </w:rPr>
              <w:t>people living with multiple long-term conditions and their informal carers</w:t>
            </w:r>
            <w:r w:rsidRPr="4A1FAFDF" w:rsidR="539A3E8C">
              <w:rPr>
                <w:rFonts w:ascii="Arial" w:hAnsi="Arial" w:eastAsia="Arial" w:cs="Arial"/>
                <w:b w:val="0"/>
                <w:bCs w:val="0"/>
                <w:noProof w:val="0"/>
                <w:sz w:val="22"/>
                <w:szCs w:val="22"/>
                <w:lang w:val="en-GB"/>
              </w:rPr>
              <w:t xml:space="preserve"> from the UK. Participants represented a range of ages, health conditions, and caregiving experiences to provide diverse perspectives on multimorbidity.</w:t>
            </w:r>
          </w:p>
        </w:tc>
        <w:tc>
          <w:tcPr>
            <w:tcW w:w="2340" w:type="dxa"/>
            <w:tcMar/>
          </w:tcPr>
          <w:p w:rsidR="301E0A12" w:rsidP="4A1FAFDF" w:rsidRDefault="301E0A12" w14:paraId="72C9BE17" w14:textId="7CE8C40D">
            <w:pPr>
              <w:pStyle w:val="Normal"/>
              <w:rPr>
                <w:rFonts w:ascii="Arial" w:hAnsi="Arial" w:eastAsia="Arial" w:cs="Arial"/>
                <w:noProof w:val="0"/>
                <w:sz w:val="22"/>
                <w:szCs w:val="22"/>
                <w:lang w:val="en-GB"/>
              </w:rPr>
            </w:pPr>
            <w:r w:rsidRPr="4A1FAFDF" w:rsidR="539A3E8C">
              <w:rPr>
                <w:rFonts w:ascii="Arial" w:hAnsi="Arial" w:eastAsia="Arial" w:cs="Arial"/>
                <w:noProof w:val="0"/>
                <w:sz w:val="22"/>
                <w:szCs w:val="22"/>
                <w:lang w:val="en-GB"/>
              </w:rPr>
              <w:t xml:space="preserve">The study found that people with multimorbidity and their carers prioritised </w:t>
            </w:r>
            <w:r w:rsidRPr="4A1FAFDF" w:rsidR="539A3E8C">
              <w:rPr>
                <w:rFonts w:ascii="Arial" w:hAnsi="Arial" w:eastAsia="Arial" w:cs="Arial"/>
                <w:b w:val="0"/>
                <w:bCs w:val="0"/>
                <w:noProof w:val="0"/>
                <w:sz w:val="22"/>
                <w:szCs w:val="22"/>
                <w:lang w:val="en-GB"/>
              </w:rPr>
              <w:t>maintaining independence, preserving quality of life, and sustaining meaningful relationships</w:t>
            </w:r>
            <w:r w:rsidRPr="4A1FAFDF" w:rsidR="539A3E8C">
              <w:rPr>
                <w:rFonts w:ascii="Arial" w:hAnsi="Arial" w:eastAsia="Arial" w:cs="Arial"/>
                <w:b w:val="0"/>
                <w:bCs w:val="0"/>
                <w:noProof w:val="0"/>
                <w:sz w:val="22"/>
                <w:szCs w:val="22"/>
                <w:lang w:val="en-GB"/>
              </w:rPr>
              <w:t>, rat</w:t>
            </w:r>
            <w:r w:rsidRPr="4A1FAFDF" w:rsidR="539A3E8C">
              <w:rPr>
                <w:rFonts w:ascii="Arial" w:hAnsi="Arial" w:eastAsia="Arial" w:cs="Arial"/>
                <w:noProof w:val="0"/>
                <w:sz w:val="22"/>
                <w:szCs w:val="22"/>
                <w:lang w:val="en-GB"/>
              </w:rPr>
              <w:t>her than focusing solely on disease management. Participants described the significant treatment burden associated with managing multiple conditions, including numerous appointments, medications, and self-management responsibilities. They also highlighted difficulties navigating fragmented health and social care services and stressed the importance of coordinated, person-centred care that recognises their individual goals, preferences, and social circumstances. Informal carers reported substantial emotional and practical caregiving responsibilities and emphasised the need for greater recognition and support from healthcare services. The findings suggest that care for people with multimorbidity should move beyond managing individual diseases and instead focus on holistic, integrated care that reflects what matters most to patients and their carers.</w:t>
            </w:r>
          </w:p>
        </w:tc>
      </w:tr>
      <w:tr w:rsidR="301E0A12" w:rsidTr="4A1FAFDF" w14:paraId="258EE1F3">
        <w:trPr>
          <w:trHeight w:val="300"/>
        </w:trPr>
        <w:tc>
          <w:tcPr>
            <w:tcW w:w="2340" w:type="dxa"/>
            <w:tcMar/>
          </w:tcPr>
          <w:p w:rsidR="301E0A12" w:rsidP="301E0A12" w:rsidRDefault="301E0A12" w14:paraId="2FC05C34" w14:textId="172D1A4F">
            <w:pPr>
              <w:pStyle w:val="Normal"/>
              <w:rPr>
                <w:rFonts w:ascii="Arial" w:hAnsi="Arial" w:eastAsia="Arial" w:cs="Arial"/>
                <w:noProof w:val="0"/>
                <w:sz w:val="22"/>
                <w:szCs w:val="22"/>
                <w:lang w:val="en-GB"/>
              </w:rPr>
            </w:pPr>
            <w:r w:rsidRPr="4A1FAFDF" w:rsidR="60266C9E">
              <w:rPr>
                <w:rFonts w:ascii="Arial" w:hAnsi="Arial" w:eastAsia="Arial" w:cs="Arial"/>
                <w:b w:val="0"/>
                <w:bCs w:val="0"/>
                <w:noProof w:val="0"/>
                <w:sz w:val="22"/>
                <w:szCs w:val="22"/>
                <w:lang w:val="en-GB"/>
              </w:rPr>
              <w:t xml:space="preserve">Hanley </w:t>
            </w:r>
            <w:r w:rsidRPr="4A1FAFDF" w:rsidR="60266C9E">
              <w:rPr>
                <w:rFonts w:ascii="Arial" w:hAnsi="Arial" w:eastAsia="Arial" w:cs="Arial"/>
                <w:b w:val="0"/>
                <w:bCs w:val="0"/>
                <w:i w:val="1"/>
                <w:iCs w:val="1"/>
                <w:noProof w:val="0"/>
                <w:sz w:val="22"/>
                <w:szCs w:val="22"/>
                <w:lang w:val="en-GB"/>
              </w:rPr>
              <w:t>et al,</w:t>
            </w:r>
            <w:r w:rsidRPr="4A1FAFDF" w:rsidR="60266C9E">
              <w:rPr>
                <w:rFonts w:ascii="Arial" w:hAnsi="Arial" w:eastAsia="Arial" w:cs="Arial"/>
                <w:b w:val="0"/>
                <w:bCs w:val="0"/>
                <w:noProof w:val="0"/>
                <w:sz w:val="22"/>
                <w:szCs w:val="22"/>
                <w:lang w:val="en-GB"/>
              </w:rPr>
              <w:t xml:space="preserve"> (2026). “It Was a Bit of a Now or Never Situation’: Experiences of Preconception Care and Support for Women </w:t>
            </w:r>
            <w:r w:rsidRPr="4A1FAFDF" w:rsidR="60266C9E">
              <w:rPr>
                <w:rFonts w:ascii="Arial" w:hAnsi="Arial" w:eastAsia="Arial" w:cs="Arial"/>
                <w:b w:val="0"/>
                <w:bCs w:val="0"/>
                <w:noProof w:val="0"/>
                <w:sz w:val="22"/>
                <w:szCs w:val="22"/>
                <w:lang w:val="en-GB"/>
              </w:rPr>
              <w:t>With</w:t>
            </w:r>
            <w:r w:rsidRPr="4A1FAFDF" w:rsidR="60266C9E">
              <w:rPr>
                <w:rFonts w:ascii="Arial" w:hAnsi="Arial" w:eastAsia="Arial" w:cs="Arial"/>
                <w:b w:val="0"/>
                <w:bCs w:val="0"/>
                <w:noProof w:val="0"/>
                <w:sz w:val="22"/>
                <w:szCs w:val="22"/>
                <w:lang w:val="en-GB"/>
              </w:rPr>
              <w:t xml:space="preserve"> Multiple Long-Term Health Conditions”</w:t>
            </w:r>
          </w:p>
        </w:tc>
        <w:tc>
          <w:tcPr>
            <w:tcW w:w="2340" w:type="dxa"/>
            <w:tcMar/>
          </w:tcPr>
          <w:p w:rsidR="301E0A12" w:rsidP="4A1FAFDF" w:rsidRDefault="301E0A12" w14:paraId="5DF31CBE" w14:textId="61B39242">
            <w:pPr>
              <w:pStyle w:val="Normal"/>
              <w:rPr>
                <w:rFonts w:ascii="Arial" w:hAnsi="Arial" w:eastAsia="Arial" w:cs="Arial"/>
                <w:noProof w:val="0"/>
                <w:sz w:val="22"/>
                <w:szCs w:val="22"/>
                <w:lang w:val="en-GB"/>
              </w:rPr>
            </w:pPr>
            <w:r w:rsidRPr="4A1FAFDF" w:rsidR="1AE633CC">
              <w:rPr>
                <w:rFonts w:ascii="Arial" w:hAnsi="Arial" w:eastAsia="Arial" w:cs="Arial"/>
                <w:noProof w:val="0"/>
                <w:sz w:val="22"/>
                <w:szCs w:val="22"/>
                <w:lang w:val="en-GB"/>
              </w:rPr>
              <w:t>The aim of the study was to explore women’s experiences of preconception care and support when living with multiple long</w:t>
            </w:r>
            <w:r>
              <w:noBreakHyphen/>
            </w:r>
            <w:r w:rsidRPr="4A1FAFDF" w:rsidR="1AE633CC">
              <w:rPr>
                <w:rFonts w:ascii="Arial" w:hAnsi="Arial" w:eastAsia="Arial" w:cs="Arial"/>
                <w:noProof w:val="0"/>
                <w:sz w:val="22"/>
                <w:szCs w:val="22"/>
                <w:lang w:val="en-GB"/>
              </w:rPr>
              <w:t>term conditions, as well as the perspectives of the healthcare professionals involved in their care. The researchers sought to understand how women with MLTCs prepare for pregnancy, what support they receive, and what barriers within healthcare services affect their ability to plan safely and confidently.</w:t>
            </w:r>
          </w:p>
        </w:tc>
        <w:tc>
          <w:tcPr>
            <w:tcW w:w="2340" w:type="dxa"/>
            <w:tcMar/>
          </w:tcPr>
          <w:p w:rsidR="301E0A12" w:rsidP="4A1FAFDF" w:rsidRDefault="301E0A12" w14:paraId="6DAF999E" w14:textId="778DA2F9">
            <w:pPr>
              <w:pStyle w:val="Normal"/>
              <w:rPr>
                <w:rFonts w:ascii="Arial" w:hAnsi="Arial" w:eastAsia="Arial" w:cs="Arial"/>
                <w:noProof w:val="0"/>
                <w:sz w:val="22"/>
                <w:szCs w:val="22"/>
                <w:lang w:val="en-GB"/>
              </w:rPr>
            </w:pPr>
            <w:r w:rsidRPr="4A1FAFDF" w:rsidR="77842C2C">
              <w:rPr>
                <w:rFonts w:ascii="Arial" w:hAnsi="Arial" w:eastAsia="Arial" w:cs="Arial"/>
                <w:noProof w:val="0"/>
                <w:sz w:val="22"/>
                <w:szCs w:val="22"/>
                <w:lang w:val="en-GB"/>
              </w:rPr>
              <w:t>This qualitative study used secondary analysis of semi</w:t>
            </w:r>
            <w:r>
              <w:noBreakHyphen/>
            </w:r>
            <w:r w:rsidRPr="4A1FAFDF" w:rsidR="77842C2C">
              <w:rPr>
                <w:rFonts w:ascii="Arial" w:hAnsi="Arial" w:eastAsia="Arial" w:cs="Arial"/>
                <w:noProof w:val="0"/>
                <w:sz w:val="22"/>
                <w:szCs w:val="22"/>
                <w:lang w:val="en-GB"/>
              </w:rPr>
              <w:t>structured interviews conducted within the MuM</w:t>
            </w:r>
            <w:r>
              <w:noBreakHyphen/>
            </w:r>
            <w:r w:rsidRPr="4A1FAFDF" w:rsidR="77842C2C">
              <w:rPr>
                <w:rFonts w:ascii="Arial" w:hAnsi="Arial" w:eastAsia="Arial" w:cs="Arial"/>
                <w:noProof w:val="0"/>
                <w:sz w:val="22"/>
                <w:szCs w:val="22"/>
                <w:lang w:val="en-GB"/>
              </w:rPr>
              <w:t>PreDiCT research programme. The dataset included interviews with women living with multiple long</w:t>
            </w:r>
            <w:r>
              <w:noBreakHyphen/>
            </w:r>
            <w:r w:rsidRPr="4A1FAFDF" w:rsidR="77842C2C">
              <w:rPr>
                <w:rFonts w:ascii="Arial" w:hAnsi="Arial" w:eastAsia="Arial" w:cs="Arial"/>
                <w:noProof w:val="0"/>
                <w:sz w:val="22"/>
                <w:szCs w:val="22"/>
                <w:lang w:val="en-GB"/>
              </w:rPr>
              <w:t>term conditions and with healthcare professionals involved in their care. The researchers applied thematic analysis to explore key experiences, challenges and perspectives related to preconception care in the context of multimorbidity.</w:t>
            </w:r>
          </w:p>
          <w:p w:rsidR="301E0A12" w:rsidP="4A1FAFDF" w:rsidRDefault="301E0A12" w14:paraId="07E9E1B5" w14:textId="28060F18">
            <w:pPr>
              <w:pStyle w:val="Normal"/>
              <w:rPr>
                <w:rFonts w:ascii="Arial" w:hAnsi="Arial" w:eastAsia="Arial" w:cs="Arial"/>
                <w:noProof w:val="0"/>
                <w:sz w:val="22"/>
                <w:szCs w:val="22"/>
                <w:lang w:val="en-GB"/>
              </w:rPr>
            </w:pPr>
            <w:r w:rsidRPr="4A1FAFDF" w:rsidR="77842C2C">
              <w:rPr>
                <w:rFonts w:ascii="Arial" w:hAnsi="Arial" w:eastAsia="Arial" w:cs="Arial"/>
                <w:b w:val="0"/>
                <w:bCs w:val="0"/>
                <w:noProof w:val="0"/>
                <w:sz w:val="22"/>
                <w:szCs w:val="22"/>
                <w:lang w:val="en-GB"/>
              </w:rPr>
              <w:t>108 participants</w:t>
            </w:r>
            <w:r w:rsidRPr="4A1FAFDF" w:rsidR="77842C2C">
              <w:rPr>
                <w:rFonts w:ascii="Arial" w:hAnsi="Arial" w:eastAsia="Arial" w:cs="Arial"/>
                <w:b w:val="1"/>
                <w:bCs w:val="1"/>
                <w:noProof w:val="0"/>
                <w:sz w:val="22"/>
                <w:szCs w:val="22"/>
                <w:lang w:val="en-GB"/>
              </w:rPr>
              <w:t>:</w:t>
            </w:r>
            <w:r w:rsidRPr="4A1FAFDF" w:rsidR="77842C2C">
              <w:rPr>
                <w:rFonts w:ascii="Arial" w:hAnsi="Arial" w:eastAsia="Arial" w:cs="Arial"/>
                <w:noProof w:val="0"/>
                <w:sz w:val="22"/>
                <w:szCs w:val="22"/>
                <w:lang w:val="en-GB"/>
              </w:rPr>
              <w:t xml:space="preserve"> 57 women living with multiple long-term health conditions and 51 healthcare professionals involved in their care.</w:t>
            </w:r>
          </w:p>
        </w:tc>
        <w:tc>
          <w:tcPr>
            <w:tcW w:w="2340" w:type="dxa"/>
            <w:tcMar/>
          </w:tcPr>
          <w:p w:rsidR="301E0A12" w:rsidP="4A1FAFDF" w:rsidRDefault="301E0A12" w14:paraId="695C6850" w14:textId="5C1A1089">
            <w:pPr>
              <w:spacing w:before="240" w:beforeAutospacing="off" w:after="240" w:afterAutospacing="off"/>
              <w:rPr>
                <w:rFonts w:ascii="Arial" w:hAnsi="Arial" w:eastAsia="Arial" w:cs="Arial"/>
                <w:noProof w:val="0"/>
                <w:sz w:val="22"/>
                <w:szCs w:val="22"/>
                <w:lang w:val="en-GB"/>
              </w:rPr>
            </w:pPr>
            <w:r w:rsidRPr="4A1FAFDF" w:rsidR="2F5F4E9C">
              <w:rPr>
                <w:rFonts w:ascii="Arial" w:hAnsi="Arial" w:eastAsia="Arial" w:cs="Arial"/>
                <w:noProof w:val="0"/>
                <w:sz w:val="22"/>
                <w:szCs w:val="22"/>
                <w:lang w:val="en-GB"/>
              </w:rPr>
              <w:t>The study found that women living with multimorbidity faced challenges in accessing effective preconception care because of fragmented services, poor coordination between healthcare professionals, and uncertainty about how to manage multiple conditions during pregnancy. Many women had to advocate for themselves and organise their own care. The findings emphasised the need for personalised, integrated and multidisciplinary approaches to better support people with multimorbidity and to ease pressure on healthcare services.</w:t>
            </w:r>
          </w:p>
          <w:p w:rsidR="301E0A12" w:rsidP="301E0A12" w:rsidRDefault="301E0A12" w14:paraId="62F49C6E" w14:textId="00FC36EA">
            <w:pPr>
              <w:pStyle w:val="Normal"/>
              <w:rPr>
                <w:rFonts w:ascii="Arial" w:hAnsi="Arial" w:eastAsia="Arial" w:cs="Arial"/>
                <w:noProof w:val="0"/>
                <w:sz w:val="22"/>
                <w:szCs w:val="22"/>
                <w:lang w:val="en-GB"/>
              </w:rPr>
            </w:pPr>
          </w:p>
        </w:tc>
      </w:tr>
    </w:tbl>
    <w:p w:rsidR="301E0A12" w:rsidP="2B1F1BBF" w:rsidRDefault="301E0A12" w14:paraId="5CA2732C" w14:textId="46108BC7">
      <w:pPr>
        <w:pStyle w:val="Normal"/>
        <w:spacing w:line="360" w:lineRule="auto"/>
        <w:jc w:val="both"/>
        <w:rPr>
          <w:rFonts w:ascii="Arial" w:hAnsi="Arial" w:eastAsia="Arial" w:cs="Arial"/>
          <w:b w:val="1"/>
          <w:bCs w:val="1"/>
          <w:color w:val="auto"/>
          <w:sz w:val="22"/>
          <w:szCs w:val="22"/>
        </w:rPr>
      </w:pPr>
    </w:p>
    <w:p w:rsidR="301E0A12" w:rsidP="2B1F1BBF" w:rsidRDefault="301E0A12" w14:paraId="42A268CB" w14:textId="7B376B61">
      <w:pPr>
        <w:pStyle w:val="Normal"/>
        <w:spacing w:line="360" w:lineRule="auto"/>
        <w:jc w:val="both"/>
        <w:rPr>
          <w:rFonts w:ascii="Arial" w:hAnsi="Arial" w:eastAsia="Arial" w:cs="Arial"/>
          <w:b w:val="1"/>
          <w:bCs w:val="1"/>
          <w:color w:val="auto"/>
          <w:sz w:val="22"/>
          <w:szCs w:val="22"/>
        </w:rPr>
      </w:pPr>
    </w:p>
    <w:p w:rsidR="301E0A12" w:rsidP="2B1F1BBF" w:rsidRDefault="301E0A12" w14:paraId="6DF94B27" w14:textId="0C6249A2">
      <w:pPr>
        <w:pStyle w:val="Normal"/>
        <w:spacing w:line="360" w:lineRule="auto"/>
        <w:jc w:val="both"/>
        <w:rPr>
          <w:rFonts w:ascii="Arial" w:hAnsi="Arial" w:eastAsia="Arial" w:cs="Arial"/>
          <w:b w:val="1"/>
          <w:bCs w:val="1"/>
          <w:color w:val="auto"/>
          <w:sz w:val="22"/>
          <w:szCs w:val="22"/>
        </w:rPr>
      </w:pPr>
    </w:p>
    <w:p w:rsidR="301E0A12" w:rsidP="4A1FAFDF" w:rsidRDefault="301E0A12" w14:paraId="6833067F" w14:textId="4F531C82">
      <w:pPr>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6FCA0407">
        <w:rPr>
          <w:rFonts w:ascii="Arial" w:hAnsi="Arial" w:eastAsia="Arial" w:cs="Arial"/>
          <w:b w:val="1"/>
          <w:bCs w:val="1"/>
          <w:noProof w:val="0"/>
          <w:sz w:val="22"/>
          <w:szCs w:val="22"/>
          <w:lang w:val="en-GB"/>
        </w:rPr>
        <w:t>4.</w:t>
      </w:r>
      <w:r w:rsidRPr="4A1FAFDF" w:rsidR="25BC2643">
        <w:rPr>
          <w:rFonts w:ascii="Arial" w:hAnsi="Arial" w:eastAsia="Arial" w:cs="Arial"/>
          <w:b w:val="1"/>
          <w:bCs w:val="1"/>
          <w:noProof w:val="0"/>
          <w:sz w:val="22"/>
          <w:szCs w:val="22"/>
          <w:lang w:val="en-GB"/>
        </w:rPr>
        <w:t>2</w:t>
      </w:r>
      <w:r w:rsidRPr="4A1FAFDF" w:rsidR="6FCA0407">
        <w:rPr>
          <w:rFonts w:ascii="Arial" w:hAnsi="Arial" w:eastAsia="Arial" w:cs="Arial"/>
          <w:b w:val="1"/>
          <w:bCs w:val="1"/>
          <w:noProof w:val="0"/>
          <w:sz w:val="22"/>
          <w:szCs w:val="22"/>
          <w:lang w:val="en-GB"/>
        </w:rPr>
        <w:t xml:space="preserve"> Characteristics of the Literature Selected for Analysis</w:t>
      </w:r>
    </w:p>
    <w:p w:rsidR="301E0A12" w:rsidP="4A1FAFDF" w:rsidRDefault="301E0A12" w14:paraId="02D95BBD" w14:textId="1B33D202">
      <w:pPr>
        <w:spacing w:before="240" w:beforeAutospacing="off" w:after="240" w:afterAutospacing="off" w:line="360" w:lineRule="auto"/>
        <w:jc w:val="both"/>
        <w:rPr>
          <w:rFonts w:ascii="Arial" w:hAnsi="Arial" w:eastAsia="Arial" w:cs="Arial"/>
          <w:noProof w:val="0"/>
          <w:sz w:val="22"/>
          <w:szCs w:val="22"/>
          <w:lang w:val="en-GB"/>
        </w:rPr>
      </w:pPr>
      <w:r w:rsidRPr="4A1FAFDF" w:rsidR="6FCA0407">
        <w:rPr>
          <w:rFonts w:ascii="Arial" w:hAnsi="Arial" w:eastAsia="Arial" w:cs="Arial"/>
          <w:noProof w:val="0"/>
          <w:sz w:val="22"/>
          <w:szCs w:val="22"/>
          <w:lang w:val="en-GB"/>
        </w:rPr>
        <w:t xml:space="preserve">The studies were published between 2021 and 2026 and covered England, Scotland, </w:t>
      </w:r>
      <w:r w:rsidRPr="4A1FAFDF" w:rsidR="6FCA0407">
        <w:rPr>
          <w:rFonts w:ascii="Arial" w:hAnsi="Arial" w:eastAsia="Arial" w:cs="Arial"/>
          <w:noProof w:val="0"/>
          <w:sz w:val="22"/>
          <w:szCs w:val="22"/>
          <w:lang w:val="en-GB"/>
        </w:rPr>
        <w:t>Wales</w:t>
      </w:r>
      <w:r w:rsidRPr="4A1FAFDF" w:rsidR="6FCA0407">
        <w:rPr>
          <w:rFonts w:ascii="Arial" w:hAnsi="Arial" w:eastAsia="Arial" w:cs="Arial"/>
          <w:noProof w:val="0"/>
          <w:sz w:val="22"/>
          <w:szCs w:val="22"/>
          <w:lang w:val="en-GB"/>
        </w:rPr>
        <w:t xml:space="preserve"> and UK</w:t>
      </w:r>
      <w:r w:rsidRPr="4A1FAFDF" w:rsidR="1E276A34">
        <w:rPr>
          <w:rFonts w:ascii="Arial" w:hAnsi="Arial" w:eastAsia="Arial" w:cs="Arial"/>
          <w:noProof w:val="0"/>
          <w:sz w:val="22"/>
          <w:szCs w:val="22"/>
          <w:lang w:val="en-GB"/>
        </w:rPr>
        <w:t>-</w:t>
      </w:r>
      <w:r w:rsidRPr="4A1FAFDF" w:rsidR="6FCA0407">
        <w:rPr>
          <w:rFonts w:ascii="Arial" w:hAnsi="Arial" w:eastAsia="Arial" w:cs="Arial"/>
          <w:noProof w:val="0"/>
          <w:sz w:val="22"/>
          <w:szCs w:val="22"/>
          <w:lang w:val="en-GB"/>
        </w:rPr>
        <w:t xml:space="preserve">wide services. Research settings included general practice, integrated health and social care, bowel cancer screening, preconception care, digital </w:t>
      </w:r>
      <w:r w:rsidRPr="4A1FAFDF" w:rsidR="6FCA0407">
        <w:rPr>
          <w:rFonts w:ascii="Arial" w:hAnsi="Arial" w:eastAsia="Arial" w:cs="Arial"/>
          <w:noProof w:val="0"/>
          <w:sz w:val="22"/>
          <w:szCs w:val="22"/>
          <w:lang w:val="en-GB"/>
        </w:rPr>
        <w:t>innovation</w:t>
      </w:r>
      <w:r w:rsidRPr="4A1FAFDF" w:rsidR="6FCA0407">
        <w:rPr>
          <w:rFonts w:ascii="Arial" w:hAnsi="Arial" w:eastAsia="Arial" w:cs="Arial"/>
          <w:noProof w:val="0"/>
          <w:sz w:val="22"/>
          <w:szCs w:val="22"/>
          <w:lang w:val="en-GB"/>
        </w:rPr>
        <w:t xml:space="preserve"> and electronic health records. Participants </w:t>
      </w:r>
      <w:r w:rsidRPr="4A1FAFDF" w:rsidR="6FCA0407">
        <w:rPr>
          <w:rFonts w:ascii="Arial" w:hAnsi="Arial" w:eastAsia="Arial" w:cs="Arial"/>
          <w:noProof w:val="0"/>
          <w:sz w:val="22"/>
          <w:szCs w:val="22"/>
          <w:lang w:val="en-GB"/>
        </w:rPr>
        <w:t>comprised</w:t>
      </w:r>
      <w:r w:rsidRPr="4A1FAFDF" w:rsidR="6FCA0407">
        <w:rPr>
          <w:rFonts w:ascii="Arial" w:hAnsi="Arial" w:eastAsia="Arial" w:cs="Arial"/>
          <w:noProof w:val="0"/>
          <w:sz w:val="22"/>
          <w:szCs w:val="22"/>
          <w:lang w:val="en-GB"/>
        </w:rPr>
        <w:t xml:space="preserve"> people living with multiple </w:t>
      </w:r>
      <w:r w:rsidRPr="4A1FAFDF" w:rsidR="6FCA0407">
        <w:rPr>
          <w:rFonts w:ascii="Arial" w:hAnsi="Arial" w:eastAsia="Arial" w:cs="Arial"/>
          <w:noProof w:val="0"/>
          <w:sz w:val="22"/>
          <w:szCs w:val="22"/>
          <w:lang w:val="en-GB"/>
        </w:rPr>
        <w:t>long</w:t>
      </w:r>
      <w:r>
        <w:noBreakHyphen/>
      </w:r>
      <w:r w:rsidRPr="4A1FAFDF" w:rsidR="6FCA0407">
        <w:rPr>
          <w:rFonts w:ascii="Arial" w:hAnsi="Arial" w:eastAsia="Arial" w:cs="Arial"/>
          <w:noProof w:val="0"/>
          <w:sz w:val="22"/>
          <w:szCs w:val="22"/>
          <w:lang w:val="en-GB"/>
        </w:rPr>
        <w:t>term</w:t>
      </w:r>
      <w:r w:rsidRPr="4A1FAFDF" w:rsidR="6FCA0407">
        <w:rPr>
          <w:rFonts w:ascii="Arial" w:hAnsi="Arial" w:eastAsia="Arial" w:cs="Arial"/>
          <w:noProof w:val="0"/>
          <w:sz w:val="22"/>
          <w:szCs w:val="22"/>
          <w:lang w:val="en-GB"/>
        </w:rPr>
        <w:t xml:space="preserve"> conditions, informal carers, GPs, nurses, specialists, commissioners, </w:t>
      </w:r>
      <w:r w:rsidRPr="4A1FAFDF" w:rsidR="66F0D118">
        <w:rPr>
          <w:rFonts w:ascii="Arial" w:hAnsi="Arial" w:eastAsia="Arial" w:cs="Arial"/>
          <w:noProof w:val="0"/>
          <w:sz w:val="22"/>
          <w:szCs w:val="22"/>
          <w:lang w:val="en-GB"/>
        </w:rPr>
        <w:t>social care</w:t>
      </w:r>
      <w:r w:rsidRPr="4A1FAFDF" w:rsidR="6FCA0407">
        <w:rPr>
          <w:rFonts w:ascii="Arial" w:hAnsi="Arial" w:eastAsia="Arial" w:cs="Arial"/>
          <w:noProof w:val="0"/>
          <w:sz w:val="22"/>
          <w:szCs w:val="22"/>
          <w:lang w:val="en-GB"/>
        </w:rPr>
        <w:t xml:space="preserve"> staff, </w:t>
      </w:r>
      <w:r w:rsidRPr="4A1FAFDF" w:rsidR="6FCA0407">
        <w:rPr>
          <w:rFonts w:ascii="Arial" w:hAnsi="Arial" w:eastAsia="Arial" w:cs="Arial"/>
          <w:noProof w:val="0"/>
          <w:sz w:val="22"/>
          <w:szCs w:val="22"/>
          <w:lang w:val="en-GB"/>
        </w:rPr>
        <w:t>policymakers</w:t>
      </w:r>
      <w:r w:rsidRPr="4A1FAFDF" w:rsidR="6FCA0407">
        <w:rPr>
          <w:rFonts w:ascii="Arial" w:hAnsi="Arial" w:eastAsia="Arial" w:cs="Arial"/>
          <w:noProof w:val="0"/>
          <w:sz w:val="22"/>
          <w:szCs w:val="22"/>
          <w:lang w:val="en-GB"/>
        </w:rPr>
        <w:t xml:space="preserve"> and innovation professionals. Qualitative sample sizes ranged from ten GPs in McCallum and </w:t>
      </w:r>
      <w:r w:rsidRPr="4A1FAFDF" w:rsidR="7F2E08B1">
        <w:rPr>
          <w:rFonts w:ascii="Arial" w:hAnsi="Arial" w:eastAsia="Arial" w:cs="Arial"/>
          <w:noProof w:val="0"/>
          <w:sz w:val="22"/>
          <w:szCs w:val="22"/>
          <w:lang w:val="en-GB"/>
        </w:rPr>
        <w:t>MacDonald,</w:t>
      </w:r>
      <w:r w:rsidRPr="4A1FAFDF" w:rsidR="6FCA0407">
        <w:rPr>
          <w:rFonts w:ascii="Arial" w:hAnsi="Arial" w:eastAsia="Arial" w:cs="Arial"/>
          <w:noProof w:val="0"/>
          <w:sz w:val="22"/>
          <w:szCs w:val="22"/>
          <w:lang w:val="en-GB"/>
        </w:rPr>
        <w:t>(</w:t>
      </w:r>
      <w:r w:rsidRPr="4A1FAFDF" w:rsidR="6FCA0407">
        <w:rPr>
          <w:rFonts w:ascii="Arial" w:hAnsi="Arial" w:eastAsia="Arial" w:cs="Arial"/>
          <w:noProof w:val="0"/>
          <w:sz w:val="22"/>
          <w:szCs w:val="22"/>
          <w:lang w:val="en-GB"/>
        </w:rPr>
        <w:t xml:space="preserve">2021) to 108 participants in Hanley </w:t>
      </w:r>
      <w:r w:rsidRPr="4A1FAFDF" w:rsidR="6FCA0407">
        <w:rPr>
          <w:rFonts w:ascii="Arial" w:hAnsi="Arial" w:eastAsia="Arial" w:cs="Arial"/>
          <w:i w:val="1"/>
          <w:iCs w:val="1"/>
          <w:noProof w:val="0"/>
          <w:sz w:val="22"/>
          <w:szCs w:val="22"/>
          <w:lang w:val="en-GB"/>
        </w:rPr>
        <w:t xml:space="preserve">et al, </w:t>
      </w:r>
      <w:r w:rsidRPr="4A1FAFDF" w:rsidR="6FCA0407">
        <w:rPr>
          <w:rFonts w:ascii="Arial" w:hAnsi="Arial" w:eastAsia="Arial" w:cs="Arial"/>
          <w:noProof w:val="0"/>
          <w:sz w:val="22"/>
          <w:szCs w:val="22"/>
          <w:lang w:val="en-GB"/>
        </w:rPr>
        <w:t>(2026).</w:t>
      </w:r>
    </w:p>
    <w:p w:rsidR="301E0A12" w:rsidP="2B1F1BBF" w:rsidRDefault="301E0A12" w14:paraId="76240885" w14:textId="1047B13D">
      <w:pPr>
        <w:pStyle w:val="Normal"/>
        <w:spacing w:before="240" w:beforeAutospacing="off" w:after="240" w:afterAutospacing="off" w:line="360" w:lineRule="auto"/>
        <w:jc w:val="both"/>
      </w:pPr>
      <w:r w:rsidRPr="2B1F1BBF" w:rsidR="3F9B94E4">
        <w:rPr>
          <w:rFonts w:ascii="Arial" w:hAnsi="Arial" w:eastAsia="Arial" w:cs="Arial"/>
          <w:b w:val="1"/>
          <w:bCs w:val="1"/>
          <w:noProof w:val="0"/>
          <w:sz w:val="22"/>
          <w:szCs w:val="22"/>
          <w:lang w:val="en-GB"/>
        </w:rPr>
        <w:t>4.3</w:t>
      </w:r>
      <w:r w:rsidRPr="2B1F1BBF" w:rsidR="3F9B94E4">
        <w:rPr>
          <w:rFonts w:ascii="Arial" w:hAnsi="Arial" w:eastAsia="Arial" w:cs="Arial"/>
          <w:noProof w:val="0"/>
          <w:sz w:val="22"/>
          <w:szCs w:val="22"/>
          <w:lang w:val="en-GB"/>
        </w:rPr>
        <w:t xml:space="preserve"> </w:t>
      </w:r>
      <w:r w:rsidRPr="2B1F1BBF" w:rsidR="3F9B94E4">
        <w:rPr>
          <w:rFonts w:ascii="Arial" w:hAnsi="Arial" w:eastAsia="Arial" w:cs="Arial"/>
          <w:b w:val="1"/>
          <w:bCs w:val="1"/>
          <w:noProof w:val="0"/>
          <w:sz w:val="22"/>
          <w:szCs w:val="22"/>
          <w:lang w:val="en-GB"/>
        </w:rPr>
        <w:t>Analysis of the Results and Themes</w:t>
      </w:r>
    </w:p>
    <w:p w:rsidR="301E0A12" w:rsidP="2B1F1BBF" w:rsidRDefault="301E0A12" w14:paraId="44137224" w14:textId="71267CA9">
      <w:pPr>
        <w:pStyle w:val="Normal"/>
        <w:spacing w:before="240" w:beforeAutospacing="off" w:after="240" w:afterAutospacing="off" w:line="360" w:lineRule="auto"/>
        <w:jc w:val="both"/>
      </w:pPr>
      <w:r w:rsidRPr="2B1F1BBF" w:rsidR="3F9B94E4">
        <w:rPr>
          <w:rFonts w:ascii="Arial" w:hAnsi="Arial" w:eastAsia="Arial" w:cs="Arial"/>
          <w:b w:val="0"/>
          <w:bCs w:val="0"/>
          <w:i w:val="0"/>
          <w:iCs w:val="0"/>
          <w:caps w:val="0"/>
          <w:smallCaps w:val="0"/>
          <w:noProof w:val="0"/>
          <w:color w:val="000000" w:themeColor="text1" w:themeTint="FF" w:themeShade="FF"/>
          <w:sz w:val="22"/>
          <w:szCs w:val="22"/>
          <w:lang w:val="en-GB"/>
        </w:rPr>
        <w:t>The articles included in the scoping review revealed six main themes:</w:t>
      </w:r>
    </w:p>
    <w:tbl>
      <w:tblPr>
        <w:tblStyle w:val="TableGrid"/>
        <w:tblW w:w="0" w:type="auto"/>
        <w:tblLook w:val="06A0" w:firstRow="1" w:lastRow="0" w:firstColumn="1" w:lastColumn="0" w:noHBand="1" w:noVBand="1"/>
      </w:tblPr>
      <w:tblGrid>
        <w:gridCol w:w="9360"/>
      </w:tblGrid>
      <w:tr w:rsidR="2B1F1BBF" w:rsidTr="2B1F1BBF" w14:paraId="2E9702C6">
        <w:trPr>
          <w:trHeight w:val="300"/>
        </w:trPr>
        <w:tc>
          <w:tcPr>
            <w:tcW w:w="9360" w:type="dxa"/>
            <w:tcMar/>
          </w:tcPr>
          <w:p w:rsidR="09B7FEF1" w:rsidP="2B1F1BBF" w:rsidRDefault="09B7FEF1" w14:paraId="0A2923D3" w14:textId="16E229AC">
            <w:pPr>
              <w:pStyle w:val="Normal"/>
            </w:pPr>
            <w:r w:rsidRPr="2B1F1BBF" w:rsidR="09B7FEF1">
              <w:rPr>
                <w:rFonts w:ascii="Arial" w:hAnsi="Arial" w:eastAsia="Arial" w:cs="Arial"/>
                <w:noProof w:val="0"/>
                <w:sz w:val="22"/>
                <w:szCs w:val="22"/>
                <w:lang w:val="en-GB"/>
              </w:rPr>
              <w:t>Theme 1: Fragmented Services and the Burden of Care Coordination</w:t>
            </w:r>
          </w:p>
        </w:tc>
      </w:tr>
      <w:tr w:rsidR="2B1F1BBF" w:rsidTr="2B1F1BBF" w14:paraId="5671312B">
        <w:trPr>
          <w:trHeight w:val="300"/>
        </w:trPr>
        <w:tc>
          <w:tcPr>
            <w:tcW w:w="9360" w:type="dxa"/>
            <w:tcMar/>
          </w:tcPr>
          <w:p w:rsidR="6D485D5C" w:rsidP="2B1F1BBF" w:rsidRDefault="6D485D5C" w14:paraId="0C92232E" w14:textId="32343A43">
            <w:pPr>
              <w:pStyle w:val="Normal"/>
            </w:pPr>
            <w:r w:rsidRPr="2B1F1BBF" w:rsidR="6D485D5C">
              <w:rPr>
                <w:rFonts w:ascii="Arial" w:hAnsi="Arial" w:eastAsia="Arial" w:cs="Arial"/>
                <w:noProof w:val="0"/>
                <w:sz w:val="22"/>
                <w:szCs w:val="22"/>
                <w:lang w:val="en-GB"/>
              </w:rPr>
              <w:t>Theme 2: Social Determinants, Deprivation and Unequal Healthcare Demand</w:t>
            </w:r>
          </w:p>
        </w:tc>
      </w:tr>
      <w:tr w:rsidR="2B1F1BBF" w:rsidTr="2B1F1BBF" w14:paraId="02EDADC7">
        <w:trPr>
          <w:trHeight w:val="300"/>
        </w:trPr>
        <w:tc>
          <w:tcPr>
            <w:tcW w:w="9360" w:type="dxa"/>
            <w:tcMar/>
          </w:tcPr>
          <w:p w:rsidR="6D485D5C" w:rsidP="2B1F1BBF" w:rsidRDefault="6D485D5C" w14:paraId="412943AB" w14:textId="569D815A">
            <w:pPr>
              <w:pStyle w:val="Normal"/>
            </w:pPr>
            <w:r w:rsidRPr="2B1F1BBF" w:rsidR="6D485D5C">
              <w:rPr>
                <w:rFonts w:ascii="Arial" w:hAnsi="Arial" w:eastAsia="Arial" w:cs="Arial"/>
                <w:noProof w:val="0"/>
                <w:sz w:val="22"/>
                <w:szCs w:val="22"/>
                <w:lang w:val="en-GB"/>
              </w:rPr>
              <w:t>Theme 3: Professional Workload and Patient Treatment Burden</w:t>
            </w:r>
          </w:p>
        </w:tc>
      </w:tr>
      <w:tr w:rsidR="2B1F1BBF" w:rsidTr="2B1F1BBF" w14:paraId="220BD084">
        <w:trPr>
          <w:trHeight w:val="300"/>
        </w:trPr>
        <w:tc>
          <w:tcPr>
            <w:tcW w:w="9360" w:type="dxa"/>
            <w:tcMar/>
          </w:tcPr>
          <w:p w:rsidR="3B1AA070" w:rsidP="2B1F1BBF" w:rsidRDefault="3B1AA070" w14:paraId="761F27B6" w14:textId="6411C047">
            <w:pPr>
              <w:pStyle w:val="Normal"/>
            </w:pPr>
            <w:r w:rsidRPr="2B1F1BBF" w:rsidR="3B1AA070">
              <w:rPr>
                <w:rFonts w:ascii="Arial" w:hAnsi="Arial" w:eastAsia="Arial" w:cs="Arial"/>
                <w:noProof w:val="0"/>
                <w:sz w:val="22"/>
                <w:szCs w:val="22"/>
                <w:lang w:val="en-GB"/>
              </w:rPr>
              <w:t>Theme 4: Holistic, Person-Centred and Integrated Care</w:t>
            </w:r>
          </w:p>
        </w:tc>
      </w:tr>
      <w:tr w:rsidR="2B1F1BBF" w:rsidTr="2B1F1BBF" w14:paraId="040E5A25">
        <w:trPr>
          <w:trHeight w:val="300"/>
        </w:trPr>
        <w:tc>
          <w:tcPr>
            <w:tcW w:w="9360" w:type="dxa"/>
            <w:tcMar/>
          </w:tcPr>
          <w:p w:rsidR="34DE6BB1" w:rsidP="2B1F1BBF" w:rsidRDefault="34DE6BB1" w14:paraId="7B889439" w14:textId="1016FF8E">
            <w:pPr>
              <w:pStyle w:val="Normal"/>
            </w:pPr>
            <w:r w:rsidRPr="2B1F1BBF" w:rsidR="34DE6BB1">
              <w:rPr>
                <w:rFonts w:ascii="Arial" w:hAnsi="Arial" w:eastAsia="Arial" w:cs="Arial"/>
                <w:noProof w:val="0"/>
                <w:sz w:val="22"/>
                <w:szCs w:val="22"/>
                <w:lang w:val="en-GB"/>
              </w:rPr>
              <w:t>Theme 5: Digital Data and Innovation -Balancing Opportunity and Risk</w:t>
            </w:r>
          </w:p>
        </w:tc>
      </w:tr>
      <w:tr w:rsidR="2B1F1BBF" w:rsidTr="2B1F1BBF" w14:paraId="202144A3">
        <w:trPr>
          <w:trHeight w:val="300"/>
        </w:trPr>
        <w:tc>
          <w:tcPr>
            <w:tcW w:w="9360" w:type="dxa"/>
            <w:tcMar/>
          </w:tcPr>
          <w:p w:rsidR="126EDCFF" w:rsidP="2B1F1BBF" w:rsidRDefault="126EDCFF" w14:paraId="40F683CC" w14:textId="36163541">
            <w:pPr>
              <w:pStyle w:val="Normal"/>
            </w:pPr>
            <w:r w:rsidRPr="2B1F1BBF" w:rsidR="126EDCFF">
              <w:rPr>
                <w:rFonts w:ascii="Arial" w:hAnsi="Arial" w:eastAsia="Arial" w:cs="Arial"/>
                <w:noProof w:val="0"/>
                <w:sz w:val="22"/>
                <w:szCs w:val="22"/>
                <w:lang w:val="en-GB"/>
              </w:rPr>
              <w:t>Theme 6: The Hidden Shift of Work to Patients and Informal Carers</w:t>
            </w:r>
          </w:p>
        </w:tc>
      </w:tr>
    </w:tbl>
    <w:p w:rsidR="301E0A12" w:rsidP="301E0A12" w:rsidRDefault="301E0A12" w14:paraId="25F36CA4" w14:textId="6FA65ED4">
      <w:pPr>
        <w:pStyle w:val="Normal"/>
        <w:spacing w:line="360" w:lineRule="auto"/>
        <w:jc w:val="both"/>
        <w:rPr>
          <w:rFonts w:ascii="Arial" w:hAnsi="Arial" w:eastAsia="Arial" w:cs="Arial"/>
          <w:b w:val="1"/>
          <w:bCs w:val="1"/>
          <w:sz w:val="22"/>
          <w:szCs w:val="22"/>
        </w:rPr>
      </w:pPr>
    </w:p>
    <w:p w:rsidR="092A4250" w:rsidP="2B1F1BBF" w:rsidRDefault="092A4250" w14:paraId="751519F2" w14:textId="4F09E63E">
      <w:pPr>
        <w:spacing w:before="240" w:beforeAutospacing="off" w:after="240" w:afterAutospacing="off" w:line="360" w:lineRule="auto"/>
        <w:jc w:val="both"/>
      </w:pPr>
      <w:r w:rsidRPr="2B1F1BBF" w:rsidR="126EDCFF">
        <w:rPr>
          <w:rFonts w:ascii="Arial" w:hAnsi="Arial" w:eastAsia="Arial" w:cs="Arial"/>
          <w:b w:val="1"/>
          <w:bCs w:val="1"/>
          <w:noProof w:val="0"/>
          <w:sz w:val="22"/>
          <w:szCs w:val="22"/>
          <w:lang w:val="en-GB"/>
        </w:rPr>
        <w:t>Theme 1:</w:t>
      </w:r>
      <w:r w:rsidRPr="2B1F1BBF" w:rsidR="126EDCFF">
        <w:rPr>
          <w:rFonts w:ascii="Arial" w:hAnsi="Arial" w:eastAsia="Arial" w:cs="Arial"/>
          <w:b w:val="0"/>
          <w:bCs w:val="0"/>
          <w:noProof w:val="0"/>
          <w:sz w:val="22"/>
          <w:szCs w:val="22"/>
          <w:lang w:val="en-GB"/>
        </w:rPr>
        <w:t xml:space="preserve"> </w:t>
      </w:r>
      <w:r w:rsidRPr="2B1F1BBF" w:rsidR="0FD92A2E">
        <w:rPr>
          <w:rFonts w:ascii="Arial" w:hAnsi="Arial" w:eastAsia="Arial" w:cs="Arial"/>
          <w:noProof w:val="0"/>
          <w:sz w:val="22"/>
          <w:szCs w:val="22"/>
          <w:lang w:val="en-GB"/>
        </w:rPr>
        <w:t xml:space="preserve">Fragmentation was the most consistent finding across the literature. Care was </w:t>
      </w:r>
      <w:r w:rsidRPr="2B1F1BBF" w:rsidR="0FD92A2E">
        <w:rPr>
          <w:rFonts w:ascii="Arial" w:hAnsi="Arial" w:eastAsia="Arial" w:cs="Arial"/>
          <w:noProof w:val="0"/>
          <w:sz w:val="22"/>
          <w:szCs w:val="22"/>
          <w:lang w:val="en-GB"/>
        </w:rPr>
        <w:t>frequently</w:t>
      </w:r>
      <w:r w:rsidRPr="2B1F1BBF" w:rsidR="0FD92A2E">
        <w:rPr>
          <w:rFonts w:ascii="Arial" w:hAnsi="Arial" w:eastAsia="Arial" w:cs="Arial"/>
          <w:noProof w:val="0"/>
          <w:sz w:val="22"/>
          <w:szCs w:val="22"/>
          <w:lang w:val="en-GB"/>
        </w:rPr>
        <w:t xml:space="preserve"> divided according to disease, </w:t>
      </w:r>
      <w:r w:rsidRPr="2B1F1BBF" w:rsidR="0FD92A2E">
        <w:rPr>
          <w:rFonts w:ascii="Arial" w:hAnsi="Arial" w:eastAsia="Arial" w:cs="Arial"/>
          <w:noProof w:val="0"/>
          <w:sz w:val="22"/>
          <w:szCs w:val="22"/>
          <w:lang w:val="en-GB"/>
        </w:rPr>
        <w:t>profession</w:t>
      </w:r>
      <w:r w:rsidRPr="2B1F1BBF" w:rsidR="0FD92A2E">
        <w:rPr>
          <w:rFonts w:ascii="Arial" w:hAnsi="Arial" w:eastAsia="Arial" w:cs="Arial"/>
          <w:noProof w:val="0"/>
          <w:sz w:val="22"/>
          <w:szCs w:val="22"/>
          <w:lang w:val="en-GB"/>
        </w:rPr>
        <w:t xml:space="preserve"> and organisation, even though patients’ conditions and social circumstances were interconnected. Dambha-Miller </w:t>
      </w:r>
      <w:r w:rsidRPr="2B1F1BBF" w:rsidR="0FD92A2E">
        <w:rPr>
          <w:rFonts w:ascii="Arial" w:hAnsi="Arial" w:eastAsia="Arial" w:cs="Arial"/>
          <w:i w:val="1"/>
          <w:iCs w:val="1"/>
          <w:noProof w:val="0"/>
          <w:sz w:val="22"/>
          <w:szCs w:val="22"/>
          <w:lang w:val="en-GB"/>
        </w:rPr>
        <w:t>et al,</w:t>
      </w:r>
      <w:r w:rsidRPr="2B1F1BBF" w:rsidR="0FD92A2E">
        <w:rPr>
          <w:rFonts w:ascii="Arial" w:hAnsi="Arial" w:eastAsia="Arial" w:cs="Arial"/>
          <w:noProof w:val="0"/>
          <w:sz w:val="22"/>
          <w:szCs w:val="22"/>
          <w:lang w:val="en-GB"/>
        </w:rPr>
        <w:t xml:space="preserve"> (2021) found that organisational separation, inadequate information sharing and tensions between national direction and locally developed practice restricted integration between primary care and social services. Simpson </w:t>
      </w:r>
      <w:r w:rsidRPr="2B1F1BBF" w:rsidR="0FD92A2E">
        <w:rPr>
          <w:rFonts w:ascii="Arial" w:hAnsi="Arial" w:eastAsia="Arial" w:cs="Arial"/>
          <w:i w:val="1"/>
          <w:iCs w:val="1"/>
          <w:noProof w:val="0"/>
          <w:sz w:val="22"/>
          <w:szCs w:val="22"/>
          <w:lang w:val="en-GB"/>
        </w:rPr>
        <w:t>et al,</w:t>
      </w:r>
      <w:r w:rsidRPr="2B1F1BBF" w:rsidR="0FD92A2E">
        <w:rPr>
          <w:rFonts w:ascii="Arial" w:hAnsi="Arial" w:eastAsia="Arial" w:cs="Arial"/>
          <w:noProof w:val="0"/>
          <w:sz w:val="22"/>
          <w:szCs w:val="22"/>
          <w:lang w:val="en-GB"/>
        </w:rPr>
        <w:t xml:space="preserve"> (2024) similarly </w:t>
      </w:r>
      <w:r w:rsidRPr="2B1F1BBF" w:rsidR="0FD92A2E">
        <w:rPr>
          <w:rFonts w:ascii="Arial" w:hAnsi="Arial" w:eastAsia="Arial" w:cs="Arial"/>
          <w:noProof w:val="0"/>
          <w:sz w:val="22"/>
          <w:szCs w:val="22"/>
          <w:lang w:val="en-GB"/>
        </w:rPr>
        <w:t>identified</w:t>
      </w:r>
      <w:r w:rsidRPr="2B1F1BBF" w:rsidR="0FD92A2E">
        <w:rPr>
          <w:rFonts w:ascii="Arial" w:hAnsi="Arial" w:eastAsia="Arial" w:cs="Arial"/>
          <w:noProof w:val="0"/>
          <w:sz w:val="22"/>
          <w:szCs w:val="22"/>
          <w:lang w:val="en-GB"/>
        </w:rPr>
        <w:t xml:space="preserve"> difficult referral processes, treatment delays, limited consultation </w:t>
      </w:r>
      <w:r w:rsidRPr="2B1F1BBF" w:rsidR="0FD92A2E">
        <w:rPr>
          <w:rFonts w:ascii="Arial" w:hAnsi="Arial" w:eastAsia="Arial" w:cs="Arial"/>
          <w:noProof w:val="0"/>
          <w:sz w:val="22"/>
          <w:szCs w:val="22"/>
          <w:lang w:val="en-GB"/>
        </w:rPr>
        <w:t>time</w:t>
      </w:r>
      <w:r w:rsidRPr="2B1F1BBF" w:rsidR="0FD92A2E">
        <w:rPr>
          <w:rFonts w:ascii="Arial" w:hAnsi="Arial" w:eastAsia="Arial" w:cs="Arial"/>
          <w:noProof w:val="0"/>
          <w:sz w:val="22"/>
          <w:szCs w:val="22"/>
          <w:lang w:val="en-GB"/>
        </w:rPr>
        <w:t xml:space="preserve"> and poor communication between services. Spiers </w:t>
      </w:r>
      <w:r w:rsidRPr="2B1F1BBF" w:rsidR="0FD92A2E">
        <w:rPr>
          <w:rFonts w:ascii="Arial" w:hAnsi="Arial" w:eastAsia="Arial" w:cs="Arial"/>
          <w:i w:val="1"/>
          <w:iCs w:val="1"/>
          <w:noProof w:val="0"/>
          <w:sz w:val="22"/>
          <w:szCs w:val="22"/>
          <w:lang w:val="en-GB"/>
        </w:rPr>
        <w:t>et al,</w:t>
      </w:r>
      <w:r w:rsidRPr="2B1F1BBF" w:rsidR="0FD92A2E">
        <w:rPr>
          <w:rFonts w:ascii="Arial" w:hAnsi="Arial" w:eastAsia="Arial" w:cs="Arial"/>
          <w:noProof w:val="0"/>
          <w:sz w:val="22"/>
          <w:szCs w:val="22"/>
          <w:lang w:val="en-GB"/>
        </w:rPr>
        <w:t xml:space="preserve"> (2023) found that older people attended </w:t>
      </w:r>
      <w:r w:rsidRPr="2B1F1BBF" w:rsidR="0FD92A2E">
        <w:rPr>
          <w:rFonts w:ascii="Arial" w:hAnsi="Arial" w:eastAsia="Arial" w:cs="Arial"/>
          <w:noProof w:val="0"/>
          <w:sz w:val="22"/>
          <w:szCs w:val="22"/>
          <w:lang w:val="en-GB"/>
        </w:rPr>
        <w:t>numerous</w:t>
      </w:r>
      <w:r w:rsidRPr="2B1F1BBF" w:rsidR="0FD92A2E">
        <w:rPr>
          <w:rFonts w:ascii="Arial" w:hAnsi="Arial" w:eastAsia="Arial" w:cs="Arial"/>
          <w:noProof w:val="0"/>
          <w:sz w:val="22"/>
          <w:szCs w:val="22"/>
          <w:lang w:val="en-GB"/>
        </w:rPr>
        <w:t xml:space="preserve"> appointments and repeatedly explained their medical histories because different services did not communicate effectively.</w:t>
      </w:r>
    </w:p>
    <w:p w:rsidR="092A4250" w:rsidP="2B1F1BBF" w:rsidRDefault="092A4250" w14:paraId="7B5E7B24" w14:textId="29D001DC">
      <w:pPr>
        <w:spacing w:before="240" w:beforeAutospacing="off" w:after="240" w:afterAutospacing="off" w:line="360" w:lineRule="auto"/>
        <w:jc w:val="both"/>
      </w:pPr>
      <w:r w:rsidRPr="2B1F1BBF" w:rsidR="0FD92A2E">
        <w:rPr>
          <w:rFonts w:ascii="Arial" w:hAnsi="Arial" w:eastAsia="Arial" w:cs="Arial"/>
          <w:noProof w:val="0"/>
          <w:sz w:val="22"/>
          <w:szCs w:val="22"/>
          <w:lang w:val="en-GB"/>
        </w:rPr>
        <w:t xml:space="preserve">Condition-specific studies illustrated the consequences of fragmentation at important points in the care pathway. Price </w:t>
      </w:r>
      <w:r w:rsidRPr="2B1F1BBF" w:rsidR="0FD92A2E">
        <w:rPr>
          <w:rFonts w:ascii="Arial" w:hAnsi="Arial" w:eastAsia="Arial" w:cs="Arial"/>
          <w:i w:val="1"/>
          <w:iCs w:val="1"/>
          <w:noProof w:val="0"/>
          <w:sz w:val="22"/>
          <w:szCs w:val="22"/>
          <w:lang w:val="en-GB"/>
        </w:rPr>
        <w:t>et al</w:t>
      </w:r>
      <w:r w:rsidRPr="2B1F1BBF" w:rsidR="695D5006">
        <w:rPr>
          <w:rFonts w:ascii="Arial" w:hAnsi="Arial" w:eastAsia="Arial" w:cs="Arial"/>
          <w:i w:val="1"/>
          <w:iCs w:val="1"/>
          <w:noProof w:val="0"/>
          <w:sz w:val="22"/>
          <w:szCs w:val="22"/>
          <w:lang w:val="en-GB"/>
        </w:rPr>
        <w:t>,</w:t>
      </w:r>
      <w:r w:rsidRPr="2B1F1BBF" w:rsidR="0FD92A2E">
        <w:rPr>
          <w:rFonts w:ascii="Arial" w:hAnsi="Arial" w:eastAsia="Arial" w:cs="Arial"/>
          <w:noProof w:val="0"/>
          <w:sz w:val="22"/>
          <w:szCs w:val="22"/>
          <w:lang w:val="en-GB"/>
        </w:rPr>
        <w:t xml:space="preserve"> (2024) </w:t>
      </w:r>
      <w:r w:rsidRPr="2B1F1BBF" w:rsidR="6D04256F">
        <w:rPr>
          <w:rFonts w:ascii="Arial" w:hAnsi="Arial" w:eastAsia="Arial" w:cs="Arial"/>
          <w:noProof w:val="0"/>
          <w:sz w:val="22"/>
          <w:szCs w:val="22"/>
          <w:lang w:val="en-GB"/>
        </w:rPr>
        <w:t>observed</w:t>
      </w:r>
      <w:r w:rsidRPr="2B1F1BBF" w:rsidR="0FD92A2E">
        <w:rPr>
          <w:rFonts w:ascii="Arial" w:hAnsi="Arial" w:eastAsia="Arial" w:cs="Arial"/>
          <w:noProof w:val="0"/>
          <w:sz w:val="22"/>
          <w:szCs w:val="22"/>
          <w:lang w:val="en-GB"/>
        </w:rPr>
        <w:t xml:space="preserve"> that comorbidity complicated decisions following a positive bowel-screening result because clinicians had to balance the benefits of colonoscopy against frailty, medication use and procedural risks. Hanley </w:t>
      </w:r>
      <w:r w:rsidRPr="2B1F1BBF" w:rsidR="0FD92A2E">
        <w:rPr>
          <w:rFonts w:ascii="Arial" w:hAnsi="Arial" w:eastAsia="Arial" w:cs="Arial"/>
          <w:i w:val="1"/>
          <w:iCs w:val="1"/>
          <w:noProof w:val="0"/>
          <w:sz w:val="22"/>
          <w:szCs w:val="22"/>
          <w:lang w:val="en-GB"/>
        </w:rPr>
        <w:t>et al</w:t>
      </w:r>
      <w:r w:rsidRPr="2B1F1BBF" w:rsidR="7CF3E544">
        <w:rPr>
          <w:rFonts w:ascii="Arial" w:hAnsi="Arial" w:eastAsia="Arial" w:cs="Arial"/>
          <w:i w:val="1"/>
          <w:iCs w:val="1"/>
          <w:noProof w:val="0"/>
          <w:sz w:val="22"/>
          <w:szCs w:val="22"/>
          <w:lang w:val="en-GB"/>
        </w:rPr>
        <w:t>,</w:t>
      </w:r>
      <w:r w:rsidRPr="2B1F1BBF" w:rsidR="0FD92A2E">
        <w:rPr>
          <w:rFonts w:ascii="Arial" w:hAnsi="Arial" w:eastAsia="Arial" w:cs="Arial"/>
          <w:noProof w:val="0"/>
          <w:sz w:val="22"/>
          <w:szCs w:val="22"/>
          <w:lang w:val="en-GB"/>
        </w:rPr>
        <w:t xml:space="preserve"> (2026)</w:t>
      </w:r>
      <w:r w:rsidRPr="2B1F1BBF" w:rsidR="0FD92A2E">
        <w:rPr>
          <w:rFonts w:ascii="Arial" w:hAnsi="Arial" w:eastAsia="Arial" w:cs="Arial"/>
          <w:noProof w:val="0"/>
          <w:sz w:val="22"/>
          <w:szCs w:val="22"/>
          <w:lang w:val="en-GB"/>
        </w:rPr>
        <w:t xml:space="preserve"> identifie</w:t>
      </w:r>
      <w:r w:rsidRPr="2B1F1BBF" w:rsidR="0FD92A2E">
        <w:rPr>
          <w:rFonts w:ascii="Arial" w:hAnsi="Arial" w:eastAsia="Arial" w:cs="Arial"/>
          <w:noProof w:val="0"/>
          <w:sz w:val="22"/>
          <w:szCs w:val="22"/>
          <w:lang w:val="en-GB"/>
        </w:rPr>
        <w:t>d unclear professional responsibility, inconsistent</w:t>
      </w:r>
      <w:r w:rsidRPr="2B1F1BBF" w:rsidR="0FD92A2E">
        <w:rPr>
          <w:rFonts w:ascii="Arial" w:hAnsi="Arial" w:eastAsia="Arial" w:cs="Arial"/>
          <w:noProof w:val="0"/>
          <w:sz w:val="22"/>
          <w:szCs w:val="22"/>
          <w:lang w:val="en-GB"/>
        </w:rPr>
        <w:t xml:space="preserve"> guidanc</w:t>
      </w:r>
      <w:r w:rsidRPr="2B1F1BBF" w:rsidR="0FD92A2E">
        <w:rPr>
          <w:rFonts w:ascii="Arial" w:hAnsi="Arial" w:eastAsia="Arial" w:cs="Arial"/>
          <w:noProof w:val="0"/>
          <w:sz w:val="22"/>
          <w:szCs w:val="22"/>
          <w:lang w:val="en-GB"/>
        </w:rPr>
        <w:t>e and weak service integration within preconception care. Consequently, women</w:t>
      </w:r>
      <w:r w:rsidRPr="2B1F1BBF" w:rsidR="0FD92A2E">
        <w:rPr>
          <w:rFonts w:ascii="Arial" w:hAnsi="Arial" w:eastAsia="Arial" w:cs="Arial"/>
          <w:noProof w:val="0"/>
          <w:sz w:val="22"/>
          <w:szCs w:val="22"/>
          <w:lang w:val="en-GB"/>
        </w:rPr>
        <w:t xml:space="preserve"> were often require</w:t>
      </w:r>
      <w:r w:rsidRPr="2B1F1BBF" w:rsidR="0FD92A2E">
        <w:rPr>
          <w:rFonts w:ascii="Arial" w:hAnsi="Arial" w:eastAsia="Arial" w:cs="Arial"/>
          <w:noProof w:val="0"/>
          <w:sz w:val="22"/>
          <w:szCs w:val="22"/>
          <w:lang w:val="en-GB"/>
        </w:rPr>
        <w:t>d to find information,</w:t>
      </w:r>
      <w:r w:rsidRPr="2B1F1BBF" w:rsidR="0FD92A2E">
        <w:rPr>
          <w:rFonts w:ascii="Arial" w:hAnsi="Arial" w:eastAsia="Arial" w:cs="Arial"/>
          <w:noProof w:val="0"/>
          <w:sz w:val="22"/>
          <w:szCs w:val="22"/>
          <w:lang w:val="en-GB"/>
        </w:rPr>
        <w:t xml:space="preserve"> initiat</w:t>
      </w:r>
      <w:r w:rsidRPr="2B1F1BBF" w:rsidR="0FD92A2E">
        <w:rPr>
          <w:rFonts w:ascii="Arial" w:hAnsi="Arial" w:eastAsia="Arial" w:cs="Arial"/>
          <w:noProof w:val="0"/>
          <w:sz w:val="22"/>
          <w:szCs w:val="22"/>
          <w:lang w:val="en-GB"/>
        </w:rPr>
        <w:t>e conversations and coordinate specialist input themselves. Multimorbidity therefore increased demand through duplicated activity, delayed decisions, repeated</w:t>
      </w:r>
      <w:r w:rsidRPr="2B1F1BBF" w:rsidR="0FD92A2E">
        <w:rPr>
          <w:rFonts w:ascii="Arial" w:hAnsi="Arial" w:eastAsia="Arial" w:cs="Arial"/>
          <w:noProof w:val="0"/>
          <w:sz w:val="22"/>
          <w:szCs w:val="22"/>
          <w:lang w:val="en-GB"/>
        </w:rPr>
        <w:t xml:space="preserve"> assessment</w:t>
      </w:r>
      <w:r w:rsidRPr="2B1F1BBF" w:rsidR="0FD92A2E">
        <w:rPr>
          <w:rFonts w:ascii="Arial" w:hAnsi="Arial" w:eastAsia="Arial" w:cs="Arial"/>
          <w:noProof w:val="0"/>
          <w:sz w:val="22"/>
          <w:szCs w:val="22"/>
          <w:lang w:val="en-GB"/>
        </w:rPr>
        <w:t>s and</w:t>
      </w:r>
      <w:r w:rsidRPr="2B1F1BBF" w:rsidR="0FD92A2E">
        <w:rPr>
          <w:rFonts w:ascii="Arial" w:hAnsi="Arial" w:eastAsia="Arial" w:cs="Arial"/>
          <w:noProof w:val="0"/>
          <w:sz w:val="22"/>
          <w:szCs w:val="22"/>
          <w:lang w:val="en-GB"/>
        </w:rPr>
        <w:t xml:space="preserve"> additiona</w:t>
      </w:r>
      <w:r w:rsidRPr="2B1F1BBF" w:rsidR="0FD92A2E">
        <w:rPr>
          <w:rFonts w:ascii="Arial" w:hAnsi="Arial" w:eastAsia="Arial" w:cs="Arial"/>
          <w:noProof w:val="0"/>
          <w:sz w:val="22"/>
          <w:szCs w:val="22"/>
          <w:lang w:val="en-GB"/>
        </w:rPr>
        <w:t>l coordination work, as well as through a greater number of appointments.</w:t>
      </w:r>
    </w:p>
    <w:p w:rsidR="092A4250" w:rsidP="2B1F1BBF" w:rsidRDefault="092A4250" w14:paraId="55EE1D84" w14:textId="5182F856">
      <w:pPr>
        <w:pStyle w:val="Normal"/>
        <w:spacing w:before="240" w:beforeAutospacing="off" w:after="240" w:afterAutospacing="off" w:line="360" w:lineRule="auto"/>
        <w:jc w:val="both"/>
      </w:pPr>
      <w:r w:rsidRPr="2B1F1BBF" w:rsidR="5E6CE8B8">
        <w:rPr>
          <w:rFonts w:ascii="Arial" w:hAnsi="Arial" w:eastAsia="Arial" w:cs="Arial"/>
          <w:noProof w:val="0"/>
          <w:sz w:val="22"/>
          <w:szCs w:val="22"/>
          <w:lang w:val="en-GB"/>
        </w:rPr>
        <w:t xml:space="preserve">Condition-specific studies </w:t>
      </w:r>
      <w:r w:rsidRPr="2B1F1BBF" w:rsidR="76F0C688">
        <w:rPr>
          <w:rFonts w:ascii="Arial" w:hAnsi="Arial" w:eastAsia="Arial" w:cs="Arial"/>
          <w:noProof w:val="0"/>
          <w:sz w:val="22"/>
          <w:szCs w:val="22"/>
          <w:lang w:val="en-GB"/>
        </w:rPr>
        <w:t>showed the</w:t>
      </w:r>
      <w:r w:rsidRPr="2B1F1BBF" w:rsidR="5E6CE8B8">
        <w:rPr>
          <w:rFonts w:ascii="Arial" w:hAnsi="Arial" w:eastAsia="Arial" w:cs="Arial"/>
          <w:noProof w:val="0"/>
          <w:sz w:val="22"/>
          <w:szCs w:val="22"/>
          <w:lang w:val="en-GB"/>
        </w:rPr>
        <w:t xml:space="preserve"> consequences of fragmentation at important points in the care pathway. Price </w:t>
      </w:r>
      <w:r w:rsidRPr="2B1F1BBF" w:rsidR="5E6CE8B8">
        <w:rPr>
          <w:rFonts w:ascii="Arial" w:hAnsi="Arial" w:eastAsia="Arial" w:cs="Arial"/>
          <w:i w:val="1"/>
          <w:iCs w:val="1"/>
          <w:noProof w:val="0"/>
          <w:sz w:val="22"/>
          <w:szCs w:val="22"/>
          <w:lang w:val="en-GB"/>
        </w:rPr>
        <w:t>et al</w:t>
      </w:r>
      <w:r w:rsidRPr="2B1F1BBF" w:rsidR="78B5D3AC">
        <w:rPr>
          <w:rFonts w:ascii="Arial" w:hAnsi="Arial" w:eastAsia="Arial" w:cs="Arial"/>
          <w:i w:val="1"/>
          <w:iCs w:val="1"/>
          <w:noProof w:val="0"/>
          <w:sz w:val="22"/>
          <w:szCs w:val="22"/>
          <w:lang w:val="en-GB"/>
        </w:rPr>
        <w:t>,</w:t>
      </w:r>
      <w:r w:rsidRPr="2B1F1BBF" w:rsidR="5E6CE8B8">
        <w:rPr>
          <w:rFonts w:ascii="Arial" w:hAnsi="Arial" w:eastAsia="Arial" w:cs="Arial"/>
          <w:noProof w:val="0"/>
          <w:sz w:val="22"/>
          <w:szCs w:val="22"/>
          <w:lang w:val="en-GB"/>
        </w:rPr>
        <w:t xml:space="preserve"> (2024) found that comorbidity complicated decisions following a positive bowel-screening result because clinicians had to balance the benefits of colonoscopy against frailty, medication use and procedural risks. Hanley </w:t>
      </w:r>
      <w:r w:rsidRPr="2B1F1BBF" w:rsidR="5E6CE8B8">
        <w:rPr>
          <w:rFonts w:ascii="Arial" w:hAnsi="Arial" w:eastAsia="Arial" w:cs="Arial"/>
          <w:i w:val="1"/>
          <w:iCs w:val="1"/>
          <w:noProof w:val="0"/>
          <w:sz w:val="22"/>
          <w:szCs w:val="22"/>
          <w:lang w:val="en-GB"/>
        </w:rPr>
        <w:t>et al</w:t>
      </w:r>
      <w:r w:rsidRPr="2B1F1BBF" w:rsidR="7978BF74">
        <w:rPr>
          <w:rFonts w:ascii="Arial" w:hAnsi="Arial" w:eastAsia="Arial" w:cs="Arial"/>
          <w:i w:val="1"/>
          <w:iCs w:val="1"/>
          <w:noProof w:val="0"/>
          <w:sz w:val="22"/>
          <w:szCs w:val="22"/>
          <w:lang w:val="en-GB"/>
        </w:rPr>
        <w:t>,</w:t>
      </w:r>
      <w:r w:rsidRPr="2B1F1BBF" w:rsidR="5E6CE8B8">
        <w:rPr>
          <w:rFonts w:ascii="Arial" w:hAnsi="Arial" w:eastAsia="Arial" w:cs="Arial"/>
          <w:noProof w:val="0"/>
          <w:sz w:val="22"/>
          <w:szCs w:val="22"/>
          <w:lang w:val="en-GB"/>
        </w:rPr>
        <w:t xml:space="preserve"> (2026) </w:t>
      </w:r>
      <w:r w:rsidRPr="2B1F1BBF" w:rsidR="11217E50">
        <w:rPr>
          <w:rFonts w:ascii="Arial" w:hAnsi="Arial" w:eastAsia="Arial" w:cs="Arial"/>
          <w:noProof w:val="0"/>
          <w:sz w:val="22"/>
          <w:szCs w:val="22"/>
          <w:lang w:val="en-GB"/>
        </w:rPr>
        <w:t>observed</w:t>
      </w:r>
      <w:r w:rsidRPr="2B1F1BBF" w:rsidR="11217E50">
        <w:rPr>
          <w:rFonts w:ascii="Arial" w:hAnsi="Arial" w:eastAsia="Arial" w:cs="Arial"/>
          <w:noProof w:val="0"/>
          <w:sz w:val="22"/>
          <w:szCs w:val="22"/>
          <w:lang w:val="en-GB"/>
        </w:rPr>
        <w:t xml:space="preserve"> </w:t>
      </w:r>
      <w:r w:rsidRPr="2B1F1BBF" w:rsidR="5E6CE8B8">
        <w:rPr>
          <w:rFonts w:ascii="Arial" w:hAnsi="Arial" w:eastAsia="Arial" w:cs="Arial"/>
          <w:noProof w:val="0"/>
          <w:sz w:val="22"/>
          <w:szCs w:val="22"/>
          <w:lang w:val="en-GB"/>
        </w:rPr>
        <w:t xml:space="preserve">unclear professional responsibility, inconsistent </w:t>
      </w:r>
      <w:r w:rsidRPr="2B1F1BBF" w:rsidR="5E6CE8B8">
        <w:rPr>
          <w:rFonts w:ascii="Arial" w:hAnsi="Arial" w:eastAsia="Arial" w:cs="Arial"/>
          <w:noProof w:val="0"/>
          <w:sz w:val="22"/>
          <w:szCs w:val="22"/>
          <w:lang w:val="en-GB"/>
        </w:rPr>
        <w:t>guidance</w:t>
      </w:r>
      <w:r w:rsidRPr="2B1F1BBF" w:rsidR="5E6CE8B8">
        <w:rPr>
          <w:rFonts w:ascii="Arial" w:hAnsi="Arial" w:eastAsia="Arial" w:cs="Arial"/>
          <w:noProof w:val="0"/>
          <w:sz w:val="22"/>
          <w:szCs w:val="22"/>
          <w:lang w:val="en-GB"/>
        </w:rPr>
        <w:t xml:space="preserve"> and weak service integration within preconception care. Consequently, women </w:t>
      </w:r>
      <w:r w:rsidRPr="2B1F1BBF" w:rsidR="5E6CE8B8">
        <w:rPr>
          <w:rFonts w:ascii="Arial" w:hAnsi="Arial" w:eastAsia="Arial" w:cs="Arial"/>
          <w:noProof w:val="0"/>
          <w:sz w:val="22"/>
          <w:szCs w:val="22"/>
          <w:lang w:val="en-GB"/>
        </w:rPr>
        <w:t>were often required</w:t>
      </w:r>
      <w:r w:rsidRPr="2B1F1BBF" w:rsidR="5E6CE8B8">
        <w:rPr>
          <w:rFonts w:ascii="Arial" w:hAnsi="Arial" w:eastAsia="Arial" w:cs="Arial"/>
          <w:noProof w:val="0"/>
          <w:sz w:val="22"/>
          <w:szCs w:val="22"/>
          <w:lang w:val="en-GB"/>
        </w:rPr>
        <w:t xml:space="preserve"> to find information, </w:t>
      </w:r>
      <w:r w:rsidRPr="2B1F1BBF" w:rsidR="5E6CE8B8">
        <w:rPr>
          <w:rFonts w:ascii="Arial" w:hAnsi="Arial" w:eastAsia="Arial" w:cs="Arial"/>
          <w:noProof w:val="0"/>
          <w:sz w:val="22"/>
          <w:szCs w:val="22"/>
          <w:lang w:val="en-GB"/>
        </w:rPr>
        <w:t>initiate</w:t>
      </w:r>
      <w:r w:rsidRPr="2B1F1BBF" w:rsidR="5E6CE8B8">
        <w:rPr>
          <w:rFonts w:ascii="Arial" w:hAnsi="Arial" w:eastAsia="Arial" w:cs="Arial"/>
          <w:noProof w:val="0"/>
          <w:sz w:val="22"/>
          <w:szCs w:val="22"/>
          <w:lang w:val="en-GB"/>
        </w:rPr>
        <w:t xml:space="preserve"> conversations and coordinate specialist input themselves. Multimorbidity therefore increased demand through duplicated activity, delayed decisions, repeated </w:t>
      </w:r>
      <w:r w:rsidRPr="2B1F1BBF" w:rsidR="5E6CE8B8">
        <w:rPr>
          <w:rFonts w:ascii="Arial" w:hAnsi="Arial" w:eastAsia="Arial" w:cs="Arial"/>
          <w:noProof w:val="0"/>
          <w:sz w:val="22"/>
          <w:szCs w:val="22"/>
          <w:lang w:val="en-GB"/>
        </w:rPr>
        <w:t>assessments</w:t>
      </w:r>
      <w:r w:rsidRPr="2B1F1BBF" w:rsidR="5E6CE8B8">
        <w:rPr>
          <w:rFonts w:ascii="Arial" w:hAnsi="Arial" w:eastAsia="Arial" w:cs="Arial"/>
          <w:noProof w:val="0"/>
          <w:sz w:val="22"/>
          <w:szCs w:val="22"/>
          <w:lang w:val="en-GB"/>
        </w:rPr>
        <w:t xml:space="preserve"> and </w:t>
      </w:r>
      <w:r w:rsidRPr="2B1F1BBF" w:rsidR="5E6CE8B8">
        <w:rPr>
          <w:rFonts w:ascii="Arial" w:hAnsi="Arial" w:eastAsia="Arial" w:cs="Arial"/>
          <w:noProof w:val="0"/>
          <w:sz w:val="22"/>
          <w:szCs w:val="22"/>
          <w:lang w:val="en-GB"/>
        </w:rPr>
        <w:t>additional</w:t>
      </w:r>
      <w:r w:rsidRPr="2B1F1BBF" w:rsidR="5E6CE8B8">
        <w:rPr>
          <w:rFonts w:ascii="Arial" w:hAnsi="Arial" w:eastAsia="Arial" w:cs="Arial"/>
          <w:noProof w:val="0"/>
          <w:sz w:val="22"/>
          <w:szCs w:val="22"/>
          <w:lang w:val="en-GB"/>
        </w:rPr>
        <w:t xml:space="preserve"> coordination work, as well as through a greater number of appointments. please change a little bit but the meaning and </w:t>
      </w:r>
      <w:r w:rsidRPr="2B1F1BBF" w:rsidR="5E6CE8B8">
        <w:rPr>
          <w:rFonts w:ascii="Arial" w:hAnsi="Arial" w:eastAsia="Arial" w:cs="Arial"/>
          <w:noProof w:val="0"/>
          <w:sz w:val="22"/>
          <w:szCs w:val="22"/>
          <w:lang w:val="en-GB"/>
        </w:rPr>
        <w:t>amound</w:t>
      </w:r>
      <w:r w:rsidRPr="2B1F1BBF" w:rsidR="5E6CE8B8">
        <w:rPr>
          <w:rFonts w:ascii="Arial" w:hAnsi="Arial" w:eastAsia="Arial" w:cs="Arial"/>
          <w:noProof w:val="0"/>
          <w:sz w:val="22"/>
          <w:szCs w:val="22"/>
          <w:lang w:val="en-GB"/>
        </w:rPr>
        <w:t xml:space="preserve"> of words </w:t>
      </w:r>
      <w:r w:rsidRPr="2B1F1BBF" w:rsidR="03E1AF70">
        <w:rPr>
          <w:rFonts w:ascii="Arial" w:hAnsi="Arial" w:eastAsia="Arial" w:cs="Arial"/>
          <w:noProof w:val="0"/>
          <w:sz w:val="22"/>
          <w:szCs w:val="22"/>
          <w:lang w:val="en-GB"/>
        </w:rPr>
        <w:t>must</w:t>
      </w:r>
      <w:r w:rsidRPr="2B1F1BBF" w:rsidR="5E6CE8B8">
        <w:rPr>
          <w:rFonts w:ascii="Arial" w:hAnsi="Arial" w:eastAsia="Arial" w:cs="Arial"/>
          <w:noProof w:val="0"/>
          <w:sz w:val="22"/>
          <w:szCs w:val="22"/>
          <w:lang w:val="en-GB"/>
        </w:rPr>
        <w:t xml:space="preserve"> be the same</w:t>
      </w:r>
      <w:r w:rsidRPr="2B1F1BBF" w:rsidR="703E1A5A">
        <w:rPr>
          <w:rFonts w:ascii="Arial" w:hAnsi="Arial" w:eastAsia="Arial" w:cs="Arial"/>
          <w:noProof w:val="0"/>
          <w:sz w:val="22"/>
          <w:szCs w:val="22"/>
          <w:lang w:val="en-GB"/>
        </w:rPr>
        <w:t>.</w:t>
      </w:r>
    </w:p>
    <w:p w:rsidR="092A4250" w:rsidP="2B1F1BBF" w:rsidRDefault="092A4250" w14:paraId="5CB78E14" w14:textId="1ED3AF2D">
      <w:pPr>
        <w:pStyle w:val="Normal"/>
        <w:spacing w:before="240" w:beforeAutospacing="off" w:after="240" w:afterAutospacing="off" w:line="360" w:lineRule="auto"/>
        <w:jc w:val="both"/>
      </w:pPr>
      <w:r w:rsidRPr="2B1F1BBF" w:rsidR="703E1A5A">
        <w:rPr>
          <w:rFonts w:ascii="Arial" w:hAnsi="Arial" w:eastAsia="Arial" w:cs="Arial"/>
          <w:b w:val="1"/>
          <w:bCs w:val="1"/>
          <w:noProof w:val="0"/>
          <w:sz w:val="22"/>
          <w:szCs w:val="22"/>
          <w:lang w:val="en-GB"/>
        </w:rPr>
        <w:t>Theme 2:</w:t>
      </w:r>
      <w:r w:rsidRPr="2B1F1BBF" w:rsidR="703E1A5A">
        <w:rPr>
          <w:rFonts w:ascii="Arial" w:hAnsi="Arial" w:eastAsia="Arial" w:cs="Arial"/>
          <w:noProof w:val="0"/>
          <w:sz w:val="22"/>
          <w:szCs w:val="22"/>
          <w:lang w:val="en-GB"/>
        </w:rPr>
        <w:t xml:space="preserve"> The evidence </w:t>
      </w:r>
      <w:r w:rsidRPr="2B1F1BBF" w:rsidR="703E1A5A">
        <w:rPr>
          <w:rFonts w:ascii="Arial" w:hAnsi="Arial" w:eastAsia="Arial" w:cs="Arial"/>
          <w:noProof w:val="0"/>
          <w:sz w:val="22"/>
          <w:szCs w:val="22"/>
          <w:lang w:val="en-GB"/>
        </w:rPr>
        <w:t>demonstrated</w:t>
      </w:r>
      <w:r w:rsidRPr="2B1F1BBF" w:rsidR="703E1A5A">
        <w:rPr>
          <w:rFonts w:ascii="Arial" w:hAnsi="Arial" w:eastAsia="Arial" w:cs="Arial"/>
          <w:noProof w:val="0"/>
          <w:sz w:val="22"/>
          <w:szCs w:val="22"/>
          <w:lang w:val="en-GB"/>
        </w:rPr>
        <w:t xml:space="preserve"> that multimorbidity cannot be separated from social need. Isaac </w:t>
      </w:r>
      <w:r w:rsidRPr="2B1F1BBF" w:rsidR="703E1A5A">
        <w:rPr>
          <w:rFonts w:ascii="Arial" w:hAnsi="Arial" w:eastAsia="Arial" w:cs="Arial"/>
          <w:i w:val="1"/>
          <w:iCs w:val="1"/>
          <w:noProof w:val="0"/>
          <w:sz w:val="22"/>
          <w:szCs w:val="22"/>
          <w:lang w:val="en-GB"/>
        </w:rPr>
        <w:t>et al</w:t>
      </w:r>
      <w:r w:rsidRPr="2B1F1BBF" w:rsidR="4CF9DB14">
        <w:rPr>
          <w:rFonts w:ascii="Arial" w:hAnsi="Arial" w:eastAsia="Arial" w:cs="Arial"/>
          <w:i w:val="1"/>
          <w:iCs w:val="1"/>
          <w:noProof w:val="0"/>
          <w:sz w:val="22"/>
          <w:szCs w:val="22"/>
          <w:lang w:val="en-GB"/>
        </w:rPr>
        <w:t>,</w:t>
      </w:r>
      <w:r w:rsidRPr="2B1F1BBF" w:rsidR="703E1A5A">
        <w:rPr>
          <w:rFonts w:ascii="Arial" w:hAnsi="Arial" w:eastAsia="Arial" w:cs="Arial"/>
          <w:noProof w:val="0"/>
          <w:sz w:val="22"/>
          <w:szCs w:val="22"/>
          <w:lang w:val="en-GB"/>
        </w:rPr>
        <w:t xml:space="preserve"> (2026) </w:t>
      </w:r>
      <w:r w:rsidRPr="2B1F1BBF" w:rsidR="1DD8750D">
        <w:rPr>
          <w:rFonts w:ascii="Arial" w:hAnsi="Arial" w:eastAsia="Arial" w:cs="Arial"/>
          <w:noProof w:val="0"/>
          <w:sz w:val="22"/>
          <w:szCs w:val="22"/>
          <w:lang w:val="en-GB"/>
        </w:rPr>
        <w:t>observed</w:t>
      </w:r>
      <w:r w:rsidRPr="2B1F1BBF" w:rsidR="1DD8750D">
        <w:rPr>
          <w:rFonts w:ascii="Arial" w:hAnsi="Arial" w:eastAsia="Arial" w:cs="Arial"/>
          <w:noProof w:val="0"/>
          <w:sz w:val="22"/>
          <w:szCs w:val="22"/>
          <w:lang w:val="en-GB"/>
        </w:rPr>
        <w:t xml:space="preserve"> eight</w:t>
      </w:r>
      <w:r w:rsidRPr="2B1F1BBF" w:rsidR="703E1A5A">
        <w:rPr>
          <w:rFonts w:ascii="Arial" w:hAnsi="Arial" w:eastAsia="Arial" w:cs="Arial"/>
          <w:noProof w:val="0"/>
          <w:sz w:val="22"/>
          <w:szCs w:val="22"/>
          <w:lang w:val="en-GB"/>
        </w:rPr>
        <w:t xml:space="preserve"> domains of social need within electronic health records: activities of daily living, mobility, financial need, disability, community care, housing or residential status, social </w:t>
      </w:r>
      <w:r w:rsidRPr="2B1F1BBF" w:rsidR="703E1A5A">
        <w:rPr>
          <w:rFonts w:ascii="Arial" w:hAnsi="Arial" w:eastAsia="Arial" w:cs="Arial"/>
          <w:noProof w:val="0"/>
          <w:sz w:val="22"/>
          <w:szCs w:val="22"/>
          <w:lang w:val="en-GB"/>
        </w:rPr>
        <w:t>support</w:t>
      </w:r>
      <w:r w:rsidRPr="2B1F1BBF" w:rsidR="703E1A5A">
        <w:rPr>
          <w:rFonts w:ascii="Arial" w:hAnsi="Arial" w:eastAsia="Arial" w:cs="Arial"/>
          <w:noProof w:val="0"/>
          <w:sz w:val="22"/>
          <w:szCs w:val="22"/>
          <w:lang w:val="en-GB"/>
        </w:rPr>
        <w:t xml:space="preserve"> and bereavement. Approximately 37% of the 7.29 million adults living with multimorbidity had at least one recorded social need, and social need became more common as the number of long-term conditions increased.</w:t>
      </w:r>
      <w:r w:rsidRPr="2B1F1BBF" w:rsidR="4C1F172F">
        <w:rPr>
          <w:rFonts w:ascii="Arial" w:hAnsi="Arial" w:eastAsia="Arial" w:cs="Arial"/>
          <w:noProof w:val="0"/>
          <w:sz w:val="22"/>
          <w:szCs w:val="22"/>
          <w:lang w:val="en-GB"/>
        </w:rPr>
        <w:t xml:space="preserve"> The </w:t>
      </w:r>
      <w:r w:rsidRPr="2B1F1BBF" w:rsidR="703E1A5A">
        <w:rPr>
          <w:rFonts w:ascii="Arial" w:hAnsi="Arial" w:eastAsia="Arial" w:cs="Arial"/>
          <w:noProof w:val="0"/>
          <w:sz w:val="22"/>
          <w:szCs w:val="22"/>
          <w:lang w:val="en-GB"/>
        </w:rPr>
        <w:t>study</w:t>
      </w:r>
      <w:r w:rsidRPr="2B1F1BBF" w:rsidR="79D456EF">
        <w:rPr>
          <w:rFonts w:ascii="Arial" w:hAnsi="Arial" w:eastAsia="Arial" w:cs="Arial"/>
          <w:noProof w:val="0"/>
          <w:sz w:val="22"/>
          <w:szCs w:val="22"/>
          <w:lang w:val="en-GB"/>
        </w:rPr>
        <w:t xml:space="preserve"> </w:t>
      </w:r>
      <w:r w:rsidRPr="2B1F1BBF" w:rsidR="703E1A5A">
        <w:rPr>
          <w:rFonts w:ascii="Arial" w:hAnsi="Arial" w:eastAsia="Arial" w:cs="Arial"/>
          <w:noProof w:val="0"/>
          <w:sz w:val="22"/>
          <w:szCs w:val="22"/>
          <w:lang w:val="en-GB"/>
        </w:rPr>
        <w:t xml:space="preserve">supports the qualitative finding that clinical complexity </w:t>
      </w:r>
      <w:r w:rsidRPr="2B1F1BBF" w:rsidR="703E1A5A">
        <w:rPr>
          <w:rFonts w:ascii="Arial" w:hAnsi="Arial" w:eastAsia="Arial" w:cs="Arial"/>
          <w:noProof w:val="0"/>
          <w:sz w:val="22"/>
          <w:szCs w:val="22"/>
          <w:lang w:val="en-GB"/>
        </w:rPr>
        <w:t>frequently</w:t>
      </w:r>
      <w:r w:rsidRPr="2B1F1BBF" w:rsidR="703E1A5A">
        <w:rPr>
          <w:rFonts w:ascii="Arial" w:hAnsi="Arial" w:eastAsia="Arial" w:cs="Arial"/>
          <w:noProof w:val="0"/>
          <w:sz w:val="22"/>
          <w:szCs w:val="22"/>
          <w:lang w:val="en-GB"/>
        </w:rPr>
        <w:t xml:space="preserve"> coexists with practical and social disadvantage.</w:t>
      </w:r>
      <w:r w:rsidRPr="2B1F1BBF" w:rsidR="6473470D">
        <w:rPr>
          <w:rFonts w:ascii="Arial" w:hAnsi="Arial" w:eastAsia="Arial" w:cs="Arial"/>
          <w:noProof w:val="0"/>
          <w:sz w:val="22"/>
          <w:szCs w:val="22"/>
          <w:lang w:val="en-GB"/>
        </w:rPr>
        <w:t xml:space="preserve"> McCallum and MacDonald, (2021) showed that socioeconomic deprivation intensified both patient need and GP workload. Simpson </w:t>
      </w:r>
      <w:r w:rsidRPr="2B1F1BBF" w:rsidR="6473470D">
        <w:rPr>
          <w:rFonts w:ascii="Arial" w:hAnsi="Arial" w:eastAsia="Arial" w:cs="Arial"/>
          <w:i w:val="1"/>
          <w:iCs w:val="1"/>
          <w:noProof w:val="0"/>
          <w:sz w:val="22"/>
          <w:szCs w:val="22"/>
          <w:lang w:val="en-GB"/>
        </w:rPr>
        <w:t>et al,</w:t>
      </w:r>
      <w:r w:rsidRPr="2B1F1BBF" w:rsidR="6473470D">
        <w:rPr>
          <w:rFonts w:ascii="Arial" w:hAnsi="Arial" w:eastAsia="Arial" w:cs="Arial"/>
          <w:noProof w:val="0"/>
          <w:sz w:val="22"/>
          <w:szCs w:val="22"/>
          <w:lang w:val="en-GB"/>
        </w:rPr>
        <w:t xml:space="preserve"> (2024) </w:t>
      </w:r>
      <w:r w:rsidRPr="2B1F1BBF" w:rsidR="22287BC8">
        <w:rPr>
          <w:rFonts w:ascii="Arial" w:hAnsi="Arial" w:eastAsia="Arial" w:cs="Arial"/>
          <w:noProof w:val="0"/>
          <w:sz w:val="22"/>
          <w:szCs w:val="22"/>
          <w:lang w:val="en-GB"/>
        </w:rPr>
        <w:t>observed that</w:t>
      </w:r>
      <w:r w:rsidRPr="2B1F1BBF" w:rsidR="6473470D">
        <w:rPr>
          <w:rFonts w:ascii="Arial" w:hAnsi="Arial" w:eastAsia="Arial" w:cs="Arial"/>
          <w:noProof w:val="0"/>
          <w:sz w:val="22"/>
          <w:szCs w:val="22"/>
          <w:lang w:val="en-GB"/>
        </w:rPr>
        <w:t xml:space="preserve"> housing, financial circumstances, access to services and social-support networks influenced people’s ability to manage their conditions. Tooman </w:t>
      </w:r>
      <w:r w:rsidRPr="2B1F1BBF" w:rsidR="6473470D">
        <w:rPr>
          <w:rFonts w:ascii="Arial" w:hAnsi="Arial" w:eastAsia="Arial" w:cs="Arial"/>
          <w:i w:val="1"/>
          <w:iCs w:val="1"/>
          <w:noProof w:val="0"/>
          <w:sz w:val="22"/>
          <w:szCs w:val="22"/>
          <w:lang w:val="en-GB"/>
        </w:rPr>
        <w:t>et al,</w:t>
      </w:r>
      <w:r w:rsidRPr="2B1F1BBF" w:rsidR="6473470D">
        <w:rPr>
          <w:rFonts w:ascii="Arial" w:hAnsi="Arial" w:eastAsia="Arial" w:cs="Arial"/>
          <w:noProof w:val="0"/>
          <w:sz w:val="22"/>
          <w:szCs w:val="22"/>
          <w:lang w:val="en-GB"/>
        </w:rPr>
        <w:t xml:space="preserve"> (2026) added an organisational perspective, finding that only one of the 20 innovation areas examined explicitly aimed to reduce health inequalities. The authors warned that digital innovations were particularly capable of excluding disadvantaged populations. Social disadvantage can therefore make healthcare access and self-management more difficult, while multimorbidity increases reliance on services that may already be least accessible or least adequately resourced in deprived communities.</w:t>
      </w:r>
    </w:p>
    <w:p w:rsidR="092A4250" w:rsidP="2B1F1BBF" w:rsidRDefault="092A4250" w14:paraId="0ABD72A8" w14:textId="660F583D">
      <w:pPr>
        <w:pStyle w:val="Normal"/>
        <w:spacing w:before="240" w:beforeAutospacing="off" w:after="240" w:afterAutospacing="off" w:line="360" w:lineRule="auto"/>
        <w:jc w:val="both"/>
      </w:pPr>
      <w:r w:rsidRPr="2B1F1BBF" w:rsidR="191BF7E0">
        <w:rPr>
          <w:rFonts w:ascii="Arial" w:hAnsi="Arial" w:eastAsia="Arial" w:cs="Arial"/>
          <w:b w:val="1"/>
          <w:bCs w:val="1"/>
          <w:noProof w:val="0"/>
          <w:sz w:val="22"/>
          <w:szCs w:val="22"/>
          <w:lang w:val="en-GB"/>
        </w:rPr>
        <w:t>Theme 3</w:t>
      </w:r>
      <w:r w:rsidRPr="2B1F1BBF" w:rsidR="191BF7E0">
        <w:rPr>
          <w:rFonts w:ascii="Arial" w:hAnsi="Arial" w:eastAsia="Arial" w:cs="Arial"/>
          <w:noProof w:val="0"/>
          <w:sz w:val="22"/>
          <w:szCs w:val="22"/>
          <w:lang w:val="en-GB"/>
        </w:rPr>
        <w:t xml:space="preserve">: </w:t>
      </w:r>
      <w:r w:rsidRPr="2B1F1BBF" w:rsidR="2B428010">
        <w:rPr>
          <w:rFonts w:ascii="Arial" w:hAnsi="Arial" w:eastAsia="Arial" w:cs="Arial"/>
          <w:noProof w:val="0"/>
          <w:sz w:val="22"/>
          <w:szCs w:val="22"/>
          <w:lang w:val="en-GB"/>
        </w:rPr>
        <w:t xml:space="preserve">A third theme concerned the workload experienced by healthcare professionals, </w:t>
      </w:r>
      <w:r w:rsidRPr="2B1F1BBF" w:rsidR="2B428010">
        <w:rPr>
          <w:rFonts w:ascii="Arial" w:hAnsi="Arial" w:eastAsia="Arial" w:cs="Arial"/>
          <w:noProof w:val="0"/>
          <w:sz w:val="22"/>
          <w:szCs w:val="22"/>
          <w:lang w:val="en-GB"/>
        </w:rPr>
        <w:t>patients</w:t>
      </w:r>
      <w:r w:rsidRPr="2B1F1BBF" w:rsidR="2B428010">
        <w:rPr>
          <w:rFonts w:ascii="Arial" w:hAnsi="Arial" w:eastAsia="Arial" w:cs="Arial"/>
          <w:noProof w:val="0"/>
          <w:sz w:val="22"/>
          <w:szCs w:val="22"/>
          <w:lang w:val="en-GB"/>
        </w:rPr>
        <w:t xml:space="preserve"> and informal carers. McCallum and MacDonald, (2021) described this as </w:t>
      </w:r>
      <w:r w:rsidRPr="2B1F1BBF" w:rsidR="2B428010">
        <w:rPr>
          <w:rFonts w:ascii="Arial" w:hAnsi="Arial" w:eastAsia="Arial" w:cs="Arial"/>
          <w:b w:val="0"/>
          <w:bCs w:val="0"/>
          <w:noProof w:val="0"/>
          <w:sz w:val="22"/>
          <w:szCs w:val="22"/>
          <w:lang w:val="en-GB"/>
        </w:rPr>
        <w:t>“multimorbidity plus”</w:t>
      </w:r>
      <w:r w:rsidRPr="2B1F1BBF" w:rsidR="2B428010">
        <w:rPr>
          <w:rFonts w:ascii="Arial" w:hAnsi="Arial" w:eastAsia="Arial" w:cs="Arial"/>
          <w:noProof w:val="0"/>
          <w:sz w:val="22"/>
          <w:szCs w:val="22"/>
          <w:lang w:val="en-GB"/>
        </w:rPr>
        <w:t xml:space="preserve">, in which GPs managed several diseases alongside poverty, mental distress, family problems and other social difficulties. GP work therefore included clinical, practical, </w:t>
      </w:r>
      <w:r w:rsidRPr="2B1F1BBF" w:rsidR="2B428010">
        <w:rPr>
          <w:rFonts w:ascii="Arial" w:hAnsi="Arial" w:eastAsia="Arial" w:cs="Arial"/>
          <w:noProof w:val="0"/>
          <w:sz w:val="22"/>
          <w:szCs w:val="22"/>
          <w:lang w:val="en-GB"/>
        </w:rPr>
        <w:t>biographical</w:t>
      </w:r>
      <w:r w:rsidRPr="2B1F1BBF" w:rsidR="2B428010">
        <w:rPr>
          <w:rFonts w:ascii="Arial" w:hAnsi="Arial" w:eastAsia="Arial" w:cs="Arial"/>
          <w:noProof w:val="0"/>
          <w:sz w:val="22"/>
          <w:szCs w:val="22"/>
          <w:lang w:val="en-GB"/>
        </w:rPr>
        <w:t xml:space="preserve"> and emotional labour that often remained hidden within routine consultations. This finding </w:t>
      </w:r>
      <w:r w:rsidRPr="2B1F1BBF" w:rsidR="2B428010">
        <w:rPr>
          <w:rFonts w:ascii="Arial" w:hAnsi="Arial" w:eastAsia="Arial" w:cs="Arial"/>
          <w:noProof w:val="0"/>
          <w:sz w:val="22"/>
          <w:szCs w:val="22"/>
          <w:lang w:val="en-GB"/>
        </w:rPr>
        <w:t>indicates</w:t>
      </w:r>
      <w:r w:rsidRPr="2B1F1BBF" w:rsidR="2B428010">
        <w:rPr>
          <w:rFonts w:ascii="Arial" w:hAnsi="Arial" w:eastAsia="Arial" w:cs="Arial"/>
          <w:noProof w:val="0"/>
          <w:sz w:val="22"/>
          <w:szCs w:val="22"/>
          <w:lang w:val="en-GB"/>
        </w:rPr>
        <w:t xml:space="preserve"> that healthcare demand should not be measured only through the number of consultations. The duration, uncertainty and complexity of each healthcare encounter are also important.</w:t>
      </w:r>
    </w:p>
    <w:p w:rsidR="092A4250" w:rsidP="2B1F1BBF" w:rsidRDefault="092A4250" w14:paraId="2F8CF32A" w14:textId="18507F3D">
      <w:pPr>
        <w:pStyle w:val="Normal"/>
        <w:spacing w:before="240" w:beforeAutospacing="off" w:after="240" w:afterAutospacing="off" w:line="360" w:lineRule="auto"/>
        <w:jc w:val="both"/>
      </w:pPr>
      <w:r w:rsidRPr="2B1F1BBF" w:rsidR="51F4FC49">
        <w:rPr>
          <w:rFonts w:ascii="Arial" w:hAnsi="Arial" w:eastAsia="Arial" w:cs="Arial"/>
          <w:noProof w:val="0"/>
          <w:sz w:val="22"/>
          <w:szCs w:val="22"/>
          <w:lang w:val="en-GB"/>
        </w:rPr>
        <w:t>Condition</w:t>
      </w:r>
      <w:r>
        <w:noBreakHyphen/>
      </w:r>
      <w:r w:rsidRPr="2B1F1BBF" w:rsidR="51F4FC49">
        <w:rPr>
          <w:rFonts w:ascii="Arial" w:hAnsi="Arial" w:eastAsia="Arial" w:cs="Arial"/>
          <w:noProof w:val="0"/>
          <w:sz w:val="22"/>
          <w:szCs w:val="22"/>
          <w:lang w:val="en-GB"/>
        </w:rPr>
        <w:t xml:space="preserve">specific studies showed how fragmentation affected key points in the care pathway. Price </w:t>
      </w:r>
      <w:r w:rsidRPr="2B1F1BBF" w:rsidR="51F4FC49">
        <w:rPr>
          <w:rFonts w:ascii="Arial" w:hAnsi="Arial" w:eastAsia="Arial" w:cs="Arial"/>
          <w:i w:val="1"/>
          <w:iCs w:val="1"/>
          <w:noProof w:val="0"/>
          <w:sz w:val="22"/>
          <w:szCs w:val="22"/>
          <w:lang w:val="en-GB"/>
        </w:rPr>
        <w:t>et al,</w:t>
      </w:r>
      <w:r w:rsidRPr="2B1F1BBF" w:rsidR="51F4FC49">
        <w:rPr>
          <w:rFonts w:ascii="Arial" w:hAnsi="Arial" w:eastAsia="Arial" w:cs="Arial"/>
          <w:noProof w:val="0"/>
          <w:sz w:val="22"/>
          <w:szCs w:val="22"/>
          <w:lang w:val="en-GB"/>
        </w:rPr>
        <w:t xml:space="preserve"> (2024) </w:t>
      </w:r>
      <w:r w:rsidRPr="2B1F1BBF" w:rsidR="5B43FCA2">
        <w:rPr>
          <w:rFonts w:ascii="Arial" w:hAnsi="Arial" w:eastAsia="Arial" w:cs="Arial"/>
          <w:noProof w:val="0"/>
          <w:sz w:val="22"/>
          <w:szCs w:val="22"/>
          <w:lang w:val="en-GB"/>
        </w:rPr>
        <w:t>informed</w:t>
      </w:r>
      <w:r w:rsidRPr="2B1F1BBF" w:rsidR="51F4FC49">
        <w:rPr>
          <w:rFonts w:ascii="Arial" w:hAnsi="Arial" w:eastAsia="Arial" w:cs="Arial"/>
          <w:noProof w:val="0"/>
          <w:sz w:val="22"/>
          <w:szCs w:val="22"/>
          <w:lang w:val="en-GB"/>
        </w:rPr>
        <w:t xml:space="preserve"> that comorbidity complicated decisions after a positive bowel</w:t>
      </w:r>
      <w:r>
        <w:noBreakHyphen/>
      </w:r>
      <w:r w:rsidRPr="2B1F1BBF" w:rsidR="51F4FC49">
        <w:rPr>
          <w:rFonts w:ascii="Arial" w:hAnsi="Arial" w:eastAsia="Arial" w:cs="Arial"/>
          <w:noProof w:val="0"/>
          <w:sz w:val="22"/>
          <w:szCs w:val="22"/>
          <w:lang w:val="en-GB"/>
        </w:rPr>
        <w:t xml:space="preserve">screening result, as clinicians had to weigh the benefits of colonoscopy against frailty, medication use and procedural risks. Hanley </w:t>
      </w:r>
      <w:r w:rsidRPr="2B1F1BBF" w:rsidR="51F4FC49">
        <w:rPr>
          <w:rFonts w:ascii="Arial" w:hAnsi="Arial" w:eastAsia="Arial" w:cs="Arial"/>
          <w:i w:val="1"/>
          <w:iCs w:val="1"/>
          <w:noProof w:val="0"/>
          <w:sz w:val="22"/>
          <w:szCs w:val="22"/>
          <w:lang w:val="en-GB"/>
        </w:rPr>
        <w:t>et al,</w:t>
      </w:r>
      <w:r w:rsidRPr="2B1F1BBF" w:rsidR="51F4FC49">
        <w:rPr>
          <w:rFonts w:ascii="Arial" w:hAnsi="Arial" w:eastAsia="Arial" w:cs="Arial"/>
          <w:noProof w:val="0"/>
          <w:sz w:val="22"/>
          <w:szCs w:val="22"/>
          <w:lang w:val="en-GB"/>
        </w:rPr>
        <w:t xml:space="preserve"> (2026) highlighted unclear professional roles, inconsistent guidance and weak service integration within preconception care. As a result, women often had to seek information, start discussions and coordinate specialist involvement themselves. Multimorbidity therefore increased demand through duplicated tasks, slower decision</w:t>
      </w:r>
      <w:r>
        <w:noBreakHyphen/>
      </w:r>
      <w:r w:rsidRPr="2B1F1BBF" w:rsidR="51F4FC49">
        <w:rPr>
          <w:rFonts w:ascii="Arial" w:hAnsi="Arial" w:eastAsia="Arial" w:cs="Arial"/>
          <w:noProof w:val="0"/>
          <w:sz w:val="22"/>
          <w:szCs w:val="22"/>
          <w:lang w:val="en-GB"/>
        </w:rPr>
        <w:t>making, repeated assessments and extra coordination work, as well as through a higher number of appointments.</w:t>
      </w:r>
    </w:p>
    <w:p w:rsidR="092A4250" w:rsidP="2B1F1BBF" w:rsidRDefault="092A4250" w14:paraId="18E999CB" w14:textId="18DE16D5">
      <w:pPr>
        <w:pStyle w:val="Normal"/>
        <w:spacing w:before="240" w:beforeAutospacing="off" w:after="240" w:afterAutospacing="off" w:line="360" w:lineRule="auto"/>
        <w:jc w:val="both"/>
      </w:pPr>
      <w:r w:rsidRPr="2B1F1BBF" w:rsidR="24281760">
        <w:rPr>
          <w:rFonts w:ascii="Arial" w:hAnsi="Arial" w:eastAsia="Arial" w:cs="Arial"/>
          <w:b w:val="1"/>
          <w:bCs w:val="1"/>
          <w:noProof w:val="0"/>
          <w:sz w:val="22"/>
          <w:szCs w:val="22"/>
          <w:lang w:val="en-GB"/>
        </w:rPr>
        <w:t>Theme 4:</w:t>
      </w:r>
      <w:r w:rsidRPr="2B1F1BBF" w:rsidR="24281760">
        <w:rPr>
          <w:rFonts w:ascii="Arial" w:hAnsi="Arial" w:eastAsia="Arial" w:cs="Arial"/>
          <w:noProof w:val="0"/>
          <w:sz w:val="22"/>
          <w:szCs w:val="22"/>
          <w:lang w:val="en-GB"/>
        </w:rPr>
        <w:t xml:space="preserve"> </w:t>
      </w:r>
      <w:r w:rsidRPr="2B1F1BBF" w:rsidR="4655C255">
        <w:rPr>
          <w:rFonts w:ascii="Arial" w:hAnsi="Arial" w:eastAsia="Arial" w:cs="Arial"/>
          <w:noProof w:val="0"/>
          <w:sz w:val="22"/>
          <w:szCs w:val="22"/>
          <w:lang w:val="en-GB"/>
        </w:rPr>
        <w:t>Across the literature, participants rejected care organised strictly around individual diagnoses. They valued continuity, trusting relationships with professionals, shared decision</w:t>
      </w:r>
      <w:r>
        <w:noBreakHyphen/>
      </w:r>
      <w:r w:rsidRPr="2B1F1BBF" w:rsidR="4655C255">
        <w:rPr>
          <w:rFonts w:ascii="Arial" w:hAnsi="Arial" w:eastAsia="Arial" w:cs="Arial"/>
          <w:noProof w:val="0"/>
          <w:sz w:val="22"/>
          <w:szCs w:val="22"/>
          <w:lang w:val="en-GB"/>
        </w:rPr>
        <w:t xml:space="preserve">making and attention to physical, </w:t>
      </w:r>
      <w:r w:rsidRPr="2B1F1BBF" w:rsidR="4655C255">
        <w:rPr>
          <w:rFonts w:ascii="Arial" w:hAnsi="Arial" w:eastAsia="Arial" w:cs="Arial"/>
          <w:noProof w:val="0"/>
          <w:sz w:val="22"/>
          <w:szCs w:val="22"/>
          <w:lang w:val="en-GB"/>
        </w:rPr>
        <w:t>psychological</w:t>
      </w:r>
      <w:r w:rsidRPr="2B1F1BBF" w:rsidR="4655C255">
        <w:rPr>
          <w:rFonts w:ascii="Arial" w:hAnsi="Arial" w:eastAsia="Arial" w:cs="Arial"/>
          <w:noProof w:val="0"/>
          <w:sz w:val="22"/>
          <w:szCs w:val="22"/>
          <w:lang w:val="en-GB"/>
        </w:rPr>
        <w:t xml:space="preserve"> and social priorities. Dambha</w:t>
      </w:r>
      <w:r>
        <w:noBreakHyphen/>
      </w:r>
      <w:r w:rsidRPr="2B1F1BBF" w:rsidR="4655C255">
        <w:rPr>
          <w:rFonts w:ascii="Arial" w:hAnsi="Arial" w:eastAsia="Arial" w:cs="Arial"/>
          <w:noProof w:val="0"/>
          <w:sz w:val="22"/>
          <w:szCs w:val="22"/>
          <w:lang w:val="en-GB"/>
        </w:rPr>
        <w:t xml:space="preserve">Miller </w:t>
      </w:r>
      <w:r w:rsidRPr="2B1F1BBF" w:rsidR="4655C255">
        <w:rPr>
          <w:rFonts w:ascii="Arial" w:hAnsi="Arial" w:eastAsia="Arial" w:cs="Arial"/>
          <w:i w:val="1"/>
          <w:iCs w:val="1"/>
          <w:noProof w:val="0"/>
          <w:sz w:val="22"/>
          <w:szCs w:val="22"/>
          <w:lang w:val="en-GB"/>
        </w:rPr>
        <w:t xml:space="preserve">et </w:t>
      </w:r>
      <w:r w:rsidRPr="2B1F1BBF" w:rsidR="4655C255">
        <w:rPr>
          <w:rFonts w:ascii="Arial" w:hAnsi="Arial" w:eastAsia="Arial" w:cs="Arial"/>
          <w:i w:val="1"/>
          <w:iCs w:val="1"/>
          <w:noProof w:val="0"/>
          <w:sz w:val="22"/>
          <w:szCs w:val="22"/>
          <w:lang w:val="en-GB"/>
        </w:rPr>
        <w:t>al,</w:t>
      </w:r>
      <w:r w:rsidRPr="2B1F1BBF" w:rsidR="4655C255">
        <w:rPr>
          <w:rFonts w:ascii="Arial" w:hAnsi="Arial" w:eastAsia="Arial" w:cs="Arial"/>
          <w:noProof w:val="0"/>
          <w:sz w:val="22"/>
          <w:szCs w:val="22"/>
          <w:lang w:val="en-GB"/>
        </w:rPr>
        <w:t>(</w:t>
      </w:r>
      <w:r w:rsidRPr="2B1F1BBF" w:rsidR="4655C255">
        <w:rPr>
          <w:rFonts w:ascii="Arial" w:hAnsi="Arial" w:eastAsia="Arial" w:cs="Arial"/>
          <w:noProof w:val="0"/>
          <w:sz w:val="22"/>
          <w:szCs w:val="22"/>
          <w:lang w:val="en-GB"/>
        </w:rPr>
        <w:t>2021) reported that strong leadership, multidisciplinary teamwork and interface roles such as care coordinators and social prescribers helped link primary and social</w:t>
      </w:r>
      <w:r>
        <w:noBreakHyphen/>
      </w:r>
      <w:r w:rsidRPr="2B1F1BBF" w:rsidR="4655C255">
        <w:rPr>
          <w:rFonts w:ascii="Arial" w:hAnsi="Arial" w:eastAsia="Arial" w:cs="Arial"/>
          <w:noProof w:val="0"/>
          <w:sz w:val="22"/>
          <w:szCs w:val="22"/>
          <w:lang w:val="en-GB"/>
        </w:rPr>
        <w:t xml:space="preserve">care services. Simpson </w:t>
      </w:r>
      <w:r w:rsidRPr="2B1F1BBF" w:rsidR="4655C255">
        <w:rPr>
          <w:rFonts w:ascii="Arial" w:hAnsi="Arial" w:eastAsia="Arial" w:cs="Arial"/>
          <w:i w:val="1"/>
          <w:iCs w:val="1"/>
          <w:noProof w:val="0"/>
          <w:sz w:val="22"/>
          <w:szCs w:val="22"/>
          <w:lang w:val="en-GB"/>
        </w:rPr>
        <w:t>et al,</w:t>
      </w:r>
      <w:r w:rsidRPr="2B1F1BBF" w:rsidR="4655C255">
        <w:rPr>
          <w:rFonts w:ascii="Arial" w:hAnsi="Arial" w:eastAsia="Arial" w:cs="Arial"/>
          <w:noProof w:val="0"/>
          <w:sz w:val="22"/>
          <w:szCs w:val="22"/>
          <w:lang w:val="en-GB"/>
        </w:rPr>
        <w:t xml:space="preserve"> (2024) likewise highlighted personalised planning, supportive professional </w:t>
      </w:r>
      <w:r w:rsidRPr="2B1F1BBF" w:rsidR="4655C255">
        <w:rPr>
          <w:rFonts w:ascii="Arial" w:hAnsi="Arial" w:eastAsia="Arial" w:cs="Arial"/>
          <w:noProof w:val="0"/>
          <w:sz w:val="22"/>
          <w:szCs w:val="22"/>
          <w:lang w:val="en-GB"/>
        </w:rPr>
        <w:t>relationships</w:t>
      </w:r>
      <w:r w:rsidRPr="2B1F1BBF" w:rsidR="4655C255">
        <w:rPr>
          <w:rFonts w:ascii="Arial" w:hAnsi="Arial" w:eastAsia="Arial" w:cs="Arial"/>
          <w:noProof w:val="0"/>
          <w:sz w:val="22"/>
          <w:szCs w:val="22"/>
          <w:lang w:val="en-GB"/>
        </w:rPr>
        <w:t xml:space="preserve"> and recognition of patients’ social circumstances as key to improving care.</w:t>
      </w:r>
    </w:p>
    <w:p w:rsidR="092A4250" w:rsidP="2B1F1BBF" w:rsidRDefault="092A4250" w14:paraId="49AC3B84" w14:textId="01D2B69B">
      <w:pPr>
        <w:spacing w:before="240" w:beforeAutospacing="off" w:after="240" w:afterAutospacing="off" w:line="360" w:lineRule="auto"/>
        <w:jc w:val="both"/>
      </w:pPr>
      <w:r w:rsidRPr="2B1F1BBF" w:rsidR="4655C255">
        <w:rPr>
          <w:rFonts w:ascii="Arial" w:hAnsi="Arial" w:eastAsia="Arial" w:cs="Arial"/>
          <w:noProof w:val="0"/>
          <w:sz w:val="22"/>
          <w:szCs w:val="22"/>
          <w:lang w:val="en-GB"/>
        </w:rPr>
        <w:t xml:space="preserve">Johnson </w:t>
      </w:r>
      <w:r w:rsidRPr="2B1F1BBF" w:rsidR="4655C255">
        <w:rPr>
          <w:rFonts w:ascii="Arial" w:hAnsi="Arial" w:eastAsia="Arial" w:cs="Arial"/>
          <w:i w:val="1"/>
          <w:iCs w:val="1"/>
          <w:noProof w:val="0"/>
          <w:sz w:val="22"/>
          <w:szCs w:val="22"/>
          <w:lang w:val="en-GB"/>
        </w:rPr>
        <w:t>et al</w:t>
      </w:r>
      <w:r w:rsidRPr="2B1F1BBF" w:rsidR="3B9B4CF8">
        <w:rPr>
          <w:rFonts w:ascii="Arial" w:hAnsi="Arial" w:eastAsia="Arial" w:cs="Arial"/>
          <w:i w:val="1"/>
          <w:iCs w:val="1"/>
          <w:noProof w:val="0"/>
          <w:sz w:val="22"/>
          <w:szCs w:val="22"/>
          <w:lang w:val="en-GB"/>
        </w:rPr>
        <w:t>,</w:t>
      </w:r>
      <w:r w:rsidRPr="2B1F1BBF" w:rsidR="4655C255">
        <w:rPr>
          <w:rFonts w:ascii="Arial" w:hAnsi="Arial" w:eastAsia="Arial" w:cs="Arial"/>
          <w:noProof w:val="0"/>
          <w:sz w:val="22"/>
          <w:szCs w:val="22"/>
          <w:lang w:val="en-GB"/>
        </w:rPr>
        <w:t xml:space="preserve"> (2026) </w:t>
      </w:r>
      <w:r w:rsidRPr="2B1F1BBF" w:rsidR="1095115F">
        <w:rPr>
          <w:rFonts w:ascii="Arial" w:hAnsi="Arial" w:eastAsia="Arial" w:cs="Arial"/>
          <w:noProof w:val="0"/>
          <w:sz w:val="22"/>
          <w:szCs w:val="22"/>
          <w:lang w:val="en-GB"/>
        </w:rPr>
        <w:t>highlighted</w:t>
      </w:r>
      <w:r w:rsidRPr="2B1F1BBF" w:rsidR="1095115F">
        <w:rPr>
          <w:rFonts w:ascii="Arial" w:hAnsi="Arial" w:eastAsia="Arial" w:cs="Arial"/>
          <w:noProof w:val="0"/>
          <w:sz w:val="22"/>
          <w:szCs w:val="22"/>
          <w:lang w:val="en-GB"/>
        </w:rPr>
        <w:t xml:space="preserve"> </w:t>
      </w:r>
      <w:r w:rsidRPr="2B1F1BBF" w:rsidR="4655C255">
        <w:rPr>
          <w:rFonts w:ascii="Arial" w:hAnsi="Arial" w:eastAsia="Arial" w:cs="Arial"/>
          <w:noProof w:val="0"/>
          <w:sz w:val="22"/>
          <w:szCs w:val="22"/>
          <w:lang w:val="en-GB"/>
        </w:rPr>
        <w:t>that a computerised template could merge separate disease reviews into a single personalised multimorbidity consultation. However, successful implementation relied on staff engagement, suitable training, aligned financial incentives and practice</w:t>
      </w:r>
      <w:r>
        <w:noBreakHyphen/>
      </w:r>
      <w:r w:rsidRPr="2B1F1BBF" w:rsidR="4655C255">
        <w:rPr>
          <w:rFonts w:ascii="Arial" w:hAnsi="Arial" w:eastAsia="Arial" w:cs="Arial"/>
          <w:noProof w:val="0"/>
          <w:sz w:val="22"/>
          <w:szCs w:val="22"/>
          <w:lang w:val="en-GB"/>
        </w:rPr>
        <w:t xml:space="preserve">level reorganisation. Hanley </w:t>
      </w:r>
      <w:r w:rsidRPr="2B1F1BBF" w:rsidR="78C63CD0">
        <w:rPr>
          <w:rFonts w:ascii="Arial" w:hAnsi="Arial" w:eastAsia="Arial" w:cs="Arial"/>
          <w:i w:val="1"/>
          <w:iCs w:val="1"/>
          <w:noProof w:val="0"/>
          <w:sz w:val="22"/>
          <w:szCs w:val="22"/>
          <w:lang w:val="en-GB"/>
        </w:rPr>
        <w:t>et al,</w:t>
      </w:r>
      <w:r w:rsidRPr="2B1F1BBF" w:rsidR="4655C255">
        <w:rPr>
          <w:rFonts w:ascii="Arial" w:hAnsi="Arial" w:eastAsia="Arial" w:cs="Arial"/>
          <w:noProof w:val="0"/>
          <w:sz w:val="22"/>
          <w:szCs w:val="22"/>
          <w:lang w:val="en-GB"/>
        </w:rPr>
        <w:t xml:space="preserve"> (2026) </w:t>
      </w:r>
      <w:r w:rsidRPr="2B1F1BBF" w:rsidR="4655C255">
        <w:rPr>
          <w:rFonts w:ascii="Arial" w:hAnsi="Arial" w:eastAsia="Arial" w:cs="Arial"/>
          <w:noProof w:val="0"/>
          <w:sz w:val="22"/>
          <w:szCs w:val="22"/>
          <w:lang w:val="en-GB"/>
        </w:rPr>
        <w:t>identified</w:t>
      </w:r>
      <w:r w:rsidRPr="2B1F1BBF" w:rsidR="4655C255">
        <w:rPr>
          <w:rFonts w:ascii="Arial" w:hAnsi="Arial" w:eastAsia="Arial" w:cs="Arial"/>
          <w:noProof w:val="0"/>
          <w:sz w:val="22"/>
          <w:szCs w:val="22"/>
          <w:lang w:val="en-GB"/>
        </w:rPr>
        <w:t xml:space="preserve"> tailored counselling, medication planning, early </w:t>
      </w:r>
      <w:r w:rsidRPr="2B1F1BBF" w:rsidR="4655C255">
        <w:rPr>
          <w:rFonts w:ascii="Arial" w:hAnsi="Arial" w:eastAsia="Arial" w:cs="Arial"/>
          <w:noProof w:val="0"/>
          <w:sz w:val="22"/>
          <w:szCs w:val="22"/>
          <w:lang w:val="en-GB"/>
        </w:rPr>
        <w:t>referral</w:t>
      </w:r>
      <w:r w:rsidRPr="2B1F1BBF" w:rsidR="4655C255">
        <w:rPr>
          <w:rFonts w:ascii="Arial" w:hAnsi="Arial" w:eastAsia="Arial" w:cs="Arial"/>
          <w:noProof w:val="0"/>
          <w:sz w:val="22"/>
          <w:szCs w:val="22"/>
          <w:lang w:val="en-GB"/>
        </w:rPr>
        <w:t xml:space="preserve"> and specialist involvement as essential elements of preconception care for women with multiple conditions. Price </w:t>
      </w:r>
      <w:r w:rsidRPr="2B1F1BBF" w:rsidR="4655C255">
        <w:rPr>
          <w:rFonts w:ascii="Arial" w:hAnsi="Arial" w:eastAsia="Arial" w:cs="Arial"/>
          <w:i w:val="1"/>
          <w:iCs w:val="1"/>
          <w:noProof w:val="0"/>
          <w:sz w:val="22"/>
          <w:szCs w:val="22"/>
          <w:lang w:val="en-GB"/>
        </w:rPr>
        <w:t>et al</w:t>
      </w:r>
      <w:r w:rsidRPr="2B1F1BBF" w:rsidR="190CBBCB">
        <w:rPr>
          <w:rFonts w:ascii="Arial" w:hAnsi="Arial" w:eastAsia="Arial" w:cs="Arial"/>
          <w:i w:val="1"/>
          <w:iCs w:val="1"/>
          <w:noProof w:val="0"/>
          <w:sz w:val="22"/>
          <w:szCs w:val="22"/>
          <w:lang w:val="en-GB"/>
        </w:rPr>
        <w:t>,</w:t>
      </w:r>
      <w:r w:rsidRPr="2B1F1BBF" w:rsidR="4655C255">
        <w:rPr>
          <w:rFonts w:ascii="Arial" w:hAnsi="Arial" w:eastAsia="Arial" w:cs="Arial"/>
          <w:noProof w:val="0"/>
          <w:sz w:val="22"/>
          <w:szCs w:val="22"/>
          <w:lang w:val="en-GB"/>
        </w:rPr>
        <w:t xml:space="preserve"> (2024) also showed the value of personalised communication when screening benefits and risks varied according to a patient’s overall health. Integrated care may therefore reduce duplication and support better decisions, but achieving person</w:t>
      </w:r>
      <w:r>
        <w:noBreakHyphen/>
      </w:r>
      <w:r w:rsidRPr="2B1F1BBF" w:rsidR="4655C255">
        <w:rPr>
          <w:rFonts w:ascii="Arial" w:hAnsi="Arial" w:eastAsia="Arial" w:cs="Arial"/>
          <w:noProof w:val="0"/>
          <w:sz w:val="22"/>
          <w:szCs w:val="22"/>
          <w:lang w:val="en-GB"/>
        </w:rPr>
        <w:t>centredness requires system</w:t>
      </w:r>
      <w:r>
        <w:noBreakHyphen/>
      </w:r>
      <w:r w:rsidRPr="2B1F1BBF" w:rsidR="4655C255">
        <w:rPr>
          <w:rFonts w:ascii="Arial" w:hAnsi="Arial" w:eastAsia="Arial" w:cs="Arial"/>
          <w:noProof w:val="0"/>
          <w:sz w:val="22"/>
          <w:szCs w:val="22"/>
          <w:lang w:val="en-GB"/>
        </w:rPr>
        <w:t>level change rather than expecting clinicians to adapt within unchanged organisational structures.</w:t>
      </w:r>
    </w:p>
    <w:p w:rsidR="092A4250" w:rsidP="2B1F1BBF" w:rsidRDefault="092A4250" w14:paraId="0638E908" w14:textId="5807E97D">
      <w:pPr>
        <w:spacing w:before="240" w:beforeAutospacing="off" w:after="240" w:afterAutospacing="off" w:line="360" w:lineRule="auto"/>
        <w:jc w:val="both"/>
      </w:pPr>
      <w:r w:rsidRPr="2B1F1BBF" w:rsidR="64FCC644">
        <w:rPr>
          <w:rFonts w:ascii="Arial" w:hAnsi="Arial" w:eastAsia="Arial" w:cs="Arial"/>
          <w:b w:val="1"/>
          <w:bCs w:val="1"/>
          <w:noProof w:val="0"/>
          <w:sz w:val="22"/>
          <w:szCs w:val="22"/>
          <w:lang w:val="en-GB"/>
        </w:rPr>
        <w:t>Theme 5:</w:t>
      </w:r>
      <w:r w:rsidRPr="2B1F1BBF" w:rsidR="64FCC644">
        <w:rPr>
          <w:rFonts w:ascii="Arial" w:hAnsi="Arial" w:eastAsia="Arial" w:cs="Arial"/>
          <w:noProof w:val="0"/>
          <w:sz w:val="22"/>
          <w:szCs w:val="22"/>
          <w:lang w:val="en-GB"/>
        </w:rPr>
        <w:t xml:space="preserve"> </w:t>
      </w:r>
      <w:r w:rsidRPr="2B1F1BBF" w:rsidR="2016C74B">
        <w:rPr>
          <w:rFonts w:ascii="Arial" w:hAnsi="Arial" w:eastAsia="Arial" w:cs="Arial"/>
          <w:noProof w:val="0"/>
          <w:sz w:val="22"/>
          <w:szCs w:val="22"/>
          <w:lang w:val="en-GB"/>
        </w:rPr>
        <w:t xml:space="preserve">Technology appeared as a potential response to rising complexity in healthcare demand. Isaac </w:t>
      </w:r>
      <w:r w:rsidRPr="2B1F1BBF" w:rsidR="2016C74B">
        <w:rPr>
          <w:rFonts w:ascii="Arial" w:hAnsi="Arial" w:eastAsia="Arial" w:cs="Arial"/>
          <w:i w:val="1"/>
          <w:iCs w:val="1"/>
          <w:noProof w:val="0"/>
          <w:sz w:val="22"/>
          <w:szCs w:val="22"/>
          <w:lang w:val="en-GB"/>
        </w:rPr>
        <w:t>et al</w:t>
      </w:r>
      <w:r w:rsidRPr="2B1F1BBF" w:rsidR="5CA9C029">
        <w:rPr>
          <w:rFonts w:ascii="Arial" w:hAnsi="Arial" w:eastAsia="Arial" w:cs="Arial"/>
          <w:i w:val="1"/>
          <w:iCs w:val="1"/>
          <w:noProof w:val="0"/>
          <w:sz w:val="22"/>
          <w:szCs w:val="22"/>
          <w:lang w:val="en-GB"/>
        </w:rPr>
        <w:t>,</w:t>
      </w:r>
      <w:r w:rsidRPr="2B1F1BBF" w:rsidR="2016C74B">
        <w:rPr>
          <w:rFonts w:ascii="Arial" w:hAnsi="Arial" w:eastAsia="Arial" w:cs="Arial"/>
          <w:noProof w:val="0"/>
          <w:sz w:val="22"/>
          <w:szCs w:val="22"/>
          <w:lang w:val="en-GB"/>
        </w:rPr>
        <w:t xml:space="preserve"> (2026) showed that electronic records could capture </w:t>
      </w:r>
      <w:r w:rsidRPr="2B1F1BBF" w:rsidR="2016C74B">
        <w:rPr>
          <w:rFonts w:ascii="Arial" w:hAnsi="Arial" w:eastAsia="Arial" w:cs="Arial"/>
          <w:noProof w:val="0"/>
          <w:sz w:val="22"/>
          <w:szCs w:val="22"/>
          <w:lang w:val="en-GB"/>
        </w:rPr>
        <w:t>different aspects</w:t>
      </w:r>
      <w:r w:rsidRPr="2B1F1BBF" w:rsidR="2016C74B">
        <w:rPr>
          <w:rFonts w:ascii="Arial" w:hAnsi="Arial" w:eastAsia="Arial" w:cs="Arial"/>
          <w:noProof w:val="0"/>
          <w:sz w:val="22"/>
          <w:szCs w:val="22"/>
          <w:lang w:val="en-GB"/>
        </w:rPr>
        <w:t xml:space="preserve"> of social need and potentially support service planning, case</w:t>
      </w:r>
      <w:r>
        <w:noBreakHyphen/>
      </w:r>
      <w:r w:rsidRPr="2B1F1BBF" w:rsidR="2016C74B">
        <w:rPr>
          <w:rFonts w:ascii="Arial" w:hAnsi="Arial" w:eastAsia="Arial" w:cs="Arial"/>
          <w:noProof w:val="0"/>
          <w:sz w:val="22"/>
          <w:szCs w:val="22"/>
          <w:lang w:val="en-GB"/>
        </w:rPr>
        <w:t xml:space="preserve">finding and risk stratification. Johnson et al. (2026) </w:t>
      </w:r>
      <w:r w:rsidRPr="2B1F1BBF" w:rsidR="2016C74B">
        <w:rPr>
          <w:rFonts w:ascii="Arial" w:hAnsi="Arial" w:eastAsia="Arial" w:cs="Arial"/>
          <w:noProof w:val="0"/>
          <w:sz w:val="22"/>
          <w:szCs w:val="22"/>
          <w:lang w:val="en-GB"/>
        </w:rPr>
        <w:t>demonstrated</w:t>
      </w:r>
      <w:r w:rsidRPr="2B1F1BBF" w:rsidR="2016C74B">
        <w:rPr>
          <w:rFonts w:ascii="Arial" w:hAnsi="Arial" w:eastAsia="Arial" w:cs="Arial"/>
          <w:noProof w:val="0"/>
          <w:sz w:val="22"/>
          <w:szCs w:val="22"/>
          <w:lang w:val="en-GB"/>
        </w:rPr>
        <w:t xml:space="preserve"> how a digital template could organise comprehensive annual reviews, while Hill </w:t>
      </w:r>
      <w:r w:rsidRPr="2B1F1BBF" w:rsidR="2016C74B">
        <w:rPr>
          <w:rFonts w:ascii="Arial" w:hAnsi="Arial" w:eastAsia="Arial" w:cs="Arial"/>
          <w:i w:val="1"/>
          <w:iCs w:val="1"/>
          <w:noProof w:val="0"/>
          <w:sz w:val="22"/>
          <w:szCs w:val="22"/>
          <w:lang w:val="en-GB"/>
        </w:rPr>
        <w:t>et al</w:t>
      </w:r>
      <w:r w:rsidRPr="2B1F1BBF" w:rsidR="162CDEB5">
        <w:rPr>
          <w:rFonts w:ascii="Arial" w:hAnsi="Arial" w:eastAsia="Arial" w:cs="Arial"/>
          <w:i w:val="1"/>
          <w:iCs w:val="1"/>
          <w:noProof w:val="0"/>
          <w:sz w:val="22"/>
          <w:szCs w:val="22"/>
          <w:lang w:val="en-GB"/>
        </w:rPr>
        <w:t>,</w:t>
      </w:r>
      <w:r w:rsidRPr="2B1F1BBF" w:rsidR="2016C74B">
        <w:rPr>
          <w:rFonts w:ascii="Arial" w:hAnsi="Arial" w:eastAsia="Arial" w:cs="Arial"/>
          <w:noProof w:val="0"/>
          <w:sz w:val="22"/>
          <w:szCs w:val="22"/>
          <w:lang w:val="en-GB"/>
        </w:rPr>
        <w:t xml:space="preserve"> (2026) explored whether large language models could </w:t>
      </w:r>
      <w:r w:rsidRPr="2B1F1BBF" w:rsidR="2016C74B">
        <w:rPr>
          <w:rFonts w:ascii="Arial" w:hAnsi="Arial" w:eastAsia="Arial" w:cs="Arial"/>
          <w:noProof w:val="0"/>
          <w:sz w:val="22"/>
          <w:szCs w:val="22"/>
          <w:lang w:val="en-GB"/>
        </w:rPr>
        <w:t>assist</w:t>
      </w:r>
      <w:r w:rsidRPr="2B1F1BBF" w:rsidR="2016C74B">
        <w:rPr>
          <w:rFonts w:ascii="Arial" w:hAnsi="Arial" w:eastAsia="Arial" w:cs="Arial"/>
          <w:noProof w:val="0"/>
          <w:sz w:val="22"/>
          <w:szCs w:val="22"/>
          <w:lang w:val="en-GB"/>
        </w:rPr>
        <w:t xml:space="preserve"> in analysing qualitative accounts of multimorbidity and social care. </w:t>
      </w:r>
      <w:r w:rsidRPr="2B1F1BBF" w:rsidR="2436C0B8">
        <w:rPr>
          <w:rFonts w:ascii="Arial" w:hAnsi="Arial" w:eastAsia="Arial" w:cs="Arial"/>
          <w:noProof w:val="0"/>
          <w:sz w:val="22"/>
          <w:szCs w:val="22"/>
          <w:lang w:val="en-GB"/>
        </w:rPr>
        <w:t xml:space="preserve">Nevertheless, </w:t>
      </w:r>
      <w:r w:rsidRPr="2B1F1BBF" w:rsidR="2016C74B">
        <w:rPr>
          <w:rFonts w:ascii="Arial" w:hAnsi="Arial" w:eastAsia="Arial" w:cs="Arial"/>
          <w:noProof w:val="0"/>
          <w:sz w:val="22"/>
          <w:szCs w:val="22"/>
          <w:lang w:val="en-GB"/>
        </w:rPr>
        <w:t xml:space="preserve">social needs may be recorded incompletely or inconsistently, making disadvantaged patients less visible within data systems. Hill </w:t>
      </w:r>
      <w:r w:rsidRPr="2B1F1BBF" w:rsidR="2016C74B">
        <w:rPr>
          <w:rFonts w:ascii="Arial" w:hAnsi="Arial" w:eastAsia="Arial" w:cs="Arial"/>
          <w:i w:val="1"/>
          <w:iCs w:val="1"/>
          <w:noProof w:val="0"/>
          <w:sz w:val="22"/>
          <w:szCs w:val="22"/>
          <w:lang w:val="en-GB"/>
        </w:rPr>
        <w:t>et al</w:t>
      </w:r>
      <w:r w:rsidRPr="2B1F1BBF" w:rsidR="0CE08D5B">
        <w:rPr>
          <w:rFonts w:ascii="Arial" w:hAnsi="Arial" w:eastAsia="Arial" w:cs="Arial"/>
          <w:i w:val="1"/>
          <w:iCs w:val="1"/>
          <w:noProof w:val="0"/>
          <w:sz w:val="22"/>
          <w:szCs w:val="22"/>
          <w:lang w:val="en-GB"/>
        </w:rPr>
        <w:t>,</w:t>
      </w:r>
      <w:r w:rsidRPr="2B1F1BBF" w:rsidR="2016C74B">
        <w:rPr>
          <w:rFonts w:ascii="Arial" w:hAnsi="Arial" w:eastAsia="Arial" w:cs="Arial"/>
          <w:noProof w:val="0"/>
          <w:sz w:val="22"/>
          <w:szCs w:val="22"/>
          <w:lang w:val="en-GB"/>
        </w:rPr>
        <w:t xml:space="preserve"> (2026) noted concerns about privacy, transparency, </w:t>
      </w:r>
      <w:r w:rsidRPr="2B1F1BBF" w:rsidR="2016C74B">
        <w:rPr>
          <w:rFonts w:ascii="Arial" w:hAnsi="Arial" w:eastAsia="Arial" w:cs="Arial"/>
          <w:noProof w:val="0"/>
          <w:sz w:val="22"/>
          <w:szCs w:val="22"/>
          <w:lang w:val="en-GB"/>
        </w:rPr>
        <w:t>bias</w:t>
      </w:r>
      <w:r w:rsidRPr="2B1F1BBF" w:rsidR="2016C74B">
        <w:rPr>
          <w:rFonts w:ascii="Arial" w:hAnsi="Arial" w:eastAsia="Arial" w:cs="Arial"/>
          <w:noProof w:val="0"/>
          <w:sz w:val="22"/>
          <w:szCs w:val="22"/>
          <w:lang w:val="en-GB"/>
        </w:rPr>
        <w:t xml:space="preserve"> and the loss of emotional or contextual meaning, stressing that artificial intelligence requires human interpretation and oversight. Tooman </w:t>
      </w:r>
      <w:r w:rsidRPr="2B1F1BBF" w:rsidR="2016C74B">
        <w:rPr>
          <w:rFonts w:ascii="Arial" w:hAnsi="Arial" w:eastAsia="Arial" w:cs="Arial"/>
          <w:i w:val="1"/>
          <w:iCs w:val="1"/>
          <w:noProof w:val="0"/>
          <w:sz w:val="22"/>
          <w:szCs w:val="22"/>
          <w:lang w:val="en-GB"/>
        </w:rPr>
        <w:t>et al</w:t>
      </w:r>
      <w:r w:rsidRPr="2B1F1BBF" w:rsidR="1DC813A5">
        <w:rPr>
          <w:rFonts w:ascii="Arial" w:hAnsi="Arial" w:eastAsia="Arial" w:cs="Arial"/>
          <w:i w:val="1"/>
          <w:iCs w:val="1"/>
          <w:noProof w:val="0"/>
          <w:sz w:val="22"/>
          <w:szCs w:val="22"/>
          <w:lang w:val="en-GB"/>
        </w:rPr>
        <w:t>,</w:t>
      </w:r>
      <w:r w:rsidRPr="2B1F1BBF" w:rsidR="2016C74B">
        <w:rPr>
          <w:rFonts w:ascii="Arial" w:hAnsi="Arial" w:eastAsia="Arial" w:cs="Arial"/>
          <w:noProof w:val="0"/>
          <w:sz w:val="22"/>
          <w:szCs w:val="22"/>
          <w:lang w:val="en-GB"/>
        </w:rPr>
        <w:t xml:space="preserve"> (2026) cautioned that innovations developed without a clear focus on equity could widen rather than narrow gaps in healthcare access. Digital tools should therefore support, rather than replace, professional judgement and should be co</w:t>
      </w:r>
      <w:r>
        <w:noBreakHyphen/>
      </w:r>
      <w:r w:rsidRPr="2B1F1BBF" w:rsidR="2016C74B">
        <w:rPr>
          <w:rFonts w:ascii="Arial" w:hAnsi="Arial" w:eastAsia="Arial" w:cs="Arial"/>
          <w:noProof w:val="0"/>
          <w:sz w:val="22"/>
          <w:szCs w:val="22"/>
          <w:lang w:val="en-GB"/>
        </w:rPr>
        <w:t>designed with communities affected by multimorbidity, rather than treated as substitutes for adequately staffed, relationship</w:t>
      </w:r>
      <w:r>
        <w:noBreakHyphen/>
      </w:r>
      <w:r w:rsidRPr="2B1F1BBF" w:rsidR="2016C74B">
        <w:rPr>
          <w:rFonts w:ascii="Arial" w:hAnsi="Arial" w:eastAsia="Arial" w:cs="Arial"/>
          <w:noProof w:val="0"/>
          <w:sz w:val="22"/>
          <w:szCs w:val="22"/>
          <w:lang w:val="en-GB"/>
        </w:rPr>
        <w:t>based care.</w:t>
      </w:r>
    </w:p>
    <w:p w:rsidR="092A4250" w:rsidP="2B1F1BBF" w:rsidRDefault="092A4250" w14:paraId="78CE0830" w14:textId="3516BB31">
      <w:pPr>
        <w:pStyle w:val="Normal"/>
        <w:spacing w:before="240" w:beforeAutospacing="off" w:after="240" w:afterAutospacing="off" w:line="360" w:lineRule="auto"/>
        <w:jc w:val="both"/>
      </w:pPr>
      <w:r w:rsidRPr="2B1F1BBF" w:rsidR="09F676C5">
        <w:rPr>
          <w:rFonts w:ascii="Arial" w:hAnsi="Arial" w:eastAsia="Arial" w:cs="Arial"/>
          <w:b w:val="1"/>
          <w:bCs w:val="1"/>
          <w:noProof w:val="0"/>
          <w:sz w:val="22"/>
          <w:szCs w:val="22"/>
          <w:lang w:val="en-GB"/>
        </w:rPr>
        <w:t>Theme 6:</w:t>
      </w:r>
      <w:r w:rsidRPr="2B1F1BBF" w:rsidR="09F676C5">
        <w:rPr>
          <w:rFonts w:ascii="Arial" w:hAnsi="Arial" w:eastAsia="Arial" w:cs="Arial"/>
          <w:noProof w:val="0"/>
          <w:sz w:val="22"/>
          <w:szCs w:val="22"/>
          <w:lang w:val="en-GB"/>
        </w:rPr>
        <w:t xml:space="preserve"> </w:t>
      </w:r>
      <w:r w:rsidRPr="2B1F1BBF" w:rsidR="3AEF0E03">
        <w:rPr>
          <w:rFonts w:ascii="Arial" w:hAnsi="Arial" w:eastAsia="Arial" w:cs="Arial"/>
          <w:noProof w:val="0"/>
          <w:sz w:val="22"/>
          <w:szCs w:val="22"/>
          <w:lang w:val="en-GB"/>
        </w:rPr>
        <w:t xml:space="preserve">Simpson </w:t>
      </w:r>
      <w:r w:rsidRPr="2B1F1BBF" w:rsidR="3AEF0E03">
        <w:rPr>
          <w:rFonts w:ascii="Arial" w:hAnsi="Arial" w:eastAsia="Arial" w:cs="Arial"/>
          <w:i w:val="1"/>
          <w:iCs w:val="1"/>
          <w:noProof w:val="0"/>
          <w:sz w:val="22"/>
          <w:szCs w:val="22"/>
          <w:lang w:val="en-GB"/>
        </w:rPr>
        <w:t>et al,</w:t>
      </w:r>
      <w:r w:rsidRPr="2B1F1BBF" w:rsidR="3AEF0E03">
        <w:rPr>
          <w:rFonts w:ascii="Arial" w:hAnsi="Arial" w:eastAsia="Arial" w:cs="Arial"/>
          <w:noProof w:val="0"/>
          <w:sz w:val="22"/>
          <w:szCs w:val="22"/>
          <w:lang w:val="en-GB"/>
        </w:rPr>
        <w:t xml:space="preserve"> (2024) and Spiers </w:t>
      </w:r>
      <w:r w:rsidRPr="2B1F1BBF" w:rsidR="3AEF0E03">
        <w:rPr>
          <w:rFonts w:ascii="Arial" w:hAnsi="Arial" w:eastAsia="Arial" w:cs="Arial"/>
          <w:i w:val="1"/>
          <w:iCs w:val="1"/>
          <w:noProof w:val="0"/>
          <w:sz w:val="22"/>
          <w:szCs w:val="22"/>
          <w:lang w:val="en-GB"/>
        </w:rPr>
        <w:t>et al,</w:t>
      </w:r>
      <w:r w:rsidRPr="2B1F1BBF" w:rsidR="3AEF0E03">
        <w:rPr>
          <w:rFonts w:ascii="Arial" w:hAnsi="Arial" w:eastAsia="Arial" w:cs="Arial"/>
          <w:noProof w:val="0"/>
          <w:sz w:val="22"/>
          <w:szCs w:val="22"/>
          <w:lang w:val="en-GB"/>
        </w:rPr>
        <w:t xml:space="preserve"> (2023) </w:t>
      </w:r>
      <w:r w:rsidRPr="2B1F1BBF" w:rsidR="3AEF0E03">
        <w:rPr>
          <w:rFonts w:ascii="Arial" w:hAnsi="Arial" w:eastAsia="Arial" w:cs="Arial"/>
          <w:noProof w:val="0"/>
          <w:sz w:val="22"/>
          <w:szCs w:val="22"/>
          <w:lang w:val="en-GB"/>
        </w:rPr>
        <w:t>observed</w:t>
      </w:r>
      <w:r w:rsidRPr="2B1F1BBF" w:rsidR="3AEF0E03">
        <w:rPr>
          <w:rFonts w:ascii="Arial" w:hAnsi="Arial" w:eastAsia="Arial" w:cs="Arial"/>
          <w:noProof w:val="0"/>
          <w:sz w:val="22"/>
          <w:szCs w:val="22"/>
          <w:lang w:val="en-GB"/>
        </w:rPr>
        <w:t xml:space="preserve"> that patients and informal carers arranged appointments, </w:t>
      </w:r>
      <w:r w:rsidRPr="2B1F1BBF" w:rsidR="3AEF0E03">
        <w:rPr>
          <w:rFonts w:ascii="Arial" w:hAnsi="Arial" w:eastAsia="Arial" w:cs="Arial"/>
          <w:noProof w:val="0"/>
          <w:sz w:val="22"/>
          <w:szCs w:val="22"/>
          <w:lang w:val="en-GB"/>
        </w:rPr>
        <w:t>monitored</w:t>
      </w:r>
      <w:r w:rsidRPr="2B1F1BBF" w:rsidR="3AEF0E03">
        <w:rPr>
          <w:rFonts w:ascii="Arial" w:hAnsi="Arial" w:eastAsia="Arial" w:cs="Arial"/>
          <w:noProof w:val="0"/>
          <w:sz w:val="22"/>
          <w:szCs w:val="22"/>
          <w:lang w:val="en-GB"/>
        </w:rPr>
        <w:t xml:space="preserve"> symptoms, managed </w:t>
      </w:r>
      <w:r w:rsidRPr="2B1F1BBF" w:rsidR="3AEF0E03">
        <w:rPr>
          <w:rFonts w:ascii="Arial" w:hAnsi="Arial" w:eastAsia="Arial" w:cs="Arial"/>
          <w:noProof w:val="0"/>
          <w:sz w:val="22"/>
          <w:szCs w:val="22"/>
          <w:lang w:val="en-GB"/>
        </w:rPr>
        <w:t>medications</w:t>
      </w:r>
      <w:r w:rsidRPr="2B1F1BBF" w:rsidR="3AEF0E03">
        <w:rPr>
          <w:rFonts w:ascii="Arial" w:hAnsi="Arial" w:eastAsia="Arial" w:cs="Arial"/>
          <w:noProof w:val="0"/>
          <w:sz w:val="22"/>
          <w:szCs w:val="22"/>
          <w:lang w:val="en-GB"/>
        </w:rPr>
        <w:t xml:space="preserve"> and transferred information between different services. Hanley </w:t>
      </w:r>
      <w:r w:rsidRPr="2B1F1BBF" w:rsidR="3AEF0E03">
        <w:rPr>
          <w:rFonts w:ascii="Arial" w:hAnsi="Arial" w:eastAsia="Arial" w:cs="Arial"/>
          <w:i w:val="1"/>
          <w:iCs w:val="1"/>
          <w:noProof w:val="0"/>
          <w:sz w:val="22"/>
          <w:szCs w:val="22"/>
          <w:lang w:val="en-GB"/>
        </w:rPr>
        <w:t>et al</w:t>
      </w:r>
      <w:r w:rsidRPr="2B1F1BBF" w:rsidR="02CC292D">
        <w:rPr>
          <w:rFonts w:ascii="Arial" w:hAnsi="Arial" w:eastAsia="Arial" w:cs="Arial"/>
          <w:i w:val="1"/>
          <w:iCs w:val="1"/>
          <w:noProof w:val="0"/>
          <w:sz w:val="22"/>
          <w:szCs w:val="22"/>
          <w:lang w:val="en-GB"/>
        </w:rPr>
        <w:t>,</w:t>
      </w:r>
      <w:r w:rsidRPr="2B1F1BBF" w:rsidR="3AEF0E03">
        <w:rPr>
          <w:rFonts w:ascii="Arial" w:hAnsi="Arial" w:eastAsia="Arial" w:cs="Arial"/>
          <w:noProof w:val="0"/>
          <w:sz w:val="22"/>
          <w:szCs w:val="22"/>
          <w:lang w:val="en-GB"/>
        </w:rPr>
        <w:t xml:space="preserve"> (2026) likewise showed that women often had to advocate for themselves because professional knowledge and responsibility were inconsistent. This work </w:t>
      </w:r>
      <w:r w:rsidRPr="2B1F1BBF" w:rsidR="3AEF0E03">
        <w:rPr>
          <w:rFonts w:ascii="Arial" w:hAnsi="Arial" w:eastAsia="Arial" w:cs="Arial"/>
          <w:noProof w:val="0"/>
          <w:sz w:val="22"/>
          <w:szCs w:val="22"/>
          <w:lang w:val="en-GB"/>
        </w:rPr>
        <w:t>remains</w:t>
      </w:r>
      <w:r w:rsidRPr="2B1F1BBF" w:rsidR="3AEF0E03">
        <w:rPr>
          <w:rFonts w:ascii="Arial" w:hAnsi="Arial" w:eastAsia="Arial" w:cs="Arial"/>
          <w:noProof w:val="0"/>
          <w:sz w:val="22"/>
          <w:szCs w:val="22"/>
          <w:lang w:val="en-GB"/>
        </w:rPr>
        <w:t xml:space="preserve"> </w:t>
      </w:r>
      <w:r w:rsidRPr="2B1F1BBF" w:rsidR="3AEF0E03">
        <w:rPr>
          <w:rFonts w:ascii="Arial" w:hAnsi="Arial" w:eastAsia="Arial" w:cs="Arial"/>
          <w:noProof w:val="0"/>
          <w:sz w:val="22"/>
          <w:szCs w:val="22"/>
          <w:lang w:val="en-GB"/>
        </w:rPr>
        <w:t>largely invisible</w:t>
      </w:r>
      <w:r w:rsidRPr="2B1F1BBF" w:rsidR="3AEF0E03">
        <w:rPr>
          <w:rFonts w:ascii="Arial" w:hAnsi="Arial" w:eastAsia="Arial" w:cs="Arial"/>
          <w:noProof w:val="0"/>
          <w:sz w:val="22"/>
          <w:szCs w:val="22"/>
          <w:lang w:val="en-GB"/>
        </w:rPr>
        <w:t xml:space="preserve"> within formal service</w:t>
      </w:r>
      <w:r>
        <w:noBreakHyphen/>
      </w:r>
      <w:r w:rsidRPr="2B1F1BBF" w:rsidR="3AEF0E03">
        <w:rPr>
          <w:rFonts w:ascii="Arial" w:hAnsi="Arial" w:eastAsia="Arial" w:cs="Arial"/>
          <w:noProof w:val="0"/>
          <w:sz w:val="22"/>
          <w:szCs w:val="22"/>
          <w:lang w:val="en-GB"/>
        </w:rPr>
        <w:t xml:space="preserve">use data, yet it </w:t>
      </w:r>
      <w:r w:rsidRPr="2B1F1BBF" w:rsidR="3AEF0E03">
        <w:rPr>
          <w:rFonts w:ascii="Arial" w:hAnsi="Arial" w:eastAsia="Arial" w:cs="Arial"/>
          <w:noProof w:val="0"/>
          <w:sz w:val="22"/>
          <w:szCs w:val="22"/>
          <w:lang w:val="en-GB"/>
        </w:rPr>
        <w:t>represents</w:t>
      </w:r>
      <w:r w:rsidRPr="2B1F1BBF" w:rsidR="3AEF0E03">
        <w:rPr>
          <w:rFonts w:ascii="Arial" w:hAnsi="Arial" w:eastAsia="Arial" w:cs="Arial"/>
          <w:noProof w:val="0"/>
          <w:sz w:val="22"/>
          <w:szCs w:val="22"/>
          <w:lang w:val="en-GB"/>
        </w:rPr>
        <w:t xml:space="preserve"> a significant form of healthcare demand. When patients or carers are unable to take on these responsibilities, preventive opportunities may be missed, care may be delayed and health problems may worsen before professional support is received.</w:t>
      </w:r>
    </w:p>
    <w:p w:rsidR="092A4250" w:rsidP="2B1F1BBF" w:rsidRDefault="092A4250" w14:paraId="37325F67" w14:textId="18ABF948">
      <w:pPr>
        <w:spacing w:before="240" w:beforeAutospacing="off" w:after="240" w:afterAutospacing="off" w:line="360" w:lineRule="auto"/>
        <w:jc w:val="both"/>
      </w:pPr>
      <w:r w:rsidRPr="2B1F1BBF" w:rsidR="3F9E65D6">
        <w:rPr>
          <w:rFonts w:ascii="Arial" w:hAnsi="Arial" w:eastAsia="Arial" w:cs="Arial"/>
          <w:b w:val="1"/>
          <w:bCs w:val="1"/>
          <w:noProof w:val="0"/>
          <w:sz w:val="22"/>
          <w:szCs w:val="22"/>
          <w:lang w:val="en-GB"/>
        </w:rPr>
        <w:t>4.4 Broader Significance of the Findings</w:t>
      </w:r>
    </w:p>
    <w:p w:rsidR="092A4250" w:rsidP="2B1F1BBF" w:rsidRDefault="092A4250" w14:paraId="43BF0B57" w14:textId="2B27A174">
      <w:pPr>
        <w:spacing w:before="240" w:beforeAutospacing="off" w:after="240" w:afterAutospacing="off" w:line="360" w:lineRule="auto"/>
        <w:jc w:val="both"/>
      </w:pPr>
      <w:r w:rsidRPr="2B1F1BBF" w:rsidR="3F9E65D6">
        <w:rPr>
          <w:rFonts w:ascii="Arial" w:hAnsi="Arial" w:eastAsia="Arial" w:cs="Arial"/>
          <w:noProof w:val="0"/>
          <w:sz w:val="22"/>
          <w:szCs w:val="22"/>
          <w:lang w:val="en-GB"/>
        </w:rPr>
        <w:t xml:space="preserve">The themes show that the relationship between multimorbidity and healthcare demand is multidimensional. Demand arises from the number of coexisting conditions, but it is intensified by fragmented care pathways, treatment burden, socioeconomic deprivation, limited workforce </w:t>
      </w:r>
      <w:r w:rsidRPr="2B1F1BBF" w:rsidR="3F9E65D6">
        <w:rPr>
          <w:rFonts w:ascii="Arial" w:hAnsi="Arial" w:eastAsia="Arial" w:cs="Arial"/>
          <w:noProof w:val="0"/>
          <w:sz w:val="22"/>
          <w:szCs w:val="22"/>
          <w:lang w:val="en-GB"/>
        </w:rPr>
        <w:t>capacity</w:t>
      </w:r>
      <w:r w:rsidRPr="2B1F1BBF" w:rsidR="3F9E65D6">
        <w:rPr>
          <w:rFonts w:ascii="Arial" w:hAnsi="Arial" w:eastAsia="Arial" w:cs="Arial"/>
          <w:noProof w:val="0"/>
          <w:sz w:val="22"/>
          <w:szCs w:val="22"/>
          <w:lang w:val="en-GB"/>
        </w:rPr>
        <w:t xml:space="preserve"> and the transfer of coordination work to patients and families. The findings </w:t>
      </w:r>
      <w:r w:rsidRPr="2B1F1BBF" w:rsidR="3F9E65D6">
        <w:rPr>
          <w:rFonts w:ascii="Arial" w:hAnsi="Arial" w:eastAsia="Arial" w:cs="Arial"/>
          <w:noProof w:val="0"/>
          <w:sz w:val="22"/>
          <w:szCs w:val="22"/>
          <w:lang w:val="en-GB"/>
        </w:rPr>
        <w:t>indicate</w:t>
      </w:r>
      <w:r w:rsidRPr="2B1F1BBF" w:rsidR="3F9E65D6">
        <w:rPr>
          <w:rFonts w:ascii="Arial" w:hAnsi="Arial" w:eastAsia="Arial" w:cs="Arial"/>
          <w:noProof w:val="0"/>
          <w:sz w:val="22"/>
          <w:szCs w:val="22"/>
          <w:lang w:val="en-GB"/>
        </w:rPr>
        <w:t xml:space="preserve"> that integrated reviews, continuity of care, shared information systems and personalised decision</w:t>
      </w:r>
      <w:r>
        <w:noBreakHyphen/>
      </w:r>
      <w:r w:rsidRPr="2B1F1BBF" w:rsidR="3F9E65D6">
        <w:rPr>
          <w:rFonts w:ascii="Arial" w:hAnsi="Arial" w:eastAsia="Arial" w:cs="Arial"/>
          <w:noProof w:val="0"/>
          <w:sz w:val="22"/>
          <w:szCs w:val="22"/>
          <w:lang w:val="en-GB"/>
        </w:rPr>
        <w:t xml:space="preserve">making may strengthen the organisation of care. However, these approaches require workforce investment, protected consultation time, generalist skills, </w:t>
      </w:r>
      <w:r w:rsidRPr="2B1F1BBF" w:rsidR="3F9E65D6">
        <w:rPr>
          <w:rFonts w:ascii="Arial" w:hAnsi="Arial" w:eastAsia="Arial" w:cs="Arial"/>
          <w:noProof w:val="0"/>
          <w:sz w:val="22"/>
          <w:szCs w:val="22"/>
          <w:lang w:val="en-GB"/>
        </w:rPr>
        <w:t>equitable</w:t>
      </w:r>
      <w:r w:rsidRPr="2B1F1BBF" w:rsidR="3F9E65D6">
        <w:rPr>
          <w:rFonts w:ascii="Arial" w:hAnsi="Arial" w:eastAsia="Arial" w:cs="Arial"/>
          <w:noProof w:val="0"/>
          <w:sz w:val="22"/>
          <w:szCs w:val="22"/>
          <w:lang w:val="en-GB"/>
        </w:rPr>
        <w:t xml:space="preserve"> digital design and stronger connections between healthcare, social </w:t>
      </w:r>
      <w:r w:rsidRPr="2B1F1BBF" w:rsidR="3F9E65D6">
        <w:rPr>
          <w:rFonts w:ascii="Arial" w:hAnsi="Arial" w:eastAsia="Arial" w:cs="Arial"/>
          <w:noProof w:val="0"/>
          <w:sz w:val="22"/>
          <w:szCs w:val="22"/>
          <w:lang w:val="en-GB"/>
        </w:rPr>
        <w:t>care</w:t>
      </w:r>
      <w:r w:rsidRPr="2B1F1BBF" w:rsidR="3F9E65D6">
        <w:rPr>
          <w:rFonts w:ascii="Arial" w:hAnsi="Arial" w:eastAsia="Arial" w:cs="Arial"/>
          <w:noProof w:val="0"/>
          <w:sz w:val="22"/>
          <w:szCs w:val="22"/>
          <w:lang w:val="en-GB"/>
        </w:rPr>
        <w:t xml:space="preserve"> and community services.</w:t>
      </w:r>
    </w:p>
    <w:p w:rsidR="092A4250" w:rsidP="2B1F1BBF" w:rsidRDefault="092A4250" w14:paraId="4FC5D473" w14:textId="7C181303">
      <w:pPr>
        <w:spacing w:before="240" w:beforeAutospacing="off" w:after="240" w:afterAutospacing="off" w:line="360" w:lineRule="auto"/>
        <w:jc w:val="both"/>
      </w:pPr>
      <w:r w:rsidRPr="2B1F1BBF" w:rsidR="10D15CAE">
        <w:rPr>
          <w:rFonts w:ascii="Arial" w:hAnsi="Arial" w:eastAsia="Arial" w:cs="Arial"/>
          <w:noProof w:val="0"/>
          <w:sz w:val="22"/>
          <w:szCs w:val="22"/>
          <w:lang w:val="en-GB"/>
        </w:rPr>
        <w:t>T</w:t>
      </w:r>
      <w:r w:rsidRPr="2B1F1BBF" w:rsidR="3F9E65D6">
        <w:rPr>
          <w:rFonts w:ascii="Arial" w:hAnsi="Arial" w:eastAsia="Arial" w:cs="Arial"/>
          <w:noProof w:val="0"/>
          <w:sz w:val="22"/>
          <w:szCs w:val="22"/>
          <w:lang w:val="en-GB"/>
        </w:rPr>
        <w:t xml:space="preserve">he studies explain how and why healthcare demand develops but cannot quantify </w:t>
      </w:r>
      <w:r w:rsidRPr="2B1F1BBF" w:rsidR="3F9E65D6">
        <w:rPr>
          <w:rFonts w:ascii="Arial" w:hAnsi="Arial" w:eastAsia="Arial" w:cs="Arial"/>
          <w:noProof w:val="0"/>
          <w:sz w:val="22"/>
          <w:szCs w:val="22"/>
          <w:lang w:val="en-GB"/>
        </w:rPr>
        <w:t>additional</w:t>
      </w:r>
      <w:r w:rsidRPr="2B1F1BBF" w:rsidR="3F9E65D6">
        <w:rPr>
          <w:rFonts w:ascii="Arial" w:hAnsi="Arial" w:eastAsia="Arial" w:cs="Arial"/>
          <w:noProof w:val="0"/>
          <w:sz w:val="22"/>
          <w:szCs w:val="22"/>
          <w:lang w:val="en-GB"/>
        </w:rPr>
        <w:t xml:space="preserve"> consultations, hospital </w:t>
      </w:r>
      <w:r w:rsidRPr="2B1F1BBF" w:rsidR="3F9E65D6">
        <w:rPr>
          <w:rFonts w:ascii="Arial" w:hAnsi="Arial" w:eastAsia="Arial" w:cs="Arial"/>
          <w:noProof w:val="0"/>
          <w:sz w:val="22"/>
          <w:szCs w:val="22"/>
          <w:lang w:val="en-GB"/>
        </w:rPr>
        <w:t>admissions</w:t>
      </w:r>
      <w:r w:rsidRPr="2B1F1BBF" w:rsidR="3F9E65D6">
        <w:rPr>
          <w:rFonts w:ascii="Arial" w:hAnsi="Arial" w:eastAsia="Arial" w:cs="Arial"/>
          <w:noProof w:val="0"/>
          <w:sz w:val="22"/>
          <w:szCs w:val="22"/>
          <w:lang w:val="en-GB"/>
        </w:rPr>
        <w:t xml:space="preserve"> or financial costs. The findings should therefore be interpreted as evidence of experiences and mechanisms that generate healthcare demand rather than as numerical estimates of the overall impact of multimorbidity on the NHS.</w:t>
      </w:r>
    </w:p>
    <w:p w:rsidR="092A4250" w:rsidP="2B1F1BBF" w:rsidRDefault="092A4250" w14:paraId="1C40F3DA" w14:textId="275DE12F">
      <w:pPr>
        <w:spacing w:before="240" w:beforeAutospacing="off" w:after="240" w:afterAutospacing="off" w:line="360" w:lineRule="auto"/>
        <w:jc w:val="both"/>
        <w:rPr>
          <w:rFonts w:ascii="Arial" w:hAnsi="Arial" w:eastAsia="Arial" w:cs="Arial"/>
          <w:b w:val="1"/>
          <w:bCs w:val="1"/>
          <w:noProof w:val="0"/>
          <w:sz w:val="22"/>
          <w:szCs w:val="22"/>
          <w:lang w:val="en-GB"/>
        </w:rPr>
      </w:pPr>
      <w:r w:rsidRPr="2B1F1BBF" w:rsidR="55317AF1">
        <w:rPr>
          <w:rFonts w:ascii="Arial" w:hAnsi="Arial" w:eastAsia="Arial" w:cs="Arial"/>
          <w:b w:val="1"/>
          <w:bCs w:val="1"/>
          <w:noProof w:val="0"/>
          <w:sz w:val="22"/>
          <w:szCs w:val="22"/>
          <w:lang w:val="en-GB"/>
        </w:rPr>
        <w:t>4.5 Discussion</w:t>
      </w:r>
    </w:p>
    <w:p w:rsidR="092A4250" w:rsidP="2B1F1BBF" w:rsidRDefault="092A4250" w14:paraId="65A64643" w14:textId="64BFAE29">
      <w:pPr>
        <w:spacing w:before="240" w:beforeAutospacing="off" w:after="240" w:afterAutospacing="off" w:line="360" w:lineRule="auto"/>
        <w:jc w:val="both"/>
      </w:pPr>
      <w:r w:rsidRPr="2B1F1BBF" w:rsidR="55317AF1">
        <w:rPr>
          <w:rFonts w:ascii="Arial" w:hAnsi="Arial" w:eastAsia="Arial" w:cs="Arial"/>
          <w:noProof w:val="0"/>
          <w:sz w:val="22"/>
          <w:szCs w:val="22"/>
          <w:lang w:val="en-GB"/>
        </w:rPr>
        <w:t>The findings address the dissertation aim of examining multimorbidity and its influence on NHS service demand. Across the ten studies, multimorbidity increased not only the number of healthcare interactions but also the complexity within each encounter. Themes of fragmented care, workload, treatment burden, inequality, person</w:t>
      </w:r>
      <w:r>
        <w:noBreakHyphen/>
      </w:r>
      <w:r w:rsidRPr="2B1F1BBF" w:rsidR="55317AF1">
        <w:rPr>
          <w:rFonts w:ascii="Arial" w:hAnsi="Arial" w:eastAsia="Arial" w:cs="Arial"/>
          <w:noProof w:val="0"/>
          <w:sz w:val="22"/>
          <w:szCs w:val="22"/>
          <w:lang w:val="en-GB"/>
        </w:rPr>
        <w:t>centred practice and digital innovation demonstrate that demand is multidimensional rather than simply a rise in appointment volume. This directly aligns with the study objectives relating to healthcare utilisation, workforce capacity, resource allocation, service delivery and overall NHS sustainability.</w:t>
      </w:r>
    </w:p>
    <w:p w:rsidR="092A4250" w:rsidP="2B1F1BBF" w:rsidRDefault="092A4250" w14:paraId="261F1791" w14:textId="755A9355">
      <w:pPr>
        <w:spacing w:before="240" w:beforeAutospacing="off" w:after="240" w:afterAutospacing="off" w:line="360" w:lineRule="auto"/>
        <w:jc w:val="both"/>
      </w:pPr>
      <w:r w:rsidRPr="2B1F1BBF" w:rsidR="55317AF1">
        <w:rPr>
          <w:rFonts w:ascii="Arial" w:hAnsi="Arial" w:eastAsia="Arial" w:cs="Arial"/>
          <w:noProof w:val="0"/>
          <w:sz w:val="22"/>
          <w:szCs w:val="22"/>
          <w:lang w:val="en-GB"/>
        </w:rPr>
        <w:t xml:space="preserve">This interpretation corresponds with wider UK evidence. Valabhji </w:t>
      </w:r>
      <w:r w:rsidRPr="2B1F1BBF" w:rsidR="55317AF1">
        <w:rPr>
          <w:rFonts w:ascii="Arial" w:hAnsi="Arial" w:eastAsia="Arial" w:cs="Arial"/>
          <w:i w:val="1"/>
          <w:iCs w:val="1"/>
          <w:noProof w:val="0"/>
          <w:sz w:val="22"/>
          <w:szCs w:val="22"/>
          <w:lang w:val="en-GB"/>
        </w:rPr>
        <w:t>et al</w:t>
      </w:r>
      <w:r w:rsidRPr="2B1F1BBF" w:rsidR="48701403">
        <w:rPr>
          <w:rFonts w:ascii="Arial" w:hAnsi="Arial" w:eastAsia="Arial" w:cs="Arial"/>
          <w:i w:val="1"/>
          <w:iCs w:val="1"/>
          <w:noProof w:val="0"/>
          <w:sz w:val="22"/>
          <w:szCs w:val="22"/>
          <w:lang w:val="en-GB"/>
        </w:rPr>
        <w:t>,</w:t>
      </w:r>
      <w:r w:rsidRPr="2B1F1BBF" w:rsidR="55317AF1">
        <w:rPr>
          <w:rFonts w:ascii="Arial" w:hAnsi="Arial" w:eastAsia="Arial" w:cs="Arial"/>
          <w:i w:val="1"/>
          <w:iCs w:val="1"/>
          <w:noProof w:val="0"/>
          <w:sz w:val="22"/>
          <w:szCs w:val="22"/>
          <w:lang w:val="en-GB"/>
        </w:rPr>
        <w:t xml:space="preserve"> </w:t>
      </w:r>
      <w:r w:rsidRPr="2B1F1BBF" w:rsidR="55317AF1">
        <w:rPr>
          <w:rFonts w:ascii="Arial" w:hAnsi="Arial" w:eastAsia="Arial" w:cs="Arial"/>
          <w:noProof w:val="0"/>
          <w:sz w:val="22"/>
          <w:szCs w:val="22"/>
          <w:lang w:val="en-GB"/>
        </w:rPr>
        <w:t>(2024) reported 8.88 million people with at least two of 35 long</w:t>
      </w:r>
      <w:r>
        <w:noBreakHyphen/>
      </w:r>
      <w:r w:rsidRPr="2B1F1BBF" w:rsidR="55317AF1">
        <w:rPr>
          <w:rFonts w:ascii="Arial" w:hAnsi="Arial" w:eastAsia="Arial" w:cs="Arial"/>
          <w:noProof w:val="0"/>
          <w:sz w:val="22"/>
          <w:szCs w:val="22"/>
          <w:lang w:val="en-GB"/>
        </w:rPr>
        <w:t>term conditions among r</w:t>
      </w:r>
      <w:r w:rsidRPr="2B1F1BBF" w:rsidR="55317AF1">
        <w:rPr>
          <w:rFonts w:ascii="Arial" w:hAnsi="Arial" w:eastAsia="Arial" w:cs="Arial"/>
          <w:noProof w:val="0"/>
          <w:sz w:val="22"/>
          <w:szCs w:val="22"/>
          <w:lang w:val="en-GB"/>
        </w:rPr>
        <w:t xml:space="preserve">oughly 60 </w:t>
      </w:r>
      <w:r w:rsidRPr="2B1F1BBF" w:rsidR="55317AF1">
        <w:rPr>
          <w:rFonts w:ascii="Arial" w:hAnsi="Arial" w:eastAsia="Arial" w:cs="Arial"/>
          <w:noProof w:val="0"/>
          <w:sz w:val="22"/>
          <w:szCs w:val="22"/>
          <w:lang w:val="en-GB"/>
        </w:rPr>
        <w:t>million individuals registered with g</w:t>
      </w:r>
      <w:r w:rsidRPr="2B1F1BBF" w:rsidR="55317AF1">
        <w:rPr>
          <w:rFonts w:ascii="Arial" w:hAnsi="Arial" w:eastAsia="Arial" w:cs="Arial"/>
          <w:noProof w:val="0"/>
          <w:sz w:val="22"/>
          <w:szCs w:val="22"/>
          <w:lang w:val="en-GB"/>
        </w:rPr>
        <w:t xml:space="preserve">eneral practices </w:t>
      </w:r>
      <w:r w:rsidRPr="2B1F1BBF" w:rsidR="55317AF1">
        <w:rPr>
          <w:rFonts w:ascii="Arial" w:hAnsi="Arial" w:eastAsia="Arial" w:cs="Arial"/>
          <w:noProof w:val="0"/>
          <w:sz w:val="22"/>
          <w:szCs w:val="22"/>
          <w:lang w:val="en-GB"/>
        </w:rPr>
        <w:t>in England. Prevalence ranged from 0.9% in those aged 0–19 years to 68.2% in people aged 80 and above, with adjusted odds higher in the most deprived decile. These figures reinforce the conclusion that ageing and deprivation intensify service demand, although the study used records up to March 2020 and therefore offers a national baseline rather than a current prevalence estimate.</w:t>
      </w:r>
    </w:p>
    <w:p w:rsidR="092A4250" w:rsidP="2B1F1BBF" w:rsidRDefault="092A4250" w14:paraId="7455F75E" w14:textId="63167FA1">
      <w:pPr>
        <w:spacing w:before="240" w:beforeAutospacing="off" w:after="240" w:afterAutospacing="off" w:line="360" w:lineRule="auto"/>
        <w:jc w:val="both"/>
      </w:pPr>
      <w:r w:rsidRPr="2B1F1BBF" w:rsidR="55317AF1">
        <w:rPr>
          <w:rFonts w:ascii="Arial" w:hAnsi="Arial" w:eastAsia="Arial" w:cs="Arial"/>
          <w:noProof w:val="0"/>
          <w:sz w:val="22"/>
          <w:szCs w:val="22"/>
          <w:lang w:val="en-GB"/>
        </w:rPr>
        <w:t>The findings also align with Soley</w:t>
      </w:r>
      <w:r>
        <w:noBreakHyphen/>
      </w:r>
      <w:r w:rsidRPr="2B1F1BBF" w:rsidR="55317AF1">
        <w:rPr>
          <w:rFonts w:ascii="Arial" w:hAnsi="Arial" w:eastAsia="Arial" w:cs="Arial"/>
          <w:noProof w:val="0"/>
          <w:sz w:val="22"/>
          <w:szCs w:val="22"/>
          <w:lang w:val="en-GB"/>
        </w:rPr>
        <w:t xml:space="preserve">Bori </w:t>
      </w:r>
      <w:r w:rsidRPr="2B1F1BBF" w:rsidR="55317AF1">
        <w:rPr>
          <w:rFonts w:ascii="Arial" w:hAnsi="Arial" w:eastAsia="Arial" w:cs="Arial"/>
          <w:i w:val="1"/>
          <w:iCs w:val="1"/>
          <w:noProof w:val="0"/>
          <w:sz w:val="22"/>
          <w:szCs w:val="22"/>
          <w:lang w:val="en-GB"/>
        </w:rPr>
        <w:t>et al</w:t>
      </w:r>
      <w:r w:rsidRPr="2B1F1BBF" w:rsidR="5AF983DF">
        <w:rPr>
          <w:rFonts w:ascii="Arial" w:hAnsi="Arial" w:eastAsia="Arial" w:cs="Arial"/>
          <w:i w:val="1"/>
          <w:iCs w:val="1"/>
          <w:noProof w:val="0"/>
          <w:sz w:val="22"/>
          <w:szCs w:val="22"/>
          <w:lang w:val="en-GB"/>
        </w:rPr>
        <w:t>,</w:t>
      </w:r>
      <w:r w:rsidRPr="2B1F1BBF" w:rsidR="55317AF1">
        <w:rPr>
          <w:rFonts w:ascii="Arial" w:hAnsi="Arial" w:eastAsia="Arial" w:cs="Arial"/>
          <w:noProof w:val="0"/>
          <w:sz w:val="22"/>
          <w:szCs w:val="22"/>
          <w:lang w:val="en-GB"/>
        </w:rPr>
        <w:t xml:space="preserve"> (2021), whose review of 17 UK studies linked multimorbidity with increased primary</w:t>
      </w:r>
      <w:r>
        <w:noBreakHyphen/>
      </w:r>
      <w:r w:rsidRPr="2B1F1BBF" w:rsidR="55317AF1">
        <w:rPr>
          <w:rFonts w:ascii="Arial" w:hAnsi="Arial" w:eastAsia="Arial" w:cs="Arial"/>
          <w:noProof w:val="0"/>
          <w:sz w:val="22"/>
          <w:szCs w:val="22"/>
          <w:lang w:val="en-GB"/>
        </w:rPr>
        <w:t xml:space="preserve">care use, emergency attendance, hospitalisation, care </w:t>
      </w:r>
      <w:r w:rsidRPr="2B1F1BBF" w:rsidR="55317AF1">
        <w:rPr>
          <w:rFonts w:ascii="Arial" w:hAnsi="Arial" w:eastAsia="Arial" w:cs="Arial"/>
          <w:noProof w:val="0"/>
          <w:sz w:val="22"/>
          <w:szCs w:val="22"/>
          <w:lang w:val="en-GB"/>
        </w:rPr>
        <w:t>transitions</w:t>
      </w:r>
      <w:r w:rsidRPr="2B1F1BBF" w:rsidR="55317AF1">
        <w:rPr>
          <w:rFonts w:ascii="Arial" w:hAnsi="Arial" w:eastAsia="Arial" w:cs="Arial"/>
          <w:noProof w:val="0"/>
          <w:sz w:val="22"/>
          <w:szCs w:val="22"/>
          <w:lang w:val="en-GB"/>
        </w:rPr>
        <w:t xml:space="preserve"> and costs. The qualitative themes clarify these relationships: patients attend </w:t>
      </w:r>
      <w:r w:rsidRPr="2B1F1BBF" w:rsidR="55317AF1">
        <w:rPr>
          <w:rFonts w:ascii="Arial" w:hAnsi="Arial" w:eastAsia="Arial" w:cs="Arial"/>
          <w:noProof w:val="0"/>
          <w:sz w:val="22"/>
          <w:szCs w:val="22"/>
          <w:lang w:val="en-GB"/>
        </w:rPr>
        <w:t>numerous</w:t>
      </w:r>
      <w:r w:rsidRPr="2B1F1BBF" w:rsidR="55317AF1">
        <w:rPr>
          <w:rFonts w:ascii="Arial" w:hAnsi="Arial" w:eastAsia="Arial" w:cs="Arial"/>
          <w:noProof w:val="0"/>
          <w:sz w:val="22"/>
          <w:szCs w:val="22"/>
          <w:lang w:val="en-GB"/>
        </w:rPr>
        <w:t xml:space="preserve"> appointments, manage complex medication regimes, repeat their histories and coordinate across disconnected services. Dambha</w:t>
      </w:r>
      <w:r>
        <w:noBreakHyphen/>
      </w:r>
      <w:r w:rsidRPr="2B1F1BBF" w:rsidR="55317AF1">
        <w:rPr>
          <w:rFonts w:ascii="Arial" w:hAnsi="Arial" w:eastAsia="Arial" w:cs="Arial"/>
          <w:noProof w:val="0"/>
          <w:sz w:val="22"/>
          <w:szCs w:val="22"/>
          <w:lang w:val="en-GB"/>
        </w:rPr>
        <w:t xml:space="preserve">Miller </w:t>
      </w:r>
      <w:r w:rsidRPr="2B1F1BBF" w:rsidR="55317AF1">
        <w:rPr>
          <w:rFonts w:ascii="Arial" w:hAnsi="Arial" w:eastAsia="Arial" w:cs="Arial"/>
          <w:i w:val="1"/>
          <w:iCs w:val="1"/>
          <w:noProof w:val="0"/>
          <w:sz w:val="22"/>
          <w:szCs w:val="22"/>
          <w:lang w:val="en-GB"/>
        </w:rPr>
        <w:t>et al</w:t>
      </w:r>
      <w:r w:rsidRPr="2B1F1BBF" w:rsidR="183DBB86">
        <w:rPr>
          <w:rFonts w:ascii="Arial" w:hAnsi="Arial" w:eastAsia="Arial" w:cs="Arial"/>
          <w:i w:val="1"/>
          <w:iCs w:val="1"/>
          <w:noProof w:val="0"/>
          <w:sz w:val="22"/>
          <w:szCs w:val="22"/>
          <w:lang w:val="en-GB"/>
        </w:rPr>
        <w:t>,</w:t>
      </w:r>
      <w:r w:rsidRPr="2B1F1BBF" w:rsidR="55317AF1">
        <w:rPr>
          <w:rFonts w:ascii="Arial" w:hAnsi="Arial" w:eastAsia="Arial" w:cs="Arial"/>
          <w:noProof w:val="0"/>
          <w:sz w:val="22"/>
          <w:szCs w:val="22"/>
          <w:lang w:val="en-GB"/>
        </w:rPr>
        <w:t xml:space="preserve"> (2021) highlighted inadequate information sharing and organisational separation, while Spiers et al. (2023) noted that older adults’ needs were poorly addressed by single</w:t>
      </w:r>
      <w:r>
        <w:noBreakHyphen/>
      </w:r>
      <w:r w:rsidRPr="2B1F1BBF" w:rsidR="55317AF1">
        <w:rPr>
          <w:rFonts w:ascii="Arial" w:hAnsi="Arial" w:eastAsia="Arial" w:cs="Arial"/>
          <w:noProof w:val="0"/>
          <w:sz w:val="22"/>
          <w:szCs w:val="22"/>
          <w:lang w:val="en-GB"/>
        </w:rPr>
        <w:t xml:space="preserve">condition care. McCallum and MacDonald (2021) </w:t>
      </w:r>
      <w:r w:rsidRPr="2B1F1BBF" w:rsidR="55317AF1">
        <w:rPr>
          <w:rFonts w:ascii="Arial" w:hAnsi="Arial" w:eastAsia="Arial" w:cs="Arial"/>
          <w:noProof w:val="0"/>
          <w:sz w:val="22"/>
          <w:szCs w:val="22"/>
          <w:lang w:val="en-GB"/>
        </w:rPr>
        <w:t>demonstrated</w:t>
      </w:r>
      <w:r w:rsidRPr="2B1F1BBF" w:rsidR="55317AF1">
        <w:rPr>
          <w:rFonts w:ascii="Arial" w:hAnsi="Arial" w:eastAsia="Arial" w:cs="Arial"/>
          <w:noProof w:val="0"/>
          <w:sz w:val="22"/>
          <w:szCs w:val="22"/>
          <w:lang w:val="en-GB"/>
        </w:rPr>
        <w:t xml:space="preserve"> that “multimorbidity plus” social complexity generates </w:t>
      </w:r>
      <w:r w:rsidRPr="2B1F1BBF" w:rsidR="55317AF1">
        <w:rPr>
          <w:rFonts w:ascii="Arial" w:hAnsi="Arial" w:eastAsia="Arial" w:cs="Arial"/>
          <w:noProof w:val="0"/>
          <w:sz w:val="22"/>
          <w:szCs w:val="22"/>
          <w:lang w:val="en-GB"/>
        </w:rPr>
        <w:t>additional</w:t>
      </w:r>
      <w:r w:rsidRPr="2B1F1BBF" w:rsidR="55317AF1">
        <w:rPr>
          <w:rFonts w:ascii="Arial" w:hAnsi="Arial" w:eastAsia="Arial" w:cs="Arial"/>
          <w:noProof w:val="0"/>
          <w:sz w:val="22"/>
          <w:szCs w:val="22"/>
          <w:lang w:val="en-GB"/>
        </w:rPr>
        <w:t>, often overlooked GP workload in deprived communities.</w:t>
      </w:r>
    </w:p>
    <w:p w:rsidR="092A4250" w:rsidP="2B1F1BBF" w:rsidRDefault="092A4250" w14:paraId="4256E37F" w14:textId="2243A103">
      <w:pPr>
        <w:pStyle w:val="Normal"/>
        <w:spacing w:before="240" w:beforeAutospacing="off" w:after="240" w:afterAutospacing="off" w:line="360" w:lineRule="auto"/>
        <w:jc w:val="both"/>
      </w:pPr>
      <w:r w:rsidRPr="2B1F1BBF" w:rsidR="4EF87420">
        <w:rPr>
          <w:rFonts w:ascii="Arial" w:hAnsi="Arial" w:eastAsia="Arial" w:cs="Arial"/>
          <w:noProof w:val="0"/>
          <w:sz w:val="22"/>
          <w:szCs w:val="22"/>
          <w:lang w:val="en-GB"/>
        </w:rPr>
        <w:t xml:space="preserve">Recent evidence further reinforces the significance of social determinants. Isaac </w:t>
      </w:r>
      <w:r w:rsidRPr="2B1F1BBF" w:rsidR="4EF87420">
        <w:rPr>
          <w:rFonts w:ascii="Arial" w:hAnsi="Arial" w:eastAsia="Arial" w:cs="Arial"/>
          <w:i w:val="1"/>
          <w:iCs w:val="1"/>
          <w:noProof w:val="0"/>
          <w:sz w:val="22"/>
          <w:szCs w:val="22"/>
          <w:lang w:val="en-GB"/>
        </w:rPr>
        <w:t>et al</w:t>
      </w:r>
      <w:r w:rsidRPr="2B1F1BBF" w:rsidR="3094B086">
        <w:rPr>
          <w:rFonts w:ascii="Arial" w:hAnsi="Arial" w:eastAsia="Arial" w:cs="Arial"/>
          <w:i w:val="1"/>
          <w:iCs w:val="1"/>
          <w:noProof w:val="0"/>
          <w:sz w:val="22"/>
          <w:szCs w:val="22"/>
          <w:lang w:val="en-GB"/>
        </w:rPr>
        <w:t xml:space="preserve">, </w:t>
      </w:r>
      <w:r w:rsidRPr="2B1F1BBF" w:rsidR="4EF87420">
        <w:rPr>
          <w:rFonts w:ascii="Arial" w:hAnsi="Arial" w:eastAsia="Arial" w:cs="Arial"/>
          <w:noProof w:val="0"/>
          <w:sz w:val="22"/>
          <w:szCs w:val="22"/>
          <w:lang w:val="en-GB"/>
        </w:rPr>
        <w:t>(2026) reported that 36.96% of 7,290,716 adults with multimorbidity had at least one documented social need, with prevalence rising alongside the number of conditions. Planning based solely on clinical diagnoses may therefore underestimate demand for community and social</w:t>
      </w:r>
      <w:r>
        <w:noBreakHyphen/>
      </w:r>
      <w:r w:rsidRPr="2B1F1BBF" w:rsidR="4EF87420">
        <w:rPr>
          <w:rFonts w:ascii="Arial" w:hAnsi="Arial" w:eastAsia="Arial" w:cs="Arial"/>
          <w:noProof w:val="0"/>
          <w:sz w:val="22"/>
          <w:szCs w:val="22"/>
          <w:lang w:val="en-GB"/>
        </w:rPr>
        <w:t xml:space="preserve">care support. The findings align with NICE recommendations advocating personalised care plans to reduce treatment burden and fragmented care. While the 2019 NHS Long Term Plan </w:t>
      </w:r>
      <w:r w:rsidRPr="2B1F1BBF" w:rsidR="4EF87420">
        <w:rPr>
          <w:rFonts w:ascii="Arial" w:hAnsi="Arial" w:eastAsia="Arial" w:cs="Arial"/>
          <w:noProof w:val="0"/>
          <w:sz w:val="22"/>
          <w:szCs w:val="22"/>
          <w:lang w:val="en-GB"/>
        </w:rPr>
        <w:t>remains</w:t>
      </w:r>
      <w:r w:rsidRPr="2B1F1BBF" w:rsidR="4EF87420">
        <w:rPr>
          <w:rFonts w:ascii="Arial" w:hAnsi="Arial" w:eastAsia="Arial" w:cs="Arial"/>
          <w:noProof w:val="0"/>
          <w:sz w:val="22"/>
          <w:szCs w:val="22"/>
          <w:lang w:val="en-GB"/>
        </w:rPr>
        <w:t xml:space="preserve"> historically relevant, current policy direction is set out in the </w:t>
      </w:r>
      <w:r w:rsidRPr="2B1F1BBF" w:rsidR="4EF87420">
        <w:rPr>
          <w:rFonts w:ascii="Arial" w:hAnsi="Arial" w:eastAsia="Arial" w:cs="Arial"/>
          <w:noProof w:val="0"/>
          <w:sz w:val="22"/>
          <w:szCs w:val="22"/>
          <w:lang w:val="en-GB"/>
        </w:rPr>
        <w:t>10 Year</w:t>
      </w:r>
      <w:r w:rsidRPr="2B1F1BBF" w:rsidR="4EF87420">
        <w:rPr>
          <w:rFonts w:ascii="Arial" w:hAnsi="Arial" w:eastAsia="Arial" w:cs="Arial"/>
          <w:noProof w:val="0"/>
          <w:sz w:val="22"/>
          <w:szCs w:val="22"/>
          <w:lang w:val="en-GB"/>
        </w:rPr>
        <w:t xml:space="preserve"> Health Plan for England, which emphasises shifting care from hospital to community, analogue to digital and reactive treatment to prevention. Achieving these aims requires sufficient staffing, continuity, interoperable </w:t>
      </w:r>
      <w:r w:rsidRPr="2B1F1BBF" w:rsidR="4EF87420">
        <w:rPr>
          <w:rFonts w:ascii="Arial" w:hAnsi="Arial" w:eastAsia="Arial" w:cs="Arial"/>
          <w:noProof w:val="0"/>
          <w:sz w:val="22"/>
          <w:szCs w:val="22"/>
          <w:lang w:val="en-GB"/>
        </w:rPr>
        <w:t>records</w:t>
      </w:r>
      <w:r w:rsidRPr="2B1F1BBF" w:rsidR="4EF87420">
        <w:rPr>
          <w:rFonts w:ascii="Arial" w:hAnsi="Arial" w:eastAsia="Arial" w:cs="Arial"/>
          <w:noProof w:val="0"/>
          <w:sz w:val="22"/>
          <w:szCs w:val="22"/>
          <w:lang w:val="en-GB"/>
        </w:rPr>
        <w:t xml:space="preserve"> and </w:t>
      </w:r>
      <w:r w:rsidRPr="2B1F1BBF" w:rsidR="4EF87420">
        <w:rPr>
          <w:rFonts w:ascii="Arial" w:hAnsi="Arial" w:eastAsia="Arial" w:cs="Arial"/>
          <w:noProof w:val="0"/>
          <w:sz w:val="22"/>
          <w:szCs w:val="22"/>
          <w:lang w:val="en-GB"/>
        </w:rPr>
        <w:t>equitable</w:t>
      </w:r>
      <w:r w:rsidRPr="2B1F1BBF" w:rsidR="4EF87420">
        <w:rPr>
          <w:rFonts w:ascii="Arial" w:hAnsi="Arial" w:eastAsia="Arial" w:cs="Arial"/>
          <w:noProof w:val="0"/>
          <w:sz w:val="22"/>
          <w:szCs w:val="22"/>
          <w:lang w:val="en-GB"/>
        </w:rPr>
        <w:t xml:space="preserve"> service design.</w:t>
      </w:r>
    </w:p>
    <w:p w:rsidR="092A4250" w:rsidP="2B1F1BBF" w:rsidRDefault="092A4250" w14:paraId="576FD4D7" w14:textId="3FB8ECD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2B1F1BBF" w:rsidR="11BC5D4D">
        <w:rPr>
          <w:rFonts w:ascii="Arial" w:hAnsi="Arial" w:eastAsia="Arial" w:cs="Arial"/>
          <w:b w:val="1"/>
          <w:bCs w:val="1"/>
          <w:noProof w:val="0"/>
          <w:color w:val="000000" w:themeColor="text1" w:themeTint="FF" w:themeShade="FF"/>
          <w:sz w:val="22"/>
          <w:szCs w:val="22"/>
          <w:lang w:val="en-GB"/>
        </w:rPr>
        <w:t>4.</w:t>
      </w:r>
      <w:r w:rsidRPr="2B1F1BBF" w:rsidR="4D25E11E">
        <w:rPr>
          <w:rFonts w:ascii="Arial" w:hAnsi="Arial" w:eastAsia="Arial" w:cs="Arial"/>
          <w:b w:val="1"/>
          <w:bCs w:val="1"/>
          <w:noProof w:val="0"/>
          <w:color w:val="000000" w:themeColor="text1" w:themeTint="FF" w:themeShade="FF"/>
          <w:sz w:val="22"/>
          <w:szCs w:val="22"/>
          <w:lang w:val="en-GB"/>
        </w:rPr>
        <w:t>6</w:t>
      </w:r>
      <w:r w:rsidRPr="2B1F1BBF" w:rsidR="11BC5D4D">
        <w:rPr>
          <w:rFonts w:ascii="Arial" w:hAnsi="Arial" w:eastAsia="Arial" w:cs="Arial"/>
          <w:b w:val="1"/>
          <w:bCs w:val="1"/>
          <w:noProof w:val="0"/>
          <w:color w:val="000000" w:themeColor="text1" w:themeTint="FF" w:themeShade="FF"/>
          <w:sz w:val="22"/>
          <w:szCs w:val="22"/>
          <w:lang w:val="en-GB"/>
        </w:rPr>
        <w:t xml:space="preserve"> Strengths of the Research</w:t>
      </w:r>
    </w:p>
    <w:p w:rsidR="092A4250" w:rsidP="2B1F1BBF" w:rsidRDefault="092A4250" w14:paraId="1D2392B9" w14:textId="1B2A2656">
      <w:pPr>
        <w:spacing w:before="240" w:beforeAutospacing="off" w:after="240" w:afterAutospacing="off" w:line="360" w:lineRule="auto"/>
        <w:jc w:val="both"/>
      </w:pPr>
      <w:r w:rsidRPr="2B1F1BBF" w:rsidR="11BC5D4D">
        <w:rPr>
          <w:rFonts w:ascii="Arial" w:hAnsi="Arial" w:eastAsia="Arial" w:cs="Arial"/>
          <w:noProof w:val="0"/>
          <w:sz w:val="22"/>
          <w:szCs w:val="22"/>
          <w:lang w:val="en-GB"/>
        </w:rPr>
        <w:t>A key strength was the contemporary UK focus and the integration of peer</w:t>
      </w:r>
      <w:r>
        <w:noBreakHyphen/>
      </w:r>
      <w:r w:rsidRPr="2B1F1BBF" w:rsidR="11BC5D4D">
        <w:rPr>
          <w:rFonts w:ascii="Arial" w:hAnsi="Arial" w:eastAsia="Arial" w:cs="Arial"/>
          <w:noProof w:val="0"/>
          <w:sz w:val="22"/>
          <w:szCs w:val="22"/>
          <w:lang w:val="en-GB"/>
        </w:rPr>
        <w:t>reviewed studies with authoritative NHS, NICE and government sources. Searching multiple databases allowed comparison of perspectives from patients, carers, clinicians and organisations. Thematic analysis highlighted recurring mechanisms across settings and linked statistical evidence on utilisation with qualitative insights into how demand emerges. The use of clear keywords, a defined ten</w:t>
      </w:r>
      <w:r>
        <w:noBreakHyphen/>
      </w:r>
      <w:r w:rsidRPr="2B1F1BBF" w:rsidR="11BC5D4D">
        <w:rPr>
          <w:rFonts w:ascii="Arial" w:hAnsi="Arial" w:eastAsia="Arial" w:cs="Arial"/>
          <w:noProof w:val="0"/>
          <w:sz w:val="22"/>
          <w:szCs w:val="22"/>
          <w:lang w:val="en-GB"/>
        </w:rPr>
        <w:t>year publication window and UK</w:t>
      </w:r>
      <w:r>
        <w:noBreakHyphen/>
      </w:r>
      <w:r w:rsidRPr="2B1F1BBF" w:rsidR="11BC5D4D">
        <w:rPr>
          <w:rFonts w:ascii="Arial" w:hAnsi="Arial" w:eastAsia="Arial" w:cs="Arial"/>
          <w:noProof w:val="0"/>
          <w:sz w:val="22"/>
          <w:szCs w:val="22"/>
          <w:lang w:val="en-GB"/>
        </w:rPr>
        <w:t>specific inclusion criteria also enhanced the relevance and transparency of the review.</w:t>
      </w:r>
    </w:p>
    <w:p w:rsidR="092A4250" w:rsidP="2B1F1BBF" w:rsidRDefault="092A4250" w14:paraId="3A230C35" w14:textId="566CDD2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r w:rsidRPr="2B1F1BBF" w:rsidR="11BC5D4D">
        <w:rPr>
          <w:rFonts w:ascii="Arial" w:hAnsi="Arial" w:eastAsia="Arial" w:cs="Arial"/>
          <w:b w:val="1"/>
          <w:bCs w:val="1"/>
          <w:noProof w:val="0"/>
          <w:color w:val="000000" w:themeColor="text1" w:themeTint="FF" w:themeShade="FF"/>
          <w:sz w:val="22"/>
          <w:szCs w:val="22"/>
          <w:lang w:val="en-GB"/>
        </w:rPr>
        <w:t>4.</w:t>
      </w:r>
      <w:r w:rsidRPr="2B1F1BBF" w:rsidR="08DA1A56">
        <w:rPr>
          <w:rFonts w:ascii="Arial" w:hAnsi="Arial" w:eastAsia="Arial" w:cs="Arial"/>
          <w:b w:val="1"/>
          <w:bCs w:val="1"/>
          <w:noProof w:val="0"/>
          <w:color w:val="000000" w:themeColor="text1" w:themeTint="FF" w:themeShade="FF"/>
          <w:sz w:val="22"/>
          <w:szCs w:val="22"/>
          <w:lang w:val="en-GB"/>
        </w:rPr>
        <w:t>7</w:t>
      </w:r>
      <w:r w:rsidRPr="2B1F1BBF" w:rsidR="11BC5D4D">
        <w:rPr>
          <w:rFonts w:ascii="Arial" w:hAnsi="Arial" w:eastAsia="Arial" w:cs="Arial"/>
          <w:b w:val="1"/>
          <w:bCs w:val="1"/>
          <w:noProof w:val="0"/>
          <w:color w:val="000000" w:themeColor="text1" w:themeTint="FF" w:themeShade="FF"/>
          <w:sz w:val="22"/>
          <w:szCs w:val="22"/>
          <w:lang w:val="en-GB"/>
        </w:rPr>
        <w:t xml:space="preserve"> Limitations of the Research</w:t>
      </w:r>
    </w:p>
    <w:p w:rsidR="092A4250" w:rsidP="2B1F1BBF" w:rsidRDefault="092A4250" w14:paraId="6C4F6F65" w14:textId="3BCC7F96">
      <w:pPr>
        <w:pStyle w:val="Normal"/>
        <w:spacing w:before="240" w:beforeAutospacing="off" w:after="240" w:afterAutospacing="off" w:line="360" w:lineRule="auto"/>
        <w:jc w:val="both"/>
      </w:pPr>
      <w:r w:rsidRPr="4A1FAFDF" w:rsidR="3E91A41D">
        <w:rPr>
          <w:rFonts w:ascii="Arial" w:hAnsi="Arial" w:eastAsia="Arial" w:cs="Arial"/>
          <w:noProof w:val="0"/>
          <w:sz w:val="22"/>
          <w:szCs w:val="22"/>
          <w:lang w:val="en-GB"/>
        </w:rPr>
        <w:t xml:space="preserve">The evidence base </w:t>
      </w:r>
      <w:r w:rsidRPr="4A1FAFDF" w:rsidR="3E91A41D">
        <w:rPr>
          <w:rFonts w:ascii="Arial" w:hAnsi="Arial" w:eastAsia="Arial" w:cs="Arial"/>
          <w:noProof w:val="0"/>
          <w:sz w:val="22"/>
          <w:szCs w:val="22"/>
          <w:lang w:val="en-GB"/>
        </w:rPr>
        <w:t>comprised</w:t>
      </w:r>
      <w:r w:rsidRPr="4A1FAFDF" w:rsidR="3E91A41D">
        <w:rPr>
          <w:rFonts w:ascii="Arial" w:hAnsi="Arial" w:eastAsia="Arial" w:cs="Arial"/>
          <w:noProof w:val="0"/>
          <w:sz w:val="22"/>
          <w:szCs w:val="22"/>
          <w:lang w:val="en-GB"/>
        </w:rPr>
        <w:t xml:space="preserve"> only ten studies</w:t>
      </w:r>
      <w:r w:rsidRPr="4A1FAFDF" w:rsidR="109E880D">
        <w:rPr>
          <w:rFonts w:ascii="Arial" w:hAnsi="Arial" w:eastAsia="Arial" w:cs="Arial"/>
          <w:noProof w:val="0"/>
          <w:sz w:val="22"/>
          <w:szCs w:val="22"/>
          <w:lang w:val="en-GB"/>
        </w:rPr>
        <w:t xml:space="preserve">. The use of a tightly specified research </w:t>
      </w:r>
      <w:r w:rsidRPr="4A1FAFDF" w:rsidR="109E880D">
        <w:rPr>
          <w:rFonts w:ascii="Arial" w:hAnsi="Arial" w:eastAsia="Arial" w:cs="Arial"/>
          <w:noProof w:val="0"/>
          <w:sz w:val="22"/>
          <w:szCs w:val="22"/>
          <w:lang w:val="en-GB"/>
        </w:rPr>
        <w:t>methodology</w:t>
      </w:r>
      <w:r w:rsidRPr="4A1FAFDF" w:rsidR="109E880D">
        <w:rPr>
          <w:rFonts w:ascii="Arial" w:hAnsi="Arial" w:eastAsia="Arial" w:cs="Arial"/>
          <w:noProof w:val="0"/>
          <w:sz w:val="22"/>
          <w:szCs w:val="22"/>
          <w:lang w:val="en-GB"/>
        </w:rPr>
        <w:t xml:space="preserve"> </w:t>
      </w:r>
      <w:r w:rsidRPr="4A1FAFDF" w:rsidR="109E880D">
        <w:rPr>
          <w:rFonts w:ascii="Arial" w:hAnsi="Arial" w:eastAsia="Arial" w:cs="Arial"/>
          <w:noProof w:val="0"/>
          <w:sz w:val="22"/>
          <w:szCs w:val="22"/>
          <w:lang w:val="en-GB"/>
        </w:rPr>
        <w:t>substantially restricted</w:t>
      </w:r>
      <w:r w:rsidRPr="4A1FAFDF" w:rsidR="109E880D">
        <w:rPr>
          <w:rFonts w:ascii="Arial" w:hAnsi="Arial" w:eastAsia="Arial" w:cs="Arial"/>
          <w:noProof w:val="0"/>
          <w:sz w:val="22"/>
          <w:szCs w:val="22"/>
          <w:lang w:val="en-GB"/>
        </w:rPr>
        <w:t xml:space="preserve"> the scope of the evidence search</w:t>
      </w:r>
      <w:r w:rsidRPr="4A1FAFDF" w:rsidR="3E91A41D">
        <w:rPr>
          <w:rFonts w:ascii="Arial" w:hAnsi="Arial" w:eastAsia="Arial" w:cs="Arial"/>
          <w:noProof w:val="0"/>
          <w:sz w:val="22"/>
          <w:szCs w:val="22"/>
          <w:lang w:val="en-GB"/>
        </w:rPr>
        <w:t xml:space="preserve">. Several studies relied on small purposive samples or focused on </w:t>
      </w:r>
      <w:r w:rsidRPr="4A1FAFDF" w:rsidR="3E91A41D">
        <w:rPr>
          <w:rFonts w:ascii="Arial" w:hAnsi="Arial" w:eastAsia="Arial" w:cs="Arial"/>
          <w:noProof w:val="0"/>
          <w:sz w:val="22"/>
          <w:szCs w:val="22"/>
          <w:lang w:val="en-GB"/>
        </w:rPr>
        <w:t>particular services</w:t>
      </w:r>
      <w:r w:rsidRPr="4A1FAFDF" w:rsidR="3E91A41D">
        <w:rPr>
          <w:rFonts w:ascii="Arial" w:hAnsi="Arial" w:eastAsia="Arial" w:cs="Arial"/>
          <w:noProof w:val="0"/>
          <w:sz w:val="22"/>
          <w:szCs w:val="22"/>
          <w:lang w:val="en-GB"/>
        </w:rPr>
        <w:t xml:space="preserve">, </w:t>
      </w:r>
      <w:r w:rsidRPr="4A1FAFDF" w:rsidR="3E91A41D">
        <w:rPr>
          <w:rFonts w:ascii="Arial" w:hAnsi="Arial" w:eastAsia="Arial" w:cs="Arial"/>
          <w:noProof w:val="0"/>
          <w:sz w:val="22"/>
          <w:szCs w:val="22"/>
          <w:lang w:val="en-GB"/>
        </w:rPr>
        <w:t>conditions</w:t>
      </w:r>
      <w:r w:rsidRPr="4A1FAFDF" w:rsidR="3E91A41D">
        <w:rPr>
          <w:rFonts w:ascii="Arial" w:hAnsi="Arial" w:eastAsia="Arial" w:cs="Arial"/>
          <w:noProof w:val="0"/>
          <w:sz w:val="22"/>
          <w:szCs w:val="22"/>
          <w:lang w:val="en-GB"/>
        </w:rPr>
        <w:t xml:space="preserve"> or English regions, limiting wider UK transferability. The described </w:t>
      </w:r>
      <w:r w:rsidRPr="4A1FAFDF" w:rsidR="3E91A41D">
        <w:rPr>
          <w:rFonts w:ascii="Arial" w:hAnsi="Arial" w:eastAsia="Arial" w:cs="Arial"/>
          <w:noProof w:val="0"/>
          <w:sz w:val="22"/>
          <w:szCs w:val="22"/>
          <w:lang w:val="en-GB"/>
        </w:rPr>
        <w:t>methodology</w:t>
      </w:r>
      <w:r w:rsidRPr="4A1FAFDF" w:rsidR="3E91A41D">
        <w:rPr>
          <w:rFonts w:ascii="Arial" w:hAnsi="Arial" w:eastAsia="Arial" w:cs="Arial"/>
          <w:noProof w:val="0"/>
          <w:sz w:val="22"/>
          <w:szCs w:val="22"/>
          <w:lang w:val="en-GB"/>
        </w:rPr>
        <w:t xml:space="preserve"> does not include duplicate screening or a formal quality</w:t>
      </w:r>
      <w:r>
        <w:noBreakHyphen/>
      </w:r>
      <w:r w:rsidRPr="4A1FAFDF" w:rsidR="3E91A41D">
        <w:rPr>
          <w:rFonts w:ascii="Arial" w:hAnsi="Arial" w:eastAsia="Arial" w:cs="Arial"/>
          <w:noProof w:val="0"/>
          <w:sz w:val="22"/>
          <w:szCs w:val="22"/>
          <w:lang w:val="en-GB"/>
        </w:rPr>
        <w:t xml:space="preserve">assessment tool, increasing the risk of selection and interpretation bias. Combining empirical studies with policy documents and guidelines may also give sources of differing evidential strength similar influence. Finally, qualitative synthesis can illuminate experiences and mechanisms but cannot </w:t>
      </w:r>
      <w:r w:rsidRPr="4A1FAFDF" w:rsidR="3E91A41D">
        <w:rPr>
          <w:rFonts w:ascii="Arial" w:hAnsi="Arial" w:eastAsia="Arial" w:cs="Arial"/>
          <w:noProof w:val="0"/>
          <w:sz w:val="22"/>
          <w:szCs w:val="22"/>
          <w:lang w:val="en-GB"/>
        </w:rPr>
        <w:t>determine</w:t>
      </w:r>
      <w:r w:rsidRPr="4A1FAFDF" w:rsidR="3E91A41D">
        <w:rPr>
          <w:rFonts w:ascii="Arial" w:hAnsi="Arial" w:eastAsia="Arial" w:cs="Arial"/>
          <w:noProof w:val="0"/>
          <w:sz w:val="22"/>
          <w:szCs w:val="22"/>
          <w:lang w:val="en-GB"/>
        </w:rPr>
        <w:t xml:space="preserve"> causality or quantify the exact </w:t>
      </w:r>
      <w:r w:rsidRPr="4A1FAFDF" w:rsidR="3E91A41D">
        <w:rPr>
          <w:rFonts w:ascii="Arial" w:hAnsi="Arial" w:eastAsia="Arial" w:cs="Arial"/>
          <w:noProof w:val="0"/>
          <w:sz w:val="22"/>
          <w:szCs w:val="22"/>
          <w:lang w:val="en-GB"/>
        </w:rPr>
        <w:t>additional</w:t>
      </w:r>
      <w:r w:rsidRPr="4A1FAFDF" w:rsidR="3E91A41D">
        <w:rPr>
          <w:rFonts w:ascii="Arial" w:hAnsi="Arial" w:eastAsia="Arial" w:cs="Arial"/>
          <w:noProof w:val="0"/>
          <w:sz w:val="22"/>
          <w:szCs w:val="22"/>
          <w:lang w:val="en-GB"/>
        </w:rPr>
        <w:t xml:space="preserve"> appointments, admissions or costs associated with multimorbidity.</w:t>
      </w:r>
      <w:r w:rsidRPr="4A1FAFDF" w:rsidR="100E7379">
        <w:rPr>
          <w:rFonts w:ascii="Arial" w:hAnsi="Arial" w:eastAsia="Arial" w:cs="Arial"/>
          <w:noProof w:val="0"/>
          <w:sz w:val="22"/>
          <w:szCs w:val="22"/>
          <w:lang w:val="en-GB"/>
        </w:rPr>
        <w:t xml:space="preserve">                                             </w:t>
      </w:r>
    </w:p>
    <w:p w:rsidR="092A4250" w:rsidP="2B1F1BBF" w:rsidRDefault="092A4250" w14:paraId="4B5BC8AF" w14:textId="5D604FE2">
      <w:pPr>
        <w:pStyle w:val="Normal"/>
        <w:spacing w:before="240" w:beforeAutospacing="off" w:after="240" w:afterAutospacing="off" w:line="360" w:lineRule="auto"/>
        <w:jc w:val="both"/>
      </w:pPr>
      <w:r w:rsidRPr="4A1FAFDF" w:rsidR="100E7379">
        <w:rPr>
          <w:rFonts w:ascii="Arial" w:hAnsi="Arial" w:eastAsia="Arial" w:cs="Arial"/>
          <w:noProof w:val="0"/>
          <w:sz w:val="22"/>
          <w:szCs w:val="22"/>
          <w:lang w:val="en-GB"/>
        </w:rPr>
        <w:t xml:space="preserve">Overall, the findings meet the dissertation aim by </w:t>
      </w:r>
      <w:r w:rsidRPr="4A1FAFDF" w:rsidR="100E7379">
        <w:rPr>
          <w:rFonts w:ascii="Arial" w:hAnsi="Arial" w:eastAsia="Arial" w:cs="Arial"/>
          <w:noProof w:val="0"/>
          <w:sz w:val="22"/>
          <w:szCs w:val="22"/>
          <w:lang w:val="en-GB"/>
        </w:rPr>
        <w:t>demonstrating</w:t>
      </w:r>
      <w:r w:rsidRPr="4A1FAFDF" w:rsidR="100E7379">
        <w:rPr>
          <w:rFonts w:ascii="Arial" w:hAnsi="Arial" w:eastAsia="Arial" w:cs="Arial"/>
          <w:noProof w:val="0"/>
          <w:sz w:val="22"/>
          <w:szCs w:val="22"/>
          <w:lang w:val="en-GB"/>
        </w:rPr>
        <w:t xml:space="preserve"> that multimorbidity increases NHS demand through higher utilisation and more complex care, with pressures further intensified by deprivation, social </w:t>
      </w:r>
      <w:r w:rsidRPr="4A1FAFDF" w:rsidR="100E7379">
        <w:rPr>
          <w:rFonts w:ascii="Arial" w:hAnsi="Arial" w:eastAsia="Arial" w:cs="Arial"/>
          <w:noProof w:val="0"/>
          <w:sz w:val="22"/>
          <w:szCs w:val="22"/>
          <w:lang w:val="en-GB"/>
        </w:rPr>
        <w:t>need</w:t>
      </w:r>
      <w:r w:rsidRPr="4A1FAFDF" w:rsidR="100E7379">
        <w:rPr>
          <w:rFonts w:ascii="Arial" w:hAnsi="Arial" w:eastAsia="Arial" w:cs="Arial"/>
          <w:noProof w:val="0"/>
          <w:sz w:val="22"/>
          <w:szCs w:val="22"/>
          <w:lang w:val="en-GB"/>
        </w:rPr>
        <w:t xml:space="preserve"> and fragmented services.</w:t>
      </w:r>
    </w:p>
    <w:p w:rsidR="16F47E4D" w:rsidP="4A1FAFDF" w:rsidRDefault="16F47E4D" w14:paraId="43605C62" w14:textId="25DB96FD">
      <w:pPr>
        <w:pStyle w:val="Normal"/>
        <w:spacing w:before="240" w:beforeAutospacing="off" w:after="240" w:afterAutospacing="off" w:line="360" w:lineRule="auto"/>
        <w:jc w:val="both"/>
      </w:pPr>
      <w:r w:rsidRPr="4A1FAFDF" w:rsidR="37ABF5F8">
        <w:rPr>
          <w:rFonts w:ascii="Arial" w:hAnsi="Arial" w:eastAsia="Arial" w:cs="Arial"/>
          <w:b w:val="1"/>
          <w:bCs w:val="1"/>
          <w:noProof w:val="0"/>
          <w:sz w:val="22"/>
          <w:szCs w:val="22"/>
          <w:lang w:val="en-GB"/>
        </w:rPr>
        <w:t>CHAPTER 5: Recommendations and Conclusion</w:t>
      </w:r>
    </w:p>
    <w:p w:rsidR="16F47E4D" w:rsidP="4A1FAFDF" w:rsidRDefault="16F47E4D" w14:paraId="2964C664" w14:textId="654393E5">
      <w:pPr>
        <w:pStyle w:val="Normal"/>
        <w:spacing w:before="240" w:beforeAutospacing="off" w:after="240" w:afterAutospacing="off" w:line="360" w:lineRule="auto"/>
        <w:jc w:val="both"/>
      </w:pPr>
      <w:r w:rsidRPr="4A1FAFDF" w:rsidR="37ABF5F8">
        <w:rPr>
          <w:rFonts w:ascii="Arial" w:hAnsi="Arial" w:eastAsia="Arial" w:cs="Arial"/>
          <w:noProof w:val="0"/>
          <w:sz w:val="22"/>
          <w:szCs w:val="22"/>
          <w:lang w:val="en-GB"/>
        </w:rPr>
        <w:t>This chapter outlines the key findings of the dissertation and offers recommendations for NHS practice, policy development and future research priorities. The study set out to investigate how multimorbidity influences demand for NHS services in the UK, and to assess its wider implications for workforce capacity, resource distribution, service organisation and long</w:t>
      </w:r>
      <w:r>
        <w:noBreakHyphen/>
      </w:r>
      <w:r w:rsidRPr="4A1FAFDF" w:rsidR="37ABF5F8">
        <w:rPr>
          <w:rFonts w:ascii="Arial" w:hAnsi="Arial" w:eastAsia="Arial" w:cs="Arial"/>
          <w:noProof w:val="0"/>
          <w:sz w:val="22"/>
          <w:szCs w:val="22"/>
          <w:lang w:val="en-GB"/>
        </w:rPr>
        <w:t>term system sustainability. As the project was based on secondary research and thematic analysis, the recommendations draw on recurring patterns identified across the reviewed literature rather than on newly collected patient data, providing a broad yet evidence</w:t>
      </w:r>
      <w:r>
        <w:noBreakHyphen/>
      </w:r>
      <w:r w:rsidRPr="4A1FAFDF" w:rsidR="37ABF5F8">
        <w:rPr>
          <w:rFonts w:ascii="Arial" w:hAnsi="Arial" w:eastAsia="Arial" w:cs="Arial"/>
          <w:noProof w:val="0"/>
          <w:sz w:val="22"/>
          <w:szCs w:val="22"/>
          <w:lang w:val="en-GB"/>
        </w:rPr>
        <w:t>informed foundation for further work.</w:t>
      </w:r>
    </w:p>
    <w:p w:rsidR="16F47E4D" w:rsidP="4A1FAFDF" w:rsidRDefault="16F47E4D" w14:paraId="7709E956" w14:textId="4E02523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53731AD5">
        <w:rPr>
          <w:rFonts w:ascii="Arial" w:hAnsi="Arial" w:eastAsia="Arial" w:cs="Arial"/>
          <w:b w:val="1"/>
          <w:bCs w:val="1"/>
          <w:noProof w:val="0"/>
          <w:sz w:val="22"/>
          <w:szCs w:val="22"/>
          <w:lang w:val="en-GB"/>
        </w:rPr>
        <w:t>5.1 Overview of the Key Findings</w:t>
      </w:r>
    </w:p>
    <w:p w:rsidR="16F47E4D" w:rsidP="4A1FAFDF" w:rsidRDefault="16F47E4D" w14:paraId="623145F3" w14:textId="1C96F08C">
      <w:pPr>
        <w:pStyle w:val="Normal"/>
        <w:spacing w:before="240" w:beforeAutospacing="off" w:after="240" w:afterAutospacing="off" w:line="360" w:lineRule="auto"/>
        <w:jc w:val="both"/>
      </w:pPr>
      <w:r w:rsidRPr="4A1FAFDF" w:rsidR="6E2D7D55">
        <w:rPr>
          <w:rFonts w:ascii="Arial" w:hAnsi="Arial" w:eastAsia="Arial" w:cs="Arial"/>
          <w:noProof w:val="0"/>
          <w:sz w:val="22"/>
          <w:szCs w:val="22"/>
          <w:lang w:val="en-GB"/>
        </w:rPr>
        <w:t xml:space="preserve">The findings suggest that multimorbidity heightens demand on the NHS by increasing both overall healthcare utilisation and the complexity of each clinical interaction. Existing evidence </w:t>
      </w:r>
      <w:r w:rsidRPr="4A1FAFDF" w:rsidR="6E2D7D55">
        <w:rPr>
          <w:rFonts w:ascii="Arial" w:hAnsi="Arial" w:eastAsia="Arial" w:cs="Arial"/>
          <w:noProof w:val="0"/>
          <w:sz w:val="22"/>
          <w:szCs w:val="22"/>
          <w:lang w:val="en-GB"/>
        </w:rPr>
        <w:t>indicates</w:t>
      </w:r>
      <w:r w:rsidRPr="4A1FAFDF" w:rsidR="6E2D7D55">
        <w:rPr>
          <w:rFonts w:ascii="Arial" w:hAnsi="Arial" w:eastAsia="Arial" w:cs="Arial"/>
          <w:noProof w:val="0"/>
          <w:sz w:val="22"/>
          <w:szCs w:val="22"/>
          <w:lang w:val="en-GB"/>
        </w:rPr>
        <w:t xml:space="preserve"> that the prevalence of multimorbidity continues to rise as people live longer with chronic conditions, while it also </w:t>
      </w:r>
      <w:r w:rsidRPr="4A1FAFDF" w:rsidR="6E2D7D55">
        <w:rPr>
          <w:rFonts w:ascii="Arial" w:hAnsi="Arial" w:eastAsia="Arial" w:cs="Arial"/>
          <w:noProof w:val="0"/>
          <w:sz w:val="22"/>
          <w:szCs w:val="22"/>
          <w:lang w:val="en-GB"/>
        </w:rPr>
        <w:t>remains</w:t>
      </w:r>
      <w:r w:rsidRPr="4A1FAFDF" w:rsidR="6E2D7D55">
        <w:rPr>
          <w:rFonts w:ascii="Arial" w:hAnsi="Arial" w:eastAsia="Arial" w:cs="Arial"/>
          <w:noProof w:val="0"/>
          <w:sz w:val="22"/>
          <w:szCs w:val="22"/>
          <w:lang w:val="en-GB"/>
        </w:rPr>
        <w:t xml:space="preserve"> widespread among working</w:t>
      </w:r>
      <w:r>
        <w:noBreakHyphen/>
      </w:r>
      <w:r w:rsidRPr="4A1FAFDF" w:rsidR="6E2D7D55">
        <w:rPr>
          <w:rFonts w:ascii="Arial" w:hAnsi="Arial" w:eastAsia="Arial" w:cs="Arial"/>
          <w:noProof w:val="0"/>
          <w:sz w:val="22"/>
          <w:szCs w:val="22"/>
          <w:lang w:val="en-GB"/>
        </w:rPr>
        <w:t>age adults and individuals in socioeconomically deprived communities. People living with multiple long</w:t>
      </w:r>
      <w:r>
        <w:noBreakHyphen/>
      </w:r>
      <w:r w:rsidRPr="4A1FAFDF" w:rsidR="6E2D7D55">
        <w:rPr>
          <w:rFonts w:ascii="Arial" w:hAnsi="Arial" w:eastAsia="Arial" w:cs="Arial"/>
          <w:noProof w:val="0"/>
          <w:sz w:val="22"/>
          <w:szCs w:val="22"/>
          <w:lang w:val="en-GB"/>
        </w:rPr>
        <w:t>term conditions often require ongoing contact with general practice, hospital services, community care, mental</w:t>
      </w:r>
      <w:r>
        <w:noBreakHyphen/>
      </w:r>
      <w:r w:rsidRPr="4A1FAFDF" w:rsidR="6E2D7D55">
        <w:rPr>
          <w:rFonts w:ascii="Arial" w:hAnsi="Arial" w:eastAsia="Arial" w:cs="Arial"/>
          <w:noProof w:val="0"/>
          <w:sz w:val="22"/>
          <w:szCs w:val="22"/>
          <w:lang w:val="en-GB"/>
        </w:rPr>
        <w:t xml:space="preserve">health support, pharmacy </w:t>
      </w:r>
      <w:r w:rsidRPr="4A1FAFDF" w:rsidR="6E2D7D55">
        <w:rPr>
          <w:rFonts w:ascii="Arial" w:hAnsi="Arial" w:eastAsia="Arial" w:cs="Arial"/>
          <w:noProof w:val="0"/>
          <w:sz w:val="22"/>
          <w:szCs w:val="22"/>
          <w:lang w:val="en-GB"/>
        </w:rPr>
        <w:t>services</w:t>
      </w:r>
      <w:r w:rsidRPr="4A1FAFDF" w:rsidR="6E2D7D55">
        <w:rPr>
          <w:rFonts w:ascii="Arial" w:hAnsi="Arial" w:eastAsia="Arial" w:cs="Arial"/>
          <w:noProof w:val="0"/>
          <w:sz w:val="22"/>
          <w:szCs w:val="22"/>
          <w:lang w:val="en-GB"/>
        </w:rPr>
        <w:t xml:space="preserve"> and social care. In addition, professionals must navigate interacting conditions, polypharmacy, conflicting clinical guidance, social </w:t>
      </w:r>
      <w:r w:rsidRPr="4A1FAFDF" w:rsidR="6E2D7D55">
        <w:rPr>
          <w:rFonts w:ascii="Arial" w:hAnsi="Arial" w:eastAsia="Arial" w:cs="Arial"/>
          <w:noProof w:val="0"/>
          <w:sz w:val="22"/>
          <w:szCs w:val="22"/>
          <w:lang w:val="en-GB"/>
        </w:rPr>
        <w:t>circumstances</w:t>
      </w:r>
      <w:r w:rsidRPr="4A1FAFDF" w:rsidR="6E2D7D55">
        <w:rPr>
          <w:rFonts w:ascii="Arial" w:hAnsi="Arial" w:eastAsia="Arial" w:cs="Arial"/>
          <w:noProof w:val="0"/>
          <w:sz w:val="22"/>
          <w:szCs w:val="22"/>
          <w:lang w:val="en-GB"/>
        </w:rPr>
        <w:t xml:space="preserve"> and personal preferences, </w:t>
      </w:r>
      <w:r w:rsidRPr="4A1FAFDF" w:rsidR="7EB3B8AE">
        <w:rPr>
          <w:rFonts w:ascii="Arial" w:hAnsi="Arial" w:eastAsia="Arial" w:cs="Arial"/>
          <w:noProof w:val="0"/>
          <w:sz w:val="22"/>
          <w:szCs w:val="22"/>
          <w:lang w:val="en-GB"/>
        </w:rPr>
        <w:t>all</w:t>
      </w:r>
      <w:r w:rsidRPr="4A1FAFDF" w:rsidR="6E2D7D55">
        <w:rPr>
          <w:rFonts w:ascii="Arial" w:hAnsi="Arial" w:eastAsia="Arial" w:cs="Arial"/>
          <w:noProof w:val="0"/>
          <w:sz w:val="22"/>
          <w:szCs w:val="22"/>
          <w:lang w:val="en-GB"/>
        </w:rPr>
        <w:t xml:space="preserve"> which shape care decisions.</w:t>
      </w:r>
    </w:p>
    <w:p w:rsidR="16F47E4D" w:rsidP="4A1FAFDF" w:rsidRDefault="16F47E4D" w14:paraId="32ACFD6F" w14:textId="76AC35BD">
      <w:pPr>
        <w:pStyle w:val="Normal"/>
        <w:spacing w:before="240" w:beforeAutospacing="off" w:after="240" w:afterAutospacing="off" w:line="360" w:lineRule="auto"/>
        <w:jc w:val="both"/>
      </w:pPr>
      <w:r w:rsidRPr="4A1FAFDF" w:rsidR="4B51B4D2">
        <w:rPr>
          <w:rFonts w:ascii="Arial" w:hAnsi="Arial" w:eastAsia="Arial" w:cs="Arial"/>
          <w:noProof w:val="0"/>
          <w:sz w:val="22"/>
          <w:szCs w:val="22"/>
          <w:lang w:val="en-GB"/>
        </w:rPr>
        <w:t>A number of interconnected issues were identified in the thematic analysis:</w:t>
      </w:r>
      <w:r w:rsidRPr="4A1FAFDF" w:rsidR="6E2D7D55">
        <w:rPr>
          <w:rFonts w:ascii="Arial" w:hAnsi="Arial" w:eastAsia="Arial" w:cs="Arial"/>
          <w:noProof w:val="0"/>
          <w:sz w:val="22"/>
          <w:szCs w:val="22"/>
          <w:lang w:val="en-GB"/>
        </w:rPr>
        <w:t xml:space="preserve"> fragmented service provision; rising professional workload and patient treatment burden; deprivation and social need; the value of person</w:t>
      </w:r>
      <w:r>
        <w:noBreakHyphen/>
      </w:r>
      <w:r w:rsidRPr="4A1FAFDF" w:rsidR="6E2D7D55">
        <w:rPr>
          <w:rFonts w:ascii="Arial" w:hAnsi="Arial" w:eastAsia="Arial" w:cs="Arial"/>
          <w:noProof w:val="0"/>
          <w:sz w:val="22"/>
          <w:szCs w:val="22"/>
          <w:lang w:val="en-GB"/>
        </w:rPr>
        <w:t xml:space="preserve">centred and integrated care; the opportunities and risks linked to digital innovation; and the shifting of organisational responsibilities onto patients and informal carers. Consequently, demand should not be viewed solely in terms of appointment numbers, emergency </w:t>
      </w:r>
      <w:r w:rsidRPr="4A1FAFDF" w:rsidR="6E2D7D55">
        <w:rPr>
          <w:rFonts w:ascii="Arial" w:hAnsi="Arial" w:eastAsia="Arial" w:cs="Arial"/>
          <w:noProof w:val="0"/>
          <w:sz w:val="22"/>
          <w:szCs w:val="22"/>
          <w:lang w:val="en-GB"/>
        </w:rPr>
        <w:t>attendances</w:t>
      </w:r>
      <w:r w:rsidRPr="4A1FAFDF" w:rsidR="6E2D7D55">
        <w:rPr>
          <w:rFonts w:ascii="Arial" w:hAnsi="Arial" w:eastAsia="Arial" w:cs="Arial"/>
          <w:noProof w:val="0"/>
          <w:sz w:val="22"/>
          <w:szCs w:val="22"/>
          <w:lang w:val="en-GB"/>
        </w:rPr>
        <w:t xml:space="preserve"> or hospital admissions. Activities such as coordinating care, reconciling medicines, addressing social issues, managing </w:t>
      </w:r>
      <w:r w:rsidRPr="4A1FAFDF" w:rsidR="6E2D7D55">
        <w:rPr>
          <w:rFonts w:ascii="Arial" w:hAnsi="Arial" w:eastAsia="Arial" w:cs="Arial"/>
          <w:noProof w:val="0"/>
          <w:sz w:val="22"/>
          <w:szCs w:val="22"/>
          <w:lang w:val="en-GB"/>
        </w:rPr>
        <w:t>uncertainty</w:t>
      </w:r>
      <w:r w:rsidRPr="4A1FAFDF" w:rsidR="6E2D7D55">
        <w:rPr>
          <w:rFonts w:ascii="Arial" w:hAnsi="Arial" w:eastAsia="Arial" w:cs="Arial"/>
          <w:noProof w:val="0"/>
          <w:sz w:val="22"/>
          <w:szCs w:val="22"/>
          <w:lang w:val="en-GB"/>
        </w:rPr>
        <w:t xml:space="preserve"> and supporting self</w:t>
      </w:r>
      <w:r>
        <w:noBreakHyphen/>
      </w:r>
      <w:r w:rsidRPr="4A1FAFDF" w:rsidR="6E2D7D55">
        <w:rPr>
          <w:rFonts w:ascii="Arial" w:hAnsi="Arial" w:eastAsia="Arial" w:cs="Arial"/>
          <w:noProof w:val="0"/>
          <w:sz w:val="22"/>
          <w:szCs w:val="22"/>
          <w:lang w:val="en-GB"/>
        </w:rPr>
        <w:t>management also exert significant pressure on NHS capacity and contribute to the overall strain on the system.</w:t>
      </w:r>
    </w:p>
    <w:p w:rsidR="16F47E4D" w:rsidP="4A1FAFDF" w:rsidRDefault="16F47E4D" w14:paraId="0415018C" w14:textId="49084727">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4A1FAFDF" w:rsidR="7C7881F6">
        <w:rPr>
          <w:rFonts w:ascii="Arial" w:hAnsi="Arial" w:eastAsia="Arial" w:cs="Arial"/>
          <w:b w:val="1"/>
          <w:bCs w:val="1"/>
          <w:noProof w:val="0"/>
          <w:sz w:val="22"/>
          <w:szCs w:val="22"/>
          <w:lang w:val="en-GB"/>
        </w:rPr>
        <w:t>5.2 Recommendations for Practice and Policy</w:t>
      </w:r>
    </w:p>
    <w:p w:rsidR="16F47E4D" w:rsidP="4A1FAFDF" w:rsidRDefault="16F47E4D" w14:paraId="111F97E0" w14:textId="46F3C97C">
      <w:pPr>
        <w:pStyle w:val="Normal"/>
        <w:spacing w:before="240" w:beforeAutospacing="off" w:after="240" w:afterAutospacing="off" w:line="360" w:lineRule="auto"/>
        <w:jc w:val="both"/>
      </w:pPr>
      <w:r w:rsidRPr="4A1FAFDF" w:rsidR="7C7881F6">
        <w:rPr>
          <w:rFonts w:ascii="Arial" w:hAnsi="Arial" w:eastAsia="Arial" w:cs="Arial"/>
          <w:b w:val="1"/>
          <w:bCs w:val="1"/>
          <w:noProof w:val="0"/>
          <w:sz w:val="22"/>
          <w:szCs w:val="22"/>
          <w:lang w:val="en-GB"/>
        </w:rPr>
        <w:t>5.2.1 Improve clinical guidelines to support multimorbidity management</w:t>
      </w:r>
    </w:p>
    <w:p w:rsidR="16F47E4D" w:rsidP="4A1FAFDF" w:rsidRDefault="16F47E4D" w14:paraId="4A53AB15" w14:textId="0EDD2678">
      <w:pPr>
        <w:spacing w:before="240" w:beforeAutospacing="off" w:after="240" w:afterAutospacing="off" w:line="360" w:lineRule="auto"/>
        <w:jc w:val="both"/>
      </w:pPr>
      <w:r w:rsidRPr="4A1FAFDF" w:rsidR="7B98EB72">
        <w:rPr>
          <w:rFonts w:ascii="Arial" w:hAnsi="Arial" w:eastAsia="Arial" w:cs="Arial"/>
          <w:noProof w:val="0"/>
          <w:sz w:val="22"/>
          <w:szCs w:val="22"/>
          <w:lang w:val="en-GB"/>
        </w:rPr>
        <w:t>NICE and other national guideline</w:t>
      </w:r>
      <w:r>
        <w:noBreakHyphen/>
      </w:r>
      <w:r w:rsidRPr="4A1FAFDF" w:rsidR="7B98EB72">
        <w:rPr>
          <w:rFonts w:ascii="Arial" w:hAnsi="Arial" w:eastAsia="Arial" w:cs="Arial"/>
          <w:noProof w:val="0"/>
          <w:sz w:val="22"/>
          <w:szCs w:val="22"/>
          <w:lang w:val="en-GB"/>
        </w:rPr>
        <w:t>development organisations should more systematically embed multimorbidity considerations within single</w:t>
      </w:r>
      <w:r>
        <w:noBreakHyphen/>
      </w:r>
      <w:r w:rsidRPr="4A1FAFDF" w:rsidR="7B98EB72">
        <w:rPr>
          <w:rFonts w:ascii="Arial" w:hAnsi="Arial" w:eastAsia="Arial" w:cs="Arial"/>
          <w:noProof w:val="0"/>
          <w:sz w:val="22"/>
          <w:szCs w:val="22"/>
          <w:lang w:val="en-GB"/>
        </w:rPr>
        <w:t xml:space="preserve">condition guidance. Pretorius </w:t>
      </w:r>
      <w:r w:rsidRPr="4A1FAFDF" w:rsidR="7B98EB72">
        <w:rPr>
          <w:rFonts w:ascii="Arial" w:hAnsi="Arial" w:eastAsia="Arial" w:cs="Arial"/>
          <w:i w:val="1"/>
          <w:iCs w:val="1"/>
          <w:noProof w:val="0"/>
          <w:sz w:val="22"/>
          <w:szCs w:val="22"/>
          <w:lang w:val="en-GB"/>
        </w:rPr>
        <w:t>et al,</w:t>
      </w:r>
      <w:r w:rsidRPr="4A1FAFDF" w:rsidR="7B98EB72">
        <w:rPr>
          <w:rFonts w:ascii="Arial" w:hAnsi="Arial" w:eastAsia="Arial" w:cs="Arial"/>
          <w:noProof w:val="0"/>
          <w:sz w:val="22"/>
          <w:szCs w:val="22"/>
          <w:lang w:val="en-GB"/>
        </w:rPr>
        <w:t xml:space="preserve"> (2026) examined 56 NICE guidelines covering a wide spectrum of long</w:t>
      </w:r>
      <w:r>
        <w:noBreakHyphen/>
      </w:r>
      <w:r w:rsidRPr="4A1FAFDF" w:rsidR="7B98EB72">
        <w:rPr>
          <w:rFonts w:ascii="Arial" w:hAnsi="Arial" w:eastAsia="Arial" w:cs="Arial"/>
          <w:noProof w:val="0"/>
          <w:sz w:val="22"/>
          <w:szCs w:val="22"/>
          <w:lang w:val="en-GB"/>
        </w:rPr>
        <w:t>term conditions. Although 55 offered some reference to coexisting conditions, only 11 explicitly mentioned multiple long</w:t>
      </w:r>
      <w:r>
        <w:noBreakHyphen/>
      </w:r>
      <w:r w:rsidRPr="4A1FAFDF" w:rsidR="7B98EB72">
        <w:rPr>
          <w:rFonts w:ascii="Arial" w:hAnsi="Arial" w:eastAsia="Arial" w:cs="Arial"/>
          <w:noProof w:val="0"/>
          <w:sz w:val="22"/>
          <w:szCs w:val="22"/>
          <w:lang w:val="en-GB"/>
        </w:rPr>
        <w:t>term conditions, and none included a dedicated section outlining how care should be adapted for people living with multimorbidity. The authors also reported limited attention to conditions spanning different body systems and insufficient involvement of individuals with lived experience of multimorbidity in the guideline</w:t>
      </w:r>
      <w:r>
        <w:noBreakHyphen/>
      </w:r>
      <w:r w:rsidRPr="4A1FAFDF" w:rsidR="7B98EB72">
        <w:rPr>
          <w:rFonts w:ascii="Arial" w:hAnsi="Arial" w:eastAsia="Arial" w:cs="Arial"/>
          <w:noProof w:val="0"/>
          <w:sz w:val="22"/>
          <w:szCs w:val="22"/>
          <w:lang w:val="en-GB"/>
        </w:rPr>
        <w:t>development process.</w:t>
      </w:r>
    </w:p>
    <w:p w:rsidR="16F47E4D" w:rsidP="4A1FAFDF" w:rsidRDefault="16F47E4D" w14:paraId="5EF1EB9D" w14:textId="06F7B21E">
      <w:pPr>
        <w:spacing w:before="240" w:beforeAutospacing="off" w:after="240" w:afterAutospacing="off" w:line="360" w:lineRule="auto"/>
        <w:jc w:val="both"/>
      </w:pPr>
      <w:r w:rsidRPr="4A1FAFDF" w:rsidR="7B98EB72">
        <w:rPr>
          <w:rFonts w:ascii="Arial" w:hAnsi="Arial" w:eastAsia="Arial" w:cs="Arial"/>
          <w:noProof w:val="0"/>
          <w:sz w:val="22"/>
          <w:szCs w:val="22"/>
          <w:lang w:val="en-GB"/>
        </w:rPr>
        <w:t xml:space="preserve">Future guidelines should </w:t>
      </w:r>
      <w:r w:rsidRPr="4A1FAFDF" w:rsidR="7B98EB72">
        <w:rPr>
          <w:rFonts w:ascii="Arial" w:hAnsi="Arial" w:eastAsia="Arial" w:cs="Arial"/>
          <w:noProof w:val="0"/>
          <w:sz w:val="22"/>
          <w:szCs w:val="22"/>
          <w:lang w:val="en-GB"/>
        </w:rPr>
        <w:t>contain</w:t>
      </w:r>
      <w:r w:rsidRPr="4A1FAFDF" w:rsidR="7B98EB72">
        <w:rPr>
          <w:rFonts w:ascii="Arial" w:hAnsi="Arial" w:eastAsia="Arial" w:cs="Arial"/>
          <w:noProof w:val="0"/>
          <w:sz w:val="22"/>
          <w:szCs w:val="22"/>
          <w:lang w:val="en-GB"/>
        </w:rPr>
        <w:t xml:space="preserve"> a clearly defined multimorbidity section, appropriate cross</w:t>
      </w:r>
      <w:r>
        <w:noBreakHyphen/>
      </w:r>
      <w:r w:rsidRPr="4A1FAFDF" w:rsidR="7B98EB72">
        <w:rPr>
          <w:rFonts w:ascii="Arial" w:hAnsi="Arial" w:eastAsia="Arial" w:cs="Arial"/>
          <w:noProof w:val="0"/>
          <w:sz w:val="22"/>
          <w:szCs w:val="22"/>
          <w:lang w:val="en-GB"/>
        </w:rPr>
        <w:t xml:space="preserve">referencing and practical advice on how coexisting conditions may influence diagnosis, treatment </w:t>
      </w:r>
      <w:r w:rsidRPr="4A1FAFDF" w:rsidR="7B98EB72">
        <w:rPr>
          <w:rFonts w:ascii="Arial" w:hAnsi="Arial" w:eastAsia="Arial" w:cs="Arial"/>
          <w:noProof w:val="0"/>
          <w:sz w:val="22"/>
          <w:szCs w:val="22"/>
          <w:lang w:val="en-GB"/>
        </w:rPr>
        <w:t>decisions</w:t>
      </w:r>
      <w:r w:rsidRPr="4A1FAFDF" w:rsidR="7B98EB72">
        <w:rPr>
          <w:rFonts w:ascii="Arial" w:hAnsi="Arial" w:eastAsia="Arial" w:cs="Arial"/>
          <w:noProof w:val="0"/>
          <w:sz w:val="22"/>
          <w:szCs w:val="22"/>
          <w:lang w:val="en-GB"/>
        </w:rPr>
        <w:t xml:space="preserve"> and ongoing monitoring. They should address drug-and, drug-disease interactions, polypharmacy, combined mental and physical health needs, </w:t>
      </w:r>
      <w:r w:rsidRPr="4A1FAFDF" w:rsidR="7B98EB72">
        <w:rPr>
          <w:rFonts w:ascii="Arial" w:hAnsi="Arial" w:eastAsia="Arial" w:cs="Arial"/>
          <w:noProof w:val="0"/>
          <w:sz w:val="22"/>
          <w:szCs w:val="22"/>
          <w:lang w:val="en-GB"/>
        </w:rPr>
        <w:t>frailty</w:t>
      </w:r>
      <w:r w:rsidRPr="4A1FAFDF" w:rsidR="7B98EB72">
        <w:rPr>
          <w:rFonts w:ascii="Arial" w:hAnsi="Arial" w:eastAsia="Arial" w:cs="Arial"/>
          <w:noProof w:val="0"/>
          <w:sz w:val="22"/>
          <w:szCs w:val="22"/>
          <w:lang w:val="en-GB"/>
        </w:rPr>
        <w:t xml:space="preserve"> and cumulative treatment burden. Guideline committees should include generalist clinicians, pharmacists, relevant </w:t>
      </w:r>
      <w:r w:rsidRPr="4A1FAFDF" w:rsidR="7B98EB72">
        <w:rPr>
          <w:rFonts w:ascii="Arial" w:hAnsi="Arial" w:eastAsia="Arial" w:cs="Arial"/>
          <w:noProof w:val="0"/>
          <w:sz w:val="22"/>
          <w:szCs w:val="22"/>
          <w:lang w:val="en-GB"/>
        </w:rPr>
        <w:t>specialists</w:t>
      </w:r>
      <w:r w:rsidRPr="4A1FAFDF" w:rsidR="7B98EB72">
        <w:rPr>
          <w:rFonts w:ascii="Arial" w:hAnsi="Arial" w:eastAsia="Arial" w:cs="Arial"/>
          <w:noProof w:val="0"/>
          <w:sz w:val="22"/>
          <w:szCs w:val="22"/>
          <w:lang w:val="en-GB"/>
        </w:rPr>
        <w:t xml:space="preserve"> and people with lived experience of multiple conditions to ensure a more balanced perspective. Implementing these changes would support clinicians in making safer, more personalised decisions, particularly when disease</w:t>
      </w:r>
      <w:r>
        <w:noBreakHyphen/>
      </w:r>
      <w:r w:rsidRPr="4A1FAFDF" w:rsidR="7B98EB72">
        <w:rPr>
          <w:rFonts w:ascii="Arial" w:hAnsi="Arial" w:eastAsia="Arial" w:cs="Arial"/>
          <w:noProof w:val="0"/>
          <w:sz w:val="22"/>
          <w:szCs w:val="22"/>
          <w:lang w:val="en-GB"/>
        </w:rPr>
        <w:t>specific targets or recommendations conflict, and would strengthen the overall relevance of national guidance for real</w:t>
      </w:r>
      <w:r>
        <w:noBreakHyphen/>
      </w:r>
      <w:r w:rsidRPr="4A1FAFDF" w:rsidR="7B98EB72">
        <w:rPr>
          <w:rFonts w:ascii="Arial" w:hAnsi="Arial" w:eastAsia="Arial" w:cs="Arial"/>
          <w:noProof w:val="0"/>
          <w:sz w:val="22"/>
          <w:szCs w:val="22"/>
          <w:lang w:val="en-GB"/>
        </w:rPr>
        <w:t>world NHS practice.</w:t>
      </w:r>
    </w:p>
    <w:p w:rsidR="16F47E4D" w:rsidP="4A1FAFDF" w:rsidRDefault="16F47E4D" w14:paraId="39F32275" w14:textId="79ACCB85">
      <w:pPr>
        <w:pStyle w:val="Normal"/>
        <w:spacing w:before="240" w:beforeAutospacing="off" w:after="240" w:afterAutospacing="off" w:line="360" w:lineRule="auto"/>
        <w:jc w:val="both"/>
      </w:pPr>
      <w:r w:rsidRPr="4A1FAFDF" w:rsidR="3B02156C">
        <w:rPr>
          <w:rFonts w:ascii="Arial" w:hAnsi="Arial" w:eastAsia="Arial" w:cs="Arial"/>
          <w:b w:val="1"/>
          <w:bCs w:val="1"/>
          <w:noProof w:val="0"/>
          <w:sz w:val="22"/>
          <w:szCs w:val="22"/>
          <w:lang w:val="en-GB"/>
        </w:rPr>
        <w:t>5.2.2 Embed patient</w:t>
      </w:r>
      <w:r>
        <w:noBreakHyphen/>
      </w:r>
      <w:r w:rsidRPr="4A1FAFDF" w:rsidR="3B02156C">
        <w:rPr>
          <w:rFonts w:ascii="Arial" w:hAnsi="Arial" w:eastAsia="Arial" w:cs="Arial"/>
          <w:b w:val="1"/>
          <w:bCs w:val="1"/>
          <w:noProof w:val="0"/>
          <w:sz w:val="22"/>
          <w:szCs w:val="22"/>
          <w:lang w:val="en-GB"/>
        </w:rPr>
        <w:t>defined priorities within care planning</w:t>
      </w:r>
    </w:p>
    <w:p w:rsidR="16F47E4D" w:rsidP="4A1FAFDF" w:rsidRDefault="16F47E4D" w14:paraId="1167188D" w14:textId="0333F6BB">
      <w:pPr>
        <w:spacing w:before="240" w:beforeAutospacing="off" w:after="240" w:afterAutospacing="off" w:line="360" w:lineRule="auto"/>
        <w:jc w:val="both"/>
      </w:pPr>
      <w:r w:rsidRPr="4A1FAFDF" w:rsidR="1BA1E4A7">
        <w:rPr>
          <w:rFonts w:ascii="Arial" w:hAnsi="Arial" w:eastAsia="Arial" w:cs="Arial"/>
          <w:noProof w:val="0"/>
          <w:sz w:val="22"/>
          <w:szCs w:val="22"/>
          <w:lang w:val="en-GB"/>
        </w:rPr>
        <w:t xml:space="preserve">Multimorbidity reviews should begin with a structured conversation focused on what matters most to the individual. </w:t>
      </w:r>
      <w:r w:rsidRPr="4A1FAFDF" w:rsidR="1BA1E4A7">
        <w:rPr>
          <w:rFonts w:ascii="Arial" w:hAnsi="Arial" w:eastAsia="Arial" w:cs="Arial"/>
          <w:noProof w:val="0"/>
          <w:sz w:val="22"/>
          <w:szCs w:val="22"/>
          <w:lang w:val="en-GB"/>
        </w:rPr>
        <w:t>Sathanapally</w:t>
      </w:r>
      <w:r w:rsidRPr="4A1FAFDF" w:rsidR="1BA1E4A7">
        <w:rPr>
          <w:rFonts w:ascii="Arial" w:hAnsi="Arial" w:eastAsia="Arial" w:cs="Arial"/>
          <w:noProof w:val="0"/>
          <w:sz w:val="22"/>
          <w:szCs w:val="22"/>
          <w:lang w:val="en-GB"/>
        </w:rPr>
        <w:t xml:space="preserve"> </w:t>
      </w:r>
      <w:r w:rsidRPr="4A1FAFDF" w:rsidR="1BA1E4A7">
        <w:rPr>
          <w:rFonts w:ascii="Arial" w:hAnsi="Arial" w:eastAsia="Arial" w:cs="Arial"/>
          <w:i w:val="1"/>
          <w:iCs w:val="1"/>
          <w:noProof w:val="0"/>
          <w:sz w:val="22"/>
          <w:szCs w:val="22"/>
          <w:lang w:val="en-GB"/>
        </w:rPr>
        <w:t>et al,</w:t>
      </w:r>
      <w:r w:rsidRPr="4A1FAFDF" w:rsidR="1BA1E4A7">
        <w:rPr>
          <w:rFonts w:ascii="Arial" w:hAnsi="Arial" w:eastAsia="Arial" w:cs="Arial"/>
          <w:noProof w:val="0"/>
          <w:sz w:val="22"/>
          <w:szCs w:val="22"/>
          <w:lang w:val="en-GB"/>
        </w:rPr>
        <w:t xml:space="preserve"> (2020) reported </w:t>
      </w:r>
      <w:r w:rsidRPr="4A1FAFDF" w:rsidR="1BA1E4A7">
        <w:rPr>
          <w:rFonts w:ascii="Arial" w:hAnsi="Arial" w:eastAsia="Arial" w:cs="Arial"/>
          <w:noProof w:val="0"/>
          <w:sz w:val="22"/>
          <w:szCs w:val="22"/>
          <w:lang w:val="en-GB"/>
        </w:rPr>
        <w:t>generally low</w:t>
      </w:r>
      <w:r w:rsidRPr="4A1FAFDF" w:rsidR="1BA1E4A7">
        <w:rPr>
          <w:rFonts w:ascii="Arial" w:hAnsi="Arial" w:eastAsia="Arial" w:cs="Arial"/>
          <w:noProof w:val="0"/>
          <w:sz w:val="22"/>
          <w:szCs w:val="22"/>
          <w:lang w:val="en-GB"/>
        </w:rPr>
        <w:t xml:space="preserve"> alignment between the treatment and health</w:t>
      </w:r>
      <w:r>
        <w:noBreakHyphen/>
      </w:r>
      <w:r w:rsidRPr="4A1FAFDF" w:rsidR="1BA1E4A7">
        <w:rPr>
          <w:rFonts w:ascii="Arial" w:hAnsi="Arial" w:eastAsia="Arial" w:cs="Arial"/>
          <w:noProof w:val="0"/>
          <w:sz w:val="22"/>
          <w:szCs w:val="22"/>
          <w:lang w:val="en-GB"/>
        </w:rPr>
        <w:t xml:space="preserve">outcome priorities of patients with multimorbidity and those of clinicians. Patients’ decisions were shaped </w:t>
      </w:r>
      <w:r w:rsidRPr="4A1FAFDF" w:rsidR="1BA1E4A7">
        <w:rPr>
          <w:rFonts w:ascii="Arial" w:hAnsi="Arial" w:eastAsia="Arial" w:cs="Arial"/>
          <w:noProof w:val="0"/>
          <w:sz w:val="22"/>
          <w:szCs w:val="22"/>
          <w:lang w:val="en-GB"/>
        </w:rPr>
        <w:t>largely by</w:t>
      </w:r>
      <w:r w:rsidRPr="4A1FAFDF" w:rsidR="1BA1E4A7">
        <w:rPr>
          <w:rFonts w:ascii="Arial" w:hAnsi="Arial" w:eastAsia="Arial" w:cs="Arial"/>
          <w:noProof w:val="0"/>
          <w:sz w:val="22"/>
          <w:szCs w:val="22"/>
          <w:lang w:val="en-GB"/>
        </w:rPr>
        <w:t xml:space="preserve"> their immediate illness experiences, </w:t>
      </w:r>
      <w:r w:rsidRPr="4A1FAFDF" w:rsidR="1BA1E4A7">
        <w:rPr>
          <w:rFonts w:ascii="Arial" w:hAnsi="Arial" w:eastAsia="Arial" w:cs="Arial"/>
          <w:noProof w:val="0"/>
          <w:sz w:val="22"/>
          <w:szCs w:val="22"/>
          <w:lang w:val="en-GB"/>
        </w:rPr>
        <w:t>whereas</w:t>
      </w:r>
      <w:r w:rsidRPr="4A1FAFDF" w:rsidR="1BA1E4A7">
        <w:rPr>
          <w:rFonts w:ascii="Arial" w:hAnsi="Arial" w:eastAsia="Arial" w:cs="Arial"/>
          <w:noProof w:val="0"/>
          <w:sz w:val="22"/>
          <w:szCs w:val="22"/>
          <w:lang w:val="en-GB"/>
        </w:rPr>
        <w:t xml:space="preserve"> clinicians tended to emphasise the prevention of longer</w:t>
      </w:r>
      <w:r>
        <w:noBreakHyphen/>
      </w:r>
      <w:r w:rsidRPr="4A1FAFDF" w:rsidR="1BA1E4A7">
        <w:rPr>
          <w:rFonts w:ascii="Arial" w:hAnsi="Arial" w:eastAsia="Arial" w:cs="Arial"/>
          <w:noProof w:val="0"/>
          <w:sz w:val="22"/>
          <w:szCs w:val="22"/>
          <w:lang w:val="en-GB"/>
        </w:rPr>
        <w:t xml:space="preserve">term clinical risks. </w:t>
      </w:r>
      <w:r w:rsidRPr="4A1FAFDF" w:rsidR="1BA1E4A7">
        <w:rPr>
          <w:rFonts w:ascii="Arial" w:hAnsi="Arial" w:eastAsia="Arial" w:cs="Arial"/>
          <w:noProof w:val="0"/>
          <w:sz w:val="22"/>
          <w:szCs w:val="22"/>
          <w:lang w:val="en-GB"/>
        </w:rPr>
        <w:t>Maintaining</w:t>
      </w:r>
      <w:r w:rsidRPr="4A1FAFDF" w:rsidR="1BA1E4A7">
        <w:rPr>
          <w:rFonts w:ascii="Arial" w:hAnsi="Arial" w:eastAsia="Arial" w:cs="Arial"/>
          <w:noProof w:val="0"/>
          <w:sz w:val="22"/>
          <w:szCs w:val="22"/>
          <w:lang w:val="en-GB"/>
        </w:rPr>
        <w:t xml:space="preserve"> functional ability </w:t>
      </w:r>
      <w:r w:rsidRPr="4A1FAFDF" w:rsidR="1BA1E4A7">
        <w:rPr>
          <w:rFonts w:ascii="Arial" w:hAnsi="Arial" w:eastAsia="Arial" w:cs="Arial"/>
          <w:noProof w:val="0"/>
          <w:sz w:val="22"/>
          <w:szCs w:val="22"/>
          <w:lang w:val="en-GB"/>
        </w:rPr>
        <w:t>emerged</w:t>
      </w:r>
      <w:r w:rsidRPr="4A1FAFDF" w:rsidR="1BA1E4A7">
        <w:rPr>
          <w:rFonts w:ascii="Arial" w:hAnsi="Arial" w:eastAsia="Arial" w:cs="Arial"/>
          <w:noProof w:val="0"/>
          <w:sz w:val="22"/>
          <w:szCs w:val="22"/>
          <w:lang w:val="en-GB"/>
        </w:rPr>
        <w:t xml:space="preserve"> as particularly important to patients.</w:t>
      </w:r>
    </w:p>
    <w:p w:rsidR="16F47E4D" w:rsidP="4A1FAFDF" w:rsidRDefault="16F47E4D" w14:paraId="770A5B64" w14:textId="511547AC">
      <w:pPr>
        <w:spacing w:before="240" w:beforeAutospacing="off" w:after="240" w:afterAutospacing="off" w:line="360" w:lineRule="auto"/>
        <w:jc w:val="both"/>
      </w:pPr>
      <w:r w:rsidRPr="4A1FAFDF" w:rsidR="1BA1E4A7">
        <w:rPr>
          <w:rFonts w:ascii="Arial" w:hAnsi="Arial" w:eastAsia="Arial" w:cs="Arial"/>
          <w:noProof w:val="0"/>
          <w:sz w:val="22"/>
          <w:szCs w:val="22"/>
          <w:lang w:val="en-GB"/>
        </w:rPr>
        <w:t>Patients and professionals should therefore agree on a small number of realistic and meaningful goals, such as maintaining mobility, managing distressing symptoms, reducing medicine burden or preserving independence. These priorities should be recorded within a single shared care plan and revisited whenever the patient’s health status, capabilities or social circumstances change. Measures of successful care should incorporate quality of life, functional ability and treatment burden alongside disease</w:t>
      </w:r>
      <w:r>
        <w:noBreakHyphen/>
      </w:r>
      <w:r w:rsidRPr="4A1FAFDF" w:rsidR="1BA1E4A7">
        <w:rPr>
          <w:rFonts w:ascii="Arial" w:hAnsi="Arial" w:eastAsia="Arial" w:cs="Arial"/>
          <w:noProof w:val="0"/>
          <w:sz w:val="22"/>
          <w:szCs w:val="22"/>
          <w:lang w:val="en-GB"/>
        </w:rPr>
        <w:t>specific indicators to provide a more balanced assessment.</w:t>
      </w:r>
    </w:p>
    <w:p w:rsidR="16F47E4D" w:rsidP="4A1FAFDF" w:rsidRDefault="16F47E4D" w14:paraId="2C3C1A9A" w14:textId="38F45800">
      <w:pPr>
        <w:spacing w:before="240" w:beforeAutospacing="off" w:after="240" w:afterAutospacing="off" w:line="360" w:lineRule="auto"/>
        <w:jc w:val="both"/>
      </w:pPr>
      <w:r w:rsidRPr="4A1FAFDF" w:rsidR="1BA1E4A7">
        <w:rPr>
          <w:rFonts w:ascii="Arial" w:hAnsi="Arial" w:eastAsia="Arial" w:cs="Arial"/>
          <w:noProof w:val="0"/>
          <w:sz w:val="22"/>
          <w:szCs w:val="22"/>
          <w:lang w:val="en-GB"/>
        </w:rPr>
        <w:t>Longer appointments should be available when decisions are complex, allowing professionals to explain the benefits, risks and uncertainties associated with different treatment options and giving patients adequate time to express their preferences. A priorities</w:t>
      </w:r>
      <w:r>
        <w:noBreakHyphen/>
      </w:r>
      <w:r w:rsidRPr="4A1FAFDF" w:rsidR="1BA1E4A7">
        <w:rPr>
          <w:rFonts w:ascii="Arial" w:hAnsi="Arial" w:eastAsia="Arial" w:cs="Arial"/>
          <w:noProof w:val="0"/>
          <w:sz w:val="22"/>
          <w:szCs w:val="22"/>
          <w:lang w:val="en-GB"/>
        </w:rPr>
        <w:t>based approach does not imply that long</w:t>
      </w:r>
      <w:r>
        <w:noBreakHyphen/>
      </w:r>
      <w:r w:rsidRPr="4A1FAFDF" w:rsidR="1BA1E4A7">
        <w:rPr>
          <w:rFonts w:ascii="Arial" w:hAnsi="Arial" w:eastAsia="Arial" w:cs="Arial"/>
          <w:noProof w:val="0"/>
          <w:sz w:val="22"/>
          <w:szCs w:val="22"/>
          <w:lang w:val="en-GB"/>
        </w:rPr>
        <w:t>term clinical risks should be disregarded; rather, these risks should be considered in relation to outcomes that are meaningful, achievable and appropriate for the individual’s overall situation.</w:t>
      </w:r>
    </w:p>
    <w:p w:rsidR="16F47E4D" w:rsidP="4A1FAFDF" w:rsidRDefault="16F47E4D" w14:paraId="71869FDA" w14:textId="3FE4205E">
      <w:pPr>
        <w:pStyle w:val="Normal"/>
        <w:spacing w:before="240" w:beforeAutospacing="off" w:after="240" w:afterAutospacing="off" w:line="360" w:lineRule="auto"/>
        <w:jc w:val="both"/>
      </w:pPr>
      <w:r w:rsidRPr="4A1FAFDF" w:rsidR="525B36E0">
        <w:rPr>
          <w:rFonts w:ascii="Arial" w:hAnsi="Arial" w:eastAsia="Arial" w:cs="Arial"/>
          <w:b w:val="1"/>
          <w:bCs w:val="1"/>
          <w:noProof w:val="0"/>
          <w:sz w:val="22"/>
          <w:szCs w:val="22"/>
          <w:lang w:val="en-GB"/>
        </w:rPr>
        <w:t>5.2.3 Resource primary care in line with patient complexity and local deprivation</w:t>
      </w:r>
    </w:p>
    <w:p w:rsidR="16F47E4D" w:rsidP="4A1FAFDF" w:rsidRDefault="16F47E4D" w14:paraId="3D0FFD47" w14:textId="4AD2E28C">
      <w:pPr>
        <w:spacing w:before="240" w:beforeAutospacing="off" w:after="240" w:afterAutospacing="off" w:line="360" w:lineRule="auto"/>
        <w:jc w:val="both"/>
      </w:pPr>
      <w:r w:rsidRPr="4A1FAFDF" w:rsidR="52646D50">
        <w:rPr>
          <w:rFonts w:ascii="Arial" w:hAnsi="Arial" w:eastAsia="Arial" w:cs="Arial"/>
          <w:noProof w:val="0"/>
          <w:sz w:val="22"/>
          <w:szCs w:val="22"/>
          <w:lang w:val="en-GB"/>
        </w:rPr>
        <w:t>NHS workforce and funding decisions should acknowledge that multimorbidity generates uneven workloads across different communities. McCallum and MacDonald</w:t>
      </w:r>
      <w:r w:rsidRPr="4A1FAFDF" w:rsidR="55EEDCAB">
        <w:rPr>
          <w:rFonts w:ascii="Arial" w:hAnsi="Arial" w:eastAsia="Arial" w:cs="Arial"/>
          <w:noProof w:val="0"/>
          <w:sz w:val="22"/>
          <w:szCs w:val="22"/>
          <w:lang w:val="en-GB"/>
        </w:rPr>
        <w:t>,</w:t>
      </w:r>
      <w:r w:rsidRPr="4A1FAFDF" w:rsidR="52646D50">
        <w:rPr>
          <w:rFonts w:ascii="Arial" w:hAnsi="Arial" w:eastAsia="Arial" w:cs="Arial"/>
          <w:noProof w:val="0"/>
          <w:sz w:val="22"/>
          <w:szCs w:val="22"/>
          <w:lang w:val="en-GB"/>
        </w:rPr>
        <w:t xml:space="preserve"> (2021) described “multimorbidity plus” in socioeconomically deprived areas, where GPs </w:t>
      </w:r>
      <w:r w:rsidRPr="4A1FAFDF" w:rsidR="52646D50">
        <w:rPr>
          <w:rFonts w:ascii="Arial" w:hAnsi="Arial" w:eastAsia="Arial" w:cs="Arial"/>
          <w:noProof w:val="0"/>
          <w:sz w:val="22"/>
          <w:szCs w:val="22"/>
          <w:lang w:val="en-GB"/>
        </w:rPr>
        <w:t>were required</w:t>
      </w:r>
      <w:r w:rsidRPr="4A1FAFDF" w:rsidR="52646D50">
        <w:rPr>
          <w:rFonts w:ascii="Arial" w:hAnsi="Arial" w:eastAsia="Arial" w:cs="Arial"/>
          <w:noProof w:val="0"/>
          <w:sz w:val="22"/>
          <w:szCs w:val="22"/>
          <w:lang w:val="en-GB"/>
        </w:rPr>
        <w:t xml:space="preserve"> to manage multiple long</w:t>
      </w:r>
      <w:r>
        <w:noBreakHyphen/>
      </w:r>
      <w:r w:rsidRPr="4A1FAFDF" w:rsidR="52646D50">
        <w:rPr>
          <w:rFonts w:ascii="Arial" w:hAnsi="Arial" w:eastAsia="Arial" w:cs="Arial"/>
          <w:noProof w:val="0"/>
          <w:sz w:val="22"/>
          <w:szCs w:val="22"/>
          <w:lang w:val="en-GB"/>
        </w:rPr>
        <w:t xml:space="preserve">term conditions alongside poverty, psychological </w:t>
      </w:r>
      <w:r w:rsidRPr="4A1FAFDF" w:rsidR="52646D50">
        <w:rPr>
          <w:rFonts w:ascii="Arial" w:hAnsi="Arial" w:eastAsia="Arial" w:cs="Arial"/>
          <w:noProof w:val="0"/>
          <w:sz w:val="22"/>
          <w:szCs w:val="22"/>
          <w:lang w:val="en-GB"/>
        </w:rPr>
        <w:t>distress</w:t>
      </w:r>
      <w:r w:rsidRPr="4A1FAFDF" w:rsidR="52646D50">
        <w:rPr>
          <w:rFonts w:ascii="Arial" w:hAnsi="Arial" w:eastAsia="Arial" w:cs="Arial"/>
          <w:noProof w:val="0"/>
          <w:sz w:val="22"/>
          <w:szCs w:val="22"/>
          <w:lang w:val="en-GB"/>
        </w:rPr>
        <w:t xml:space="preserve"> and complex social circumstances. Their secondary analysis highlighted </w:t>
      </w:r>
      <w:r w:rsidRPr="4A1FAFDF" w:rsidR="52646D50">
        <w:rPr>
          <w:rFonts w:ascii="Arial" w:hAnsi="Arial" w:eastAsia="Arial" w:cs="Arial"/>
          <w:noProof w:val="0"/>
          <w:sz w:val="22"/>
          <w:szCs w:val="22"/>
          <w:lang w:val="en-GB"/>
        </w:rPr>
        <w:t>everyday</w:t>
      </w:r>
      <w:r w:rsidRPr="4A1FAFDF" w:rsidR="52646D50">
        <w:rPr>
          <w:rFonts w:ascii="Arial" w:hAnsi="Arial" w:eastAsia="Arial" w:cs="Arial"/>
          <w:noProof w:val="0"/>
          <w:sz w:val="22"/>
          <w:szCs w:val="22"/>
          <w:lang w:val="en-GB"/>
        </w:rPr>
        <w:t>, illness</w:t>
      </w:r>
      <w:r>
        <w:noBreakHyphen/>
      </w:r>
      <w:r w:rsidRPr="4A1FAFDF" w:rsidR="52646D50">
        <w:rPr>
          <w:rFonts w:ascii="Arial" w:hAnsi="Arial" w:eastAsia="Arial" w:cs="Arial"/>
          <w:noProof w:val="0"/>
          <w:sz w:val="22"/>
          <w:szCs w:val="22"/>
          <w:lang w:val="en-GB"/>
        </w:rPr>
        <w:t>related, biographical and emotional work, much of which remained unrecognised and insufficiently supported by the wider healthcare system.</w:t>
      </w:r>
    </w:p>
    <w:p w:rsidR="16F47E4D" w:rsidP="4A1FAFDF" w:rsidRDefault="16F47E4D" w14:paraId="2C8EBF6B" w14:textId="1E4170EE">
      <w:pPr>
        <w:spacing w:before="240" w:beforeAutospacing="off" w:after="240" w:afterAutospacing="off" w:line="360" w:lineRule="auto"/>
        <w:jc w:val="both"/>
      </w:pPr>
      <w:r w:rsidRPr="4A1FAFDF" w:rsidR="52646D50">
        <w:rPr>
          <w:rFonts w:ascii="Arial" w:hAnsi="Arial" w:eastAsia="Arial" w:cs="Arial"/>
          <w:noProof w:val="0"/>
          <w:sz w:val="22"/>
          <w:szCs w:val="22"/>
          <w:lang w:val="en-GB"/>
        </w:rPr>
        <w:t>Resource</w:t>
      </w:r>
      <w:r>
        <w:noBreakHyphen/>
      </w:r>
      <w:r w:rsidRPr="4A1FAFDF" w:rsidR="52646D50">
        <w:rPr>
          <w:rFonts w:ascii="Arial" w:hAnsi="Arial" w:eastAsia="Arial" w:cs="Arial"/>
          <w:noProof w:val="0"/>
          <w:sz w:val="22"/>
          <w:szCs w:val="22"/>
          <w:lang w:val="en-GB"/>
        </w:rPr>
        <w:t>allocation models should therefore incorporate multimorbidity, deprivation and social complexity rather than relying predominantly on population size or the number of recorded diagnoses. Practices serving high</w:t>
      </w:r>
      <w:r>
        <w:noBreakHyphen/>
      </w:r>
      <w:r w:rsidRPr="4A1FAFDF" w:rsidR="52646D50">
        <w:rPr>
          <w:rFonts w:ascii="Arial" w:hAnsi="Arial" w:eastAsia="Arial" w:cs="Arial"/>
          <w:noProof w:val="0"/>
          <w:sz w:val="22"/>
          <w:szCs w:val="22"/>
          <w:lang w:val="en-GB"/>
        </w:rPr>
        <w:t>need communities require longer consultations, protected multidisciplinary working time, continuity of care and timely access to mental</w:t>
      </w:r>
      <w:r>
        <w:noBreakHyphen/>
      </w:r>
      <w:r w:rsidRPr="4A1FAFDF" w:rsidR="52646D50">
        <w:rPr>
          <w:rFonts w:ascii="Arial" w:hAnsi="Arial" w:eastAsia="Arial" w:cs="Arial"/>
          <w:noProof w:val="0"/>
          <w:sz w:val="22"/>
          <w:szCs w:val="22"/>
          <w:lang w:val="en-GB"/>
        </w:rPr>
        <w:t>health, pharmacy, welfare</w:t>
      </w:r>
      <w:r>
        <w:noBreakHyphen/>
      </w:r>
      <w:r w:rsidRPr="4A1FAFDF" w:rsidR="52646D50">
        <w:rPr>
          <w:rFonts w:ascii="Arial" w:hAnsi="Arial" w:eastAsia="Arial" w:cs="Arial"/>
          <w:noProof w:val="0"/>
          <w:sz w:val="22"/>
          <w:szCs w:val="22"/>
          <w:lang w:val="en-GB"/>
        </w:rPr>
        <w:t>rights and social</w:t>
      </w:r>
      <w:r>
        <w:noBreakHyphen/>
      </w:r>
      <w:r w:rsidRPr="4A1FAFDF" w:rsidR="52646D50">
        <w:rPr>
          <w:rFonts w:ascii="Arial" w:hAnsi="Arial" w:eastAsia="Arial" w:cs="Arial"/>
          <w:noProof w:val="0"/>
          <w:sz w:val="22"/>
          <w:szCs w:val="22"/>
          <w:lang w:val="en-GB"/>
        </w:rPr>
        <w:t>care support to meet the scale of demand.</w:t>
      </w:r>
    </w:p>
    <w:p w:rsidR="16F47E4D" w:rsidP="4A1FAFDF" w:rsidRDefault="16F47E4D" w14:paraId="410A32BC" w14:textId="1591D40A">
      <w:pPr>
        <w:pStyle w:val="Normal"/>
        <w:spacing w:before="240" w:beforeAutospacing="off" w:after="240" w:afterAutospacing="off" w:line="360" w:lineRule="auto"/>
        <w:jc w:val="both"/>
      </w:pPr>
      <w:r w:rsidRPr="4A1FAFDF" w:rsidR="52646D50">
        <w:rPr>
          <w:rFonts w:ascii="Arial" w:hAnsi="Arial" w:eastAsia="Arial" w:cs="Arial"/>
          <w:noProof w:val="0"/>
          <w:sz w:val="22"/>
          <w:szCs w:val="22"/>
          <w:lang w:val="en-GB"/>
        </w:rPr>
        <w:t>Multidisciplinary teams can distribute responsibilities appropriately among GPs, nurses, pharmacists, mental</w:t>
      </w:r>
      <w:r>
        <w:noBreakHyphen/>
      </w:r>
      <w:r w:rsidRPr="4A1FAFDF" w:rsidR="52646D50">
        <w:rPr>
          <w:rFonts w:ascii="Arial" w:hAnsi="Arial" w:eastAsia="Arial" w:cs="Arial"/>
          <w:noProof w:val="0"/>
          <w:sz w:val="22"/>
          <w:szCs w:val="22"/>
          <w:lang w:val="en-GB"/>
        </w:rPr>
        <w:t xml:space="preserve">health </w:t>
      </w:r>
      <w:r w:rsidRPr="4A1FAFDF" w:rsidR="52646D50">
        <w:rPr>
          <w:rFonts w:ascii="Arial" w:hAnsi="Arial" w:eastAsia="Arial" w:cs="Arial"/>
          <w:noProof w:val="0"/>
          <w:sz w:val="22"/>
          <w:szCs w:val="22"/>
          <w:lang w:val="en-GB"/>
        </w:rPr>
        <w:t>practitioners</w:t>
      </w:r>
      <w:r w:rsidRPr="4A1FAFDF" w:rsidR="52646D50">
        <w:rPr>
          <w:rFonts w:ascii="Arial" w:hAnsi="Arial" w:eastAsia="Arial" w:cs="Arial"/>
          <w:noProof w:val="0"/>
          <w:sz w:val="22"/>
          <w:szCs w:val="22"/>
          <w:lang w:val="en-GB"/>
        </w:rPr>
        <w:t xml:space="preserve"> and social prescribers. However, task</w:t>
      </w:r>
      <w:r>
        <w:noBreakHyphen/>
      </w:r>
      <w:r w:rsidRPr="4A1FAFDF" w:rsidR="52646D50">
        <w:rPr>
          <w:rFonts w:ascii="Arial" w:hAnsi="Arial" w:eastAsia="Arial" w:cs="Arial"/>
          <w:noProof w:val="0"/>
          <w:sz w:val="22"/>
          <w:szCs w:val="22"/>
          <w:lang w:val="en-GB"/>
        </w:rPr>
        <w:t xml:space="preserve">sharing must avoid creating further fragmentation or </w:t>
      </w:r>
      <w:r w:rsidRPr="4A1FAFDF" w:rsidR="52646D50">
        <w:rPr>
          <w:rFonts w:ascii="Arial" w:hAnsi="Arial" w:eastAsia="Arial" w:cs="Arial"/>
          <w:noProof w:val="0"/>
          <w:sz w:val="22"/>
          <w:szCs w:val="22"/>
          <w:lang w:val="en-GB"/>
        </w:rPr>
        <w:t>if</w:t>
      </w:r>
      <w:r w:rsidRPr="4A1FAFDF" w:rsidR="52646D50">
        <w:rPr>
          <w:rFonts w:ascii="Arial" w:hAnsi="Arial" w:eastAsia="Arial" w:cs="Arial"/>
          <w:noProof w:val="0"/>
          <w:sz w:val="22"/>
          <w:szCs w:val="22"/>
          <w:lang w:val="en-GB"/>
        </w:rPr>
        <w:t xml:space="preserve"> other professionals can replace the relational, generalist and interpretive work undertaken by GPs. Recruitment and retention strategies should prioritise practices experiencing the greatest mismatch between patient need and workforce capacity, ensuring that support is directed where it is most urgently </w:t>
      </w:r>
      <w:r w:rsidRPr="4A1FAFDF" w:rsidR="52646D50">
        <w:rPr>
          <w:rFonts w:ascii="Arial" w:hAnsi="Arial" w:eastAsia="Arial" w:cs="Arial"/>
          <w:noProof w:val="0"/>
          <w:sz w:val="22"/>
          <w:szCs w:val="22"/>
          <w:lang w:val="en-GB"/>
        </w:rPr>
        <w:t>required</w:t>
      </w:r>
      <w:r w:rsidRPr="4A1FAFDF" w:rsidR="52646D50">
        <w:rPr>
          <w:rFonts w:ascii="Arial" w:hAnsi="Arial" w:eastAsia="Arial" w:cs="Arial"/>
          <w:noProof w:val="0"/>
          <w:sz w:val="22"/>
          <w:szCs w:val="22"/>
          <w:lang w:val="en-GB"/>
        </w:rPr>
        <w:t>.</w:t>
      </w:r>
    </w:p>
    <w:p w:rsidR="16F47E4D" w:rsidP="4A1FAFDF" w:rsidRDefault="16F47E4D" w14:paraId="386F8104" w14:textId="7741559B">
      <w:pPr>
        <w:pStyle w:val="Normal"/>
        <w:spacing w:before="240" w:beforeAutospacing="off" w:after="240" w:afterAutospacing="off" w:line="360" w:lineRule="auto"/>
        <w:jc w:val="both"/>
      </w:pPr>
      <w:r w:rsidRPr="4A1FAFDF" w:rsidR="73FF86E3">
        <w:rPr>
          <w:rFonts w:ascii="Arial" w:hAnsi="Arial" w:eastAsia="Arial" w:cs="Arial"/>
          <w:b w:val="1"/>
          <w:bCs w:val="1"/>
          <w:noProof w:val="0"/>
          <w:sz w:val="22"/>
          <w:szCs w:val="22"/>
          <w:lang w:val="en-GB"/>
        </w:rPr>
        <w:t>5.2.4 Recommendations for addressing future challenges related to multimorbidity</w:t>
      </w:r>
    </w:p>
    <w:p w:rsidR="16F47E4D" w:rsidP="4A1FAFDF" w:rsidRDefault="16F47E4D" w14:paraId="4C792C4B" w14:textId="420E4536">
      <w:pPr>
        <w:pStyle w:val="Normal"/>
        <w:spacing w:before="240" w:beforeAutospacing="off" w:after="240" w:afterAutospacing="off" w:line="360" w:lineRule="auto"/>
        <w:jc w:val="both"/>
      </w:pPr>
      <w:r w:rsidRPr="4A1FAFDF" w:rsidR="73FF86E3">
        <w:rPr>
          <w:rFonts w:ascii="Arial" w:hAnsi="Arial" w:eastAsia="Arial" w:cs="Arial"/>
          <w:b w:val="0"/>
          <w:bCs w:val="0"/>
          <w:noProof w:val="0"/>
          <w:sz w:val="22"/>
          <w:szCs w:val="22"/>
          <w:lang w:val="en-GB"/>
        </w:rPr>
        <w:t xml:space="preserve">According to Jefferson </w:t>
      </w:r>
      <w:r w:rsidRPr="4A1FAFDF" w:rsidR="73FF86E3">
        <w:rPr>
          <w:rFonts w:ascii="Arial" w:hAnsi="Arial" w:eastAsia="Arial" w:cs="Arial"/>
          <w:b w:val="0"/>
          <w:bCs w:val="0"/>
          <w:i w:val="1"/>
          <w:iCs w:val="1"/>
          <w:noProof w:val="0"/>
          <w:sz w:val="22"/>
          <w:szCs w:val="22"/>
          <w:lang w:val="en-GB"/>
        </w:rPr>
        <w:t>et al,</w:t>
      </w:r>
      <w:r w:rsidRPr="4A1FAFDF" w:rsidR="73FF86E3">
        <w:rPr>
          <w:rFonts w:ascii="Arial" w:hAnsi="Arial" w:eastAsia="Arial" w:cs="Arial"/>
          <w:b w:val="0"/>
          <w:bCs w:val="0"/>
          <w:noProof w:val="0"/>
          <w:sz w:val="22"/>
          <w:szCs w:val="22"/>
          <w:lang w:val="en-GB"/>
        </w:rPr>
        <w:t xml:space="preserve"> (2026)</w:t>
      </w:r>
      <w:r w:rsidRPr="4A1FAFDF" w:rsidR="73FF86E3">
        <w:rPr>
          <w:rFonts w:ascii="Arial" w:hAnsi="Arial" w:eastAsia="Arial" w:cs="Arial"/>
          <w:b w:val="1"/>
          <w:bCs w:val="1"/>
          <w:noProof w:val="0"/>
          <w:sz w:val="22"/>
          <w:szCs w:val="22"/>
          <w:lang w:val="en-GB"/>
        </w:rPr>
        <w:t>,</w:t>
      </w:r>
      <w:r w:rsidRPr="4A1FAFDF" w:rsidR="73FF86E3">
        <w:rPr>
          <w:rFonts w:ascii="Arial" w:hAnsi="Arial" w:eastAsia="Arial" w:cs="Arial"/>
          <w:noProof w:val="0"/>
          <w:sz w:val="22"/>
          <w:szCs w:val="22"/>
          <w:lang w:val="en-GB"/>
        </w:rPr>
        <w:t xml:space="preserve"> future healthcare services should adopt inclusive digital technologies that </w:t>
      </w:r>
      <w:r w:rsidRPr="4A1FAFDF" w:rsidR="73FF86E3">
        <w:rPr>
          <w:rFonts w:ascii="Arial" w:hAnsi="Arial" w:eastAsia="Arial" w:cs="Arial"/>
          <w:noProof w:val="0"/>
          <w:sz w:val="22"/>
          <w:szCs w:val="22"/>
          <w:lang w:val="en-GB"/>
        </w:rPr>
        <w:t>can support</w:t>
      </w:r>
      <w:r w:rsidRPr="4A1FAFDF" w:rsidR="73FF86E3">
        <w:rPr>
          <w:rFonts w:ascii="Arial" w:hAnsi="Arial" w:eastAsia="Arial" w:cs="Arial"/>
          <w:noProof w:val="0"/>
          <w:sz w:val="22"/>
          <w:szCs w:val="22"/>
          <w:lang w:val="en-GB"/>
        </w:rPr>
        <w:t xml:space="preserve"> the complex and evolving needs of people living with multimorbidity, while ensuring that digital innovations enhance rather than replace personalised, person</w:t>
      </w:r>
      <w:r>
        <w:noBreakHyphen/>
      </w:r>
      <w:r w:rsidRPr="4A1FAFDF" w:rsidR="73FF86E3">
        <w:rPr>
          <w:rFonts w:ascii="Arial" w:hAnsi="Arial" w:eastAsia="Arial" w:cs="Arial"/>
          <w:noProof w:val="0"/>
          <w:sz w:val="22"/>
          <w:szCs w:val="22"/>
          <w:lang w:val="en-GB"/>
        </w:rPr>
        <w:t xml:space="preserve">centred care. Digital health interventions should be designed, </w:t>
      </w:r>
      <w:r w:rsidRPr="4A1FAFDF" w:rsidR="73FF86E3">
        <w:rPr>
          <w:rFonts w:ascii="Arial" w:hAnsi="Arial" w:eastAsia="Arial" w:cs="Arial"/>
          <w:noProof w:val="0"/>
          <w:sz w:val="22"/>
          <w:szCs w:val="22"/>
          <w:lang w:val="en-GB"/>
        </w:rPr>
        <w:t>tested</w:t>
      </w:r>
      <w:r w:rsidRPr="4A1FAFDF" w:rsidR="73FF86E3">
        <w:rPr>
          <w:rFonts w:ascii="Arial" w:hAnsi="Arial" w:eastAsia="Arial" w:cs="Arial"/>
          <w:noProof w:val="0"/>
          <w:sz w:val="22"/>
          <w:szCs w:val="22"/>
          <w:lang w:val="en-GB"/>
        </w:rPr>
        <w:t xml:space="preserve"> and refined with meaningful involvement from patients, </w:t>
      </w:r>
      <w:r w:rsidRPr="4A1FAFDF" w:rsidR="73FF86E3">
        <w:rPr>
          <w:rFonts w:ascii="Arial" w:hAnsi="Arial" w:eastAsia="Arial" w:cs="Arial"/>
          <w:noProof w:val="0"/>
          <w:sz w:val="22"/>
          <w:szCs w:val="22"/>
          <w:lang w:val="en-GB"/>
        </w:rPr>
        <w:t>carers</w:t>
      </w:r>
      <w:r w:rsidRPr="4A1FAFDF" w:rsidR="73FF86E3">
        <w:rPr>
          <w:rFonts w:ascii="Arial" w:hAnsi="Arial" w:eastAsia="Arial" w:cs="Arial"/>
          <w:noProof w:val="0"/>
          <w:sz w:val="22"/>
          <w:szCs w:val="22"/>
          <w:lang w:val="en-GB"/>
        </w:rPr>
        <w:t xml:space="preserve"> and healthcare professionals so that they </w:t>
      </w:r>
      <w:r w:rsidRPr="4A1FAFDF" w:rsidR="73FF86E3">
        <w:rPr>
          <w:rFonts w:ascii="Arial" w:hAnsi="Arial" w:eastAsia="Arial" w:cs="Arial"/>
          <w:noProof w:val="0"/>
          <w:sz w:val="22"/>
          <w:szCs w:val="22"/>
          <w:lang w:val="en-GB"/>
        </w:rPr>
        <w:t>remain</w:t>
      </w:r>
      <w:r w:rsidRPr="4A1FAFDF" w:rsidR="73FF86E3">
        <w:rPr>
          <w:rFonts w:ascii="Arial" w:hAnsi="Arial" w:eastAsia="Arial" w:cs="Arial"/>
          <w:noProof w:val="0"/>
          <w:sz w:val="22"/>
          <w:szCs w:val="22"/>
          <w:lang w:val="en-GB"/>
        </w:rPr>
        <w:t xml:space="preserve"> accessible, </w:t>
      </w:r>
      <w:r w:rsidRPr="4A1FAFDF" w:rsidR="73FF86E3">
        <w:rPr>
          <w:rFonts w:ascii="Arial" w:hAnsi="Arial" w:eastAsia="Arial" w:cs="Arial"/>
          <w:noProof w:val="0"/>
          <w:sz w:val="22"/>
          <w:szCs w:val="22"/>
          <w:lang w:val="en-GB"/>
        </w:rPr>
        <w:t>intuitive</w:t>
      </w:r>
      <w:r w:rsidRPr="4A1FAFDF" w:rsidR="73FF86E3">
        <w:rPr>
          <w:rFonts w:ascii="Arial" w:hAnsi="Arial" w:eastAsia="Arial" w:cs="Arial"/>
          <w:noProof w:val="0"/>
          <w:sz w:val="22"/>
          <w:szCs w:val="22"/>
          <w:lang w:val="en-GB"/>
        </w:rPr>
        <w:t xml:space="preserve"> and responsive to the diverse requirements of individuals with multiple long</w:t>
      </w:r>
      <w:r>
        <w:noBreakHyphen/>
      </w:r>
      <w:r w:rsidRPr="4A1FAFDF" w:rsidR="73FF86E3">
        <w:rPr>
          <w:rFonts w:ascii="Arial" w:hAnsi="Arial" w:eastAsia="Arial" w:cs="Arial"/>
          <w:noProof w:val="0"/>
          <w:sz w:val="22"/>
          <w:szCs w:val="22"/>
          <w:lang w:val="en-GB"/>
        </w:rPr>
        <w:t xml:space="preserve">term conditions. Healthcare providers should also ensure that digital systems are fully integrated into multidisciplinary care pathways, improving communication, care </w:t>
      </w:r>
      <w:r w:rsidRPr="4A1FAFDF" w:rsidR="73FF86E3">
        <w:rPr>
          <w:rFonts w:ascii="Arial" w:hAnsi="Arial" w:eastAsia="Arial" w:cs="Arial"/>
          <w:noProof w:val="0"/>
          <w:sz w:val="22"/>
          <w:szCs w:val="22"/>
          <w:lang w:val="en-GB"/>
        </w:rPr>
        <w:t>coordination</w:t>
      </w:r>
      <w:r w:rsidRPr="4A1FAFDF" w:rsidR="73FF86E3">
        <w:rPr>
          <w:rFonts w:ascii="Arial" w:hAnsi="Arial" w:eastAsia="Arial" w:cs="Arial"/>
          <w:noProof w:val="0"/>
          <w:sz w:val="22"/>
          <w:szCs w:val="22"/>
          <w:lang w:val="en-GB"/>
        </w:rPr>
        <w:t xml:space="preserve"> and opportunities for supported self</w:t>
      </w:r>
      <w:r>
        <w:noBreakHyphen/>
      </w:r>
      <w:r w:rsidRPr="4A1FAFDF" w:rsidR="73FF86E3">
        <w:rPr>
          <w:rFonts w:ascii="Arial" w:hAnsi="Arial" w:eastAsia="Arial" w:cs="Arial"/>
          <w:noProof w:val="0"/>
          <w:sz w:val="22"/>
          <w:szCs w:val="22"/>
          <w:lang w:val="en-GB"/>
        </w:rPr>
        <w:t>management without increasing treatment burden or widening existing health inequalities. Furthermore, future research should examine the long</w:t>
      </w:r>
      <w:r>
        <w:noBreakHyphen/>
      </w:r>
      <w:r w:rsidRPr="4A1FAFDF" w:rsidR="73FF86E3">
        <w:rPr>
          <w:rFonts w:ascii="Arial" w:hAnsi="Arial" w:eastAsia="Arial" w:cs="Arial"/>
          <w:noProof w:val="0"/>
          <w:sz w:val="22"/>
          <w:szCs w:val="22"/>
          <w:lang w:val="en-GB"/>
        </w:rPr>
        <w:t>term effectiveness, usability and equity of digital technologies across varied population groups particularly older adults, people with limited digital literacy and those living in socioeconomically disadvantaged communities to ensure that digital healthcare delivers genuine, sustainable benefits for all individuals affected by multimorbidity.</w:t>
      </w:r>
    </w:p>
    <w:p w:rsidR="16F47E4D" w:rsidP="4A1FAFDF" w:rsidRDefault="16F47E4D" w14:paraId="24C68D1F" w14:textId="362A8EE0">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289FA7CB" w14:textId="035E5E61">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11B11DB7" w14:textId="162D9340">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52C03830" w14:textId="457E665D">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04A50078" w14:textId="5A59E651">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6CE9EC1F" w14:textId="0B167665">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738C3DF2" w14:textId="0DC6A628">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0EA32B71" w14:textId="29C479E9">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5BC3DE0B" w14:textId="49431A5B">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46A4F776" w14:textId="6C344224">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00FB0556" w14:textId="19F48FC2">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415B63C0" w14:textId="52DC7415">
      <w:pPr>
        <w:pStyle w:val="Normal"/>
        <w:spacing w:before="240" w:beforeAutospacing="off" w:after="240" w:afterAutospacing="off" w:line="360" w:lineRule="auto"/>
        <w:jc w:val="both"/>
        <w:rPr>
          <w:rFonts w:ascii="Arial" w:hAnsi="Arial" w:eastAsia="Arial" w:cs="Arial"/>
          <w:noProof w:val="0"/>
          <w:sz w:val="22"/>
          <w:szCs w:val="22"/>
          <w:lang w:val="en-GB"/>
        </w:rPr>
      </w:pPr>
    </w:p>
    <w:p w:rsidR="16F47E4D" w:rsidP="4A1FAFDF" w:rsidRDefault="16F47E4D" w14:paraId="3F604458" w14:textId="2D37A2CD">
      <w:pPr>
        <w:pStyle w:val="Normal"/>
        <w:spacing w:before="240" w:beforeAutospacing="off" w:after="240" w:afterAutospacing="off" w:line="360" w:lineRule="auto"/>
        <w:jc w:val="both"/>
      </w:pPr>
      <w:r w:rsidRPr="4A1FAFDF" w:rsidR="23521C06">
        <w:rPr>
          <w:rFonts w:ascii="Arial" w:hAnsi="Arial" w:eastAsia="Arial" w:cs="Arial"/>
          <w:b w:val="1"/>
          <w:bCs w:val="1"/>
          <w:noProof w:val="0"/>
          <w:sz w:val="22"/>
          <w:szCs w:val="22"/>
          <w:lang w:val="en-GB"/>
        </w:rPr>
        <w:t>Conclusion</w:t>
      </w:r>
    </w:p>
    <w:p w:rsidR="16F47E4D" w:rsidP="4A1FAFDF" w:rsidRDefault="16F47E4D" w14:paraId="00FAA262" w14:textId="0F0A01CC">
      <w:pPr>
        <w:spacing w:before="240" w:beforeAutospacing="off" w:after="240" w:afterAutospacing="off" w:line="360" w:lineRule="auto"/>
        <w:jc w:val="both"/>
      </w:pPr>
      <w:r w:rsidRPr="4A1FAFDF" w:rsidR="1A4B3B02">
        <w:rPr>
          <w:rFonts w:ascii="Arial" w:hAnsi="Arial" w:eastAsia="Arial" w:cs="Arial"/>
          <w:noProof w:val="0"/>
          <w:sz w:val="22"/>
          <w:szCs w:val="22"/>
          <w:lang w:val="en-GB"/>
        </w:rPr>
        <w:t>This dissertation concludes that multimorbidity increases NHS demand through higher healthcare utilisation and greater complexity of care. These pressures are intensified by fragmented pathways, single</w:t>
      </w:r>
      <w:r>
        <w:noBreakHyphen/>
      </w:r>
      <w:r w:rsidRPr="4A1FAFDF" w:rsidR="1A4B3B02">
        <w:rPr>
          <w:rFonts w:ascii="Arial" w:hAnsi="Arial" w:eastAsia="Arial" w:cs="Arial"/>
          <w:noProof w:val="0"/>
          <w:sz w:val="22"/>
          <w:szCs w:val="22"/>
          <w:lang w:val="en-GB"/>
        </w:rPr>
        <w:t>condition guidance, socioeconomic deprivation, workforce limitations and differences between professional and patient priorities. The challenge cannot be resolved simply by promoting self</w:t>
      </w:r>
      <w:r>
        <w:noBreakHyphen/>
      </w:r>
      <w:r w:rsidRPr="4A1FAFDF" w:rsidR="1A4B3B02">
        <w:rPr>
          <w:rFonts w:ascii="Arial" w:hAnsi="Arial" w:eastAsia="Arial" w:cs="Arial"/>
          <w:noProof w:val="0"/>
          <w:sz w:val="22"/>
          <w:szCs w:val="22"/>
          <w:lang w:val="en-GB"/>
        </w:rPr>
        <w:t>management or increasing the number of short appointments.</w:t>
      </w:r>
    </w:p>
    <w:p w:rsidR="16F47E4D" w:rsidP="4A1FAFDF" w:rsidRDefault="16F47E4D" w14:paraId="36913A0F" w14:textId="6914C6A5">
      <w:pPr>
        <w:spacing w:before="240" w:beforeAutospacing="off" w:after="240" w:afterAutospacing="off" w:line="360" w:lineRule="auto"/>
        <w:jc w:val="both"/>
      </w:pPr>
      <w:r w:rsidRPr="4A1FAFDF" w:rsidR="1A4B3B02">
        <w:rPr>
          <w:rFonts w:ascii="Arial" w:hAnsi="Arial" w:eastAsia="Arial" w:cs="Arial"/>
          <w:noProof w:val="0"/>
          <w:sz w:val="22"/>
          <w:szCs w:val="22"/>
          <w:lang w:val="en-GB"/>
        </w:rPr>
        <w:t>The study has met its aim by demonstrating how multimorbidity shapes service use, professional workload, resource allocation, care organisation and the long</w:t>
      </w:r>
      <w:r>
        <w:noBreakHyphen/>
      </w:r>
      <w:r w:rsidRPr="4A1FAFDF" w:rsidR="1A4B3B02">
        <w:rPr>
          <w:rFonts w:ascii="Arial" w:hAnsi="Arial" w:eastAsia="Arial" w:cs="Arial"/>
          <w:noProof w:val="0"/>
          <w:sz w:val="22"/>
          <w:szCs w:val="22"/>
          <w:lang w:val="en-GB"/>
        </w:rPr>
        <w:t>term sustainability of the NHS. A shift towards coordinated, generalist and priorities</w:t>
      </w:r>
      <w:r>
        <w:noBreakHyphen/>
      </w:r>
      <w:r w:rsidRPr="4A1FAFDF" w:rsidR="1A4B3B02">
        <w:rPr>
          <w:rFonts w:ascii="Arial" w:hAnsi="Arial" w:eastAsia="Arial" w:cs="Arial"/>
          <w:noProof w:val="0"/>
          <w:sz w:val="22"/>
          <w:szCs w:val="22"/>
          <w:lang w:val="en-GB"/>
        </w:rPr>
        <w:t>based care is essential. Clinical guidance must reflect the realities of multiple conditions, NHS resources must follow complexity and deprivation, and treatment decisions should be guided by what matters most to patients.</w:t>
      </w:r>
    </w:p>
    <w:p w:rsidR="16F47E4D" w:rsidP="4A1FAFDF" w:rsidRDefault="16F47E4D" w14:paraId="63D3AEE5" w14:textId="2E87D01A">
      <w:pPr>
        <w:spacing w:before="240" w:beforeAutospacing="off" w:after="240" w:afterAutospacing="off" w:line="360" w:lineRule="auto"/>
        <w:jc w:val="both"/>
      </w:pPr>
      <w:r w:rsidRPr="4A1FAFDF" w:rsidR="1A4B3B02">
        <w:rPr>
          <w:rFonts w:ascii="Arial" w:hAnsi="Arial" w:eastAsia="Arial" w:cs="Arial"/>
          <w:noProof w:val="0"/>
          <w:sz w:val="22"/>
          <w:szCs w:val="22"/>
          <w:lang w:val="en-GB"/>
        </w:rPr>
        <w:t xml:space="preserve">Not all demand linked to multimorbidity is preventable, as people with multiple conditions have legitimate needs for ongoing healthcare. The goal should not be to restrict necessary service use but to reduce avoidable duplication, conflicting treatment, delayed </w:t>
      </w:r>
      <w:r w:rsidRPr="4A1FAFDF" w:rsidR="1A4B3B02">
        <w:rPr>
          <w:rFonts w:ascii="Arial" w:hAnsi="Arial" w:eastAsia="Arial" w:cs="Arial"/>
          <w:noProof w:val="0"/>
          <w:sz w:val="22"/>
          <w:szCs w:val="22"/>
          <w:lang w:val="en-GB"/>
        </w:rPr>
        <w:t>support</w:t>
      </w:r>
      <w:r w:rsidRPr="4A1FAFDF" w:rsidR="1A4B3B02">
        <w:rPr>
          <w:rFonts w:ascii="Arial" w:hAnsi="Arial" w:eastAsia="Arial" w:cs="Arial"/>
          <w:noProof w:val="0"/>
          <w:sz w:val="22"/>
          <w:szCs w:val="22"/>
          <w:lang w:val="en-GB"/>
        </w:rPr>
        <w:t xml:space="preserve"> and the inappropriate transfer of work to patients, carers and overstretched primary</w:t>
      </w:r>
      <w:r>
        <w:noBreakHyphen/>
      </w:r>
      <w:r w:rsidRPr="4A1FAFDF" w:rsidR="1A4B3B02">
        <w:rPr>
          <w:rFonts w:ascii="Arial" w:hAnsi="Arial" w:eastAsia="Arial" w:cs="Arial"/>
          <w:noProof w:val="0"/>
          <w:sz w:val="22"/>
          <w:szCs w:val="22"/>
          <w:lang w:val="en-GB"/>
        </w:rPr>
        <w:t xml:space="preserve">care teams. Implementing these recommendations would support a more </w:t>
      </w:r>
      <w:r w:rsidRPr="4A1FAFDF" w:rsidR="1A4B3B02">
        <w:rPr>
          <w:rFonts w:ascii="Arial" w:hAnsi="Arial" w:eastAsia="Arial" w:cs="Arial"/>
          <w:noProof w:val="0"/>
          <w:sz w:val="22"/>
          <w:szCs w:val="22"/>
          <w:lang w:val="en-GB"/>
        </w:rPr>
        <w:t>equitable</w:t>
      </w:r>
      <w:r w:rsidRPr="4A1FAFDF" w:rsidR="1A4B3B02">
        <w:rPr>
          <w:rFonts w:ascii="Arial" w:hAnsi="Arial" w:eastAsia="Arial" w:cs="Arial"/>
          <w:noProof w:val="0"/>
          <w:sz w:val="22"/>
          <w:szCs w:val="22"/>
          <w:lang w:val="en-GB"/>
        </w:rPr>
        <w:t>, person</w:t>
      </w:r>
      <w:r>
        <w:noBreakHyphen/>
      </w:r>
      <w:r w:rsidRPr="4A1FAFDF" w:rsidR="1A4B3B02">
        <w:rPr>
          <w:rFonts w:ascii="Arial" w:hAnsi="Arial" w:eastAsia="Arial" w:cs="Arial"/>
          <w:noProof w:val="0"/>
          <w:sz w:val="22"/>
          <w:szCs w:val="22"/>
          <w:lang w:val="en-GB"/>
        </w:rPr>
        <w:t>centred and sustainable NHS response to the rising prevalence and complexity of multimorbidity.</w:t>
      </w:r>
    </w:p>
    <w:p w:rsidR="4A1FAFDF" w:rsidP="4A1FAFDF" w:rsidRDefault="4A1FAFDF" w14:paraId="7047C3D7" w14:textId="44F99C15">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65E48C20" w14:textId="17C61B58">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38A2E246" w14:textId="180BD828">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6FC6C957" w14:textId="67BAEE45">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0E5FD798" w14:textId="4BB74630">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34C4A33D" w14:textId="739B1809">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54B067D8" w14:textId="0BC38CFD">
      <w:pPr>
        <w:spacing w:before="240" w:beforeAutospacing="off" w:after="240" w:afterAutospacing="off" w:line="360" w:lineRule="auto"/>
        <w:jc w:val="both"/>
        <w:rPr>
          <w:rFonts w:ascii="Arial" w:hAnsi="Arial" w:eastAsia="Arial" w:cs="Arial"/>
          <w:noProof w:val="0"/>
          <w:sz w:val="22"/>
          <w:szCs w:val="22"/>
          <w:lang w:val="en-GB"/>
        </w:rPr>
      </w:pPr>
    </w:p>
    <w:p w:rsidR="4A1FAFDF" w:rsidP="4A1FAFDF" w:rsidRDefault="4A1FAFDF" w14:paraId="03E33AF5" w14:textId="6813D89A">
      <w:pPr>
        <w:pStyle w:val="Normal"/>
        <w:spacing w:before="240" w:beforeAutospacing="off" w:after="240" w:afterAutospacing="off" w:line="360" w:lineRule="auto"/>
        <w:jc w:val="both"/>
        <w:rPr>
          <w:rFonts w:ascii="Arial" w:hAnsi="Arial" w:eastAsia="Arial" w:cs="Arial"/>
          <w:noProof w:val="0"/>
          <w:sz w:val="22"/>
          <w:szCs w:val="22"/>
          <w:lang w:val="en-GB"/>
        </w:rPr>
      </w:pPr>
    </w:p>
    <w:p w:rsidR="22162FD0" w:rsidP="531E78B4" w:rsidRDefault="22162FD0" w14:paraId="0A1C0922" w14:textId="09530713">
      <w:pPr>
        <w:spacing w:before="240" w:beforeAutospacing="off" w:after="240" w:afterAutospacing="off"/>
      </w:pPr>
      <w:r w:rsidRPr="531E78B4" w:rsidR="22162FD0">
        <w:rPr>
          <w:rFonts w:ascii="Arial" w:hAnsi="Arial" w:eastAsia="Arial" w:cs="Arial"/>
          <w:b w:val="1"/>
          <w:bCs w:val="1"/>
          <w:noProof w:val="0"/>
          <w:sz w:val="22"/>
          <w:szCs w:val="22"/>
          <w:lang w:val="en-GB"/>
        </w:rPr>
        <w:t>References</w:t>
      </w:r>
    </w:p>
    <w:p w:rsidR="22162FD0" w:rsidP="531E78B4" w:rsidRDefault="22162FD0" w14:paraId="3BA7C8C6" w14:textId="54BCD990">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 xml:space="preserve">Alderwick, H. and Dixon, J. (2019) 'The NHS long term plan', </w:t>
      </w:r>
      <w:r w:rsidRPr="531E78B4" w:rsidR="22162FD0">
        <w:rPr>
          <w:rFonts w:ascii="Arial" w:hAnsi="Arial" w:eastAsia="Arial" w:cs="Arial"/>
          <w:i w:val="1"/>
          <w:iCs w:val="1"/>
          <w:noProof w:val="0"/>
          <w:sz w:val="22"/>
          <w:szCs w:val="22"/>
          <w:lang w:val="en-GB"/>
        </w:rPr>
        <w:t>BMJ</w:t>
      </w:r>
      <w:r w:rsidRPr="531E78B4" w:rsidR="22162FD0">
        <w:rPr>
          <w:rFonts w:ascii="Arial" w:hAnsi="Arial" w:eastAsia="Arial" w:cs="Arial"/>
          <w:noProof w:val="0"/>
          <w:sz w:val="22"/>
          <w:szCs w:val="22"/>
          <w:lang w:val="en-GB"/>
        </w:rPr>
        <w:t xml:space="preserve">, 364, l84. Available at: </w:t>
      </w:r>
      <w:hyperlink r:id="Ref891d660d394912">
        <w:r w:rsidRPr="531E78B4" w:rsidR="22162FD0">
          <w:rPr>
            <w:rStyle w:val="Hyperlink"/>
            <w:noProof w:val="0"/>
            <w:sz w:val="22"/>
            <w:szCs w:val="22"/>
            <w:lang w:val="en-GB"/>
          </w:rPr>
          <w:t>https://doi.org/10.1136/bmj.l84</w:t>
        </w:r>
      </w:hyperlink>
      <w:r w:rsidRPr="531E78B4" w:rsidR="22162FD0">
        <w:rPr>
          <w:rFonts w:ascii="Arial" w:hAnsi="Arial" w:eastAsia="Arial" w:cs="Arial"/>
          <w:noProof w:val="0"/>
          <w:sz w:val="22"/>
          <w:szCs w:val="22"/>
          <w:lang w:val="en-GB"/>
        </w:rPr>
        <w:t xml:space="preserve"> </w:t>
      </w:r>
    </w:p>
    <w:p w:rsidR="22162FD0" w:rsidP="531E78B4" w:rsidRDefault="22162FD0" w14:paraId="771F3481" w14:textId="4A658C0C">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Atinafu</w:t>
      </w:r>
      <w:r w:rsidRPr="531E78B4" w:rsidR="22162FD0">
        <w:rPr>
          <w:rFonts w:ascii="Arial" w:hAnsi="Arial" w:eastAsia="Arial" w:cs="Arial"/>
          <w:noProof w:val="0"/>
          <w:sz w:val="22"/>
          <w:szCs w:val="22"/>
          <w:lang w:val="en-GB"/>
        </w:rPr>
        <w:t>, B.T. and Kenaw, S. (2026) ‘Faye Glenn Abdellah’s patient-</w:t>
      </w:r>
      <w:r w:rsidRPr="531E78B4" w:rsidR="22162FD0">
        <w:rPr>
          <w:rFonts w:ascii="Arial" w:hAnsi="Arial" w:eastAsia="Arial" w:cs="Arial"/>
          <w:noProof w:val="0"/>
          <w:sz w:val="22"/>
          <w:szCs w:val="22"/>
          <w:lang w:val="en-GB"/>
        </w:rPr>
        <w:t>centered</w:t>
      </w:r>
      <w:r w:rsidRPr="531E78B4" w:rsidR="22162FD0">
        <w:rPr>
          <w:rFonts w:ascii="Arial" w:hAnsi="Arial" w:eastAsia="Arial" w:cs="Arial"/>
          <w:noProof w:val="0"/>
          <w:sz w:val="22"/>
          <w:szCs w:val="22"/>
          <w:lang w:val="en-GB"/>
        </w:rPr>
        <w:t xml:space="preserve"> care theory: interrogating Thomas Kuhn’s theory of paradigm shift’, *Discover Social Science and Health, 6(1), pp. 43. Available at: </w:t>
      </w:r>
      <w:r>
        <w:fldChar w:fldCharType="begin"/>
      </w:r>
      <w:r>
        <w:instrText xml:space="preserve">HYPERLINK "https://doi:10.1007/s44155-025-00276-4" </w:instrText>
      </w:r>
      <w:r>
        <w:fldChar w:fldCharType="separate"/>
      </w:r>
      <w:r w:rsidRPr="531E78B4" w:rsidR="22162FD0">
        <w:rPr>
          <w:rStyle w:val="Hyperlink"/>
          <w:b w:val="0"/>
          <w:bCs w:val="0"/>
          <w:noProof w:val="0"/>
          <w:sz w:val="22"/>
          <w:szCs w:val="22"/>
          <w:lang w:val="en-GB"/>
        </w:rPr>
        <w:t>https://DOI:10.1007/s44155-025-00276-4</w:t>
      </w:r>
      <w:r>
        <w:fldChar w:fldCharType="end"/>
      </w:r>
      <w:r w:rsidRPr="531E78B4" w:rsidR="22162FD0">
        <w:rPr>
          <w:rFonts w:ascii="Arial" w:hAnsi="Arial" w:eastAsia="Arial" w:cs="Arial"/>
          <w:b w:val="0"/>
          <w:bCs w:val="0"/>
          <w:noProof w:val="0"/>
          <w:sz w:val="22"/>
          <w:szCs w:val="22"/>
          <w:lang w:val="en-GB"/>
        </w:rPr>
        <w:t xml:space="preserve"> </w:t>
      </w:r>
    </w:p>
    <w:p w:rsidR="22162FD0" w:rsidP="531E78B4" w:rsidRDefault="22162FD0" w14:paraId="6DF21E89" w14:textId="52F35B2D">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b w:val="0"/>
          <w:bCs w:val="0"/>
          <w:noProof w:val="0"/>
          <w:sz w:val="22"/>
          <w:szCs w:val="22"/>
          <w:lang w:val="en-GB"/>
        </w:rPr>
        <w:t>Basto-Abreu, A</w:t>
      </w:r>
      <w:r w:rsidRPr="531E78B4" w:rsidR="22162FD0">
        <w:rPr>
          <w:rFonts w:ascii="Arial" w:hAnsi="Arial" w:eastAsia="Arial" w:cs="Arial"/>
          <w:i w:val="1"/>
          <w:iCs w:val="1"/>
          <w:noProof w:val="0"/>
          <w:sz w:val="22"/>
          <w:szCs w:val="22"/>
          <w:lang w:val="en-GB"/>
        </w:rPr>
        <w:t>.et al</w:t>
      </w:r>
      <w:r w:rsidRPr="531E78B4" w:rsidR="22162FD0">
        <w:rPr>
          <w:rFonts w:ascii="Arial" w:hAnsi="Arial" w:eastAsia="Arial" w:cs="Arial"/>
          <w:noProof w:val="0"/>
          <w:sz w:val="22"/>
          <w:szCs w:val="22"/>
          <w:lang w:val="en-GB"/>
        </w:rPr>
        <w:t xml:space="preserve">. (2022) ‘Multimorbidity matters in low and middle-income countries’, </w:t>
      </w:r>
      <w:r w:rsidRPr="531E78B4" w:rsidR="22162FD0">
        <w:rPr>
          <w:rFonts w:ascii="Arial" w:hAnsi="Arial" w:eastAsia="Arial" w:cs="Arial"/>
          <w:i w:val="1"/>
          <w:iCs w:val="1"/>
          <w:noProof w:val="0"/>
          <w:sz w:val="22"/>
          <w:szCs w:val="22"/>
          <w:lang w:val="en-GB"/>
        </w:rPr>
        <w:t>Journal of Multimorbidity and Comorbidity</w:t>
      </w:r>
      <w:r w:rsidRPr="531E78B4" w:rsidR="22162FD0">
        <w:rPr>
          <w:rFonts w:ascii="Arial" w:hAnsi="Arial" w:eastAsia="Arial" w:cs="Arial"/>
          <w:noProof w:val="0"/>
          <w:sz w:val="22"/>
          <w:szCs w:val="22"/>
          <w:lang w:val="en-GB"/>
        </w:rPr>
        <w:t xml:space="preserve">, 12, pp. 1–12. Available at: </w:t>
      </w:r>
      <w:hyperlink r:id="Rc0cf4d0c675e4c9f">
        <w:r w:rsidRPr="531E78B4" w:rsidR="22162FD0">
          <w:rPr>
            <w:rStyle w:val="Hyperlink"/>
            <w:noProof w:val="0"/>
            <w:sz w:val="22"/>
            <w:szCs w:val="22"/>
            <w:lang w:val="en-GB"/>
          </w:rPr>
          <w:t>https://doi.org/10.1177/26335565221106074</w:t>
        </w:r>
      </w:hyperlink>
      <w:r w:rsidRPr="531E78B4" w:rsidR="22162FD0">
        <w:rPr>
          <w:rFonts w:ascii="Arial" w:hAnsi="Arial" w:eastAsia="Arial" w:cs="Arial"/>
          <w:noProof w:val="0"/>
          <w:sz w:val="22"/>
          <w:szCs w:val="22"/>
          <w:lang w:val="en-GB"/>
        </w:rPr>
        <w:t xml:space="preserve"> </w:t>
      </w:r>
    </w:p>
    <w:p w:rsidR="22162FD0" w:rsidP="531E78B4" w:rsidRDefault="22162FD0" w14:paraId="26EB516B" w14:textId="66ECDD96">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 xml:space="preserve">Berridge, V. (2016) </w:t>
      </w:r>
      <w:r w:rsidRPr="531E78B4" w:rsidR="22162FD0">
        <w:rPr>
          <w:rFonts w:ascii="Arial" w:hAnsi="Arial" w:eastAsia="Arial" w:cs="Arial"/>
          <w:i w:val="1"/>
          <w:iCs w:val="1"/>
          <w:noProof w:val="0"/>
          <w:sz w:val="22"/>
          <w:szCs w:val="22"/>
          <w:lang w:val="en-GB"/>
        </w:rPr>
        <w:t>Public health : a very short introduction</w:t>
      </w:r>
      <w:r w:rsidRPr="531E78B4" w:rsidR="22162FD0">
        <w:rPr>
          <w:rFonts w:ascii="Arial" w:hAnsi="Arial" w:eastAsia="Arial" w:cs="Arial"/>
          <w:noProof w:val="0"/>
          <w:sz w:val="22"/>
          <w:szCs w:val="22"/>
          <w:lang w:val="en-GB"/>
        </w:rPr>
        <w:t xml:space="preserve">. Oxford: Oxford University Press. [online]. Available at: </w:t>
      </w:r>
      <w:hyperlink r:id="R8a46032e3ff24f28">
        <w:r w:rsidRPr="531E78B4" w:rsidR="22162FD0">
          <w:rPr>
            <w:rStyle w:val="Hyperlink"/>
            <w:noProof w:val="0"/>
            <w:sz w:val="22"/>
            <w:szCs w:val="22"/>
            <w:lang w:val="en-GB"/>
          </w:rPr>
          <w:t>https://login.eux.idm.oclc.org/login?url=http://dx.doi.org/10.1093/actrade/9780199688463.001.0001</w:t>
        </w:r>
      </w:hyperlink>
      <w:r w:rsidRPr="531E78B4" w:rsidR="22162FD0">
        <w:rPr>
          <w:rFonts w:ascii="Arial" w:hAnsi="Arial" w:eastAsia="Arial" w:cs="Arial"/>
          <w:noProof w:val="0"/>
          <w:sz w:val="22"/>
          <w:szCs w:val="22"/>
          <w:lang w:val="en-GB"/>
        </w:rPr>
        <w:t xml:space="preserve">. </w:t>
      </w:r>
    </w:p>
    <w:p w:rsidR="22162FD0" w:rsidP="531E78B4" w:rsidRDefault="22162FD0" w14:paraId="7885ADC2" w14:textId="2454726E">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 xml:space="preserve">Boulton, M. and Parker, M. (2017) ‘Informed consent in social research: Ethical challenges’, </w:t>
      </w:r>
      <w:r w:rsidRPr="531E78B4" w:rsidR="22162FD0">
        <w:rPr>
          <w:rFonts w:ascii="Arial" w:hAnsi="Arial" w:eastAsia="Arial" w:cs="Arial"/>
          <w:i w:val="1"/>
          <w:iCs w:val="1"/>
          <w:noProof w:val="0"/>
          <w:sz w:val="22"/>
          <w:szCs w:val="22"/>
          <w:lang w:val="en-GB"/>
        </w:rPr>
        <w:t>International Journal of Social Research Methodology</w:t>
      </w:r>
      <w:r w:rsidRPr="531E78B4" w:rsidR="22162FD0">
        <w:rPr>
          <w:rFonts w:ascii="Arial" w:hAnsi="Arial" w:eastAsia="Arial" w:cs="Arial"/>
          <w:noProof w:val="0"/>
          <w:sz w:val="22"/>
          <w:szCs w:val="22"/>
          <w:lang w:val="en-GB"/>
        </w:rPr>
        <w:t xml:space="preserve">, 20(3), pp. 239-250.  </w:t>
      </w:r>
    </w:p>
    <w:p w:rsidR="22162FD0" w:rsidP="531E78B4" w:rsidRDefault="22162FD0" w14:paraId="72A82AFD" w14:textId="5FA341A0">
      <w:pPr>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 xml:space="preserve">Braun, V. and Clarke, V. (2022) </w:t>
      </w:r>
      <w:r w:rsidRPr="531E78B4" w:rsidR="22162FD0">
        <w:rPr>
          <w:rFonts w:ascii="Arial" w:hAnsi="Arial" w:eastAsia="Arial" w:cs="Arial"/>
          <w:i w:val="1"/>
          <w:iCs w:val="1"/>
          <w:noProof w:val="0"/>
          <w:sz w:val="22"/>
          <w:szCs w:val="22"/>
          <w:lang w:val="en-GB"/>
        </w:rPr>
        <w:t>Thematic Analysis: A Practical Guide</w:t>
      </w:r>
      <w:r w:rsidRPr="531E78B4" w:rsidR="22162FD0">
        <w:rPr>
          <w:rFonts w:ascii="Arial" w:hAnsi="Arial" w:eastAsia="Arial" w:cs="Arial"/>
          <w:noProof w:val="0"/>
          <w:sz w:val="22"/>
          <w:szCs w:val="22"/>
          <w:lang w:val="en-GB"/>
        </w:rPr>
        <w:t xml:space="preserve">. London: Sage Publications. </w:t>
      </w:r>
    </w:p>
    <w:p w:rsidR="22162FD0" w:rsidP="531E78B4" w:rsidRDefault="22162FD0" w14:paraId="0706D604" w14:textId="3D763B7F">
      <w:pPr>
        <w:pStyle w:val="Normal"/>
        <w:spacing w:before="240" w:beforeAutospacing="off" w:after="240" w:afterAutospacing="off"/>
        <w:rPr>
          <w:rFonts w:ascii="Arial" w:hAnsi="Arial" w:eastAsia="Arial" w:cs="Arial"/>
          <w:noProof w:val="0"/>
          <w:sz w:val="22"/>
          <w:szCs w:val="22"/>
          <w:lang w:val="en-GB"/>
        </w:rPr>
      </w:pPr>
      <w:r w:rsidRPr="531E78B4" w:rsidR="22162FD0">
        <w:rPr>
          <w:rFonts w:ascii="Arial" w:hAnsi="Arial" w:eastAsia="Arial" w:cs="Arial"/>
          <w:noProof w:val="0"/>
          <w:sz w:val="22"/>
          <w:szCs w:val="22"/>
          <w:lang w:val="en-GB"/>
        </w:rPr>
        <w:t xml:space="preserve">British Medical Association </w:t>
      </w:r>
      <w:r w:rsidRPr="531E78B4" w:rsidR="38FAEEC0">
        <w:rPr>
          <w:rFonts w:ascii="Arial" w:hAnsi="Arial" w:eastAsia="Arial" w:cs="Arial"/>
          <w:noProof w:val="0"/>
          <w:sz w:val="22"/>
          <w:szCs w:val="22"/>
          <w:lang w:val="en-GB"/>
        </w:rPr>
        <w:t>[</w:t>
      </w:r>
      <w:r w:rsidRPr="531E78B4" w:rsidR="22162FD0">
        <w:rPr>
          <w:rFonts w:ascii="Arial" w:hAnsi="Arial" w:eastAsia="Arial" w:cs="Arial"/>
          <w:noProof w:val="0"/>
          <w:sz w:val="22"/>
          <w:szCs w:val="22"/>
          <w:lang w:val="en-GB"/>
        </w:rPr>
        <w:t>BMA</w:t>
      </w:r>
      <w:r w:rsidRPr="531E78B4" w:rsidR="6380F516">
        <w:rPr>
          <w:rFonts w:ascii="Arial" w:hAnsi="Arial" w:eastAsia="Arial" w:cs="Arial"/>
          <w:noProof w:val="0"/>
          <w:sz w:val="22"/>
          <w:szCs w:val="22"/>
          <w:lang w:val="en-GB"/>
        </w:rPr>
        <w:t>]</w:t>
      </w:r>
      <w:r w:rsidRPr="531E78B4" w:rsidR="22162FD0">
        <w:rPr>
          <w:rFonts w:ascii="Arial" w:hAnsi="Arial" w:eastAsia="Arial" w:cs="Arial"/>
          <w:noProof w:val="0"/>
          <w:sz w:val="22"/>
          <w:szCs w:val="22"/>
          <w:lang w:val="en-GB"/>
        </w:rPr>
        <w:t xml:space="preserve"> (2024) </w:t>
      </w:r>
      <w:r w:rsidRPr="531E78B4" w:rsidR="22162FD0">
        <w:rPr>
          <w:rFonts w:ascii="Arial" w:hAnsi="Arial" w:eastAsia="Arial" w:cs="Arial"/>
          <w:i w:val="1"/>
          <w:iCs w:val="1"/>
          <w:noProof w:val="0"/>
          <w:sz w:val="22"/>
          <w:szCs w:val="22"/>
          <w:lang w:val="en-GB"/>
        </w:rPr>
        <w:t>Integrated care systems (ICSs)</w:t>
      </w:r>
      <w:r w:rsidRPr="531E78B4" w:rsidR="22162FD0">
        <w:rPr>
          <w:rFonts w:ascii="Arial" w:hAnsi="Arial" w:eastAsia="Arial" w:cs="Arial"/>
          <w:noProof w:val="0"/>
          <w:sz w:val="22"/>
          <w:szCs w:val="22"/>
          <w:lang w:val="en-GB"/>
        </w:rPr>
        <w:t xml:space="preserve">. London: British Medical Association. Available at: </w:t>
      </w:r>
      <w:hyperlink r:id="Rb5404375f6cc45bb">
        <w:r w:rsidRPr="531E78B4" w:rsidR="22162FD0">
          <w:rPr>
            <w:rStyle w:val="Hyperlink"/>
            <w:noProof w:val="0"/>
            <w:sz w:val="22"/>
            <w:szCs w:val="22"/>
            <w:lang w:val="en-GB"/>
          </w:rPr>
          <w:t>https://www.bma.org.uk/advice-and-support/nhs-delivery-and-workforce/integrated-care/integrated-care-systems-icss</w:t>
        </w:r>
      </w:hyperlink>
      <w:r w:rsidRPr="531E78B4" w:rsidR="22162FD0">
        <w:rPr>
          <w:rFonts w:ascii="Arial" w:hAnsi="Arial" w:eastAsia="Arial" w:cs="Arial"/>
          <w:noProof w:val="0"/>
          <w:sz w:val="22"/>
          <w:szCs w:val="22"/>
          <w:lang w:val="en-GB"/>
        </w:rPr>
        <w:t xml:space="preserve"> (Accessed:</w:t>
      </w:r>
      <w:r w:rsidRPr="531E78B4" w:rsidR="22162FD0">
        <w:rPr>
          <w:rFonts w:ascii="Arial" w:hAnsi="Arial" w:eastAsia="Arial" w:cs="Arial"/>
          <w:noProof w:val="0"/>
          <w:sz w:val="22"/>
          <w:szCs w:val="22"/>
          <w:lang w:val="en-GB"/>
        </w:rPr>
        <w:t xml:space="preserve"> 5 August 2026).</w:t>
      </w:r>
    </w:p>
    <w:p w:rsidR="5C2D3A33" w:rsidP="531E78B4" w:rsidRDefault="5C2D3A33" w14:paraId="2883BF00" w14:textId="3B7FE863">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Cassell, A.</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(2018) ‘The epidemiology of multimorbidity in primary care: a retrospective cohort study’, </w:t>
      </w:r>
      <w:r w:rsidRPr="531E78B4" w:rsidR="5C2D3A33">
        <w:rPr>
          <w:rFonts w:ascii="Arial" w:hAnsi="Arial" w:eastAsia="Arial" w:cs="Arial"/>
          <w:i w:val="1"/>
          <w:iCs w:val="1"/>
          <w:noProof w:val="0"/>
          <w:sz w:val="22"/>
          <w:szCs w:val="22"/>
          <w:lang w:val="en-GB"/>
        </w:rPr>
        <w:t>British Journal of General Practice</w:t>
      </w:r>
      <w:r w:rsidRPr="531E78B4" w:rsidR="5C2D3A33">
        <w:rPr>
          <w:rFonts w:ascii="Arial" w:hAnsi="Arial" w:eastAsia="Arial" w:cs="Arial"/>
          <w:noProof w:val="0"/>
          <w:sz w:val="22"/>
          <w:szCs w:val="22"/>
          <w:lang w:val="en-GB"/>
        </w:rPr>
        <w:t xml:space="preserve">, 68(669), pp. e245–e251.Available at: </w:t>
      </w:r>
      <w:hyperlink r:id="R68b17abab433416a">
        <w:r w:rsidRPr="531E78B4" w:rsidR="5C2D3A33">
          <w:rPr>
            <w:rStyle w:val="Hyperlink"/>
            <w:noProof w:val="0"/>
            <w:sz w:val="22"/>
            <w:szCs w:val="22"/>
            <w:lang w:val="en-GB"/>
          </w:rPr>
          <w:t>https://doi.org/10.3399/bjgp18X695465</w:t>
        </w:r>
      </w:hyperlink>
      <w:r w:rsidRPr="531E78B4" w:rsidR="5C2D3A33">
        <w:rPr>
          <w:rFonts w:ascii="Arial" w:hAnsi="Arial" w:eastAsia="Arial" w:cs="Arial"/>
          <w:noProof w:val="0"/>
          <w:sz w:val="22"/>
          <w:szCs w:val="22"/>
          <w:lang w:val="en-GB"/>
        </w:rPr>
        <w:t xml:space="preserve"> </w:t>
      </w:r>
    </w:p>
    <w:p w:rsidR="5C2D3A33" w:rsidP="531E78B4" w:rsidRDefault="5C2D3A33" w14:paraId="4A947C85" w14:textId="5030AB26">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Chowdhury, S.R.</w:t>
      </w:r>
      <w:r w:rsidRPr="531E78B4" w:rsidR="3FCBBB5C">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(2024) ‘Global and regional prevalence of multimorbidity in the adult population in community settings: a systematic review and meta-analysis’, </w:t>
      </w:r>
      <w:r w:rsidRPr="531E78B4" w:rsidR="5C2D3A33">
        <w:rPr>
          <w:rFonts w:ascii="Arial" w:hAnsi="Arial" w:eastAsia="Arial" w:cs="Arial"/>
          <w:b w:val="0"/>
          <w:bCs w:val="0"/>
          <w:i w:val="1"/>
          <w:iCs w:val="1"/>
          <w:noProof w:val="0"/>
          <w:sz w:val="22"/>
          <w:szCs w:val="22"/>
          <w:lang w:val="en-GB"/>
        </w:rPr>
        <w:t>The Lancet Healthy Longevity</w:t>
      </w:r>
      <w:r w:rsidRPr="531E78B4" w:rsidR="5C2D3A33">
        <w:rPr>
          <w:rFonts w:ascii="Arial" w:hAnsi="Arial" w:eastAsia="Arial" w:cs="Arial"/>
          <w:b w:val="0"/>
          <w:bCs w:val="0"/>
          <w:noProof w:val="0"/>
          <w:sz w:val="22"/>
          <w:szCs w:val="22"/>
          <w:lang w:val="en-GB"/>
        </w:rPr>
        <w:t>,</w:t>
      </w:r>
      <w:r w:rsidRPr="531E78B4" w:rsidR="5C2D3A33">
        <w:rPr>
          <w:rFonts w:ascii="Arial" w:hAnsi="Arial" w:eastAsia="Arial" w:cs="Arial"/>
          <w:noProof w:val="0"/>
          <w:sz w:val="22"/>
          <w:szCs w:val="22"/>
          <w:lang w:val="en-GB"/>
        </w:rPr>
        <w:t xml:space="preserve"> 5(7), pp. </w:t>
      </w:r>
      <w:r w:rsidRPr="531E78B4" w:rsidR="3BB2772A">
        <w:rPr>
          <w:rFonts w:ascii="Arial" w:hAnsi="Arial" w:eastAsia="Arial" w:cs="Arial"/>
          <w:noProof w:val="0"/>
          <w:sz w:val="22"/>
          <w:szCs w:val="22"/>
          <w:lang w:val="en-GB"/>
        </w:rPr>
        <w:t>e</w:t>
      </w:r>
      <w:r w:rsidRPr="531E78B4" w:rsidR="5C2D3A33">
        <w:rPr>
          <w:rFonts w:ascii="Arial" w:hAnsi="Arial" w:eastAsia="Arial" w:cs="Arial"/>
          <w:noProof w:val="0"/>
          <w:sz w:val="22"/>
          <w:szCs w:val="22"/>
          <w:lang w:val="en-GB"/>
        </w:rPr>
        <w:t xml:space="preserve">474-e485. </w:t>
      </w:r>
    </w:p>
    <w:p w:rsidR="5C2D3A33" w:rsidP="531E78B4" w:rsidRDefault="5C2D3A33" w14:paraId="78A77778" w14:textId="5D72E57F">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Dambha-Miller, H.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(2021) ‘Integrating primary care and social services for older adults with multimorbidity: a qualitative study’, </w:t>
      </w:r>
      <w:r w:rsidRPr="531E78B4" w:rsidR="5C2D3A33">
        <w:rPr>
          <w:rFonts w:ascii="Arial" w:hAnsi="Arial" w:eastAsia="Arial" w:cs="Arial"/>
          <w:i w:val="1"/>
          <w:iCs w:val="1"/>
          <w:noProof w:val="0"/>
          <w:sz w:val="22"/>
          <w:szCs w:val="22"/>
          <w:lang w:val="en-GB"/>
        </w:rPr>
        <w:t>British Journal of General Practice</w:t>
      </w:r>
      <w:r w:rsidRPr="531E78B4" w:rsidR="5C2D3A33">
        <w:rPr>
          <w:rFonts w:ascii="Arial" w:hAnsi="Arial" w:eastAsia="Arial" w:cs="Arial"/>
          <w:noProof w:val="0"/>
          <w:sz w:val="22"/>
          <w:szCs w:val="22"/>
          <w:lang w:val="en-GB"/>
        </w:rPr>
        <w:t xml:space="preserve">, 71(711), pp. e753–e761. doi: 10.3399/BJGP.2020.1100. </w:t>
      </w:r>
    </w:p>
    <w:p w:rsidR="5C2D3A33" w:rsidP="531E78B4" w:rsidRDefault="5C2D3A33" w14:paraId="2FB3EBA1" w14:textId="350C2DAE">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Department of Health and Social Care (2019) </w:t>
      </w:r>
      <w:r w:rsidRPr="531E78B4" w:rsidR="5C2D3A33">
        <w:rPr>
          <w:rFonts w:ascii="Arial" w:hAnsi="Arial" w:eastAsia="Arial" w:cs="Arial"/>
          <w:i w:val="1"/>
          <w:iCs w:val="1"/>
          <w:noProof w:val="0"/>
          <w:sz w:val="22"/>
          <w:szCs w:val="22"/>
          <w:lang w:val="en-GB"/>
        </w:rPr>
        <w:t>NHS Long Term Plan launched</w:t>
      </w:r>
      <w:r w:rsidRPr="531E78B4" w:rsidR="5C2D3A33">
        <w:rPr>
          <w:rFonts w:ascii="Arial" w:hAnsi="Arial" w:eastAsia="Arial" w:cs="Arial"/>
          <w:noProof w:val="0"/>
          <w:sz w:val="22"/>
          <w:szCs w:val="22"/>
          <w:lang w:val="en-GB"/>
        </w:rPr>
        <w:t xml:space="preserve">. London: GOV.UK. Available at: </w:t>
      </w:r>
      <w:hyperlink r:id="R87c177b2f4fe4008">
        <w:r w:rsidRPr="531E78B4" w:rsidR="5C2D3A33">
          <w:rPr>
            <w:rStyle w:val="Hyperlink"/>
            <w:noProof w:val="0"/>
            <w:sz w:val="22"/>
            <w:szCs w:val="22"/>
            <w:lang w:val="en-GB"/>
          </w:rPr>
          <w:t>https://www.gov.uk/government/news/nhs-long-term-plan-launched</w:t>
        </w:r>
      </w:hyperlink>
      <w:r w:rsidRPr="531E78B4" w:rsidR="5C2D3A33">
        <w:rPr>
          <w:rFonts w:ascii="Arial" w:hAnsi="Arial" w:eastAsia="Arial" w:cs="Arial"/>
          <w:noProof w:val="0"/>
          <w:sz w:val="22"/>
          <w:szCs w:val="22"/>
          <w:lang w:val="en-GB"/>
        </w:rPr>
        <w:t xml:space="preserve"> (Accessed: 5 August 2026). </w:t>
      </w:r>
    </w:p>
    <w:p w:rsidR="5C2D3A33" w:rsidP="531E78B4" w:rsidRDefault="5C2D3A33" w14:paraId="620CF96F" w14:textId="674C053C">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Department of Health and Social Care, Prime Minister’s Office and The Rt Hon Wes Streeting MP (2025) </w:t>
      </w:r>
      <w:r w:rsidRPr="531E78B4" w:rsidR="5C2D3A33">
        <w:rPr>
          <w:rFonts w:ascii="Arial" w:hAnsi="Arial" w:eastAsia="Arial" w:cs="Arial"/>
          <w:i w:val="1"/>
          <w:iCs w:val="1"/>
          <w:noProof w:val="0"/>
          <w:sz w:val="22"/>
          <w:szCs w:val="22"/>
          <w:lang w:val="en-GB"/>
        </w:rPr>
        <w:t>Patients with long-term conditions to receive help from charities</w:t>
      </w:r>
      <w:r w:rsidRPr="531E78B4" w:rsidR="5C2D3A33">
        <w:rPr>
          <w:rFonts w:ascii="Arial" w:hAnsi="Arial" w:eastAsia="Arial" w:cs="Arial"/>
          <w:noProof w:val="0"/>
          <w:sz w:val="22"/>
          <w:szCs w:val="22"/>
          <w:lang w:val="en-GB"/>
        </w:rPr>
        <w:t>. 17 July. Available at: https://</w:t>
      </w:r>
      <w:hyperlink r:id="R75576a0331be4495">
        <w:r w:rsidRPr="531E78B4" w:rsidR="5C2D3A33">
          <w:rPr>
            <w:rStyle w:val="Hyperlink"/>
            <w:noProof w:val="0"/>
            <w:sz w:val="22"/>
            <w:szCs w:val="22"/>
            <w:lang w:val="en-GB"/>
          </w:rPr>
          <w:t>GOV.UK – Patients with long-term conditions to receive help from charities</w:t>
        </w:r>
      </w:hyperlink>
      <w:r w:rsidRPr="531E78B4" w:rsidR="5C2D3A33">
        <w:rPr>
          <w:rFonts w:ascii="Arial" w:hAnsi="Arial" w:eastAsia="Arial" w:cs="Arial"/>
          <w:noProof w:val="0"/>
          <w:sz w:val="22"/>
          <w:szCs w:val="22"/>
          <w:lang w:val="en-GB"/>
        </w:rPr>
        <w:t xml:space="preserve"> (Accessed: 5 August 2026).</w:t>
      </w:r>
    </w:p>
    <w:p w:rsidR="5C2D3A33" w:rsidP="531E78B4" w:rsidRDefault="5C2D3A33" w14:paraId="3C15B850" w14:textId="4C60FD2F">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Docherty, A.B.</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(2020) 'Features of 20 133 UK patients in hospital with COVID-19 using the ISARIC WHO Clinical Characterisation Protocol: prospective observational cohort study', </w:t>
      </w:r>
      <w:r w:rsidRPr="531E78B4" w:rsidR="5C2D3A33">
        <w:rPr>
          <w:rFonts w:ascii="Arial" w:hAnsi="Arial" w:eastAsia="Arial" w:cs="Arial"/>
          <w:i w:val="1"/>
          <w:iCs w:val="1"/>
          <w:noProof w:val="0"/>
          <w:sz w:val="22"/>
          <w:szCs w:val="22"/>
          <w:lang w:val="en-GB"/>
        </w:rPr>
        <w:t>BMJ</w:t>
      </w:r>
      <w:r w:rsidRPr="531E78B4" w:rsidR="5C2D3A33">
        <w:rPr>
          <w:rFonts w:ascii="Arial" w:hAnsi="Arial" w:eastAsia="Arial" w:cs="Arial"/>
          <w:noProof w:val="0"/>
          <w:sz w:val="22"/>
          <w:szCs w:val="22"/>
          <w:lang w:val="en-GB"/>
        </w:rPr>
        <w:t xml:space="preserve">, 369.Available at: </w:t>
      </w:r>
      <w:hyperlink r:id="R9d07acf5a4b04c83">
        <w:r w:rsidRPr="531E78B4" w:rsidR="5C2D3A33">
          <w:rPr>
            <w:rStyle w:val="Hyperlink"/>
            <w:noProof w:val="0"/>
            <w:sz w:val="22"/>
            <w:szCs w:val="22"/>
            <w:lang w:val="en-GB"/>
          </w:rPr>
          <w:t>https://doi.org/10.1136/bmj.m1985</w:t>
        </w:r>
      </w:hyperlink>
      <w:r w:rsidRPr="531E78B4" w:rsidR="5C2D3A33">
        <w:rPr>
          <w:rFonts w:ascii="Arial" w:hAnsi="Arial" w:eastAsia="Arial" w:cs="Arial"/>
          <w:noProof w:val="0"/>
          <w:sz w:val="22"/>
          <w:szCs w:val="22"/>
          <w:lang w:val="en-GB"/>
        </w:rPr>
        <w:t xml:space="preserve"> </w:t>
      </w:r>
    </w:p>
    <w:p w:rsidR="5C2D3A33" w:rsidP="531E78B4" w:rsidRDefault="5C2D3A33" w14:paraId="68B556E6" w14:textId="566A17E8">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Ford, J.C. and Ford, J.A. (2018) 'Multimorbidity: will it stand the test of time?', </w:t>
      </w:r>
      <w:r w:rsidRPr="531E78B4" w:rsidR="5C2D3A33">
        <w:rPr>
          <w:rFonts w:ascii="Arial" w:hAnsi="Arial" w:eastAsia="Arial" w:cs="Arial"/>
          <w:i w:val="1"/>
          <w:iCs w:val="1"/>
          <w:noProof w:val="0"/>
          <w:sz w:val="22"/>
          <w:szCs w:val="22"/>
          <w:lang w:val="en-GB"/>
        </w:rPr>
        <w:t>Age and Ageing</w:t>
      </w:r>
      <w:r w:rsidRPr="531E78B4" w:rsidR="5C2D3A33">
        <w:rPr>
          <w:rFonts w:ascii="Arial" w:hAnsi="Arial" w:eastAsia="Arial" w:cs="Arial"/>
          <w:noProof w:val="0"/>
          <w:sz w:val="22"/>
          <w:szCs w:val="22"/>
          <w:lang w:val="en-GB"/>
        </w:rPr>
        <w:t xml:space="preserve">, 47(1), pp. 6-8. Available at: </w:t>
      </w:r>
      <w:hyperlink r:id="Rae7e34a3f30b4fa6">
        <w:r w:rsidRPr="531E78B4" w:rsidR="5C2D3A33">
          <w:rPr>
            <w:rStyle w:val="Hyperlink"/>
            <w:noProof w:val="0"/>
            <w:sz w:val="22"/>
            <w:szCs w:val="22"/>
            <w:lang w:val="en-GB"/>
          </w:rPr>
          <w:t>https://doi.org/10.1093/ageing/afx159</w:t>
        </w:r>
      </w:hyperlink>
      <w:r w:rsidRPr="531E78B4" w:rsidR="5C2D3A33">
        <w:rPr>
          <w:rFonts w:ascii="Arial" w:hAnsi="Arial" w:eastAsia="Arial" w:cs="Arial"/>
          <w:noProof w:val="0"/>
          <w:sz w:val="22"/>
          <w:szCs w:val="22"/>
          <w:lang w:val="en-GB"/>
        </w:rPr>
        <w:t xml:space="preserve"> </w:t>
      </w:r>
    </w:p>
    <w:p w:rsidR="5C2D3A33" w:rsidP="531E78B4" w:rsidRDefault="5C2D3A33" w14:paraId="29372380" w14:textId="5770D88F">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Forte (2025) </w:t>
      </w:r>
      <w:r w:rsidRPr="531E78B4" w:rsidR="5C2D3A33">
        <w:rPr>
          <w:rFonts w:ascii="Arial" w:hAnsi="Arial" w:eastAsia="Arial" w:cs="Arial"/>
          <w:i w:val="1"/>
          <w:iCs w:val="1"/>
          <w:noProof w:val="0"/>
          <w:sz w:val="22"/>
          <w:szCs w:val="22"/>
          <w:lang w:val="en-GB"/>
        </w:rPr>
        <w:t>Research on person-centred and integrated care: Granted applications 2025</w:t>
      </w:r>
      <w:r w:rsidRPr="531E78B4" w:rsidR="5C2D3A33">
        <w:rPr>
          <w:rFonts w:ascii="Arial" w:hAnsi="Arial" w:eastAsia="Arial" w:cs="Arial"/>
          <w:noProof w:val="0"/>
          <w:sz w:val="22"/>
          <w:szCs w:val="22"/>
          <w:lang w:val="en-GB"/>
        </w:rPr>
        <w:t xml:space="preserve">. Stockholm: Swedish Research Council for Health, Working Life and Welfare (Forte). Available at: </w:t>
      </w:r>
      <w:hyperlink r:id="Rd9ee31c9673b4db9">
        <w:r w:rsidRPr="531E78B4" w:rsidR="5C2D3A33">
          <w:rPr>
            <w:rStyle w:val="Hyperlink"/>
            <w:noProof w:val="0"/>
            <w:sz w:val="22"/>
            <w:szCs w:val="22"/>
            <w:lang w:val="en-GB"/>
          </w:rPr>
          <w:t>https://forte.se/en/funding/funding-opportunities/research-on-person-centred-and-integrated-care-2025/granted-applications.</w:t>
        </w:r>
      </w:hyperlink>
      <w:r w:rsidRPr="531E78B4" w:rsidR="5C2D3A33">
        <w:rPr>
          <w:rFonts w:ascii="Arial" w:hAnsi="Arial" w:eastAsia="Arial" w:cs="Arial"/>
          <w:noProof w:val="0"/>
          <w:sz w:val="22"/>
          <w:szCs w:val="22"/>
          <w:lang w:val="en-GB"/>
        </w:rPr>
        <w:t xml:space="preserve"> (Accessed: 4 August 2026) </w:t>
      </w:r>
    </w:p>
    <w:p w:rsidR="5C2D3A33" w:rsidP="531E78B4" w:rsidRDefault="5C2D3A33" w14:paraId="1F9C0BF6" w14:textId="0B36ADE5">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Gorsky, </w:t>
      </w:r>
      <w:r w:rsidRPr="531E78B4" w:rsidR="2928F134">
        <w:rPr>
          <w:rFonts w:ascii="Arial" w:hAnsi="Arial" w:eastAsia="Arial" w:cs="Arial"/>
          <w:noProof w:val="0"/>
          <w:sz w:val="22"/>
          <w:szCs w:val="22"/>
          <w:lang w:val="en-GB"/>
        </w:rPr>
        <w:t>M., (</w:t>
      </w:r>
      <w:r w:rsidRPr="531E78B4" w:rsidR="5C2D3A33">
        <w:rPr>
          <w:rFonts w:ascii="Arial" w:hAnsi="Arial" w:eastAsia="Arial" w:cs="Arial"/>
          <w:noProof w:val="0"/>
          <w:sz w:val="22"/>
          <w:szCs w:val="22"/>
          <w:lang w:val="en-GB"/>
        </w:rPr>
        <w:t>2008</w:t>
      </w:r>
      <w:r w:rsidRPr="531E78B4" w:rsidR="56667FA5">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The British National Health Service 1948</w:t>
      </w:r>
      <w:r w:rsidRPr="531E78B4" w:rsidR="6F8CA8AC">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2008: a review of the historiography. </w:t>
      </w:r>
      <w:r w:rsidRPr="531E78B4" w:rsidR="5C2D3A33">
        <w:rPr>
          <w:rFonts w:ascii="Arial" w:hAnsi="Arial" w:eastAsia="Arial" w:cs="Arial"/>
          <w:i w:val="1"/>
          <w:iCs w:val="1"/>
          <w:noProof w:val="0"/>
          <w:sz w:val="22"/>
          <w:szCs w:val="22"/>
          <w:lang w:val="en-GB"/>
        </w:rPr>
        <w:t>Social History of Medicine</w:t>
      </w:r>
      <w:r w:rsidRPr="531E78B4" w:rsidR="5C2D3A33">
        <w:rPr>
          <w:rFonts w:ascii="Arial" w:hAnsi="Arial" w:eastAsia="Arial" w:cs="Arial"/>
          <w:noProof w:val="0"/>
          <w:sz w:val="22"/>
          <w:szCs w:val="22"/>
          <w:lang w:val="en-GB"/>
        </w:rPr>
        <w:t xml:space="preserve">, </w:t>
      </w:r>
      <w:r w:rsidRPr="531E78B4" w:rsidR="5C2D3A33">
        <w:rPr>
          <w:rFonts w:ascii="Arial" w:hAnsi="Arial" w:eastAsia="Arial" w:cs="Arial"/>
          <w:i w:val="1"/>
          <w:iCs w:val="1"/>
          <w:noProof w:val="0"/>
          <w:sz w:val="22"/>
          <w:szCs w:val="22"/>
          <w:lang w:val="en-GB"/>
        </w:rPr>
        <w:t>21</w:t>
      </w:r>
      <w:r w:rsidRPr="531E78B4" w:rsidR="5C2D3A33">
        <w:rPr>
          <w:rFonts w:ascii="Arial" w:hAnsi="Arial" w:eastAsia="Arial" w:cs="Arial"/>
          <w:noProof w:val="0"/>
          <w:sz w:val="22"/>
          <w:szCs w:val="22"/>
          <w:lang w:val="en-GB"/>
        </w:rPr>
        <w:t xml:space="preserve">(3), pp.437-460. </w:t>
      </w:r>
    </w:p>
    <w:p w:rsidR="5C2D3A33" w:rsidP="531E78B4" w:rsidRDefault="5C2D3A33" w14:paraId="21DA77E4" w14:textId="4CEC4B24">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Hanley, S.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‘It Was a Bit of a Now or Never Situation’: Experiences of Preconception Care and Support for Women </w:t>
      </w:r>
      <w:r w:rsidRPr="531E78B4" w:rsidR="5C2D3A33">
        <w:rPr>
          <w:rFonts w:ascii="Arial" w:hAnsi="Arial" w:eastAsia="Arial" w:cs="Arial"/>
          <w:noProof w:val="0"/>
          <w:sz w:val="22"/>
          <w:szCs w:val="22"/>
          <w:lang w:val="en-GB"/>
        </w:rPr>
        <w:t>With</w:t>
      </w:r>
      <w:r w:rsidRPr="531E78B4" w:rsidR="5C2D3A33">
        <w:rPr>
          <w:rFonts w:ascii="Arial" w:hAnsi="Arial" w:eastAsia="Arial" w:cs="Arial"/>
          <w:noProof w:val="0"/>
          <w:sz w:val="22"/>
          <w:szCs w:val="22"/>
          <w:lang w:val="en-GB"/>
        </w:rPr>
        <w:t xml:space="preserve"> Multiple Long-Term Health Conditions’, </w:t>
      </w:r>
      <w:r w:rsidRPr="531E78B4" w:rsidR="5C2D3A33">
        <w:rPr>
          <w:rFonts w:ascii="Arial" w:hAnsi="Arial" w:eastAsia="Arial" w:cs="Arial"/>
          <w:i w:val="1"/>
          <w:iCs w:val="1"/>
          <w:noProof w:val="0"/>
          <w:sz w:val="22"/>
          <w:szCs w:val="22"/>
          <w:lang w:val="en-GB"/>
        </w:rPr>
        <w:t>Health Expectations</w:t>
      </w:r>
      <w:r w:rsidRPr="531E78B4" w:rsidR="5C2D3A33">
        <w:rPr>
          <w:rFonts w:ascii="Arial" w:hAnsi="Arial" w:eastAsia="Arial" w:cs="Arial"/>
          <w:noProof w:val="0"/>
          <w:sz w:val="22"/>
          <w:szCs w:val="22"/>
          <w:lang w:val="en-GB"/>
        </w:rPr>
        <w:t xml:space="preserve">, 29(1), Available at: </w:t>
      </w:r>
      <w:hyperlink r:id="Ra15efeea5aa94efc">
        <w:r w:rsidRPr="531E78B4" w:rsidR="5C2D3A33">
          <w:rPr>
            <w:rStyle w:val="Hyperlink"/>
            <w:noProof w:val="0"/>
            <w:sz w:val="22"/>
            <w:szCs w:val="22"/>
            <w:lang w:val="en-GB"/>
          </w:rPr>
          <w:t>https://doi.org/10.1111/hex.70583</w:t>
        </w:r>
      </w:hyperlink>
      <w:r w:rsidRPr="531E78B4" w:rsidR="5C2D3A33">
        <w:rPr>
          <w:rFonts w:ascii="Arial" w:hAnsi="Arial" w:eastAsia="Arial" w:cs="Arial"/>
          <w:noProof w:val="0"/>
          <w:sz w:val="22"/>
          <w:szCs w:val="22"/>
          <w:lang w:val="en-GB"/>
        </w:rPr>
        <w:t xml:space="preserve"> </w:t>
      </w:r>
    </w:p>
    <w:p w:rsidR="5C2D3A33" w:rsidP="531E78B4" w:rsidRDefault="5C2D3A33" w14:paraId="560B32F8" w14:textId="09927570">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Hayhoe, B.W.J., Powell, R.A., Barber, S. and Nicholls, D. (2022) ‘Impact of COVID-19 on individuals with multimorbidity in primary care’, </w:t>
      </w:r>
      <w:r w:rsidRPr="531E78B4" w:rsidR="5C2D3A33">
        <w:rPr>
          <w:rFonts w:ascii="Arial" w:hAnsi="Arial" w:eastAsia="Arial" w:cs="Arial"/>
          <w:i w:val="1"/>
          <w:iCs w:val="1"/>
          <w:noProof w:val="0"/>
          <w:sz w:val="22"/>
          <w:szCs w:val="22"/>
          <w:lang w:val="en-GB"/>
        </w:rPr>
        <w:t>British Journal of General Practice</w:t>
      </w:r>
      <w:r w:rsidRPr="531E78B4" w:rsidR="5C2D3A33">
        <w:rPr>
          <w:rFonts w:ascii="Arial" w:hAnsi="Arial" w:eastAsia="Arial" w:cs="Arial"/>
          <w:noProof w:val="0"/>
          <w:sz w:val="22"/>
          <w:szCs w:val="22"/>
          <w:lang w:val="en-GB"/>
        </w:rPr>
        <w:t xml:space="preserve">, 72(714), pp. 38-39. Available at: DOI: </w:t>
      </w:r>
      <w:hyperlink r:id="R05f10f106e8d4302">
        <w:r w:rsidRPr="531E78B4" w:rsidR="5C2D3A33">
          <w:rPr>
            <w:rStyle w:val="Hyperlink"/>
            <w:noProof w:val="0"/>
            <w:sz w:val="22"/>
            <w:szCs w:val="22"/>
            <w:lang w:val="en-GB"/>
          </w:rPr>
          <w:t>https://doi.org/10.3399/bjgp22X718229</w:t>
        </w:r>
      </w:hyperlink>
      <w:r w:rsidRPr="531E78B4" w:rsidR="5C2D3A33">
        <w:rPr>
          <w:rFonts w:ascii="Arial" w:hAnsi="Arial" w:eastAsia="Arial" w:cs="Arial"/>
          <w:noProof w:val="0"/>
          <w:sz w:val="22"/>
          <w:szCs w:val="22"/>
          <w:lang w:val="en-GB"/>
        </w:rPr>
        <w:t>.</w:t>
      </w:r>
    </w:p>
    <w:p w:rsidR="5C2D3A33" w:rsidP="531E78B4" w:rsidRDefault="5C2D3A33" w14:paraId="54A268CC" w14:textId="1AED2642">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Head, A.</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(2024) 'Socioeconomic inequalities in accumulation of multimorbidity in England from 2019 to 2049: a microsimulation projection study', </w:t>
      </w:r>
      <w:r w:rsidRPr="531E78B4" w:rsidR="5C2D3A33">
        <w:rPr>
          <w:rFonts w:ascii="Arial" w:hAnsi="Arial" w:eastAsia="Arial" w:cs="Arial"/>
          <w:i w:val="1"/>
          <w:iCs w:val="1"/>
          <w:noProof w:val="0"/>
          <w:sz w:val="22"/>
          <w:szCs w:val="22"/>
          <w:lang w:val="en-GB"/>
        </w:rPr>
        <w:t>The Lancet Public Health</w:t>
      </w:r>
      <w:r w:rsidRPr="531E78B4" w:rsidR="5C2D3A33">
        <w:rPr>
          <w:rFonts w:ascii="Arial" w:hAnsi="Arial" w:eastAsia="Arial" w:cs="Arial"/>
          <w:noProof w:val="0"/>
          <w:sz w:val="22"/>
          <w:szCs w:val="22"/>
          <w:lang w:val="en-GB"/>
        </w:rPr>
        <w:t xml:space="preserve">, 9(4), pp. </w:t>
      </w:r>
      <w:r w:rsidRPr="531E78B4" w:rsidR="7CE94ED6">
        <w:rPr>
          <w:rFonts w:ascii="Arial" w:hAnsi="Arial" w:eastAsia="Arial" w:cs="Arial"/>
          <w:noProof w:val="0"/>
          <w:sz w:val="22"/>
          <w:szCs w:val="22"/>
          <w:lang w:val="en-GB"/>
        </w:rPr>
        <w:t>e</w:t>
      </w:r>
      <w:r w:rsidRPr="531E78B4" w:rsidR="5C2D3A33">
        <w:rPr>
          <w:rFonts w:ascii="Arial" w:hAnsi="Arial" w:eastAsia="Arial" w:cs="Arial"/>
          <w:noProof w:val="0"/>
          <w:sz w:val="22"/>
          <w:szCs w:val="22"/>
          <w:lang w:val="en-GB"/>
        </w:rPr>
        <w:t xml:space="preserve">231-e239.Available at: </w:t>
      </w:r>
      <w:hyperlink r:id="R6a6294d2979946d0">
        <w:r w:rsidRPr="531E78B4" w:rsidR="5C2D3A33">
          <w:rPr>
            <w:rStyle w:val="Hyperlink"/>
            <w:noProof w:val="0"/>
            <w:sz w:val="22"/>
            <w:szCs w:val="22"/>
            <w:lang w:val="en-GB"/>
          </w:rPr>
          <w:t>https://doi.org/10.1016/S2468-2667(24)00028-8</w:t>
        </w:r>
      </w:hyperlink>
      <w:r w:rsidRPr="531E78B4" w:rsidR="5C2D3A33">
        <w:rPr>
          <w:rFonts w:ascii="Arial" w:hAnsi="Arial" w:eastAsia="Arial" w:cs="Arial"/>
          <w:noProof w:val="0"/>
          <w:sz w:val="22"/>
          <w:szCs w:val="22"/>
          <w:lang w:val="en-GB"/>
        </w:rPr>
        <w:t xml:space="preserve"> </w:t>
      </w:r>
    </w:p>
    <w:p w:rsidR="5C2D3A33" w:rsidP="531E78B4" w:rsidRDefault="5C2D3A33" w14:paraId="2D1E9E17" w14:textId="015E7F5E">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Hill, C.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‘Multimorbidity and AI-enabled health and social care: A methodological illustration of integrating large language models into qualitative analytic workflows’, </w:t>
      </w:r>
      <w:r w:rsidRPr="531E78B4" w:rsidR="5C2D3A33">
        <w:rPr>
          <w:rFonts w:ascii="Arial" w:hAnsi="Arial" w:eastAsia="Arial" w:cs="Arial"/>
          <w:i w:val="1"/>
          <w:iCs w:val="1"/>
          <w:noProof w:val="0"/>
          <w:sz w:val="22"/>
          <w:szCs w:val="22"/>
          <w:lang w:val="en-GB"/>
        </w:rPr>
        <w:t>Journal of Comorbidity</w:t>
      </w:r>
      <w:r w:rsidRPr="531E78B4" w:rsidR="5C2D3A33">
        <w:rPr>
          <w:rFonts w:ascii="Arial" w:hAnsi="Arial" w:eastAsia="Arial" w:cs="Arial"/>
          <w:noProof w:val="0"/>
          <w:sz w:val="22"/>
          <w:szCs w:val="22"/>
          <w:lang w:val="en-GB"/>
        </w:rPr>
        <w:t xml:space="preserve">, 16. Available at: </w:t>
      </w:r>
      <w:hyperlink r:id="R40f5141aa5ac4874">
        <w:r w:rsidRPr="531E78B4" w:rsidR="5C2D3A33">
          <w:rPr>
            <w:rStyle w:val="Hyperlink"/>
            <w:noProof w:val="0"/>
            <w:sz w:val="22"/>
            <w:szCs w:val="22"/>
            <w:lang w:val="en-GB"/>
          </w:rPr>
          <w:t>https://doi.org/10.1177/26335565261444423</w:t>
        </w:r>
      </w:hyperlink>
      <w:r w:rsidRPr="531E78B4" w:rsidR="5C2D3A33">
        <w:rPr>
          <w:rFonts w:ascii="Arial" w:hAnsi="Arial" w:eastAsia="Arial" w:cs="Arial"/>
          <w:noProof w:val="0"/>
          <w:sz w:val="22"/>
          <w:szCs w:val="22"/>
          <w:lang w:val="en-GB"/>
        </w:rPr>
        <w:t xml:space="preserve">. </w:t>
      </w:r>
    </w:p>
    <w:p w:rsidR="5C2D3A33" w:rsidP="531E78B4" w:rsidRDefault="5C2D3A33" w14:paraId="49810C63" w14:textId="163EE1B1">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Hughes, L.D. (2022) 'Understanding the processes behind the decisions - GPs and complex multimorbidity decision making', </w:t>
      </w:r>
      <w:r w:rsidRPr="531E78B4" w:rsidR="5C2D3A33">
        <w:rPr>
          <w:rFonts w:ascii="Arial" w:hAnsi="Arial" w:eastAsia="Arial" w:cs="Arial"/>
          <w:i w:val="1"/>
          <w:iCs w:val="1"/>
          <w:noProof w:val="0"/>
          <w:sz w:val="22"/>
          <w:szCs w:val="22"/>
          <w:lang w:val="en-GB"/>
        </w:rPr>
        <w:t>BMC Primary Care</w:t>
      </w:r>
      <w:r w:rsidRPr="531E78B4" w:rsidR="5C2D3A33">
        <w:rPr>
          <w:rFonts w:ascii="Arial" w:hAnsi="Arial" w:eastAsia="Arial" w:cs="Arial"/>
          <w:noProof w:val="0"/>
          <w:sz w:val="22"/>
          <w:szCs w:val="22"/>
          <w:lang w:val="en-GB"/>
        </w:rPr>
        <w:t xml:space="preserve">, 23(1). Available at: </w:t>
      </w:r>
      <w:hyperlink r:id="R31ffc98368b84ca8">
        <w:r w:rsidRPr="531E78B4" w:rsidR="5C2D3A33">
          <w:rPr>
            <w:rStyle w:val="Hyperlink"/>
            <w:noProof w:val="0"/>
            <w:sz w:val="22"/>
            <w:szCs w:val="22"/>
            <w:lang w:val="en-GB"/>
          </w:rPr>
          <w:t>https://doi.org/10.1186/s12875-022-01781-0</w:t>
        </w:r>
      </w:hyperlink>
      <w:r w:rsidRPr="531E78B4" w:rsidR="5C2D3A33">
        <w:rPr>
          <w:rFonts w:ascii="Arial" w:hAnsi="Arial" w:eastAsia="Arial" w:cs="Arial"/>
          <w:noProof w:val="0"/>
          <w:sz w:val="22"/>
          <w:szCs w:val="22"/>
          <w:lang w:val="en-GB"/>
        </w:rPr>
        <w:t xml:space="preserve"> </w:t>
      </w:r>
    </w:p>
    <w:p w:rsidR="5C2D3A33" w:rsidP="531E78B4" w:rsidRDefault="5C2D3A33" w14:paraId="3050B33A" w14:textId="6E7E80C8">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Hunt, J. (2022) 'Holistic or harmful? Examining socio-structural factors in the biopsychosocial model of chronic illness, “medically unexplained symptoms” and disability', </w:t>
      </w:r>
      <w:r w:rsidRPr="531E78B4" w:rsidR="5C2D3A33">
        <w:rPr>
          <w:rFonts w:ascii="Arial" w:hAnsi="Arial" w:eastAsia="Arial" w:cs="Arial"/>
          <w:i w:val="1"/>
          <w:iCs w:val="1"/>
          <w:noProof w:val="0"/>
          <w:sz w:val="22"/>
          <w:szCs w:val="22"/>
          <w:lang w:val="en-GB"/>
        </w:rPr>
        <w:t>Disability &amp; Society</w:t>
      </w:r>
      <w:r w:rsidRPr="531E78B4" w:rsidR="5C2D3A33">
        <w:rPr>
          <w:rFonts w:ascii="Arial" w:hAnsi="Arial" w:eastAsia="Arial" w:cs="Arial"/>
          <w:noProof w:val="0"/>
          <w:sz w:val="22"/>
          <w:szCs w:val="22"/>
          <w:lang w:val="en-GB"/>
        </w:rPr>
        <w:t>, 37(7), pp. 1032</w:t>
      </w:r>
      <w:r w:rsidRPr="531E78B4" w:rsidR="339F67C1">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1061. Available at: </w:t>
      </w:r>
      <w:hyperlink r:id="R254ac834650744e1">
        <w:r w:rsidRPr="531E78B4" w:rsidR="5C2D3A33">
          <w:rPr>
            <w:rStyle w:val="Hyperlink"/>
            <w:noProof w:val="0"/>
            <w:sz w:val="22"/>
            <w:szCs w:val="22"/>
            <w:lang w:val="en-GB"/>
          </w:rPr>
          <w:t>https://doi.org/10.1080/09687599.2022.2099250</w:t>
        </w:r>
      </w:hyperlink>
      <w:r w:rsidRPr="531E78B4" w:rsidR="5C2D3A33">
        <w:rPr>
          <w:rFonts w:ascii="Arial" w:hAnsi="Arial" w:eastAsia="Arial" w:cs="Arial"/>
          <w:noProof w:val="0"/>
          <w:sz w:val="22"/>
          <w:szCs w:val="22"/>
          <w:lang w:val="en-GB"/>
        </w:rPr>
        <w:t xml:space="preserve"> </w:t>
      </w:r>
    </w:p>
    <w:p w:rsidR="5C2D3A33" w:rsidP="531E78B4" w:rsidRDefault="5C2D3A33" w14:paraId="3F12E146" w14:textId="4DEFB891">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Jefferson, L.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'Use of digital technology among patients with multiple long-term conditions: a qualitative systematic review', </w:t>
      </w:r>
      <w:r w:rsidRPr="531E78B4" w:rsidR="5C2D3A33">
        <w:rPr>
          <w:rFonts w:ascii="Arial" w:hAnsi="Arial" w:eastAsia="Arial" w:cs="Arial"/>
          <w:i w:val="1"/>
          <w:iCs w:val="1"/>
          <w:noProof w:val="0"/>
          <w:sz w:val="22"/>
          <w:szCs w:val="22"/>
          <w:lang w:val="en-GB"/>
        </w:rPr>
        <w:t>BJGP Open</w:t>
      </w:r>
      <w:r w:rsidRPr="531E78B4" w:rsidR="5C2D3A33">
        <w:rPr>
          <w:rFonts w:ascii="Arial" w:hAnsi="Arial" w:eastAsia="Arial" w:cs="Arial"/>
          <w:noProof w:val="0"/>
          <w:sz w:val="22"/>
          <w:szCs w:val="22"/>
          <w:lang w:val="en-GB"/>
        </w:rPr>
        <w:t xml:space="preserve">. Available at: </w:t>
      </w:r>
      <w:hyperlink r:id="R5b8a0d669d2c4e43">
        <w:r w:rsidRPr="531E78B4" w:rsidR="5C2D3A33">
          <w:rPr>
            <w:rStyle w:val="Hyperlink"/>
            <w:noProof w:val="0"/>
            <w:sz w:val="22"/>
            <w:szCs w:val="22"/>
            <w:lang w:val="en-GB"/>
          </w:rPr>
          <w:t>https://doi.org/10.3399/BJGPO.2025.0043</w:t>
        </w:r>
      </w:hyperlink>
      <w:r w:rsidRPr="531E78B4" w:rsidR="5C2D3A33">
        <w:rPr>
          <w:rFonts w:ascii="Arial" w:hAnsi="Arial" w:eastAsia="Arial" w:cs="Arial"/>
          <w:noProof w:val="0"/>
          <w:sz w:val="22"/>
          <w:szCs w:val="22"/>
          <w:lang w:val="en-GB"/>
        </w:rPr>
        <w:t>.</w:t>
      </w:r>
    </w:p>
    <w:p w:rsidR="5C2D3A33" w:rsidP="531E78B4" w:rsidRDefault="5C2D3A33" w14:paraId="0C445D4D" w14:textId="291F7373">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Johnson, R.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"Implementation of a comprehensive template to support personalised care for people with multiple long-term conditions: a mixed-methods evaluation in primary care", BMJ Open</w:t>
      </w:r>
      <w:r w:rsidRPr="531E78B4" w:rsidR="4AF16AE9">
        <w:rPr>
          <w:rFonts w:ascii="Arial" w:hAnsi="Arial" w:eastAsia="Arial" w:cs="Arial"/>
          <w:noProof w:val="0"/>
          <w:sz w:val="22"/>
          <w:szCs w:val="22"/>
          <w:lang w:val="en-GB"/>
        </w:rPr>
        <w:t xml:space="preserve">. </w:t>
      </w:r>
      <w:r w:rsidRPr="531E78B4" w:rsidR="5C2D3A33">
        <w:rPr>
          <w:rFonts w:ascii="Arial" w:hAnsi="Arial" w:eastAsia="Arial" w:cs="Arial"/>
          <w:noProof w:val="0"/>
          <w:sz w:val="22"/>
          <w:szCs w:val="22"/>
          <w:lang w:val="en-GB"/>
        </w:rPr>
        <w:t xml:space="preserve">vol.16, no.4,pp.15. </w:t>
      </w:r>
    </w:p>
    <w:p w:rsidR="5C2D3A33" w:rsidP="531E78B4" w:rsidRDefault="5C2D3A33" w14:paraId="70405DD0" w14:textId="01D2D3F4">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Johnston, M.C.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(2019) “Defining and measuring multimorbidity: a systematic review of systematic reviews,” </w:t>
      </w:r>
      <w:r w:rsidRPr="531E78B4" w:rsidR="5C2D3A33">
        <w:rPr>
          <w:rFonts w:ascii="Arial" w:hAnsi="Arial" w:eastAsia="Arial" w:cs="Arial"/>
          <w:i w:val="1"/>
          <w:iCs w:val="1"/>
          <w:noProof w:val="0"/>
          <w:sz w:val="22"/>
          <w:szCs w:val="22"/>
          <w:lang w:val="en-GB"/>
        </w:rPr>
        <w:t>European journal of public health</w:t>
      </w:r>
      <w:r w:rsidRPr="531E78B4" w:rsidR="5C2D3A33">
        <w:rPr>
          <w:rFonts w:ascii="Arial" w:hAnsi="Arial" w:eastAsia="Arial" w:cs="Arial"/>
          <w:noProof w:val="0"/>
          <w:sz w:val="22"/>
          <w:szCs w:val="22"/>
          <w:lang w:val="en-GB"/>
        </w:rPr>
        <w:t>, 29(1), pp. 182</w:t>
      </w:r>
      <w:r w:rsidRPr="531E78B4" w:rsidR="68FB7727">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189. Available at: </w:t>
      </w:r>
      <w:hyperlink r:id="R161586c1bc824284">
        <w:r w:rsidRPr="531E78B4" w:rsidR="5C2D3A33">
          <w:rPr>
            <w:rStyle w:val="Hyperlink"/>
            <w:noProof w:val="0"/>
            <w:sz w:val="22"/>
            <w:szCs w:val="22"/>
            <w:lang w:val="en-GB"/>
          </w:rPr>
          <w:t>https://doi.org/10.1093/eurpub/cky098</w:t>
        </w:r>
      </w:hyperlink>
      <w:r w:rsidRPr="531E78B4" w:rsidR="5C2D3A33">
        <w:rPr>
          <w:rFonts w:ascii="Arial" w:hAnsi="Arial" w:eastAsia="Arial" w:cs="Arial"/>
          <w:noProof w:val="0"/>
          <w:sz w:val="22"/>
          <w:szCs w:val="22"/>
          <w:lang w:val="en-GB"/>
        </w:rPr>
        <w:t xml:space="preserve">. </w:t>
      </w:r>
    </w:p>
    <w:p w:rsidR="5C2D3A33" w:rsidP="531E78B4" w:rsidRDefault="5C2D3A33" w14:paraId="5D0F0E1A" w14:textId="387440B8">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Kingston, A., Robinson, L., Booth, H., Knapp, M. and Jagger, C. (2018) 'Projections of multi-morbidity in the older population in England to 2035: estimates from the Population Ageing and Care Simulation (PACSim) model', </w:t>
      </w:r>
      <w:r w:rsidRPr="531E78B4" w:rsidR="5C2D3A33">
        <w:rPr>
          <w:rFonts w:ascii="Arial" w:hAnsi="Arial" w:eastAsia="Arial" w:cs="Arial"/>
          <w:i w:val="1"/>
          <w:iCs w:val="1"/>
          <w:noProof w:val="0"/>
          <w:sz w:val="22"/>
          <w:szCs w:val="22"/>
          <w:lang w:val="en-GB"/>
        </w:rPr>
        <w:t>Age and Ageing</w:t>
      </w:r>
      <w:r w:rsidRPr="531E78B4" w:rsidR="5C2D3A33">
        <w:rPr>
          <w:rFonts w:ascii="Arial" w:hAnsi="Arial" w:eastAsia="Arial" w:cs="Arial"/>
          <w:noProof w:val="0"/>
          <w:sz w:val="22"/>
          <w:szCs w:val="22"/>
          <w:lang w:val="en-GB"/>
        </w:rPr>
        <w:t>, 47(3), pp. 374</w:t>
      </w:r>
      <w:r w:rsidRPr="531E78B4" w:rsidR="2FEF1F13">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380. Available at: </w:t>
      </w:r>
      <w:hyperlink r:id="Rf2ffe92bb57046d6">
        <w:r w:rsidRPr="531E78B4" w:rsidR="5C2D3A33">
          <w:rPr>
            <w:rStyle w:val="Hyperlink"/>
            <w:noProof w:val="0"/>
            <w:sz w:val="22"/>
            <w:szCs w:val="22"/>
            <w:lang w:val="en-GB"/>
          </w:rPr>
          <w:t>https://doi.org/10.1093/ageing/afx201</w:t>
        </w:r>
      </w:hyperlink>
      <w:r w:rsidRPr="531E78B4" w:rsidR="5C2D3A33">
        <w:rPr>
          <w:rFonts w:ascii="Arial" w:hAnsi="Arial" w:eastAsia="Arial" w:cs="Arial"/>
          <w:noProof w:val="0"/>
          <w:sz w:val="22"/>
          <w:szCs w:val="22"/>
          <w:lang w:val="en-GB"/>
        </w:rPr>
        <w:t xml:space="preserve"> </w:t>
      </w:r>
    </w:p>
    <w:p w:rsidR="5C2D3A33" w:rsidP="531E78B4" w:rsidRDefault="5C2D3A33" w14:paraId="32A1EF81" w14:textId="4EB1B032">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Kingston, A., Robinson, L., Booth, H., Knapp, </w:t>
      </w:r>
      <w:r w:rsidRPr="531E78B4" w:rsidR="5C2D3A33">
        <w:rPr>
          <w:rFonts w:ascii="Arial" w:hAnsi="Arial" w:eastAsia="Arial" w:cs="Arial"/>
          <w:noProof w:val="0"/>
          <w:sz w:val="22"/>
          <w:szCs w:val="22"/>
          <w:lang w:val="en-GB"/>
        </w:rPr>
        <w:t>M.</w:t>
      </w:r>
      <w:r w:rsidRPr="531E78B4" w:rsidR="5C2D3A33">
        <w:rPr>
          <w:rFonts w:ascii="Arial" w:hAnsi="Arial" w:eastAsia="Arial" w:cs="Arial"/>
          <w:noProof w:val="0"/>
          <w:sz w:val="22"/>
          <w:szCs w:val="22"/>
          <w:lang w:val="en-GB"/>
        </w:rPr>
        <w:t xml:space="preserve"> and Jagger, C. (2018) ‘Projections of multi-morbidity in the older population in England’, </w:t>
      </w:r>
      <w:r w:rsidRPr="531E78B4" w:rsidR="5C2D3A33">
        <w:rPr>
          <w:rFonts w:ascii="Arial" w:hAnsi="Arial" w:eastAsia="Arial" w:cs="Arial"/>
          <w:i w:val="1"/>
          <w:iCs w:val="1"/>
          <w:noProof w:val="0"/>
          <w:sz w:val="22"/>
          <w:szCs w:val="22"/>
          <w:lang w:val="en-GB"/>
        </w:rPr>
        <w:t>Age and Ageing</w:t>
      </w:r>
      <w:r w:rsidRPr="531E78B4" w:rsidR="5C2D3A33">
        <w:rPr>
          <w:rFonts w:ascii="Arial" w:hAnsi="Arial" w:eastAsia="Arial" w:cs="Arial"/>
          <w:noProof w:val="0"/>
          <w:sz w:val="22"/>
          <w:szCs w:val="22"/>
          <w:lang w:val="en-GB"/>
        </w:rPr>
        <w:t>, 47(3), pp. 374</w:t>
      </w:r>
      <w:r w:rsidRPr="531E78B4" w:rsidR="6AC517FE">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380. </w:t>
      </w:r>
    </w:p>
    <w:p w:rsidR="5C2D3A33" w:rsidP="531E78B4" w:rsidRDefault="5C2D3A33" w14:paraId="49C52CFA" w14:textId="438BA3C4">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Liu, Y.R.L., How, C.H. and Lee, C.E. (2023) ‘Healthier SG Teams: a paradigm shift in population health care delivery’, </w:t>
      </w:r>
      <w:r w:rsidRPr="531E78B4" w:rsidR="5C2D3A33">
        <w:rPr>
          <w:rFonts w:ascii="Arial" w:hAnsi="Arial" w:eastAsia="Arial" w:cs="Arial"/>
          <w:i w:val="1"/>
          <w:iCs w:val="1"/>
          <w:noProof w:val="0"/>
          <w:sz w:val="22"/>
          <w:szCs w:val="22"/>
          <w:lang w:val="en-GB"/>
        </w:rPr>
        <w:t>Singapore Medical Journal</w:t>
      </w:r>
      <w:r w:rsidRPr="531E78B4" w:rsidR="5C2D3A33">
        <w:rPr>
          <w:rFonts w:ascii="Arial" w:hAnsi="Arial" w:eastAsia="Arial" w:cs="Arial"/>
          <w:noProof w:val="0"/>
          <w:sz w:val="22"/>
          <w:szCs w:val="22"/>
          <w:lang w:val="en-GB"/>
        </w:rPr>
        <w:t>, 66(5), pp. 237</w:t>
      </w:r>
      <w:r w:rsidRPr="531E78B4" w:rsidR="3A2D62B7">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239. Available at: </w:t>
      </w:r>
      <w:hyperlink r:id="Rec107389fbb8445c">
        <w:r w:rsidRPr="531E78B4" w:rsidR="5C2D3A33">
          <w:rPr>
            <w:rStyle w:val="Hyperlink"/>
            <w:noProof w:val="0"/>
            <w:sz w:val="22"/>
            <w:szCs w:val="22"/>
            <w:lang w:val="en-GB"/>
          </w:rPr>
          <w:t>https://doi.org/10.4103/singaporemedj.SMJ-2023-065</w:t>
        </w:r>
      </w:hyperlink>
      <w:r w:rsidRPr="531E78B4" w:rsidR="5C2D3A33">
        <w:rPr>
          <w:rFonts w:ascii="Arial" w:hAnsi="Arial" w:eastAsia="Arial" w:cs="Arial"/>
          <w:noProof w:val="0"/>
          <w:sz w:val="22"/>
          <w:szCs w:val="22"/>
          <w:lang w:val="en-GB"/>
        </w:rPr>
        <w:t xml:space="preserve"> </w:t>
      </w:r>
    </w:p>
    <w:p w:rsidR="5C2D3A33" w:rsidP="531E78B4" w:rsidRDefault="5C2D3A33" w14:paraId="558A9E5B" w14:textId="6EE0448B">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McCallum, M. and MacDonald, S. (2021) 'Exploring GP work in areas of high socioeconomic deprivation: a secondary analysis', </w:t>
      </w:r>
      <w:r w:rsidRPr="531E78B4" w:rsidR="5C2D3A33">
        <w:rPr>
          <w:rFonts w:ascii="Arial" w:hAnsi="Arial" w:eastAsia="Arial" w:cs="Arial"/>
          <w:i w:val="1"/>
          <w:iCs w:val="1"/>
          <w:noProof w:val="0"/>
          <w:sz w:val="22"/>
          <w:szCs w:val="22"/>
          <w:lang w:val="en-GB"/>
        </w:rPr>
        <w:t>BJGP Open</w:t>
      </w:r>
      <w:r w:rsidRPr="531E78B4" w:rsidR="5C2D3A33">
        <w:rPr>
          <w:rFonts w:ascii="Arial" w:hAnsi="Arial" w:eastAsia="Arial" w:cs="Arial"/>
          <w:noProof w:val="0"/>
          <w:sz w:val="22"/>
          <w:szCs w:val="22"/>
          <w:lang w:val="en-GB"/>
        </w:rPr>
        <w:t xml:space="preserve">, 5(6), BJGPO.2021.0117. Available at: </w:t>
      </w:r>
      <w:hyperlink r:id="R58ce761c09644c33">
        <w:r w:rsidRPr="531E78B4" w:rsidR="5C2D3A33">
          <w:rPr>
            <w:rStyle w:val="Hyperlink"/>
            <w:noProof w:val="0"/>
            <w:sz w:val="22"/>
            <w:szCs w:val="22"/>
            <w:lang w:val="en-GB"/>
          </w:rPr>
          <w:t>https://doi.org/10.3399/BJGPO.2021.0117</w:t>
        </w:r>
      </w:hyperlink>
      <w:r w:rsidRPr="531E78B4" w:rsidR="5C2D3A33">
        <w:rPr>
          <w:rFonts w:ascii="Arial" w:hAnsi="Arial" w:eastAsia="Arial" w:cs="Arial"/>
          <w:noProof w:val="0"/>
          <w:sz w:val="22"/>
          <w:szCs w:val="22"/>
          <w:lang w:val="en-GB"/>
        </w:rPr>
        <w:t>.</w:t>
      </w:r>
    </w:p>
    <w:p w:rsidR="5C2D3A33" w:rsidP="531E78B4" w:rsidRDefault="5C2D3A33" w14:paraId="6C6531E9" w14:textId="6C91CB08">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McCartney, G., Collins, </w:t>
      </w:r>
      <w:r w:rsidRPr="531E78B4" w:rsidR="5C2D3A33">
        <w:rPr>
          <w:rFonts w:ascii="Arial" w:hAnsi="Arial" w:eastAsia="Arial" w:cs="Arial"/>
          <w:noProof w:val="0"/>
          <w:sz w:val="22"/>
          <w:szCs w:val="22"/>
          <w:lang w:val="en-GB"/>
        </w:rPr>
        <w:t>C.</w:t>
      </w:r>
      <w:r w:rsidRPr="531E78B4" w:rsidR="5C2D3A33">
        <w:rPr>
          <w:rFonts w:ascii="Arial" w:hAnsi="Arial" w:eastAsia="Arial" w:cs="Arial"/>
          <w:noProof w:val="0"/>
          <w:sz w:val="22"/>
          <w:szCs w:val="22"/>
          <w:lang w:val="en-GB"/>
        </w:rPr>
        <w:t xml:space="preserve"> and Mackenzie, M. (2013) 'What (or who) causes health inequalities: theories, evidence and implications?',</w:t>
      </w:r>
      <w:r w:rsidRPr="531E78B4" w:rsidR="5C2D3A33">
        <w:rPr>
          <w:rFonts w:ascii="Arial" w:hAnsi="Arial" w:eastAsia="Arial" w:cs="Arial"/>
          <w:b w:val="0"/>
          <w:bCs w:val="0"/>
          <w:noProof w:val="0"/>
          <w:sz w:val="22"/>
          <w:szCs w:val="22"/>
          <w:lang w:val="en-GB"/>
        </w:rPr>
        <w:t xml:space="preserve"> </w:t>
      </w:r>
      <w:r w:rsidRPr="531E78B4" w:rsidR="5C2D3A33">
        <w:rPr>
          <w:rFonts w:ascii="Arial" w:hAnsi="Arial" w:eastAsia="Arial" w:cs="Arial"/>
          <w:b w:val="0"/>
          <w:bCs w:val="0"/>
          <w:i w:val="1"/>
          <w:iCs w:val="1"/>
          <w:noProof w:val="0"/>
          <w:sz w:val="22"/>
          <w:szCs w:val="22"/>
          <w:lang w:val="en-GB"/>
        </w:rPr>
        <w:t>Health Policy</w:t>
      </w:r>
      <w:r w:rsidRPr="531E78B4" w:rsidR="5C2D3A33">
        <w:rPr>
          <w:rFonts w:ascii="Arial" w:hAnsi="Arial" w:eastAsia="Arial" w:cs="Arial"/>
          <w:b w:val="0"/>
          <w:bCs w:val="0"/>
          <w:noProof w:val="0"/>
          <w:sz w:val="22"/>
          <w:szCs w:val="22"/>
          <w:lang w:val="en-GB"/>
        </w:rPr>
        <w:t>, 113(3), pp. 221</w:t>
      </w:r>
      <w:r w:rsidRPr="531E78B4" w:rsidR="36453683">
        <w:rPr>
          <w:rFonts w:ascii="Arial" w:hAnsi="Arial" w:eastAsia="Arial" w:cs="Arial"/>
          <w:b w:val="0"/>
          <w:bCs w:val="0"/>
          <w:noProof w:val="0"/>
          <w:sz w:val="22"/>
          <w:szCs w:val="22"/>
          <w:lang w:val="en-GB"/>
        </w:rPr>
        <w:t>-</w:t>
      </w:r>
      <w:r w:rsidRPr="531E78B4" w:rsidR="5C2D3A33">
        <w:rPr>
          <w:rFonts w:ascii="Arial" w:hAnsi="Arial" w:eastAsia="Arial" w:cs="Arial"/>
          <w:b w:val="0"/>
          <w:bCs w:val="0"/>
          <w:noProof w:val="0"/>
          <w:sz w:val="22"/>
          <w:szCs w:val="22"/>
          <w:lang w:val="en-GB"/>
        </w:rPr>
        <w:t xml:space="preserve">227. Available at: </w:t>
      </w:r>
      <w:hyperlink r:id="R837df354942d449d">
        <w:r w:rsidRPr="531E78B4" w:rsidR="5C2D3A33">
          <w:rPr>
            <w:rStyle w:val="Hyperlink"/>
            <w:b w:val="0"/>
            <w:bCs w:val="0"/>
            <w:noProof w:val="0"/>
            <w:sz w:val="22"/>
            <w:szCs w:val="22"/>
            <w:lang w:val="en-GB"/>
          </w:rPr>
          <w:t>https://doi.org/10.1016/j.healthpol.2013.05.021</w:t>
        </w:r>
      </w:hyperlink>
      <w:r w:rsidRPr="531E78B4" w:rsidR="5C2D3A33">
        <w:rPr>
          <w:rFonts w:ascii="Arial" w:hAnsi="Arial" w:eastAsia="Arial" w:cs="Arial"/>
          <w:b w:val="0"/>
          <w:bCs w:val="0"/>
          <w:noProof w:val="0"/>
          <w:sz w:val="22"/>
          <w:szCs w:val="22"/>
          <w:lang w:val="en-GB"/>
        </w:rPr>
        <w:t xml:space="preserve"> </w:t>
      </w:r>
    </w:p>
    <w:p w:rsidR="5C2D3A33" w:rsidP="531E78B4" w:rsidRDefault="5C2D3A33" w14:paraId="36AA1E81" w14:textId="0C459B1F">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National Institute for Health and Care Excellence [NICE] (2016) </w:t>
      </w:r>
      <w:r w:rsidRPr="531E78B4" w:rsidR="5C2D3A33">
        <w:rPr>
          <w:rFonts w:ascii="Arial" w:hAnsi="Arial" w:eastAsia="Arial" w:cs="Arial"/>
          <w:i w:val="1"/>
          <w:iCs w:val="1"/>
          <w:noProof w:val="0"/>
          <w:sz w:val="22"/>
          <w:szCs w:val="22"/>
          <w:lang w:val="en-GB"/>
        </w:rPr>
        <w:t>Multimorbidity: clinical assessment and management</w:t>
      </w:r>
      <w:r w:rsidRPr="531E78B4" w:rsidR="5C2D3A33">
        <w:rPr>
          <w:rFonts w:ascii="Arial" w:hAnsi="Arial" w:eastAsia="Arial" w:cs="Arial"/>
          <w:noProof w:val="0"/>
          <w:sz w:val="22"/>
          <w:szCs w:val="22"/>
          <w:lang w:val="en-GB"/>
        </w:rPr>
        <w:t xml:space="preserve">. NICE guideline NG56. London: National Institute for Health and Care Excellence. Available at: </w:t>
      </w:r>
      <w:hyperlink r:id="R83b7bbdcb6e04662">
        <w:r w:rsidRPr="531E78B4" w:rsidR="5C2D3A33">
          <w:rPr>
            <w:rStyle w:val="Hyperlink"/>
            <w:noProof w:val="0"/>
            <w:sz w:val="22"/>
            <w:szCs w:val="22"/>
            <w:lang w:val="en-GB"/>
          </w:rPr>
          <w:t>https://www.nice.org.uk/guidance/ng56</w:t>
        </w:r>
      </w:hyperlink>
      <w:r w:rsidRPr="531E78B4" w:rsidR="5C2D3A33">
        <w:rPr>
          <w:rFonts w:ascii="Arial" w:hAnsi="Arial" w:eastAsia="Arial" w:cs="Arial"/>
          <w:noProof w:val="0"/>
          <w:sz w:val="22"/>
          <w:szCs w:val="22"/>
          <w:lang w:val="en-GB"/>
        </w:rPr>
        <w:t xml:space="preserve"> (Accessed: 4 August 2026). </w:t>
      </w:r>
    </w:p>
    <w:p w:rsidR="5C2D3A33" w:rsidP="531E78B4" w:rsidRDefault="5C2D3A33" w14:paraId="488A76EC" w14:textId="4E964180">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NHS England (2023) </w:t>
      </w:r>
      <w:r w:rsidRPr="531E78B4" w:rsidR="5C2D3A33">
        <w:rPr>
          <w:rFonts w:ascii="Arial" w:hAnsi="Arial" w:eastAsia="Arial" w:cs="Arial"/>
          <w:i w:val="1"/>
          <w:iCs w:val="1"/>
          <w:noProof w:val="0"/>
          <w:sz w:val="22"/>
          <w:szCs w:val="22"/>
          <w:lang w:val="en-GB"/>
        </w:rPr>
        <w:t>Universal personalised care: implementing the comprehensive model</w:t>
      </w:r>
      <w:r w:rsidRPr="531E78B4" w:rsidR="5C2D3A33">
        <w:rPr>
          <w:rFonts w:ascii="Arial" w:hAnsi="Arial" w:eastAsia="Arial" w:cs="Arial"/>
          <w:noProof w:val="0"/>
          <w:sz w:val="22"/>
          <w:szCs w:val="22"/>
          <w:lang w:val="en-GB"/>
        </w:rPr>
        <w:t xml:space="preserve">. Available at: </w:t>
      </w:r>
      <w:hyperlink r:id="R2280c4c261b949a0">
        <w:r w:rsidRPr="531E78B4" w:rsidR="5C2D3A33">
          <w:rPr>
            <w:rStyle w:val="Hyperlink"/>
            <w:noProof w:val="0"/>
            <w:sz w:val="22"/>
            <w:szCs w:val="22"/>
            <w:lang w:val="en-GB"/>
          </w:rPr>
          <w:t>https://www.england.nhs.uk/personalisedcare/</w:t>
        </w:r>
      </w:hyperlink>
      <w:r w:rsidRPr="531E78B4" w:rsidR="5C2D3A33">
        <w:rPr>
          <w:rFonts w:ascii="Arial" w:hAnsi="Arial" w:eastAsia="Arial" w:cs="Arial"/>
          <w:noProof w:val="0"/>
          <w:sz w:val="22"/>
          <w:szCs w:val="22"/>
          <w:lang w:val="en-GB"/>
        </w:rPr>
        <w:t xml:space="preserve"> (Accessed: 5 August 2026). </w:t>
      </w:r>
    </w:p>
    <w:p w:rsidR="5C2D3A33" w:rsidP="531E78B4" w:rsidRDefault="5C2D3A33" w14:paraId="03CB077E" w14:textId="796A30E6">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NIHR Evidence (2021) </w:t>
      </w:r>
      <w:r w:rsidRPr="531E78B4" w:rsidR="5C2D3A33">
        <w:rPr>
          <w:rFonts w:ascii="Arial" w:hAnsi="Arial" w:eastAsia="Arial" w:cs="Arial"/>
          <w:i w:val="1"/>
          <w:iCs w:val="1"/>
          <w:noProof w:val="0"/>
          <w:sz w:val="22"/>
          <w:szCs w:val="22"/>
          <w:lang w:val="en-GB"/>
        </w:rPr>
        <w:t>Multiple long-term conditions (multimorbidity): making sense of the evidence</w:t>
      </w:r>
      <w:r w:rsidRPr="531E78B4" w:rsidR="5C2D3A33">
        <w:rPr>
          <w:rFonts w:ascii="Arial" w:hAnsi="Arial" w:eastAsia="Arial" w:cs="Arial"/>
          <w:noProof w:val="0"/>
          <w:sz w:val="22"/>
          <w:szCs w:val="22"/>
          <w:lang w:val="en-GB"/>
        </w:rPr>
        <w:t xml:space="preserve">. 30 March. Available at: </w:t>
      </w:r>
      <w:hyperlink r:id="Rddce676144e344be">
        <w:r w:rsidRPr="531E78B4" w:rsidR="5C2D3A33">
          <w:rPr>
            <w:rStyle w:val="Hyperlink"/>
            <w:noProof w:val="0"/>
            <w:sz w:val="22"/>
            <w:szCs w:val="22"/>
            <w:lang w:val="en-GB"/>
          </w:rPr>
          <w:t>https://evidence.nihr.ac.uk/collection/making-sense-of-the-evidence-multiple-long-term-conditions-multimorbidity/</w:t>
        </w:r>
      </w:hyperlink>
      <w:r w:rsidRPr="531E78B4" w:rsidR="5C2D3A33">
        <w:rPr>
          <w:rFonts w:ascii="Arial" w:hAnsi="Arial" w:eastAsia="Arial" w:cs="Arial"/>
          <w:noProof w:val="0"/>
          <w:sz w:val="22"/>
          <w:szCs w:val="22"/>
          <w:lang w:val="en-GB"/>
        </w:rPr>
        <w:t xml:space="preserve"> (Accessed: 4 August 2026). </w:t>
      </w:r>
    </w:p>
    <w:p w:rsidR="5C2D3A33" w:rsidP="531E78B4" w:rsidRDefault="5C2D3A33" w14:paraId="3AE6AFF7" w14:textId="270607E6">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Pearson-Stuttard, J., Ezzati, M. and Gregg, E.W. (2019) 'Multimorbidity-a defining challenge for health systems', </w:t>
      </w:r>
      <w:r w:rsidRPr="531E78B4" w:rsidR="5C2D3A33">
        <w:rPr>
          <w:rFonts w:ascii="Arial" w:hAnsi="Arial" w:eastAsia="Arial" w:cs="Arial"/>
          <w:i w:val="1"/>
          <w:iCs w:val="1"/>
          <w:noProof w:val="0"/>
          <w:sz w:val="22"/>
          <w:szCs w:val="22"/>
          <w:lang w:val="en-GB"/>
        </w:rPr>
        <w:t>The Lancet Public Health</w:t>
      </w:r>
      <w:r w:rsidRPr="531E78B4" w:rsidR="5C2D3A33">
        <w:rPr>
          <w:rFonts w:ascii="Arial" w:hAnsi="Arial" w:eastAsia="Arial" w:cs="Arial"/>
          <w:noProof w:val="0"/>
          <w:sz w:val="22"/>
          <w:szCs w:val="22"/>
          <w:lang w:val="en-GB"/>
        </w:rPr>
        <w:t xml:space="preserve">, 4(12), pp. e599-e600. Available at: </w:t>
      </w:r>
      <w:hyperlink r:id="R0088dc52ea184926">
        <w:r w:rsidRPr="531E78B4" w:rsidR="5C2D3A33">
          <w:rPr>
            <w:rStyle w:val="Hyperlink"/>
            <w:noProof w:val="0"/>
            <w:sz w:val="22"/>
            <w:szCs w:val="22"/>
            <w:lang w:val="en-GB"/>
          </w:rPr>
          <w:t>https://doi.org/10.1016/S2468-2667(19)30222-1</w:t>
        </w:r>
      </w:hyperlink>
    </w:p>
    <w:p w:rsidR="5C2D3A33" w:rsidP="531E78B4" w:rsidRDefault="5C2D3A33" w14:paraId="3C2A298E" w14:textId="11FAA811">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Pretorius, S.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'Making clinical guidelines work for people with multiple long term conditions: analysis and recommendations from review of single condition guidelines', </w:t>
      </w:r>
      <w:r w:rsidRPr="531E78B4" w:rsidR="5C2D3A33">
        <w:rPr>
          <w:rFonts w:ascii="Arial" w:hAnsi="Arial" w:eastAsia="Arial" w:cs="Arial"/>
          <w:i w:val="1"/>
          <w:iCs w:val="1"/>
          <w:noProof w:val="0"/>
          <w:sz w:val="22"/>
          <w:szCs w:val="22"/>
          <w:lang w:val="en-GB"/>
        </w:rPr>
        <w:t>BMJ Medicine</w:t>
      </w:r>
      <w:r w:rsidRPr="531E78B4" w:rsidR="5C2D3A33">
        <w:rPr>
          <w:rFonts w:ascii="Arial" w:hAnsi="Arial" w:eastAsia="Arial" w:cs="Arial"/>
          <w:noProof w:val="0"/>
          <w:sz w:val="22"/>
          <w:szCs w:val="22"/>
          <w:lang w:val="en-GB"/>
        </w:rPr>
        <w:t xml:space="preserve">, 5(1). Available at: </w:t>
      </w:r>
      <w:hyperlink r:id="R708af7815308490a">
        <w:r w:rsidRPr="531E78B4" w:rsidR="5C2D3A33">
          <w:rPr>
            <w:rStyle w:val="Hyperlink"/>
            <w:noProof w:val="0"/>
            <w:sz w:val="22"/>
            <w:szCs w:val="22"/>
            <w:lang w:val="en-GB"/>
          </w:rPr>
          <w:t>https://doi.org/10.1136/bmjmed-2025-001495</w:t>
        </w:r>
      </w:hyperlink>
      <w:r w:rsidRPr="531E78B4" w:rsidR="5C2D3A33">
        <w:rPr>
          <w:rFonts w:ascii="Arial" w:hAnsi="Arial" w:eastAsia="Arial" w:cs="Arial"/>
          <w:noProof w:val="0"/>
          <w:sz w:val="22"/>
          <w:szCs w:val="22"/>
          <w:lang w:val="en-GB"/>
        </w:rPr>
        <w:t xml:space="preserve">. </w:t>
      </w:r>
    </w:p>
    <w:p w:rsidR="5C2D3A33" w:rsidP="531E78B4" w:rsidRDefault="5C2D3A33" w14:paraId="2848BF24" w14:textId="0ACF78A7">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Price, D.</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2024, "Perceptions of the Impact of Comorbidity on the Bowel Cancer Screening Programme: Qualitative Study With Bowel Screening Participants and Staff", </w:t>
      </w:r>
      <w:r w:rsidRPr="531E78B4" w:rsidR="5C2D3A33">
        <w:rPr>
          <w:rFonts w:ascii="Arial" w:hAnsi="Arial" w:eastAsia="Arial" w:cs="Arial"/>
          <w:i w:val="1"/>
          <w:iCs w:val="1"/>
          <w:noProof w:val="0"/>
          <w:sz w:val="22"/>
          <w:szCs w:val="22"/>
          <w:lang w:val="en-GB"/>
        </w:rPr>
        <w:t>Health Expectations</w:t>
      </w:r>
      <w:r w:rsidRPr="531E78B4" w:rsidR="5C2D3A33">
        <w:rPr>
          <w:rFonts w:ascii="Arial" w:hAnsi="Arial" w:eastAsia="Arial" w:cs="Arial"/>
          <w:noProof w:val="0"/>
          <w:sz w:val="22"/>
          <w:szCs w:val="22"/>
          <w:lang w:val="en-GB"/>
        </w:rPr>
        <w:t xml:space="preserve">. 27(4). </w:t>
      </w:r>
    </w:p>
    <w:p w:rsidR="5C2D3A33" w:rsidP="531E78B4" w:rsidRDefault="5C2D3A33" w14:paraId="43B045DA" w14:textId="7561DB86">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Raaijmakers, L.H.A.</w:t>
      </w:r>
      <w:r w:rsidRPr="531E78B4" w:rsidR="5C2D3A33">
        <w:rPr>
          <w:rFonts w:ascii="Arial" w:hAnsi="Arial" w:eastAsia="Arial" w:cs="Arial"/>
          <w:i w:val="1"/>
          <w:iCs w:val="1"/>
          <w:noProof w:val="0"/>
          <w:sz w:val="22"/>
          <w:szCs w:val="22"/>
          <w:lang w:val="en-GB"/>
        </w:rPr>
        <w:t xml:space="preserve"> et al</w:t>
      </w:r>
      <w:r w:rsidRPr="531E78B4" w:rsidR="5C2D3A33">
        <w:rPr>
          <w:rFonts w:ascii="Arial" w:hAnsi="Arial" w:eastAsia="Arial" w:cs="Arial"/>
          <w:noProof w:val="0"/>
          <w:sz w:val="22"/>
          <w:szCs w:val="22"/>
          <w:lang w:val="en-GB"/>
        </w:rPr>
        <w:t xml:space="preserve">. (2023) ‘Development of a person-centred integrated care approach for chronic disease management in Dutch primary care’, </w:t>
      </w:r>
      <w:r w:rsidRPr="531E78B4" w:rsidR="5C2D3A33">
        <w:rPr>
          <w:rFonts w:ascii="Arial" w:hAnsi="Arial" w:eastAsia="Arial" w:cs="Arial"/>
          <w:i w:val="1"/>
          <w:iCs w:val="1"/>
          <w:noProof w:val="0"/>
          <w:sz w:val="22"/>
          <w:szCs w:val="22"/>
          <w:lang w:val="en-GB"/>
        </w:rPr>
        <w:t>International Journal of Environmental Research and Public Health</w:t>
      </w:r>
      <w:r w:rsidRPr="531E78B4" w:rsidR="5C2D3A33">
        <w:rPr>
          <w:rFonts w:ascii="Arial" w:hAnsi="Arial" w:eastAsia="Arial" w:cs="Arial"/>
          <w:noProof w:val="0"/>
          <w:sz w:val="22"/>
          <w:szCs w:val="22"/>
          <w:lang w:val="en-GB"/>
        </w:rPr>
        <w:t xml:space="preserve">, 20(5). </w:t>
      </w:r>
    </w:p>
    <w:p w:rsidR="5C2D3A33" w:rsidP="531E78B4" w:rsidRDefault="5C2D3A33" w14:paraId="09C2DD99" w14:textId="4309B6B8">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Remers</w:t>
      </w:r>
      <w:r w:rsidRPr="531E78B4" w:rsidR="5C2D3A33">
        <w:rPr>
          <w:rFonts w:ascii="Arial" w:hAnsi="Arial" w:eastAsia="Arial" w:cs="Arial"/>
          <w:noProof w:val="0"/>
          <w:sz w:val="22"/>
          <w:szCs w:val="22"/>
          <w:lang w:val="en-GB"/>
        </w:rPr>
        <w:t>, T.E.P.</w:t>
      </w:r>
      <w:r w:rsidRPr="531E78B4" w:rsidR="5C2D3A33">
        <w:rPr>
          <w:rFonts w:ascii="Arial" w:hAnsi="Arial" w:eastAsia="Arial" w:cs="Arial"/>
          <w:i w:val="1"/>
          <w:iCs w:val="1"/>
          <w:noProof w:val="0"/>
          <w:sz w:val="22"/>
          <w:szCs w:val="22"/>
          <w:lang w:val="en-GB"/>
        </w:rPr>
        <w:t xml:space="preserve"> et al</w:t>
      </w:r>
      <w:r w:rsidRPr="531E78B4" w:rsidR="5C2D3A33">
        <w:rPr>
          <w:rFonts w:ascii="Arial" w:hAnsi="Arial" w:eastAsia="Arial" w:cs="Arial"/>
          <w:noProof w:val="0"/>
          <w:sz w:val="22"/>
          <w:szCs w:val="22"/>
          <w:lang w:val="en-GB"/>
        </w:rPr>
        <w:t xml:space="preserve">. (2024) ‘Policy versus practice: facilitators and barriers of chronic care integration in Dutch general practice’, </w:t>
      </w:r>
      <w:r w:rsidRPr="531E78B4" w:rsidR="5C2D3A33">
        <w:rPr>
          <w:rFonts w:ascii="Arial" w:hAnsi="Arial" w:eastAsia="Arial" w:cs="Arial"/>
          <w:i w:val="1"/>
          <w:iCs w:val="1"/>
          <w:noProof w:val="0"/>
          <w:sz w:val="22"/>
          <w:szCs w:val="22"/>
          <w:lang w:val="en-GB"/>
        </w:rPr>
        <w:t>International Journal of Integrated Care</w:t>
      </w:r>
      <w:r w:rsidRPr="531E78B4" w:rsidR="5C2D3A33">
        <w:rPr>
          <w:rFonts w:ascii="Arial" w:hAnsi="Arial" w:eastAsia="Arial" w:cs="Arial"/>
          <w:noProof w:val="0"/>
          <w:sz w:val="22"/>
          <w:szCs w:val="22"/>
          <w:lang w:val="en-GB"/>
        </w:rPr>
        <w:t>, 24(4), pp. 1</w:t>
      </w:r>
      <w:r w:rsidRPr="531E78B4" w:rsidR="24F30A8B">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12. Available at: </w:t>
      </w:r>
      <w:hyperlink r:id="R73f2b28dcac74b66">
        <w:r w:rsidRPr="531E78B4" w:rsidR="5C2D3A33">
          <w:rPr>
            <w:rStyle w:val="Hyperlink"/>
            <w:noProof w:val="0"/>
            <w:sz w:val="22"/>
            <w:szCs w:val="22"/>
            <w:lang w:val="en-GB"/>
          </w:rPr>
          <w:t>https://doi.org/10.5334/ijic.8443</w:t>
        </w:r>
      </w:hyperlink>
      <w:r w:rsidRPr="531E78B4" w:rsidR="5C2D3A33">
        <w:rPr>
          <w:rFonts w:ascii="Arial" w:hAnsi="Arial" w:eastAsia="Arial" w:cs="Arial"/>
          <w:noProof w:val="0"/>
          <w:sz w:val="22"/>
          <w:szCs w:val="22"/>
          <w:lang w:val="en-GB"/>
        </w:rPr>
        <w:t xml:space="preserve"> </w:t>
      </w:r>
    </w:p>
    <w:p w:rsidR="5C2D3A33" w:rsidP="531E78B4" w:rsidRDefault="5C2D3A33" w14:paraId="5508E012" w14:textId="6C470C5A">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Sathanapally, H.</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(2020) 'Priorities of patients with multimorbidity and of clinicians regarding treatment and health outcomes: a systematic mixed studies review', </w:t>
      </w:r>
      <w:r w:rsidRPr="531E78B4" w:rsidR="5C2D3A33">
        <w:rPr>
          <w:rFonts w:ascii="Arial" w:hAnsi="Arial" w:eastAsia="Arial" w:cs="Arial"/>
          <w:i w:val="1"/>
          <w:iCs w:val="1"/>
          <w:noProof w:val="0"/>
          <w:sz w:val="22"/>
          <w:szCs w:val="22"/>
          <w:lang w:val="en-GB"/>
        </w:rPr>
        <w:t>BMJ Open</w:t>
      </w:r>
      <w:r w:rsidRPr="531E78B4" w:rsidR="5C2D3A33">
        <w:rPr>
          <w:rFonts w:ascii="Arial" w:hAnsi="Arial" w:eastAsia="Arial" w:cs="Arial"/>
          <w:noProof w:val="0"/>
          <w:sz w:val="22"/>
          <w:szCs w:val="22"/>
          <w:lang w:val="en-GB"/>
        </w:rPr>
        <w:t>, 10(2).</w:t>
      </w:r>
    </w:p>
    <w:p w:rsidR="5C2D3A33" w:rsidP="531E78B4" w:rsidRDefault="5C2D3A33" w14:paraId="0C6D9D31" w14:textId="3A705085">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Schmidt-Mende, K., Ekdahl, A.W., Jakobsson, U. and </w:t>
      </w:r>
      <w:r w:rsidRPr="531E78B4" w:rsidR="5C2D3A33">
        <w:rPr>
          <w:rFonts w:ascii="Arial" w:hAnsi="Arial" w:eastAsia="Arial" w:cs="Arial"/>
          <w:noProof w:val="0"/>
          <w:sz w:val="22"/>
          <w:szCs w:val="22"/>
          <w:lang w:val="en-GB"/>
        </w:rPr>
        <w:t>Midlöv</w:t>
      </w:r>
      <w:r w:rsidRPr="531E78B4" w:rsidR="5C2D3A33">
        <w:rPr>
          <w:rFonts w:ascii="Arial" w:hAnsi="Arial" w:eastAsia="Arial" w:cs="Arial"/>
          <w:noProof w:val="0"/>
          <w:sz w:val="22"/>
          <w:szCs w:val="22"/>
          <w:lang w:val="en-GB"/>
        </w:rPr>
        <w:t xml:space="preserve">, P. (2024) ‘Profiling chronic diseases and hospitalisations in older home care recipients in Sweden: implications for integrated care’, </w:t>
      </w:r>
      <w:r w:rsidRPr="531E78B4" w:rsidR="5C2D3A33">
        <w:rPr>
          <w:rFonts w:ascii="Arial" w:hAnsi="Arial" w:eastAsia="Arial" w:cs="Arial"/>
          <w:i w:val="1"/>
          <w:iCs w:val="1"/>
          <w:noProof w:val="0"/>
          <w:sz w:val="22"/>
          <w:szCs w:val="22"/>
          <w:lang w:val="en-GB"/>
        </w:rPr>
        <w:t>BMC Geriatrics</w:t>
      </w:r>
      <w:r w:rsidRPr="531E78B4" w:rsidR="5C2D3A33">
        <w:rPr>
          <w:rFonts w:ascii="Arial" w:hAnsi="Arial" w:eastAsia="Arial" w:cs="Arial"/>
          <w:noProof w:val="0"/>
          <w:sz w:val="22"/>
          <w:szCs w:val="22"/>
          <w:lang w:val="en-GB"/>
        </w:rPr>
        <w:t>, 24(1), pp. 1</w:t>
      </w:r>
      <w:r w:rsidRPr="531E78B4" w:rsidR="3A27C20A">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14</w:t>
      </w:r>
      <w:r w:rsidRPr="531E78B4" w:rsidR="5C2D3A33">
        <w:rPr>
          <w:rFonts w:ascii="Arial" w:hAnsi="Arial" w:eastAsia="Arial" w:cs="Arial"/>
          <w:noProof w:val="0"/>
          <w:sz w:val="22"/>
          <w:szCs w:val="22"/>
          <w:lang w:val="en-GB"/>
        </w:rPr>
        <w:t xml:space="preserve">.  </w:t>
      </w:r>
    </w:p>
    <w:p w:rsidR="5C2D3A33" w:rsidP="531E78B4" w:rsidRDefault="5C2D3A33" w14:paraId="55E7DE37" w14:textId="6F5AB9D2">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Shaw-Taylor, Leigh. (2020) 'An introduction to the history of infectious diseases , epidemics and the early phases of the long-run decline in mortality', </w:t>
      </w:r>
      <w:r w:rsidRPr="531E78B4" w:rsidR="5C2D3A33">
        <w:rPr>
          <w:rFonts w:ascii="Arial" w:hAnsi="Arial" w:eastAsia="Arial" w:cs="Arial"/>
          <w:i w:val="1"/>
          <w:iCs w:val="1"/>
          <w:noProof w:val="0"/>
          <w:sz w:val="22"/>
          <w:szCs w:val="22"/>
          <w:lang w:val="en-GB"/>
        </w:rPr>
        <w:t>Econ Hist Rev</w:t>
      </w:r>
      <w:r w:rsidRPr="531E78B4" w:rsidR="5C2D3A33">
        <w:rPr>
          <w:rFonts w:ascii="Arial" w:hAnsi="Arial" w:eastAsia="Arial" w:cs="Arial"/>
          <w:noProof w:val="0"/>
          <w:sz w:val="22"/>
          <w:szCs w:val="22"/>
          <w:lang w:val="en-GB"/>
        </w:rPr>
        <w:t xml:space="preserve">, 73(3), pp.e1-e19. available at; https;//doi:10.1111/ehr.13019 </w:t>
      </w:r>
    </w:p>
    <w:p w:rsidR="5C2D3A33" w:rsidP="531E78B4" w:rsidRDefault="5C2D3A33" w14:paraId="11C3BE65" w14:textId="47B1AD6C">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Simpson, G.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(2024). </w:t>
      </w:r>
      <w:r w:rsidRPr="531E78B4" w:rsidR="5C2D3A33">
        <w:rPr>
          <w:rFonts w:ascii="Arial" w:hAnsi="Arial" w:eastAsia="Arial" w:cs="Arial"/>
          <w:i w:val="1"/>
          <w:iCs w:val="1"/>
          <w:noProof w:val="0"/>
          <w:sz w:val="22"/>
          <w:szCs w:val="22"/>
          <w:lang w:val="en-GB"/>
        </w:rPr>
        <w:t>Perceptions and experiences of living with and providing care for multimorbidity: A qualitative interview study</w:t>
      </w:r>
      <w:r w:rsidRPr="531E78B4" w:rsidR="5C2D3A33">
        <w:rPr>
          <w:rFonts w:ascii="Arial" w:hAnsi="Arial" w:eastAsia="Arial" w:cs="Arial"/>
          <w:noProof w:val="0"/>
          <w:sz w:val="22"/>
          <w:szCs w:val="22"/>
          <w:lang w:val="en-GB"/>
        </w:rPr>
        <w:t xml:space="preserve">. Journal of Comorbidity. </w:t>
      </w:r>
      <w:hyperlink r:id="R187c3ec38e0b4d67">
        <w:r w:rsidRPr="531E78B4" w:rsidR="5C2D3A33">
          <w:rPr>
            <w:rStyle w:val="Hyperlink"/>
            <w:noProof w:val="0"/>
            <w:sz w:val="22"/>
            <w:szCs w:val="22"/>
            <w:lang w:val="en-GB"/>
          </w:rPr>
          <w:t>https://doi.org/10.1177/26335565241240820</w:t>
        </w:r>
      </w:hyperlink>
      <w:r w:rsidRPr="531E78B4" w:rsidR="5C2D3A33">
        <w:rPr>
          <w:rFonts w:ascii="Arial" w:hAnsi="Arial" w:eastAsia="Arial" w:cs="Arial"/>
          <w:noProof w:val="0"/>
          <w:sz w:val="22"/>
          <w:szCs w:val="22"/>
          <w:lang w:val="en-GB"/>
        </w:rPr>
        <w:t xml:space="preserve"> </w:t>
      </w:r>
    </w:p>
    <w:p w:rsidR="5C2D3A33" w:rsidP="531E78B4" w:rsidRDefault="5C2D3A33" w14:paraId="2D30F1B6" w14:textId="148E361E">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Skou, S.T. </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(2022) 'Multimorbidity', </w:t>
      </w:r>
      <w:r w:rsidRPr="531E78B4" w:rsidR="5C2D3A33">
        <w:rPr>
          <w:rFonts w:ascii="Arial" w:hAnsi="Arial" w:eastAsia="Arial" w:cs="Arial"/>
          <w:i w:val="1"/>
          <w:iCs w:val="1"/>
          <w:noProof w:val="0"/>
          <w:sz w:val="22"/>
          <w:szCs w:val="22"/>
          <w:lang w:val="en-GB"/>
        </w:rPr>
        <w:t>Nature Reviews Disease Primers</w:t>
      </w:r>
      <w:r w:rsidRPr="531E78B4" w:rsidR="5C2D3A33">
        <w:rPr>
          <w:rFonts w:ascii="Arial" w:hAnsi="Arial" w:eastAsia="Arial" w:cs="Arial"/>
          <w:noProof w:val="0"/>
          <w:sz w:val="22"/>
          <w:szCs w:val="22"/>
          <w:lang w:val="en-GB"/>
        </w:rPr>
        <w:t xml:space="preserve">, 8(1). Available at: </w:t>
      </w:r>
      <w:hyperlink r:id="Rf8e976f4f5ae47e1">
        <w:r w:rsidRPr="531E78B4" w:rsidR="5C2D3A33">
          <w:rPr>
            <w:rStyle w:val="Hyperlink"/>
            <w:noProof w:val="0"/>
            <w:sz w:val="22"/>
            <w:szCs w:val="22"/>
            <w:lang w:val="en-GB"/>
          </w:rPr>
          <w:t>https://doi.org/10.1038/s41572-022-00376-4</w:t>
        </w:r>
      </w:hyperlink>
      <w:r w:rsidRPr="531E78B4" w:rsidR="5C2D3A33">
        <w:rPr>
          <w:rFonts w:ascii="Arial" w:hAnsi="Arial" w:eastAsia="Arial" w:cs="Arial"/>
          <w:noProof w:val="0"/>
          <w:sz w:val="22"/>
          <w:szCs w:val="22"/>
          <w:lang w:val="en-GB"/>
        </w:rPr>
        <w:t xml:space="preserve"> </w:t>
      </w:r>
    </w:p>
    <w:p w:rsidR="5C2D3A33" w:rsidP="531E78B4" w:rsidRDefault="5C2D3A33" w14:paraId="049F1394" w14:textId="3B5BA0EB">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Smith, S.M. (2019) ‘Managing multimorbidity in primary care’, </w:t>
      </w:r>
      <w:r w:rsidRPr="531E78B4" w:rsidR="5C2D3A33">
        <w:rPr>
          <w:rFonts w:ascii="Arial" w:hAnsi="Arial" w:eastAsia="Arial" w:cs="Arial"/>
          <w:i w:val="1"/>
          <w:iCs w:val="1"/>
          <w:noProof w:val="0"/>
          <w:sz w:val="22"/>
          <w:szCs w:val="22"/>
          <w:lang w:val="en-GB"/>
        </w:rPr>
        <w:t>Canadian Medical Association Journal (CMAJ)</w:t>
      </w:r>
      <w:r w:rsidRPr="531E78B4" w:rsidR="5C2D3A33">
        <w:rPr>
          <w:rFonts w:ascii="Arial" w:hAnsi="Arial" w:eastAsia="Arial" w:cs="Arial"/>
          <w:noProof w:val="0"/>
          <w:sz w:val="22"/>
          <w:szCs w:val="22"/>
          <w:lang w:val="en-GB"/>
        </w:rPr>
        <w:t xml:space="preserve">, 191(18), pp. 489-490. Available at: </w:t>
      </w:r>
      <w:hyperlink r:id="Reff877b8a2774eb8">
        <w:r w:rsidRPr="531E78B4" w:rsidR="5C2D3A33">
          <w:rPr>
            <w:rStyle w:val="Hyperlink"/>
            <w:noProof w:val="0"/>
            <w:sz w:val="22"/>
            <w:szCs w:val="22"/>
            <w:lang w:val="en-GB"/>
          </w:rPr>
          <w:t>https://doi.org/10.1503/cmaj.190406</w:t>
        </w:r>
      </w:hyperlink>
      <w:r w:rsidRPr="531E78B4" w:rsidR="5C2D3A33">
        <w:rPr>
          <w:rFonts w:ascii="Arial" w:hAnsi="Arial" w:eastAsia="Arial" w:cs="Arial"/>
          <w:noProof w:val="0"/>
          <w:sz w:val="22"/>
          <w:szCs w:val="22"/>
          <w:lang w:val="en-GB"/>
        </w:rPr>
        <w:t xml:space="preserve"> </w:t>
      </w:r>
    </w:p>
    <w:p w:rsidR="5C2D3A33" w:rsidP="531E78B4" w:rsidRDefault="5C2D3A33" w14:paraId="10BA599F" w14:textId="77CFACC3">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Soley-Bori, M.</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(2021) 'Impact of multimorbidity on health care costs and utilisation: a systematic review of the UK literature', </w:t>
      </w:r>
      <w:r w:rsidRPr="531E78B4" w:rsidR="5C2D3A33">
        <w:rPr>
          <w:rFonts w:ascii="Arial" w:hAnsi="Arial" w:eastAsia="Arial" w:cs="Arial"/>
          <w:i w:val="1"/>
          <w:iCs w:val="1"/>
          <w:noProof w:val="0"/>
          <w:sz w:val="22"/>
          <w:szCs w:val="22"/>
          <w:lang w:val="en-GB"/>
        </w:rPr>
        <w:t>British Journal of General Practice</w:t>
      </w:r>
      <w:r w:rsidRPr="531E78B4" w:rsidR="5C2D3A33">
        <w:rPr>
          <w:rFonts w:ascii="Arial" w:hAnsi="Arial" w:eastAsia="Arial" w:cs="Arial"/>
          <w:noProof w:val="0"/>
          <w:sz w:val="22"/>
          <w:szCs w:val="22"/>
          <w:lang w:val="en-GB"/>
        </w:rPr>
        <w:t xml:space="preserve">, 71(702), pp. e39-e46. Available at: </w:t>
      </w:r>
      <w:hyperlink r:id="Red75f0b61fda432a">
        <w:r w:rsidRPr="531E78B4" w:rsidR="5C2D3A33">
          <w:rPr>
            <w:rStyle w:val="Hyperlink"/>
            <w:noProof w:val="0"/>
            <w:sz w:val="22"/>
            <w:szCs w:val="22"/>
            <w:lang w:val="en-GB"/>
          </w:rPr>
          <w:t>https://doi.org/10.3399/bjgp20X713897</w:t>
        </w:r>
      </w:hyperlink>
    </w:p>
    <w:p w:rsidR="5C2D3A33" w:rsidP="531E78B4" w:rsidRDefault="5C2D3A33" w14:paraId="7A8F72FB" w14:textId="24135C7D">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Spiers, G</w:t>
      </w:r>
      <w:r w:rsidRPr="531E78B4" w:rsidR="6330836A">
        <w:rPr>
          <w:rFonts w:ascii="Arial" w:hAnsi="Arial" w:eastAsia="Arial" w:cs="Arial"/>
          <w:noProof w:val="0"/>
          <w:sz w:val="22"/>
          <w:szCs w:val="22"/>
          <w:lang w:val="en-GB"/>
        </w:rPr>
        <w:t xml:space="preserve">. </w:t>
      </w:r>
      <w:r w:rsidRPr="531E78B4" w:rsidR="6330836A">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(2023) ‘What matters to people with multiple long-term conditions and their carers?’, </w:t>
      </w:r>
      <w:r w:rsidRPr="531E78B4" w:rsidR="5C2D3A33">
        <w:rPr>
          <w:rFonts w:ascii="Arial" w:hAnsi="Arial" w:eastAsia="Arial" w:cs="Arial"/>
          <w:i w:val="1"/>
          <w:iCs w:val="1"/>
          <w:noProof w:val="0"/>
          <w:sz w:val="22"/>
          <w:szCs w:val="22"/>
          <w:lang w:val="en-GB"/>
        </w:rPr>
        <w:t>Postgraduate Medical Journal</w:t>
      </w:r>
      <w:r w:rsidRPr="531E78B4" w:rsidR="5C2D3A33">
        <w:rPr>
          <w:rFonts w:ascii="Arial" w:hAnsi="Arial" w:eastAsia="Arial" w:cs="Arial"/>
          <w:noProof w:val="0"/>
          <w:sz w:val="22"/>
          <w:szCs w:val="22"/>
          <w:lang w:val="en-GB"/>
        </w:rPr>
        <w:t xml:space="preserve">, 99(1169), pp. 159–165. Available at: </w:t>
      </w:r>
      <w:hyperlink r:id="R044faa8b66f54cbe">
        <w:r w:rsidRPr="531E78B4" w:rsidR="5C2D3A33">
          <w:rPr>
            <w:rStyle w:val="Hyperlink"/>
            <w:noProof w:val="0"/>
            <w:sz w:val="22"/>
            <w:szCs w:val="22"/>
            <w:lang w:val="en-GB"/>
          </w:rPr>
          <w:t>https://doi.org/10.1136/postgradmedj-2021-140825</w:t>
        </w:r>
      </w:hyperlink>
      <w:r w:rsidRPr="531E78B4" w:rsidR="5C2D3A33">
        <w:rPr>
          <w:rFonts w:ascii="Arial" w:hAnsi="Arial" w:eastAsia="Arial" w:cs="Arial"/>
          <w:noProof w:val="0"/>
          <w:sz w:val="22"/>
          <w:szCs w:val="22"/>
          <w:lang w:val="en-GB"/>
        </w:rPr>
        <w:t xml:space="preserve"> . </w:t>
      </w:r>
    </w:p>
    <w:p w:rsidR="5C2D3A33" w:rsidP="531E78B4" w:rsidRDefault="5C2D3A33" w14:paraId="1B81AB42" w14:textId="27ED10A5">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Stokes, J.</w:t>
      </w:r>
      <w:r w:rsidRPr="531E78B4" w:rsidR="77B54870">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(2021) ‘Multimo</w:t>
      </w:r>
      <w:r w:rsidRPr="531E78B4" w:rsidR="5C2D3A33">
        <w:rPr>
          <w:rFonts w:ascii="Arial" w:hAnsi="Arial" w:eastAsia="Arial" w:cs="Arial"/>
          <w:noProof w:val="0"/>
          <w:sz w:val="22"/>
          <w:szCs w:val="22"/>
          <w:lang w:val="en-GB"/>
        </w:rPr>
        <w:t xml:space="preserve">rbidity combinations, costs of hospital care and potentially preventable emergency admissions in England: a cohort study’, </w:t>
      </w:r>
      <w:r w:rsidRPr="531E78B4" w:rsidR="5C2D3A33">
        <w:rPr>
          <w:rFonts w:ascii="Arial" w:hAnsi="Arial" w:eastAsia="Arial" w:cs="Arial"/>
          <w:i w:val="1"/>
          <w:iCs w:val="1"/>
          <w:noProof w:val="0"/>
          <w:sz w:val="22"/>
          <w:szCs w:val="22"/>
          <w:lang w:val="en-GB"/>
        </w:rPr>
        <w:t>PLOS Medicine</w:t>
      </w:r>
      <w:r w:rsidRPr="531E78B4" w:rsidR="5C2D3A33">
        <w:rPr>
          <w:rFonts w:ascii="Arial" w:hAnsi="Arial" w:eastAsia="Arial" w:cs="Arial"/>
          <w:noProof w:val="0"/>
          <w:sz w:val="22"/>
          <w:szCs w:val="22"/>
          <w:lang w:val="en-GB"/>
        </w:rPr>
        <w:t xml:space="preserve">, 18(1) </w:t>
      </w:r>
    </w:p>
    <w:p w:rsidR="5C2D3A33" w:rsidP="531E78B4" w:rsidRDefault="5C2D3A33" w14:paraId="7B171192" w14:textId="4E873D0C">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Strongman, H</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(2019) ‘Limitations for health research with restricted data collection from UK primary care’, </w:t>
      </w:r>
      <w:r w:rsidRPr="531E78B4" w:rsidR="5C2D3A33">
        <w:rPr>
          <w:rFonts w:ascii="Arial" w:hAnsi="Arial" w:eastAsia="Arial" w:cs="Arial"/>
          <w:i w:val="1"/>
          <w:iCs w:val="1"/>
          <w:noProof w:val="0"/>
          <w:sz w:val="22"/>
          <w:szCs w:val="22"/>
          <w:lang w:val="en-GB"/>
        </w:rPr>
        <w:t>Pharmacoepidemiology and Drug Safety</w:t>
      </w:r>
      <w:r w:rsidRPr="531E78B4" w:rsidR="5C2D3A33">
        <w:rPr>
          <w:rFonts w:ascii="Arial" w:hAnsi="Arial" w:eastAsia="Arial" w:cs="Arial"/>
          <w:noProof w:val="0"/>
          <w:sz w:val="22"/>
          <w:szCs w:val="22"/>
          <w:lang w:val="en-GB"/>
        </w:rPr>
        <w:t>, 28(11), pp. 1424</w:t>
      </w:r>
      <w:r w:rsidRPr="531E78B4" w:rsidR="1E56D205">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1430. </w:t>
      </w:r>
    </w:p>
    <w:p w:rsidR="5C2D3A33" w:rsidP="531E78B4" w:rsidRDefault="5C2D3A33" w14:paraId="25D581D5" w14:textId="4A0069AE">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 </w:t>
      </w:r>
      <w:r w:rsidRPr="531E78B4" w:rsidR="5C2D3A33">
        <w:rPr>
          <w:rFonts w:ascii="Arial" w:hAnsi="Arial" w:eastAsia="Arial" w:cs="Arial"/>
          <w:noProof w:val="0"/>
          <w:sz w:val="22"/>
          <w:szCs w:val="22"/>
          <w:lang w:val="en-GB"/>
        </w:rPr>
        <w:t>Tassella</w:t>
      </w:r>
      <w:r w:rsidRPr="531E78B4" w:rsidR="5C2D3A33">
        <w:rPr>
          <w:rFonts w:ascii="Arial" w:hAnsi="Arial" w:eastAsia="Arial" w:cs="Arial"/>
          <w:noProof w:val="0"/>
          <w:sz w:val="22"/>
          <w:szCs w:val="22"/>
          <w:lang w:val="en-GB"/>
        </w:rPr>
        <w:t>, I.</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‘Scientific Reports (Nature Publisher Group), vol. 16, no. 1, p. 4629. </w:t>
      </w:r>
    </w:p>
    <w:p w:rsidR="5C2D3A33" w:rsidP="531E78B4" w:rsidRDefault="5C2D3A33" w14:paraId="64C83CE3" w14:textId="57391A56">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The King's Fund (2024) </w:t>
      </w:r>
      <w:r w:rsidRPr="531E78B4" w:rsidR="5C2D3A33">
        <w:rPr>
          <w:rFonts w:ascii="Arial" w:hAnsi="Arial" w:eastAsia="Arial" w:cs="Arial"/>
          <w:i w:val="1"/>
          <w:iCs w:val="1"/>
          <w:noProof w:val="0"/>
          <w:sz w:val="22"/>
          <w:szCs w:val="22"/>
          <w:lang w:val="en-GB"/>
        </w:rPr>
        <w:t>Our approach to working with people and communities</w:t>
      </w:r>
      <w:r w:rsidRPr="531E78B4" w:rsidR="5C2D3A33">
        <w:rPr>
          <w:rFonts w:ascii="Arial" w:hAnsi="Arial" w:eastAsia="Arial" w:cs="Arial"/>
          <w:noProof w:val="0"/>
          <w:sz w:val="22"/>
          <w:szCs w:val="22"/>
          <w:lang w:val="en-GB"/>
        </w:rPr>
        <w:t xml:space="preserve">. Available at: </w:t>
      </w:r>
      <w:hyperlink r:id="R7001da72ae0642b6">
        <w:r w:rsidRPr="531E78B4" w:rsidR="5C2D3A33">
          <w:rPr>
            <w:rStyle w:val="Hyperlink"/>
            <w:noProof w:val="0"/>
            <w:sz w:val="22"/>
            <w:szCs w:val="22"/>
            <w:lang w:val="en-GB"/>
          </w:rPr>
          <w:t>https://www.kingsfund.org.uk/work-with-us/people-and-communities</w:t>
        </w:r>
      </w:hyperlink>
      <w:r w:rsidRPr="531E78B4" w:rsidR="5C2D3A33">
        <w:rPr>
          <w:rFonts w:ascii="Arial" w:hAnsi="Arial" w:eastAsia="Arial" w:cs="Arial"/>
          <w:noProof w:val="0"/>
          <w:sz w:val="22"/>
          <w:szCs w:val="22"/>
          <w:lang w:val="en-GB"/>
        </w:rPr>
        <w:t xml:space="preserve"> (Accessed: 5 August 2026). </w:t>
      </w:r>
    </w:p>
    <w:p w:rsidR="5C2D3A33" w:rsidP="531E78B4" w:rsidRDefault="5C2D3A33" w14:paraId="21976441" w14:textId="317F9174">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Tooman, T.R.</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2026, "Excluded by design: a qualitative study of inequalities in health and social care innovation", International Journal for Equity in Health, vol. 25, no. 1, pp. 22.</w:t>
      </w:r>
    </w:p>
    <w:p w:rsidR="5C2D3A33" w:rsidP="531E78B4" w:rsidRDefault="5C2D3A33" w14:paraId="5CF3DAFB" w14:textId="6A9A01DE">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UK Parliament (2022) </w:t>
      </w:r>
      <w:r w:rsidRPr="531E78B4" w:rsidR="5C2D3A33">
        <w:rPr>
          <w:rFonts w:ascii="Arial" w:hAnsi="Arial" w:eastAsia="Arial" w:cs="Arial"/>
          <w:i w:val="1"/>
          <w:iCs w:val="1"/>
          <w:noProof w:val="0"/>
          <w:sz w:val="22"/>
          <w:szCs w:val="22"/>
          <w:lang w:val="en-GB"/>
        </w:rPr>
        <w:t>Health and Care Act 2022</w:t>
      </w:r>
      <w:r w:rsidRPr="531E78B4" w:rsidR="5C2D3A33">
        <w:rPr>
          <w:rFonts w:ascii="Arial" w:hAnsi="Arial" w:eastAsia="Arial" w:cs="Arial"/>
          <w:noProof w:val="0"/>
          <w:sz w:val="22"/>
          <w:szCs w:val="22"/>
          <w:lang w:val="en-GB"/>
        </w:rPr>
        <w:t xml:space="preserve">, </w:t>
      </w:r>
      <w:r w:rsidRPr="531E78B4" w:rsidR="5C2D3A33">
        <w:rPr>
          <w:rFonts w:ascii="Arial" w:hAnsi="Arial" w:eastAsia="Arial" w:cs="Arial"/>
          <w:i w:val="1"/>
          <w:iCs w:val="1"/>
          <w:noProof w:val="0"/>
          <w:sz w:val="22"/>
          <w:szCs w:val="22"/>
          <w:lang w:val="en-GB"/>
        </w:rPr>
        <w:t>c.31</w:t>
      </w:r>
      <w:r w:rsidRPr="531E78B4" w:rsidR="5C2D3A33">
        <w:rPr>
          <w:rFonts w:ascii="Arial" w:hAnsi="Arial" w:eastAsia="Arial" w:cs="Arial"/>
          <w:noProof w:val="0"/>
          <w:sz w:val="22"/>
          <w:szCs w:val="22"/>
          <w:lang w:val="en-GB"/>
        </w:rPr>
        <w:t xml:space="preserve">. Available at: </w:t>
      </w:r>
      <w:hyperlink r:id="R6806a8ef75aa4656">
        <w:r w:rsidRPr="531E78B4" w:rsidR="5C2D3A33">
          <w:rPr>
            <w:rStyle w:val="Hyperlink"/>
            <w:noProof w:val="0"/>
            <w:sz w:val="22"/>
            <w:szCs w:val="22"/>
            <w:lang w:val="en-GB"/>
          </w:rPr>
          <w:t>https://www.legislation.gov.uk/ukpga/2022/31/contents</w:t>
        </w:r>
      </w:hyperlink>
      <w:r w:rsidRPr="531E78B4" w:rsidR="5C2D3A33">
        <w:rPr>
          <w:rFonts w:ascii="Arial" w:hAnsi="Arial" w:eastAsia="Arial" w:cs="Arial"/>
          <w:noProof w:val="0"/>
          <w:sz w:val="22"/>
          <w:szCs w:val="22"/>
          <w:lang w:val="en-GB"/>
        </w:rPr>
        <w:t xml:space="preserve"> ( Accessed: 4 August 2026). </w:t>
      </w:r>
    </w:p>
    <w:p w:rsidR="5C2D3A33" w:rsidP="531E78B4" w:rsidRDefault="5C2D3A33" w14:paraId="2BDA4823" w14:textId="3B781B3A">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Valabhji, J.</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(2024) 'Prevalence of multiple long-term conditions (multimorbidity) in England: a whole population study of over 60 million people', </w:t>
      </w:r>
      <w:r w:rsidRPr="531E78B4" w:rsidR="5C2D3A33">
        <w:rPr>
          <w:rFonts w:ascii="Arial" w:hAnsi="Arial" w:eastAsia="Arial" w:cs="Arial"/>
          <w:i w:val="1"/>
          <w:iCs w:val="1"/>
          <w:noProof w:val="0"/>
          <w:sz w:val="22"/>
          <w:szCs w:val="22"/>
          <w:lang w:val="en-GB"/>
        </w:rPr>
        <w:t>Journal of the Royal Society of Medicine</w:t>
      </w:r>
      <w:r w:rsidRPr="531E78B4" w:rsidR="5C2D3A33">
        <w:rPr>
          <w:rFonts w:ascii="Arial" w:hAnsi="Arial" w:eastAsia="Arial" w:cs="Arial"/>
          <w:noProof w:val="0"/>
          <w:sz w:val="22"/>
          <w:szCs w:val="22"/>
          <w:lang w:val="en-GB"/>
        </w:rPr>
        <w:t>, 117(3), pp. 104</w:t>
      </w:r>
      <w:r w:rsidRPr="531E78B4" w:rsidR="664F24AC">
        <w:rPr>
          <w:rFonts w:ascii="Arial" w:hAnsi="Arial" w:eastAsia="Arial" w:cs="Arial"/>
          <w:noProof w:val="0"/>
          <w:sz w:val="22"/>
          <w:szCs w:val="22"/>
          <w:lang w:val="en-GB"/>
        </w:rPr>
        <w:t>-</w:t>
      </w:r>
      <w:r w:rsidRPr="531E78B4" w:rsidR="5C2D3A33">
        <w:rPr>
          <w:rFonts w:ascii="Arial" w:hAnsi="Arial" w:eastAsia="Arial" w:cs="Arial"/>
          <w:noProof w:val="0"/>
          <w:sz w:val="22"/>
          <w:szCs w:val="22"/>
          <w:lang w:val="en-GB"/>
        </w:rPr>
        <w:t xml:space="preserve">117. Available at: </w:t>
      </w:r>
      <w:hyperlink r:id="R3800a37ced534e77">
        <w:r w:rsidRPr="531E78B4" w:rsidR="5C2D3A33">
          <w:rPr>
            <w:rStyle w:val="Hyperlink"/>
            <w:noProof w:val="0"/>
            <w:sz w:val="22"/>
            <w:szCs w:val="22"/>
            <w:lang w:val="en-GB"/>
          </w:rPr>
          <w:t>https://doi.org/10.1177/01410768231206033</w:t>
        </w:r>
      </w:hyperlink>
      <w:r w:rsidRPr="531E78B4" w:rsidR="5C2D3A33">
        <w:rPr>
          <w:rFonts w:ascii="Arial" w:hAnsi="Arial" w:eastAsia="Arial" w:cs="Arial"/>
          <w:noProof w:val="0"/>
          <w:sz w:val="22"/>
          <w:szCs w:val="22"/>
          <w:lang w:val="en-GB"/>
        </w:rPr>
        <w:t xml:space="preserve"> </w:t>
      </w:r>
    </w:p>
    <w:p w:rsidR="5C2D3A33" w:rsidP="531E78B4" w:rsidRDefault="5C2D3A33" w14:paraId="3289B352" w14:textId="38302B4B">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Walsh, S.</w:t>
      </w:r>
      <w:r w:rsidRPr="531E78B4" w:rsidR="5C2D3A33">
        <w:rPr>
          <w:rFonts w:ascii="Arial" w:hAnsi="Arial" w:eastAsia="Arial" w:cs="Arial"/>
          <w:i w:val="1"/>
          <w:iCs w:val="1"/>
          <w:noProof w:val="0"/>
          <w:sz w:val="22"/>
          <w:szCs w:val="22"/>
          <w:lang w:val="en-GB"/>
        </w:rPr>
        <w:t>et al</w:t>
      </w:r>
      <w:r w:rsidRPr="531E78B4" w:rsidR="5C2D3A33">
        <w:rPr>
          <w:rFonts w:ascii="Arial" w:hAnsi="Arial" w:eastAsia="Arial" w:cs="Arial"/>
          <w:noProof w:val="0"/>
          <w:sz w:val="22"/>
          <w:szCs w:val="22"/>
          <w:lang w:val="en-GB"/>
        </w:rPr>
        <w:t xml:space="preserve">. (2026) 'Analysing the impact of complex multimorbidity on health-related quality of </w:t>
      </w:r>
      <w:r w:rsidRPr="531E78B4" w:rsidR="5C2D3A33">
        <w:rPr>
          <w:rFonts w:ascii="Arial" w:hAnsi="Arial" w:eastAsia="Arial" w:cs="Arial"/>
          <w:noProof w:val="0"/>
          <w:sz w:val="22"/>
          <w:szCs w:val="22"/>
          <w:lang w:val="en-GB"/>
        </w:rPr>
        <w:t>life',</w:t>
      </w:r>
      <w:r w:rsidRPr="531E78B4" w:rsidR="5C2D3A33">
        <w:rPr>
          <w:rFonts w:ascii="Arial" w:hAnsi="Arial" w:eastAsia="Arial" w:cs="Arial"/>
          <w:i w:val="1"/>
          <w:iCs w:val="1"/>
          <w:noProof w:val="0"/>
          <w:sz w:val="22"/>
          <w:szCs w:val="22"/>
          <w:lang w:val="en-GB"/>
        </w:rPr>
        <w:t>Quality</w:t>
      </w:r>
      <w:r w:rsidRPr="531E78B4" w:rsidR="5C2D3A33">
        <w:rPr>
          <w:rFonts w:ascii="Arial" w:hAnsi="Arial" w:eastAsia="Arial" w:cs="Arial"/>
          <w:i w:val="1"/>
          <w:iCs w:val="1"/>
          <w:noProof w:val="0"/>
          <w:sz w:val="22"/>
          <w:szCs w:val="22"/>
          <w:lang w:val="en-GB"/>
        </w:rPr>
        <w:t xml:space="preserve"> of Life </w:t>
      </w:r>
      <w:r w:rsidRPr="531E78B4" w:rsidR="5C2D3A33">
        <w:rPr>
          <w:rFonts w:ascii="Arial" w:hAnsi="Arial" w:eastAsia="Arial" w:cs="Arial"/>
          <w:i w:val="1"/>
          <w:iCs w:val="1"/>
          <w:noProof w:val="0"/>
          <w:sz w:val="22"/>
          <w:szCs w:val="22"/>
          <w:lang w:val="en-GB"/>
        </w:rPr>
        <w:t>Research</w:t>
      </w:r>
      <w:r w:rsidRPr="531E78B4" w:rsidR="5C2D3A33">
        <w:rPr>
          <w:rFonts w:ascii="Arial" w:hAnsi="Arial" w:eastAsia="Arial" w:cs="Arial"/>
          <w:noProof w:val="0"/>
          <w:sz w:val="22"/>
          <w:szCs w:val="22"/>
          <w:lang w:val="en-GB"/>
        </w:rPr>
        <w:t>,Vol</w:t>
      </w:r>
      <w:r w:rsidRPr="531E78B4" w:rsidR="5C2D3A33">
        <w:rPr>
          <w:rFonts w:ascii="Arial" w:hAnsi="Arial" w:eastAsia="Arial" w:cs="Arial"/>
          <w:noProof w:val="0"/>
          <w:sz w:val="22"/>
          <w:szCs w:val="22"/>
          <w:lang w:val="en-GB"/>
        </w:rPr>
        <w:t>. 35</w:t>
      </w:r>
      <w:r w:rsidRPr="531E78B4" w:rsidR="5C2D3A33">
        <w:rPr>
          <w:rFonts w:ascii="Arial" w:hAnsi="Arial" w:eastAsia="Arial" w:cs="Arial"/>
          <w:noProof w:val="0"/>
          <w:sz w:val="22"/>
          <w:szCs w:val="22"/>
          <w:lang w:val="en-GB"/>
        </w:rPr>
        <w:t>.</w:t>
      </w:r>
      <w:r w:rsidRPr="531E78B4" w:rsidR="7DA4FFA1">
        <w:rPr>
          <w:rFonts w:ascii="Arial" w:hAnsi="Arial" w:eastAsia="Arial" w:cs="Arial"/>
          <w:noProof w:val="0"/>
          <w:sz w:val="22"/>
          <w:szCs w:val="22"/>
          <w:lang w:val="en-GB"/>
        </w:rPr>
        <w:t xml:space="preserve"> </w:t>
      </w:r>
      <w:r w:rsidRPr="531E78B4" w:rsidR="5C2D3A33">
        <w:rPr>
          <w:rFonts w:ascii="Arial" w:hAnsi="Arial" w:eastAsia="Arial" w:cs="Arial"/>
          <w:noProof w:val="0"/>
          <w:sz w:val="22"/>
          <w:szCs w:val="22"/>
          <w:lang w:val="en-GB"/>
        </w:rPr>
        <w:t xml:space="preserve">Available at: </w:t>
      </w:r>
      <w:hyperlink r:id="R0b32877a417b48d8">
        <w:r w:rsidRPr="531E78B4" w:rsidR="5C2D3A33">
          <w:rPr>
            <w:rStyle w:val="Hyperlink"/>
            <w:noProof w:val="0"/>
            <w:sz w:val="22"/>
            <w:szCs w:val="22"/>
            <w:lang w:val="en-GB"/>
          </w:rPr>
          <w:t>https://doi.org/10.1007/s11136-025-04120-9</w:t>
        </w:r>
      </w:hyperlink>
      <w:r w:rsidRPr="531E78B4" w:rsidR="5C2D3A33">
        <w:rPr>
          <w:rFonts w:ascii="Arial" w:hAnsi="Arial" w:eastAsia="Arial" w:cs="Arial"/>
          <w:noProof w:val="0"/>
          <w:sz w:val="22"/>
          <w:szCs w:val="22"/>
          <w:lang w:val="en-GB"/>
        </w:rPr>
        <w:t xml:space="preserve"> </w:t>
      </w:r>
    </w:p>
    <w:p w:rsidR="5C2D3A33" w:rsidP="531E78B4" w:rsidRDefault="5C2D3A33" w14:paraId="11D29E87" w14:textId="42EEEA2F">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Watt, R.G. and Serban, S. (2020) 'Multimorbidity: a challenge and opportunity for the dental profession', </w:t>
      </w:r>
      <w:r w:rsidRPr="531E78B4" w:rsidR="5C2D3A33">
        <w:rPr>
          <w:rFonts w:ascii="Arial" w:hAnsi="Arial" w:eastAsia="Arial" w:cs="Arial"/>
          <w:i w:val="1"/>
          <w:iCs w:val="1"/>
          <w:noProof w:val="0"/>
          <w:sz w:val="22"/>
          <w:szCs w:val="22"/>
          <w:lang w:val="en-GB"/>
        </w:rPr>
        <w:t>British Dental Journal</w:t>
      </w:r>
      <w:r w:rsidRPr="531E78B4" w:rsidR="5C2D3A33">
        <w:rPr>
          <w:rFonts w:ascii="Arial" w:hAnsi="Arial" w:eastAsia="Arial" w:cs="Arial"/>
          <w:noProof w:val="0"/>
          <w:sz w:val="22"/>
          <w:szCs w:val="22"/>
          <w:lang w:val="en-GB"/>
        </w:rPr>
        <w:t xml:space="preserve">, 229(6), pp. 282-283. Available at: </w:t>
      </w:r>
      <w:hyperlink r:id="Rd900f5d26acf4a33">
        <w:r w:rsidRPr="531E78B4" w:rsidR="5C2D3A33">
          <w:rPr>
            <w:rStyle w:val="Hyperlink"/>
            <w:noProof w:val="0"/>
            <w:sz w:val="22"/>
            <w:szCs w:val="22"/>
            <w:lang w:val="en-GB"/>
          </w:rPr>
          <w:t>https://doi.org/10.1038/s41415-020-2056-y</w:t>
        </w:r>
      </w:hyperlink>
      <w:r w:rsidRPr="531E78B4" w:rsidR="5C2D3A33">
        <w:rPr>
          <w:rFonts w:ascii="Arial" w:hAnsi="Arial" w:eastAsia="Arial" w:cs="Arial"/>
          <w:noProof w:val="0"/>
          <w:sz w:val="22"/>
          <w:szCs w:val="22"/>
          <w:lang w:val="en-GB"/>
        </w:rPr>
        <w:t xml:space="preserve"> </w:t>
      </w:r>
    </w:p>
    <w:p w:rsidR="5C2D3A33" w:rsidP="531E78B4" w:rsidRDefault="5C2D3A33" w14:paraId="533E3E51" w14:textId="446EF37A">
      <w:pPr>
        <w:spacing w:before="240" w:beforeAutospacing="off" w:after="240" w:afterAutospacing="off"/>
        <w:rPr>
          <w:rFonts w:ascii="Arial" w:hAnsi="Arial" w:eastAsia="Arial" w:cs="Arial"/>
          <w:noProof w:val="0"/>
          <w:sz w:val="22"/>
          <w:szCs w:val="22"/>
          <w:lang w:val="en-GB"/>
        </w:rPr>
      </w:pPr>
      <w:r w:rsidRPr="531E78B4" w:rsidR="5C2D3A33">
        <w:rPr>
          <w:rFonts w:ascii="Arial" w:hAnsi="Arial" w:eastAsia="Arial" w:cs="Arial"/>
          <w:noProof w:val="0"/>
          <w:sz w:val="22"/>
          <w:szCs w:val="22"/>
          <w:lang w:val="en-GB"/>
        </w:rPr>
        <w:t xml:space="preserve">World Health Organization (2016) </w:t>
      </w:r>
      <w:r w:rsidRPr="531E78B4" w:rsidR="5C2D3A33">
        <w:rPr>
          <w:rFonts w:ascii="Arial" w:hAnsi="Arial" w:eastAsia="Arial" w:cs="Arial"/>
          <w:i w:val="1"/>
          <w:iCs w:val="1"/>
          <w:noProof w:val="0"/>
          <w:sz w:val="22"/>
          <w:szCs w:val="22"/>
          <w:lang w:val="en-GB"/>
        </w:rPr>
        <w:t>Multimorbidity: Technical Series on Safer Primary Care</w:t>
      </w:r>
      <w:r w:rsidRPr="531E78B4" w:rsidR="5C2D3A33">
        <w:rPr>
          <w:rFonts w:ascii="Arial" w:hAnsi="Arial" w:eastAsia="Arial" w:cs="Arial"/>
          <w:noProof w:val="0"/>
          <w:sz w:val="22"/>
          <w:szCs w:val="22"/>
          <w:lang w:val="en-GB"/>
        </w:rPr>
        <w:t xml:space="preserve">. Geneva: World Health Organization. Available at: </w:t>
      </w:r>
      <w:hyperlink r:id="Rd64b562c299c4a68">
        <w:r w:rsidRPr="531E78B4" w:rsidR="5C2D3A33">
          <w:rPr>
            <w:rStyle w:val="Hyperlink"/>
            <w:noProof w:val="0"/>
            <w:sz w:val="22"/>
            <w:szCs w:val="22"/>
            <w:lang w:val="en-GB"/>
          </w:rPr>
          <w:t>https://iris.who.int/handle/10665/252275</w:t>
        </w:r>
      </w:hyperlink>
      <w:r w:rsidRPr="531E78B4" w:rsidR="5C2D3A33">
        <w:rPr>
          <w:rFonts w:ascii="Arial" w:hAnsi="Arial" w:eastAsia="Arial" w:cs="Arial"/>
          <w:noProof w:val="0"/>
          <w:sz w:val="22"/>
          <w:szCs w:val="22"/>
          <w:lang w:val="en-GB"/>
        </w:rPr>
        <w:t xml:space="preserve"> . (Accessed: 4 August 2026).</w:t>
      </w:r>
    </w:p>
    <w:p w:rsidR="531E78B4" w:rsidP="531E78B4" w:rsidRDefault="531E78B4" w14:paraId="2E4F92EC" w14:textId="69279315">
      <w:pPr>
        <w:pStyle w:val="Normal"/>
        <w:spacing w:before="240" w:beforeAutospacing="off" w:after="240" w:afterAutospacing="off"/>
        <w:rPr>
          <w:rFonts w:ascii="Arial" w:hAnsi="Arial" w:eastAsia="Arial" w:cs="Arial"/>
          <w:noProof w:val="0"/>
          <w:sz w:val="22"/>
          <w:szCs w:val="22"/>
          <w:lang w:val="en-GB"/>
        </w:rPr>
      </w:pPr>
    </w:p>
    <w:p w:rsidR="531E78B4" w:rsidP="531E78B4" w:rsidRDefault="531E78B4" w14:paraId="7609B461" w14:textId="23484DC4">
      <w:pPr>
        <w:spacing w:before="240" w:beforeAutospacing="off" w:after="240" w:afterAutospacing="off"/>
        <w:rPr>
          <w:rFonts w:ascii="Arial" w:hAnsi="Arial" w:eastAsia="Arial" w:cs="Arial"/>
          <w:b w:val="1"/>
          <w:bCs w:val="1"/>
          <w:noProof w:val="0"/>
          <w:sz w:val="22"/>
          <w:szCs w:val="22"/>
          <w:lang w:val="en-GB"/>
        </w:rPr>
      </w:pPr>
    </w:p>
    <w:p w:rsidR="4A1FAFDF" w:rsidP="4A1FAFDF" w:rsidRDefault="4A1FAFDF" w14:paraId="387C61DF" w14:textId="0876FA37">
      <w:pPr>
        <w:spacing w:before="240" w:beforeAutospacing="off" w:after="240" w:afterAutospacing="off"/>
        <w:rPr>
          <w:rFonts w:ascii="Arial" w:hAnsi="Arial" w:eastAsia="Arial" w:cs="Arial"/>
          <w:noProof w:val="0"/>
          <w:sz w:val="22"/>
          <w:szCs w:val="22"/>
          <w:lang w:val="en-GB"/>
        </w:rPr>
      </w:pPr>
    </w:p>
    <w:p w:rsidR="4A1FAFDF" w:rsidP="4A1FAFDF" w:rsidRDefault="4A1FAFDF" w14:paraId="0D50647C" w14:textId="045A7605">
      <w:pPr>
        <w:pStyle w:val="Normal"/>
        <w:spacing w:before="0" w:beforeAutospacing="off" w:after="0" w:afterAutospacing="off"/>
        <w:rPr>
          <w:rFonts w:ascii="Arial" w:hAnsi="Arial" w:eastAsia="Arial" w:cs="Arial"/>
          <w:noProof w:val="0"/>
          <w:sz w:val="22"/>
          <w:szCs w:val="22"/>
          <w:lang w:val="en-GB"/>
        </w:rPr>
      </w:pPr>
    </w:p>
    <w:p w:rsidR="30234D56" w:rsidP="4A1FAFDF" w:rsidRDefault="30234D56" w14:paraId="7F5A993E" w14:textId="4EE88BCA">
      <w:pPr>
        <w:pStyle w:val="Normal"/>
        <w:spacing w:before="0" w:beforeAutospacing="off" w:after="0" w:afterAutospacing="off"/>
        <w:rPr>
          <w:rFonts w:ascii="Arial" w:hAnsi="Arial" w:eastAsia="Arial" w:cs="Arial"/>
          <w:noProof w:val="0"/>
          <w:sz w:val="22"/>
          <w:szCs w:val="22"/>
          <w:lang w:val="en-GB"/>
        </w:rPr>
      </w:pPr>
    </w:p>
    <w:p w:rsidR="2B1F1BBF" w:rsidP="4A1FAFDF" w:rsidRDefault="2B1F1BBF" w14:paraId="266AEB08" w14:textId="4D44D5D5">
      <w:pPr>
        <w:pStyle w:val="Normal"/>
        <w:spacing w:before="0" w:beforeAutospacing="off" w:after="0" w:afterAutospacing="off"/>
        <w:rPr>
          <w:rFonts w:ascii="Arial" w:hAnsi="Arial" w:eastAsia="Arial" w:cs="Arial"/>
          <w:noProof w:val="0"/>
          <w:sz w:val="22"/>
          <w:szCs w:val="22"/>
          <w:lang w:val="en-GB"/>
        </w:rPr>
      </w:pPr>
    </w:p>
    <w:p w:rsidR="2B1F1BBF" w:rsidP="531E78B4" w:rsidRDefault="2B1F1BBF" w14:paraId="6B85251C" w14:textId="4536D28D">
      <w:pPr>
        <w:pStyle w:val="Normal"/>
        <w:spacing w:before="0" w:beforeAutospacing="off" w:after="0" w:afterAutospacing="off"/>
        <w:rPr>
          <w:rFonts w:ascii="Arial" w:hAnsi="Arial" w:eastAsia="Arial" w:cs="Arial"/>
          <w:b w:val="0"/>
          <w:bCs w:val="0"/>
          <w:i w:val="0"/>
          <w:iCs w:val="0"/>
          <w:caps w:val="0"/>
          <w:smallCaps w:val="0"/>
          <w:noProof w:val="0"/>
          <w:color w:val="555555"/>
          <w:sz w:val="22"/>
          <w:szCs w:val="22"/>
          <w:lang w:val="en-GB"/>
        </w:rPr>
      </w:pPr>
    </w:p>
    <w:p w:rsidR="58FBF609" w:rsidP="531E78B4" w:rsidRDefault="58FBF609" w14:paraId="760B07BD" w14:textId="7C182F87">
      <w:pPr>
        <w:pStyle w:val="Normal"/>
        <w:spacing w:before="0" w:beforeAutospacing="off" w:after="0" w:afterAutospacing="off"/>
        <w:rPr>
          <w:rFonts w:ascii="Arial" w:hAnsi="Arial" w:eastAsia="Arial" w:cs="Arial"/>
          <w:b w:val="0"/>
          <w:bCs w:val="0"/>
          <w:i w:val="0"/>
          <w:iCs w:val="0"/>
          <w:caps w:val="0"/>
          <w:smallCaps w:val="0"/>
          <w:noProof w:val="0"/>
          <w:color w:val="555555"/>
          <w:sz w:val="22"/>
          <w:szCs w:val="22"/>
          <w:lang w:val="en-GB"/>
        </w:rPr>
      </w:pPr>
    </w:p>
    <w:sectPr>
      <w:pgSz w:w="12240" w:h="15840" w:orient="portrait"/>
      <w:pgMar w:top="1440" w:right="1440" w:bottom="1440" w:left="1440" w:header="720" w:footer="720" w:gutter="0"/>
      <w:cols w:space="720"/>
      <w:docGrid w:linePitch="360"/>
      <w:headerReference w:type="default" r:id="Rae2c16971a534eb0"/>
      <w:footerReference w:type="default" r:id="R89eacc8e56b94b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A1FAFDF" w:rsidTr="4A1FAFDF" w14:paraId="01199208">
      <w:trPr>
        <w:trHeight w:val="300"/>
      </w:trPr>
      <w:tc>
        <w:tcPr>
          <w:tcW w:w="3120" w:type="dxa"/>
          <w:tcMar/>
        </w:tcPr>
        <w:p w:rsidR="4A1FAFDF" w:rsidP="4A1FAFDF" w:rsidRDefault="4A1FAFDF" w14:paraId="00FF54FD" w14:textId="7C368596">
          <w:pPr>
            <w:pStyle w:val="Header"/>
            <w:bidi w:val="0"/>
            <w:ind w:left="-115"/>
            <w:jc w:val="left"/>
          </w:pPr>
        </w:p>
      </w:tc>
      <w:tc>
        <w:tcPr>
          <w:tcW w:w="3120" w:type="dxa"/>
          <w:tcMar/>
        </w:tcPr>
        <w:p w:rsidR="4A1FAFDF" w:rsidP="4A1FAFDF" w:rsidRDefault="4A1FAFDF" w14:paraId="2D41C5D5" w14:textId="5638F328">
          <w:pPr>
            <w:pStyle w:val="Header"/>
            <w:bidi w:val="0"/>
            <w:jc w:val="center"/>
          </w:pPr>
        </w:p>
      </w:tc>
      <w:tc>
        <w:tcPr>
          <w:tcW w:w="3120" w:type="dxa"/>
          <w:tcMar/>
        </w:tcPr>
        <w:p w:rsidR="4A1FAFDF" w:rsidP="4A1FAFDF" w:rsidRDefault="4A1FAFDF" w14:paraId="01AFCEEF" w14:textId="3D6488F8">
          <w:pPr>
            <w:pStyle w:val="Header"/>
            <w:bidi w:val="0"/>
            <w:ind w:right="-115"/>
            <w:jc w:val="right"/>
          </w:pPr>
        </w:p>
      </w:tc>
    </w:tr>
  </w:tbl>
  <w:p w:rsidR="4A1FAFDF" w:rsidP="4A1FAFDF" w:rsidRDefault="4A1FAFDF" w14:paraId="01DA2827" w14:textId="40E36C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A1FAFDF" w:rsidTr="4A1FAFDF" w14:paraId="33B6D9FD">
      <w:trPr>
        <w:trHeight w:val="300"/>
      </w:trPr>
      <w:tc>
        <w:tcPr>
          <w:tcW w:w="3120" w:type="dxa"/>
          <w:tcMar/>
        </w:tcPr>
        <w:p w:rsidR="4A1FAFDF" w:rsidP="4A1FAFDF" w:rsidRDefault="4A1FAFDF" w14:paraId="4065792D" w14:textId="0E0E1BDA">
          <w:pPr>
            <w:pStyle w:val="Header"/>
            <w:bidi w:val="0"/>
            <w:ind w:left="-115"/>
            <w:jc w:val="left"/>
          </w:pPr>
        </w:p>
      </w:tc>
      <w:tc>
        <w:tcPr>
          <w:tcW w:w="3120" w:type="dxa"/>
          <w:tcMar/>
        </w:tcPr>
        <w:p w:rsidR="4A1FAFDF" w:rsidP="4A1FAFDF" w:rsidRDefault="4A1FAFDF" w14:paraId="163BCA53" w14:textId="6B610AE5">
          <w:pPr>
            <w:pStyle w:val="Header"/>
            <w:bidi w:val="0"/>
            <w:jc w:val="center"/>
          </w:pPr>
        </w:p>
      </w:tc>
      <w:tc>
        <w:tcPr>
          <w:tcW w:w="3120" w:type="dxa"/>
          <w:tcMar/>
        </w:tcPr>
        <w:p w:rsidR="4A1FAFDF" w:rsidP="4A1FAFDF" w:rsidRDefault="4A1FAFDF" w14:paraId="53A6CCB3" w14:textId="4907A945">
          <w:pPr>
            <w:pStyle w:val="Header"/>
            <w:bidi w:val="0"/>
            <w:ind w:right="-115"/>
            <w:jc w:val="right"/>
          </w:pPr>
        </w:p>
      </w:tc>
    </w:tr>
  </w:tbl>
  <w:p w:rsidR="4A1FAFDF" w:rsidP="4A1FAFDF" w:rsidRDefault="4A1FAFDF" w14:paraId="19514C1F" w14:textId="41F4484C">
    <w:pPr>
      <w:pStyle w:val="Header"/>
      <w:bidi w:val="0"/>
    </w:pPr>
  </w:p>
</w:hdr>
</file>

<file path=word/intelligence2.xml><?xml version="1.0" encoding="utf-8"?>
<int2:intelligence xmlns:int2="http://schemas.microsoft.com/office/intelligence/2020/intelligence">
  <int2:observations>
    <int2:textHash int2:hashCode="JoqH/UxKnVld7+" int2:id="6cdCIQfe">
      <int2:state int2:type="spell" int2:value="Rejected"/>
    </int2:textHash>
    <int2:textHash int2:hashCode="Cd0YKE7L3OH/Ad" int2:id="InaMrJay">
      <int2:state int2:type="spell" int2:value="Rejected"/>
    </int2:textHash>
    <int2:textHash int2:hashCode="6aTUkExaGfFS3V" int2:id="MrTVhaus">
      <int2:state int2:type="spell" int2:value="Rejected"/>
    </int2:textHash>
    <int2:textHash int2:hashCode="PFgPiUj1S7VJPc" int2:id="BSHn7qBp">
      <int2:state int2:type="spell" int2:value="Rejected"/>
    </int2:textHash>
    <int2:textHash int2:hashCode="aegJ+cMFc8xZlk" int2:id="vasn51RG">
      <int2:state int2:type="spell" int2:value="Rejected"/>
    </int2:textHash>
    <int2:textHash int2:hashCode="Z1JvyLmsE3wVsH" int2:id="eOUcN7oY">
      <int2:state int2:type="spell" int2:value="Rejected"/>
    </int2:textHash>
    <int2:textHash int2:hashCode="dfem4B9dzFPx5H" int2:id="KQQvyIOX">
      <int2:state int2:type="spell" int2:value="Rejected"/>
    </int2:textHash>
    <int2:textHash int2:hashCode="P1t9DnuMzsiEcY" int2:id="IKhFJKUN">
      <int2:state int2:type="spell" int2:value="Rejected"/>
    </int2:textHash>
    <int2:textHash int2:hashCode="lXEl2psHbqrfi5" int2:id="PHQCtVO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1d8e5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31c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e9da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fb60b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4fc5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7e3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8D5A1"/>
    <w:rsid w:val="0002A7A9"/>
    <w:rsid w:val="0007B27F"/>
    <w:rsid w:val="001637EF"/>
    <w:rsid w:val="002811C1"/>
    <w:rsid w:val="004846E2"/>
    <w:rsid w:val="005FD36B"/>
    <w:rsid w:val="00629D87"/>
    <w:rsid w:val="0075BED4"/>
    <w:rsid w:val="007614D7"/>
    <w:rsid w:val="007E827D"/>
    <w:rsid w:val="00B3E016"/>
    <w:rsid w:val="00B59E48"/>
    <w:rsid w:val="00B7E9B0"/>
    <w:rsid w:val="00E6A4B7"/>
    <w:rsid w:val="00FC584E"/>
    <w:rsid w:val="00FF9942"/>
    <w:rsid w:val="011A7E22"/>
    <w:rsid w:val="0122C6B6"/>
    <w:rsid w:val="0127371A"/>
    <w:rsid w:val="0136369F"/>
    <w:rsid w:val="01401644"/>
    <w:rsid w:val="01414C2D"/>
    <w:rsid w:val="01429139"/>
    <w:rsid w:val="015E6523"/>
    <w:rsid w:val="0160CEF7"/>
    <w:rsid w:val="0162B976"/>
    <w:rsid w:val="01643C7E"/>
    <w:rsid w:val="016EA324"/>
    <w:rsid w:val="0175C504"/>
    <w:rsid w:val="01A904DE"/>
    <w:rsid w:val="01AB21FC"/>
    <w:rsid w:val="01AC8713"/>
    <w:rsid w:val="01B9ECC9"/>
    <w:rsid w:val="01BADF5B"/>
    <w:rsid w:val="01BD8B22"/>
    <w:rsid w:val="01EEA9D8"/>
    <w:rsid w:val="01FA20A9"/>
    <w:rsid w:val="01FC24F6"/>
    <w:rsid w:val="0211A98A"/>
    <w:rsid w:val="021DF123"/>
    <w:rsid w:val="0221D0A1"/>
    <w:rsid w:val="02388293"/>
    <w:rsid w:val="0248E4E3"/>
    <w:rsid w:val="02516E92"/>
    <w:rsid w:val="02697426"/>
    <w:rsid w:val="02797C87"/>
    <w:rsid w:val="02861D88"/>
    <w:rsid w:val="028AD3A5"/>
    <w:rsid w:val="029F3DEE"/>
    <w:rsid w:val="02A7E040"/>
    <w:rsid w:val="02BCAA47"/>
    <w:rsid w:val="02C02188"/>
    <w:rsid w:val="02C27052"/>
    <w:rsid w:val="02C849E1"/>
    <w:rsid w:val="02CC292D"/>
    <w:rsid w:val="0301F935"/>
    <w:rsid w:val="031CB414"/>
    <w:rsid w:val="0325FC3E"/>
    <w:rsid w:val="032EEAC5"/>
    <w:rsid w:val="033BDE7D"/>
    <w:rsid w:val="0341FF54"/>
    <w:rsid w:val="034B42B2"/>
    <w:rsid w:val="03525292"/>
    <w:rsid w:val="03953DC6"/>
    <w:rsid w:val="03A89E2C"/>
    <w:rsid w:val="03D1C473"/>
    <w:rsid w:val="03DF0A89"/>
    <w:rsid w:val="03E1AF70"/>
    <w:rsid w:val="03E67531"/>
    <w:rsid w:val="03ED3753"/>
    <w:rsid w:val="03FC6EB9"/>
    <w:rsid w:val="03FCE56B"/>
    <w:rsid w:val="0400F8B5"/>
    <w:rsid w:val="04108B3C"/>
    <w:rsid w:val="042B9D03"/>
    <w:rsid w:val="0437903C"/>
    <w:rsid w:val="043E3606"/>
    <w:rsid w:val="04480A73"/>
    <w:rsid w:val="047237AC"/>
    <w:rsid w:val="0478803C"/>
    <w:rsid w:val="047A75AC"/>
    <w:rsid w:val="049A0388"/>
    <w:rsid w:val="04B787C1"/>
    <w:rsid w:val="04C07D0F"/>
    <w:rsid w:val="04C0A76F"/>
    <w:rsid w:val="04C74CAA"/>
    <w:rsid w:val="04FED423"/>
    <w:rsid w:val="05351543"/>
    <w:rsid w:val="05354116"/>
    <w:rsid w:val="053B97A5"/>
    <w:rsid w:val="05406405"/>
    <w:rsid w:val="0572E3C0"/>
    <w:rsid w:val="0579B195"/>
    <w:rsid w:val="058E8CD0"/>
    <w:rsid w:val="05A09FC0"/>
    <w:rsid w:val="05B6FC05"/>
    <w:rsid w:val="05D2700A"/>
    <w:rsid w:val="05DB67E0"/>
    <w:rsid w:val="05E0F155"/>
    <w:rsid w:val="05E3071C"/>
    <w:rsid w:val="05E334E3"/>
    <w:rsid w:val="05E5963E"/>
    <w:rsid w:val="05E8E744"/>
    <w:rsid w:val="05EEAFB1"/>
    <w:rsid w:val="05F108C7"/>
    <w:rsid w:val="05FD05AD"/>
    <w:rsid w:val="0600773B"/>
    <w:rsid w:val="0615357D"/>
    <w:rsid w:val="061DAE4B"/>
    <w:rsid w:val="0644FDC8"/>
    <w:rsid w:val="065BCCF4"/>
    <w:rsid w:val="06B86D66"/>
    <w:rsid w:val="06C26579"/>
    <w:rsid w:val="06C4BE25"/>
    <w:rsid w:val="06D8B6AC"/>
    <w:rsid w:val="06DC5054"/>
    <w:rsid w:val="06E4A563"/>
    <w:rsid w:val="06FFE802"/>
    <w:rsid w:val="071122B8"/>
    <w:rsid w:val="0713A8DE"/>
    <w:rsid w:val="0722C5E0"/>
    <w:rsid w:val="073C4FD8"/>
    <w:rsid w:val="07479B7D"/>
    <w:rsid w:val="0755FE50"/>
    <w:rsid w:val="075CFC95"/>
    <w:rsid w:val="076BC3D9"/>
    <w:rsid w:val="07844B81"/>
    <w:rsid w:val="078592EA"/>
    <w:rsid w:val="07ACF73C"/>
    <w:rsid w:val="07B2A01A"/>
    <w:rsid w:val="07C5B6F8"/>
    <w:rsid w:val="07CC15FC"/>
    <w:rsid w:val="07E55CF9"/>
    <w:rsid w:val="07F0108E"/>
    <w:rsid w:val="0803B076"/>
    <w:rsid w:val="080C7B92"/>
    <w:rsid w:val="082786E2"/>
    <w:rsid w:val="0887BEB6"/>
    <w:rsid w:val="08940C92"/>
    <w:rsid w:val="08A9E828"/>
    <w:rsid w:val="08CA27D1"/>
    <w:rsid w:val="08CFAD74"/>
    <w:rsid w:val="08D1B888"/>
    <w:rsid w:val="08D33ACE"/>
    <w:rsid w:val="08DA1A56"/>
    <w:rsid w:val="08F990C0"/>
    <w:rsid w:val="09145E45"/>
    <w:rsid w:val="091621E6"/>
    <w:rsid w:val="092A4250"/>
    <w:rsid w:val="092AFF4B"/>
    <w:rsid w:val="093A3DAA"/>
    <w:rsid w:val="0943A769"/>
    <w:rsid w:val="0975D7FF"/>
    <w:rsid w:val="09A7DEFC"/>
    <w:rsid w:val="09B7FEF1"/>
    <w:rsid w:val="09C2B518"/>
    <w:rsid w:val="09C5BA00"/>
    <w:rsid w:val="09CCC135"/>
    <w:rsid w:val="09CE4B48"/>
    <w:rsid w:val="09EEA9E0"/>
    <w:rsid w:val="09F676C5"/>
    <w:rsid w:val="0A1AE323"/>
    <w:rsid w:val="0A216A4E"/>
    <w:rsid w:val="0A28613D"/>
    <w:rsid w:val="0A3CF8BA"/>
    <w:rsid w:val="0A5124EF"/>
    <w:rsid w:val="0A607EF9"/>
    <w:rsid w:val="0A7C9C35"/>
    <w:rsid w:val="0A7D7C8A"/>
    <w:rsid w:val="0A8439D7"/>
    <w:rsid w:val="0A88D9F5"/>
    <w:rsid w:val="0A913F07"/>
    <w:rsid w:val="0AABF4F2"/>
    <w:rsid w:val="0AC40068"/>
    <w:rsid w:val="0ADC0C80"/>
    <w:rsid w:val="0AFDA82A"/>
    <w:rsid w:val="0B013EB1"/>
    <w:rsid w:val="0B0C4B9D"/>
    <w:rsid w:val="0B1AF105"/>
    <w:rsid w:val="0B2002C4"/>
    <w:rsid w:val="0B230BB3"/>
    <w:rsid w:val="0B33A85F"/>
    <w:rsid w:val="0B37056A"/>
    <w:rsid w:val="0B468D43"/>
    <w:rsid w:val="0B4C35C7"/>
    <w:rsid w:val="0B4D8EC7"/>
    <w:rsid w:val="0B4F59DD"/>
    <w:rsid w:val="0B69CC01"/>
    <w:rsid w:val="0B6E4C1C"/>
    <w:rsid w:val="0B735A1E"/>
    <w:rsid w:val="0B75AD61"/>
    <w:rsid w:val="0B76723C"/>
    <w:rsid w:val="0B9A8E5F"/>
    <w:rsid w:val="0BA18707"/>
    <w:rsid w:val="0BAEF19C"/>
    <w:rsid w:val="0BB6C8F0"/>
    <w:rsid w:val="0BBEF226"/>
    <w:rsid w:val="0BC49213"/>
    <w:rsid w:val="0BD61634"/>
    <w:rsid w:val="0C10CB72"/>
    <w:rsid w:val="0C194405"/>
    <w:rsid w:val="0C2D24DF"/>
    <w:rsid w:val="0C42086C"/>
    <w:rsid w:val="0C5AD72C"/>
    <w:rsid w:val="0C90341D"/>
    <w:rsid w:val="0CA1FE95"/>
    <w:rsid w:val="0CA40462"/>
    <w:rsid w:val="0CBFFD08"/>
    <w:rsid w:val="0CDCB64E"/>
    <w:rsid w:val="0CE08D5B"/>
    <w:rsid w:val="0CF21841"/>
    <w:rsid w:val="0CF523D9"/>
    <w:rsid w:val="0D01B403"/>
    <w:rsid w:val="0D10F348"/>
    <w:rsid w:val="0D20BB7A"/>
    <w:rsid w:val="0D27293D"/>
    <w:rsid w:val="0D30CB6E"/>
    <w:rsid w:val="0D50888E"/>
    <w:rsid w:val="0D8BC2A8"/>
    <w:rsid w:val="0D9728C1"/>
    <w:rsid w:val="0D9A5E3F"/>
    <w:rsid w:val="0DB15540"/>
    <w:rsid w:val="0DCAE51D"/>
    <w:rsid w:val="0DD2A599"/>
    <w:rsid w:val="0DD7F158"/>
    <w:rsid w:val="0DE858CC"/>
    <w:rsid w:val="0DEA3D45"/>
    <w:rsid w:val="0E1281DC"/>
    <w:rsid w:val="0E1DC52C"/>
    <w:rsid w:val="0E208101"/>
    <w:rsid w:val="0E221A05"/>
    <w:rsid w:val="0E30290F"/>
    <w:rsid w:val="0E343A1F"/>
    <w:rsid w:val="0E358E74"/>
    <w:rsid w:val="0E3918E5"/>
    <w:rsid w:val="0E3B6FC8"/>
    <w:rsid w:val="0E3B88A4"/>
    <w:rsid w:val="0E5E2CCB"/>
    <w:rsid w:val="0E64FCB2"/>
    <w:rsid w:val="0E766953"/>
    <w:rsid w:val="0E79BA1C"/>
    <w:rsid w:val="0E8A111F"/>
    <w:rsid w:val="0E8CADCC"/>
    <w:rsid w:val="0E973C22"/>
    <w:rsid w:val="0E9EEEC5"/>
    <w:rsid w:val="0EA402AC"/>
    <w:rsid w:val="0EA46A80"/>
    <w:rsid w:val="0EE2D3BF"/>
    <w:rsid w:val="0EE47859"/>
    <w:rsid w:val="0EF46535"/>
    <w:rsid w:val="0EF47F4B"/>
    <w:rsid w:val="0EFC6B35"/>
    <w:rsid w:val="0F060592"/>
    <w:rsid w:val="0F192A99"/>
    <w:rsid w:val="0F1B037A"/>
    <w:rsid w:val="0F37769F"/>
    <w:rsid w:val="0F3FBE49"/>
    <w:rsid w:val="0F422EC7"/>
    <w:rsid w:val="0F65FE06"/>
    <w:rsid w:val="0F9AD1D5"/>
    <w:rsid w:val="0F9C9009"/>
    <w:rsid w:val="0F9CCE0A"/>
    <w:rsid w:val="0FA8503A"/>
    <w:rsid w:val="0FB8BE4E"/>
    <w:rsid w:val="0FD92A2E"/>
    <w:rsid w:val="0FD93580"/>
    <w:rsid w:val="0FFFE6B4"/>
    <w:rsid w:val="100B452E"/>
    <w:rsid w:val="100E443D"/>
    <w:rsid w:val="100E7379"/>
    <w:rsid w:val="10415050"/>
    <w:rsid w:val="1056E314"/>
    <w:rsid w:val="1069596C"/>
    <w:rsid w:val="10726687"/>
    <w:rsid w:val="1073B5DC"/>
    <w:rsid w:val="107BFF72"/>
    <w:rsid w:val="1086094C"/>
    <w:rsid w:val="10862D3F"/>
    <w:rsid w:val="1095115F"/>
    <w:rsid w:val="109E880D"/>
    <w:rsid w:val="10B42318"/>
    <w:rsid w:val="10B736F3"/>
    <w:rsid w:val="10B8E8E7"/>
    <w:rsid w:val="10BA6C1A"/>
    <w:rsid w:val="10BF526D"/>
    <w:rsid w:val="10CF94D8"/>
    <w:rsid w:val="10D15CAE"/>
    <w:rsid w:val="10EDBB6E"/>
    <w:rsid w:val="1102F415"/>
    <w:rsid w:val="11208713"/>
    <w:rsid w:val="11217E50"/>
    <w:rsid w:val="113566EE"/>
    <w:rsid w:val="11364F15"/>
    <w:rsid w:val="11668ED0"/>
    <w:rsid w:val="118BBE13"/>
    <w:rsid w:val="11BC5D4D"/>
    <w:rsid w:val="11C4345F"/>
    <w:rsid w:val="11E24ACF"/>
    <w:rsid w:val="11E43CF2"/>
    <w:rsid w:val="11F0692E"/>
    <w:rsid w:val="11F293C0"/>
    <w:rsid w:val="11FCF0D7"/>
    <w:rsid w:val="121E7996"/>
    <w:rsid w:val="122B00CD"/>
    <w:rsid w:val="123BF9F5"/>
    <w:rsid w:val="123D90E4"/>
    <w:rsid w:val="124AC90F"/>
    <w:rsid w:val="125610FA"/>
    <w:rsid w:val="126892E5"/>
    <w:rsid w:val="126B9DF9"/>
    <w:rsid w:val="126EDCFF"/>
    <w:rsid w:val="1278CB1A"/>
    <w:rsid w:val="1283F1B7"/>
    <w:rsid w:val="129171BF"/>
    <w:rsid w:val="12AD1E19"/>
    <w:rsid w:val="12D007B0"/>
    <w:rsid w:val="12E3C8B5"/>
    <w:rsid w:val="12F6E9FD"/>
    <w:rsid w:val="13085834"/>
    <w:rsid w:val="132A19B8"/>
    <w:rsid w:val="13313209"/>
    <w:rsid w:val="1331F9E3"/>
    <w:rsid w:val="134DCBE0"/>
    <w:rsid w:val="134F251A"/>
    <w:rsid w:val="1351AEE9"/>
    <w:rsid w:val="13567463"/>
    <w:rsid w:val="136198BD"/>
    <w:rsid w:val="13642DCF"/>
    <w:rsid w:val="1391BBC4"/>
    <w:rsid w:val="13B72D2C"/>
    <w:rsid w:val="13BB92EB"/>
    <w:rsid w:val="13D3FB51"/>
    <w:rsid w:val="13D42CED"/>
    <w:rsid w:val="13E106EA"/>
    <w:rsid w:val="13E63F79"/>
    <w:rsid w:val="14432BA1"/>
    <w:rsid w:val="1449A1AA"/>
    <w:rsid w:val="14560A73"/>
    <w:rsid w:val="14595BEA"/>
    <w:rsid w:val="1467726D"/>
    <w:rsid w:val="1479D1E0"/>
    <w:rsid w:val="1493C13A"/>
    <w:rsid w:val="1494AFBF"/>
    <w:rsid w:val="14A05783"/>
    <w:rsid w:val="14B0D1AF"/>
    <w:rsid w:val="14E31E4E"/>
    <w:rsid w:val="14F98CD5"/>
    <w:rsid w:val="15104A27"/>
    <w:rsid w:val="151EEC00"/>
    <w:rsid w:val="152016DC"/>
    <w:rsid w:val="154470B4"/>
    <w:rsid w:val="155C2730"/>
    <w:rsid w:val="1562CCAA"/>
    <w:rsid w:val="156C3319"/>
    <w:rsid w:val="15AB9A33"/>
    <w:rsid w:val="15B504CD"/>
    <w:rsid w:val="15C4B6AC"/>
    <w:rsid w:val="15ECFF4B"/>
    <w:rsid w:val="160E4481"/>
    <w:rsid w:val="161F6675"/>
    <w:rsid w:val="16207CB5"/>
    <w:rsid w:val="162CDEB5"/>
    <w:rsid w:val="162DFF27"/>
    <w:rsid w:val="1631CE1C"/>
    <w:rsid w:val="167A8B6C"/>
    <w:rsid w:val="1681A02A"/>
    <w:rsid w:val="1684CEC2"/>
    <w:rsid w:val="169ABB8F"/>
    <w:rsid w:val="16A51B3E"/>
    <w:rsid w:val="16A56A73"/>
    <w:rsid w:val="16AF010C"/>
    <w:rsid w:val="16B0CB8D"/>
    <w:rsid w:val="16B10DD0"/>
    <w:rsid w:val="16B37524"/>
    <w:rsid w:val="16D31933"/>
    <w:rsid w:val="16D36282"/>
    <w:rsid w:val="16D53F7B"/>
    <w:rsid w:val="16D986B2"/>
    <w:rsid w:val="16DDE53E"/>
    <w:rsid w:val="16EAE5E6"/>
    <w:rsid w:val="16F47E4D"/>
    <w:rsid w:val="16FBB9AE"/>
    <w:rsid w:val="17167E35"/>
    <w:rsid w:val="171BB591"/>
    <w:rsid w:val="1725097F"/>
    <w:rsid w:val="175C1C4A"/>
    <w:rsid w:val="17687139"/>
    <w:rsid w:val="17695083"/>
    <w:rsid w:val="176DA7F1"/>
    <w:rsid w:val="177A3B71"/>
    <w:rsid w:val="17861DA6"/>
    <w:rsid w:val="178A9927"/>
    <w:rsid w:val="178CF495"/>
    <w:rsid w:val="17918C5E"/>
    <w:rsid w:val="17AE0290"/>
    <w:rsid w:val="17B3DC44"/>
    <w:rsid w:val="17C71D5C"/>
    <w:rsid w:val="17D0923A"/>
    <w:rsid w:val="17D11FE4"/>
    <w:rsid w:val="17E78D50"/>
    <w:rsid w:val="17F71E9C"/>
    <w:rsid w:val="17F85459"/>
    <w:rsid w:val="18135F5F"/>
    <w:rsid w:val="1814643D"/>
    <w:rsid w:val="1814D4AB"/>
    <w:rsid w:val="183DBB86"/>
    <w:rsid w:val="186F4933"/>
    <w:rsid w:val="187351BD"/>
    <w:rsid w:val="187788D4"/>
    <w:rsid w:val="187D709F"/>
    <w:rsid w:val="1883F72C"/>
    <w:rsid w:val="1887F938"/>
    <w:rsid w:val="18925FB9"/>
    <w:rsid w:val="18930C8C"/>
    <w:rsid w:val="18995E61"/>
    <w:rsid w:val="18BCEF64"/>
    <w:rsid w:val="18C7ABDB"/>
    <w:rsid w:val="18CEFCE9"/>
    <w:rsid w:val="18CEFFE3"/>
    <w:rsid w:val="18D530A4"/>
    <w:rsid w:val="18E1F9B0"/>
    <w:rsid w:val="18ECA6D1"/>
    <w:rsid w:val="18F219A3"/>
    <w:rsid w:val="18FA14E0"/>
    <w:rsid w:val="1904A1B0"/>
    <w:rsid w:val="190814CC"/>
    <w:rsid w:val="190CBBCB"/>
    <w:rsid w:val="191BF7E0"/>
    <w:rsid w:val="19AF3923"/>
    <w:rsid w:val="19B20595"/>
    <w:rsid w:val="19BE1737"/>
    <w:rsid w:val="19CC3DB2"/>
    <w:rsid w:val="19CD32E1"/>
    <w:rsid w:val="19DB25A0"/>
    <w:rsid w:val="19DBEE6B"/>
    <w:rsid w:val="19E65F4F"/>
    <w:rsid w:val="19FE005B"/>
    <w:rsid w:val="1A1DD18F"/>
    <w:rsid w:val="1A2E92FE"/>
    <w:rsid w:val="1A37519C"/>
    <w:rsid w:val="1A3C48A3"/>
    <w:rsid w:val="1A4B3B02"/>
    <w:rsid w:val="1AAA9D51"/>
    <w:rsid w:val="1AAB868F"/>
    <w:rsid w:val="1ABC4C82"/>
    <w:rsid w:val="1ABCC34B"/>
    <w:rsid w:val="1ACFA44E"/>
    <w:rsid w:val="1AE633CC"/>
    <w:rsid w:val="1AE78578"/>
    <w:rsid w:val="1B03B73E"/>
    <w:rsid w:val="1B0A89FA"/>
    <w:rsid w:val="1B10DA6C"/>
    <w:rsid w:val="1B15068E"/>
    <w:rsid w:val="1B1F8221"/>
    <w:rsid w:val="1B30F3ED"/>
    <w:rsid w:val="1B3110F5"/>
    <w:rsid w:val="1B3204C4"/>
    <w:rsid w:val="1B388938"/>
    <w:rsid w:val="1B5F0844"/>
    <w:rsid w:val="1B7F196A"/>
    <w:rsid w:val="1B87E9CD"/>
    <w:rsid w:val="1B9024DB"/>
    <w:rsid w:val="1B97181C"/>
    <w:rsid w:val="1BA1E4A7"/>
    <w:rsid w:val="1BBCAA4D"/>
    <w:rsid w:val="1BC0BC70"/>
    <w:rsid w:val="1BC576AB"/>
    <w:rsid w:val="1C0F7A1D"/>
    <w:rsid w:val="1C18F475"/>
    <w:rsid w:val="1C1D4C3C"/>
    <w:rsid w:val="1C32DAFD"/>
    <w:rsid w:val="1C350291"/>
    <w:rsid w:val="1C3BDAF7"/>
    <w:rsid w:val="1C42739F"/>
    <w:rsid w:val="1C6CDDE5"/>
    <w:rsid w:val="1C79542D"/>
    <w:rsid w:val="1C873A97"/>
    <w:rsid w:val="1C9B066E"/>
    <w:rsid w:val="1CB10BC4"/>
    <w:rsid w:val="1CB654E6"/>
    <w:rsid w:val="1CDB2080"/>
    <w:rsid w:val="1CE5CB5C"/>
    <w:rsid w:val="1CF35889"/>
    <w:rsid w:val="1CFA7B2A"/>
    <w:rsid w:val="1CFCE74E"/>
    <w:rsid w:val="1D0D3006"/>
    <w:rsid w:val="1D187A42"/>
    <w:rsid w:val="1D1B3DAF"/>
    <w:rsid w:val="1D1CAECD"/>
    <w:rsid w:val="1D3B417E"/>
    <w:rsid w:val="1D5332B2"/>
    <w:rsid w:val="1D5D6E7F"/>
    <w:rsid w:val="1D742436"/>
    <w:rsid w:val="1D78D5A1"/>
    <w:rsid w:val="1DAF50FD"/>
    <w:rsid w:val="1DB7955C"/>
    <w:rsid w:val="1DC813A5"/>
    <w:rsid w:val="1DD8750D"/>
    <w:rsid w:val="1DF40952"/>
    <w:rsid w:val="1DFB5331"/>
    <w:rsid w:val="1E15ADCA"/>
    <w:rsid w:val="1E276A34"/>
    <w:rsid w:val="1E56D205"/>
    <w:rsid w:val="1E5C240B"/>
    <w:rsid w:val="1E64D692"/>
    <w:rsid w:val="1E83CD2E"/>
    <w:rsid w:val="1EB28B0A"/>
    <w:rsid w:val="1ED2BFBD"/>
    <w:rsid w:val="1EDCC022"/>
    <w:rsid w:val="1EF32466"/>
    <w:rsid w:val="1EF3A968"/>
    <w:rsid w:val="1F10AE76"/>
    <w:rsid w:val="1F11300A"/>
    <w:rsid w:val="1F1FC60B"/>
    <w:rsid w:val="1F21DB9F"/>
    <w:rsid w:val="1F2D8AED"/>
    <w:rsid w:val="1F3C22F7"/>
    <w:rsid w:val="1F437E30"/>
    <w:rsid w:val="1F8D0C10"/>
    <w:rsid w:val="1F924482"/>
    <w:rsid w:val="1FA265FC"/>
    <w:rsid w:val="1FB07C17"/>
    <w:rsid w:val="1FC8E6FF"/>
    <w:rsid w:val="1FD57F40"/>
    <w:rsid w:val="20077DDE"/>
    <w:rsid w:val="2016C74B"/>
    <w:rsid w:val="202AF1C9"/>
    <w:rsid w:val="204418CA"/>
    <w:rsid w:val="2071AFE5"/>
    <w:rsid w:val="2077C2FF"/>
    <w:rsid w:val="207986FD"/>
    <w:rsid w:val="207C0341"/>
    <w:rsid w:val="208620FD"/>
    <w:rsid w:val="2096D934"/>
    <w:rsid w:val="209819D5"/>
    <w:rsid w:val="20B5CEC6"/>
    <w:rsid w:val="20D24801"/>
    <w:rsid w:val="20D4992D"/>
    <w:rsid w:val="2101454B"/>
    <w:rsid w:val="2109DE82"/>
    <w:rsid w:val="211F513D"/>
    <w:rsid w:val="21290AFB"/>
    <w:rsid w:val="212CFF18"/>
    <w:rsid w:val="213F2307"/>
    <w:rsid w:val="215A0A07"/>
    <w:rsid w:val="216F753B"/>
    <w:rsid w:val="2172A3DE"/>
    <w:rsid w:val="21796741"/>
    <w:rsid w:val="218373D6"/>
    <w:rsid w:val="218AF8DA"/>
    <w:rsid w:val="219B9B61"/>
    <w:rsid w:val="21A91B97"/>
    <w:rsid w:val="21CC2BAC"/>
    <w:rsid w:val="21DADA4A"/>
    <w:rsid w:val="21DCED68"/>
    <w:rsid w:val="21E55ED8"/>
    <w:rsid w:val="21ED6898"/>
    <w:rsid w:val="21F8D318"/>
    <w:rsid w:val="22043BDF"/>
    <w:rsid w:val="22105CA4"/>
    <w:rsid w:val="2213439A"/>
    <w:rsid w:val="22162FD0"/>
    <w:rsid w:val="222499B0"/>
    <w:rsid w:val="22287BC8"/>
    <w:rsid w:val="225183C1"/>
    <w:rsid w:val="2252A338"/>
    <w:rsid w:val="2263F86B"/>
    <w:rsid w:val="227800D8"/>
    <w:rsid w:val="228BE548"/>
    <w:rsid w:val="22A7D63A"/>
    <w:rsid w:val="22BD328B"/>
    <w:rsid w:val="22C50A21"/>
    <w:rsid w:val="22C61487"/>
    <w:rsid w:val="22D38A4E"/>
    <w:rsid w:val="22DB2F1E"/>
    <w:rsid w:val="22EAD099"/>
    <w:rsid w:val="22F89CF6"/>
    <w:rsid w:val="2310DA1B"/>
    <w:rsid w:val="231E8B55"/>
    <w:rsid w:val="23266CE7"/>
    <w:rsid w:val="232C8B32"/>
    <w:rsid w:val="2343533C"/>
    <w:rsid w:val="23458A37"/>
    <w:rsid w:val="2345EDE0"/>
    <w:rsid w:val="23521C06"/>
    <w:rsid w:val="2368A249"/>
    <w:rsid w:val="23790624"/>
    <w:rsid w:val="2383FBAD"/>
    <w:rsid w:val="239E348D"/>
    <w:rsid w:val="23A4C44C"/>
    <w:rsid w:val="23AA7DC6"/>
    <w:rsid w:val="23B85E70"/>
    <w:rsid w:val="23DCCD71"/>
    <w:rsid w:val="23E3D52D"/>
    <w:rsid w:val="23F806DD"/>
    <w:rsid w:val="24044966"/>
    <w:rsid w:val="241DBC3C"/>
    <w:rsid w:val="24239308"/>
    <w:rsid w:val="24281760"/>
    <w:rsid w:val="2428C2A8"/>
    <w:rsid w:val="2436C0B8"/>
    <w:rsid w:val="243848C5"/>
    <w:rsid w:val="244C2759"/>
    <w:rsid w:val="244CF092"/>
    <w:rsid w:val="245AE39F"/>
    <w:rsid w:val="2473785C"/>
    <w:rsid w:val="24780B69"/>
    <w:rsid w:val="247F12FC"/>
    <w:rsid w:val="24970E44"/>
    <w:rsid w:val="249A22B8"/>
    <w:rsid w:val="249DD449"/>
    <w:rsid w:val="24B333E5"/>
    <w:rsid w:val="24C25BC4"/>
    <w:rsid w:val="24EEC8BD"/>
    <w:rsid w:val="24EF5513"/>
    <w:rsid w:val="24F30A8B"/>
    <w:rsid w:val="24FCC855"/>
    <w:rsid w:val="2528ABD0"/>
    <w:rsid w:val="2532A359"/>
    <w:rsid w:val="2561D444"/>
    <w:rsid w:val="25724E3E"/>
    <w:rsid w:val="258F8045"/>
    <w:rsid w:val="2596DE74"/>
    <w:rsid w:val="259A8189"/>
    <w:rsid w:val="259FFC91"/>
    <w:rsid w:val="25AF20A4"/>
    <w:rsid w:val="25BC2643"/>
    <w:rsid w:val="25C80463"/>
    <w:rsid w:val="25CB1131"/>
    <w:rsid w:val="25D1B42B"/>
    <w:rsid w:val="25D6F385"/>
    <w:rsid w:val="25DC8FC5"/>
    <w:rsid w:val="25FB2335"/>
    <w:rsid w:val="25FB7041"/>
    <w:rsid w:val="2616C2D0"/>
    <w:rsid w:val="261A4E84"/>
    <w:rsid w:val="26590479"/>
    <w:rsid w:val="267D2BBF"/>
    <w:rsid w:val="2685F6B7"/>
    <w:rsid w:val="26902D76"/>
    <w:rsid w:val="2693388E"/>
    <w:rsid w:val="26943F02"/>
    <w:rsid w:val="2694B2F9"/>
    <w:rsid w:val="269D31A9"/>
    <w:rsid w:val="26AECF4D"/>
    <w:rsid w:val="26C101A4"/>
    <w:rsid w:val="26C8ED54"/>
    <w:rsid w:val="26CFFFE7"/>
    <w:rsid w:val="26D30ADE"/>
    <w:rsid w:val="26D43880"/>
    <w:rsid w:val="26F2F4BD"/>
    <w:rsid w:val="26F8A99C"/>
    <w:rsid w:val="27257C2D"/>
    <w:rsid w:val="273064F0"/>
    <w:rsid w:val="273BC4EF"/>
    <w:rsid w:val="2772DD34"/>
    <w:rsid w:val="27786E49"/>
    <w:rsid w:val="277C2B8B"/>
    <w:rsid w:val="27A8A9E1"/>
    <w:rsid w:val="27AA8414"/>
    <w:rsid w:val="27C6E011"/>
    <w:rsid w:val="27DACF48"/>
    <w:rsid w:val="27EABBF6"/>
    <w:rsid w:val="28047007"/>
    <w:rsid w:val="280AE6A3"/>
    <w:rsid w:val="281E4237"/>
    <w:rsid w:val="283ABAE2"/>
    <w:rsid w:val="284C52EE"/>
    <w:rsid w:val="2860577A"/>
    <w:rsid w:val="286491DA"/>
    <w:rsid w:val="28680C4C"/>
    <w:rsid w:val="286CBDE6"/>
    <w:rsid w:val="286FD9AB"/>
    <w:rsid w:val="28708D6C"/>
    <w:rsid w:val="28760823"/>
    <w:rsid w:val="2896AEDD"/>
    <w:rsid w:val="28AD2FE6"/>
    <w:rsid w:val="28AEA5C4"/>
    <w:rsid w:val="28AF44F3"/>
    <w:rsid w:val="28CB03CA"/>
    <w:rsid w:val="28DAFFF1"/>
    <w:rsid w:val="290438FD"/>
    <w:rsid w:val="2904C621"/>
    <w:rsid w:val="2905AF4D"/>
    <w:rsid w:val="29070E8C"/>
    <w:rsid w:val="2915D549"/>
    <w:rsid w:val="2928F134"/>
    <w:rsid w:val="293D4659"/>
    <w:rsid w:val="29401D45"/>
    <w:rsid w:val="29586CDD"/>
    <w:rsid w:val="297A85F6"/>
    <w:rsid w:val="298B6D41"/>
    <w:rsid w:val="299A8479"/>
    <w:rsid w:val="299C05FC"/>
    <w:rsid w:val="29AD362E"/>
    <w:rsid w:val="29B0DB77"/>
    <w:rsid w:val="29B3E761"/>
    <w:rsid w:val="29D6FE13"/>
    <w:rsid w:val="29DC57D0"/>
    <w:rsid w:val="29E32EB4"/>
    <w:rsid w:val="29E4C8F2"/>
    <w:rsid w:val="29F4EFA1"/>
    <w:rsid w:val="29FFED9D"/>
    <w:rsid w:val="2A183365"/>
    <w:rsid w:val="2A299CEB"/>
    <w:rsid w:val="2A5132BE"/>
    <w:rsid w:val="2A5B3828"/>
    <w:rsid w:val="2A75808B"/>
    <w:rsid w:val="2A806D08"/>
    <w:rsid w:val="2A95EE54"/>
    <w:rsid w:val="2A970F31"/>
    <w:rsid w:val="2A9DCCB9"/>
    <w:rsid w:val="2ABAF06B"/>
    <w:rsid w:val="2AC08A83"/>
    <w:rsid w:val="2AFA5241"/>
    <w:rsid w:val="2B1F1BBF"/>
    <w:rsid w:val="2B2017F2"/>
    <w:rsid w:val="2B24CD44"/>
    <w:rsid w:val="2B31B201"/>
    <w:rsid w:val="2B428010"/>
    <w:rsid w:val="2B4DF956"/>
    <w:rsid w:val="2B5E457F"/>
    <w:rsid w:val="2B71066C"/>
    <w:rsid w:val="2B889957"/>
    <w:rsid w:val="2B969370"/>
    <w:rsid w:val="2BA1D078"/>
    <w:rsid w:val="2BAECBFC"/>
    <w:rsid w:val="2BC6EF99"/>
    <w:rsid w:val="2BC82653"/>
    <w:rsid w:val="2BCDD213"/>
    <w:rsid w:val="2BF7DED2"/>
    <w:rsid w:val="2BFB678E"/>
    <w:rsid w:val="2C036385"/>
    <w:rsid w:val="2C0CF159"/>
    <w:rsid w:val="2C16501B"/>
    <w:rsid w:val="2C2A9E9F"/>
    <w:rsid w:val="2C304D5D"/>
    <w:rsid w:val="2C4652E9"/>
    <w:rsid w:val="2C5CB38F"/>
    <w:rsid w:val="2C7A8D39"/>
    <w:rsid w:val="2C970A2D"/>
    <w:rsid w:val="2CB54EC1"/>
    <w:rsid w:val="2CBAE3A3"/>
    <w:rsid w:val="2CC48E54"/>
    <w:rsid w:val="2CCAE6B4"/>
    <w:rsid w:val="2CD98F31"/>
    <w:rsid w:val="2CE9864C"/>
    <w:rsid w:val="2CF9C35A"/>
    <w:rsid w:val="2CFC7C3E"/>
    <w:rsid w:val="2D15E74D"/>
    <w:rsid w:val="2D282F0A"/>
    <w:rsid w:val="2D382DCB"/>
    <w:rsid w:val="2D3AB78C"/>
    <w:rsid w:val="2D640E1D"/>
    <w:rsid w:val="2D646969"/>
    <w:rsid w:val="2D6628F2"/>
    <w:rsid w:val="2D68D3EF"/>
    <w:rsid w:val="2D6C2E53"/>
    <w:rsid w:val="2D7AA209"/>
    <w:rsid w:val="2D816DDD"/>
    <w:rsid w:val="2DA25571"/>
    <w:rsid w:val="2DB2600E"/>
    <w:rsid w:val="2DBE5C5B"/>
    <w:rsid w:val="2DC21C90"/>
    <w:rsid w:val="2DCF7C04"/>
    <w:rsid w:val="2DE50083"/>
    <w:rsid w:val="2DE7D24C"/>
    <w:rsid w:val="2DE96D63"/>
    <w:rsid w:val="2DF59EE7"/>
    <w:rsid w:val="2E0837A6"/>
    <w:rsid w:val="2E21D7B9"/>
    <w:rsid w:val="2E28C0E4"/>
    <w:rsid w:val="2E2E91DA"/>
    <w:rsid w:val="2E322375"/>
    <w:rsid w:val="2E3BA4C2"/>
    <w:rsid w:val="2E53829D"/>
    <w:rsid w:val="2E674A3B"/>
    <w:rsid w:val="2E8C6FC5"/>
    <w:rsid w:val="2EC4ECDE"/>
    <w:rsid w:val="2EC9DC42"/>
    <w:rsid w:val="2ED57549"/>
    <w:rsid w:val="2ED889CB"/>
    <w:rsid w:val="2EDF4316"/>
    <w:rsid w:val="2EDFF779"/>
    <w:rsid w:val="2EE3A75C"/>
    <w:rsid w:val="2EE7635D"/>
    <w:rsid w:val="2EE89EB0"/>
    <w:rsid w:val="2EFD59E9"/>
    <w:rsid w:val="2F2F12FD"/>
    <w:rsid w:val="2F422395"/>
    <w:rsid w:val="2F4C9247"/>
    <w:rsid w:val="2F5122CC"/>
    <w:rsid w:val="2F5F4E9C"/>
    <w:rsid w:val="2F6BB246"/>
    <w:rsid w:val="2F7225AE"/>
    <w:rsid w:val="2F8A023D"/>
    <w:rsid w:val="2FA238C5"/>
    <w:rsid w:val="2FA8B11B"/>
    <w:rsid w:val="2FCF5325"/>
    <w:rsid w:val="2FDF984C"/>
    <w:rsid w:val="2FE9F437"/>
    <w:rsid w:val="2FEF1F13"/>
    <w:rsid w:val="2FEF8B2D"/>
    <w:rsid w:val="2FF44473"/>
    <w:rsid w:val="30008715"/>
    <w:rsid w:val="300D1606"/>
    <w:rsid w:val="301E0A12"/>
    <w:rsid w:val="30234D56"/>
    <w:rsid w:val="30338558"/>
    <w:rsid w:val="305C43A0"/>
    <w:rsid w:val="30621843"/>
    <w:rsid w:val="306AD05C"/>
    <w:rsid w:val="307CADA9"/>
    <w:rsid w:val="307CC089"/>
    <w:rsid w:val="308E6CFA"/>
    <w:rsid w:val="3094B086"/>
    <w:rsid w:val="30AE4C58"/>
    <w:rsid w:val="30B54474"/>
    <w:rsid w:val="30BE854E"/>
    <w:rsid w:val="30D664B1"/>
    <w:rsid w:val="30F01157"/>
    <w:rsid w:val="30F238A3"/>
    <w:rsid w:val="312452BE"/>
    <w:rsid w:val="3133F925"/>
    <w:rsid w:val="31543DCB"/>
    <w:rsid w:val="31629B56"/>
    <w:rsid w:val="31631341"/>
    <w:rsid w:val="3167144C"/>
    <w:rsid w:val="317E28B0"/>
    <w:rsid w:val="318FCA20"/>
    <w:rsid w:val="31A3C840"/>
    <w:rsid w:val="31C1EA33"/>
    <w:rsid w:val="31CC321A"/>
    <w:rsid w:val="31CEB9F5"/>
    <w:rsid w:val="31CFC06C"/>
    <w:rsid w:val="31D03542"/>
    <w:rsid w:val="31D5F8BF"/>
    <w:rsid w:val="31D6FEA7"/>
    <w:rsid w:val="31E0A031"/>
    <w:rsid w:val="31E3E6E1"/>
    <w:rsid w:val="320C9AD1"/>
    <w:rsid w:val="320E6BBD"/>
    <w:rsid w:val="321FA006"/>
    <w:rsid w:val="3229163F"/>
    <w:rsid w:val="323398AF"/>
    <w:rsid w:val="32367288"/>
    <w:rsid w:val="32508E82"/>
    <w:rsid w:val="3253DF33"/>
    <w:rsid w:val="32579071"/>
    <w:rsid w:val="326593A4"/>
    <w:rsid w:val="3266C683"/>
    <w:rsid w:val="32798112"/>
    <w:rsid w:val="3285232D"/>
    <w:rsid w:val="32858F3D"/>
    <w:rsid w:val="3285D660"/>
    <w:rsid w:val="32870C78"/>
    <w:rsid w:val="328C1947"/>
    <w:rsid w:val="329B9DFB"/>
    <w:rsid w:val="32AA9604"/>
    <w:rsid w:val="32B5F1B3"/>
    <w:rsid w:val="32EED552"/>
    <w:rsid w:val="3308A8DD"/>
    <w:rsid w:val="331A58DD"/>
    <w:rsid w:val="331D3171"/>
    <w:rsid w:val="33351465"/>
    <w:rsid w:val="3335881F"/>
    <w:rsid w:val="33439975"/>
    <w:rsid w:val="33511EA9"/>
    <w:rsid w:val="337B5B85"/>
    <w:rsid w:val="3381AD9D"/>
    <w:rsid w:val="338815E1"/>
    <w:rsid w:val="338BF73B"/>
    <w:rsid w:val="33982FBB"/>
    <w:rsid w:val="339CC63D"/>
    <w:rsid w:val="339F67C1"/>
    <w:rsid w:val="33A47544"/>
    <w:rsid w:val="33B4268B"/>
    <w:rsid w:val="33F99234"/>
    <w:rsid w:val="33FC7870"/>
    <w:rsid w:val="33FF8FD8"/>
    <w:rsid w:val="34053901"/>
    <w:rsid w:val="3406501E"/>
    <w:rsid w:val="340889BC"/>
    <w:rsid w:val="3418468C"/>
    <w:rsid w:val="343A47A3"/>
    <w:rsid w:val="3445F1C3"/>
    <w:rsid w:val="344C94A9"/>
    <w:rsid w:val="347F8D32"/>
    <w:rsid w:val="3488E1B8"/>
    <w:rsid w:val="3494C65E"/>
    <w:rsid w:val="3499EC35"/>
    <w:rsid w:val="34BAF55A"/>
    <w:rsid w:val="34BE4105"/>
    <w:rsid w:val="34C7F389"/>
    <w:rsid w:val="34DE6BB1"/>
    <w:rsid w:val="34E3C8BE"/>
    <w:rsid w:val="34F26D78"/>
    <w:rsid w:val="34F816F0"/>
    <w:rsid w:val="34FAA0D0"/>
    <w:rsid w:val="35182C48"/>
    <w:rsid w:val="352222FF"/>
    <w:rsid w:val="353F857B"/>
    <w:rsid w:val="3545F42A"/>
    <w:rsid w:val="354A3337"/>
    <w:rsid w:val="35579BB9"/>
    <w:rsid w:val="357083E0"/>
    <w:rsid w:val="359A13A7"/>
    <w:rsid w:val="35B01114"/>
    <w:rsid w:val="35D5F455"/>
    <w:rsid w:val="35E92C6D"/>
    <w:rsid w:val="35E9E251"/>
    <w:rsid w:val="35EC47E9"/>
    <w:rsid w:val="35F05FB6"/>
    <w:rsid w:val="35F16552"/>
    <w:rsid w:val="35FE203E"/>
    <w:rsid w:val="362357FC"/>
    <w:rsid w:val="36259EFF"/>
    <w:rsid w:val="362B12FD"/>
    <w:rsid w:val="362CA070"/>
    <w:rsid w:val="362D4447"/>
    <w:rsid w:val="36453683"/>
    <w:rsid w:val="36519F6A"/>
    <w:rsid w:val="3657262B"/>
    <w:rsid w:val="3660006C"/>
    <w:rsid w:val="36703BE2"/>
    <w:rsid w:val="368CC700"/>
    <w:rsid w:val="368DF07C"/>
    <w:rsid w:val="368F5B74"/>
    <w:rsid w:val="36CA4A77"/>
    <w:rsid w:val="36DC5BCD"/>
    <w:rsid w:val="36F01697"/>
    <w:rsid w:val="3725159E"/>
    <w:rsid w:val="372D69ED"/>
    <w:rsid w:val="373C2296"/>
    <w:rsid w:val="374CE680"/>
    <w:rsid w:val="374EEA18"/>
    <w:rsid w:val="3750053D"/>
    <w:rsid w:val="377610A6"/>
    <w:rsid w:val="37844A93"/>
    <w:rsid w:val="3788DCA6"/>
    <w:rsid w:val="3791FFEF"/>
    <w:rsid w:val="379D18BB"/>
    <w:rsid w:val="37A3D700"/>
    <w:rsid w:val="37ABF5F8"/>
    <w:rsid w:val="37B0DD74"/>
    <w:rsid w:val="37D4D5C1"/>
    <w:rsid w:val="37DD5BA9"/>
    <w:rsid w:val="37ECFA18"/>
    <w:rsid w:val="37F70017"/>
    <w:rsid w:val="3812164C"/>
    <w:rsid w:val="3826F8F7"/>
    <w:rsid w:val="382AF573"/>
    <w:rsid w:val="382C5555"/>
    <w:rsid w:val="383C251F"/>
    <w:rsid w:val="384F9486"/>
    <w:rsid w:val="385194A7"/>
    <w:rsid w:val="388E5FF2"/>
    <w:rsid w:val="38929D36"/>
    <w:rsid w:val="3896156C"/>
    <w:rsid w:val="38A33766"/>
    <w:rsid w:val="38D01DE3"/>
    <w:rsid w:val="38E1AD3E"/>
    <w:rsid w:val="38F093E1"/>
    <w:rsid w:val="38F156FD"/>
    <w:rsid w:val="38F20648"/>
    <w:rsid w:val="38FAEEC0"/>
    <w:rsid w:val="3934BEAB"/>
    <w:rsid w:val="393D0611"/>
    <w:rsid w:val="3949796A"/>
    <w:rsid w:val="394A4C7A"/>
    <w:rsid w:val="39554B80"/>
    <w:rsid w:val="39946C1E"/>
    <w:rsid w:val="39C666E7"/>
    <w:rsid w:val="39DB4029"/>
    <w:rsid w:val="39E75A98"/>
    <w:rsid w:val="3A27C20A"/>
    <w:rsid w:val="3A2D62B7"/>
    <w:rsid w:val="3A3CE713"/>
    <w:rsid w:val="3A3E3834"/>
    <w:rsid w:val="3A44FE29"/>
    <w:rsid w:val="3A558B13"/>
    <w:rsid w:val="3A5EC63C"/>
    <w:rsid w:val="3A6AE1AE"/>
    <w:rsid w:val="3A79E3A3"/>
    <w:rsid w:val="3A8685DD"/>
    <w:rsid w:val="3A9B583A"/>
    <w:rsid w:val="3AA24AF3"/>
    <w:rsid w:val="3AB8CCBC"/>
    <w:rsid w:val="3AC8F71B"/>
    <w:rsid w:val="3AD45D3A"/>
    <w:rsid w:val="3ADE6B63"/>
    <w:rsid w:val="3AE0F3FC"/>
    <w:rsid w:val="3AEF0E03"/>
    <w:rsid w:val="3AEF1D9E"/>
    <w:rsid w:val="3B02156C"/>
    <w:rsid w:val="3B1AA070"/>
    <w:rsid w:val="3B1E2636"/>
    <w:rsid w:val="3B5CA376"/>
    <w:rsid w:val="3B6529E2"/>
    <w:rsid w:val="3B68AE52"/>
    <w:rsid w:val="3B7E22E1"/>
    <w:rsid w:val="3B9B4CF8"/>
    <w:rsid w:val="3B9F06AC"/>
    <w:rsid w:val="3BB2772A"/>
    <w:rsid w:val="3BC0AE2F"/>
    <w:rsid w:val="3BE6CBB2"/>
    <w:rsid w:val="3BF20030"/>
    <w:rsid w:val="3BFA6C8A"/>
    <w:rsid w:val="3C1CB0F8"/>
    <w:rsid w:val="3C2886EA"/>
    <w:rsid w:val="3C2BBC58"/>
    <w:rsid w:val="3C32B91A"/>
    <w:rsid w:val="3C3FCC83"/>
    <w:rsid w:val="3C61DF45"/>
    <w:rsid w:val="3C7C404D"/>
    <w:rsid w:val="3C94C7C0"/>
    <w:rsid w:val="3CBED7D8"/>
    <w:rsid w:val="3CC25648"/>
    <w:rsid w:val="3CCFB1F5"/>
    <w:rsid w:val="3CD7B865"/>
    <w:rsid w:val="3CDCB0F5"/>
    <w:rsid w:val="3CE45736"/>
    <w:rsid w:val="3CFFA368"/>
    <w:rsid w:val="3D024780"/>
    <w:rsid w:val="3D0772EB"/>
    <w:rsid w:val="3D086B79"/>
    <w:rsid w:val="3D0DF500"/>
    <w:rsid w:val="3D353457"/>
    <w:rsid w:val="3D48F4BF"/>
    <w:rsid w:val="3D4A441B"/>
    <w:rsid w:val="3D53F672"/>
    <w:rsid w:val="3D5407C5"/>
    <w:rsid w:val="3D61B6A0"/>
    <w:rsid w:val="3D61CD70"/>
    <w:rsid w:val="3D639488"/>
    <w:rsid w:val="3D653682"/>
    <w:rsid w:val="3D682236"/>
    <w:rsid w:val="3D6AA7D7"/>
    <w:rsid w:val="3D9C7AB8"/>
    <w:rsid w:val="3DAA3BAE"/>
    <w:rsid w:val="3DB2022E"/>
    <w:rsid w:val="3DC422FE"/>
    <w:rsid w:val="3DC89F0E"/>
    <w:rsid w:val="3DD654AD"/>
    <w:rsid w:val="3DD6D8F9"/>
    <w:rsid w:val="3DF4EC73"/>
    <w:rsid w:val="3DF71C66"/>
    <w:rsid w:val="3E0CA951"/>
    <w:rsid w:val="3E139496"/>
    <w:rsid w:val="3E1DDB64"/>
    <w:rsid w:val="3E226025"/>
    <w:rsid w:val="3E32584A"/>
    <w:rsid w:val="3E5AE335"/>
    <w:rsid w:val="3E667764"/>
    <w:rsid w:val="3E707996"/>
    <w:rsid w:val="3E91A41D"/>
    <w:rsid w:val="3EB85123"/>
    <w:rsid w:val="3EC3E10C"/>
    <w:rsid w:val="3EED483F"/>
    <w:rsid w:val="3F06A547"/>
    <w:rsid w:val="3F212ABF"/>
    <w:rsid w:val="3F3FF637"/>
    <w:rsid w:val="3F4DF302"/>
    <w:rsid w:val="3F5B51E5"/>
    <w:rsid w:val="3F7A0F59"/>
    <w:rsid w:val="3F81C961"/>
    <w:rsid w:val="3F97790E"/>
    <w:rsid w:val="3F9B94E4"/>
    <w:rsid w:val="3F9E65D6"/>
    <w:rsid w:val="3F9FBB41"/>
    <w:rsid w:val="3FA2181F"/>
    <w:rsid w:val="3FA24F54"/>
    <w:rsid w:val="3FB070E6"/>
    <w:rsid w:val="3FB7708E"/>
    <w:rsid w:val="3FCBBB5C"/>
    <w:rsid w:val="3FCF314E"/>
    <w:rsid w:val="3FCF33BB"/>
    <w:rsid w:val="400C6F4F"/>
    <w:rsid w:val="400EB1DA"/>
    <w:rsid w:val="40146DA5"/>
    <w:rsid w:val="401C7666"/>
    <w:rsid w:val="40237F5D"/>
    <w:rsid w:val="403703D2"/>
    <w:rsid w:val="4054A437"/>
    <w:rsid w:val="406482E5"/>
    <w:rsid w:val="40673A7A"/>
    <w:rsid w:val="406A9969"/>
    <w:rsid w:val="4095DF2B"/>
    <w:rsid w:val="40A339E7"/>
    <w:rsid w:val="40CE337E"/>
    <w:rsid w:val="4132AAC3"/>
    <w:rsid w:val="413D987F"/>
    <w:rsid w:val="4150D607"/>
    <w:rsid w:val="4156C80A"/>
    <w:rsid w:val="4189F7FB"/>
    <w:rsid w:val="41A8F4B1"/>
    <w:rsid w:val="41AE4C41"/>
    <w:rsid w:val="41BFC656"/>
    <w:rsid w:val="41C77DB2"/>
    <w:rsid w:val="41C90C5A"/>
    <w:rsid w:val="41F1E8F1"/>
    <w:rsid w:val="41F8AC8C"/>
    <w:rsid w:val="4208E528"/>
    <w:rsid w:val="42112431"/>
    <w:rsid w:val="422FC1FB"/>
    <w:rsid w:val="42489067"/>
    <w:rsid w:val="4261F5D1"/>
    <w:rsid w:val="4265E624"/>
    <w:rsid w:val="4271CC5B"/>
    <w:rsid w:val="427261DE"/>
    <w:rsid w:val="427E5775"/>
    <w:rsid w:val="4287A7DA"/>
    <w:rsid w:val="428D7F57"/>
    <w:rsid w:val="42901F32"/>
    <w:rsid w:val="429D1902"/>
    <w:rsid w:val="42BD78E2"/>
    <w:rsid w:val="42BF8725"/>
    <w:rsid w:val="42C91C3F"/>
    <w:rsid w:val="42CA0B43"/>
    <w:rsid w:val="42CE7ADB"/>
    <w:rsid w:val="42D44244"/>
    <w:rsid w:val="42E17FA3"/>
    <w:rsid w:val="42FBCC4E"/>
    <w:rsid w:val="43011EE1"/>
    <w:rsid w:val="4307EC53"/>
    <w:rsid w:val="431AE2C0"/>
    <w:rsid w:val="432D2CDC"/>
    <w:rsid w:val="43447D4F"/>
    <w:rsid w:val="4353973F"/>
    <w:rsid w:val="4359F6F1"/>
    <w:rsid w:val="438E2031"/>
    <w:rsid w:val="439885F0"/>
    <w:rsid w:val="43A2996E"/>
    <w:rsid w:val="43A83E48"/>
    <w:rsid w:val="43ABB647"/>
    <w:rsid w:val="43B9FFE7"/>
    <w:rsid w:val="43BB1E22"/>
    <w:rsid w:val="43DDFBE1"/>
    <w:rsid w:val="43E3C99F"/>
    <w:rsid w:val="43F3EC44"/>
    <w:rsid w:val="44049544"/>
    <w:rsid w:val="4422F376"/>
    <w:rsid w:val="44261964"/>
    <w:rsid w:val="442F23F9"/>
    <w:rsid w:val="44410E97"/>
    <w:rsid w:val="4445206E"/>
    <w:rsid w:val="444BD36F"/>
    <w:rsid w:val="4452811C"/>
    <w:rsid w:val="445C61E6"/>
    <w:rsid w:val="4461B14A"/>
    <w:rsid w:val="448449F5"/>
    <w:rsid w:val="44A07640"/>
    <w:rsid w:val="44B97724"/>
    <w:rsid w:val="44C37D0A"/>
    <w:rsid w:val="44C58510"/>
    <w:rsid w:val="44CDDA48"/>
    <w:rsid w:val="44D1587F"/>
    <w:rsid w:val="44E376E8"/>
    <w:rsid w:val="44E70CBE"/>
    <w:rsid w:val="44EFFA48"/>
    <w:rsid w:val="450B5E06"/>
    <w:rsid w:val="4518C357"/>
    <w:rsid w:val="452B04A9"/>
    <w:rsid w:val="453655E6"/>
    <w:rsid w:val="454A7E98"/>
    <w:rsid w:val="454BC7C7"/>
    <w:rsid w:val="455BFCB6"/>
    <w:rsid w:val="456DBDD4"/>
    <w:rsid w:val="457235C4"/>
    <w:rsid w:val="45795926"/>
    <w:rsid w:val="45893D3D"/>
    <w:rsid w:val="458C6D12"/>
    <w:rsid w:val="45F6FF4D"/>
    <w:rsid w:val="45F8F8F7"/>
    <w:rsid w:val="4604DF2E"/>
    <w:rsid w:val="460EBA76"/>
    <w:rsid w:val="4634EDAF"/>
    <w:rsid w:val="46439905"/>
    <w:rsid w:val="4655C255"/>
    <w:rsid w:val="467C0075"/>
    <w:rsid w:val="468F6260"/>
    <w:rsid w:val="469171E2"/>
    <w:rsid w:val="46ACAE6D"/>
    <w:rsid w:val="46AE05CD"/>
    <w:rsid w:val="46C4E78B"/>
    <w:rsid w:val="46DEAAC4"/>
    <w:rsid w:val="46EE2AEF"/>
    <w:rsid w:val="46F51B81"/>
    <w:rsid w:val="470D4D98"/>
    <w:rsid w:val="47103A25"/>
    <w:rsid w:val="471186E9"/>
    <w:rsid w:val="47118CDC"/>
    <w:rsid w:val="472AC9F4"/>
    <w:rsid w:val="47473C21"/>
    <w:rsid w:val="4773DF2E"/>
    <w:rsid w:val="4791797D"/>
    <w:rsid w:val="4793AA54"/>
    <w:rsid w:val="47940001"/>
    <w:rsid w:val="4794B814"/>
    <w:rsid w:val="47B7414D"/>
    <w:rsid w:val="47D7A2FA"/>
    <w:rsid w:val="47F00521"/>
    <w:rsid w:val="4804D301"/>
    <w:rsid w:val="4805335F"/>
    <w:rsid w:val="4821052A"/>
    <w:rsid w:val="4825AA9E"/>
    <w:rsid w:val="482C8002"/>
    <w:rsid w:val="485D879A"/>
    <w:rsid w:val="486558AE"/>
    <w:rsid w:val="48701403"/>
    <w:rsid w:val="48768E25"/>
    <w:rsid w:val="48992F73"/>
    <w:rsid w:val="48A56BBB"/>
    <w:rsid w:val="48B1B5CF"/>
    <w:rsid w:val="48C8962A"/>
    <w:rsid w:val="48CAA6C4"/>
    <w:rsid w:val="48EE183C"/>
    <w:rsid w:val="48F55DD5"/>
    <w:rsid w:val="48FE352A"/>
    <w:rsid w:val="4917E6AC"/>
    <w:rsid w:val="493250B2"/>
    <w:rsid w:val="4945F3A3"/>
    <w:rsid w:val="494E41B2"/>
    <w:rsid w:val="4959803B"/>
    <w:rsid w:val="495E6760"/>
    <w:rsid w:val="49618766"/>
    <w:rsid w:val="4962766F"/>
    <w:rsid w:val="497E7582"/>
    <w:rsid w:val="49B86586"/>
    <w:rsid w:val="49C3736C"/>
    <w:rsid w:val="49C7BBB6"/>
    <w:rsid w:val="49E4146C"/>
    <w:rsid w:val="4A1FAFDF"/>
    <w:rsid w:val="4A305A14"/>
    <w:rsid w:val="4A37228B"/>
    <w:rsid w:val="4A4AE733"/>
    <w:rsid w:val="4A72D1ED"/>
    <w:rsid w:val="4A94E887"/>
    <w:rsid w:val="4A9EDAB4"/>
    <w:rsid w:val="4AB97642"/>
    <w:rsid w:val="4ACA9F1F"/>
    <w:rsid w:val="4AD47445"/>
    <w:rsid w:val="4AD7407F"/>
    <w:rsid w:val="4ADF49FF"/>
    <w:rsid w:val="4AF16AE9"/>
    <w:rsid w:val="4B003A57"/>
    <w:rsid w:val="4B35A235"/>
    <w:rsid w:val="4B51B4D2"/>
    <w:rsid w:val="4B56F149"/>
    <w:rsid w:val="4BDBD306"/>
    <w:rsid w:val="4C086632"/>
    <w:rsid w:val="4C091644"/>
    <w:rsid w:val="4C1F172F"/>
    <w:rsid w:val="4C279B2D"/>
    <w:rsid w:val="4C524041"/>
    <w:rsid w:val="4C8256E7"/>
    <w:rsid w:val="4C8CBC79"/>
    <w:rsid w:val="4C90F47B"/>
    <w:rsid w:val="4C9D0285"/>
    <w:rsid w:val="4CBA24CC"/>
    <w:rsid w:val="4CC9E337"/>
    <w:rsid w:val="4CCCA369"/>
    <w:rsid w:val="4CD6DC0F"/>
    <w:rsid w:val="4CD7E619"/>
    <w:rsid w:val="4CDACD14"/>
    <w:rsid w:val="4CF9DB14"/>
    <w:rsid w:val="4CFAB89D"/>
    <w:rsid w:val="4D09FED3"/>
    <w:rsid w:val="4D0C12EA"/>
    <w:rsid w:val="4D13C70C"/>
    <w:rsid w:val="4D1DF8BF"/>
    <w:rsid w:val="4D25E11E"/>
    <w:rsid w:val="4D3469A1"/>
    <w:rsid w:val="4D373334"/>
    <w:rsid w:val="4D38803F"/>
    <w:rsid w:val="4D603DC3"/>
    <w:rsid w:val="4D61D07B"/>
    <w:rsid w:val="4D8ACA3A"/>
    <w:rsid w:val="4D8D37A1"/>
    <w:rsid w:val="4D964DF3"/>
    <w:rsid w:val="4DA7C6EF"/>
    <w:rsid w:val="4DAF210F"/>
    <w:rsid w:val="4DB9726B"/>
    <w:rsid w:val="4DBFB576"/>
    <w:rsid w:val="4DBFB5E8"/>
    <w:rsid w:val="4DCA4432"/>
    <w:rsid w:val="4DD4816E"/>
    <w:rsid w:val="4DE4DC48"/>
    <w:rsid w:val="4DFA59EF"/>
    <w:rsid w:val="4DFC1F8A"/>
    <w:rsid w:val="4DFC4302"/>
    <w:rsid w:val="4DFD56BF"/>
    <w:rsid w:val="4E0D29DE"/>
    <w:rsid w:val="4E177294"/>
    <w:rsid w:val="4E1A11F0"/>
    <w:rsid w:val="4E21F776"/>
    <w:rsid w:val="4E2C2579"/>
    <w:rsid w:val="4E304F46"/>
    <w:rsid w:val="4E4B2FA0"/>
    <w:rsid w:val="4E66A034"/>
    <w:rsid w:val="4E79899D"/>
    <w:rsid w:val="4E975491"/>
    <w:rsid w:val="4EAB8FA7"/>
    <w:rsid w:val="4EB74B52"/>
    <w:rsid w:val="4EE41480"/>
    <w:rsid w:val="4EEE004C"/>
    <w:rsid w:val="4EF0C848"/>
    <w:rsid w:val="4EF490EE"/>
    <w:rsid w:val="4EF87420"/>
    <w:rsid w:val="4F1C3F2A"/>
    <w:rsid w:val="4F20B6F5"/>
    <w:rsid w:val="4F223B8E"/>
    <w:rsid w:val="4F299C18"/>
    <w:rsid w:val="4F3DA8FA"/>
    <w:rsid w:val="4F872784"/>
    <w:rsid w:val="4F89D63E"/>
    <w:rsid w:val="4F8F0879"/>
    <w:rsid w:val="4F903DA3"/>
    <w:rsid w:val="4F9D6311"/>
    <w:rsid w:val="4FB1CA51"/>
    <w:rsid w:val="4FEDBCAD"/>
    <w:rsid w:val="4FF2BE75"/>
    <w:rsid w:val="500186BF"/>
    <w:rsid w:val="5013948F"/>
    <w:rsid w:val="50238D74"/>
    <w:rsid w:val="502AA99D"/>
    <w:rsid w:val="5057D7F5"/>
    <w:rsid w:val="506DA500"/>
    <w:rsid w:val="5079057E"/>
    <w:rsid w:val="50796157"/>
    <w:rsid w:val="507B4AC9"/>
    <w:rsid w:val="507E4850"/>
    <w:rsid w:val="50818404"/>
    <w:rsid w:val="50880E87"/>
    <w:rsid w:val="50B32332"/>
    <w:rsid w:val="50B5CD8F"/>
    <w:rsid w:val="50B766AC"/>
    <w:rsid w:val="50BF3BA4"/>
    <w:rsid w:val="50C331F6"/>
    <w:rsid w:val="50C79C83"/>
    <w:rsid w:val="50CF7983"/>
    <w:rsid w:val="50D57EDB"/>
    <w:rsid w:val="50DC7B14"/>
    <w:rsid w:val="50DCBCFB"/>
    <w:rsid w:val="50F95E9E"/>
    <w:rsid w:val="510F3106"/>
    <w:rsid w:val="5111AB10"/>
    <w:rsid w:val="51432FB9"/>
    <w:rsid w:val="51441668"/>
    <w:rsid w:val="5178E7C7"/>
    <w:rsid w:val="51790069"/>
    <w:rsid w:val="517AF244"/>
    <w:rsid w:val="517E4C14"/>
    <w:rsid w:val="51819E58"/>
    <w:rsid w:val="518FF8BF"/>
    <w:rsid w:val="51D3387E"/>
    <w:rsid w:val="51D36DB1"/>
    <w:rsid w:val="51F4FC49"/>
    <w:rsid w:val="51FBA67B"/>
    <w:rsid w:val="51FF3249"/>
    <w:rsid w:val="521DDA94"/>
    <w:rsid w:val="521FAC2A"/>
    <w:rsid w:val="52278E1A"/>
    <w:rsid w:val="52430697"/>
    <w:rsid w:val="524A7BB4"/>
    <w:rsid w:val="524D933D"/>
    <w:rsid w:val="52519E83"/>
    <w:rsid w:val="525B36E0"/>
    <w:rsid w:val="525D611B"/>
    <w:rsid w:val="52641E87"/>
    <w:rsid w:val="52646D50"/>
    <w:rsid w:val="52657A9D"/>
    <w:rsid w:val="5268EEEE"/>
    <w:rsid w:val="526E90CC"/>
    <w:rsid w:val="527635AB"/>
    <w:rsid w:val="5287BF75"/>
    <w:rsid w:val="5288B488"/>
    <w:rsid w:val="52BBCC69"/>
    <w:rsid w:val="52DAEEDC"/>
    <w:rsid w:val="52DD1E8E"/>
    <w:rsid w:val="52E29049"/>
    <w:rsid w:val="52E90431"/>
    <w:rsid w:val="52F09A2D"/>
    <w:rsid w:val="53073412"/>
    <w:rsid w:val="53101658"/>
    <w:rsid w:val="531AA5C4"/>
    <w:rsid w:val="531BAE15"/>
    <w:rsid w:val="531E78B4"/>
    <w:rsid w:val="531ED2B2"/>
    <w:rsid w:val="5323A2E7"/>
    <w:rsid w:val="534269F7"/>
    <w:rsid w:val="5342C9C1"/>
    <w:rsid w:val="53473DA4"/>
    <w:rsid w:val="534CD2A2"/>
    <w:rsid w:val="534E0A60"/>
    <w:rsid w:val="536617AE"/>
    <w:rsid w:val="53731AD5"/>
    <w:rsid w:val="53797950"/>
    <w:rsid w:val="53997AA8"/>
    <w:rsid w:val="539A3E8C"/>
    <w:rsid w:val="539F9DA0"/>
    <w:rsid w:val="53A1B824"/>
    <w:rsid w:val="53BB4C46"/>
    <w:rsid w:val="53BF9821"/>
    <w:rsid w:val="53C25B84"/>
    <w:rsid w:val="53CA7F76"/>
    <w:rsid w:val="53E2805D"/>
    <w:rsid w:val="53F2269F"/>
    <w:rsid w:val="53F91065"/>
    <w:rsid w:val="53FD26ED"/>
    <w:rsid w:val="540864D8"/>
    <w:rsid w:val="54153290"/>
    <w:rsid w:val="541D35AF"/>
    <w:rsid w:val="5437C75C"/>
    <w:rsid w:val="5438531A"/>
    <w:rsid w:val="543BCAD4"/>
    <w:rsid w:val="54531F28"/>
    <w:rsid w:val="545DC1B5"/>
    <w:rsid w:val="545E9F1D"/>
    <w:rsid w:val="5467BFCD"/>
    <w:rsid w:val="546892E2"/>
    <w:rsid w:val="5483A4BF"/>
    <w:rsid w:val="549F35DF"/>
    <w:rsid w:val="54A5F247"/>
    <w:rsid w:val="54AAF10F"/>
    <w:rsid w:val="54B2B7C0"/>
    <w:rsid w:val="54E60527"/>
    <w:rsid w:val="550157C2"/>
    <w:rsid w:val="55019D39"/>
    <w:rsid w:val="551CFE51"/>
    <w:rsid w:val="55317AF1"/>
    <w:rsid w:val="5543F8C4"/>
    <w:rsid w:val="5543FCA3"/>
    <w:rsid w:val="55500490"/>
    <w:rsid w:val="5555927E"/>
    <w:rsid w:val="556A9F7D"/>
    <w:rsid w:val="55701E73"/>
    <w:rsid w:val="55705D2F"/>
    <w:rsid w:val="5573DC16"/>
    <w:rsid w:val="55A270ED"/>
    <w:rsid w:val="55C8257C"/>
    <w:rsid w:val="55CAB463"/>
    <w:rsid w:val="55DAF43F"/>
    <w:rsid w:val="55E57CC3"/>
    <w:rsid w:val="55EEDCAB"/>
    <w:rsid w:val="563F16DD"/>
    <w:rsid w:val="563FF3DB"/>
    <w:rsid w:val="564D19AC"/>
    <w:rsid w:val="56622A9D"/>
    <w:rsid w:val="56648BAE"/>
    <w:rsid w:val="56667FA5"/>
    <w:rsid w:val="567CBAB0"/>
    <w:rsid w:val="5680EC7D"/>
    <w:rsid w:val="5681A391"/>
    <w:rsid w:val="56877A96"/>
    <w:rsid w:val="5698FD61"/>
    <w:rsid w:val="56A8230B"/>
    <w:rsid w:val="56B8E089"/>
    <w:rsid w:val="56C0206B"/>
    <w:rsid w:val="56DF527A"/>
    <w:rsid w:val="57024BA8"/>
    <w:rsid w:val="570B6142"/>
    <w:rsid w:val="5738AC73"/>
    <w:rsid w:val="5759E936"/>
    <w:rsid w:val="57669442"/>
    <w:rsid w:val="577616B9"/>
    <w:rsid w:val="577AFF33"/>
    <w:rsid w:val="5785595C"/>
    <w:rsid w:val="5798B9F8"/>
    <w:rsid w:val="57A2509B"/>
    <w:rsid w:val="57B3E018"/>
    <w:rsid w:val="57B87617"/>
    <w:rsid w:val="57C3361B"/>
    <w:rsid w:val="57D16ADD"/>
    <w:rsid w:val="57D4C1D3"/>
    <w:rsid w:val="57D8CBA0"/>
    <w:rsid w:val="57DF6A54"/>
    <w:rsid w:val="580CBA79"/>
    <w:rsid w:val="581387A3"/>
    <w:rsid w:val="581D5C7F"/>
    <w:rsid w:val="5827F47D"/>
    <w:rsid w:val="5830C455"/>
    <w:rsid w:val="583FFAFB"/>
    <w:rsid w:val="58469B9B"/>
    <w:rsid w:val="58476F87"/>
    <w:rsid w:val="5848E1C0"/>
    <w:rsid w:val="586B0D91"/>
    <w:rsid w:val="5879B3C1"/>
    <w:rsid w:val="5887A7E8"/>
    <w:rsid w:val="58929789"/>
    <w:rsid w:val="589DCA09"/>
    <w:rsid w:val="58A28633"/>
    <w:rsid w:val="58B0B737"/>
    <w:rsid w:val="58BE1680"/>
    <w:rsid w:val="58CD1237"/>
    <w:rsid w:val="58CFEE72"/>
    <w:rsid w:val="58E3657B"/>
    <w:rsid w:val="58E3EC69"/>
    <w:rsid w:val="58E8316A"/>
    <w:rsid w:val="58F370C3"/>
    <w:rsid w:val="58F5B5E8"/>
    <w:rsid w:val="58F9A4A0"/>
    <w:rsid w:val="58FBF609"/>
    <w:rsid w:val="590E8686"/>
    <w:rsid w:val="5912D919"/>
    <w:rsid w:val="591C9D65"/>
    <w:rsid w:val="59415794"/>
    <w:rsid w:val="59421C9F"/>
    <w:rsid w:val="5944A0CA"/>
    <w:rsid w:val="59506152"/>
    <w:rsid w:val="595D15E4"/>
    <w:rsid w:val="5968B8F7"/>
    <w:rsid w:val="59709B68"/>
    <w:rsid w:val="597CB333"/>
    <w:rsid w:val="59A313E9"/>
    <w:rsid w:val="59B53EA0"/>
    <w:rsid w:val="59C9603C"/>
    <w:rsid w:val="59CF008C"/>
    <w:rsid w:val="59DD99CE"/>
    <w:rsid w:val="59E43E90"/>
    <w:rsid w:val="59F7DD07"/>
    <w:rsid w:val="5A1E7430"/>
    <w:rsid w:val="5A23556D"/>
    <w:rsid w:val="5A3C81BC"/>
    <w:rsid w:val="5A40C98D"/>
    <w:rsid w:val="5A8A6C5C"/>
    <w:rsid w:val="5AA49277"/>
    <w:rsid w:val="5AA7BDE0"/>
    <w:rsid w:val="5ABDDFD5"/>
    <w:rsid w:val="5AD8592E"/>
    <w:rsid w:val="5AD8C4DA"/>
    <w:rsid w:val="5AE3A38B"/>
    <w:rsid w:val="5AEA0AB3"/>
    <w:rsid w:val="5AEDBF7F"/>
    <w:rsid w:val="5AF983DF"/>
    <w:rsid w:val="5B08A542"/>
    <w:rsid w:val="5B0D56EF"/>
    <w:rsid w:val="5B162D42"/>
    <w:rsid w:val="5B1D2170"/>
    <w:rsid w:val="5B30AFE4"/>
    <w:rsid w:val="5B42BB7B"/>
    <w:rsid w:val="5B43FCA2"/>
    <w:rsid w:val="5B449B07"/>
    <w:rsid w:val="5B5D13C6"/>
    <w:rsid w:val="5B6868AC"/>
    <w:rsid w:val="5B6A78D1"/>
    <w:rsid w:val="5B6FB588"/>
    <w:rsid w:val="5B76B08B"/>
    <w:rsid w:val="5B7DB9EA"/>
    <w:rsid w:val="5B8B4770"/>
    <w:rsid w:val="5B8FD7B1"/>
    <w:rsid w:val="5BA08163"/>
    <w:rsid w:val="5BA58931"/>
    <w:rsid w:val="5BA73269"/>
    <w:rsid w:val="5BB3AF5C"/>
    <w:rsid w:val="5BD888EC"/>
    <w:rsid w:val="5BF2629F"/>
    <w:rsid w:val="5BFDC3A4"/>
    <w:rsid w:val="5C08A5A5"/>
    <w:rsid w:val="5C1AE55E"/>
    <w:rsid w:val="5C1F06A9"/>
    <w:rsid w:val="5C2015DF"/>
    <w:rsid w:val="5C26B1C0"/>
    <w:rsid w:val="5C2D3A33"/>
    <w:rsid w:val="5C34BA07"/>
    <w:rsid w:val="5C440E0B"/>
    <w:rsid w:val="5C73ADC2"/>
    <w:rsid w:val="5C848308"/>
    <w:rsid w:val="5C8AA497"/>
    <w:rsid w:val="5CA9C029"/>
    <w:rsid w:val="5CBF214A"/>
    <w:rsid w:val="5CC7B852"/>
    <w:rsid w:val="5CD8BBC0"/>
    <w:rsid w:val="5D0C9DD0"/>
    <w:rsid w:val="5D251497"/>
    <w:rsid w:val="5D274E91"/>
    <w:rsid w:val="5D2A5F8C"/>
    <w:rsid w:val="5D2DCA20"/>
    <w:rsid w:val="5D6E26F5"/>
    <w:rsid w:val="5D70D246"/>
    <w:rsid w:val="5D73480A"/>
    <w:rsid w:val="5D764D8A"/>
    <w:rsid w:val="5D890D66"/>
    <w:rsid w:val="5D8A3072"/>
    <w:rsid w:val="5D9A71AA"/>
    <w:rsid w:val="5DA80DD3"/>
    <w:rsid w:val="5DAEC5A2"/>
    <w:rsid w:val="5DDF3BA8"/>
    <w:rsid w:val="5DEF4F30"/>
    <w:rsid w:val="5E3ED1FD"/>
    <w:rsid w:val="5E4B0FB0"/>
    <w:rsid w:val="5E4CB9D1"/>
    <w:rsid w:val="5E59ABEB"/>
    <w:rsid w:val="5E6CE8B8"/>
    <w:rsid w:val="5E825F66"/>
    <w:rsid w:val="5E83416C"/>
    <w:rsid w:val="5E8BE996"/>
    <w:rsid w:val="5E8D591A"/>
    <w:rsid w:val="5E94D62A"/>
    <w:rsid w:val="5E9839D4"/>
    <w:rsid w:val="5EB68CB5"/>
    <w:rsid w:val="5EC7EAF4"/>
    <w:rsid w:val="5EC84C36"/>
    <w:rsid w:val="5ED2FFD3"/>
    <w:rsid w:val="5EEF75DF"/>
    <w:rsid w:val="5F1161EA"/>
    <w:rsid w:val="5F2BFE30"/>
    <w:rsid w:val="5F2EC585"/>
    <w:rsid w:val="5F374524"/>
    <w:rsid w:val="5F41DFB6"/>
    <w:rsid w:val="5F58C4E3"/>
    <w:rsid w:val="5F68ED7C"/>
    <w:rsid w:val="5F8826BD"/>
    <w:rsid w:val="5FBF6409"/>
    <w:rsid w:val="5FC6B2FE"/>
    <w:rsid w:val="5FE4E1AE"/>
    <w:rsid w:val="5FE97C7F"/>
    <w:rsid w:val="601C4969"/>
    <w:rsid w:val="60266C9E"/>
    <w:rsid w:val="60345410"/>
    <w:rsid w:val="60495E71"/>
    <w:rsid w:val="604CC471"/>
    <w:rsid w:val="6054A81E"/>
    <w:rsid w:val="605F8BDF"/>
    <w:rsid w:val="606ABA7F"/>
    <w:rsid w:val="606D7A1D"/>
    <w:rsid w:val="609DA590"/>
    <w:rsid w:val="60C9F899"/>
    <w:rsid w:val="60CABDF4"/>
    <w:rsid w:val="60CDB741"/>
    <w:rsid w:val="60D74762"/>
    <w:rsid w:val="60EB973B"/>
    <w:rsid w:val="60FA91E7"/>
    <w:rsid w:val="6102648D"/>
    <w:rsid w:val="610461C9"/>
    <w:rsid w:val="611278A9"/>
    <w:rsid w:val="61175541"/>
    <w:rsid w:val="611FC1CC"/>
    <w:rsid w:val="6123D40E"/>
    <w:rsid w:val="61392C48"/>
    <w:rsid w:val="613A1A9A"/>
    <w:rsid w:val="61532BCA"/>
    <w:rsid w:val="615EA9C9"/>
    <w:rsid w:val="61646AA4"/>
    <w:rsid w:val="61674E1B"/>
    <w:rsid w:val="616BAEFF"/>
    <w:rsid w:val="616F6BC6"/>
    <w:rsid w:val="61788CBE"/>
    <w:rsid w:val="618059A0"/>
    <w:rsid w:val="618E81D6"/>
    <w:rsid w:val="61AEE912"/>
    <w:rsid w:val="61C6F50A"/>
    <w:rsid w:val="61CC1F74"/>
    <w:rsid w:val="61DDBE78"/>
    <w:rsid w:val="61E4CFAB"/>
    <w:rsid w:val="61E6C159"/>
    <w:rsid w:val="61E6C19D"/>
    <w:rsid w:val="61EE6E3A"/>
    <w:rsid w:val="61F150BE"/>
    <w:rsid w:val="6215EB39"/>
    <w:rsid w:val="621A31BA"/>
    <w:rsid w:val="6228AC3A"/>
    <w:rsid w:val="624C488D"/>
    <w:rsid w:val="624FFCAE"/>
    <w:rsid w:val="627283FA"/>
    <w:rsid w:val="627E228D"/>
    <w:rsid w:val="629967A1"/>
    <w:rsid w:val="62D9A1D9"/>
    <w:rsid w:val="62EA927F"/>
    <w:rsid w:val="630747BD"/>
    <w:rsid w:val="630EFE49"/>
    <w:rsid w:val="632A214B"/>
    <w:rsid w:val="6330836A"/>
    <w:rsid w:val="63330EB3"/>
    <w:rsid w:val="6343845F"/>
    <w:rsid w:val="6380F516"/>
    <w:rsid w:val="6387291E"/>
    <w:rsid w:val="638C4412"/>
    <w:rsid w:val="6391D48A"/>
    <w:rsid w:val="63AB1268"/>
    <w:rsid w:val="63BA3FB1"/>
    <w:rsid w:val="63D42318"/>
    <w:rsid w:val="63DB007A"/>
    <w:rsid w:val="63EC4352"/>
    <w:rsid w:val="63F2AEAD"/>
    <w:rsid w:val="63FAD1D2"/>
    <w:rsid w:val="642D8FA8"/>
    <w:rsid w:val="64347DB1"/>
    <w:rsid w:val="644F9BEA"/>
    <w:rsid w:val="6452643E"/>
    <w:rsid w:val="6453551E"/>
    <w:rsid w:val="646C4C35"/>
    <w:rsid w:val="6473470D"/>
    <w:rsid w:val="647F961F"/>
    <w:rsid w:val="64804F14"/>
    <w:rsid w:val="649D4167"/>
    <w:rsid w:val="64B24243"/>
    <w:rsid w:val="64C293DD"/>
    <w:rsid w:val="64C677F7"/>
    <w:rsid w:val="64D2AC4E"/>
    <w:rsid w:val="64E22D37"/>
    <w:rsid w:val="64FB8933"/>
    <w:rsid w:val="64FCC644"/>
    <w:rsid w:val="64FE08D6"/>
    <w:rsid w:val="65021989"/>
    <w:rsid w:val="650D55AA"/>
    <w:rsid w:val="65236DB5"/>
    <w:rsid w:val="6528419C"/>
    <w:rsid w:val="652A25A0"/>
    <w:rsid w:val="6558F1F1"/>
    <w:rsid w:val="657B1F7A"/>
    <w:rsid w:val="659C14C1"/>
    <w:rsid w:val="659F0B78"/>
    <w:rsid w:val="65AA8152"/>
    <w:rsid w:val="65D77660"/>
    <w:rsid w:val="65D9B523"/>
    <w:rsid w:val="65E2847D"/>
    <w:rsid w:val="65ECC36C"/>
    <w:rsid w:val="65F82C58"/>
    <w:rsid w:val="66068003"/>
    <w:rsid w:val="6623F92B"/>
    <w:rsid w:val="6628C202"/>
    <w:rsid w:val="664F24AC"/>
    <w:rsid w:val="6658C7C0"/>
    <w:rsid w:val="66699597"/>
    <w:rsid w:val="6696771C"/>
    <w:rsid w:val="66B2B183"/>
    <w:rsid w:val="66B63A3E"/>
    <w:rsid w:val="66B78C88"/>
    <w:rsid w:val="66DE787F"/>
    <w:rsid w:val="66E33710"/>
    <w:rsid w:val="66F0D118"/>
    <w:rsid w:val="670AD259"/>
    <w:rsid w:val="670BADBC"/>
    <w:rsid w:val="670CDFC3"/>
    <w:rsid w:val="670DF346"/>
    <w:rsid w:val="67270F89"/>
    <w:rsid w:val="67287560"/>
    <w:rsid w:val="672CE15C"/>
    <w:rsid w:val="674989E1"/>
    <w:rsid w:val="6759A13D"/>
    <w:rsid w:val="675DAC19"/>
    <w:rsid w:val="676BE631"/>
    <w:rsid w:val="676D5784"/>
    <w:rsid w:val="67929EC3"/>
    <w:rsid w:val="67945F8F"/>
    <w:rsid w:val="67ABE81B"/>
    <w:rsid w:val="67B03161"/>
    <w:rsid w:val="67BB41A9"/>
    <w:rsid w:val="67E8E43B"/>
    <w:rsid w:val="67F279E1"/>
    <w:rsid w:val="68079DA8"/>
    <w:rsid w:val="68178B07"/>
    <w:rsid w:val="684BB238"/>
    <w:rsid w:val="68526333"/>
    <w:rsid w:val="685D81B5"/>
    <w:rsid w:val="685E01F8"/>
    <w:rsid w:val="686863C5"/>
    <w:rsid w:val="686F4E58"/>
    <w:rsid w:val="68773EAF"/>
    <w:rsid w:val="689EA917"/>
    <w:rsid w:val="68BA9B99"/>
    <w:rsid w:val="68D93D2D"/>
    <w:rsid w:val="68F76911"/>
    <w:rsid w:val="68FB7727"/>
    <w:rsid w:val="68FEEEF9"/>
    <w:rsid w:val="6912EF7E"/>
    <w:rsid w:val="69347FB3"/>
    <w:rsid w:val="693F5DCF"/>
    <w:rsid w:val="694AAA73"/>
    <w:rsid w:val="695A6F7C"/>
    <w:rsid w:val="695D5006"/>
    <w:rsid w:val="6981A6C8"/>
    <w:rsid w:val="698598B4"/>
    <w:rsid w:val="69978796"/>
    <w:rsid w:val="69B0FED0"/>
    <w:rsid w:val="69BACCA7"/>
    <w:rsid w:val="69C27C2F"/>
    <w:rsid w:val="69D37AB7"/>
    <w:rsid w:val="69DA6CBB"/>
    <w:rsid w:val="69DE9569"/>
    <w:rsid w:val="69EE2DB2"/>
    <w:rsid w:val="69F52217"/>
    <w:rsid w:val="69F66059"/>
    <w:rsid w:val="6A0497D3"/>
    <w:rsid w:val="6A16355D"/>
    <w:rsid w:val="6A2ECEF1"/>
    <w:rsid w:val="6A789A24"/>
    <w:rsid w:val="6A7C65C0"/>
    <w:rsid w:val="6A94B53E"/>
    <w:rsid w:val="6AA894B0"/>
    <w:rsid w:val="6AC301E6"/>
    <w:rsid w:val="6AC517FE"/>
    <w:rsid w:val="6AC7055F"/>
    <w:rsid w:val="6ADA9391"/>
    <w:rsid w:val="6ADD566A"/>
    <w:rsid w:val="6AECABD3"/>
    <w:rsid w:val="6AF62BC8"/>
    <w:rsid w:val="6AFABEFD"/>
    <w:rsid w:val="6B0C472F"/>
    <w:rsid w:val="6B147F9C"/>
    <w:rsid w:val="6B49F9B3"/>
    <w:rsid w:val="6B51D0CF"/>
    <w:rsid w:val="6B56772E"/>
    <w:rsid w:val="6BD942E2"/>
    <w:rsid w:val="6C107595"/>
    <w:rsid w:val="6C5B2749"/>
    <w:rsid w:val="6C77688E"/>
    <w:rsid w:val="6C8C0001"/>
    <w:rsid w:val="6C8FA098"/>
    <w:rsid w:val="6CBB2BA0"/>
    <w:rsid w:val="6CC11749"/>
    <w:rsid w:val="6D04256F"/>
    <w:rsid w:val="6D133B4B"/>
    <w:rsid w:val="6D2F6086"/>
    <w:rsid w:val="6D3F41D4"/>
    <w:rsid w:val="6D3F4AA8"/>
    <w:rsid w:val="6D485D5C"/>
    <w:rsid w:val="6D4DB7A4"/>
    <w:rsid w:val="6D5C4B65"/>
    <w:rsid w:val="6D680683"/>
    <w:rsid w:val="6D8C3C39"/>
    <w:rsid w:val="6D92C5DD"/>
    <w:rsid w:val="6DA794BE"/>
    <w:rsid w:val="6DA93D74"/>
    <w:rsid w:val="6DCC5C6A"/>
    <w:rsid w:val="6DD7CD95"/>
    <w:rsid w:val="6DF28D1E"/>
    <w:rsid w:val="6E1BD38E"/>
    <w:rsid w:val="6E2899F2"/>
    <w:rsid w:val="6E2D7D55"/>
    <w:rsid w:val="6E574A05"/>
    <w:rsid w:val="6E743228"/>
    <w:rsid w:val="6E8FB690"/>
    <w:rsid w:val="6E900810"/>
    <w:rsid w:val="6E9AC44B"/>
    <w:rsid w:val="6EA7645F"/>
    <w:rsid w:val="6EB006F2"/>
    <w:rsid w:val="6EF4C7C4"/>
    <w:rsid w:val="6EFDF98B"/>
    <w:rsid w:val="6F07A095"/>
    <w:rsid w:val="6F0C0590"/>
    <w:rsid w:val="6F0CB14F"/>
    <w:rsid w:val="6F104D76"/>
    <w:rsid w:val="6F332F09"/>
    <w:rsid w:val="6F518CBC"/>
    <w:rsid w:val="6F5581B2"/>
    <w:rsid w:val="6F59721E"/>
    <w:rsid w:val="6F5BB155"/>
    <w:rsid w:val="6F86CA8E"/>
    <w:rsid w:val="6F8CA8AC"/>
    <w:rsid w:val="6F985598"/>
    <w:rsid w:val="6F9BDDE0"/>
    <w:rsid w:val="6FAF0A0C"/>
    <w:rsid w:val="6FAF8335"/>
    <w:rsid w:val="6FB06173"/>
    <w:rsid w:val="6FB6BE9E"/>
    <w:rsid w:val="6FB9912C"/>
    <w:rsid w:val="6FBBB83E"/>
    <w:rsid w:val="6FBBBD8D"/>
    <w:rsid w:val="6FCA0407"/>
    <w:rsid w:val="6FD4807D"/>
    <w:rsid w:val="6FE23503"/>
    <w:rsid w:val="6FED617E"/>
    <w:rsid w:val="6FFE2BCF"/>
    <w:rsid w:val="6FFE79FA"/>
    <w:rsid w:val="70017993"/>
    <w:rsid w:val="7011AAAC"/>
    <w:rsid w:val="7024AC7F"/>
    <w:rsid w:val="70271FD7"/>
    <w:rsid w:val="703E1A5A"/>
    <w:rsid w:val="7067BBC1"/>
    <w:rsid w:val="706803B2"/>
    <w:rsid w:val="7068F69E"/>
    <w:rsid w:val="706D7AA6"/>
    <w:rsid w:val="7072D5EA"/>
    <w:rsid w:val="707C67D5"/>
    <w:rsid w:val="7093EC9D"/>
    <w:rsid w:val="709A31EB"/>
    <w:rsid w:val="70C35B9C"/>
    <w:rsid w:val="71223712"/>
    <w:rsid w:val="7132F3FB"/>
    <w:rsid w:val="713E4F85"/>
    <w:rsid w:val="7140515E"/>
    <w:rsid w:val="7150DFCD"/>
    <w:rsid w:val="7158AF73"/>
    <w:rsid w:val="716E9F07"/>
    <w:rsid w:val="717195EE"/>
    <w:rsid w:val="7177920A"/>
    <w:rsid w:val="71852213"/>
    <w:rsid w:val="7189E454"/>
    <w:rsid w:val="718F4C25"/>
    <w:rsid w:val="71945F90"/>
    <w:rsid w:val="7197EF91"/>
    <w:rsid w:val="7197EF91"/>
    <w:rsid w:val="71B82134"/>
    <w:rsid w:val="71BCED6D"/>
    <w:rsid w:val="71CC7038"/>
    <w:rsid w:val="71EC4FE2"/>
    <w:rsid w:val="720A76E0"/>
    <w:rsid w:val="720FDCD5"/>
    <w:rsid w:val="721B02C8"/>
    <w:rsid w:val="721E12D1"/>
    <w:rsid w:val="7228BC89"/>
    <w:rsid w:val="7263F9D7"/>
    <w:rsid w:val="726601AD"/>
    <w:rsid w:val="726D182E"/>
    <w:rsid w:val="727C2E87"/>
    <w:rsid w:val="727C81A3"/>
    <w:rsid w:val="72822EB0"/>
    <w:rsid w:val="728D3CE2"/>
    <w:rsid w:val="729E3D0D"/>
    <w:rsid w:val="72B19FBE"/>
    <w:rsid w:val="72B6320D"/>
    <w:rsid w:val="72B68176"/>
    <w:rsid w:val="72E17FC7"/>
    <w:rsid w:val="72F2A12F"/>
    <w:rsid w:val="7301A934"/>
    <w:rsid w:val="73070504"/>
    <w:rsid w:val="730B0F33"/>
    <w:rsid w:val="73289241"/>
    <w:rsid w:val="732FB003"/>
    <w:rsid w:val="733D9D29"/>
    <w:rsid w:val="73697AD8"/>
    <w:rsid w:val="7373AAF5"/>
    <w:rsid w:val="738B7B02"/>
    <w:rsid w:val="73A06272"/>
    <w:rsid w:val="73BCD715"/>
    <w:rsid w:val="73D1DC7C"/>
    <w:rsid w:val="73E59779"/>
    <w:rsid w:val="73EB008B"/>
    <w:rsid w:val="73FF86E3"/>
    <w:rsid w:val="7403100C"/>
    <w:rsid w:val="741617B5"/>
    <w:rsid w:val="7428DC0B"/>
    <w:rsid w:val="744BFCDD"/>
    <w:rsid w:val="7459EFAF"/>
    <w:rsid w:val="7466D3BF"/>
    <w:rsid w:val="749C46FF"/>
    <w:rsid w:val="74ADF14B"/>
    <w:rsid w:val="74EB401C"/>
    <w:rsid w:val="74ED061B"/>
    <w:rsid w:val="74F6D001"/>
    <w:rsid w:val="75058C84"/>
    <w:rsid w:val="75148D83"/>
    <w:rsid w:val="751706C7"/>
    <w:rsid w:val="751DE1DE"/>
    <w:rsid w:val="75213252"/>
    <w:rsid w:val="75269A23"/>
    <w:rsid w:val="752B2C15"/>
    <w:rsid w:val="752EB8B9"/>
    <w:rsid w:val="75418955"/>
    <w:rsid w:val="75433B16"/>
    <w:rsid w:val="754618CD"/>
    <w:rsid w:val="7552EE66"/>
    <w:rsid w:val="755D10BA"/>
    <w:rsid w:val="75620ADB"/>
    <w:rsid w:val="757641B3"/>
    <w:rsid w:val="7599C063"/>
    <w:rsid w:val="75BC7A09"/>
    <w:rsid w:val="75CD8DE5"/>
    <w:rsid w:val="75D535C6"/>
    <w:rsid w:val="75F3548C"/>
    <w:rsid w:val="7602E73A"/>
    <w:rsid w:val="761A6C5D"/>
    <w:rsid w:val="762A009F"/>
    <w:rsid w:val="763DE9AD"/>
    <w:rsid w:val="764D570F"/>
    <w:rsid w:val="76545FF3"/>
    <w:rsid w:val="765DB600"/>
    <w:rsid w:val="766B444B"/>
    <w:rsid w:val="7672CBF6"/>
    <w:rsid w:val="768B1708"/>
    <w:rsid w:val="7691B18A"/>
    <w:rsid w:val="76924ECC"/>
    <w:rsid w:val="769B3F41"/>
    <w:rsid w:val="769E9982"/>
    <w:rsid w:val="76A96E32"/>
    <w:rsid w:val="76AA1EF6"/>
    <w:rsid w:val="76B8A0AB"/>
    <w:rsid w:val="76BD83B2"/>
    <w:rsid w:val="76D11DB7"/>
    <w:rsid w:val="76E5102C"/>
    <w:rsid w:val="76F0C688"/>
    <w:rsid w:val="76F8DE95"/>
    <w:rsid w:val="7713D91F"/>
    <w:rsid w:val="772185CE"/>
    <w:rsid w:val="7731CFF7"/>
    <w:rsid w:val="77451C98"/>
    <w:rsid w:val="774C3717"/>
    <w:rsid w:val="7752A40B"/>
    <w:rsid w:val="77709F1E"/>
    <w:rsid w:val="7778991A"/>
    <w:rsid w:val="777B5F94"/>
    <w:rsid w:val="77842C2C"/>
    <w:rsid w:val="779AE258"/>
    <w:rsid w:val="77B54870"/>
    <w:rsid w:val="77F35179"/>
    <w:rsid w:val="77FD5EB6"/>
    <w:rsid w:val="780ED735"/>
    <w:rsid w:val="781AAE96"/>
    <w:rsid w:val="7822B069"/>
    <w:rsid w:val="7831EFD4"/>
    <w:rsid w:val="783D7D07"/>
    <w:rsid w:val="78692A46"/>
    <w:rsid w:val="7869D989"/>
    <w:rsid w:val="7876F42F"/>
    <w:rsid w:val="7886EE95"/>
    <w:rsid w:val="78AC30B6"/>
    <w:rsid w:val="78B5D3AC"/>
    <w:rsid w:val="78BDBBFC"/>
    <w:rsid w:val="78BF43E9"/>
    <w:rsid w:val="78C63CD0"/>
    <w:rsid w:val="78DA8653"/>
    <w:rsid w:val="790B46A9"/>
    <w:rsid w:val="7920958A"/>
    <w:rsid w:val="793C62A4"/>
    <w:rsid w:val="794703F0"/>
    <w:rsid w:val="7953B231"/>
    <w:rsid w:val="79568E79"/>
    <w:rsid w:val="7961C0A9"/>
    <w:rsid w:val="79670309"/>
    <w:rsid w:val="79705DD2"/>
    <w:rsid w:val="79773732"/>
    <w:rsid w:val="7978BF74"/>
    <w:rsid w:val="7982C0B5"/>
    <w:rsid w:val="79958DD1"/>
    <w:rsid w:val="79AE3593"/>
    <w:rsid w:val="79D456EF"/>
    <w:rsid w:val="79F05413"/>
    <w:rsid w:val="7A041362"/>
    <w:rsid w:val="7A0D183C"/>
    <w:rsid w:val="7A1455C6"/>
    <w:rsid w:val="7A160779"/>
    <w:rsid w:val="7A27296A"/>
    <w:rsid w:val="7A482B71"/>
    <w:rsid w:val="7A55DAC2"/>
    <w:rsid w:val="7A592076"/>
    <w:rsid w:val="7A595225"/>
    <w:rsid w:val="7A6A3A84"/>
    <w:rsid w:val="7A801E8E"/>
    <w:rsid w:val="7AA1343F"/>
    <w:rsid w:val="7AB90E2B"/>
    <w:rsid w:val="7ABCD463"/>
    <w:rsid w:val="7ACB2CD6"/>
    <w:rsid w:val="7AD22B11"/>
    <w:rsid w:val="7AD987E0"/>
    <w:rsid w:val="7ADC0D27"/>
    <w:rsid w:val="7AEE37C6"/>
    <w:rsid w:val="7B012833"/>
    <w:rsid w:val="7B36DA28"/>
    <w:rsid w:val="7B4AE66D"/>
    <w:rsid w:val="7B5978EB"/>
    <w:rsid w:val="7B66AE30"/>
    <w:rsid w:val="7B69DF3B"/>
    <w:rsid w:val="7B79DCC7"/>
    <w:rsid w:val="7B98EB72"/>
    <w:rsid w:val="7B9AE718"/>
    <w:rsid w:val="7BA44658"/>
    <w:rsid w:val="7BB6B6EC"/>
    <w:rsid w:val="7BC4FD24"/>
    <w:rsid w:val="7BC626A5"/>
    <w:rsid w:val="7BE0739C"/>
    <w:rsid w:val="7C210AF1"/>
    <w:rsid w:val="7C25C84C"/>
    <w:rsid w:val="7C5B1116"/>
    <w:rsid w:val="7C5F29C4"/>
    <w:rsid w:val="7C7881F6"/>
    <w:rsid w:val="7C7ACC46"/>
    <w:rsid w:val="7CA50884"/>
    <w:rsid w:val="7CE94ED6"/>
    <w:rsid w:val="7CF3E544"/>
    <w:rsid w:val="7D10302F"/>
    <w:rsid w:val="7D2614BD"/>
    <w:rsid w:val="7D4B5930"/>
    <w:rsid w:val="7D594543"/>
    <w:rsid w:val="7D6741F6"/>
    <w:rsid w:val="7D6947E1"/>
    <w:rsid w:val="7D72759C"/>
    <w:rsid w:val="7D87B4E4"/>
    <w:rsid w:val="7D8E0F59"/>
    <w:rsid w:val="7D8EA50B"/>
    <w:rsid w:val="7D954349"/>
    <w:rsid w:val="7DA4FFA1"/>
    <w:rsid w:val="7DB20373"/>
    <w:rsid w:val="7DC432F9"/>
    <w:rsid w:val="7DC53900"/>
    <w:rsid w:val="7DDAA042"/>
    <w:rsid w:val="7DDEF850"/>
    <w:rsid w:val="7DEDED74"/>
    <w:rsid w:val="7DEE682D"/>
    <w:rsid w:val="7E0C60BA"/>
    <w:rsid w:val="7E29AC49"/>
    <w:rsid w:val="7E2F6425"/>
    <w:rsid w:val="7E3E44E1"/>
    <w:rsid w:val="7E4707AA"/>
    <w:rsid w:val="7E4ED817"/>
    <w:rsid w:val="7E6544EB"/>
    <w:rsid w:val="7E6774E1"/>
    <w:rsid w:val="7E7849EF"/>
    <w:rsid w:val="7E7B43F5"/>
    <w:rsid w:val="7E87FBF7"/>
    <w:rsid w:val="7E88B6B4"/>
    <w:rsid w:val="7EB3B8AE"/>
    <w:rsid w:val="7EBB9677"/>
    <w:rsid w:val="7EC63872"/>
    <w:rsid w:val="7EE1ABAD"/>
    <w:rsid w:val="7EF17C41"/>
    <w:rsid w:val="7EF58AD1"/>
    <w:rsid w:val="7EF9B433"/>
    <w:rsid w:val="7EFF53FD"/>
    <w:rsid w:val="7F14B17F"/>
    <w:rsid w:val="7F251D15"/>
    <w:rsid w:val="7F2E08B1"/>
    <w:rsid w:val="7F35E685"/>
    <w:rsid w:val="7F3C943A"/>
    <w:rsid w:val="7F5D1B05"/>
    <w:rsid w:val="7F61FFFE"/>
    <w:rsid w:val="7F9DBF13"/>
    <w:rsid w:val="7F9EF659"/>
    <w:rsid w:val="7FA8BBF0"/>
    <w:rsid w:val="7FA9B5AF"/>
    <w:rsid w:val="7FC81EDF"/>
    <w:rsid w:val="7FD5B238"/>
    <w:rsid w:val="7FEB0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8D5A1"/>
  <w15:chartTrackingRefBased/>
  <w15:docId w15:val="{075C2E50-B1A2-482D-B55C-E702E63E59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6F47E4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F47E4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6F47E4D"/>
    <w:pPr>
      <w:spacing/>
      <w:ind w:left="720"/>
      <w:contextualSpacing/>
    </w:pPr>
  </w:style>
  <w:style w:type="character" w:styleId="Hyperlink">
    <w:uiPriority w:val="99"/>
    <w:name w:val="Hyperlink"/>
    <w:basedOn w:val="DefaultParagraphFont"/>
    <w:unhideWhenUsed/>
    <w:rsid w:val="16F47E4D"/>
    <w:rPr>
      <w:color w:val="467886"/>
      <w:u w:val="single"/>
    </w:rPr>
  </w:style>
  <w:style w:type="paragraph" w:styleId="Heading2">
    <w:uiPriority w:val="9"/>
    <w:name w:val="heading 2"/>
    <w:basedOn w:val="Normal"/>
    <w:next w:val="Normal"/>
    <w:unhideWhenUsed/>
    <w:qFormat/>
    <w:rsid w:val="16F47E4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2A4250"/>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A1FAFDF"/>
    <w:pPr>
      <w:tabs>
        <w:tab w:val="center" w:leader="none" w:pos="4680"/>
        <w:tab w:val="right" w:leader="none" w:pos="9360"/>
      </w:tabs>
      <w:spacing w:after="0" w:line="240" w:lineRule="auto"/>
    </w:pPr>
  </w:style>
  <w:style w:type="paragraph" w:styleId="Footer">
    <w:uiPriority w:val="99"/>
    <w:name w:val="footer"/>
    <w:basedOn w:val="Normal"/>
    <w:unhideWhenUsed/>
    <w:rsid w:val="4A1FAFDF"/>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864933540" /><Relationship Type="http://schemas.microsoft.com/office/2020/10/relationships/intelligence" Target="intelligence2.xml" Id="Rfeac5255d77b4a84" /><Relationship Type="http://schemas.openxmlformats.org/officeDocument/2006/relationships/numbering" Target="numbering.xml" Id="R878c66ec6167465d" /><Relationship Type="http://schemas.openxmlformats.org/officeDocument/2006/relationships/image" Target="/media/image3.png" Id="rId331632924" /><Relationship Type="http://schemas.openxmlformats.org/officeDocument/2006/relationships/header" Target="header.xml" Id="Rae2c16971a534eb0" /><Relationship Type="http://schemas.openxmlformats.org/officeDocument/2006/relationships/footer" Target="footer.xml" Id="R89eacc8e56b94b03" /><Relationship Type="http://schemas.openxmlformats.org/officeDocument/2006/relationships/hyperlink" Target="https://doi.org/10.1136/bmj.l84" TargetMode="External" Id="Ref891d660d394912" /><Relationship Type="http://schemas.openxmlformats.org/officeDocument/2006/relationships/hyperlink" Target="https://doi.org/10.1177/26335565221106074" TargetMode="External" Id="Rc0cf4d0c675e4c9f" /><Relationship Type="http://schemas.openxmlformats.org/officeDocument/2006/relationships/hyperlink" Target="https://login.eux.idm.oclc.org/login?url=http://dx.doi.org/10.1093/actrade/9780199688463.001.0001" TargetMode="External" Id="R8a46032e3ff24f28" /><Relationship Type="http://schemas.openxmlformats.org/officeDocument/2006/relationships/hyperlink" Target="https://www.bma.org.uk/advice-and-support/nhs-delivery-and-workforce/integrated-care/integrated-care-systems-icss" TargetMode="External" Id="Rb5404375f6cc45bb" /><Relationship Type="http://schemas.openxmlformats.org/officeDocument/2006/relationships/hyperlink" Target="https://doi.org/10.3399/bjgp18X695465" TargetMode="External" Id="R68b17abab433416a" /><Relationship Type="http://schemas.openxmlformats.org/officeDocument/2006/relationships/hyperlink" Target="https://www.gov.uk/government/news/nhs-long-term-plan-launched" TargetMode="External" Id="R87c177b2f4fe4008" /><Relationship Type="http://schemas.openxmlformats.org/officeDocument/2006/relationships/hyperlink" Target="https://www.gov.uk/government/news/patients-with-long-term-conditions-to-receive-help-from-charities?utm_source=chatgpt.com" TargetMode="External" Id="R75576a0331be4495" /><Relationship Type="http://schemas.openxmlformats.org/officeDocument/2006/relationships/hyperlink" Target="https://doi.org/10.1136/bmj.m1985" TargetMode="External" Id="R9d07acf5a4b04c83" /><Relationship Type="http://schemas.openxmlformats.org/officeDocument/2006/relationships/hyperlink" Target="https://doi.org/10.1093/ageing/afx159" TargetMode="External" Id="Rae7e34a3f30b4fa6" /><Relationship Type="http://schemas.openxmlformats.org/officeDocument/2006/relationships/hyperlink" Target="https://forte.se/en/funding/funding-opportunities/research-on-person-centred-and-integrated-care-2025/granted-applications" TargetMode="External" Id="Rd9ee31c9673b4db9" /><Relationship Type="http://schemas.openxmlformats.org/officeDocument/2006/relationships/hyperlink" Target="https://doi.org/10.1111/hex.70583" TargetMode="External" Id="Ra15efeea5aa94efc" /><Relationship Type="http://schemas.openxmlformats.org/officeDocument/2006/relationships/hyperlink" Target="https://doi.org/10.3399/bjgp22X718229" TargetMode="External" Id="R05f10f106e8d4302" /><Relationship Type="http://schemas.openxmlformats.org/officeDocument/2006/relationships/hyperlink" Target="https://doi.org/10.1016/S2468-2667(24)00028-8" TargetMode="External" Id="R6a6294d2979946d0" /><Relationship Type="http://schemas.openxmlformats.org/officeDocument/2006/relationships/hyperlink" Target="https://doi.org/10.1177/26335565261444423" TargetMode="External" Id="R40f5141aa5ac4874" /><Relationship Type="http://schemas.openxmlformats.org/officeDocument/2006/relationships/hyperlink" Target="https://doi.org/10.1186/s12875-022-01781-0" TargetMode="External" Id="R31ffc98368b84ca8" /><Relationship Type="http://schemas.openxmlformats.org/officeDocument/2006/relationships/hyperlink" Target="https://doi.org/10.1080/09687599.2022.2099250" TargetMode="External" Id="R254ac834650744e1" /><Relationship Type="http://schemas.openxmlformats.org/officeDocument/2006/relationships/hyperlink" Target="https://doi.org/10.3399/BJGPO.2025.0043" TargetMode="External" Id="R5b8a0d669d2c4e43" /><Relationship Type="http://schemas.openxmlformats.org/officeDocument/2006/relationships/hyperlink" Target="https://doi.org/10.1093/eurpub/cky098" TargetMode="External" Id="R161586c1bc824284" /><Relationship Type="http://schemas.openxmlformats.org/officeDocument/2006/relationships/hyperlink" Target="https://doi.org/10.1093/ageing/afx201" TargetMode="External" Id="Rf2ffe92bb57046d6" /><Relationship Type="http://schemas.openxmlformats.org/officeDocument/2006/relationships/hyperlink" Target="https://doi.org/10.4103/singaporemedj.SMJ-2023-065" TargetMode="External" Id="Rec107389fbb8445c" /><Relationship Type="http://schemas.openxmlformats.org/officeDocument/2006/relationships/hyperlink" Target="https://doi.org/10.3399/BJGPO.2021.0117" TargetMode="External" Id="R58ce761c09644c33" /><Relationship Type="http://schemas.openxmlformats.org/officeDocument/2006/relationships/hyperlink" Target="https://doi.org/10.1016/j.healthpol.2013.05.021" TargetMode="External" Id="R837df354942d449d" /><Relationship Type="http://schemas.openxmlformats.org/officeDocument/2006/relationships/hyperlink" Target="https://www.nice.org.uk/guidance/ng56" TargetMode="External" Id="R83b7bbdcb6e04662" /><Relationship Type="http://schemas.openxmlformats.org/officeDocument/2006/relationships/hyperlink" Target="https://www.england.nhs.uk/personalisedcare/" TargetMode="External" Id="R2280c4c261b949a0" /><Relationship Type="http://schemas.openxmlformats.org/officeDocument/2006/relationships/hyperlink" Target="https://evidence.nihr.ac.uk/collection/making-sense-of-the-evidence-multiple-long-term-conditions-multimorbidity/" TargetMode="External" Id="Rddce676144e344be" /><Relationship Type="http://schemas.openxmlformats.org/officeDocument/2006/relationships/hyperlink" Target="https://doi.org/10.1016/S2468-2667(19)30222-1" TargetMode="External" Id="R0088dc52ea184926" /><Relationship Type="http://schemas.openxmlformats.org/officeDocument/2006/relationships/hyperlink" Target="https://doi.org/10.1136/bmjmed-2025-001495" TargetMode="External" Id="R708af7815308490a" /><Relationship Type="http://schemas.openxmlformats.org/officeDocument/2006/relationships/hyperlink" Target="https://doi.org/10.5334/ijic.8443" TargetMode="External" Id="R73f2b28dcac74b66" /><Relationship Type="http://schemas.openxmlformats.org/officeDocument/2006/relationships/hyperlink" Target="https://doi.org/10.1177/26335565241240820" TargetMode="External" Id="R187c3ec38e0b4d67" /><Relationship Type="http://schemas.openxmlformats.org/officeDocument/2006/relationships/hyperlink" Target="https://doi.org/10.1038/s41572-022-00376-4" TargetMode="External" Id="Rf8e976f4f5ae47e1" /><Relationship Type="http://schemas.openxmlformats.org/officeDocument/2006/relationships/hyperlink" Target="https://doi.org/10.1503/cmaj.190406" TargetMode="External" Id="Reff877b8a2774eb8" /><Relationship Type="http://schemas.openxmlformats.org/officeDocument/2006/relationships/hyperlink" Target="https://doi.org/10.3399/bjgp20X713897" TargetMode="External" Id="Red75f0b61fda432a" /><Relationship Type="http://schemas.openxmlformats.org/officeDocument/2006/relationships/hyperlink" Target="https://doi.org/10.1136/postgradmedj-2021-140825" TargetMode="External" Id="R044faa8b66f54cbe" /><Relationship Type="http://schemas.openxmlformats.org/officeDocument/2006/relationships/hyperlink" Target="https://www.kingsfund.org.uk/work-with-us/people-and-communities" TargetMode="External" Id="R7001da72ae0642b6" /><Relationship Type="http://schemas.openxmlformats.org/officeDocument/2006/relationships/hyperlink" Target="https://www.legislation.gov.uk/ukpga/2022/31/contents" TargetMode="External" Id="R6806a8ef75aa4656" /><Relationship Type="http://schemas.openxmlformats.org/officeDocument/2006/relationships/hyperlink" Target="https://doi.org/10.1177/01410768231206033" TargetMode="External" Id="R3800a37ced534e77" /><Relationship Type="http://schemas.openxmlformats.org/officeDocument/2006/relationships/hyperlink" Target="https://doi.org/10.1007/s11136-025-04120-9" TargetMode="External" Id="R0b32877a417b48d8" /><Relationship Type="http://schemas.openxmlformats.org/officeDocument/2006/relationships/hyperlink" Target="https://doi.org/10.1038/s41415-020-2056-y" TargetMode="External" Id="Rd900f5d26acf4a33" /><Relationship Type="http://schemas.openxmlformats.org/officeDocument/2006/relationships/hyperlink" Target="https://iris.who.int/handle/10665/252275" TargetMode="External" Id="Rd64b562c299c4a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2026-03-28T18:38:02.3440174Z</dcterms:created>
  <dcterms:modified xsi:type="dcterms:W3CDTF">2026-08-12T08:37:37.5986311Z</dcterms:modified>
  <dc:creator>Celina Krawczyk (2317548)</dc:creator>
  <lastModifiedBy>Celina Krawczyk (2317548)</lastModifiedBy>
</coreProperties>
</file>