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C9D49" w14:textId="77777777" w:rsidR="002A1F36" w:rsidRDefault="002A1F36" w:rsidP="007B0B51">
      <w:pPr>
        <w:jc w:val="center"/>
        <w:rPr>
          <w:rFonts w:ascii="Arial" w:hAnsi="Arial" w:cs="Arial"/>
          <w:b/>
          <w:bCs/>
          <w:sz w:val="48"/>
          <w:szCs w:val="48"/>
        </w:rPr>
      </w:pPr>
    </w:p>
    <w:p w14:paraId="34012D59" w14:textId="77777777" w:rsidR="002A1F36" w:rsidRDefault="002A1F36" w:rsidP="007B0B51">
      <w:pPr>
        <w:jc w:val="center"/>
        <w:rPr>
          <w:rFonts w:ascii="Arial" w:hAnsi="Arial" w:cs="Arial"/>
          <w:b/>
          <w:bCs/>
          <w:sz w:val="48"/>
          <w:szCs w:val="48"/>
        </w:rPr>
      </w:pPr>
    </w:p>
    <w:p w14:paraId="190ADAA1" w14:textId="77777777" w:rsidR="002A1F36" w:rsidRDefault="002A1F36" w:rsidP="007B0B51">
      <w:pPr>
        <w:jc w:val="center"/>
        <w:rPr>
          <w:rFonts w:ascii="Arial" w:hAnsi="Arial" w:cs="Arial"/>
          <w:b/>
          <w:bCs/>
          <w:sz w:val="48"/>
          <w:szCs w:val="48"/>
        </w:rPr>
      </w:pPr>
    </w:p>
    <w:p w14:paraId="6B4F8418" w14:textId="2C356FB2" w:rsidR="007B0B51" w:rsidRPr="00776912" w:rsidRDefault="007B0B51" w:rsidP="007B0B51">
      <w:pPr>
        <w:jc w:val="center"/>
        <w:rPr>
          <w:rFonts w:ascii="Arial" w:hAnsi="Arial" w:cs="Arial"/>
          <w:b/>
          <w:bCs/>
          <w:sz w:val="48"/>
          <w:szCs w:val="48"/>
        </w:rPr>
      </w:pPr>
      <w:r w:rsidRPr="00776912">
        <w:rPr>
          <w:rFonts w:ascii="Arial" w:hAnsi="Arial" w:cs="Arial"/>
          <w:b/>
          <w:bCs/>
          <w:sz w:val="48"/>
          <w:szCs w:val="48"/>
        </w:rPr>
        <w:t>BA International Hotel Management</w:t>
      </w:r>
    </w:p>
    <w:p w14:paraId="648B88B9" w14:textId="77777777" w:rsidR="007B0B51" w:rsidRDefault="007B0B51" w:rsidP="007B0B51">
      <w:pPr>
        <w:jc w:val="center"/>
        <w:rPr>
          <w:rFonts w:ascii="Arial" w:hAnsi="Arial" w:cs="Arial"/>
          <w:b/>
          <w:bCs/>
          <w:sz w:val="28"/>
          <w:szCs w:val="28"/>
        </w:rPr>
      </w:pPr>
    </w:p>
    <w:p w14:paraId="580912B9" w14:textId="77777777" w:rsidR="007B0B51" w:rsidRDefault="007B0B51" w:rsidP="007B0B51">
      <w:pPr>
        <w:jc w:val="center"/>
        <w:rPr>
          <w:rFonts w:ascii="Arial" w:hAnsi="Arial" w:cs="Arial"/>
          <w:b/>
          <w:bCs/>
          <w:sz w:val="28"/>
          <w:szCs w:val="28"/>
        </w:rPr>
      </w:pPr>
    </w:p>
    <w:p w14:paraId="6F202429" w14:textId="2AC99149" w:rsidR="007B0B51" w:rsidRPr="00776912" w:rsidRDefault="007B0B51" w:rsidP="007B0B51">
      <w:pPr>
        <w:jc w:val="center"/>
        <w:rPr>
          <w:rFonts w:ascii="Arial" w:hAnsi="Arial" w:cs="Arial"/>
          <w:b/>
          <w:bCs/>
          <w:sz w:val="44"/>
          <w:szCs w:val="44"/>
        </w:rPr>
      </w:pPr>
      <w:r w:rsidRPr="00776912">
        <w:rPr>
          <w:rFonts w:ascii="Arial" w:hAnsi="Arial" w:cs="Arial"/>
          <w:b/>
          <w:bCs/>
          <w:sz w:val="44"/>
          <w:szCs w:val="44"/>
        </w:rPr>
        <w:t xml:space="preserve">Module: </w:t>
      </w:r>
      <w:r w:rsidR="00576B0F">
        <w:rPr>
          <w:rFonts w:ascii="Arial" w:hAnsi="Arial" w:cs="Arial"/>
          <w:b/>
          <w:bCs/>
          <w:sz w:val="44"/>
          <w:szCs w:val="44"/>
        </w:rPr>
        <w:t>Financial Mana</w:t>
      </w:r>
      <w:r w:rsidR="00D63CFC">
        <w:rPr>
          <w:rFonts w:ascii="Arial" w:hAnsi="Arial" w:cs="Arial"/>
          <w:b/>
          <w:bCs/>
          <w:sz w:val="44"/>
          <w:szCs w:val="44"/>
        </w:rPr>
        <w:t xml:space="preserve">gement for </w:t>
      </w:r>
      <w:r w:rsidR="00197E83">
        <w:rPr>
          <w:rFonts w:ascii="Arial" w:hAnsi="Arial" w:cs="Arial"/>
          <w:b/>
          <w:bCs/>
          <w:sz w:val="44"/>
          <w:szCs w:val="44"/>
        </w:rPr>
        <w:t xml:space="preserve">the </w:t>
      </w:r>
      <w:r w:rsidR="00D63CFC">
        <w:rPr>
          <w:rFonts w:ascii="Arial" w:hAnsi="Arial" w:cs="Arial"/>
          <w:b/>
          <w:bCs/>
          <w:sz w:val="44"/>
          <w:szCs w:val="44"/>
        </w:rPr>
        <w:t>Hotel Industry</w:t>
      </w:r>
    </w:p>
    <w:p w14:paraId="3F183ABF" w14:textId="0D8FE9B3" w:rsidR="007B0B51" w:rsidRPr="00776912" w:rsidRDefault="007B0B51" w:rsidP="007B0B51">
      <w:pPr>
        <w:jc w:val="center"/>
        <w:rPr>
          <w:rFonts w:ascii="Arial" w:hAnsi="Arial" w:cs="Arial"/>
          <w:b/>
          <w:bCs/>
          <w:sz w:val="44"/>
          <w:szCs w:val="44"/>
        </w:rPr>
      </w:pPr>
      <w:r w:rsidRPr="00776912">
        <w:rPr>
          <w:rFonts w:ascii="Arial" w:hAnsi="Arial" w:cs="Arial"/>
          <w:b/>
          <w:bCs/>
          <w:sz w:val="44"/>
          <w:szCs w:val="44"/>
        </w:rPr>
        <w:t>Module code: BMIH500</w:t>
      </w:r>
      <w:r w:rsidR="00197E83">
        <w:rPr>
          <w:rFonts w:ascii="Arial" w:hAnsi="Arial" w:cs="Arial"/>
          <w:b/>
          <w:bCs/>
          <w:sz w:val="44"/>
          <w:szCs w:val="44"/>
        </w:rPr>
        <w:t>7</w:t>
      </w:r>
    </w:p>
    <w:p w14:paraId="1F9282FC" w14:textId="6EEC413C" w:rsidR="007B0B51" w:rsidRPr="00776912" w:rsidRDefault="007B0B51" w:rsidP="007B0B51">
      <w:pPr>
        <w:jc w:val="center"/>
        <w:rPr>
          <w:rFonts w:ascii="Arial" w:hAnsi="Arial" w:cs="Arial"/>
          <w:b/>
          <w:bCs/>
          <w:sz w:val="44"/>
          <w:szCs w:val="44"/>
        </w:rPr>
      </w:pPr>
      <w:r w:rsidRPr="00776912">
        <w:rPr>
          <w:rFonts w:ascii="Arial" w:hAnsi="Arial" w:cs="Arial"/>
          <w:b/>
          <w:bCs/>
          <w:sz w:val="44"/>
          <w:szCs w:val="44"/>
        </w:rPr>
        <w:t xml:space="preserve">Lecturer: </w:t>
      </w:r>
      <w:r w:rsidR="00B93A1F">
        <w:rPr>
          <w:rFonts w:ascii="Arial" w:hAnsi="Arial" w:cs="Arial"/>
          <w:b/>
          <w:bCs/>
          <w:sz w:val="44"/>
          <w:szCs w:val="44"/>
        </w:rPr>
        <w:t>Dale Cla</w:t>
      </w:r>
      <w:r w:rsidR="009867DF">
        <w:rPr>
          <w:rFonts w:ascii="Arial" w:hAnsi="Arial" w:cs="Arial"/>
          <w:b/>
          <w:bCs/>
          <w:sz w:val="44"/>
          <w:szCs w:val="44"/>
        </w:rPr>
        <w:t>rke</w:t>
      </w:r>
    </w:p>
    <w:p w14:paraId="52B7CFF8" w14:textId="77777777" w:rsidR="007B0B51" w:rsidRDefault="007B0B51" w:rsidP="007B0B51">
      <w:pPr>
        <w:jc w:val="center"/>
        <w:rPr>
          <w:rFonts w:ascii="Arial" w:hAnsi="Arial" w:cs="Arial"/>
          <w:b/>
          <w:bCs/>
          <w:sz w:val="28"/>
          <w:szCs w:val="28"/>
        </w:rPr>
      </w:pPr>
    </w:p>
    <w:p w14:paraId="70B22F70" w14:textId="77777777" w:rsidR="007B0B51" w:rsidRPr="00E07284" w:rsidRDefault="007B0B51" w:rsidP="007B0B51">
      <w:pPr>
        <w:jc w:val="center"/>
        <w:rPr>
          <w:rFonts w:ascii="Arial" w:hAnsi="Arial" w:cs="Arial"/>
          <w:b/>
          <w:bCs/>
          <w:sz w:val="28"/>
          <w:szCs w:val="28"/>
        </w:rPr>
      </w:pPr>
    </w:p>
    <w:p w14:paraId="7ED2CD6D" w14:textId="77777777" w:rsidR="007B0B51" w:rsidRPr="00776912" w:rsidRDefault="007B0B51" w:rsidP="007B0B51">
      <w:pPr>
        <w:jc w:val="center"/>
        <w:rPr>
          <w:rFonts w:ascii="Arial" w:hAnsi="Arial" w:cs="Arial"/>
          <w:b/>
          <w:bCs/>
          <w:sz w:val="32"/>
          <w:szCs w:val="32"/>
        </w:rPr>
      </w:pPr>
      <w:r w:rsidRPr="00776912">
        <w:rPr>
          <w:rFonts w:ascii="Arial" w:hAnsi="Arial" w:cs="Arial"/>
          <w:b/>
          <w:bCs/>
          <w:sz w:val="32"/>
          <w:szCs w:val="32"/>
        </w:rPr>
        <w:t>Student name: Mohammed Zubair Khan</w:t>
      </w:r>
    </w:p>
    <w:p w14:paraId="781FC49B" w14:textId="77777777" w:rsidR="007B0B51" w:rsidRPr="00E07284" w:rsidRDefault="007B0B51" w:rsidP="007B0B51">
      <w:pPr>
        <w:jc w:val="center"/>
        <w:rPr>
          <w:rFonts w:ascii="Arial" w:hAnsi="Arial" w:cs="Arial"/>
          <w:b/>
          <w:bCs/>
          <w:sz w:val="28"/>
          <w:szCs w:val="28"/>
        </w:rPr>
      </w:pPr>
      <w:r w:rsidRPr="00776912">
        <w:rPr>
          <w:rFonts w:ascii="Arial" w:hAnsi="Arial" w:cs="Arial"/>
          <w:b/>
          <w:bCs/>
          <w:sz w:val="32"/>
          <w:szCs w:val="32"/>
        </w:rPr>
        <w:t>Student ID number: 2112114</w:t>
      </w:r>
    </w:p>
    <w:p w14:paraId="75C671CE" w14:textId="77777777" w:rsidR="007B0B51" w:rsidRDefault="007B0B51" w:rsidP="007B0B51">
      <w:pPr>
        <w:jc w:val="center"/>
        <w:rPr>
          <w:rFonts w:ascii="Arial" w:hAnsi="Arial" w:cs="Arial"/>
          <w:b/>
          <w:bCs/>
          <w:sz w:val="28"/>
          <w:szCs w:val="28"/>
        </w:rPr>
      </w:pPr>
    </w:p>
    <w:p w14:paraId="5908E3A5" w14:textId="77777777" w:rsidR="007B0B51" w:rsidRDefault="007B0B51" w:rsidP="007B0B51">
      <w:pPr>
        <w:jc w:val="center"/>
        <w:rPr>
          <w:rFonts w:ascii="Arial" w:hAnsi="Arial" w:cs="Arial"/>
          <w:b/>
          <w:bCs/>
          <w:sz w:val="28"/>
          <w:szCs w:val="28"/>
        </w:rPr>
      </w:pPr>
    </w:p>
    <w:p w14:paraId="45121BDD" w14:textId="77777777" w:rsidR="007B0B51" w:rsidRPr="00E07284" w:rsidRDefault="007B0B51" w:rsidP="007B0B51">
      <w:pPr>
        <w:jc w:val="center"/>
        <w:rPr>
          <w:rFonts w:ascii="Arial" w:hAnsi="Arial" w:cs="Arial"/>
          <w:b/>
          <w:bCs/>
          <w:sz w:val="28"/>
          <w:szCs w:val="28"/>
        </w:rPr>
      </w:pPr>
    </w:p>
    <w:p w14:paraId="62C3CED7" w14:textId="77777777" w:rsidR="007B0B51" w:rsidRPr="00776912" w:rsidRDefault="007B0B51" w:rsidP="007B0B51">
      <w:pPr>
        <w:jc w:val="center"/>
        <w:rPr>
          <w:rFonts w:ascii="Arial" w:hAnsi="Arial" w:cs="Arial"/>
          <w:b/>
          <w:bCs/>
          <w:sz w:val="32"/>
          <w:szCs w:val="32"/>
        </w:rPr>
      </w:pPr>
      <w:r w:rsidRPr="00776912">
        <w:rPr>
          <w:rFonts w:ascii="Arial" w:hAnsi="Arial" w:cs="Arial"/>
          <w:b/>
          <w:bCs/>
          <w:sz w:val="32"/>
          <w:szCs w:val="32"/>
        </w:rPr>
        <w:t>Assignment 1:</w:t>
      </w:r>
    </w:p>
    <w:p w14:paraId="0CE2FAFB" w14:textId="1492C756" w:rsidR="007B0B51" w:rsidRPr="00776912" w:rsidRDefault="007B0B51" w:rsidP="007B0B51">
      <w:pPr>
        <w:jc w:val="center"/>
        <w:rPr>
          <w:rFonts w:ascii="Arial" w:hAnsi="Arial" w:cs="Arial"/>
          <w:b/>
          <w:bCs/>
          <w:sz w:val="32"/>
          <w:szCs w:val="32"/>
          <w:u w:val="single"/>
        </w:rPr>
      </w:pPr>
      <w:r w:rsidRPr="00776912">
        <w:rPr>
          <w:rFonts w:ascii="Arial" w:hAnsi="Arial" w:cs="Arial"/>
          <w:b/>
          <w:bCs/>
          <w:sz w:val="32"/>
          <w:szCs w:val="32"/>
        </w:rPr>
        <w:t xml:space="preserve">Essay – </w:t>
      </w:r>
      <w:r w:rsidRPr="00A15148">
        <w:rPr>
          <w:rFonts w:ascii="Arial" w:hAnsi="Arial" w:cs="Arial"/>
          <w:b/>
          <w:bCs/>
          <w:sz w:val="32"/>
          <w:szCs w:val="32"/>
        </w:rPr>
        <w:t>C</w:t>
      </w:r>
      <w:r w:rsidR="009867DF" w:rsidRPr="00A15148">
        <w:rPr>
          <w:rFonts w:ascii="Arial" w:hAnsi="Arial" w:cs="Arial"/>
          <w:b/>
          <w:bCs/>
          <w:sz w:val="32"/>
          <w:szCs w:val="32"/>
        </w:rPr>
        <w:t>omparis</w:t>
      </w:r>
      <w:r w:rsidR="007E04D5" w:rsidRPr="00A15148">
        <w:rPr>
          <w:rFonts w:ascii="Arial" w:hAnsi="Arial" w:cs="Arial"/>
          <w:b/>
          <w:bCs/>
          <w:sz w:val="32"/>
          <w:szCs w:val="32"/>
        </w:rPr>
        <w:t>on of Two Hospitality Organisation</w:t>
      </w:r>
      <w:r w:rsidR="00081511" w:rsidRPr="00A15148">
        <w:rPr>
          <w:rFonts w:ascii="Arial" w:hAnsi="Arial" w:cs="Arial"/>
          <w:b/>
          <w:bCs/>
          <w:sz w:val="32"/>
          <w:szCs w:val="32"/>
        </w:rPr>
        <w:t>s</w:t>
      </w:r>
      <w:r w:rsidR="00A15148">
        <w:rPr>
          <w:rFonts w:ascii="Arial" w:hAnsi="Arial" w:cs="Arial"/>
          <w:b/>
          <w:bCs/>
          <w:sz w:val="32"/>
          <w:szCs w:val="32"/>
        </w:rPr>
        <w:t>- Marriott International and Hilton</w:t>
      </w:r>
      <w:r w:rsidR="006137C9">
        <w:rPr>
          <w:rFonts w:ascii="Arial" w:hAnsi="Arial" w:cs="Arial"/>
          <w:b/>
          <w:bCs/>
          <w:sz w:val="32"/>
          <w:szCs w:val="32"/>
        </w:rPr>
        <w:t xml:space="preserve"> Worldwide</w:t>
      </w:r>
    </w:p>
    <w:p w14:paraId="7CE21934" w14:textId="77777777" w:rsidR="007B0B51" w:rsidRDefault="007B0B51" w:rsidP="00C868B3">
      <w:pPr>
        <w:pStyle w:val="Title"/>
      </w:pPr>
    </w:p>
    <w:p w14:paraId="26FD3E70" w14:textId="77777777" w:rsidR="007B0B51" w:rsidRDefault="007B0B51" w:rsidP="00C868B3">
      <w:pPr>
        <w:pStyle w:val="Title"/>
      </w:pPr>
    </w:p>
    <w:p w14:paraId="2E78CCA4" w14:textId="77777777" w:rsidR="007B0B51" w:rsidRDefault="007B0B51" w:rsidP="00C868B3">
      <w:pPr>
        <w:pStyle w:val="Title"/>
      </w:pPr>
    </w:p>
    <w:p w14:paraId="2421AEFB" w14:textId="2267FECE" w:rsidR="004B2241" w:rsidRPr="00090CF7" w:rsidRDefault="002A1F36" w:rsidP="00ED6B41">
      <w:pPr>
        <w:spacing w:line="360" w:lineRule="auto"/>
        <w:jc w:val="both"/>
        <w:rPr>
          <w:rFonts w:ascii="Arial" w:hAnsi="Arial" w:cs="Arial"/>
          <w:b/>
          <w:bCs/>
          <w:sz w:val="24"/>
          <w:szCs w:val="24"/>
        </w:rPr>
      </w:pPr>
      <w:r w:rsidRPr="00090CF7">
        <w:rPr>
          <w:rFonts w:ascii="Arial" w:hAnsi="Arial" w:cs="Arial"/>
          <w:b/>
          <w:bCs/>
          <w:sz w:val="24"/>
          <w:szCs w:val="24"/>
        </w:rPr>
        <w:lastRenderedPageBreak/>
        <w:t>Introduction</w:t>
      </w:r>
    </w:p>
    <w:p w14:paraId="6FA71C67" w14:textId="63E45515" w:rsidR="000D1E51" w:rsidRPr="00090CF7" w:rsidRDefault="000B572E" w:rsidP="00ED6B41">
      <w:pPr>
        <w:spacing w:line="360" w:lineRule="auto"/>
        <w:jc w:val="both"/>
        <w:rPr>
          <w:rFonts w:ascii="Arial" w:hAnsi="Arial" w:cs="Arial"/>
          <w:sz w:val="24"/>
          <w:szCs w:val="24"/>
        </w:rPr>
      </w:pPr>
      <w:r w:rsidRPr="00AB196F">
        <w:rPr>
          <w:rFonts w:ascii="Arial" w:hAnsi="Arial" w:cs="Arial"/>
          <w:sz w:val="24"/>
          <w:szCs w:val="24"/>
        </w:rPr>
        <w:t>A large portfolio of hotels and other accommodation facilities are managed and franchised by Marriott International, an international hospitality firm. The business was started in 1927 by J. Willard Marriott, and is presently run by his grandson</w:t>
      </w:r>
      <w:r w:rsidR="000D1E51" w:rsidRPr="00090CF7">
        <w:rPr>
          <w:rFonts w:ascii="Arial" w:hAnsi="Arial" w:cs="Arial"/>
          <w:sz w:val="24"/>
          <w:szCs w:val="24"/>
        </w:rPr>
        <w:t xml:space="preserve">, </w:t>
      </w:r>
      <w:r w:rsidR="004939FA" w:rsidRPr="00090CF7">
        <w:rPr>
          <w:rFonts w:ascii="Arial" w:hAnsi="Arial" w:cs="Arial"/>
          <w:sz w:val="24"/>
          <w:szCs w:val="24"/>
        </w:rPr>
        <w:t>David S. Marriott, Chairman of the Board of Marriott International</w:t>
      </w:r>
      <w:r w:rsidR="000D1E51" w:rsidRPr="00090CF7">
        <w:rPr>
          <w:rFonts w:ascii="Arial" w:hAnsi="Arial" w:cs="Arial"/>
          <w:sz w:val="24"/>
          <w:szCs w:val="24"/>
        </w:rPr>
        <w:t xml:space="preserve"> and Chief Executive Officer A</w:t>
      </w:r>
      <w:r w:rsidR="00F74E7E" w:rsidRPr="00090CF7">
        <w:rPr>
          <w:rFonts w:ascii="Arial" w:hAnsi="Arial" w:cs="Arial"/>
          <w:sz w:val="24"/>
          <w:szCs w:val="24"/>
        </w:rPr>
        <w:t>nthony Capuano</w:t>
      </w:r>
      <w:r w:rsidR="000D1E51" w:rsidRPr="00090CF7">
        <w:rPr>
          <w:rFonts w:ascii="Arial" w:hAnsi="Arial" w:cs="Arial"/>
          <w:sz w:val="24"/>
          <w:szCs w:val="24"/>
        </w:rPr>
        <w:t>. The company operates and franchises hotels</w:t>
      </w:r>
      <w:r w:rsidR="00AF6E88" w:rsidRPr="00090CF7">
        <w:rPr>
          <w:rFonts w:ascii="Arial" w:hAnsi="Arial" w:cs="Arial"/>
          <w:sz w:val="24"/>
          <w:szCs w:val="24"/>
        </w:rPr>
        <w:t>,</w:t>
      </w:r>
      <w:r w:rsidR="000D1E51" w:rsidRPr="00090CF7">
        <w:rPr>
          <w:rFonts w:ascii="Arial" w:hAnsi="Arial" w:cs="Arial"/>
          <w:sz w:val="24"/>
          <w:szCs w:val="24"/>
        </w:rPr>
        <w:t xml:space="preserve"> and licenses vacation ownership resorts. As of December </w:t>
      </w:r>
      <w:r w:rsidR="00B15FC4" w:rsidRPr="00090CF7">
        <w:rPr>
          <w:rFonts w:ascii="Arial" w:hAnsi="Arial" w:cs="Arial"/>
          <w:sz w:val="24"/>
          <w:szCs w:val="24"/>
        </w:rPr>
        <w:t>17</w:t>
      </w:r>
      <w:r w:rsidR="000D1E51" w:rsidRPr="00090CF7">
        <w:rPr>
          <w:rFonts w:ascii="Arial" w:hAnsi="Arial" w:cs="Arial"/>
          <w:sz w:val="24"/>
          <w:szCs w:val="24"/>
        </w:rPr>
        <w:t xml:space="preserve">, </w:t>
      </w:r>
      <w:proofErr w:type="gramStart"/>
      <w:r w:rsidR="000D1E51" w:rsidRPr="00090CF7">
        <w:rPr>
          <w:rFonts w:ascii="Arial" w:hAnsi="Arial" w:cs="Arial"/>
          <w:sz w:val="24"/>
          <w:szCs w:val="24"/>
        </w:rPr>
        <w:t>202</w:t>
      </w:r>
      <w:r w:rsidR="00B15FC4" w:rsidRPr="00090CF7">
        <w:rPr>
          <w:rFonts w:ascii="Arial" w:hAnsi="Arial" w:cs="Arial"/>
          <w:sz w:val="24"/>
          <w:szCs w:val="24"/>
        </w:rPr>
        <w:t>2</w:t>
      </w:r>
      <w:proofErr w:type="gramEnd"/>
      <w:r w:rsidR="000D1E51" w:rsidRPr="00090CF7">
        <w:rPr>
          <w:rFonts w:ascii="Arial" w:hAnsi="Arial" w:cs="Arial"/>
          <w:sz w:val="24"/>
          <w:szCs w:val="24"/>
        </w:rPr>
        <w:t xml:space="preserve"> the company had</w:t>
      </w:r>
      <w:r w:rsidR="002375C8" w:rsidRPr="00090CF7">
        <w:rPr>
          <w:rFonts w:ascii="Arial" w:hAnsi="Arial" w:cs="Arial"/>
          <w:sz w:val="24"/>
          <w:szCs w:val="24"/>
        </w:rPr>
        <w:t xml:space="preserve"> 8,100</w:t>
      </w:r>
      <w:r w:rsidR="000D1E51" w:rsidRPr="00090CF7">
        <w:rPr>
          <w:rFonts w:ascii="Arial" w:hAnsi="Arial" w:cs="Arial"/>
          <w:sz w:val="24"/>
          <w:szCs w:val="24"/>
        </w:rPr>
        <w:t xml:space="preserve"> properties in over 13</w:t>
      </w:r>
      <w:r w:rsidR="00CC6880" w:rsidRPr="00090CF7">
        <w:rPr>
          <w:rFonts w:ascii="Arial" w:hAnsi="Arial" w:cs="Arial"/>
          <w:sz w:val="24"/>
          <w:szCs w:val="24"/>
        </w:rPr>
        <w:t>9</w:t>
      </w:r>
      <w:r w:rsidR="000D1E51" w:rsidRPr="00090CF7">
        <w:rPr>
          <w:rFonts w:ascii="Arial" w:hAnsi="Arial" w:cs="Arial"/>
          <w:sz w:val="24"/>
          <w:szCs w:val="24"/>
        </w:rPr>
        <w:t xml:space="preserve"> countries and territories, in over 30 leading hotel br</w:t>
      </w:r>
      <w:r w:rsidR="00685916" w:rsidRPr="00090CF7">
        <w:rPr>
          <w:rFonts w:ascii="Arial" w:hAnsi="Arial" w:cs="Arial"/>
          <w:sz w:val="24"/>
          <w:szCs w:val="24"/>
        </w:rPr>
        <w:t>ands</w:t>
      </w:r>
      <w:r w:rsidR="000D1E51" w:rsidRPr="00090CF7">
        <w:rPr>
          <w:rFonts w:ascii="Arial" w:hAnsi="Arial" w:cs="Arial"/>
          <w:sz w:val="24"/>
          <w:szCs w:val="24"/>
        </w:rPr>
        <w:t>.</w:t>
      </w:r>
    </w:p>
    <w:p w14:paraId="5F6E2A47" w14:textId="4DD50B12" w:rsidR="002D7BC7" w:rsidRPr="00090CF7" w:rsidRDefault="00955205" w:rsidP="00ED6B41">
      <w:pPr>
        <w:spacing w:line="360" w:lineRule="auto"/>
        <w:jc w:val="both"/>
        <w:rPr>
          <w:rFonts w:ascii="Arial" w:hAnsi="Arial" w:cs="Arial"/>
          <w:sz w:val="24"/>
          <w:szCs w:val="24"/>
        </w:rPr>
      </w:pPr>
      <w:r w:rsidRPr="00304F56">
        <w:rPr>
          <w:rFonts w:ascii="Arial" w:hAnsi="Arial" w:cs="Arial"/>
          <w:sz w:val="24"/>
          <w:szCs w:val="24"/>
        </w:rPr>
        <w:t>An</w:t>
      </w:r>
      <w:r w:rsidR="00AA3B77" w:rsidRPr="00304F56">
        <w:rPr>
          <w:rFonts w:ascii="Arial" w:hAnsi="Arial" w:cs="Arial"/>
          <w:sz w:val="24"/>
          <w:szCs w:val="24"/>
        </w:rPr>
        <w:t xml:space="preserve"> international hospitality corporation, Hilton Worldwide Holdings Inc., oversees and franchises hotels and resorts all over the world. Conrad Hilton established the company in 1919 with the mission </w:t>
      </w:r>
      <w:r w:rsidR="00AA3B77" w:rsidRPr="009D1702">
        <w:rPr>
          <w:rFonts w:ascii="Arial" w:hAnsi="Arial" w:cs="Arial"/>
          <w:sz w:val="24"/>
          <w:szCs w:val="24"/>
        </w:rPr>
        <w:t>"to fill the earth with the light and warmth of hospitality</w:t>
      </w:r>
      <w:r w:rsidR="00AA3B77" w:rsidRPr="00304F56">
        <w:rPr>
          <w:rFonts w:ascii="Arial" w:hAnsi="Arial" w:cs="Arial"/>
          <w:sz w:val="24"/>
          <w:szCs w:val="24"/>
        </w:rPr>
        <w:t>."</w:t>
      </w:r>
      <w:r w:rsidR="00AA3B77" w:rsidRPr="00090CF7">
        <w:rPr>
          <w:rFonts w:ascii="Arial" w:hAnsi="Arial" w:cs="Arial"/>
          <w:sz w:val="24"/>
          <w:szCs w:val="24"/>
        </w:rPr>
        <w:t xml:space="preserve"> </w:t>
      </w:r>
      <w:r w:rsidR="007B4AB8" w:rsidRPr="00090CF7">
        <w:rPr>
          <w:rFonts w:ascii="Arial" w:hAnsi="Arial" w:cs="Arial"/>
          <w:sz w:val="24"/>
          <w:szCs w:val="24"/>
        </w:rPr>
        <w:t>I</w:t>
      </w:r>
      <w:r w:rsidR="006A3416" w:rsidRPr="00090CF7">
        <w:rPr>
          <w:rFonts w:ascii="Arial" w:hAnsi="Arial" w:cs="Arial"/>
          <w:sz w:val="24"/>
          <w:szCs w:val="24"/>
        </w:rPr>
        <w:t xml:space="preserve">t is one of the largest hotel companies in the </w:t>
      </w:r>
      <w:r w:rsidRPr="00090CF7">
        <w:rPr>
          <w:rFonts w:ascii="Arial" w:hAnsi="Arial" w:cs="Arial"/>
          <w:sz w:val="24"/>
          <w:szCs w:val="24"/>
        </w:rPr>
        <w:t>world</w:t>
      </w:r>
      <w:r>
        <w:rPr>
          <w:rFonts w:ascii="Arial" w:hAnsi="Arial" w:cs="Arial"/>
          <w:sz w:val="24"/>
          <w:szCs w:val="24"/>
        </w:rPr>
        <w:t xml:space="preserve"> </w:t>
      </w:r>
      <w:r w:rsidRPr="00090CF7">
        <w:rPr>
          <w:rFonts w:ascii="Arial" w:hAnsi="Arial" w:cs="Arial"/>
          <w:sz w:val="24"/>
          <w:szCs w:val="24"/>
        </w:rPr>
        <w:t>with</w:t>
      </w:r>
      <w:r w:rsidR="006A3416" w:rsidRPr="00090CF7">
        <w:rPr>
          <w:rFonts w:ascii="Arial" w:hAnsi="Arial" w:cs="Arial"/>
          <w:sz w:val="24"/>
          <w:szCs w:val="24"/>
        </w:rPr>
        <w:t xml:space="preserve"> </w:t>
      </w:r>
      <w:r w:rsidR="00444808">
        <w:rPr>
          <w:rFonts w:ascii="Arial" w:hAnsi="Arial" w:cs="Arial"/>
          <w:sz w:val="24"/>
          <w:szCs w:val="24"/>
        </w:rPr>
        <w:t xml:space="preserve">7061 </w:t>
      </w:r>
      <w:r w:rsidR="006A3416" w:rsidRPr="00090CF7">
        <w:rPr>
          <w:rFonts w:ascii="Arial" w:hAnsi="Arial" w:cs="Arial"/>
          <w:sz w:val="24"/>
          <w:szCs w:val="24"/>
        </w:rPr>
        <w:t xml:space="preserve">properties </w:t>
      </w:r>
      <w:r w:rsidR="00D85079">
        <w:rPr>
          <w:rFonts w:ascii="Arial" w:hAnsi="Arial" w:cs="Arial"/>
          <w:sz w:val="24"/>
          <w:szCs w:val="24"/>
        </w:rPr>
        <w:t>worldwide</w:t>
      </w:r>
      <w:r w:rsidR="006A3416" w:rsidRPr="00090CF7">
        <w:rPr>
          <w:rFonts w:ascii="Arial" w:hAnsi="Arial" w:cs="Arial"/>
          <w:sz w:val="24"/>
          <w:szCs w:val="24"/>
        </w:rPr>
        <w:t xml:space="preserve"> over </w:t>
      </w:r>
      <w:r w:rsidR="00BB055C">
        <w:rPr>
          <w:rFonts w:ascii="Arial" w:hAnsi="Arial" w:cs="Arial"/>
          <w:sz w:val="24"/>
          <w:szCs w:val="24"/>
        </w:rPr>
        <w:t>123</w:t>
      </w:r>
      <w:r w:rsidR="006A3416" w:rsidRPr="00090CF7">
        <w:rPr>
          <w:rFonts w:ascii="Arial" w:hAnsi="Arial" w:cs="Arial"/>
          <w:sz w:val="24"/>
          <w:szCs w:val="24"/>
        </w:rPr>
        <w:t xml:space="preserve"> countries and territories</w:t>
      </w:r>
      <w:r w:rsidR="00B86447">
        <w:rPr>
          <w:rFonts w:ascii="Arial" w:hAnsi="Arial" w:cs="Arial"/>
          <w:sz w:val="24"/>
          <w:szCs w:val="24"/>
        </w:rPr>
        <w:t>,19 brands</w:t>
      </w:r>
      <w:r w:rsidR="00D85079">
        <w:rPr>
          <w:rFonts w:ascii="Arial" w:hAnsi="Arial" w:cs="Arial"/>
          <w:sz w:val="24"/>
          <w:szCs w:val="24"/>
        </w:rPr>
        <w:t xml:space="preserve"> </w:t>
      </w:r>
      <w:r w:rsidR="006A3416" w:rsidRPr="00090CF7">
        <w:rPr>
          <w:rFonts w:ascii="Arial" w:hAnsi="Arial" w:cs="Arial"/>
          <w:sz w:val="24"/>
          <w:szCs w:val="24"/>
        </w:rPr>
        <w:t>and 954,000 rooms in total, including 778,000 in operation and 176,000 under development.</w:t>
      </w:r>
    </w:p>
    <w:p w14:paraId="2D1D6D3F" w14:textId="7739FB45" w:rsidR="0060077D" w:rsidRPr="00090CF7" w:rsidRDefault="00881BA0" w:rsidP="00ED6B41">
      <w:pPr>
        <w:spacing w:line="360" w:lineRule="auto"/>
        <w:jc w:val="both"/>
        <w:rPr>
          <w:rFonts w:ascii="Arial" w:hAnsi="Arial" w:cs="Arial"/>
          <w:sz w:val="24"/>
          <w:szCs w:val="24"/>
        </w:rPr>
      </w:pPr>
      <w:r w:rsidRPr="00090CF7">
        <w:rPr>
          <w:rFonts w:ascii="Arial" w:hAnsi="Arial" w:cs="Arial"/>
          <w:sz w:val="24"/>
          <w:szCs w:val="24"/>
        </w:rPr>
        <w:t>The purpose of this report is to</w:t>
      </w:r>
      <w:r w:rsidR="00C05F37" w:rsidRPr="00090CF7">
        <w:rPr>
          <w:rFonts w:ascii="Arial" w:hAnsi="Arial" w:cs="Arial"/>
          <w:sz w:val="24"/>
          <w:szCs w:val="24"/>
        </w:rPr>
        <w:t xml:space="preserve"> make a </w:t>
      </w:r>
      <w:r w:rsidR="00FC7DF4" w:rsidRPr="00090CF7">
        <w:rPr>
          <w:rFonts w:ascii="Arial" w:hAnsi="Arial" w:cs="Arial"/>
          <w:sz w:val="24"/>
          <w:szCs w:val="24"/>
        </w:rPr>
        <w:t>compar</w:t>
      </w:r>
      <w:r w:rsidR="0067534D" w:rsidRPr="00090CF7">
        <w:rPr>
          <w:rFonts w:ascii="Arial" w:hAnsi="Arial" w:cs="Arial"/>
          <w:sz w:val="24"/>
          <w:szCs w:val="24"/>
        </w:rPr>
        <w:t>ative</w:t>
      </w:r>
      <w:r w:rsidR="00FC7DF4" w:rsidRPr="00090CF7">
        <w:rPr>
          <w:rFonts w:ascii="Arial" w:hAnsi="Arial" w:cs="Arial"/>
          <w:sz w:val="24"/>
          <w:szCs w:val="24"/>
        </w:rPr>
        <w:t xml:space="preserve"> analysis of these two </w:t>
      </w:r>
      <w:r w:rsidR="0030026B" w:rsidRPr="00090CF7">
        <w:rPr>
          <w:rFonts w:ascii="Arial" w:hAnsi="Arial" w:cs="Arial"/>
          <w:sz w:val="24"/>
          <w:szCs w:val="24"/>
        </w:rPr>
        <w:t xml:space="preserve">hospitality </w:t>
      </w:r>
      <w:r w:rsidR="00FC7DF4" w:rsidRPr="00090CF7">
        <w:rPr>
          <w:rFonts w:ascii="Arial" w:hAnsi="Arial" w:cs="Arial"/>
          <w:sz w:val="24"/>
          <w:szCs w:val="24"/>
        </w:rPr>
        <w:t>organisations Ma</w:t>
      </w:r>
      <w:r w:rsidR="00D94E87" w:rsidRPr="00090CF7">
        <w:rPr>
          <w:rFonts w:ascii="Arial" w:hAnsi="Arial" w:cs="Arial"/>
          <w:sz w:val="24"/>
          <w:szCs w:val="24"/>
        </w:rPr>
        <w:t>rriott International and Hilton Worldwide</w:t>
      </w:r>
      <w:r w:rsidR="00D60F19" w:rsidRPr="00090CF7">
        <w:rPr>
          <w:rFonts w:ascii="Arial" w:hAnsi="Arial" w:cs="Arial"/>
          <w:sz w:val="24"/>
          <w:szCs w:val="24"/>
        </w:rPr>
        <w:t xml:space="preserve"> based on their </w:t>
      </w:r>
      <w:r w:rsidR="000C068D" w:rsidRPr="00090CF7">
        <w:rPr>
          <w:rFonts w:ascii="Arial" w:hAnsi="Arial" w:cs="Arial"/>
          <w:sz w:val="24"/>
          <w:szCs w:val="24"/>
        </w:rPr>
        <w:t>revenue, market position, growth potential</w:t>
      </w:r>
      <w:r w:rsidR="00112C9D" w:rsidRPr="00090CF7">
        <w:rPr>
          <w:rFonts w:ascii="Arial" w:hAnsi="Arial" w:cs="Arial"/>
          <w:sz w:val="24"/>
          <w:szCs w:val="24"/>
        </w:rPr>
        <w:t xml:space="preserve"> and commitment to corporate social</w:t>
      </w:r>
      <w:r w:rsidR="005064A0" w:rsidRPr="00090CF7">
        <w:rPr>
          <w:rFonts w:ascii="Arial" w:hAnsi="Arial" w:cs="Arial"/>
          <w:sz w:val="24"/>
          <w:szCs w:val="24"/>
        </w:rPr>
        <w:t xml:space="preserve"> responsibility activities</w:t>
      </w:r>
      <w:r w:rsidR="003D4947" w:rsidRPr="00090CF7">
        <w:rPr>
          <w:rFonts w:ascii="Arial" w:hAnsi="Arial" w:cs="Arial"/>
          <w:sz w:val="24"/>
          <w:szCs w:val="24"/>
        </w:rPr>
        <w:t>.</w:t>
      </w:r>
    </w:p>
    <w:p w14:paraId="11439360" w14:textId="687988BD" w:rsidR="008D4C95" w:rsidRPr="00090CF7" w:rsidRDefault="008D4C95" w:rsidP="00ED6B41">
      <w:pPr>
        <w:spacing w:line="360" w:lineRule="auto"/>
        <w:jc w:val="both"/>
        <w:rPr>
          <w:rFonts w:ascii="Arial" w:hAnsi="Arial" w:cs="Arial"/>
          <w:sz w:val="24"/>
          <w:szCs w:val="24"/>
        </w:rPr>
      </w:pPr>
    </w:p>
    <w:p w14:paraId="06DD643B" w14:textId="5B81A4E8" w:rsidR="003D6256" w:rsidRPr="00090CF7" w:rsidRDefault="008D4C95" w:rsidP="00ED6B41">
      <w:pPr>
        <w:spacing w:line="360" w:lineRule="auto"/>
        <w:jc w:val="both"/>
        <w:rPr>
          <w:rFonts w:ascii="Arial" w:hAnsi="Arial" w:cs="Arial"/>
          <w:b/>
          <w:bCs/>
          <w:sz w:val="24"/>
          <w:szCs w:val="24"/>
        </w:rPr>
      </w:pPr>
      <w:r w:rsidRPr="00090CF7">
        <w:rPr>
          <w:rFonts w:ascii="Arial" w:hAnsi="Arial" w:cs="Arial"/>
          <w:b/>
          <w:bCs/>
          <w:sz w:val="24"/>
          <w:szCs w:val="24"/>
        </w:rPr>
        <w:t>Total Revenue</w:t>
      </w:r>
    </w:p>
    <w:p w14:paraId="31B0CD00" w14:textId="30AA803A" w:rsidR="0041180C" w:rsidRPr="00090CF7" w:rsidRDefault="005B6E98" w:rsidP="00ED6B41">
      <w:pPr>
        <w:shd w:val="clear" w:color="auto" w:fill="FFFFFF"/>
        <w:spacing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 xml:space="preserve">Revenue </w:t>
      </w:r>
      <w:r w:rsidR="0025015C">
        <w:rPr>
          <w:rFonts w:ascii="Arial" w:eastAsia="Times New Roman" w:hAnsi="Arial" w:cs="Arial"/>
          <w:color w:val="202124"/>
          <w:sz w:val="24"/>
          <w:szCs w:val="24"/>
          <w:lang w:eastAsia="en-GB"/>
        </w:rPr>
        <w:t>is</w:t>
      </w:r>
      <w:r w:rsidRPr="00090CF7">
        <w:rPr>
          <w:rFonts w:ascii="Arial" w:eastAsia="Times New Roman" w:hAnsi="Arial" w:cs="Arial"/>
          <w:color w:val="202124"/>
          <w:sz w:val="24"/>
          <w:szCs w:val="24"/>
          <w:lang w:eastAsia="en-GB"/>
        </w:rPr>
        <w:t xml:space="preserve"> the amount of money a company</w:t>
      </w:r>
      <w:r w:rsidR="00282F39" w:rsidRPr="00090CF7">
        <w:rPr>
          <w:rFonts w:ascii="Arial" w:eastAsia="Times New Roman" w:hAnsi="Arial" w:cs="Arial"/>
          <w:color w:val="202124"/>
          <w:sz w:val="24"/>
          <w:szCs w:val="24"/>
          <w:lang w:eastAsia="en-GB"/>
        </w:rPr>
        <w:t xml:space="preserve"> receives from its customers in exchange</w:t>
      </w:r>
      <w:r w:rsidR="00891B6B" w:rsidRPr="00090CF7">
        <w:rPr>
          <w:rFonts w:ascii="Arial" w:eastAsia="Times New Roman" w:hAnsi="Arial" w:cs="Arial"/>
          <w:color w:val="202124"/>
          <w:sz w:val="24"/>
          <w:szCs w:val="24"/>
          <w:lang w:eastAsia="en-GB"/>
        </w:rPr>
        <w:t xml:space="preserve"> for goods </w:t>
      </w:r>
      <w:r w:rsidR="0025015C">
        <w:rPr>
          <w:rFonts w:ascii="Arial" w:eastAsia="Times New Roman" w:hAnsi="Arial" w:cs="Arial"/>
          <w:color w:val="202124"/>
          <w:sz w:val="24"/>
          <w:szCs w:val="24"/>
          <w:lang w:eastAsia="en-GB"/>
        </w:rPr>
        <w:t>and</w:t>
      </w:r>
      <w:r w:rsidR="00891B6B" w:rsidRPr="00090CF7">
        <w:rPr>
          <w:rFonts w:ascii="Arial" w:eastAsia="Times New Roman" w:hAnsi="Arial" w:cs="Arial"/>
          <w:color w:val="202124"/>
          <w:sz w:val="24"/>
          <w:szCs w:val="24"/>
          <w:lang w:eastAsia="en-GB"/>
        </w:rPr>
        <w:t xml:space="preserve"> services.</w:t>
      </w:r>
      <w:r w:rsidR="00997665" w:rsidRPr="00090CF7">
        <w:rPr>
          <w:rFonts w:ascii="Arial" w:eastAsia="Times New Roman" w:hAnsi="Arial" w:cs="Arial"/>
          <w:color w:val="202124"/>
          <w:sz w:val="24"/>
          <w:szCs w:val="24"/>
          <w:lang w:eastAsia="en-GB"/>
        </w:rPr>
        <w:t xml:space="preserve"> The total revenue is an important me</w:t>
      </w:r>
      <w:r w:rsidR="00BC5A9C" w:rsidRPr="00090CF7">
        <w:rPr>
          <w:rFonts w:ascii="Arial" w:eastAsia="Times New Roman" w:hAnsi="Arial" w:cs="Arial"/>
          <w:color w:val="202124"/>
          <w:sz w:val="24"/>
          <w:szCs w:val="24"/>
          <w:lang w:eastAsia="en-GB"/>
        </w:rPr>
        <w:t xml:space="preserve">tric when analysing the </w:t>
      </w:r>
      <w:r w:rsidR="0041180C" w:rsidRPr="00090CF7">
        <w:rPr>
          <w:rFonts w:ascii="Arial" w:eastAsia="Times New Roman" w:hAnsi="Arial" w:cs="Arial"/>
          <w:color w:val="202124"/>
          <w:sz w:val="24"/>
          <w:szCs w:val="24"/>
          <w:lang w:eastAsia="en-GB"/>
        </w:rPr>
        <w:t>performance of an organisation.</w:t>
      </w:r>
    </w:p>
    <w:p w14:paraId="519B5234" w14:textId="5543CFB8" w:rsidR="009B3E20" w:rsidRPr="00090CF7" w:rsidRDefault="006138DD" w:rsidP="00ED6B41">
      <w:pPr>
        <w:shd w:val="clear" w:color="auto" w:fill="FFFFFF"/>
        <w:spacing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 xml:space="preserve"> </w:t>
      </w:r>
      <w:r w:rsidR="00C707B8" w:rsidRPr="00090CF7">
        <w:rPr>
          <w:rFonts w:ascii="Arial" w:eastAsia="Times New Roman" w:hAnsi="Arial" w:cs="Arial"/>
          <w:color w:val="202124"/>
          <w:sz w:val="24"/>
          <w:szCs w:val="24"/>
          <w:lang w:eastAsia="en-GB"/>
        </w:rPr>
        <w:t xml:space="preserve">Marriott revenue </w:t>
      </w:r>
      <w:r w:rsidRPr="00090CF7">
        <w:rPr>
          <w:rFonts w:ascii="Arial" w:eastAsia="Times New Roman" w:hAnsi="Arial" w:cs="Arial"/>
          <w:color w:val="202124"/>
          <w:sz w:val="24"/>
          <w:szCs w:val="24"/>
          <w:lang w:eastAsia="en-GB"/>
        </w:rPr>
        <w:t>varies year by year</w:t>
      </w:r>
      <w:r w:rsidR="004528B3" w:rsidRPr="00090CF7">
        <w:rPr>
          <w:rFonts w:ascii="Arial" w:eastAsia="Times New Roman" w:hAnsi="Arial" w:cs="Arial"/>
          <w:color w:val="202124"/>
          <w:sz w:val="24"/>
          <w:szCs w:val="24"/>
          <w:lang w:eastAsia="en-GB"/>
        </w:rPr>
        <w:t xml:space="preserve"> </w:t>
      </w:r>
      <w:r w:rsidR="00E71D74" w:rsidRPr="00090CF7">
        <w:rPr>
          <w:rFonts w:ascii="Arial" w:eastAsia="Times New Roman" w:hAnsi="Arial" w:cs="Arial"/>
          <w:color w:val="202124"/>
          <w:sz w:val="24"/>
          <w:szCs w:val="24"/>
          <w:lang w:eastAsia="en-GB"/>
        </w:rPr>
        <w:t>and</w:t>
      </w:r>
      <w:r w:rsidR="00A64922" w:rsidRPr="00090CF7">
        <w:rPr>
          <w:rFonts w:ascii="Arial" w:eastAsia="Times New Roman" w:hAnsi="Arial" w:cs="Arial"/>
          <w:color w:val="202124"/>
          <w:sz w:val="24"/>
          <w:szCs w:val="24"/>
          <w:lang w:eastAsia="en-GB"/>
        </w:rPr>
        <w:t xml:space="preserve"> depends on global situation such as pandemics</w:t>
      </w:r>
      <w:r w:rsidR="00EB7F8A" w:rsidRPr="00090CF7">
        <w:rPr>
          <w:rFonts w:ascii="Arial" w:eastAsia="Times New Roman" w:hAnsi="Arial" w:cs="Arial"/>
          <w:color w:val="202124"/>
          <w:sz w:val="24"/>
          <w:szCs w:val="24"/>
          <w:lang w:eastAsia="en-GB"/>
        </w:rPr>
        <w:t>, economic crisis etc. F</w:t>
      </w:r>
      <w:r w:rsidR="00C707B8" w:rsidRPr="00090CF7">
        <w:rPr>
          <w:rFonts w:ascii="Arial" w:eastAsia="Times New Roman" w:hAnsi="Arial" w:cs="Arial"/>
          <w:color w:val="202124"/>
          <w:sz w:val="24"/>
          <w:szCs w:val="24"/>
          <w:lang w:eastAsia="en-GB"/>
        </w:rPr>
        <w:t xml:space="preserve">or the twelve months ending September 30, </w:t>
      </w:r>
      <w:r w:rsidR="00732A28" w:rsidRPr="00090CF7">
        <w:rPr>
          <w:rFonts w:ascii="Arial" w:eastAsia="Times New Roman" w:hAnsi="Arial" w:cs="Arial"/>
          <w:color w:val="202124"/>
          <w:sz w:val="24"/>
          <w:szCs w:val="24"/>
          <w:lang w:eastAsia="en-GB"/>
        </w:rPr>
        <w:t>2022,</w:t>
      </w:r>
      <w:r w:rsidR="004F00E4" w:rsidRPr="00090CF7">
        <w:rPr>
          <w:rFonts w:ascii="Arial" w:eastAsia="Times New Roman" w:hAnsi="Arial" w:cs="Arial"/>
          <w:color w:val="202124"/>
          <w:sz w:val="24"/>
          <w:szCs w:val="24"/>
          <w:lang w:eastAsia="en-GB"/>
        </w:rPr>
        <w:t xml:space="preserve"> Marriott’s total revenue was $</w:t>
      </w:r>
      <w:r w:rsidR="00E1284B">
        <w:rPr>
          <w:rFonts w:ascii="Arial" w:eastAsia="Times New Roman" w:hAnsi="Arial" w:cs="Arial"/>
          <w:color w:val="202124"/>
          <w:sz w:val="24"/>
          <w:szCs w:val="24"/>
          <w:lang w:eastAsia="en-GB"/>
        </w:rPr>
        <w:t>20,</w:t>
      </w:r>
      <w:r w:rsidR="00003A50">
        <w:rPr>
          <w:rFonts w:ascii="Arial" w:eastAsia="Times New Roman" w:hAnsi="Arial" w:cs="Arial"/>
          <w:color w:val="202124"/>
          <w:sz w:val="24"/>
          <w:szCs w:val="24"/>
          <w:lang w:eastAsia="en-GB"/>
        </w:rPr>
        <w:t>773</w:t>
      </w:r>
      <w:r w:rsidR="004F00E4" w:rsidRPr="00090CF7">
        <w:rPr>
          <w:rFonts w:ascii="Arial" w:eastAsia="Times New Roman" w:hAnsi="Arial" w:cs="Arial"/>
          <w:color w:val="202124"/>
          <w:sz w:val="24"/>
          <w:szCs w:val="24"/>
          <w:lang w:eastAsia="en-GB"/>
        </w:rPr>
        <w:t xml:space="preserve">B, a 66.59% increase year-over-year. Marriott </w:t>
      </w:r>
      <w:r w:rsidR="009B3E20" w:rsidRPr="00090CF7">
        <w:rPr>
          <w:rFonts w:ascii="Arial" w:eastAsia="Times New Roman" w:hAnsi="Arial" w:cs="Arial"/>
          <w:color w:val="202124"/>
          <w:sz w:val="24"/>
          <w:szCs w:val="24"/>
          <w:lang w:eastAsia="en-GB"/>
        </w:rPr>
        <w:t>annual revenue for 2021 was $13.857B, a 31.09% increase from 2020.</w:t>
      </w:r>
    </w:p>
    <w:p w14:paraId="60B978D6" w14:textId="77777777" w:rsidR="000A3B2C" w:rsidRDefault="000A3B2C" w:rsidP="00ED6B41">
      <w:pPr>
        <w:shd w:val="clear" w:color="auto" w:fill="FFFFFF"/>
        <w:spacing w:line="360" w:lineRule="auto"/>
        <w:jc w:val="both"/>
        <w:rPr>
          <w:rFonts w:ascii="Arial" w:eastAsia="Times New Roman" w:hAnsi="Arial" w:cs="Arial"/>
          <w:color w:val="202124"/>
          <w:sz w:val="24"/>
          <w:szCs w:val="24"/>
          <w:lang w:eastAsia="en-GB"/>
        </w:rPr>
      </w:pPr>
    </w:p>
    <w:p w14:paraId="220955DB" w14:textId="5B2F71DF" w:rsidR="000A3B2C" w:rsidRDefault="000A3B2C" w:rsidP="00ED6B41">
      <w:pPr>
        <w:shd w:val="clear" w:color="auto" w:fill="FFFFFF"/>
        <w:spacing w:line="360" w:lineRule="auto"/>
        <w:jc w:val="both"/>
        <w:rPr>
          <w:rFonts w:ascii="Arial" w:eastAsia="Times New Roman" w:hAnsi="Arial" w:cs="Arial"/>
          <w:color w:val="202124"/>
          <w:sz w:val="24"/>
          <w:szCs w:val="24"/>
          <w:lang w:eastAsia="en-GB"/>
        </w:rPr>
      </w:pPr>
    </w:p>
    <w:p w14:paraId="46306482" w14:textId="498CA9AA" w:rsidR="000A3B2C" w:rsidRDefault="000A3B2C" w:rsidP="00ED6B41">
      <w:pPr>
        <w:shd w:val="clear" w:color="auto" w:fill="FFFFFF"/>
        <w:spacing w:line="360" w:lineRule="auto"/>
        <w:jc w:val="both"/>
        <w:rPr>
          <w:rFonts w:ascii="Arial" w:eastAsia="Times New Roman" w:hAnsi="Arial" w:cs="Arial"/>
          <w:color w:val="202124"/>
          <w:sz w:val="24"/>
          <w:szCs w:val="24"/>
          <w:lang w:eastAsia="en-GB"/>
        </w:rPr>
      </w:pPr>
    </w:p>
    <w:p w14:paraId="3455C1D0" w14:textId="58F92758" w:rsidR="000A3B2C" w:rsidRDefault="000A3B2C" w:rsidP="00ED6B41">
      <w:pPr>
        <w:shd w:val="clear" w:color="auto" w:fill="FFFFFF"/>
        <w:spacing w:line="360" w:lineRule="auto"/>
        <w:jc w:val="both"/>
        <w:rPr>
          <w:rFonts w:ascii="Arial" w:eastAsia="Times New Roman" w:hAnsi="Arial" w:cs="Arial"/>
          <w:color w:val="202124"/>
          <w:sz w:val="24"/>
          <w:szCs w:val="24"/>
          <w:lang w:eastAsia="en-GB"/>
        </w:rPr>
      </w:pPr>
    </w:p>
    <w:p w14:paraId="6967528D" w14:textId="3BD6E787" w:rsidR="000A3B2C" w:rsidRDefault="000A3B2C" w:rsidP="00ED6B41">
      <w:pPr>
        <w:shd w:val="clear" w:color="auto" w:fill="FFFFFF"/>
        <w:spacing w:line="360" w:lineRule="auto"/>
        <w:jc w:val="both"/>
        <w:rPr>
          <w:rFonts w:ascii="Arial" w:eastAsia="Times New Roman" w:hAnsi="Arial" w:cs="Arial"/>
          <w:color w:val="202124"/>
          <w:sz w:val="24"/>
          <w:szCs w:val="24"/>
          <w:lang w:eastAsia="en-GB"/>
        </w:rPr>
      </w:pPr>
    </w:p>
    <w:p w14:paraId="3E7D0CFF" w14:textId="77777777" w:rsidR="000A3B2C" w:rsidRPr="00090CF7" w:rsidRDefault="000A3B2C" w:rsidP="00ED6B41">
      <w:pPr>
        <w:shd w:val="clear" w:color="auto" w:fill="FFFFFF"/>
        <w:spacing w:line="360" w:lineRule="auto"/>
        <w:jc w:val="both"/>
        <w:rPr>
          <w:rFonts w:ascii="Arial" w:eastAsia="Times New Roman" w:hAnsi="Arial" w:cs="Arial"/>
          <w:color w:val="202124"/>
          <w:sz w:val="24"/>
          <w:szCs w:val="24"/>
          <w:lang w:eastAsia="en-GB"/>
        </w:rPr>
      </w:pPr>
    </w:p>
    <w:p w14:paraId="0B9E453B" w14:textId="2099617D" w:rsidR="00783A09" w:rsidRPr="00090CF7" w:rsidRDefault="00783A09" w:rsidP="00ED6B41">
      <w:pPr>
        <w:shd w:val="clear" w:color="auto" w:fill="FFFFFF"/>
        <w:spacing w:line="360" w:lineRule="auto"/>
        <w:jc w:val="both"/>
        <w:rPr>
          <w:rFonts w:ascii="Arial" w:eastAsia="Times New Roman" w:hAnsi="Arial" w:cs="Arial"/>
          <w:color w:val="202124"/>
          <w:sz w:val="24"/>
          <w:szCs w:val="24"/>
          <w:lang w:eastAsia="en-GB"/>
        </w:rPr>
      </w:pPr>
    </w:p>
    <w:tbl>
      <w:tblPr>
        <w:tblpPr w:leftFromText="180" w:rightFromText="180" w:horzAnchor="margin" w:tblpX="568" w:tblpY="-12804"/>
        <w:tblW w:w="8510" w:type="dxa"/>
        <w:tblCellMar>
          <w:top w:w="15" w:type="dxa"/>
          <w:left w:w="15" w:type="dxa"/>
          <w:bottom w:w="15" w:type="dxa"/>
          <w:right w:w="15" w:type="dxa"/>
        </w:tblCellMar>
        <w:tblLook w:val="04A0" w:firstRow="1" w:lastRow="0" w:firstColumn="1" w:lastColumn="0" w:noHBand="0" w:noVBand="1"/>
      </w:tblPr>
      <w:tblGrid>
        <w:gridCol w:w="8510"/>
      </w:tblGrid>
      <w:tr w:rsidR="000A3B2C" w:rsidRPr="00090CF7" w14:paraId="376D7B7B" w14:textId="77777777" w:rsidTr="000A3B2C">
        <w:trPr>
          <w:trHeight w:val="233"/>
        </w:trPr>
        <w:tc>
          <w:tcPr>
            <w:tcW w:w="8510" w:type="dxa"/>
            <w:tcMar>
              <w:top w:w="120" w:type="dxa"/>
              <w:left w:w="0" w:type="dxa"/>
              <w:bottom w:w="120" w:type="dxa"/>
              <w:right w:w="150" w:type="dxa"/>
            </w:tcMar>
            <w:vAlign w:val="center"/>
          </w:tcPr>
          <w:p w14:paraId="1DFE18C1" w14:textId="48C08FBE" w:rsidR="000A3B2C" w:rsidRPr="00090CF7" w:rsidRDefault="000A3B2C" w:rsidP="00ED6B41">
            <w:pPr>
              <w:spacing w:after="0" w:line="360" w:lineRule="auto"/>
              <w:jc w:val="both"/>
              <w:rPr>
                <w:rFonts w:ascii="Arial" w:eastAsia="Times New Roman" w:hAnsi="Arial" w:cs="Arial"/>
                <w:sz w:val="24"/>
                <w:szCs w:val="24"/>
                <w:lang w:eastAsia="en-GB"/>
              </w:rPr>
            </w:pPr>
            <w:bookmarkStart w:id="0" w:name="_Hlk127306466"/>
            <w:r w:rsidRPr="00090CF7">
              <w:rPr>
                <w:rFonts w:ascii="Arial" w:eastAsia="Times New Roman" w:hAnsi="Arial" w:cs="Arial"/>
                <w:b/>
                <w:bCs/>
                <w:color w:val="202124"/>
                <w:sz w:val="24"/>
                <w:szCs w:val="24"/>
                <w:lang w:eastAsia="en-GB"/>
              </w:rPr>
              <w:t>Marriott Annual Revenue (Millions of US $)</w:t>
            </w:r>
          </w:p>
        </w:tc>
      </w:tr>
      <w:tr w:rsidR="000A3B2C" w:rsidRPr="00090CF7" w14:paraId="6D61FAA9" w14:textId="77777777" w:rsidTr="000A3B2C">
        <w:trPr>
          <w:trHeight w:val="206"/>
        </w:trPr>
        <w:tc>
          <w:tcPr>
            <w:tcW w:w="8510" w:type="dxa"/>
            <w:tcMar>
              <w:top w:w="120" w:type="dxa"/>
              <w:left w:w="0" w:type="dxa"/>
              <w:bottom w:w="120" w:type="dxa"/>
              <w:right w:w="150" w:type="dxa"/>
            </w:tcMar>
            <w:vAlign w:val="center"/>
            <w:hideMark/>
          </w:tcPr>
          <w:p w14:paraId="4C7CF5B7" w14:textId="5F4C142E" w:rsidR="000A3B2C" w:rsidRPr="00090CF7" w:rsidRDefault="000A3B2C" w:rsidP="00ED6B41">
            <w:pPr>
              <w:spacing w:after="0" w:line="360" w:lineRule="auto"/>
              <w:jc w:val="both"/>
              <w:rPr>
                <w:rFonts w:ascii="Arial" w:eastAsia="Times New Roman" w:hAnsi="Arial" w:cs="Arial"/>
                <w:sz w:val="24"/>
                <w:szCs w:val="24"/>
                <w:lang w:eastAsia="en-GB"/>
              </w:rPr>
            </w:pPr>
            <w:r w:rsidRPr="00090CF7">
              <w:rPr>
                <w:rFonts w:ascii="Arial" w:eastAsia="Times New Roman" w:hAnsi="Arial" w:cs="Arial"/>
                <w:sz w:val="24"/>
                <w:szCs w:val="24"/>
                <w:lang w:eastAsia="en-GB"/>
              </w:rPr>
              <w:t>2022                                             $</w:t>
            </w:r>
            <w:r>
              <w:rPr>
                <w:rFonts w:ascii="Arial" w:eastAsia="Times New Roman" w:hAnsi="Arial" w:cs="Arial"/>
                <w:sz w:val="24"/>
                <w:szCs w:val="24"/>
                <w:lang w:eastAsia="en-GB"/>
              </w:rPr>
              <w:t>20,773</w:t>
            </w:r>
            <w:r w:rsidRPr="00090CF7">
              <w:rPr>
                <w:rFonts w:ascii="Arial" w:eastAsia="Times New Roman" w:hAnsi="Arial" w:cs="Arial"/>
                <w:sz w:val="24"/>
                <w:szCs w:val="24"/>
                <w:lang w:eastAsia="en-GB"/>
              </w:rPr>
              <w:t xml:space="preserve">                      </w:t>
            </w:r>
          </w:p>
          <w:p w14:paraId="0A3E1024" w14:textId="0D14D917" w:rsidR="000A3B2C" w:rsidRPr="00090CF7" w:rsidRDefault="000A3B2C" w:rsidP="00ED6B41">
            <w:pPr>
              <w:spacing w:after="0" w:line="360" w:lineRule="auto"/>
              <w:jc w:val="both"/>
              <w:rPr>
                <w:rFonts w:ascii="Arial" w:eastAsia="Times New Roman" w:hAnsi="Arial" w:cs="Arial"/>
                <w:sz w:val="24"/>
                <w:szCs w:val="24"/>
                <w:lang w:eastAsia="en-GB"/>
              </w:rPr>
            </w:pPr>
            <w:r w:rsidRPr="00090CF7">
              <w:rPr>
                <w:rFonts w:ascii="Arial" w:eastAsia="Times New Roman" w:hAnsi="Arial" w:cs="Arial"/>
                <w:sz w:val="24"/>
                <w:szCs w:val="24"/>
                <w:lang w:eastAsia="en-GB"/>
              </w:rPr>
              <w:t>2021                                             $13,857</w:t>
            </w:r>
          </w:p>
        </w:tc>
      </w:tr>
      <w:tr w:rsidR="000A3B2C" w:rsidRPr="00090CF7" w14:paraId="6BFB3472" w14:textId="77777777" w:rsidTr="000A3B2C">
        <w:trPr>
          <w:trHeight w:val="206"/>
        </w:trPr>
        <w:tc>
          <w:tcPr>
            <w:tcW w:w="8510" w:type="dxa"/>
            <w:tcMar>
              <w:top w:w="120" w:type="dxa"/>
              <w:left w:w="0" w:type="dxa"/>
              <w:bottom w:w="120" w:type="dxa"/>
              <w:right w:w="150" w:type="dxa"/>
            </w:tcMar>
            <w:vAlign w:val="center"/>
            <w:hideMark/>
          </w:tcPr>
          <w:p w14:paraId="62DA12CA" w14:textId="79D261C0" w:rsidR="000A3B2C" w:rsidRPr="00090CF7" w:rsidRDefault="000A3B2C" w:rsidP="00ED6B41">
            <w:pPr>
              <w:spacing w:after="0" w:line="360" w:lineRule="auto"/>
              <w:jc w:val="both"/>
              <w:rPr>
                <w:rFonts w:ascii="Arial" w:eastAsia="Times New Roman" w:hAnsi="Arial" w:cs="Arial"/>
                <w:sz w:val="24"/>
                <w:szCs w:val="24"/>
                <w:lang w:eastAsia="en-GB"/>
              </w:rPr>
            </w:pPr>
            <w:r w:rsidRPr="00090CF7">
              <w:rPr>
                <w:rFonts w:ascii="Arial" w:eastAsia="Times New Roman" w:hAnsi="Arial" w:cs="Arial"/>
                <w:sz w:val="24"/>
                <w:szCs w:val="24"/>
                <w:lang w:eastAsia="en-GB"/>
              </w:rPr>
              <w:t xml:space="preserve">2020                                            $10,571               </w:t>
            </w:r>
          </w:p>
        </w:tc>
      </w:tr>
      <w:tr w:rsidR="000A3B2C" w:rsidRPr="00090CF7" w14:paraId="7FAA6600" w14:textId="77777777" w:rsidTr="000A3B2C">
        <w:trPr>
          <w:trHeight w:val="159"/>
        </w:trPr>
        <w:tc>
          <w:tcPr>
            <w:tcW w:w="8510" w:type="dxa"/>
            <w:tcMar>
              <w:top w:w="120" w:type="dxa"/>
              <w:left w:w="0" w:type="dxa"/>
              <w:bottom w:w="120" w:type="dxa"/>
              <w:right w:w="150" w:type="dxa"/>
            </w:tcMar>
            <w:vAlign w:val="center"/>
            <w:hideMark/>
          </w:tcPr>
          <w:p w14:paraId="4BFE4A7E" w14:textId="77777777" w:rsidR="000A3B2C" w:rsidRDefault="000A3B2C" w:rsidP="00ED6B41">
            <w:pPr>
              <w:spacing w:after="0" w:line="360" w:lineRule="auto"/>
              <w:jc w:val="both"/>
              <w:rPr>
                <w:rFonts w:ascii="Arial" w:eastAsia="Times New Roman" w:hAnsi="Arial" w:cs="Arial"/>
                <w:sz w:val="24"/>
                <w:szCs w:val="24"/>
                <w:lang w:eastAsia="en-GB"/>
              </w:rPr>
            </w:pPr>
            <w:r w:rsidRPr="00090CF7">
              <w:rPr>
                <w:rFonts w:ascii="Arial" w:eastAsia="Times New Roman" w:hAnsi="Arial" w:cs="Arial"/>
                <w:sz w:val="24"/>
                <w:szCs w:val="24"/>
                <w:lang w:eastAsia="en-GB"/>
              </w:rPr>
              <w:t>2019                                            $20,</w:t>
            </w:r>
            <w:r>
              <w:rPr>
                <w:rFonts w:ascii="Arial" w:eastAsia="Times New Roman" w:hAnsi="Arial" w:cs="Arial"/>
                <w:sz w:val="24"/>
                <w:szCs w:val="24"/>
                <w:lang w:eastAsia="en-GB"/>
              </w:rPr>
              <w:t>972</w:t>
            </w:r>
          </w:p>
          <w:p w14:paraId="1F17DCB2" w14:textId="1A0F060B" w:rsidR="000A3B2C" w:rsidRPr="00090CF7" w:rsidRDefault="000A3B2C" w:rsidP="00ED6B41">
            <w:pPr>
              <w:spacing w:after="0" w:line="360" w:lineRule="auto"/>
              <w:jc w:val="both"/>
              <w:rPr>
                <w:rFonts w:ascii="Arial" w:eastAsia="Times New Roman" w:hAnsi="Arial" w:cs="Arial"/>
                <w:sz w:val="24"/>
                <w:szCs w:val="24"/>
                <w:lang w:eastAsia="en-GB"/>
              </w:rPr>
            </w:pPr>
            <w:r>
              <w:rPr>
                <w:rFonts w:ascii="Roboto" w:hAnsi="Roboto"/>
                <w:color w:val="2C3E50"/>
                <w:sz w:val="23"/>
                <w:szCs w:val="23"/>
                <w:shd w:val="clear" w:color="auto" w:fill="FFFFFF"/>
              </w:rPr>
              <w:t>(Macrotrends, 2019)</w:t>
            </w:r>
          </w:p>
        </w:tc>
      </w:tr>
      <w:bookmarkEnd w:id="0"/>
    </w:tbl>
    <w:p w14:paraId="7E90FAD2" w14:textId="77777777" w:rsidR="000A3B2C" w:rsidRDefault="000A3B2C" w:rsidP="00ED6B41">
      <w:pPr>
        <w:shd w:val="clear" w:color="auto" w:fill="FFFFFF"/>
        <w:spacing w:line="360" w:lineRule="auto"/>
        <w:jc w:val="both"/>
        <w:rPr>
          <w:rFonts w:ascii="Arial" w:eastAsia="Times New Roman" w:hAnsi="Arial" w:cs="Arial"/>
          <w:color w:val="202124"/>
          <w:sz w:val="24"/>
          <w:szCs w:val="24"/>
          <w:lang w:eastAsia="en-GB"/>
        </w:rPr>
      </w:pPr>
    </w:p>
    <w:p w14:paraId="4BA81B94" w14:textId="48839A42" w:rsidR="006255EF" w:rsidRPr="00090CF7" w:rsidRDefault="00BA7D50" w:rsidP="00ED6B41">
      <w:pPr>
        <w:shd w:val="clear" w:color="auto" w:fill="FFFFFF"/>
        <w:spacing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Hilton Worldwide Holdings annual revenue for 202</w:t>
      </w:r>
      <w:r w:rsidR="00D14779" w:rsidRPr="00090CF7">
        <w:rPr>
          <w:rFonts w:ascii="Arial" w:eastAsia="Times New Roman" w:hAnsi="Arial" w:cs="Arial"/>
          <w:color w:val="202124"/>
          <w:sz w:val="24"/>
          <w:szCs w:val="24"/>
          <w:lang w:eastAsia="en-GB"/>
        </w:rPr>
        <w:t>2</w:t>
      </w:r>
      <w:r w:rsidRPr="00090CF7">
        <w:rPr>
          <w:rFonts w:ascii="Arial" w:eastAsia="Times New Roman" w:hAnsi="Arial" w:cs="Arial"/>
          <w:color w:val="202124"/>
          <w:sz w:val="24"/>
          <w:szCs w:val="24"/>
          <w:lang w:eastAsia="en-GB"/>
        </w:rPr>
        <w:t xml:space="preserve"> was $</w:t>
      </w:r>
      <w:r w:rsidR="008B783E" w:rsidRPr="00090CF7">
        <w:rPr>
          <w:rFonts w:ascii="Arial" w:eastAsia="Times New Roman" w:hAnsi="Arial" w:cs="Arial"/>
          <w:color w:val="202124"/>
          <w:sz w:val="24"/>
          <w:szCs w:val="24"/>
          <w:lang w:eastAsia="en-GB"/>
        </w:rPr>
        <w:t>8.</w:t>
      </w:r>
      <w:r w:rsidR="00003A50">
        <w:rPr>
          <w:rFonts w:ascii="Arial" w:eastAsia="Times New Roman" w:hAnsi="Arial" w:cs="Arial"/>
          <w:color w:val="202124"/>
          <w:sz w:val="24"/>
          <w:szCs w:val="24"/>
          <w:lang w:eastAsia="en-GB"/>
        </w:rPr>
        <w:t>773</w:t>
      </w:r>
      <w:r w:rsidRPr="00090CF7">
        <w:rPr>
          <w:rFonts w:ascii="Arial" w:eastAsia="Times New Roman" w:hAnsi="Arial" w:cs="Arial"/>
          <w:color w:val="202124"/>
          <w:sz w:val="24"/>
          <w:szCs w:val="24"/>
          <w:lang w:eastAsia="en-GB"/>
        </w:rPr>
        <w:t xml:space="preserve">B, a </w:t>
      </w:r>
      <w:r w:rsidR="00362DFD" w:rsidRPr="00090CF7">
        <w:rPr>
          <w:rFonts w:ascii="Arial" w:eastAsia="Times New Roman" w:hAnsi="Arial" w:cs="Arial"/>
          <w:color w:val="202124"/>
          <w:sz w:val="24"/>
          <w:szCs w:val="24"/>
          <w:lang w:eastAsia="en-GB"/>
        </w:rPr>
        <w:t>68</w:t>
      </w:r>
      <w:r w:rsidRPr="00090CF7">
        <w:rPr>
          <w:rFonts w:ascii="Arial" w:eastAsia="Times New Roman" w:hAnsi="Arial" w:cs="Arial"/>
          <w:color w:val="202124"/>
          <w:sz w:val="24"/>
          <w:szCs w:val="24"/>
          <w:lang w:eastAsia="en-GB"/>
        </w:rPr>
        <w:t>.</w:t>
      </w:r>
      <w:r w:rsidR="00362DFD" w:rsidRPr="00090CF7">
        <w:rPr>
          <w:rFonts w:ascii="Arial" w:eastAsia="Times New Roman" w:hAnsi="Arial" w:cs="Arial"/>
          <w:color w:val="202124"/>
          <w:sz w:val="24"/>
          <w:szCs w:val="24"/>
          <w:lang w:eastAsia="en-GB"/>
        </w:rPr>
        <w:t>6</w:t>
      </w:r>
      <w:r w:rsidRPr="00090CF7">
        <w:rPr>
          <w:rFonts w:ascii="Arial" w:eastAsia="Times New Roman" w:hAnsi="Arial" w:cs="Arial"/>
          <w:color w:val="202124"/>
          <w:sz w:val="24"/>
          <w:szCs w:val="24"/>
          <w:lang w:eastAsia="en-GB"/>
        </w:rPr>
        <w:t xml:space="preserve">3% </w:t>
      </w:r>
      <w:r w:rsidR="00362DFD" w:rsidRPr="00090CF7">
        <w:rPr>
          <w:rFonts w:ascii="Arial" w:eastAsia="Times New Roman" w:hAnsi="Arial" w:cs="Arial"/>
          <w:color w:val="202124"/>
          <w:sz w:val="24"/>
          <w:szCs w:val="24"/>
          <w:lang w:eastAsia="en-GB"/>
        </w:rPr>
        <w:t>increase</w:t>
      </w:r>
      <w:r w:rsidRPr="00090CF7">
        <w:rPr>
          <w:rFonts w:ascii="Arial" w:eastAsia="Times New Roman" w:hAnsi="Arial" w:cs="Arial"/>
          <w:color w:val="202124"/>
          <w:sz w:val="24"/>
          <w:szCs w:val="24"/>
          <w:lang w:eastAsia="en-GB"/>
        </w:rPr>
        <w:t xml:space="preserve"> from 2</w:t>
      </w:r>
      <w:r w:rsidR="00B74CED" w:rsidRPr="00090CF7">
        <w:rPr>
          <w:rFonts w:ascii="Arial" w:eastAsia="Times New Roman" w:hAnsi="Arial" w:cs="Arial"/>
          <w:color w:val="202124"/>
          <w:sz w:val="24"/>
          <w:szCs w:val="24"/>
          <w:lang w:eastAsia="en-GB"/>
        </w:rPr>
        <w:t>021</w:t>
      </w:r>
      <w:r w:rsidRPr="00090CF7">
        <w:rPr>
          <w:rFonts w:ascii="Arial" w:eastAsia="Times New Roman" w:hAnsi="Arial" w:cs="Arial"/>
          <w:color w:val="202124"/>
          <w:sz w:val="24"/>
          <w:szCs w:val="24"/>
          <w:lang w:eastAsia="en-GB"/>
        </w:rPr>
        <w:t>. Hilton Worldwide Holdings annual revenue for 20</w:t>
      </w:r>
      <w:r w:rsidR="00B74CED" w:rsidRPr="00090CF7">
        <w:rPr>
          <w:rFonts w:ascii="Arial" w:eastAsia="Times New Roman" w:hAnsi="Arial" w:cs="Arial"/>
          <w:color w:val="202124"/>
          <w:sz w:val="24"/>
          <w:szCs w:val="24"/>
          <w:lang w:eastAsia="en-GB"/>
        </w:rPr>
        <w:t>21</w:t>
      </w:r>
      <w:r w:rsidRPr="00090CF7">
        <w:rPr>
          <w:rFonts w:ascii="Arial" w:eastAsia="Times New Roman" w:hAnsi="Arial" w:cs="Arial"/>
          <w:color w:val="202124"/>
          <w:sz w:val="24"/>
          <w:szCs w:val="24"/>
          <w:lang w:eastAsia="en-GB"/>
        </w:rPr>
        <w:t xml:space="preserve"> was $</w:t>
      </w:r>
      <w:r w:rsidR="00E84BBC" w:rsidRPr="00090CF7">
        <w:rPr>
          <w:rFonts w:ascii="Arial" w:eastAsia="Times New Roman" w:hAnsi="Arial" w:cs="Arial"/>
          <w:color w:val="202124"/>
          <w:sz w:val="24"/>
          <w:szCs w:val="24"/>
          <w:lang w:eastAsia="en-GB"/>
        </w:rPr>
        <w:t>5.788</w:t>
      </w:r>
      <w:r w:rsidRPr="00090CF7">
        <w:rPr>
          <w:rFonts w:ascii="Arial" w:eastAsia="Times New Roman" w:hAnsi="Arial" w:cs="Arial"/>
          <w:color w:val="202124"/>
          <w:sz w:val="24"/>
          <w:szCs w:val="24"/>
          <w:lang w:eastAsia="en-GB"/>
        </w:rPr>
        <w:t xml:space="preserve">B, a </w:t>
      </w:r>
      <w:r w:rsidR="00094D26" w:rsidRPr="00090CF7">
        <w:rPr>
          <w:rFonts w:ascii="Arial" w:eastAsia="Times New Roman" w:hAnsi="Arial" w:cs="Arial"/>
          <w:color w:val="202124"/>
          <w:sz w:val="24"/>
          <w:szCs w:val="24"/>
          <w:lang w:eastAsia="en-GB"/>
        </w:rPr>
        <w:t>34.</w:t>
      </w:r>
      <w:r w:rsidR="007400DF" w:rsidRPr="00090CF7">
        <w:rPr>
          <w:rFonts w:ascii="Arial" w:eastAsia="Times New Roman" w:hAnsi="Arial" w:cs="Arial"/>
          <w:color w:val="202124"/>
          <w:sz w:val="24"/>
          <w:szCs w:val="24"/>
          <w:lang w:eastAsia="en-GB"/>
        </w:rPr>
        <w:t>39</w:t>
      </w:r>
      <w:r w:rsidRPr="00090CF7">
        <w:rPr>
          <w:rFonts w:ascii="Arial" w:eastAsia="Times New Roman" w:hAnsi="Arial" w:cs="Arial"/>
          <w:color w:val="202124"/>
          <w:sz w:val="24"/>
          <w:szCs w:val="24"/>
          <w:lang w:eastAsia="en-GB"/>
        </w:rPr>
        <w:t>% increase from 20</w:t>
      </w:r>
      <w:r w:rsidR="00E84BBC" w:rsidRPr="00090CF7">
        <w:rPr>
          <w:rFonts w:ascii="Arial" w:eastAsia="Times New Roman" w:hAnsi="Arial" w:cs="Arial"/>
          <w:color w:val="202124"/>
          <w:sz w:val="24"/>
          <w:szCs w:val="24"/>
          <w:lang w:eastAsia="en-GB"/>
        </w:rPr>
        <w:t>20</w:t>
      </w:r>
      <w:r w:rsidRPr="00090CF7">
        <w:rPr>
          <w:rFonts w:ascii="Arial" w:eastAsia="Times New Roman" w:hAnsi="Arial" w:cs="Arial"/>
          <w:color w:val="202124"/>
          <w:sz w:val="24"/>
          <w:szCs w:val="24"/>
          <w:lang w:eastAsia="en-GB"/>
        </w:rPr>
        <w:t>.</w:t>
      </w:r>
      <w:r w:rsidR="00BD5554" w:rsidRPr="00090CF7">
        <w:rPr>
          <w:rFonts w:ascii="Arial" w:eastAsia="Times New Roman" w:hAnsi="Arial" w:cs="Arial"/>
          <w:color w:val="202124"/>
          <w:sz w:val="24"/>
          <w:szCs w:val="24"/>
          <w:lang w:eastAsia="en-GB"/>
        </w:rPr>
        <w:t xml:space="preserve"> Hilton W</w:t>
      </w:r>
      <w:r w:rsidR="004C2EE3" w:rsidRPr="00090CF7">
        <w:rPr>
          <w:rFonts w:ascii="Arial" w:eastAsia="Times New Roman" w:hAnsi="Arial" w:cs="Arial"/>
          <w:color w:val="202124"/>
          <w:sz w:val="24"/>
          <w:szCs w:val="24"/>
          <w:lang w:eastAsia="en-GB"/>
        </w:rPr>
        <w:t>orldwide Holdings annual revenue</w:t>
      </w:r>
      <w:r w:rsidR="001B001C" w:rsidRPr="00090CF7">
        <w:rPr>
          <w:rFonts w:ascii="Arial" w:eastAsia="Times New Roman" w:hAnsi="Arial" w:cs="Arial"/>
          <w:color w:val="202124"/>
          <w:sz w:val="24"/>
          <w:szCs w:val="24"/>
          <w:lang w:eastAsia="en-GB"/>
        </w:rPr>
        <w:t xml:space="preserve"> for 2020 was </w:t>
      </w:r>
      <w:r w:rsidR="00D01ECF" w:rsidRPr="00090CF7">
        <w:rPr>
          <w:rFonts w:ascii="Arial" w:eastAsia="Times New Roman" w:hAnsi="Arial" w:cs="Arial"/>
          <w:color w:val="202124"/>
          <w:sz w:val="24"/>
          <w:szCs w:val="24"/>
          <w:lang w:eastAsia="en-GB"/>
        </w:rPr>
        <w:t>$4.307B</w:t>
      </w:r>
      <w:r w:rsidR="00AD07C3" w:rsidRPr="00090CF7">
        <w:rPr>
          <w:rFonts w:ascii="Arial" w:eastAsia="Times New Roman" w:hAnsi="Arial" w:cs="Arial"/>
          <w:color w:val="202124"/>
          <w:sz w:val="24"/>
          <w:szCs w:val="24"/>
          <w:lang w:eastAsia="en-GB"/>
        </w:rPr>
        <w:t>, a 54.432% decline from 2019</w:t>
      </w:r>
      <w:r w:rsidR="00D30E96" w:rsidRPr="00090CF7">
        <w:rPr>
          <w:rFonts w:ascii="Arial" w:eastAsia="Times New Roman" w:hAnsi="Arial" w:cs="Arial"/>
          <w:color w:val="202124"/>
          <w:sz w:val="24"/>
          <w:szCs w:val="24"/>
          <w:lang w:eastAsia="en-GB"/>
        </w:rPr>
        <w:t>.</w:t>
      </w:r>
    </w:p>
    <w:tbl>
      <w:tblPr>
        <w:tblW w:w="8584" w:type="dxa"/>
        <w:tblInd w:w="567" w:type="dxa"/>
        <w:tblCellMar>
          <w:top w:w="15" w:type="dxa"/>
          <w:left w:w="15" w:type="dxa"/>
          <w:bottom w:w="15" w:type="dxa"/>
          <w:right w:w="15" w:type="dxa"/>
        </w:tblCellMar>
        <w:tblLook w:val="04A0" w:firstRow="1" w:lastRow="0" w:firstColumn="1" w:lastColumn="0" w:noHBand="0" w:noVBand="1"/>
      </w:tblPr>
      <w:tblGrid>
        <w:gridCol w:w="4292"/>
        <w:gridCol w:w="4292"/>
      </w:tblGrid>
      <w:tr w:rsidR="00BA7D50" w:rsidRPr="00090CF7" w14:paraId="47A379A7" w14:textId="77777777" w:rsidTr="002F2F03">
        <w:trPr>
          <w:trHeight w:val="36"/>
        </w:trPr>
        <w:tc>
          <w:tcPr>
            <w:tcW w:w="8584" w:type="dxa"/>
            <w:gridSpan w:val="2"/>
            <w:tcMar>
              <w:top w:w="120" w:type="dxa"/>
              <w:left w:w="0" w:type="dxa"/>
              <w:bottom w:w="120" w:type="dxa"/>
              <w:right w:w="150" w:type="dxa"/>
            </w:tcMar>
            <w:hideMark/>
          </w:tcPr>
          <w:p w14:paraId="68636195" w14:textId="77777777" w:rsidR="00BA7D50" w:rsidRPr="00090CF7" w:rsidRDefault="00BA7D50" w:rsidP="00ED6B41">
            <w:pPr>
              <w:spacing w:after="0" w:line="360" w:lineRule="auto"/>
              <w:jc w:val="both"/>
              <w:rPr>
                <w:rFonts w:ascii="Arial" w:eastAsia="Times New Roman" w:hAnsi="Arial" w:cs="Arial"/>
                <w:b/>
                <w:bCs/>
                <w:color w:val="202124"/>
                <w:sz w:val="24"/>
                <w:szCs w:val="24"/>
                <w:lang w:eastAsia="en-GB"/>
              </w:rPr>
            </w:pPr>
            <w:r w:rsidRPr="00090CF7">
              <w:rPr>
                <w:rFonts w:ascii="Arial" w:eastAsia="Times New Roman" w:hAnsi="Arial" w:cs="Arial"/>
                <w:b/>
                <w:bCs/>
                <w:color w:val="202124"/>
                <w:sz w:val="24"/>
                <w:szCs w:val="24"/>
                <w:lang w:eastAsia="en-GB"/>
              </w:rPr>
              <w:t>Hilton Worldwide Holdings Annual Revenue (Millions of US $)</w:t>
            </w:r>
          </w:p>
        </w:tc>
      </w:tr>
      <w:tr w:rsidR="00BA7D50" w:rsidRPr="00090CF7" w14:paraId="38C57A30" w14:textId="77777777" w:rsidTr="00C42D1C">
        <w:trPr>
          <w:trHeight w:val="36"/>
        </w:trPr>
        <w:tc>
          <w:tcPr>
            <w:tcW w:w="4292" w:type="dxa"/>
            <w:tcMar>
              <w:top w:w="120" w:type="dxa"/>
              <w:left w:w="0" w:type="dxa"/>
              <w:bottom w:w="120" w:type="dxa"/>
              <w:right w:w="150" w:type="dxa"/>
            </w:tcMar>
            <w:vAlign w:val="center"/>
            <w:hideMark/>
          </w:tcPr>
          <w:p w14:paraId="78E1DBA3" w14:textId="6F6003E1" w:rsidR="00701587" w:rsidRPr="00090CF7" w:rsidRDefault="00701587" w:rsidP="00ED6B41">
            <w:pPr>
              <w:spacing w:after="0" w:line="360" w:lineRule="auto"/>
              <w:jc w:val="both"/>
              <w:rPr>
                <w:rFonts w:ascii="Arial" w:eastAsia="Times New Roman" w:hAnsi="Arial" w:cs="Arial"/>
                <w:sz w:val="24"/>
                <w:szCs w:val="24"/>
                <w:lang w:eastAsia="en-GB"/>
              </w:rPr>
            </w:pPr>
            <w:r w:rsidRPr="00090CF7">
              <w:rPr>
                <w:rFonts w:ascii="Arial" w:eastAsia="Times New Roman" w:hAnsi="Arial" w:cs="Arial"/>
                <w:sz w:val="24"/>
                <w:szCs w:val="24"/>
                <w:lang w:eastAsia="en-GB"/>
              </w:rPr>
              <w:t>2022</w:t>
            </w:r>
          </w:p>
          <w:p w14:paraId="19F1EFE0" w14:textId="0611EDF1" w:rsidR="00DE0FB7" w:rsidRPr="00090CF7" w:rsidRDefault="006B0621" w:rsidP="00ED6B41">
            <w:pPr>
              <w:spacing w:after="0" w:line="360" w:lineRule="auto"/>
              <w:jc w:val="both"/>
              <w:rPr>
                <w:rFonts w:ascii="Arial" w:eastAsia="Times New Roman" w:hAnsi="Arial" w:cs="Arial"/>
                <w:sz w:val="24"/>
                <w:szCs w:val="24"/>
                <w:lang w:eastAsia="en-GB"/>
              </w:rPr>
            </w:pPr>
            <w:r w:rsidRPr="00090CF7">
              <w:rPr>
                <w:rFonts w:ascii="Arial" w:eastAsia="Times New Roman" w:hAnsi="Arial" w:cs="Arial"/>
                <w:sz w:val="24"/>
                <w:szCs w:val="24"/>
                <w:lang w:eastAsia="en-GB"/>
              </w:rPr>
              <w:t>2021</w:t>
            </w:r>
          </w:p>
          <w:p w14:paraId="7C40851D" w14:textId="3870517F" w:rsidR="003D541F" w:rsidRPr="00090CF7" w:rsidRDefault="003D541F" w:rsidP="00ED6B41">
            <w:pPr>
              <w:spacing w:after="0" w:line="360" w:lineRule="auto"/>
              <w:jc w:val="both"/>
              <w:rPr>
                <w:rFonts w:ascii="Arial" w:eastAsia="Times New Roman" w:hAnsi="Arial" w:cs="Arial"/>
                <w:sz w:val="24"/>
                <w:szCs w:val="24"/>
                <w:lang w:eastAsia="en-GB"/>
              </w:rPr>
            </w:pPr>
            <w:r w:rsidRPr="00090CF7">
              <w:rPr>
                <w:rFonts w:ascii="Arial" w:eastAsia="Times New Roman" w:hAnsi="Arial" w:cs="Arial"/>
                <w:sz w:val="24"/>
                <w:szCs w:val="24"/>
                <w:lang w:eastAsia="en-GB"/>
              </w:rPr>
              <w:t>2020</w:t>
            </w:r>
          </w:p>
          <w:p w14:paraId="657EE46A" w14:textId="2029BCE6" w:rsidR="00BA7D50" w:rsidRPr="00090CF7" w:rsidRDefault="00BA7D50" w:rsidP="00ED6B41">
            <w:pPr>
              <w:spacing w:after="0" w:line="360" w:lineRule="auto"/>
              <w:jc w:val="both"/>
              <w:rPr>
                <w:rFonts w:ascii="Arial" w:eastAsia="Times New Roman" w:hAnsi="Arial" w:cs="Arial"/>
                <w:sz w:val="24"/>
                <w:szCs w:val="24"/>
                <w:lang w:eastAsia="en-GB"/>
              </w:rPr>
            </w:pPr>
            <w:r w:rsidRPr="00090CF7">
              <w:rPr>
                <w:rFonts w:ascii="Arial" w:eastAsia="Times New Roman" w:hAnsi="Arial" w:cs="Arial"/>
                <w:sz w:val="24"/>
                <w:szCs w:val="24"/>
                <w:lang w:eastAsia="en-GB"/>
              </w:rPr>
              <w:t>2019</w:t>
            </w:r>
          </w:p>
        </w:tc>
        <w:tc>
          <w:tcPr>
            <w:tcW w:w="0" w:type="auto"/>
            <w:tcMar>
              <w:top w:w="120" w:type="dxa"/>
              <w:left w:w="150" w:type="dxa"/>
              <w:bottom w:w="120" w:type="dxa"/>
              <w:right w:w="150" w:type="dxa"/>
            </w:tcMar>
            <w:vAlign w:val="center"/>
            <w:hideMark/>
          </w:tcPr>
          <w:p w14:paraId="12660C84" w14:textId="61809690" w:rsidR="00701587" w:rsidRPr="00090CF7" w:rsidRDefault="00701587" w:rsidP="00ED6B41">
            <w:pPr>
              <w:spacing w:after="0" w:line="360" w:lineRule="auto"/>
              <w:jc w:val="both"/>
              <w:rPr>
                <w:rFonts w:ascii="Arial" w:eastAsia="Times New Roman" w:hAnsi="Arial" w:cs="Arial"/>
                <w:sz w:val="24"/>
                <w:szCs w:val="24"/>
                <w:lang w:eastAsia="en-GB"/>
              </w:rPr>
            </w:pPr>
            <w:r w:rsidRPr="00090CF7">
              <w:rPr>
                <w:rFonts w:ascii="Arial" w:eastAsia="Times New Roman" w:hAnsi="Arial" w:cs="Arial"/>
                <w:sz w:val="24"/>
                <w:szCs w:val="24"/>
                <w:lang w:eastAsia="en-GB"/>
              </w:rPr>
              <w:t>$</w:t>
            </w:r>
            <w:r w:rsidR="00282FA4" w:rsidRPr="00090CF7">
              <w:rPr>
                <w:rFonts w:ascii="Arial" w:eastAsia="Times New Roman" w:hAnsi="Arial" w:cs="Arial"/>
                <w:sz w:val="24"/>
                <w:szCs w:val="24"/>
                <w:lang w:eastAsia="en-GB"/>
              </w:rPr>
              <w:t>8,</w:t>
            </w:r>
            <w:r w:rsidR="004018E1">
              <w:rPr>
                <w:rFonts w:ascii="Arial" w:eastAsia="Times New Roman" w:hAnsi="Arial" w:cs="Arial"/>
                <w:sz w:val="24"/>
                <w:szCs w:val="24"/>
                <w:lang w:eastAsia="en-GB"/>
              </w:rPr>
              <w:t>773</w:t>
            </w:r>
          </w:p>
          <w:p w14:paraId="558B7BB8" w14:textId="0BB3F90D" w:rsidR="00DC3FEA" w:rsidRPr="00090CF7" w:rsidRDefault="00DC3FEA" w:rsidP="00ED6B41">
            <w:pPr>
              <w:spacing w:after="0" w:line="360" w:lineRule="auto"/>
              <w:jc w:val="both"/>
              <w:rPr>
                <w:rFonts w:ascii="Arial" w:eastAsia="Times New Roman" w:hAnsi="Arial" w:cs="Arial"/>
                <w:sz w:val="24"/>
                <w:szCs w:val="24"/>
                <w:lang w:eastAsia="en-GB"/>
              </w:rPr>
            </w:pPr>
            <w:r w:rsidRPr="00090CF7">
              <w:rPr>
                <w:rFonts w:ascii="Arial" w:eastAsia="Times New Roman" w:hAnsi="Arial" w:cs="Arial"/>
                <w:sz w:val="24"/>
                <w:szCs w:val="24"/>
                <w:lang w:eastAsia="en-GB"/>
              </w:rPr>
              <w:t>$</w:t>
            </w:r>
            <w:r w:rsidR="00190485" w:rsidRPr="00090CF7">
              <w:rPr>
                <w:rFonts w:ascii="Arial" w:eastAsia="Times New Roman" w:hAnsi="Arial" w:cs="Arial"/>
                <w:sz w:val="24"/>
                <w:szCs w:val="24"/>
                <w:lang w:eastAsia="en-GB"/>
              </w:rPr>
              <w:t>5,788</w:t>
            </w:r>
          </w:p>
          <w:p w14:paraId="6084B188" w14:textId="256CAF3D" w:rsidR="003D541F" w:rsidRPr="00090CF7" w:rsidRDefault="00DD4099" w:rsidP="00ED6B41">
            <w:pPr>
              <w:spacing w:after="0" w:line="360" w:lineRule="auto"/>
              <w:jc w:val="both"/>
              <w:rPr>
                <w:rFonts w:ascii="Arial" w:eastAsia="Times New Roman" w:hAnsi="Arial" w:cs="Arial"/>
                <w:sz w:val="24"/>
                <w:szCs w:val="24"/>
                <w:lang w:eastAsia="en-GB"/>
              </w:rPr>
            </w:pPr>
            <w:r w:rsidRPr="00090CF7">
              <w:rPr>
                <w:rFonts w:ascii="Arial" w:eastAsia="Times New Roman" w:hAnsi="Arial" w:cs="Arial"/>
                <w:sz w:val="24"/>
                <w:szCs w:val="24"/>
                <w:lang w:eastAsia="en-GB"/>
              </w:rPr>
              <w:t>$4,307</w:t>
            </w:r>
          </w:p>
          <w:p w14:paraId="500DB429" w14:textId="1A954BD0" w:rsidR="00C42D1C" w:rsidRPr="00090CF7" w:rsidRDefault="00BA7D50" w:rsidP="00ED6B41">
            <w:pPr>
              <w:spacing w:after="0" w:line="360" w:lineRule="auto"/>
              <w:jc w:val="both"/>
              <w:rPr>
                <w:rFonts w:ascii="Arial" w:eastAsia="Times New Roman" w:hAnsi="Arial" w:cs="Arial"/>
                <w:sz w:val="24"/>
                <w:szCs w:val="24"/>
                <w:lang w:eastAsia="en-GB"/>
              </w:rPr>
            </w:pPr>
            <w:r w:rsidRPr="00090CF7">
              <w:rPr>
                <w:rFonts w:ascii="Arial" w:eastAsia="Times New Roman" w:hAnsi="Arial" w:cs="Arial"/>
                <w:sz w:val="24"/>
                <w:szCs w:val="24"/>
                <w:lang w:eastAsia="en-GB"/>
              </w:rPr>
              <w:t>$9,452</w:t>
            </w:r>
          </w:p>
        </w:tc>
      </w:tr>
    </w:tbl>
    <w:p w14:paraId="56104706" w14:textId="33E8E0DE" w:rsidR="00C42D1C" w:rsidRDefault="00C42D1C" w:rsidP="00ED6B41">
      <w:pPr>
        <w:shd w:val="clear" w:color="auto" w:fill="FFFFFF"/>
        <w:spacing w:after="0" w:line="360" w:lineRule="auto"/>
        <w:jc w:val="both"/>
        <w:rPr>
          <w:rFonts w:ascii="Arial" w:eastAsia="Times New Roman" w:hAnsi="Arial" w:cs="Arial"/>
          <w:color w:val="202124"/>
          <w:sz w:val="24"/>
          <w:szCs w:val="24"/>
          <w:lang w:eastAsia="en-GB"/>
        </w:rPr>
      </w:pPr>
      <w:r w:rsidRPr="00C42D1C">
        <w:rPr>
          <w:rFonts w:ascii="Arial" w:eastAsia="Times New Roman" w:hAnsi="Arial" w:cs="Arial"/>
          <w:color w:val="202124"/>
          <w:sz w:val="24"/>
          <w:szCs w:val="24"/>
          <w:lang w:eastAsia="en-GB"/>
        </w:rPr>
        <w:t> (www.macrotrends.net, n.d.)</w:t>
      </w:r>
    </w:p>
    <w:p w14:paraId="15BFE336" w14:textId="5C0F67DC" w:rsidR="00654732" w:rsidRPr="00090CF7" w:rsidRDefault="00654732" w:rsidP="00ED6B41">
      <w:pPr>
        <w:shd w:val="clear" w:color="auto" w:fill="FFFFFF"/>
        <w:spacing w:after="0"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It is important to note that the revenue of a company can be affected by internal factors such as company’s strategy, acquisitions and partnerships</w:t>
      </w:r>
      <w:r w:rsidR="002F2F03" w:rsidRPr="00090CF7">
        <w:rPr>
          <w:rFonts w:ascii="Arial" w:eastAsia="Times New Roman" w:hAnsi="Arial" w:cs="Arial"/>
          <w:color w:val="202124"/>
          <w:sz w:val="24"/>
          <w:szCs w:val="24"/>
          <w:lang w:eastAsia="en-GB"/>
        </w:rPr>
        <w:t>,</w:t>
      </w:r>
      <w:r w:rsidRPr="00090CF7">
        <w:rPr>
          <w:rFonts w:ascii="Arial" w:eastAsia="Times New Roman" w:hAnsi="Arial" w:cs="Arial"/>
          <w:color w:val="202124"/>
          <w:sz w:val="24"/>
          <w:szCs w:val="24"/>
          <w:lang w:eastAsia="en-GB"/>
        </w:rPr>
        <w:t xml:space="preserve"> and brand positioning. In addition, how well the company adapts to the changing market conditions, how well it executes its growth strategy, and how it manages its cost structure </w:t>
      </w:r>
      <w:r w:rsidR="002F2F03" w:rsidRPr="00090CF7">
        <w:rPr>
          <w:rFonts w:ascii="Arial" w:eastAsia="Times New Roman" w:hAnsi="Arial" w:cs="Arial"/>
          <w:color w:val="202124"/>
          <w:sz w:val="24"/>
          <w:szCs w:val="24"/>
          <w:lang w:eastAsia="en-GB"/>
        </w:rPr>
        <w:t xml:space="preserve">are </w:t>
      </w:r>
      <w:r w:rsidRPr="00090CF7">
        <w:rPr>
          <w:rFonts w:ascii="Arial" w:eastAsia="Times New Roman" w:hAnsi="Arial" w:cs="Arial"/>
          <w:color w:val="202124"/>
          <w:sz w:val="24"/>
          <w:szCs w:val="24"/>
          <w:lang w:eastAsia="en-GB"/>
        </w:rPr>
        <w:t xml:space="preserve">among other things </w:t>
      </w:r>
      <w:r w:rsidR="002F2F03" w:rsidRPr="00090CF7">
        <w:rPr>
          <w:rFonts w:ascii="Arial" w:eastAsia="Times New Roman" w:hAnsi="Arial" w:cs="Arial"/>
          <w:color w:val="202124"/>
          <w:sz w:val="24"/>
          <w:szCs w:val="24"/>
          <w:lang w:eastAsia="en-GB"/>
        </w:rPr>
        <w:t xml:space="preserve">that </w:t>
      </w:r>
      <w:r w:rsidRPr="00090CF7">
        <w:rPr>
          <w:rFonts w:ascii="Arial" w:eastAsia="Times New Roman" w:hAnsi="Arial" w:cs="Arial"/>
          <w:color w:val="202124"/>
          <w:sz w:val="24"/>
          <w:szCs w:val="24"/>
          <w:lang w:eastAsia="en-GB"/>
        </w:rPr>
        <w:t>can also influence the revenue</w:t>
      </w:r>
      <w:r w:rsidR="002F2F03" w:rsidRPr="00090CF7">
        <w:rPr>
          <w:rFonts w:ascii="Arial" w:eastAsia="Times New Roman" w:hAnsi="Arial" w:cs="Arial"/>
          <w:color w:val="202124"/>
          <w:sz w:val="24"/>
          <w:szCs w:val="24"/>
          <w:lang w:eastAsia="en-GB"/>
        </w:rPr>
        <w:t xml:space="preserve"> of a company</w:t>
      </w:r>
      <w:r w:rsidRPr="00090CF7">
        <w:rPr>
          <w:rFonts w:ascii="Arial" w:eastAsia="Times New Roman" w:hAnsi="Arial" w:cs="Arial"/>
          <w:color w:val="202124"/>
          <w:sz w:val="24"/>
          <w:szCs w:val="24"/>
          <w:lang w:eastAsia="en-GB"/>
        </w:rPr>
        <w:t>.</w:t>
      </w:r>
    </w:p>
    <w:p w14:paraId="360F93F9" w14:textId="77777777" w:rsidR="00654732" w:rsidRPr="00090CF7" w:rsidRDefault="00654732" w:rsidP="00ED6B41">
      <w:pPr>
        <w:spacing w:line="360" w:lineRule="auto"/>
        <w:jc w:val="both"/>
        <w:rPr>
          <w:rFonts w:ascii="Arial" w:hAnsi="Arial" w:cs="Arial"/>
          <w:b/>
          <w:bCs/>
          <w:sz w:val="24"/>
          <w:szCs w:val="24"/>
        </w:rPr>
      </w:pPr>
    </w:p>
    <w:p w14:paraId="6D7339CF" w14:textId="3B93F44A" w:rsidR="00677073" w:rsidRPr="00090CF7" w:rsidRDefault="00677073" w:rsidP="00ED6B41">
      <w:pPr>
        <w:spacing w:line="360" w:lineRule="auto"/>
        <w:jc w:val="both"/>
        <w:rPr>
          <w:rFonts w:ascii="Arial" w:hAnsi="Arial" w:cs="Arial"/>
          <w:b/>
          <w:bCs/>
          <w:sz w:val="24"/>
          <w:szCs w:val="24"/>
        </w:rPr>
      </w:pPr>
      <w:r w:rsidRPr="00090CF7">
        <w:rPr>
          <w:rFonts w:ascii="Arial" w:hAnsi="Arial" w:cs="Arial"/>
          <w:b/>
          <w:bCs/>
          <w:sz w:val="24"/>
          <w:szCs w:val="24"/>
        </w:rPr>
        <w:t>Ma</w:t>
      </w:r>
      <w:r w:rsidR="004D469D" w:rsidRPr="00090CF7">
        <w:rPr>
          <w:rFonts w:ascii="Arial" w:hAnsi="Arial" w:cs="Arial"/>
          <w:b/>
          <w:bCs/>
          <w:sz w:val="24"/>
          <w:szCs w:val="24"/>
        </w:rPr>
        <w:t>rket Position</w:t>
      </w:r>
    </w:p>
    <w:tbl>
      <w:tblPr>
        <w:tblW w:w="9780" w:type="dxa"/>
        <w:shd w:val="clear" w:color="auto" w:fill="FFFFFF"/>
        <w:tblCellMar>
          <w:top w:w="15" w:type="dxa"/>
          <w:left w:w="15" w:type="dxa"/>
          <w:bottom w:w="15" w:type="dxa"/>
          <w:right w:w="15" w:type="dxa"/>
        </w:tblCellMar>
        <w:tblLook w:val="04A0" w:firstRow="1" w:lastRow="0" w:firstColumn="1" w:lastColumn="0" w:noHBand="0" w:noVBand="1"/>
      </w:tblPr>
      <w:tblGrid>
        <w:gridCol w:w="3230"/>
        <w:gridCol w:w="1394"/>
        <w:gridCol w:w="5156"/>
      </w:tblGrid>
      <w:tr w:rsidR="000F45B0" w:rsidRPr="00090CF7" w14:paraId="1E00C18C" w14:textId="77777777" w:rsidTr="000F45B0">
        <w:trPr>
          <w:trHeight w:val="390"/>
        </w:trPr>
        <w:tc>
          <w:tcPr>
            <w:tcW w:w="0" w:type="auto"/>
            <w:shd w:val="clear" w:color="auto" w:fill="FFFFFF"/>
            <w:tcMar>
              <w:top w:w="120" w:type="dxa"/>
              <w:left w:w="0" w:type="dxa"/>
              <w:bottom w:w="120" w:type="dxa"/>
              <w:right w:w="150" w:type="dxa"/>
            </w:tcMar>
            <w:hideMark/>
          </w:tcPr>
          <w:p w14:paraId="69006638" w14:textId="77777777" w:rsidR="000F45B0" w:rsidRPr="00090CF7" w:rsidRDefault="000F45B0" w:rsidP="00ED6B41">
            <w:pPr>
              <w:spacing w:after="0"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COMPANY NAME</w:t>
            </w:r>
          </w:p>
        </w:tc>
        <w:tc>
          <w:tcPr>
            <w:tcW w:w="0" w:type="auto"/>
            <w:shd w:val="clear" w:color="auto" w:fill="FFFFFF"/>
            <w:tcMar>
              <w:top w:w="120" w:type="dxa"/>
              <w:left w:w="150" w:type="dxa"/>
              <w:bottom w:w="120" w:type="dxa"/>
              <w:right w:w="150" w:type="dxa"/>
            </w:tcMar>
            <w:hideMark/>
          </w:tcPr>
          <w:p w14:paraId="4F5E6C8D" w14:textId="77777777" w:rsidR="000F45B0" w:rsidRPr="00090CF7" w:rsidRDefault="000F45B0" w:rsidP="00ED6B41">
            <w:pPr>
              <w:spacing w:after="0"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TICKER</w:t>
            </w:r>
          </w:p>
        </w:tc>
        <w:tc>
          <w:tcPr>
            <w:tcW w:w="0" w:type="auto"/>
            <w:shd w:val="clear" w:color="auto" w:fill="FFFFFF"/>
            <w:tcMar>
              <w:top w:w="120" w:type="dxa"/>
              <w:left w:w="150" w:type="dxa"/>
              <w:bottom w:w="120" w:type="dxa"/>
              <w:right w:w="150" w:type="dxa"/>
            </w:tcMar>
            <w:hideMark/>
          </w:tcPr>
          <w:p w14:paraId="747740E0" w14:textId="77777777" w:rsidR="000F45B0" w:rsidRPr="00090CF7" w:rsidRDefault="000F45B0" w:rsidP="00ED6B41">
            <w:pPr>
              <w:spacing w:after="0"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MARKET SHARE 12 Months Q3 2022</w:t>
            </w:r>
          </w:p>
        </w:tc>
      </w:tr>
      <w:tr w:rsidR="000F45B0" w:rsidRPr="00090CF7" w14:paraId="48AA3BC3" w14:textId="77777777" w:rsidTr="000F45B0">
        <w:trPr>
          <w:trHeight w:val="390"/>
        </w:trPr>
        <w:tc>
          <w:tcPr>
            <w:tcW w:w="0" w:type="auto"/>
            <w:shd w:val="clear" w:color="auto" w:fill="FFFFFF"/>
            <w:tcMar>
              <w:top w:w="120" w:type="dxa"/>
              <w:left w:w="0" w:type="dxa"/>
              <w:bottom w:w="120" w:type="dxa"/>
              <w:right w:w="150" w:type="dxa"/>
            </w:tcMar>
            <w:vAlign w:val="center"/>
            <w:hideMark/>
          </w:tcPr>
          <w:p w14:paraId="1E0DC831" w14:textId="77777777" w:rsidR="000F45B0" w:rsidRPr="00090CF7" w:rsidRDefault="000F45B0" w:rsidP="00ED6B41">
            <w:pPr>
              <w:spacing w:after="0"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Marriott International Inc</w:t>
            </w:r>
          </w:p>
        </w:tc>
        <w:tc>
          <w:tcPr>
            <w:tcW w:w="0" w:type="auto"/>
            <w:shd w:val="clear" w:color="auto" w:fill="FFFFFF"/>
            <w:tcMar>
              <w:top w:w="120" w:type="dxa"/>
              <w:left w:w="150" w:type="dxa"/>
              <w:bottom w:w="120" w:type="dxa"/>
              <w:right w:w="150" w:type="dxa"/>
            </w:tcMar>
            <w:vAlign w:val="center"/>
            <w:hideMark/>
          </w:tcPr>
          <w:p w14:paraId="11C5B959" w14:textId="77777777" w:rsidR="000F45B0" w:rsidRPr="00090CF7" w:rsidRDefault="000F45B0" w:rsidP="00ED6B41">
            <w:pPr>
              <w:spacing w:after="0"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MAR</w:t>
            </w:r>
          </w:p>
        </w:tc>
        <w:tc>
          <w:tcPr>
            <w:tcW w:w="0" w:type="auto"/>
            <w:shd w:val="clear" w:color="auto" w:fill="FFFFFF"/>
            <w:tcMar>
              <w:top w:w="120" w:type="dxa"/>
              <w:left w:w="150" w:type="dxa"/>
              <w:bottom w:w="120" w:type="dxa"/>
              <w:right w:w="150" w:type="dxa"/>
            </w:tcMar>
            <w:vAlign w:val="center"/>
            <w:hideMark/>
          </w:tcPr>
          <w:p w14:paraId="696451FD" w14:textId="77777777" w:rsidR="000F45B0" w:rsidRPr="00090CF7" w:rsidRDefault="000F45B0" w:rsidP="00ED6B41">
            <w:pPr>
              <w:spacing w:after="0" w:line="360" w:lineRule="auto"/>
              <w:jc w:val="both"/>
              <w:rPr>
                <w:rFonts w:ascii="Arial" w:eastAsia="Times New Roman" w:hAnsi="Arial" w:cs="Arial"/>
                <w:color w:val="202124"/>
                <w:sz w:val="24"/>
                <w:szCs w:val="24"/>
                <w:lang w:eastAsia="en-GB"/>
              </w:rPr>
            </w:pPr>
            <w:r w:rsidRPr="00090CF7">
              <w:rPr>
                <w:rFonts w:ascii="Arial" w:eastAsia="Times New Roman" w:hAnsi="Arial" w:cs="Arial"/>
                <w:b/>
                <w:bCs/>
                <w:color w:val="202124"/>
                <w:sz w:val="24"/>
                <w:szCs w:val="24"/>
                <w:lang w:eastAsia="en-GB"/>
              </w:rPr>
              <w:t>17.95%</w:t>
            </w:r>
          </w:p>
        </w:tc>
      </w:tr>
    </w:tbl>
    <w:p w14:paraId="6247B97D" w14:textId="77777777" w:rsidR="00511D9E" w:rsidRDefault="00511D9E" w:rsidP="00ED6B41">
      <w:pPr>
        <w:pStyle w:val="NormalWeb"/>
        <w:shd w:val="clear" w:color="auto" w:fill="FFFFFF"/>
        <w:spacing w:before="0" w:beforeAutospacing="0" w:after="0" w:afterAutospacing="0" w:line="360" w:lineRule="auto"/>
        <w:jc w:val="both"/>
        <w:textAlignment w:val="baseline"/>
        <w:rPr>
          <w:rFonts w:ascii="Arial" w:hAnsi="Arial" w:cs="Arial"/>
        </w:rPr>
      </w:pPr>
    </w:p>
    <w:p w14:paraId="4A8D0B2E" w14:textId="77777777" w:rsidR="00511D9E" w:rsidRDefault="00511D9E" w:rsidP="00ED6B41">
      <w:pPr>
        <w:pStyle w:val="NormalWeb"/>
        <w:shd w:val="clear" w:color="auto" w:fill="FFFFFF"/>
        <w:spacing w:before="0" w:beforeAutospacing="0" w:after="0" w:afterAutospacing="0" w:line="360" w:lineRule="auto"/>
        <w:jc w:val="both"/>
        <w:textAlignment w:val="baseline"/>
        <w:rPr>
          <w:rFonts w:ascii="Arial" w:hAnsi="Arial" w:cs="Arial"/>
        </w:rPr>
      </w:pPr>
    </w:p>
    <w:p w14:paraId="3F898E72" w14:textId="77777777" w:rsidR="00511D9E" w:rsidRDefault="00511D9E" w:rsidP="00ED6B41">
      <w:pPr>
        <w:pStyle w:val="NormalWeb"/>
        <w:shd w:val="clear" w:color="auto" w:fill="FFFFFF"/>
        <w:spacing w:before="0" w:beforeAutospacing="0" w:after="0" w:afterAutospacing="0" w:line="360" w:lineRule="auto"/>
        <w:jc w:val="both"/>
        <w:textAlignment w:val="baseline"/>
        <w:rPr>
          <w:rFonts w:ascii="Arial" w:hAnsi="Arial" w:cs="Arial"/>
        </w:rPr>
      </w:pPr>
    </w:p>
    <w:p w14:paraId="4838AC71" w14:textId="77777777" w:rsidR="00511D9E" w:rsidRDefault="00511D9E" w:rsidP="00ED6B41">
      <w:pPr>
        <w:pStyle w:val="NormalWeb"/>
        <w:shd w:val="clear" w:color="auto" w:fill="FFFFFF"/>
        <w:spacing w:before="0" w:beforeAutospacing="0" w:after="0" w:afterAutospacing="0" w:line="360" w:lineRule="auto"/>
        <w:jc w:val="both"/>
        <w:textAlignment w:val="baseline"/>
        <w:rPr>
          <w:rFonts w:ascii="Arial" w:hAnsi="Arial" w:cs="Arial"/>
        </w:rPr>
      </w:pPr>
    </w:p>
    <w:p w14:paraId="21DE49E9" w14:textId="14E77E25" w:rsidR="00AB0B2B" w:rsidRPr="007A7B08" w:rsidRDefault="0057282B" w:rsidP="00ED6B41">
      <w:pPr>
        <w:pStyle w:val="NormalWeb"/>
        <w:shd w:val="clear" w:color="auto" w:fill="FFFFFF"/>
        <w:spacing w:before="0" w:beforeAutospacing="0" w:after="0" w:afterAutospacing="0" w:line="360" w:lineRule="auto"/>
        <w:jc w:val="both"/>
        <w:textAlignment w:val="baseline"/>
        <w:rPr>
          <w:rFonts w:ascii="Arial" w:hAnsi="Arial" w:cs="Arial"/>
          <w:color w:val="222222"/>
        </w:rPr>
      </w:pPr>
      <w:r w:rsidRPr="00383FDE">
        <w:rPr>
          <w:rFonts w:ascii="Arial" w:hAnsi="Arial" w:cs="Arial"/>
        </w:rPr>
        <w:lastRenderedPageBreak/>
        <w:t xml:space="preserve">Marriott International is the largest hotel </w:t>
      </w:r>
      <w:r w:rsidR="00140E50" w:rsidRPr="00383FDE">
        <w:rPr>
          <w:rFonts w:ascii="Arial" w:hAnsi="Arial" w:cs="Arial"/>
        </w:rPr>
        <w:t>compan</w:t>
      </w:r>
      <w:r w:rsidR="00807FED">
        <w:rPr>
          <w:rFonts w:ascii="Arial" w:hAnsi="Arial" w:cs="Arial"/>
        </w:rPr>
        <w:t>y</w:t>
      </w:r>
      <w:r w:rsidRPr="00383FDE">
        <w:rPr>
          <w:rFonts w:ascii="Arial" w:hAnsi="Arial" w:cs="Arial"/>
        </w:rPr>
        <w:t xml:space="preserve"> </w:t>
      </w:r>
      <w:r w:rsidR="00FF0C2F">
        <w:rPr>
          <w:rFonts w:ascii="Arial" w:hAnsi="Arial" w:cs="Arial"/>
        </w:rPr>
        <w:t>and</w:t>
      </w:r>
      <w:r w:rsidRPr="00383FDE">
        <w:rPr>
          <w:rFonts w:ascii="Arial" w:hAnsi="Arial" w:cs="Arial"/>
        </w:rPr>
        <w:t xml:space="preserve"> the market leader in the global hotel industry. The company's strong global presence, diverse portfolio of brands, and high-quality services have helped it to maintain its market position as a leading player in the hotel industry.</w:t>
      </w:r>
      <w:r w:rsidR="00AB0B2B" w:rsidRPr="00383FDE">
        <w:rPr>
          <w:rFonts w:ascii="Arial" w:hAnsi="Arial" w:cs="Arial"/>
          <w:color w:val="222222"/>
          <w:bdr w:val="none" w:sz="0" w:space="0" w:color="auto" w:frame="1"/>
        </w:rPr>
        <w:t xml:space="preserve"> Marriott </w:t>
      </w:r>
      <w:r w:rsidR="00603E87" w:rsidRPr="00383FDE">
        <w:rPr>
          <w:rFonts w:ascii="Arial" w:hAnsi="Arial" w:cs="Arial"/>
          <w:color w:val="222222"/>
          <w:bdr w:val="none" w:sz="0" w:space="0" w:color="auto" w:frame="1"/>
        </w:rPr>
        <w:t>international focus</w:t>
      </w:r>
      <w:r w:rsidR="00AB0B2B" w:rsidRPr="00383FDE">
        <w:rPr>
          <w:rFonts w:ascii="Arial" w:hAnsi="Arial" w:cs="Arial"/>
          <w:color w:val="222222"/>
          <w:bdr w:val="none" w:sz="0" w:space="0" w:color="auto" w:frame="1"/>
        </w:rPr>
        <w:t xml:space="preserve"> on customers who are seeking a quiet and opulent atmosphere during their accommodation.</w:t>
      </w:r>
      <w:r w:rsidR="00020B3F">
        <w:rPr>
          <w:rFonts w:ascii="Arial" w:hAnsi="Arial" w:cs="Arial"/>
          <w:color w:val="222222"/>
          <w:bdr w:val="none" w:sz="0" w:space="0" w:color="auto" w:frame="1"/>
        </w:rPr>
        <w:t xml:space="preserve"> </w:t>
      </w:r>
      <w:r w:rsidR="00BD5A0B" w:rsidRPr="00BD5A0B">
        <w:rPr>
          <w:rFonts w:ascii="Arial" w:hAnsi="Arial" w:cs="Arial"/>
          <w:color w:val="222222"/>
          <w:bdr w:val="none" w:sz="0" w:space="0" w:color="auto" w:frame="1"/>
        </w:rPr>
        <w:t xml:space="preserve">By concentrating on the needs of its clients, Marriott International has effectively developed a variety of target markets within its sector. Because of this, </w:t>
      </w:r>
      <w:r w:rsidR="00F20871" w:rsidRPr="00BD5A0B">
        <w:rPr>
          <w:rFonts w:ascii="Arial" w:hAnsi="Arial" w:cs="Arial"/>
          <w:color w:val="222222"/>
          <w:bdr w:val="none" w:sz="0" w:space="0" w:color="auto" w:frame="1"/>
        </w:rPr>
        <w:t>m</w:t>
      </w:r>
      <w:r w:rsidR="00F20871">
        <w:rPr>
          <w:rFonts w:ascii="Arial" w:hAnsi="Arial" w:cs="Arial"/>
          <w:color w:val="222222"/>
          <w:bdr w:val="none" w:sz="0" w:space="0" w:color="auto" w:frame="1"/>
        </w:rPr>
        <w:t>any</w:t>
      </w:r>
      <w:r w:rsidR="00F20871" w:rsidRPr="00BD5A0B">
        <w:rPr>
          <w:rFonts w:ascii="Arial" w:hAnsi="Arial" w:cs="Arial"/>
          <w:color w:val="222222"/>
          <w:bdr w:val="none" w:sz="0" w:space="0" w:color="auto" w:frame="1"/>
        </w:rPr>
        <w:t xml:space="preserve"> of</w:t>
      </w:r>
      <w:r w:rsidR="00BD5A0B" w:rsidRPr="00BD5A0B">
        <w:rPr>
          <w:rFonts w:ascii="Arial" w:hAnsi="Arial" w:cs="Arial"/>
          <w:color w:val="222222"/>
          <w:bdr w:val="none" w:sz="0" w:space="0" w:color="auto" w:frame="1"/>
        </w:rPr>
        <w:t xml:space="preserve"> their clients are business travellers who are willing to pay more on accommodations and who are individualistic, affluent, and self-defined travellers.</w:t>
      </w:r>
    </w:p>
    <w:p w14:paraId="62514B17" w14:textId="54502668" w:rsidR="000F45B0" w:rsidRPr="00090CF7" w:rsidRDefault="00E20B33" w:rsidP="00ED6B41">
      <w:pPr>
        <w:spacing w:line="360" w:lineRule="auto"/>
        <w:jc w:val="both"/>
        <w:rPr>
          <w:rFonts w:ascii="Arial" w:hAnsi="Arial" w:cs="Arial"/>
          <w:sz w:val="24"/>
          <w:szCs w:val="24"/>
        </w:rPr>
      </w:pPr>
      <w:r w:rsidRPr="00090CF7">
        <w:rPr>
          <w:rFonts w:ascii="Arial" w:hAnsi="Arial" w:cs="Arial"/>
          <w:sz w:val="24"/>
          <w:szCs w:val="24"/>
        </w:rPr>
        <w:t xml:space="preserve"> </w:t>
      </w:r>
    </w:p>
    <w:tbl>
      <w:tblPr>
        <w:tblW w:w="9780" w:type="dxa"/>
        <w:shd w:val="clear" w:color="auto" w:fill="FFFFFF"/>
        <w:tblCellMar>
          <w:top w:w="15" w:type="dxa"/>
          <w:left w:w="15" w:type="dxa"/>
          <w:bottom w:w="15" w:type="dxa"/>
          <w:right w:w="15" w:type="dxa"/>
        </w:tblCellMar>
        <w:tblLook w:val="04A0" w:firstRow="1" w:lastRow="0" w:firstColumn="1" w:lastColumn="0" w:noHBand="0" w:noVBand="1"/>
      </w:tblPr>
      <w:tblGrid>
        <w:gridCol w:w="3673"/>
        <w:gridCol w:w="1300"/>
        <w:gridCol w:w="4807"/>
      </w:tblGrid>
      <w:tr w:rsidR="00531A1C" w:rsidRPr="00090CF7" w14:paraId="05B9EA4E" w14:textId="77777777" w:rsidTr="00531A1C">
        <w:trPr>
          <w:trHeight w:val="390"/>
        </w:trPr>
        <w:tc>
          <w:tcPr>
            <w:tcW w:w="0" w:type="auto"/>
            <w:shd w:val="clear" w:color="auto" w:fill="FFFFFF"/>
            <w:tcMar>
              <w:top w:w="120" w:type="dxa"/>
              <w:left w:w="0" w:type="dxa"/>
              <w:bottom w:w="120" w:type="dxa"/>
              <w:right w:w="150" w:type="dxa"/>
            </w:tcMar>
            <w:hideMark/>
          </w:tcPr>
          <w:p w14:paraId="1B828EBA" w14:textId="77777777" w:rsidR="00531A1C" w:rsidRPr="00090CF7" w:rsidRDefault="00531A1C" w:rsidP="00ED6B41">
            <w:pPr>
              <w:spacing w:after="0"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COMPANY NAME</w:t>
            </w:r>
          </w:p>
        </w:tc>
        <w:tc>
          <w:tcPr>
            <w:tcW w:w="0" w:type="auto"/>
            <w:shd w:val="clear" w:color="auto" w:fill="FFFFFF"/>
            <w:tcMar>
              <w:top w:w="120" w:type="dxa"/>
              <w:left w:w="150" w:type="dxa"/>
              <w:bottom w:w="120" w:type="dxa"/>
              <w:right w:w="150" w:type="dxa"/>
            </w:tcMar>
            <w:hideMark/>
          </w:tcPr>
          <w:p w14:paraId="7AAA38DA" w14:textId="77777777" w:rsidR="00531A1C" w:rsidRPr="00090CF7" w:rsidRDefault="00531A1C" w:rsidP="00ED6B41">
            <w:pPr>
              <w:spacing w:after="0"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TICKER</w:t>
            </w:r>
          </w:p>
        </w:tc>
        <w:tc>
          <w:tcPr>
            <w:tcW w:w="0" w:type="auto"/>
            <w:shd w:val="clear" w:color="auto" w:fill="FFFFFF"/>
            <w:tcMar>
              <w:top w:w="120" w:type="dxa"/>
              <w:left w:w="150" w:type="dxa"/>
              <w:bottom w:w="120" w:type="dxa"/>
              <w:right w:w="150" w:type="dxa"/>
            </w:tcMar>
            <w:hideMark/>
          </w:tcPr>
          <w:p w14:paraId="6F5407BE" w14:textId="77777777" w:rsidR="00531A1C" w:rsidRPr="00090CF7" w:rsidRDefault="00531A1C" w:rsidP="00ED6B41">
            <w:pPr>
              <w:spacing w:after="0"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MARKET SHARE 12 Months Q3 2022</w:t>
            </w:r>
          </w:p>
        </w:tc>
      </w:tr>
      <w:tr w:rsidR="00531A1C" w:rsidRPr="00090CF7" w14:paraId="470E5294" w14:textId="77777777" w:rsidTr="00531A1C">
        <w:trPr>
          <w:trHeight w:val="390"/>
        </w:trPr>
        <w:tc>
          <w:tcPr>
            <w:tcW w:w="0" w:type="auto"/>
            <w:shd w:val="clear" w:color="auto" w:fill="FFFFFF"/>
            <w:tcMar>
              <w:top w:w="120" w:type="dxa"/>
              <w:left w:w="0" w:type="dxa"/>
              <w:bottom w:w="120" w:type="dxa"/>
              <w:right w:w="150" w:type="dxa"/>
            </w:tcMar>
            <w:vAlign w:val="center"/>
            <w:hideMark/>
          </w:tcPr>
          <w:p w14:paraId="485E6390" w14:textId="77777777" w:rsidR="00531A1C" w:rsidRPr="00090CF7" w:rsidRDefault="00531A1C" w:rsidP="00ED6B41">
            <w:pPr>
              <w:spacing w:after="0"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Hilton Worldwide Holdings Inc</w:t>
            </w:r>
          </w:p>
        </w:tc>
        <w:tc>
          <w:tcPr>
            <w:tcW w:w="0" w:type="auto"/>
            <w:shd w:val="clear" w:color="auto" w:fill="FFFFFF"/>
            <w:tcMar>
              <w:top w:w="120" w:type="dxa"/>
              <w:left w:w="150" w:type="dxa"/>
              <w:bottom w:w="120" w:type="dxa"/>
              <w:right w:w="150" w:type="dxa"/>
            </w:tcMar>
            <w:vAlign w:val="center"/>
            <w:hideMark/>
          </w:tcPr>
          <w:p w14:paraId="681E721D" w14:textId="77777777" w:rsidR="00531A1C" w:rsidRPr="00090CF7" w:rsidRDefault="00531A1C" w:rsidP="00ED6B41">
            <w:pPr>
              <w:spacing w:after="0" w:line="360" w:lineRule="auto"/>
              <w:jc w:val="both"/>
              <w:rPr>
                <w:rFonts w:ascii="Arial" w:eastAsia="Times New Roman" w:hAnsi="Arial" w:cs="Arial"/>
                <w:color w:val="202124"/>
                <w:sz w:val="24"/>
                <w:szCs w:val="24"/>
                <w:lang w:eastAsia="en-GB"/>
              </w:rPr>
            </w:pPr>
            <w:r w:rsidRPr="00090CF7">
              <w:rPr>
                <w:rFonts w:ascii="Arial" w:eastAsia="Times New Roman" w:hAnsi="Arial" w:cs="Arial"/>
                <w:color w:val="202124"/>
                <w:sz w:val="24"/>
                <w:szCs w:val="24"/>
                <w:lang w:eastAsia="en-GB"/>
              </w:rPr>
              <w:t>HLT</w:t>
            </w:r>
          </w:p>
        </w:tc>
        <w:tc>
          <w:tcPr>
            <w:tcW w:w="0" w:type="auto"/>
            <w:shd w:val="clear" w:color="auto" w:fill="FFFFFF"/>
            <w:tcMar>
              <w:top w:w="120" w:type="dxa"/>
              <w:left w:w="150" w:type="dxa"/>
              <w:bottom w:w="120" w:type="dxa"/>
              <w:right w:w="150" w:type="dxa"/>
            </w:tcMar>
            <w:vAlign w:val="center"/>
            <w:hideMark/>
          </w:tcPr>
          <w:p w14:paraId="730CA477" w14:textId="77777777" w:rsidR="00531A1C" w:rsidRPr="00090CF7" w:rsidRDefault="00531A1C" w:rsidP="00ED6B41">
            <w:pPr>
              <w:spacing w:after="0" w:line="360" w:lineRule="auto"/>
              <w:jc w:val="both"/>
              <w:rPr>
                <w:rFonts w:ascii="Arial" w:eastAsia="Times New Roman" w:hAnsi="Arial" w:cs="Arial"/>
                <w:color w:val="202124"/>
                <w:sz w:val="24"/>
                <w:szCs w:val="24"/>
                <w:lang w:eastAsia="en-GB"/>
              </w:rPr>
            </w:pPr>
            <w:r w:rsidRPr="00090CF7">
              <w:rPr>
                <w:rFonts w:ascii="Arial" w:eastAsia="Times New Roman" w:hAnsi="Arial" w:cs="Arial"/>
                <w:b/>
                <w:bCs/>
                <w:color w:val="202124"/>
                <w:sz w:val="24"/>
                <w:szCs w:val="24"/>
                <w:lang w:eastAsia="en-GB"/>
              </w:rPr>
              <w:t>7.78%</w:t>
            </w:r>
          </w:p>
        </w:tc>
      </w:tr>
    </w:tbl>
    <w:p w14:paraId="27166F79" w14:textId="7BF46436" w:rsidR="00DD05A3" w:rsidRPr="008D5D28" w:rsidRDefault="0057282B" w:rsidP="00ED6B41">
      <w:pPr>
        <w:pStyle w:val="NormalWeb"/>
        <w:shd w:val="clear" w:color="auto" w:fill="FFFFFF"/>
        <w:spacing w:before="0" w:beforeAutospacing="0" w:line="360" w:lineRule="auto"/>
        <w:jc w:val="both"/>
        <w:rPr>
          <w:rFonts w:ascii="Arial" w:hAnsi="Arial" w:cs="Arial"/>
          <w:color w:val="212529"/>
        </w:rPr>
      </w:pPr>
      <w:r w:rsidRPr="008D5D28">
        <w:rPr>
          <w:rFonts w:ascii="Arial" w:hAnsi="Arial" w:cs="Arial"/>
        </w:rPr>
        <w:t>Hilton Worldwide Holdings Inc. is also one of the largest hotel companies in th</w:t>
      </w:r>
      <w:r w:rsidR="00EB65EE" w:rsidRPr="008D5D28">
        <w:rPr>
          <w:rFonts w:ascii="Arial" w:hAnsi="Arial" w:cs="Arial"/>
        </w:rPr>
        <w:t>e</w:t>
      </w:r>
      <w:r w:rsidRPr="008D5D28">
        <w:rPr>
          <w:rFonts w:ascii="Arial" w:hAnsi="Arial" w:cs="Arial"/>
        </w:rPr>
        <w:t xml:space="preserve"> global hotel industry, with a strong market position. Hilton's strong global presence, diverse portfolio of brands, and high-quality services have also helped it maintain its market position as a leading player in the hotel industry.</w:t>
      </w:r>
      <w:r w:rsidR="00AD2456" w:rsidRPr="008D5D28">
        <w:rPr>
          <w:rFonts w:ascii="Arial" w:hAnsi="Arial" w:cs="Arial"/>
          <w:color w:val="212529"/>
        </w:rPr>
        <w:t xml:space="preserve"> </w:t>
      </w:r>
      <w:r w:rsidR="005F04D0" w:rsidRPr="005F04D0">
        <w:rPr>
          <w:rFonts w:ascii="Arial" w:hAnsi="Arial" w:cs="Arial"/>
          <w:color w:val="212529"/>
        </w:rPr>
        <w:t>Hilton Worldwide promotes multi-segment positioning, simultaneously focusing on multiple consumer segments with a variety of its portfolio brands. Hilton Worldwide</w:t>
      </w:r>
      <w:r w:rsidR="00F20871" w:rsidRPr="005F04D0">
        <w:rPr>
          <w:rFonts w:ascii="Arial" w:hAnsi="Arial" w:cs="Arial"/>
          <w:color w:val="212529"/>
        </w:rPr>
        <w:t xml:space="preserve"> has</w:t>
      </w:r>
      <w:r w:rsidR="005F04D0" w:rsidRPr="005F04D0">
        <w:rPr>
          <w:rFonts w:ascii="Arial" w:hAnsi="Arial" w:cs="Arial"/>
          <w:color w:val="212529"/>
        </w:rPr>
        <w:t xml:space="preserve"> a portfolio of 13 brands that are positioned in accordance with the range of services they offer.</w:t>
      </w:r>
    </w:p>
    <w:p w14:paraId="55E85A79" w14:textId="62F854E6" w:rsidR="007D5642" w:rsidRPr="00090CF7" w:rsidRDefault="007D5642" w:rsidP="00ED6B41">
      <w:pPr>
        <w:spacing w:line="360" w:lineRule="auto"/>
        <w:jc w:val="both"/>
        <w:rPr>
          <w:rFonts w:ascii="Arial" w:hAnsi="Arial" w:cs="Arial"/>
          <w:sz w:val="24"/>
          <w:szCs w:val="24"/>
        </w:rPr>
      </w:pPr>
      <w:r w:rsidRPr="00090CF7">
        <w:rPr>
          <w:rFonts w:ascii="Arial" w:hAnsi="Arial" w:cs="Arial"/>
          <w:sz w:val="24"/>
          <w:szCs w:val="24"/>
        </w:rPr>
        <w:t>Both Marriott and Hilton have diverse brand portfolio</w:t>
      </w:r>
      <w:r w:rsidR="00E20B33" w:rsidRPr="00090CF7">
        <w:rPr>
          <w:rFonts w:ascii="Arial" w:hAnsi="Arial" w:cs="Arial"/>
          <w:sz w:val="24"/>
          <w:szCs w:val="24"/>
        </w:rPr>
        <w:t>s</w:t>
      </w:r>
      <w:r w:rsidR="00BD363E" w:rsidRPr="00090CF7">
        <w:rPr>
          <w:rFonts w:ascii="Arial" w:hAnsi="Arial" w:cs="Arial"/>
          <w:sz w:val="24"/>
          <w:szCs w:val="24"/>
        </w:rPr>
        <w:t xml:space="preserve"> made up of luxury brands such as the Ritz-Carlton and Waldorf Astoria</w:t>
      </w:r>
      <w:r w:rsidR="00146DA9" w:rsidRPr="00090CF7">
        <w:rPr>
          <w:rFonts w:ascii="Arial" w:hAnsi="Arial" w:cs="Arial"/>
          <w:sz w:val="24"/>
          <w:szCs w:val="24"/>
        </w:rPr>
        <w:t xml:space="preserve">, select-service </w:t>
      </w:r>
      <w:r w:rsidR="00EB65EE" w:rsidRPr="00090CF7">
        <w:rPr>
          <w:rFonts w:ascii="Arial" w:hAnsi="Arial" w:cs="Arial"/>
          <w:sz w:val="24"/>
          <w:szCs w:val="24"/>
        </w:rPr>
        <w:t>brands,</w:t>
      </w:r>
      <w:r w:rsidR="00146DA9" w:rsidRPr="00090CF7">
        <w:rPr>
          <w:rFonts w:ascii="Arial" w:hAnsi="Arial" w:cs="Arial"/>
          <w:sz w:val="24"/>
          <w:szCs w:val="24"/>
        </w:rPr>
        <w:t xml:space="preserve"> and extended stay brands.</w:t>
      </w:r>
      <w:r w:rsidR="00DE05C6" w:rsidRPr="00090CF7">
        <w:rPr>
          <w:rFonts w:ascii="Arial" w:hAnsi="Arial" w:cs="Arial"/>
          <w:sz w:val="24"/>
          <w:szCs w:val="24"/>
        </w:rPr>
        <w:t xml:space="preserve"> </w:t>
      </w:r>
      <w:r w:rsidR="00F65E6F" w:rsidRPr="00090CF7">
        <w:rPr>
          <w:rFonts w:ascii="Arial" w:hAnsi="Arial" w:cs="Arial"/>
          <w:sz w:val="24"/>
          <w:szCs w:val="24"/>
        </w:rPr>
        <w:t>Alongside this, Marriott and Hilton have their own respective loyalty programs</w:t>
      </w:r>
      <w:r w:rsidR="004325A1" w:rsidRPr="00090CF7">
        <w:rPr>
          <w:rFonts w:ascii="Arial" w:hAnsi="Arial" w:cs="Arial"/>
          <w:sz w:val="24"/>
          <w:szCs w:val="24"/>
        </w:rPr>
        <w:t xml:space="preserve">, Marriott </w:t>
      </w:r>
      <w:r w:rsidR="006C2026" w:rsidRPr="00090CF7">
        <w:rPr>
          <w:rFonts w:ascii="Arial" w:hAnsi="Arial" w:cs="Arial"/>
          <w:sz w:val="24"/>
          <w:szCs w:val="24"/>
        </w:rPr>
        <w:t>Bonvoy</w:t>
      </w:r>
      <w:r w:rsidR="004325A1" w:rsidRPr="00090CF7">
        <w:rPr>
          <w:rFonts w:ascii="Arial" w:hAnsi="Arial" w:cs="Arial"/>
          <w:sz w:val="24"/>
          <w:szCs w:val="24"/>
        </w:rPr>
        <w:t xml:space="preserve"> and Hilton </w:t>
      </w:r>
      <w:proofErr w:type="spellStart"/>
      <w:r w:rsidR="004325A1" w:rsidRPr="00090CF7">
        <w:rPr>
          <w:rFonts w:ascii="Arial" w:hAnsi="Arial" w:cs="Arial"/>
          <w:sz w:val="24"/>
          <w:szCs w:val="24"/>
        </w:rPr>
        <w:t>Honors</w:t>
      </w:r>
      <w:proofErr w:type="spellEnd"/>
      <w:r w:rsidR="004325A1" w:rsidRPr="00090CF7">
        <w:rPr>
          <w:rFonts w:ascii="Arial" w:hAnsi="Arial" w:cs="Arial"/>
          <w:sz w:val="24"/>
          <w:szCs w:val="24"/>
        </w:rPr>
        <w:t xml:space="preserve">, which incentivises </w:t>
      </w:r>
      <w:r w:rsidR="008F4955" w:rsidRPr="00090CF7">
        <w:rPr>
          <w:rFonts w:ascii="Arial" w:hAnsi="Arial" w:cs="Arial"/>
          <w:sz w:val="24"/>
          <w:szCs w:val="24"/>
        </w:rPr>
        <w:t>return business.</w:t>
      </w:r>
      <w:r w:rsidR="009860FA" w:rsidRPr="00090CF7">
        <w:rPr>
          <w:rFonts w:ascii="Arial" w:hAnsi="Arial" w:cs="Arial"/>
          <w:sz w:val="24"/>
          <w:szCs w:val="24"/>
        </w:rPr>
        <w:t xml:space="preserve"> </w:t>
      </w:r>
      <w:r w:rsidR="00995DD6" w:rsidRPr="00090CF7">
        <w:rPr>
          <w:rFonts w:ascii="Arial" w:hAnsi="Arial" w:cs="Arial"/>
          <w:sz w:val="24"/>
          <w:szCs w:val="24"/>
        </w:rPr>
        <w:t>Marriott has hotels in over 13</w:t>
      </w:r>
      <w:r w:rsidR="00AB2454" w:rsidRPr="00090CF7">
        <w:rPr>
          <w:rFonts w:ascii="Arial" w:hAnsi="Arial" w:cs="Arial"/>
          <w:sz w:val="24"/>
          <w:szCs w:val="24"/>
        </w:rPr>
        <w:t>9</w:t>
      </w:r>
      <w:r w:rsidR="00995DD6" w:rsidRPr="00090CF7">
        <w:rPr>
          <w:rFonts w:ascii="Arial" w:hAnsi="Arial" w:cs="Arial"/>
          <w:sz w:val="24"/>
          <w:szCs w:val="24"/>
        </w:rPr>
        <w:t xml:space="preserve"> countries and Hilton has hotels in over 11</w:t>
      </w:r>
      <w:r w:rsidR="001D0C14">
        <w:rPr>
          <w:rFonts w:ascii="Arial" w:hAnsi="Arial" w:cs="Arial"/>
          <w:sz w:val="24"/>
          <w:szCs w:val="24"/>
        </w:rPr>
        <w:t>3</w:t>
      </w:r>
      <w:r w:rsidR="00995DD6" w:rsidRPr="00090CF7">
        <w:rPr>
          <w:rFonts w:ascii="Arial" w:hAnsi="Arial" w:cs="Arial"/>
          <w:sz w:val="24"/>
          <w:szCs w:val="24"/>
        </w:rPr>
        <w:t xml:space="preserve"> countries – making both brands global and </w:t>
      </w:r>
      <w:r w:rsidR="00DF2862" w:rsidRPr="00090CF7">
        <w:rPr>
          <w:rFonts w:ascii="Arial" w:hAnsi="Arial" w:cs="Arial"/>
          <w:sz w:val="24"/>
          <w:szCs w:val="24"/>
        </w:rPr>
        <w:t>having access to wide customer bases.</w:t>
      </w:r>
      <w:r w:rsidR="007A415A" w:rsidRPr="00090CF7">
        <w:rPr>
          <w:rFonts w:ascii="Arial" w:hAnsi="Arial" w:cs="Arial"/>
          <w:sz w:val="24"/>
          <w:szCs w:val="24"/>
        </w:rPr>
        <w:t xml:space="preserve"> Both companies have also invested in technology and innovated </w:t>
      </w:r>
      <w:r w:rsidR="006B1D43" w:rsidRPr="00090CF7">
        <w:rPr>
          <w:rFonts w:ascii="Arial" w:hAnsi="Arial" w:cs="Arial"/>
          <w:sz w:val="24"/>
          <w:szCs w:val="24"/>
        </w:rPr>
        <w:t>to improve guest experience</w:t>
      </w:r>
      <w:r w:rsidR="00451E4F" w:rsidRPr="00090CF7">
        <w:rPr>
          <w:rFonts w:ascii="Arial" w:hAnsi="Arial" w:cs="Arial"/>
          <w:sz w:val="24"/>
          <w:szCs w:val="24"/>
        </w:rPr>
        <w:t xml:space="preserve"> by introducing features such as mobile check-in and digital room-keys.</w:t>
      </w:r>
      <w:r w:rsidR="00F2539E" w:rsidRPr="00090CF7">
        <w:rPr>
          <w:rFonts w:ascii="Arial" w:hAnsi="Arial" w:cs="Arial"/>
          <w:sz w:val="24"/>
          <w:szCs w:val="24"/>
        </w:rPr>
        <w:t xml:space="preserve"> In addition to this</w:t>
      </w:r>
      <w:r w:rsidR="00116D22" w:rsidRPr="00090CF7">
        <w:rPr>
          <w:rFonts w:ascii="Arial" w:hAnsi="Arial" w:cs="Arial"/>
          <w:sz w:val="24"/>
          <w:szCs w:val="24"/>
        </w:rPr>
        <w:t>,</w:t>
      </w:r>
      <w:r w:rsidR="00F2539E" w:rsidRPr="00090CF7">
        <w:rPr>
          <w:rFonts w:ascii="Arial" w:hAnsi="Arial" w:cs="Arial"/>
          <w:sz w:val="24"/>
          <w:szCs w:val="24"/>
        </w:rPr>
        <w:t xml:space="preserve"> both brands have also committed to making their hotels more environmentally sustainable </w:t>
      </w:r>
      <w:r w:rsidR="00250F7E" w:rsidRPr="00090CF7">
        <w:rPr>
          <w:rFonts w:ascii="Arial" w:hAnsi="Arial" w:cs="Arial"/>
          <w:sz w:val="24"/>
          <w:szCs w:val="24"/>
        </w:rPr>
        <w:t xml:space="preserve">by investing in energy efficient technology, </w:t>
      </w:r>
      <w:r w:rsidR="00470515" w:rsidRPr="00090CF7">
        <w:rPr>
          <w:rFonts w:ascii="Arial" w:hAnsi="Arial" w:cs="Arial"/>
          <w:sz w:val="24"/>
          <w:szCs w:val="24"/>
        </w:rPr>
        <w:t>conserving water and recycling.</w:t>
      </w:r>
      <w:r w:rsidR="005B56C5" w:rsidRPr="00090CF7">
        <w:rPr>
          <w:rFonts w:ascii="Arial" w:hAnsi="Arial" w:cs="Arial"/>
          <w:sz w:val="24"/>
          <w:szCs w:val="24"/>
        </w:rPr>
        <w:t xml:space="preserve"> </w:t>
      </w:r>
      <w:r w:rsidR="001601F3" w:rsidRPr="00090CF7">
        <w:rPr>
          <w:rFonts w:ascii="Arial" w:hAnsi="Arial" w:cs="Arial"/>
          <w:sz w:val="24"/>
          <w:szCs w:val="24"/>
        </w:rPr>
        <w:t>All</w:t>
      </w:r>
      <w:r w:rsidR="005B56C5" w:rsidRPr="00090CF7">
        <w:rPr>
          <w:rFonts w:ascii="Arial" w:hAnsi="Arial" w:cs="Arial"/>
          <w:sz w:val="24"/>
          <w:szCs w:val="24"/>
        </w:rPr>
        <w:t xml:space="preserve"> these things are instrumental in the aim to deliver exceptional customer service and a positive guest experience.</w:t>
      </w:r>
    </w:p>
    <w:p w14:paraId="0896D4BD" w14:textId="2CF5CDAC" w:rsidR="00B17994" w:rsidRPr="00090CF7" w:rsidRDefault="006E73A2" w:rsidP="00ED6B41">
      <w:pPr>
        <w:shd w:val="clear" w:color="auto" w:fill="FFFFFF"/>
        <w:spacing w:after="0" w:line="360" w:lineRule="auto"/>
        <w:jc w:val="both"/>
        <w:rPr>
          <w:rFonts w:ascii="Arial" w:eastAsia="Times New Roman" w:hAnsi="Arial" w:cs="Arial"/>
          <w:color w:val="202124"/>
          <w:sz w:val="24"/>
          <w:szCs w:val="24"/>
          <w:lang w:val="en" w:eastAsia="en-GB"/>
        </w:rPr>
      </w:pPr>
      <w:r w:rsidRPr="00090CF7">
        <w:rPr>
          <w:rFonts w:ascii="Arial" w:hAnsi="Arial" w:cs="Arial"/>
          <w:sz w:val="24"/>
          <w:szCs w:val="24"/>
        </w:rPr>
        <w:lastRenderedPageBreak/>
        <w:t xml:space="preserve">Both companies have a reputation for providing high-quality services and have a wide range of hotels catering to different segments of the market. In terms of market share, both </w:t>
      </w:r>
      <w:r w:rsidR="002448D0">
        <w:rPr>
          <w:rFonts w:ascii="Arial" w:hAnsi="Arial" w:cs="Arial"/>
          <w:sz w:val="24"/>
          <w:szCs w:val="24"/>
        </w:rPr>
        <w:t>Marriott and Hilton</w:t>
      </w:r>
      <w:r w:rsidRPr="00090CF7">
        <w:rPr>
          <w:rFonts w:ascii="Arial" w:hAnsi="Arial" w:cs="Arial"/>
          <w:sz w:val="24"/>
          <w:szCs w:val="24"/>
        </w:rPr>
        <w:t xml:space="preserve"> </w:t>
      </w:r>
      <w:r w:rsidR="0063158B" w:rsidRPr="00090CF7">
        <w:rPr>
          <w:rFonts w:ascii="Arial" w:hAnsi="Arial" w:cs="Arial"/>
          <w:sz w:val="24"/>
          <w:szCs w:val="24"/>
        </w:rPr>
        <w:t>are</w:t>
      </w:r>
      <w:r w:rsidRPr="00090CF7">
        <w:rPr>
          <w:rFonts w:ascii="Arial" w:hAnsi="Arial" w:cs="Arial"/>
          <w:sz w:val="24"/>
          <w:szCs w:val="24"/>
        </w:rPr>
        <w:t xml:space="preserve"> the </w:t>
      </w:r>
      <w:r w:rsidR="001D4F90" w:rsidRPr="00090CF7">
        <w:rPr>
          <w:rFonts w:ascii="Arial" w:hAnsi="Arial" w:cs="Arial"/>
          <w:sz w:val="24"/>
          <w:szCs w:val="24"/>
        </w:rPr>
        <w:t>two</w:t>
      </w:r>
      <w:r w:rsidRPr="00090CF7">
        <w:rPr>
          <w:rFonts w:ascii="Arial" w:hAnsi="Arial" w:cs="Arial"/>
          <w:sz w:val="24"/>
          <w:szCs w:val="24"/>
        </w:rPr>
        <w:t xml:space="preserve"> largest hotel companies in the world</w:t>
      </w:r>
      <w:r w:rsidR="00756219" w:rsidRPr="00090CF7">
        <w:rPr>
          <w:rFonts w:ascii="Arial" w:eastAsia="Times New Roman" w:hAnsi="Arial" w:cs="Arial"/>
          <w:color w:val="202124"/>
          <w:sz w:val="24"/>
          <w:szCs w:val="24"/>
          <w:lang w:val="en" w:eastAsia="en-GB"/>
        </w:rPr>
        <w:t xml:space="preserve"> by revenue worldwide, with Marriott International taking the top spot</w:t>
      </w:r>
      <w:r w:rsidR="00877F01" w:rsidRPr="00090CF7">
        <w:rPr>
          <w:rFonts w:ascii="Arial" w:eastAsia="Times New Roman" w:hAnsi="Arial" w:cs="Arial"/>
          <w:color w:val="202124"/>
          <w:sz w:val="24"/>
          <w:szCs w:val="24"/>
          <w:lang w:val="en" w:eastAsia="en-GB"/>
        </w:rPr>
        <w:t xml:space="preserve"> and </w:t>
      </w:r>
      <w:r w:rsidR="001D4F90" w:rsidRPr="00090CF7">
        <w:rPr>
          <w:rFonts w:ascii="Arial" w:eastAsia="Times New Roman" w:hAnsi="Arial" w:cs="Arial"/>
          <w:color w:val="202124"/>
          <w:sz w:val="24"/>
          <w:szCs w:val="24"/>
          <w:lang w:val="en" w:eastAsia="en-GB"/>
        </w:rPr>
        <w:t xml:space="preserve">Hilton placed </w:t>
      </w:r>
      <w:r w:rsidR="00877F01" w:rsidRPr="00090CF7">
        <w:rPr>
          <w:rFonts w:ascii="Arial" w:eastAsia="Times New Roman" w:hAnsi="Arial" w:cs="Arial"/>
          <w:color w:val="202124"/>
          <w:sz w:val="24"/>
          <w:szCs w:val="24"/>
          <w:lang w:val="en" w:eastAsia="en-GB"/>
        </w:rPr>
        <w:t>second.</w:t>
      </w:r>
    </w:p>
    <w:p w14:paraId="74A641DC" w14:textId="29398458" w:rsidR="008D4C95" w:rsidRPr="00090CF7" w:rsidRDefault="008D4C95" w:rsidP="00ED6B41">
      <w:pPr>
        <w:spacing w:line="360" w:lineRule="auto"/>
        <w:jc w:val="both"/>
        <w:rPr>
          <w:rFonts w:ascii="Arial" w:eastAsia="Times New Roman" w:hAnsi="Arial" w:cs="Arial"/>
          <w:color w:val="202124"/>
          <w:sz w:val="24"/>
          <w:szCs w:val="24"/>
          <w:lang w:val="en" w:eastAsia="en-GB"/>
        </w:rPr>
      </w:pPr>
    </w:p>
    <w:p w14:paraId="1E96DB58" w14:textId="3D0BF316" w:rsidR="008D4C95" w:rsidRPr="00090CF7" w:rsidRDefault="008D4C95" w:rsidP="00ED6B41">
      <w:pPr>
        <w:spacing w:line="360" w:lineRule="auto"/>
        <w:jc w:val="both"/>
        <w:rPr>
          <w:rFonts w:ascii="Arial" w:hAnsi="Arial" w:cs="Arial"/>
          <w:b/>
          <w:bCs/>
          <w:sz w:val="24"/>
          <w:szCs w:val="24"/>
        </w:rPr>
      </w:pPr>
      <w:r w:rsidRPr="00090CF7">
        <w:rPr>
          <w:rFonts w:ascii="Arial" w:eastAsia="Times New Roman" w:hAnsi="Arial" w:cs="Arial"/>
          <w:b/>
          <w:bCs/>
          <w:color w:val="202124"/>
          <w:sz w:val="24"/>
          <w:szCs w:val="24"/>
          <w:lang w:val="en" w:eastAsia="en-GB"/>
        </w:rPr>
        <w:t>Growth Potential</w:t>
      </w:r>
    </w:p>
    <w:p w14:paraId="1FEC9F56" w14:textId="7C623233" w:rsidR="004B2241" w:rsidRPr="00090CF7" w:rsidRDefault="00EC5FFB" w:rsidP="00ED6B41">
      <w:pPr>
        <w:spacing w:line="360" w:lineRule="auto"/>
        <w:jc w:val="both"/>
        <w:rPr>
          <w:rFonts w:ascii="Arial" w:hAnsi="Arial" w:cs="Arial"/>
          <w:color w:val="202124"/>
          <w:sz w:val="24"/>
          <w:szCs w:val="24"/>
          <w:shd w:val="clear" w:color="auto" w:fill="FFFFFF"/>
        </w:rPr>
      </w:pPr>
      <w:r w:rsidRPr="00090CF7">
        <w:rPr>
          <w:rFonts w:ascii="Arial" w:hAnsi="Arial" w:cs="Arial"/>
          <w:color w:val="202124"/>
          <w:sz w:val="24"/>
          <w:szCs w:val="24"/>
          <w:shd w:val="clear" w:color="auto" w:fill="FFFFFF"/>
        </w:rPr>
        <w:t>The hospitality industry can be broken down into separate sectors</w:t>
      </w:r>
      <w:r w:rsidR="0031776C" w:rsidRPr="00090CF7">
        <w:rPr>
          <w:rFonts w:ascii="Arial" w:hAnsi="Arial" w:cs="Arial"/>
          <w:color w:val="202124"/>
          <w:sz w:val="24"/>
          <w:szCs w:val="24"/>
          <w:shd w:val="clear" w:color="auto" w:fill="FFFFFF"/>
        </w:rPr>
        <w:t xml:space="preserve"> </w:t>
      </w:r>
      <w:r w:rsidRPr="00090CF7">
        <w:rPr>
          <w:rFonts w:ascii="Arial" w:hAnsi="Arial" w:cs="Arial"/>
          <w:color w:val="202124"/>
          <w:sz w:val="24"/>
          <w:szCs w:val="24"/>
          <w:shd w:val="clear" w:color="auto" w:fill="FFFFFF"/>
        </w:rPr>
        <w:t>of 'Food and Beverage', 'Accommodation', 'Travel and Tourism' and 'Entertainment and Recreation'.</w:t>
      </w:r>
    </w:p>
    <w:p w14:paraId="19829406" w14:textId="77777777" w:rsidR="00D36FE9" w:rsidRDefault="00D36FE9" w:rsidP="00ED6B41">
      <w:pPr>
        <w:spacing w:line="360" w:lineRule="auto"/>
        <w:jc w:val="both"/>
        <w:rPr>
          <w:rFonts w:ascii="Arial" w:hAnsi="Arial" w:cs="Arial"/>
          <w:sz w:val="24"/>
          <w:szCs w:val="24"/>
        </w:rPr>
      </w:pPr>
      <w:r w:rsidRPr="00D36FE9">
        <w:rPr>
          <w:rFonts w:ascii="Arial" w:hAnsi="Arial" w:cs="Arial"/>
          <w:sz w:val="24"/>
          <w:szCs w:val="24"/>
        </w:rPr>
        <w:t>By the end of 2022, the Marriott global system had properties in 139 countries and territories, with a total of close to 8,100 properties and about 1.48 million rooms. Marriott signed about 92,000 rooms in 2021, adding to the greatest backlog in the industry of about 485,000 rooms. Marriott also concentrated on building on the recent positive momentum in the leisure sector, utilising their well-known brands to spur further expansion in this important market, and growing their all-inclusive platform and extended stay portfolio. Marriott is proud of its portfolio of 1,400 extended stay hotels and 600 premier resort properties.</w:t>
      </w:r>
    </w:p>
    <w:p w14:paraId="61C16112" w14:textId="77777777" w:rsidR="002C4A9D" w:rsidRDefault="002C4A9D" w:rsidP="00ED6B41">
      <w:pPr>
        <w:spacing w:line="360" w:lineRule="auto"/>
        <w:jc w:val="both"/>
        <w:rPr>
          <w:rFonts w:ascii="Arial" w:hAnsi="Arial" w:cs="Arial"/>
          <w:sz w:val="24"/>
          <w:szCs w:val="24"/>
        </w:rPr>
      </w:pPr>
      <w:r w:rsidRPr="002C4A9D">
        <w:rPr>
          <w:rFonts w:ascii="Arial" w:hAnsi="Arial" w:cs="Arial"/>
          <w:sz w:val="24"/>
          <w:szCs w:val="24"/>
        </w:rPr>
        <w:t>With customised deals and travel suggestions, Marriott increased the number of languages available on the Marriott Bonvoy website, including Polish, Turkish, Greek, Dutch, Thai, and Vietnamese. Making it possible for consumers to search and book in their native tongue is essential for streamlining the booking process and retaining users on their platforms.</w:t>
      </w:r>
    </w:p>
    <w:p w14:paraId="5A5F20FD" w14:textId="487F969A" w:rsidR="008A46D0" w:rsidRPr="00090CF7" w:rsidRDefault="008A46D0" w:rsidP="00ED6B41">
      <w:pPr>
        <w:spacing w:line="360" w:lineRule="auto"/>
        <w:jc w:val="both"/>
        <w:rPr>
          <w:rFonts w:ascii="Arial" w:hAnsi="Arial" w:cs="Arial"/>
          <w:color w:val="202124"/>
          <w:sz w:val="24"/>
          <w:szCs w:val="24"/>
          <w:shd w:val="clear" w:color="auto" w:fill="FFFFFF"/>
        </w:rPr>
      </w:pPr>
      <w:r w:rsidRPr="00090CF7">
        <w:rPr>
          <w:rFonts w:ascii="Arial" w:hAnsi="Arial" w:cs="Arial"/>
          <w:color w:val="202124"/>
          <w:sz w:val="24"/>
          <w:szCs w:val="24"/>
          <w:shd w:val="clear" w:color="auto" w:fill="FFFFFF"/>
        </w:rPr>
        <w:t>For 2023, Marriott aims to open more than 35 luxury hotels around the word.</w:t>
      </w:r>
      <w:r w:rsidR="000161E6" w:rsidRPr="00090CF7">
        <w:rPr>
          <w:rFonts w:ascii="Arial" w:hAnsi="Arial" w:cs="Arial"/>
          <w:color w:val="202124"/>
          <w:sz w:val="24"/>
          <w:szCs w:val="24"/>
          <w:shd w:val="clear" w:color="auto" w:fill="FFFFFF"/>
        </w:rPr>
        <w:t xml:space="preserve"> As part of the hotel development, new venues will be opened in China, especially the brands of Sheraton and AC hotels. The country’s powerful economy can be a strength for Marriott’s special resources. It will also encourage the tourism in both international and local sides. Marriott aims to continue to invest in sustainability. It helps to reduce the costs of managing the property and protects the environment.</w:t>
      </w:r>
    </w:p>
    <w:p w14:paraId="0F9B4443" w14:textId="25A182DE" w:rsidR="004B7ED1" w:rsidRPr="00090CF7" w:rsidRDefault="00557FA0" w:rsidP="00ED6B41">
      <w:pPr>
        <w:spacing w:line="360" w:lineRule="auto"/>
        <w:jc w:val="both"/>
        <w:rPr>
          <w:rFonts w:ascii="Arial" w:hAnsi="Arial" w:cs="Arial"/>
          <w:sz w:val="24"/>
          <w:szCs w:val="24"/>
        </w:rPr>
      </w:pPr>
      <w:r w:rsidRPr="00090CF7">
        <w:rPr>
          <w:rFonts w:ascii="Arial" w:hAnsi="Arial" w:cs="Arial"/>
          <w:sz w:val="24"/>
          <w:szCs w:val="24"/>
        </w:rPr>
        <w:t>Hilton is one of the world’s largest and most diversified hotel companies.</w:t>
      </w:r>
      <w:r w:rsidR="00DD4286" w:rsidRPr="00090CF7">
        <w:rPr>
          <w:rFonts w:ascii="Arial" w:hAnsi="Arial" w:cs="Arial"/>
          <w:sz w:val="24"/>
          <w:szCs w:val="24"/>
        </w:rPr>
        <w:t xml:space="preserve"> </w:t>
      </w:r>
      <w:r w:rsidR="002A6979" w:rsidRPr="002A6979">
        <w:rPr>
          <w:rFonts w:ascii="Arial" w:hAnsi="Arial" w:cs="Arial"/>
          <w:sz w:val="24"/>
          <w:szCs w:val="24"/>
        </w:rPr>
        <w:t>Hilton's tried-and-true expansion strategy and robust network effect produced results that improved the company's position going forward as the hospitality sector began to revive.</w:t>
      </w:r>
      <w:r w:rsidR="002A6979">
        <w:rPr>
          <w:rFonts w:ascii="Arial" w:hAnsi="Arial" w:cs="Arial"/>
          <w:sz w:val="24"/>
          <w:szCs w:val="24"/>
        </w:rPr>
        <w:t xml:space="preserve"> </w:t>
      </w:r>
      <w:r w:rsidR="00D65089" w:rsidRPr="00D65089">
        <w:rPr>
          <w:rFonts w:ascii="Arial" w:hAnsi="Arial" w:cs="Arial"/>
          <w:sz w:val="24"/>
          <w:szCs w:val="24"/>
        </w:rPr>
        <w:t xml:space="preserve">Hilton </w:t>
      </w:r>
      <w:r w:rsidR="00D65089" w:rsidRPr="00D65089">
        <w:rPr>
          <w:rFonts w:ascii="Arial" w:hAnsi="Arial" w:cs="Arial"/>
          <w:sz w:val="24"/>
          <w:szCs w:val="24"/>
        </w:rPr>
        <w:lastRenderedPageBreak/>
        <w:t xml:space="preserve">added 14,400 more rooms in the second quarter of 2022 through the opening of 91 new hotels, for a total net unit growth of 13,300 rooms. The Waldorf Astoria Washington, D.C. and the Hotel Marcel New Haven, Tapestry Collection by Hilton, which is predicted to be the first net-zero hotel in the United States, were two openings that Hilton celebrated during the quarter. After the recent inauguration of the Hilton Maldives </w:t>
      </w:r>
      <w:proofErr w:type="spellStart"/>
      <w:r w:rsidR="00D65089" w:rsidRPr="00D65089">
        <w:rPr>
          <w:rFonts w:ascii="Arial" w:hAnsi="Arial" w:cs="Arial"/>
          <w:sz w:val="24"/>
          <w:szCs w:val="24"/>
        </w:rPr>
        <w:t>Amingiri</w:t>
      </w:r>
      <w:proofErr w:type="spellEnd"/>
      <w:r w:rsidR="00D65089" w:rsidRPr="00D65089">
        <w:rPr>
          <w:rFonts w:ascii="Arial" w:hAnsi="Arial" w:cs="Arial"/>
          <w:sz w:val="24"/>
          <w:szCs w:val="24"/>
        </w:rPr>
        <w:t>, the Conrad Los Angeles, and the Lost Property St. Paul's London, a Curio Collection hotel, Hilton also celebrated the opening of its 7,000th property in July.</w:t>
      </w:r>
      <w:r w:rsidR="00D65089">
        <w:rPr>
          <w:rFonts w:ascii="Arial" w:hAnsi="Arial" w:cs="Arial"/>
          <w:sz w:val="24"/>
          <w:szCs w:val="24"/>
        </w:rPr>
        <w:t xml:space="preserve"> </w:t>
      </w:r>
      <w:r w:rsidR="00F812B3" w:rsidRPr="00F812B3">
        <w:rPr>
          <w:rFonts w:ascii="Arial" w:hAnsi="Arial" w:cs="Arial"/>
          <w:sz w:val="24"/>
          <w:szCs w:val="24"/>
        </w:rPr>
        <w:t>Around 2,780 hotels, or more than 413,000 rooms, were in the Hilton development pipeline as of June 30, 2022. These properties would be spread across 114 nations and territories, including 29 where Hilton did not already have any hotels. Also, of the rooms in the pipeline for development, over 195,000 were under construction and over 246,000 were outside of the United States.</w:t>
      </w:r>
      <w:r w:rsidR="004A0531" w:rsidRPr="00090CF7">
        <w:rPr>
          <w:rFonts w:ascii="Arial" w:hAnsi="Arial" w:cs="Arial"/>
          <w:sz w:val="24"/>
          <w:szCs w:val="24"/>
        </w:rPr>
        <w:t xml:space="preserve"> </w:t>
      </w:r>
      <w:r w:rsidR="0058134C" w:rsidRPr="00090CF7">
        <w:rPr>
          <w:rFonts w:ascii="Arial" w:hAnsi="Arial" w:cs="Arial"/>
          <w:sz w:val="24"/>
          <w:szCs w:val="24"/>
        </w:rPr>
        <w:t>(</w:t>
      </w:r>
      <w:r w:rsidR="004A0531" w:rsidRPr="00090CF7">
        <w:rPr>
          <w:rFonts w:ascii="Arial" w:hAnsi="Arial" w:cs="Arial"/>
          <w:sz w:val="24"/>
          <w:szCs w:val="24"/>
        </w:rPr>
        <w:t>Hilton-Worldwide-quarterly-results</w:t>
      </w:r>
      <w:r w:rsidR="0058134C" w:rsidRPr="00090CF7">
        <w:rPr>
          <w:rFonts w:ascii="Arial" w:hAnsi="Arial" w:cs="Arial"/>
          <w:sz w:val="24"/>
          <w:szCs w:val="24"/>
        </w:rPr>
        <w:t xml:space="preserve"> </w:t>
      </w:r>
      <w:r w:rsidR="004A0531" w:rsidRPr="00090CF7">
        <w:rPr>
          <w:rFonts w:ascii="Arial" w:hAnsi="Arial" w:cs="Arial"/>
          <w:sz w:val="24"/>
          <w:szCs w:val="24"/>
        </w:rPr>
        <w:t>2022</w:t>
      </w:r>
      <w:r w:rsidR="0058134C" w:rsidRPr="00090CF7">
        <w:rPr>
          <w:rFonts w:ascii="Arial" w:hAnsi="Arial" w:cs="Arial"/>
          <w:sz w:val="24"/>
          <w:szCs w:val="24"/>
        </w:rPr>
        <w:t>)</w:t>
      </w:r>
    </w:p>
    <w:p w14:paraId="33FC27E8" w14:textId="77777777" w:rsidR="0073482C" w:rsidRPr="00090CF7" w:rsidRDefault="0073482C" w:rsidP="00ED6B41">
      <w:pPr>
        <w:spacing w:line="360" w:lineRule="auto"/>
        <w:jc w:val="both"/>
        <w:rPr>
          <w:rFonts w:ascii="Arial" w:hAnsi="Arial" w:cs="Arial"/>
          <w:sz w:val="24"/>
          <w:szCs w:val="24"/>
        </w:rPr>
      </w:pPr>
    </w:p>
    <w:p w14:paraId="37000969" w14:textId="5A247259" w:rsidR="00E267C1" w:rsidRPr="00090CF7" w:rsidRDefault="00E267C1" w:rsidP="00ED6B41">
      <w:pPr>
        <w:spacing w:line="360" w:lineRule="auto"/>
        <w:jc w:val="both"/>
        <w:rPr>
          <w:rFonts w:ascii="Arial" w:hAnsi="Arial" w:cs="Arial"/>
          <w:b/>
          <w:bCs/>
          <w:color w:val="202124"/>
          <w:sz w:val="24"/>
          <w:szCs w:val="24"/>
          <w:shd w:val="clear" w:color="auto" w:fill="FFFFFF"/>
        </w:rPr>
      </w:pPr>
      <w:r w:rsidRPr="00090CF7">
        <w:rPr>
          <w:rFonts w:ascii="Arial" w:hAnsi="Arial" w:cs="Arial"/>
          <w:b/>
          <w:bCs/>
          <w:sz w:val="24"/>
          <w:szCs w:val="24"/>
        </w:rPr>
        <w:t>Financial Commitment to CSR</w:t>
      </w:r>
    </w:p>
    <w:p w14:paraId="0304C19C" w14:textId="53438D3D" w:rsidR="006378D6" w:rsidRDefault="00D748C1" w:rsidP="00ED6B41">
      <w:pPr>
        <w:pStyle w:val="Heading1"/>
        <w:shd w:val="clear" w:color="auto" w:fill="FFFFFF"/>
        <w:spacing w:line="360" w:lineRule="auto"/>
        <w:jc w:val="both"/>
        <w:rPr>
          <w:rFonts w:ascii="Arial" w:eastAsia="Times New Roman" w:hAnsi="Arial" w:cs="Arial"/>
          <w:color w:val="1C1D1E"/>
          <w:sz w:val="24"/>
          <w:szCs w:val="24"/>
          <w:lang w:eastAsia="en-GB"/>
        </w:rPr>
      </w:pPr>
      <w:r w:rsidRPr="00D748C1">
        <w:rPr>
          <w:rFonts w:ascii="Arial" w:hAnsi="Arial" w:cs="Arial"/>
          <w:color w:val="2E2E2E"/>
          <w:sz w:val="24"/>
          <w:szCs w:val="24"/>
        </w:rPr>
        <w:t>Many organisations have adopted the corporate social responsibility (CSR) approach to balance the interests of many stakeholders while enhancing their social reputation and brand in the highly competitive business environment of today.</w:t>
      </w:r>
      <w:r w:rsidRPr="00D748C1">
        <w:rPr>
          <w:rFonts w:ascii="Arial" w:hAnsi="Arial" w:cs="Arial"/>
          <w:color w:val="2E2E2E"/>
          <w:sz w:val="24"/>
          <w:szCs w:val="24"/>
        </w:rPr>
        <w:t xml:space="preserve"> </w:t>
      </w:r>
      <w:r w:rsidR="009A0AD8" w:rsidRPr="00090CF7">
        <w:rPr>
          <w:rFonts w:ascii="Arial" w:hAnsi="Arial" w:cs="Arial"/>
          <w:color w:val="2E2E2E"/>
          <w:sz w:val="24"/>
          <w:szCs w:val="24"/>
        </w:rPr>
        <w:t>(</w:t>
      </w:r>
      <w:proofErr w:type="spellStart"/>
      <w:r w:rsidR="009A0AD8" w:rsidRPr="00090CF7">
        <w:rPr>
          <w:rFonts w:ascii="Arial" w:hAnsi="Arial" w:cs="Arial"/>
          <w:color w:val="2E2E2E"/>
          <w:sz w:val="24"/>
          <w:szCs w:val="24"/>
        </w:rPr>
        <w:t>Kucukusta</w:t>
      </w:r>
      <w:proofErr w:type="spellEnd"/>
      <w:r w:rsidR="009A0AD8" w:rsidRPr="00090CF7">
        <w:rPr>
          <w:rFonts w:ascii="Arial" w:hAnsi="Arial" w:cs="Arial"/>
          <w:color w:val="2E2E2E"/>
          <w:sz w:val="24"/>
          <w:szCs w:val="24"/>
        </w:rPr>
        <w:t xml:space="preserve"> et al., 2013; Lee and </w:t>
      </w:r>
      <w:proofErr w:type="spellStart"/>
      <w:r w:rsidR="009A0AD8" w:rsidRPr="00090CF7">
        <w:rPr>
          <w:rFonts w:ascii="Arial" w:hAnsi="Arial" w:cs="Arial"/>
          <w:color w:val="2E2E2E"/>
          <w:sz w:val="24"/>
          <w:szCs w:val="24"/>
        </w:rPr>
        <w:t>Heo</w:t>
      </w:r>
      <w:proofErr w:type="spellEnd"/>
      <w:r w:rsidR="009A0AD8" w:rsidRPr="00090CF7">
        <w:rPr>
          <w:rFonts w:ascii="Arial" w:hAnsi="Arial" w:cs="Arial"/>
          <w:color w:val="2E2E2E"/>
          <w:sz w:val="24"/>
          <w:szCs w:val="24"/>
        </w:rPr>
        <w:t>, 2009).</w:t>
      </w:r>
      <w:r w:rsidR="00C1326A" w:rsidRPr="00090CF7">
        <w:rPr>
          <w:rFonts w:ascii="Arial" w:hAnsi="Arial" w:cs="Arial"/>
          <w:color w:val="1C1D1E"/>
          <w:sz w:val="24"/>
          <w:szCs w:val="24"/>
          <w:shd w:val="clear" w:color="auto" w:fill="FFFFFF"/>
        </w:rPr>
        <w:t xml:space="preserve"> </w:t>
      </w:r>
      <w:r w:rsidR="005471CB" w:rsidRPr="005471CB">
        <w:rPr>
          <w:rFonts w:ascii="Arial" w:hAnsi="Arial" w:cs="Arial"/>
          <w:color w:val="1C1D1E"/>
          <w:sz w:val="24"/>
          <w:szCs w:val="24"/>
          <w:shd w:val="clear" w:color="auto" w:fill="FFFFFF"/>
        </w:rPr>
        <w:t>Companies can generate positive stakeholder attitudes and better support behaviours (such as purchasing, applying for jobs, and investing in the company) by engaging in corporate social responsibility (CSR) activities, but they can also, over time, develop their brand, strengthen stakeholder-company ties, and increase stakeholders' advocacy behaviour.</w:t>
      </w:r>
      <w:r w:rsidR="005471CB" w:rsidRPr="005471CB">
        <w:rPr>
          <w:rFonts w:ascii="Arial" w:hAnsi="Arial" w:cs="Arial"/>
          <w:color w:val="1C1D1E"/>
          <w:sz w:val="24"/>
          <w:szCs w:val="24"/>
          <w:shd w:val="clear" w:color="auto" w:fill="FFFFFF"/>
        </w:rPr>
        <w:t xml:space="preserve"> </w:t>
      </w:r>
      <w:r w:rsidR="00721348" w:rsidRPr="00090CF7">
        <w:rPr>
          <w:rFonts w:ascii="Arial" w:eastAsia="Times New Roman" w:hAnsi="Arial" w:cs="Arial"/>
          <w:color w:val="8B8B8B"/>
          <w:sz w:val="24"/>
          <w:szCs w:val="24"/>
          <w:bdr w:val="none" w:sz="0" w:space="0" w:color="auto" w:frame="1"/>
          <w:lang w:eastAsia="en-GB"/>
        </w:rPr>
        <w:t>(</w:t>
      </w:r>
      <w:proofErr w:type="spellStart"/>
      <w:r w:rsidR="00721348">
        <w:rPr>
          <w:rFonts w:asciiTheme="minorHAnsi" w:eastAsiaTheme="minorHAnsi" w:hAnsiTheme="minorHAnsi" w:cstheme="minorBidi"/>
          <w:color w:val="auto"/>
          <w:sz w:val="22"/>
          <w:szCs w:val="22"/>
        </w:rPr>
        <w:fldChar w:fldCharType="begin"/>
      </w:r>
      <w:r w:rsidR="00721348">
        <w:instrText>HYPERLINK "https://onlinelibrary.wiley.com/action/doSearch?ContribAuthorRaw=Du%2C+Shuili"</w:instrText>
      </w:r>
      <w:r w:rsidR="00721348">
        <w:rPr>
          <w:rFonts w:asciiTheme="minorHAnsi" w:eastAsiaTheme="minorHAnsi" w:hAnsiTheme="minorHAnsi" w:cstheme="minorBidi"/>
          <w:color w:val="auto"/>
          <w:sz w:val="22"/>
          <w:szCs w:val="22"/>
        </w:rPr>
        <w:fldChar w:fldCharType="separate"/>
      </w:r>
      <w:r w:rsidR="006378D6" w:rsidRPr="00090CF7">
        <w:rPr>
          <w:rFonts w:ascii="Arial" w:eastAsia="Times New Roman" w:hAnsi="Arial" w:cs="Arial"/>
          <w:color w:val="005274"/>
          <w:sz w:val="24"/>
          <w:szCs w:val="24"/>
          <w:bdr w:val="none" w:sz="0" w:space="0" w:color="auto" w:frame="1"/>
          <w:lang w:eastAsia="en-GB"/>
        </w:rPr>
        <w:t>Shuili</w:t>
      </w:r>
      <w:proofErr w:type="spellEnd"/>
      <w:r w:rsidR="006378D6" w:rsidRPr="00090CF7">
        <w:rPr>
          <w:rFonts w:ascii="Arial" w:eastAsia="Times New Roman" w:hAnsi="Arial" w:cs="Arial"/>
          <w:color w:val="005274"/>
          <w:sz w:val="24"/>
          <w:szCs w:val="24"/>
          <w:bdr w:val="none" w:sz="0" w:space="0" w:color="auto" w:frame="1"/>
          <w:lang w:eastAsia="en-GB"/>
        </w:rPr>
        <w:t xml:space="preserve"> Du</w:t>
      </w:r>
      <w:r w:rsidR="00721348">
        <w:rPr>
          <w:rFonts w:ascii="Arial" w:eastAsia="Times New Roman" w:hAnsi="Arial" w:cs="Arial"/>
          <w:color w:val="005274"/>
          <w:sz w:val="24"/>
          <w:szCs w:val="24"/>
          <w:bdr w:val="none" w:sz="0" w:space="0" w:color="auto" w:frame="1"/>
          <w:lang w:eastAsia="en-GB"/>
        </w:rPr>
        <w:fldChar w:fldCharType="end"/>
      </w:r>
      <w:r w:rsidR="006378D6" w:rsidRPr="00090CF7">
        <w:rPr>
          <w:rFonts w:ascii="Arial" w:eastAsia="Times New Roman" w:hAnsi="Arial" w:cs="Arial"/>
          <w:color w:val="8B8B8B"/>
          <w:sz w:val="24"/>
          <w:szCs w:val="24"/>
          <w:bdr w:val="none" w:sz="0" w:space="0" w:color="auto" w:frame="1"/>
          <w:lang w:eastAsia="en-GB"/>
        </w:rPr>
        <w:t>, </w:t>
      </w:r>
      <w:hyperlink r:id="rId8" w:history="1">
        <w:r w:rsidR="006378D6" w:rsidRPr="00090CF7">
          <w:rPr>
            <w:rFonts w:ascii="Arial" w:eastAsia="Times New Roman" w:hAnsi="Arial" w:cs="Arial"/>
            <w:color w:val="005274"/>
            <w:sz w:val="24"/>
            <w:szCs w:val="24"/>
            <w:bdr w:val="none" w:sz="0" w:space="0" w:color="auto" w:frame="1"/>
            <w:lang w:eastAsia="en-GB"/>
          </w:rPr>
          <w:t>C.B. Bhattacharya</w:t>
        </w:r>
      </w:hyperlink>
      <w:r w:rsidR="006378D6" w:rsidRPr="00090CF7">
        <w:rPr>
          <w:rFonts w:ascii="Arial" w:eastAsia="Times New Roman" w:hAnsi="Arial" w:cs="Arial"/>
          <w:color w:val="8B8B8B"/>
          <w:sz w:val="24"/>
          <w:szCs w:val="24"/>
          <w:bdr w:val="none" w:sz="0" w:space="0" w:color="auto" w:frame="1"/>
          <w:lang w:eastAsia="en-GB"/>
        </w:rPr>
        <w:t>, </w:t>
      </w:r>
      <w:hyperlink r:id="rId9" w:history="1">
        <w:r w:rsidR="006378D6" w:rsidRPr="00090CF7">
          <w:rPr>
            <w:rFonts w:ascii="Arial" w:eastAsia="Times New Roman" w:hAnsi="Arial" w:cs="Arial"/>
            <w:color w:val="005274"/>
            <w:sz w:val="24"/>
            <w:szCs w:val="24"/>
            <w:bdr w:val="none" w:sz="0" w:space="0" w:color="auto" w:frame="1"/>
            <w:lang w:eastAsia="en-GB"/>
          </w:rPr>
          <w:t>Sankar Sen</w:t>
        </w:r>
      </w:hyperlink>
      <w:r w:rsidR="00721348" w:rsidRPr="00090CF7">
        <w:rPr>
          <w:rFonts w:ascii="Arial" w:eastAsia="Times New Roman" w:hAnsi="Arial" w:cs="Arial"/>
          <w:color w:val="8B8B8B"/>
          <w:sz w:val="24"/>
          <w:szCs w:val="24"/>
          <w:lang w:eastAsia="en-GB"/>
        </w:rPr>
        <w:t>,</w:t>
      </w:r>
      <w:r w:rsidR="006378D6" w:rsidRPr="00090CF7">
        <w:rPr>
          <w:rFonts w:ascii="Arial" w:eastAsia="Times New Roman" w:hAnsi="Arial" w:cs="Arial"/>
          <w:color w:val="1C1D1E"/>
          <w:sz w:val="24"/>
          <w:szCs w:val="24"/>
          <w:lang w:eastAsia="en-GB"/>
        </w:rPr>
        <w:t xml:space="preserve"> 2010</w:t>
      </w:r>
      <w:r w:rsidR="00721348" w:rsidRPr="00090CF7">
        <w:rPr>
          <w:rFonts w:ascii="Arial" w:eastAsia="Times New Roman" w:hAnsi="Arial" w:cs="Arial"/>
          <w:color w:val="1C1D1E"/>
          <w:sz w:val="24"/>
          <w:szCs w:val="24"/>
          <w:lang w:eastAsia="en-GB"/>
        </w:rPr>
        <w:t>).</w:t>
      </w:r>
    </w:p>
    <w:p w14:paraId="041EB071" w14:textId="7484639C" w:rsidR="001B7990" w:rsidRPr="00090CF7" w:rsidRDefault="00B02CDD" w:rsidP="00ED6B41">
      <w:pPr>
        <w:spacing w:line="360" w:lineRule="auto"/>
        <w:jc w:val="both"/>
        <w:rPr>
          <w:rFonts w:ascii="Arial" w:hAnsi="Arial" w:cs="Arial"/>
          <w:sz w:val="24"/>
          <w:szCs w:val="24"/>
        </w:rPr>
      </w:pPr>
      <w:r w:rsidRPr="00B02CDD">
        <w:rPr>
          <w:rFonts w:ascii="Arial" w:eastAsia="Times New Roman" w:hAnsi="Arial" w:cs="Arial"/>
          <w:sz w:val="24"/>
          <w:szCs w:val="24"/>
        </w:rPr>
        <w:t>To encourage sustainability, Marriot International is aiming to lessen the environmental impact of its business activities. By 2025, it committed to cut its portfolio-wide carbon emissions and food waste by 30% and 50%, respectively (</w:t>
      </w:r>
      <w:proofErr w:type="spellStart"/>
      <w:r w:rsidRPr="00B02CDD">
        <w:rPr>
          <w:rFonts w:ascii="Arial" w:eastAsia="Times New Roman" w:hAnsi="Arial" w:cs="Arial"/>
          <w:sz w:val="24"/>
          <w:szCs w:val="24"/>
        </w:rPr>
        <w:t>csr-marriott</w:t>
      </w:r>
      <w:proofErr w:type="spellEnd"/>
      <w:r w:rsidRPr="00B02CDD">
        <w:rPr>
          <w:rFonts w:ascii="Arial" w:eastAsia="Times New Roman" w:hAnsi="Arial" w:cs="Arial"/>
          <w:sz w:val="24"/>
          <w:szCs w:val="24"/>
        </w:rPr>
        <w:t xml:space="preserve">. 2021). Also, it aspired to use at least 30% renewable electricity by this point. Throughout Marriott International and its brands, </w:t>
      </w:r>
      <w:proofErr w:type="gramStart"/>
      <w:r w:rsidRPr="00B02CDD">
        <w:rPr>
          <w:rFonts w:ascii="Arial" w:eastAsia="Times New Roman" w:hAnsi="Arial" w:cs="Arial"/>
          <w:sz w:val="24"/>
          <w:szCs w:val="24"/>
        </w:rPr>
        <w:t>resources</w:t>
      </w:r>
      <w:proofErr w:type="gramEnd"/>
      <w:r w:rsidRPr="00B02CDD">
        <w:rPr>
          <w:rFonts w:ascii="Arial" w:eastAsia="Times New Roman" w:hAnsi="Arial" w:cs="Arial"/>
          <w:sz w:val="24"/>
          <w:szCs w:val="24"/>
        </w:rPr>
        <w:t xml:space="preserve"> and techniques for reducing food waste have already been put in place. At the end of 2019, Marriott will have built 180 reuse hotels and certified 36% of its properties to a recognised sustainability standard.</w:t>
      </w:r>
    </w:p>
    <w:p w14:paraId="7CA78E2F" w14:textId="0EC10296" w:rsidR="00DA7956" w:rsidRDefault="00F86C36" w:rsidP="00ED6B41">
      <w:pPr>
        <w:spacing w:line="360" w:lineRule="auto"/>
        <w:jc w:val="both"/>
        <w:rPr>
          <w:rFonts w:ascii="Arial" w:hAnsi="Arial" w:cs="Arial"/>
          <w:color w:val="2E2E2E"/>
          <w:sz w:val="24"/>
          <w:szCs w:val="24"/>
        </w:rPr>
      </w:pPr>
      <w:r w:rsidRPr="00F86C36">
        <w:rPr>
          <w:rFonts w:ascii="Arial" w:hAnsi="Arial" w:cs="Arial"/>
          <w:color w:val="2E2E2E"/>
          <w:sz w:val="24"/>
          <w:szCs w:val="24"/>
        </w:rPr>
        <w:lastRenderedPageBreak/>
        <w:t>During the 2018 Global Week of Service, Hilton staff members gave 236,930 hours to 5000 initiatives in 93 different countries to further the development of local communities.</w:t>
      </w:r>
      <w:r w:rsidRPr="00F86C36">
        <w:rPr>
          <w:rFonts w:ascii="Arial" w:hAnsi="Arial" w:cs="Arial"/>
          <w:color w:val="2E2E2E"/>
          <w:sz w:val="24"/>
          <w:szCs w:val="24"/>
        </w:rPr>
        <w:t xml:space="preserve"> </w:t>
      </w:r>
      <w:r w:rsidR="0004590F" w:rsidRPr="00090CF7">
        <w:rPr>
          <w:rFonts w:ascii="Arial" w:hAnsi="Arial" w:cs="Arial"/>
          <w:color w:val="2E2E2E"/>
          <w:sz w:val="24"/>
          <w:szCs w:val="24"/>
        </w:rPr>
        <w:t xml:space="preserve">(Hilton, 2019). Ranked 2nd on the World’s Best Regarded Companies by Forbes (Hilton, 2019), </w:t>
      </w:r>
      <w:r w:rsidR="005512DC" w:rsidRPr="005512DC">
        <w:rPr>
          <w:rFonts w:ascii="Arial" w:hAnsi="Arial" w:cs="Arial"/>
          <w:color w:val="2E2E2E"/>
          <w:sz w:val="24"/>
          <w:szCs w:val="24"/>
        </w:rPr>
        <w:t>Hilton has helped more than 3000 apprenticeship programmes throughout the world and trained 20,000 young team members in life-saving techniques to advance their careers and quality of life.</w:t>
      </w:r>
      <w:r w:rsidR="005512DC" w:rsidRPr="005512DC">
        <w:rPr>
          <w:rFonts w:ascii="Arial" w:hAnsi="Arial" w:cs="Arial"/>
          <w:color w:val="2E2E2E"/>
          <w:sz w:val="24"/>
          <w:szCs w:val="24"/>
        </w:rPr>
        <w:t xml:space="preserve"> </w:t>
      </w:r>
      <w:r w:rsidR="0004590F" w:rsidRPr="00090CF7">
        <w:rPr>
          <w:rFonts w:ascii="Arial" w:hAnsi="Arial" w:cs="Arial"/>
          <w:color w:val="2E2E2E"/>
          <w:sz w:val="24"/>
          <w:szCs w:val="24"/>
        </w:rPr>
        <w:t xml:space="preserve">(Hilton, 2019). </w:t>
      </w:r>
      <w:r w:rsidR="00007CC7" w:rsidRPr="00007CC7">
        <w:rPr>
          <w:rFonts w:ascii="Arial" w:hAnsi="Arial" w:cs="Arial"/>
          <w:color w:val="2E2E2E"/>
          <w:sz w:val="24"/>
          <w:szCs w:val="24"/>
        </w:rPr>
        <w:t xml:space="preserve">Hilton employed </w:t>
      </w:r>
      <w:proofErr w:type="spellStart"/>
      <w:r w:rsidR="00007CC7" w:rsidRPr="00007CC7">
        <w:rPr>
          <w:rFonts w:ascii="Arial" w:hAnsi="Arial" w:cs="Arial"/>
          <w:color w:val="2E2E2E"/>
          <w:sz w:val="24"/>
          <w:szCs w:val="24"/>
        </w:rPr>
        <w:t>LightStay</w:t>
      </w:r>
      <w:proofErr w:type="spellEnd"/>
      <w:r w:rsidR="00007CC7" w:rsidRPr="00007CC7">
        <w:rPr>
          <w:rFonts w:ascii="Arial" w:hAnsi="Arial" w:cs="Arial"/>
          <w:color w:val="2E2E2E"/>
          <w:sz w:val="24"/>
          <w:szCs w:val="24"/>
        </w:rPr>
        <w:t xml:space="preserve"> technology to increase energy use effectiveness for environmental preservation; as a result, the business has decreased its energy consumption by 22%, carbon emissions by 30%, waste output by 32%, and water usage by 22% since 2008</w:t>
      </w:r>
      <w:r w:rsidR="00007CC7">
        <w:rPr>
          <w:rFonts w:ascii="Arial" w:hAnsi="Arial" w:cs="Arial"/>
          <w:color w:val="2E2E2E"/>
          <w:sz w:val="24"/>
          <w:szCs w:val="24"/>
        </w:rPr>
        <w:t xml:space="preserve"> </w:t>
      </w:r>
      <w:r w:rsidR="0004590F" w:rsidRPr="00090CF7">
        <w:rPr>
          <w:rFonts w:ascii="Arial" w:hAnsi="Arial" w:cs="Arial"/>
          <w:color w:val="2E2E2E"/>
          <w:sz w:val="24"/>
          <w:szCs w:val="24"/>
        </w:rPr>
        <w:t xml:space="preserve">(Hilton, 2019). </w:t>
      </w:r>
      <w:r w:rsidR="00007CC7" w:rsidRPr="00007CC7">
        <w:rPr>
          <w:rFonts w:ascii="Arial" w:hAnsi="Arial" w:cs="Arial"/>
          <w:color w:val="2E2E2E"/>
          <w:sz w:val="24"/>
          <w:szCs w:val="24"/>
        </w:rPr>
        <w:t>Hilton Worldwide invests heavily in CSR initiatives and participates in them, reaping numerous rewards. CSR gives companies an advantage by enhancing their social standing and offering numerous cost savings</w:t>
      </w:r>
      <w:r w:rsidR="00007CC7">
        <w:rPr>
          <w:rFonts w:ascii="Arial" w:hAnsi="Arial" w:cs="Arial"/>
          <w:color w:val="2E2E2E"/>
          <w:sz w:val="24"/>
          <w:szCs w:val="24"/>
        </w:rPr>
        <w:t xml:space="preserve"> </w:t>
      </w:r>
      <w:r w:rsidR="0004590F" w:rsidRPr="00090CF7">
        <w:rPr>
          <w:rFonts w:ascii="Arial" w:hAnsi="Arial" w:cs="Arial"/>
          <w:color w:val="2E2E2E"/>
          <w:sz w:val="24"/>
          <w:szCs w:val="24"/>
        </w:rPr>
        <w:t>(Park and Levy, 2014)</w:t>
      </w:r>
      <w:r w:rsidR="00007CC7">
        <w:rPr>
          <w:rFonts w:ascii="Arial" w:hAnsi="Arial" w:cs="Arial"/>
          <w:color w:val="2E2E2E"/>
          <w:sz w:val="24"/>
          <w:szCs w:val="24"/>
        </w:rPr>
        <w:t>.</w:t>
      </w:r>
    </w:p>
    <w:p w14:paraId="15F2F41E" w14:textId="248BD733" w:rsidR="00622573" w:rsidRDefault="00622573" w:rsidP="00ED6B41">
      <w:pPr>
        <w:spacing w:line="360" w:lineRule="auto"/>
        <w:jc w:val="both"/>
        <w:rPr>
          <w:rFonts w:ascii="Arial" w:hAnsi="Arial" w:cs="Arial"/>
          <w:color w:val="2E2E2E"/>
          <w:sz w:val="24"/>
          <w:szCs w:val="24"/>
        </w:rPr>
      </w:pPr>
    </w:p>
    <w:p w14:paraId="23CB9120" w14:textId="39F34710" w:rsidR="00622573" w:rsidRPr="00622573" w:rsidRDefault="00622573" w:rsidP="00ED6B41">
      <w:pPr>
        <w:spacing w:line="360" w:lineRule="auto"/>
        <w:jc w:val="both"/>
        <w:rPr>
          <w:rFonts w:ascii="Arial" w:hAnsi="Arial" w:cs="Arial"/>
          <w:b/>
          <w:bCs/>
          <w:color w:val="2E2E2E"/>
          <w:sz w:val="24"/>
          <w:szCs w:val="24"/>
        </w:rPr>
      </w:pPr>
      <w:r w:rsidRPr="00622573">
        <w:rPr>
          <w:rFonts w:ascii="Arial" w:hAnsi="Arial" w:cs="Arial"/>
          <w:b/>
          <w:bCs/>
          <w:color w:val="2E2E2E"/>
          <w:sz w:val="24"/>
          <w:szCs w:val="24"/>
        </w:rPr>
        <w:t>Conclusion</w:t>
      </w:r>
    </w:p>
    <w:p w14:paraId="576D7C5B" w14:textId="77777777" w:rsidR="002A084A" w:rsidRDefault="002A084A" w:rsidP="00ED6B41">
      <w:pPr>
        <w:spacing w:line="360" w:lineRule="auto"/>
        <w:jc w:val="both"/>
        <w:rPr>
          <w:rFonts w:ascii="Arial" w:hAnsi="Arial" w:cs="Arial"/>
          <w:sz w:val="24"/>
          <w:szCs w:val="24"/>
        </w:rPr>
      </w:pPr>
      <w:r w:rsidRPr="002A084A">
        <w:rPr>
          <w:rFonts w:ascii="Arial" w:hAnsi="Arial" w:cs="Arial"/>
          <w:sz w:val="24"/>
          <w:szCs w:val="24"/>
        </w:rPr>
        <w:t>Both Marriott and Hilton compete with other hotels primarily on factors including location, lodging quality, cost, level of service and amenities, conditions of property use, terms of payment, quality of service, reservation systems, and flexibility for other travel incentives. Additionally, they compete on reputation and brand recognition.</w:t>
      </w:r>
    </w:p>
    <w:p w14:paraId="6E0130C7" w14:textId="77777777" w:rsidR="00164846" w:rsidRDefault="00164846" w:rsidP="00ED6B41">
      <w:pPr>
        <w:spacing w:line="360" w:lineRule="auto"/>
        <w:jc w:val="both"/>
        <w:rPr>
          <w:rFonts w:ascii="Arial" w:eastAsia="Times New Roman" w:hAnsi="Arial" w:cs="Arial"/>
          <w:sz w:val="24"/>
          <w:szCs w:val="24"/>
        </w:rPr>
      </w:pPr>
      <w:r w:rsidRPr="00164846">
        <w:rPr>
          <w:rFonts w:ascii="Arial" w:eastAsia="Times New Roman" w:hAnsi="Arial" w:cs="Arial"/>
          <w:sz w:val="24"/>
          <w:szCs w:val="24"/>
        </w:rPr>
        <w:t>Both hotel brands are having trouble recruiting workers and filling the void left by the high-quality service provided by years of experience during the outbreak. During the pandemic, Marriott International used the use of electrostatic sprayers with disinfection to give guests a sense of security against the transmission of virus infection. They also rearranged their furnishings to ensure social distance. Throughout the pandemic, Hilton was actively involved in enhancing the calibre of the staff, service providers, and interior design, ensuring the safety precautions to minimise the spread of virus.</w:t>
      </w:r>
    </w:p>
    <w:p w14:paraId="7D85F3E5" w14:textId="7363A227" w:rsidR="003729E7" w:rsidRDefault="005A5C9C" w:rsidP="00ED6B41">
      <w:pPr>
        <w:spacing w:line="360" w:lineRule="auto"/>
        <w:jc w:val="both"/>
        <w:rPr>
          <w:rFonts w:ascii="Arial" w:hAnsi="Arial" w:cs="Arial"/>
          <w:sz w:val="24"/>
          <w:szCs w:val="24"/>
        </w:rPr>
      </w:pPr>
      <w:r w:rsidRPr="005A5C9C">
        <w:rPr>
          <w:rFonts w:ascii="Arial" w:hAnsi="Arial" w:cs="Arial"/>
          <w:sz w:val="24"/>
          <w:szCs w:val="24"/>
        </w:rPr>
        <w:t>The functioning of the overall economy, including the capacity to produce top-notch tours, and the degree of discretionary expenditure may have an impact on consumer demand for the goods and services. Reduced consumer demand brought on by diminished consumer confidence and unfavourable political circumstances can have a substantial impact on revenues and growth.</w:t>
      </w:r>
    </w:p>
    <w:p w14:paraId="5050B511" w14:textId="77777777" w:rsidR="001D7A5F" w:rsidRDefault="001D7A5F" w:rsidP="00ED6B41">
      <w:pPr>
        <w:spacing w:line="360" w:lineRule="auto"/>
        <w:jc w:val="both"/>
        <w:rPr>
          <w:rFonts w:ascii="Arial" w:hAnsi="Arial" w:cs="Arial"/>
          <w:b/>
          <w:bCs/>
          <w:sz w:val="24"/>
          <w:szCs w:val="24"/>
        </w:rPr>
      </w:pPr>
    </w:p>
    <w:p w14:paraId="32EE19E1" w14:textId="77777777" w:rsidR="001D7A5F" w:rsidRDefault="003729E7" w:rsidP="00ED6B41">
      <w:pPr>
        <w:spacing w:line="360" w:lineRule="auto"/>
        <w:jc w:val="both"/>
        <w:rPr>
          <w:rFonts w:ascii="Arial" w:hAnsi="Arial" w:cs="Arial"/>
          <w:b/>
          <w:bCs/>
          <w:sz w:val="24"/>
          <w:szCs w:val="24"/>
        </w:rPr>
      </w:pPr>
      <w:r w:rsidRPr="003729E7">
        <w:rPr>
          <w:rFonts w:ascii="Arial" w:hAnsi="Arial" w:cs="Arial"/>
          <w:b/>
          <w:bCs/>
          <w:sz w:val="24"/>
          <w:szCs w:val="24"/>
        </w:rPr>
        <w:t>Reference</w:t>
      </w:r>
    </w:p>
    <w:p w14:paraId="59959655" w14:textId="544D811E" w:rsidR="0075287D" w:rsidRPr="003B69A4" w:rsidRDefault="00201193" w:rsidP="00ED6B41">
      <w:pPr>
        <w:spacing w:after="0" w:line="360" w:lineRule="auto"/>
        <w:jc w:val="both"/>
        <w:rPr>
          <w:rFonts w:ascii="Arial" w:hAnsi="Arial" w:cs="Arial"/>
          <w:sz w:val="24"/>
          <w:szCs w:val="24"/>
        </w:rPr>
      </w:pPr>
      <w:proofErr w:type="spellStart"/>
      <w:r w:rsidRPr="003B69A4">
        <w:rPr>
          <w:rFonts w:ascii="Arial" w:hAnsi="Arial" w:cs="Arial"/>
          <w:sz w:val="24"/>
          <w:szCs w:val="24"/>
        </w:rPr>
        <w:t>Benckendorff</w:t>
      </w:r>
      <w:proofErr w:type="spellEnd"/>
      <w:r w:rsidRPr="003B69A4">
        <w:rPr>
          <w:rFonts w:ascii="Arial" w:hAnsi="Arial" w:cs="Arial"/>
          <w:sz w:val="24"/>
          <w:szCs w:val="24"/>
        </w:rPr>
        <w:t>, P. and Lund-</w:t>
      </w:r>
      <w:proofErr w:type="spellStart"/>
      <w:r w:rsidRPr="003B69A4">
        <w:rPr>
          <w:rFonts w:ascii="Arial" w:hAnsi="Arial" w:cs="Arial"/>
          <w:sz w:val="24"/>
          <w:szCs w:val="24"/>
        </w:rPr>
        <w:t>Durlacher</w:t>
      </w:r>
      <w:proofErr w:type="spellEnd"/>
      <w:r w:rsidRPr="003B69A4">
        <w:rPr>
          <w:rFonts w:ascii="Arial" w:hAnsi="Arial" w:cs="Arial"/>
          <w:sz w:val="24"/>
          <w:szCs w:val="24"/>
        </w:rPr>
        <w:t>, D. (2013).</w:t>
      </w:r>
      <w:r w:rsidRPr="00F266C9">
        <w:rPr>
          <w:rFonts w:ascii="Arial" w:hAnsi="Arial" w:cs="Arial"/>
          <w:i/>
          <w:iCs/>
          <w:sz w:val="24"/>
          <w:szCs w:val="24"/>
        </w:rPr>
        <w:t> International Cases in Sustainable Travel &amp; Tourism.</w:t>
      </w:r>
      <w:r w:rsidRPr="003B69A4">
        <w:rPr>
          <w:rFonts w:ascii="Arial" w:hAnsi="Arial" w:cs="Arial"/>
          <w:sz w:val="24"/>
          <w:szCs w:val="24"/>
        </w:rPr>
        <w:t xml:space="preserve"> [online] Google Books. Goodfellow Publishers Ltd. Available at: https://books.google.co.uk/books?hl=en&amp;lr=&amp;id=2sNLEAAAQBAJ&amp;oi=fnd&amp;pg=PA103&amp;dq=articles+on+marriott+international&amp;ots=-fJcogyfP6&amp;sig=2wzAR1LNSaSrXxuZJGSucZmaP3o&amp;redir_esc=y#v=onepage&amp;q&amp;f=false [Accessed 17 </w:t>
      </w:r>
      <w:r w:rsidRPr="003B69A4">
        <w:rPr>
          <w:rFonts w:ascii="Arial" w:hAnsi="Arial" w:cs="Arial"/>
          <w:sz w:val="24"/>
          <w:szCs w:val="24"/>
        </w:rPr>
        <w:t>Feb. 2023].</w:t>
      </w:r>
    </w:p>
    <w:p w14:paraId="3C5F3883" w14:textId="77777777" w:rsidR="003B69A4" w:rsidRPr="003B69A4" w:rsidRDefault="003B69A4" w:rsidP="00ED6B41">
      <w:pPr>
        <w:spacing w:after="0" w:line="360" w:lineRule="auto"/>
        <w:jc w:val="both"/>
        <w:rPr>
          <w:rFonts w:ascii="Arial" w:hAnsi="Arial" w:cs="Arial"/>
          <w:sz w:val="24"/>
          <w:szCs w:val="24"/>
        </w:rPr>
      </w:pPr>
    </w:p>
    <w:p w14:paraId="02CAB052" w14:textId="77777777" w:rsidR="00201193" w:rsidRDefault="0027482A" w:rsidP="00ED6B41">
      <w:pPr>
        <w:pStyle w:val="NormalWeb"/>
        <w:spacing w:before="0" w:beforeAutospacing="0" w:after="0" w:afterAutospacing="0" w:line="360" w:lineRule="auto"/>
        <w:jc w:val="both"/>
        <w:rPr>
          <w:rFonts w:ascii="Arial" w:eastAsiaTheme="minorHAnsi" w:hAnsi="Arial" w:cs="Arial"/>
          <w:lang w:eastAsia="en-US"/>
        </w:rPr>
      </w:pPr>
      <w:proofErr w:type="spellStart"/>
      <w:r w:rsidRPr="005C50FD">
        <w:rPr>
          <w:rFonts w:ascii="Arial" w:eastAsiaTheme="minorHAnsi" w:hAnsi="Arial" w:cs="Arial"/>
          <w:lang w:eastAsia="en-US"/>
        </w:rPr>
        <w:t>crs-marriott</w:t>
      </w:r>
      <w:proofErr w:type="spellEnd"/>
      <w:r w:rsidRPr="005C50FD">
        <w:rPr>
          <w:rFonts w:ascii="Arial" w:eastAsiaTheme="minorHAnsi" w:hAnsi="Arial" w:cs="Arial"/>
          <w:lang w:eastAsia="en-US"/>
        </w:rPr>
        <w:t xml:space="preserve">. 2021. Sustain – </w:t>
      </w:r>
      <w:proofErr w:type="spellStart"/>
      <w:r w:rsidRPr="005C50FD">
        <w:rPr>
          <w:rFonts w:ascii="Arial" w:eastAsiaTheme="minorHAnsi" w:hAnsi="Arial" w:cs="Arial"/>
          <w:lang w:eastAsia="en-US"/>
        </w:rPr>
        <w:t>crs-marriott</w:t>
      </w:r>
      <w:proofErr w:type="spellEnd"/>
      <w:r w:rsidRPr="005C50FD">
        <w:rPr>
          <w:rFonts w:ascii="Arial" w:eastAsiaTheme="minorHAnsi" w:hAnsi="Arial" w:cs="Arial"/>
          <w:lang w:eastAsia="en-US"/>
        </w:rPr>
        <w:t xml:space="preserve">. [online] Available at &lt;https://serve360.marriott.com/sustain/&gt; [Accessed </w:t>
      </w:r>
      <w:r w:rsidR="00EF3745" w:rsidRPr="005C50FD">
        <w:rPr>
          <w:rFonts w:ascii="Arial" w:eastAsiaTheme="minorHAnsi" w:hAnsi="Arial" w:cs="Arial"/>
          <w:lang w:eastAsia="en-US"/>
        </w:rPr>
        <w:t>3 February</w:t>
      </w:r>
      <w:r w:rsidRPr="005C50FD">
        <w:rPr>
          <w:rFonts w:ascii="Arial" w:eastAsiaTheme="minorHAnsi" w:hAnsi="Arial" w:cs="Arial"/>
          <w:lang w:eastAsia="en-US"/>
        </w:rPr>
        <w:t xml:space="preserve"> 202</w:t>
      </w:r>
      <w:r w:rsidR="00A1260C" w:rsidRPr="005C50FD">
        <w:rPr>
          <w:rFonts w:ascii="Arial" w:eastAsiaTheme="minorHAnsi" w:hAnsi="Arial" w:cs="Arial"/>
          <w:lang w:eastAsia="en-US"/>
        </w:rPr>
        <w:t>3</w:t>
      </w:r>
      <w:r w:rsidRPr="005C50FD">
        <w:rPr>
          <w:rFonts w:ascii="Arial" w:eastAsiaTheme="minorHAnsi" w:hAnsi="Arial" w:cs="Arial"/>
          <w:lang w:eastAsia="en-US"/>
        </w:rPr>
        <w:t xml:space="preserve">] </w:t>
      </w:r>
    </w:p>
    <w:p w14:paraId="4C434D18" w14:textId="77777777" w:rsidR="00201193" w:rsidRDefault="00201193" w:rsidP="00ED6B41">
      <w:pPr>
        <w:pStyle w:val="NormalWeb"/>
        <w:spacing w:before="0" w:beforeAutospacing="0" w:after="0" w:afterAutospacing="0" w:line="360" w:lineRule="auto"/>
        <w:jc w:val="both"/>
        <w:rPr>
          <w:rFonts w:ascii="Arial" w:eastAsiaTheme="minorHAnsi" w:hAnsi="Arial" w:cs="Arial"/>
          <w:lang w:eastAsia="en-US"/>
        </w:rPr>
      </w:pPr>
    </w:p>
    <w:p w14:paraId="7D581791" w14:textId="4CF20A1A" w:rsidR="0027482A" w:rsidRPr="001D7A5F" w:rsidRDefault="00201193" w:rsidP="00ED6B41">
      <w:pPr>
        <w:pStyle w:val="NormalWeb"/>
        <w:spacing w:before="0" w:beforeAutospacing="0" w:after="0" w:afterAutospacing="0" w:line="360" w:lineRule="auto"/>
        <w:jc w:val="both"/>
        <w:rPr>
          <w:rFonts w:ascii="Arial" w:eastAsiaTheme="minorHAnsi" w:hAnsi="Arial" w:cs="Arial"/>
          <w:lang w:eastAsia="en-US"/>
        </w:rPr>
      </w:pPr>
      <w:r w:rsidRPr="001D7A5F">
        <w:rPr>
          <w:rFonts w:ascii="Arial" w:eastAsiaTheme="minorHAnsi" w:hAnsi="Arial" w:cs="Arial"/>
          <w:lang w:eastAsia="en-US"/>
        </w:rPr>
        <w:t>Dudovskiy, J. (2016</w:t>
      </w:r>
      <w:r w:rsidRPr="00F266C9">
        <w:rPr>
          <w:rFonts w:ascii="Arial" w:eastAsiaTheme="minorHAnsi" w:hAnsi="Arial" w:cs="Arial"/>
          <w:i/>
          <w:iCs/>
          <w:lang w:eastAsia="en-US"/>
        </w:rPr>
        <w:t>). Hilton Hotels Segmentation, Targeting and Positioning - Research-Methodology.</w:t>
      </w:r>
      <w:r w:rsidRPr="001D7A5F">
        <w:rPr>
          <w:rFonts w:ascii="Arial" w:eastAsiaTheme="minorHAnsi" w:hAnsi="Arial" w:cs="Arial"/>
          <w:lang w:eastAsia="en-US"/>
        </w:rPr>
        <w:t xml:space="preserve"> [online] Research-Methodology. Available at: </w:t>
      </w:r>
      <w:hyperlink r:id="rId10" w:history="1">
        <w:r w:rsidR="001D7A5F" w:rsidRPr="001D7A5F">
          <w:rPr>
            <w:rFonts w:ascii="Arial" w:eastAsiaTheme="minorHAnsi" w:hAnsi="Arial" w:cs="Arial"/>
            <w:lang w:eastAsia="en-US"/>
          </w:rPr>
          <w:t>https://research-methodology.net/hilton-hotels-segmentation/</w:t>
        </w:r>
      </w:hyperlink>
      <w:r w:rsidRPr="001D7A5F">
        <w:rPr>
          <w:rFonts w:ascii="Arial" w:eastAsiaTheme="minorHAnsi" w:hAnsi="Arial" w:cs="Arial"/>
          <w:lang w:eastAsia="en-US"/>
        </w:rPr>
        <w:t>.</w:t>
      </w:r>
    </w:p>
    <w:p w14:paraId="7C7A6BC5" w14:textId="77777777" w:rsidR="001D7A5F" w:rsidRPr="001D7A5F" w:rsidRDefault="001D7A5F" w:rsidP="00ED6B41">
      <w:pPr>
        <w:pStyle w:val="NormalWeb"/>
        <w:spacing w:before="0" w:beforeAutospacing="0" w:after="0" w:afterAutospacing="0" w:line="360" w:lineRule="auto"/>
        <w:jc w:val="both"/>
        <w:rPr>
          <w:rFonts w:ascii="Arial" w:eastAsiaTheme="minorHAnsi" w:hAnsi="Arial" w:cs="Arial"/>
          <w:lang w:eastAsia="en-US"/>
        </w:rPr>
      </w:pPr>
    </w:p>
    <w:p w14:paraId="72AF5F90" w14:textId="77777777" w:rsidR="001D7A5F" w:rsidRPr="001D7A5F" w:rsidRDefault="001D7A5F" w:rsidP="00ED6B41">
      <w:pPr>
        <w:pStyle w:val="NormalWeb"/>
        <w:spacing w:before="0" w:beforeAutospacing="0" w:after="0" w:afterAutospacing="0" w:line="360" w:lineRule="auto"/>
        <w:jc w:val="both"/>
        <w:rPr>
          <w:rFonts w:ascii="Arial" w:eastAsiaTheme="minorHAnsi" w:hAnsi="Arial" w:cs="Arial"/>
          <w:lang w:eastAsia="en-US"/>
        </w:rPr>
      </w:pPr>
      <w:r w:rsidRPr="001D7A5F">
        <w:rPr>
          <w:rFonts w:ascii="Arial" w:eastAsiaTheme="minorHAnsi" w:hAnsi="Arial" w:cs="Arial"/>
          <w:lang w:eastAsia="en-US"/>
        </w:rPr>
        <w:t xml:space="preserve">Hilton Reports Second Quarter Results; </w:t>
      </w:r>
      <w:r w:rsidRPr="00F266C9">
        <w:rPr>
          <w:rFonts w:ascii="Arial" w:eastAsiaTheme="minorHAnsi" w:hAnsi="Arial" w:cs="Arial"/>
          <w:i/>
          <w:iCs/>
          <w:lang w:eastAsia="en-US"/>
        </w:rPr>
        <w:t>Exceeds Expectations and Raises Full Year Outlook. (n.d.).</w:t>
      </w:r>
      <w:r w:rsidRPr="001D7A5F">
        <w:rPr>
          <w:rFonts w:ascii="Arial" w:eastAsiaTheme="minorHAnsi" w:hAnsi="Arial" w:cs="Arial"/>
          <w:lang w:eastAsia="en-US"/>
        </w:rPr>
        <w:t xml:space="preserve"> Available at: </w:t>
      </w:r>
      <w:hyperlink r:id="rId11" w:history="1">
        <w:r w:rsidRPr="001D7A5F">
          <w:rPr>
            <w:rFonts w:ascii="Arial" w:eastAsiaTheme="minorHAnsi" w:hAnsi="Arial" w:cs="Arial"/>
            <w:lang w:eastAsia="en-US"/>
          </w:rPr>
          <w:t>https://ir.hilton.com/~/media/Files/H/Hilton-Worldwide-IR-V3/quarterly-results/2022/q2-2022-earnings-release.pdf</w:t>
        </w:r>
      </w:hyperlink>
      <w:r w:rsidRPr="001D7A5F">
        <w:rPr>
          <w:rFonts w:ascii="Arial" w:eastAsiaTheme="minorHAnsi" w:hAnsi="Arial" w:cs="Arial"/>
          <w:lang w:eastAsia="en-US"/>
        </w:rPr>
        <w:t>.</w:t>
      </w:r>
    </w:p>
    <w:p w14:paraId="6EB54B6E" w14:textId="77777777" w:rsidR="001D7A5F" w:rsidRPr="001D7A5F" w:rsidRDefault="001D7A5F" w:rsidP="00ED6B41">
      <w:pPr>
        <w:pStyle w:val="NormalWeb"/>
        <w:spacing w:before="0" w:beforeAutospacing="0" w:after="0" w:afterAutospacing="0" w:line="360" w:lineRule="auto"/>
        <w:jc w:val="both"/>
        <w:rPr>
          <w:rFonts w:ascii="Arial" w:eastAsiaTheme="minorHAnsi" w:hAnsi="Arial" w:cs="Arial"/>
          <w:lang w:eastAsia="en-US"/>
        </w:rPr>
      </w:pPr>
    </w:p>
    <w:p w14:paraId="3FA4493C" w14:textId="77777777" w:rsidR="00201193" w:rsidRPr="001D7A5F" w:rsidRDefault="000141CB" w:rsidP="00ED6B41">
      <w:pPr>
        <w:pStyle w:val="NormalWeb"/>
        <w:spacing w:before="0" w:beforeAutospacing="0" w:after="0" w:afterAutospacing="0" w:line="360" w:lineRule="auto"/>
        <w:jc w:val="both"/>
        <w:rPr>
          <w:rFonts w:ascii="Arial" w:eastAsiaTheme="minorHAnsi" w:hAnsi="Arial" w:cs="Arial"/>
          <w:lang w:eastAsia="en-US"/>
        </w:rPr>
      </w:pPr>
      <w:r w:rsidRPr="001D7A5F">
        <w:rPr>
          <w:rFonts w:ascii="Arial" w:eastAsiaTheme="minorHAnsi" w:hAnsi="Arial" w:cs="Arial"/>
          <w:lang w:eastAsia="en-US"/>
        </w:rPr>
        <w:t xml:space="preserve">Hilton Worldwide Holdings Annual Report 2022 Form 10-K (NYSE:HLT). (2022). Available at: </w:t>
      </w:r>
      <w:hyperlink r:id="rId12" w:history="1">
        <w:r w:rsidR="00AE6597" w:rsidRPr="001D7A5F">
          <w:rPr>
            <w:rFonts w:ascii="Arial" w:eastAsiaTheme="minorHAnsi" w:hAnsi="Arial" w:cs="Arial"/>
            <w:lang w:eastAsia="en-US"/>
          </w:rPr>
          <w:t>https://stocklight.com/stocks/us/accommodation-and-food-services/nyse-hlt/hilton-worldwide-holdings/annual-reports/nyse-hlt-2022-10K-22642052.pdf</w:t>
        </w:r>
      </w:hyperlink>
      <w:r w:rsidRPr="001D7A5F">
        <w:rPr>
          <w:rFonts w:ascii="Arial" w:eastAsiaTheme="minorHAnsi" w:hAnsi="Arial" w:cs="Arial"/>
          <w:lang w:eastAsia="en-US"/>
        </w:rPr>
        <w:t>.</w:t>
      </w:r>
    </w:p>
    <w:p w14:paraId="1D23715C" w14:textId="77777777" w:rsidR="00C01271" w:rsidRPr="001D7A5F" w:rsidRDefault="00C01271" w:rsidP="00ED6B41">
      <w:pPr>
        <w:pStyle w:val="NormalWeb"/>
        <w:spacing w:before="0" w:beforeAutospacing="0" w:after="0" w:afterAutospacing="0" w:line="360" w:lineRule="auto"/>
        <w:jc w:val="both"/>
        <w:rPr>
          <w:rFonts w:ascii="Arial" w:eastAsiaTheme="minorHAnsi" w:hAnsi="Arial" w:cs="Arial"/>
          <w:lang w:eastAsia="en-US"/>
        </w:rPr>
      </w:pPr>
    </w:p>
    <w:p w14:paraId="45586939" w14:textId="17867AD8" w:rsidR="00201193" w:rsidRPr="001D7A5F" w:rsidRDefault="00201193" w:rsidP="00ED6B41">
      <w:pPr>
        <w:pStyle w:val="NormalWeb"/>
        <w:spacing w:before="0" w:beforeAutospacing="0" w:after="0" w:afterAutospacing="0" w:line="360" w:lineRule="auto"/>
        <w:jc w:val="both"/>
        <w:rPr>
          <w:rFonts w:ascii="Arial" w:eastAsiaTheme="minorHAnsi" w:hAnsi="Arial" w:cs="Arial"/>
          <w:lang w:eastAsia="en-US"/>
        </w:rPr>
      </w:pPr>
      <w:r w:rsidRPr="001D7A5F">
        <w:rPr>
          <w:rFonts w:ascii="Arial" w:eastAsiaTheme="minorHAnsi" w:hAnsi="Arial" w:cs="Arial"/>
          <w:lang w:eastAsia="en-US"/>
        </w:rPr>
        <w:t xml:space="preserve">Jia, Y., </w:t>
      </w:r>
      <w:proofErr w:type="spellStart"/>
      <w:r w:rsidRPr="001D7A5F">
        <w:rPr>
          <w:rFonts w:ascii="Arial" w:eastAsiaTheme="minorHAnsi" w:hAnsi="Arial" w:cs="Arial"/>
          <w:lang w:eastAsia="en-US"/>
        </w:rPr>
        <w:t>Curpad</w:t>
      </w:r>
      <w:proofErr w:type="spellEnd"/>
      <w:r w:rsidRPr="001D7A5F">
        <w:rPr>
          <w:rFonts w:ascii="Arial" w:eastAsiaTheme="minorHAnsi" w:hAnsi="Arial" w:cs="Arial"/>
          <w:lang w:eastAsia="en-US"/>
        </w:rPr>
        <w:t>, S., Diller, C. and Gentry, R. (2022</w:t>
      </w:r>
      <w:r w:rsidRPr="00F266C9">
        <w:rPr>
          <w:rFonts w:ascii="Arial" w:eastAsiaTheme="minorHAnsi" w:hAnsi="Arial" w:cs="Arial"/>
          <w:i/>
          <w:iCs/>
          <w:lang w:eastAsia="en-US"/>
        </w:rPr>
        <w:t xml:space="preserve">). Serving Hotel Customers in a </w:t>
      </w:r>
      <w:proofErr w:type="spellStart"/>
      <w:r w:rsidRPr="00F266C9">
        <w:rPr>
          <w:rFonts w:ascii="Arial" w:eastAsiaTheme="minorHAnsi" w:hAnsi="Arial" w:cs="Arial"/>
          <w:i/>
          <w:iCs/>
          <w:lang w:eastAsia="en-US"/>
        </w:rPr>
        <w:t>Postpandemic</w:t>
      </w:r>
      <w:proofErr w:type="spellEnd"/>
      <w:r w:rsidRPr="00F266C9">
        <w:rPr>
          <w:rFonts w:ascii="Arial" w:eastAsiaTheme="minorHAnsi" w:hAnsi="Arial" w:cs="Arial"/>
          <w:i/>
          <w:iCs/>
          <w:lang w:eastAsia="en-US"/>
        </w:rPr>
        <w:t xml:space="preserve"> World: How Can Hilton Worldwide Recover and Change?</w:t>
      </w:r>
      <w:r w:rsidRPr="001D7A5F">
        <w:rPr>
          <w:rFonts w:ascii="Arial" w:eastAsiaTheme="minorHAnsi" w:hAnsi="Arial" w:cs="Arial"/>
          <w:lang w:eastAsia="en-US"/>
        </w:rPr>
        <w:t xml:space="preserve"> [online] SAGE Knowledge. London. Available at: </w:t>
      </w:r>
      <w:hyperlink r:id="rId13" w:history="1">
        <w:r w:rsidRPr="001D7A5F">
          <w:rPr>
            <w:rFonts w:ascii="Arial" w:eastAsiaTheme="minorHAnsi" w:hAnsi="Arial" w:cs="Arial"/>
            <w:lang w:eastAsia="en-US"/>
          </w:rPr>
          <w:t>https://sk.sagepub.com/cases/serving-hotel-customers-postpandemic-world-hilton-worldwide</w:t>
        </w:r>
      </w:hyperlink>
      <w:r w:rsidRPr="001D7A5F">
        <w:rPr>
          <w:rFonts w:ascii="Arial" w:eastAsiaTheme="minorHAnsi" w:hAnsi="Arial" w:cs="Arial"/>
          <w:lang w:eastAsia="en-US"/>
        </w:rPr>
        <w:t>.</w:t>
      </w:r>
    </w:p>
    <w:p w14:paraId="0E92AE60" w14:textId="6BC99A8D" w:rsidR="000141CB" w:rsidRPr="001D7A5F" w:rsidRDefault="000141CB" w:rsidP="00ED6B41">
      <w:pPr>
        <w:pStyle w:val="NormalWeb"/>
        <w:spacing w:before="0" w:beforeAutospacing="0" w:after="0" w:afterAutospacing="0" w:line="360" w:lineRule="auto"/>
        <w:jc w:val="both"/>
        <w:rPr>
          <w:rFonts w:ascii="Arial" w:eastAsiaTheme="minorHAnsi" w:hAnsi="Arial" w:cs="Arial"/>
          <w:lang w:eastAsia="en-US"/>
        </w:rPr>
      </w:pPr>
    </w:p>
    <w:p w14:paraId="61173D75" w14:textId="71C9BB36" w:rsidR="00C01271" w:rsidRPr="001D7A5F" w:rsidRDefault="00C01271" w:rsidP="00ED6B41">
      <w:pPr>
        <w:pStyle w:val="NormalWeb"/>
        <w:spacing w:before="0" w:beforeAutospacing="0" w:after="0" w:afterAutospacing="0" w:line="360" w:lineRule="auto"/>
        <w:jc w:val="both"/>
        <w:rPr>
          <w:rFonts w:ascii="Arial" w:eastAsiaTheme="minorHAnsi" w:hAnsi="Arial" w:cs="Arial"/>
          <w:lang w:eastAsia="en-US"/>
        </w:rPr>
      </w:pPr>
      <w:r w:rsidRPr="005C50FD">
        <w:rPr>
          <w:rFonts w:ascii="Arial" w:eastAsiaTheme="minorHAnsi" w:hAnsi="Arial" w:cs="Arial"/>
          <w:lang w:eastAsia="en-US"/>
        </w:rPr>
        <w:t>Macrotrends (2019). Marriott Revenue 2006-2019 | MAR. [online] Macrotrends.net. Available at: https://www.macrotrends.net/stocks/charts/MAR/marriott/revenue.</w:t>
      </w:r>
      <w:r w:rsidRPr="001D7A5F">
        <w:rPr>
          <w:rFonts w:ascii="Arial" w:eastAsiaTheme="minorHAnsi" w:hAnsi="Arial" w:cs="Arial"/>
          <w:lang w:eastAsia="en-US"/>
        </w:rPr>
        <w:t xml:space="preserve"> </w:t>
      </w:r>
    </w:p>
    <w:p w14:paraId="631FFCA1" w14:textId="77777777" w:rsidR="001D7A5F" w:rsidRPr="001D7A5F" w:rsidRDefault="001D7A5F" w:rsidP="00ED6B41">
      <w:pPr>
        <w:pStyle w:val="NormalWeb"/>
        <w:spacing w:before="0" w:beforeAutospacing="0" w:after="0" w:afterAutospacing="0" w:line="360" w:lineRule="auto"/>
        <w:jc w:val="both"/>
        <w:rPr>
          <w:rFonts w:ascii="Arial" w:eastAsiaTheme="minorHAnsi" w:hAnsi="Arial" w:cs="Arial"/>
          <w:lang w:eastAsia="en-US"/>
        </w:rPr>
      </w:pPr>
    </w:p>
    <w:p w14:paraId="1EEDD683" w14:textId="33E80E32" w:rsidR="003B69A4" w:rsidRDefault="001D7A5F" w:rsidP="00ED6B41">
      <w:pPr>
        <w:spacing w:after="0" w:line="360" w:lineRule="auto"/>
        <w:jc w:val="both"/>
        <w:rPr>
          <w:rFonts w:ascii="Arial" w:hAnsi="Arial" w:cs="Arial"/>
          <w:sz w:val="24"/>
          <w:szCs w:val="24"/>
        </w:rPr>
      </w:pPr>
      <w:r w:rsidRPr="003B69A4">
        <w:rPr>
          <w:rFonts w:ascii="Arial" w:hAnsi="Arial" w:cs="Arial"/>
          <w:sz w:val="24"/>
          <w:szCs w:val="24"/>
        </w:rPr>
        <w:t>Marriott International. 2021.[online] Available at: &lt;https://www.marriott.com/default.mi#&gt; [Accessed 1 February 2023].</w:t>
      </w:r>
    </w:p>
    <w:p w14:paraId="68756E00" w14:textId="77777777" w:rsidR="00B12539" w:rsidRPr="003B69A4" w:rsidRDefault="00B12539" w:rsidP="00ED6B41">
      <w:pPr>
        <w:spacing w:after="0" w:line="360" w:lineRule="auto"/>
        <w:jc w:val="both"/>
        <w:rPr>
          <w:rFonts w:ascii="Arial" w:hAnsi="Arial" w:cs="Arial"/>
          <w:sz w:val="24"/>
          <w:szCs w:val="24"/>
        </w:rPr>
      </w:pPr>
    </w:p>
    <w:p w14:paraId="7E4B8E23" w14:textId="201E53E0" w:rsidR="000141CB" w:rsidRPr="001D7A5F" w:rsidRDefault="000141CB" w:rsidP="00ED6B41">
      <w:pPr>
        <w:pStyle w:val="NormalWeb"/>
        <w:spacing w:before="0" w:beforeAutospacing="0" w:after="0" w:afterAutospacing="0" w:line="360" w:lineRule="auto"/>
        <w:jc w:val="both"/>
        <w:rPr>
          <w:rFonts w:ascii="Arial" w:eastAsiaTheme="minorHAnsi" w:hAnsi="Arial" w:cs="Arial"/>
          <w:lang w:eastAsia="en-US"/>
        </w:rPr>
      </w:pPr>
      <w:r w:rsidRPr="001D7A5F">
        <w:rPr>
          <w:rFonts w:ascii="Arial" w:eastAsiaTheme="minorHAnsi" w:hAnsi="Arial" w:cs="Arial"/>
          <w:lang w:eastAsia="en-US"/>
        </w:rPr>
        <w:t>Marriott International (2020). </w:t>
      </w:r>
      <w:r w:rsidRPr="00F266C9">
        <w:rPr>
          <w:rFonts w:ascii="Arial" w:eastAsiaTheme="minorHAnsi" w:hAnsi="Arial" w:cs="Arial"/>
          <w:i/>
          <w:iCs/>
          <w:lang w:eastAsia="en-US"/>
        </w:rPr>
        <w:t>Tour our interactive Annual Report</w:t>
      </w:r>
      <w:r w:rsidRPr="001D7A5F">
        <w:rPr>
          <w:rFonts w:ascii="Arial" w:eastAsiaTheme="minorHAnsi" w:hAnsi="Arial" w:cs="Arial"/>
          <w:lang w:eastAsia="en-US"/>
        </w:rPr>
        <w:t xml:space="preserve"> at https://marriott.gcs-web.com/ 2 0 2 0 A N </w:t>
      </w:r>
      <w:proofErr w:type="spellStart"/>
      <w:r w:rsidRPr="001D7A5F">
        <w:rPr>
          <w:rFonts w:ascii="Arial" w:eastAsiaTheme="minorHAnsi" w:hAnsi="Arial" w:cs="Arial"/>
          <w:lang w:eastAsia="en-US"/>
        </w:rPr>
        <w:t>N</w:t>
      </w:r>
      <w:proofErr w:type="spellEnd"/>
      <w:r w:rsidRPr="001D7A5F">
        <w:rPr>
          <w:rFonts w:ascii="Arial" w:eastAsiaTheme="minorHAnsi" w:hAnsi="Arial" w:cs="Arial"/>
          <w:lang w:eastAsia="en-US"/>
        </w:rPr>
        <w:t xml:space="preserve"> U A L R E P O R T. [online] Available at: </w:t>
      </w:r>
      <w:hyperlink r:id="rId14" w:history="1">
        <w:r w:rsidR="00AE6597" w:rsidRPr="001D7A5F">
          <w:rPr>
            <w:rFonts w:ascii="Arial" w:eastAsiaTheme="minorHAnsi" w:hAnsi="Arial" w:cs="Arial"/>
            <w:lang w:eastAsia="en-US"/>
          </w:rPr>
          <w:t>https://marriott.gcs-web.com/static-files/b82978a6-9d28-4e38-9855-fc4ae2cebe11</w:t>
        </w:r>
      </w:hyperlink>
      <w:r w:rsidRPr="001D7A5F">
        <w:rPr>
          <w:rFonts w:ascii="Arial" w:eastAsiaTheme="minorHAnsi" w:hAnsi="Arial" w:cs="Arial"/>
          <w:lang w:eastAsia="en-US"/>
        </w:rPr>
        <w:t>.</w:t>
      </w:r>
    </w:p>
    <w:p w14:paraId="4076966F" w14:textId="77777777" w:rsidR="00AE6597" w:rsidRPr="001D7A5F" w:rsidRDefault="00AE6597" w:rsidP="00ED6B41">
      <w:pPr>
        <w:pStyle w:val="NormalWeb"/>
        <w:spacing w:before="0" w:beforeAutospacing="0" w:after="0" w:afterAutospacing="0" w:line="360" w:lineRule="auto"/>
        <w:jc w:val="both"/>
        <w:rPr>
          <w:rFonts w:ascii="Arial" w:eastAsiaTheme="minorHAnsi" w:hAnsi="Arial" w:cs="Arial"/>
          <w:lang w:eastAsia="en-US"/>
        </w:rPr>
      </w:pPr>
    </w:p>
    <w:p w14:paraId="1FFD4D66" w14:textId="2B65684A" w:rsidR="00AB0BDA" w:rsidRPr="001D7A5F" w:rsidRDefault="00745745" w:rsidP="00ED6B41">
      <w:pPr>
        <w:pStyle w:val="NormalWeb"/>
        <w:spacing w:before="0" w:beforeAutospacing="0" w:after="0" w:afterAutospacing="0" w:line="360" w:lineRule="auto"/>
        <w:jc w:val="both"/>
        <w:rPr>
          <w:rFonts w:ascii="Arial" w:eastAsiaTheme="minorHAnsi" w:hAnsi="Arial" w:cs="Arial"/>
          <w:lang w:eastAsia="en-US"/>
        </w:rPr>
      </w:pPr>
      <w:r w:rsidRPr="001D7A5F">
        <w:rPr>
          <w:rFonts w:ascii="Arial" w:eastAsiaTheme="minorHAnsi" w:hAnsi="Arial" w:cs="Arial"/>
          <w:lang w:eastAsia="en-US"/>
        </w:rPr>
        <w:t>NEWS MARRIOTT INTERNATIONAL REPORTS FOURTH QUARTER AND FULL YEAR 2022 RESULTS. (n.d.). Available at: https://marriott.gcs-web.com/static-files/2716251f-e996-48f7-b29b-2a3c6ac3b019 [Accessed 17 Feb. 2023].</w:t>
      </w:r>
    </w:p>
    <w:p w14:paraId="6C5EACBB" w14:textId="77777777" w:rsidR="001D7A5F" w:rsidRPr="001D7A5F" w:rsidRDefault="001D7A5F" w:rsidP="00ED6B41">
      <w:pPr>
        <w:pStyle w:val="NormalWeb"/>
        <w:spacing w:before="0" w:beforeAutospacing="0" w:after="0" w:afterAutospacing="0" w:line="360" w:lineRule="auto"/>
        <w:jc w:val="both"/>
        <w:rPr>
          <w:rFonts w:ascii="Arial" w:eastAsiaTheme="minorHAnsi" w:hAnsi="Arial" w:cs="Arial"/>
          <w:lang w:eastAsia="en-US"/>
        </w:rPr>
      </w:pPr>
    </w:p>
    <w:p w14:paraId="43EF5275" w14:textId="5125FE83" w:rsidR="001D7A5F" w:rsidRPr="001D7A5F" w:rsidRDefault="001D7A5F" w:rsidP="00ED6B41">
      <w:pPr>
        <w:spacing w:line="360" w:lineRule="auto"/>
        <w:jc w:val="both"/>
        <w:rPr>
          <w:rFonts w:ascii="Arial" w:hAnsi="Arial" w:cs="Arial"/>
          <w:sz w:val="24"/>
          <w:szCs w:val="24"/>
        </w:rPr>
      </w:pPr>
      <w:proofErr w:type="spellStart"/>
      <w:r w:rsidRPr="005C50FD">
        <w:rPr>
          <w:rFonts w:ascii="Arial" w:hAnsi="Arial" w:cs="Arial"/>
          <w:sz w:val="24"/>
          <w:szCs w:val="24"/>
        </w:rPr>
        <w:t>Rifilato</w:t>
      </w:r>
      <w:proofErr w:type="spellEnd"/>
      <w:r w:rsidRPr="005C50FD">
        <w:rPr>
          <w:rFonts w:ascii="Arial" w:hAnsi="Arial" w:cs="Arial"/>
          <w:sz w:val="24"/>
          <w:szCs w:val="24"/>
        </w:rPr>
        <w:t xml:space="preserve">, T., </w:t>
      </w:r>
      <w:r w:rsidRPr="00F266C9">
        <w:rPr>
          <w:rFonts w:ascii="Arial" w:hAnsi="Arial" w:cs="Arial"/>
          <w:i/>
          <w:iCs/>
          <w:sz w:val="24"/>
          <w:szCs w:val="24"/>
        </w:rPr>
        <w:t xml:space="preserve">2021 Marriott Adapts </w:t>
      </w:r>
      <w:proofErr w:type="gramStart"/>
      <w:r w:rsidRPr="00F266C9">
        <w:rPr>
          <w:rFonts w:ascii="Arial" w:hAnsi="Arial" w:cs="Arial"/>
          <w:i/>
          <w:iCs/>
          <w:sz w:val="24"/>
          <w:szCs w:val="24"/>
        </w:rPr>
        <w:t>To</w:t>
      </w:r>
      <w:proofErr w:type="gramEnd"/>
      <w:r w:rsidRPr="00F266C9">
        <w:rPr>
          <w:rFonts w:ascii="Arial" w:hAnsi="Arial" w:cs="Arial"/>
          <w:i/>
          <w:iCs/>
          <w:sz w:val="24"/>
          <w:szCs w:val="24"/>
        </w:rPr>
        <w:t xml:space="preserve"> The New Normal By Partnering With Verizon Media |</w:t>
      </w:r>
      <w:r w:rsidRPr="005C50FD">
        <w:rPr>
          <w:rFonts w:ascii="Arial" w:hAnsi="Arial" w:cs="Arial"/>
          <w:sz w:val="24"/>
          <w:szCs w:val="24"/>
        </w:rPr>
        <w:t xml:space="preserve"> </w:t>
      </w:r>
      <w:proofErr w:type="spellStart"/>
      <w:r w:rsidRPr="005C50FD">
        <w:rPr>
          <w:rFonts w:ascii="Arial" w:hAnsi="Arial" w:cs="Arial"/>
          <w:sz w:val="24"/>
          <w:szCs w:val="24"/>
        </w:rPr>
        <w:t>AdExchanger</w:t>
      </w:r>
      <w:proofErr w:type="spellEnd"/>
      <w:r w:rsidRPr="005C50FD">
        <w:rPr>
          <w:rFonts w:ascii="Arial" w:hAnsi="Arial" w:cs="Arial"/>
          <w:sz w:val="24"/>
          <w:szCs w:val="24"/>
        </w:rPr>
        <w:t xml:space="preserve">. [online] </w:t>
      </w:r>
      <w:proofErr w:type="spellStart"/>
      <w:r w:rsidRPr="005C50FD">
        <w:rPr>
          <w:rFonts w:ascii="Arial" w:hAnsi="Arial" w:cs="Arial"/>
          <w:sz w:val="24"/>
          <w:szCs w:val="24"/>
        </w:rPr>
        <w:t>AdExchanger</w:t>
      </w:r>
      <w:proofErr w:type="spellEnd"/>
      <w:r w:rsidRPr="005C50FD">
        <w:rPr>
          <w:rFonts w:ascii="Arial" w:hAnsi="Arial" w:cs="Arial"/>
          <w:sz w:val="24"/>
          <w:szCs w:val="24"/>
        </w:rPr>
        <w:t>. Available at: &lt;https://adexchanger.com/data-exchanges/marriott-adapts-to-the-new-normal-by-partnering-with-verizon/&gt; [Accessed 10 February 2023]</w:t>
      </w:r>
    </w:p>
    <w:p w14:paraId="5A4CE9AB" w14:textId="1231CA4A" w:rsidR="00AE6597" w:rsidRPr="001D7A5F" w:rsidRDefault="00C01271" w:rsidP="00ED6B41">
      <w:pPr>
        <w:spacing w:line="360" w:lineRule="auto"/>
        <w:jc w:val="both"/>
        <w:rPr>
          <w:rFonts w:ascii="Arial" w:hAnsi="Arial" w:cs="Arial"/>
          <w:sz w:val="24"/>
          <w:szCs w:val="24"/>
        </w:rPr>
      </w:pPr>
      <w:r w:rsidRPr="005C50FD">
        <w:rPr>
          <w:rFonts w:ascii="Arial" w:hAnsi="Arial" w:cs="Arial"/>
          <w:sz w:val="24"/>
          <w:szCs w:val="24"/>
        </w:rPr>
        <w:t xml:space="preserve">Shastri, A., 2021. </w:t>
      </w:r>
      <w:r w:rsidRPr="00F266C9">
        <w:rPr>
          <w:rFonts w:ascii="Arial" w:hAnsi="Arial" w:cs="Arial"/>
          <w:i/>
          <w:iCs/>
          <w:sz w:val="24"/>
          <w:szCs w:val="24"/>
        </w:rPr>
        <w:t>Marketing Strategy of Marriott International – A Case Study</w:t>
      </w:r>
      <w:r w:rsidRPr="005C50FD">
        <w:rPr>
          <w:rFonts w:ascii="Arial" w:hAnsi="Arial" w:cs="Arial"/>
          <w:sz w:val="24"/>
          <w:szCs w:val="24"/>
        </w:rPr>
        <w:t xml:space="preserve"> | IIDE. [online] IIDE. Available at: &lt;https://iide.co/case-studied/marketing-strategy-marriott-international/&gt; [Accessed 13 February 2023] </w:t>
      </w:r>
    </w:p>
    <w:p w14:paraId="15F05068" w14:textId="523EC6DD" w:rsidR="00AE6597" w:rsidRPr="001D7A5F" w:rsidRDefault="00AE6597" w:rsidP="00ED6B41">
      <w:pPr>
        <w:pStyle w:val="NormalWeb"/>
        <w:spacing w:before="0" w:beforeAutospacing="0" w:after="0" w:afterAutospacing="0" w:line="360" w:lineRule="auto"/>
        <w:jc w:val="both"/>
        <w:rPr>
          <w:rFonts w:ascii="Arial" w:eastAsiaTheme="minorHAnsi" w:hAnsi="Arial" w:cs="Arial"/>
          <w:lang w:eastAsia="en-US"/>
        </w:rPr>
      </w:pPr>
      <w:r w:rsidRPr="001D7A5F">
        <w:rPr>
          <w:rFonts w:ascii="Arial" w:eastAsiaTheme="minorHAnsi" w:hAnsi="Arial" w:cs="Arial"/>
          <w:lang w:eastAsia="en-US"/>
        </w:rPr>
        <w:t>Story on Page 2. (n.d.). Available at: https://pointville.ag/wp-content/uploads/2022/04/19-APR-2022-Xpress-Issue-76.pdf [Accessed 17 Feb. 2023].</w:t>
      </w:r>
    </w:p>
    <w:p w14:paraId="4D5FF842" w14:textId="77777777" w:rsidR="00C01271" w:rsidRPr="001D7A5F" w:rsidRDefault="00C01271" w:rsidP="00ED6B41">
      <w:pPr>
        <w:pStyle w:val="NormalWeb"/>
        <w:spacing w:before="0" w:beforeAutospacing="0" w:after="0" w:afterAutospacing="0" w:line="360" w:lineRule="auto"/>
        <w:jc w:val="both"/>
        <w:rPr>
          <w:rFonts w:ascii="Arial" w:eastAsiaTheme="minorHAnsi" w:hAnsi="Arial" w:cs="Arial"/>
          <w:lang w:eastAsia="en-US"/>
        </w:rPr>
      </w:pPr>
    </w:p>
    <w:p w14:paraId="36F64D98" w14:textId="64481C6A" w:rsidR="00AE6597" w:rsidRDefault="00C01271" w:rsidP="00ED6B41">
      <w:pPr>
        <w:spacing w:after="0" w:line="360" w:lineRule="auto"/>
        <w:jc w:val="both"/>
        <w:rPr>
          <w:rFonts w:ascii="Arial" w:hAnsi="Arial" w:cs="Arial"/>
          <w:sz w:val="24"/>
          <w:szCs w:val="24"/>
        </w:rPr>
      </w:pPr>
      <w:r w:rsidRPr="005C50FD">
        <w:rPr>
          <w:rFonts w:ascii="Arial" w:hAnsi="Arial" w:cs="Arial"/>
          <w:sz w:val="24"/>
          <w:szCs w:val="24"/>
        </w:rPr>
        <w:t xml:space="preserve">StudyCorgi.com. 2021. </w:t>
      </w:r>
      <w:r w:rsidRPr="00F266C9">
        <w:rPr>
          <w:rFonts w:ascii="Arial" w:hAnsi="Arial" w:cs="Arial"/>
          <w:i/>
          <w:iCs/>
          <w:sz w:val="24"/>
          <w:szCs w:val="24"/>
        </w:rPr>
        <w:t>Marriott Hotels’ Marketing Management | Free Essay Example.</w:t>
      </w:r>
      <w:r w:rsidRPr="005C50FD">
        <w:rPr>
          <w:rFonts w:ascii="Arial" w:hAnsi="Arial" w:cs="Arial"/>
          <w:sz w:val="24"/>
          <w:szCs w:val="24"/>
        </w:rPr>
        <w:t xml:space="preserve"> [online] Available at: &lt;https://studycorgi.com/marriott-hotels-marketing-management/&gt; [Accessed 14 February 2023].</w:t>
      </w:r>
    </w:p>
    <w:p w14:paraId="3D76FCE1" w14:textId="77777777" w:rsidR="003B69A4" w:rsidRPr="001D7A5F" w:rsidRDefault="003B69A4" w:rsidP="00ED6B41">
      <w:pPr>
        <w:spacing w:after="0" w:line="360" w:lineRule="auto"/>
        <w:jc w:val="both"/>
        <w:rPr>
          <w:rFonts w:ascii="Arial" w:hAnsi="Arial" w:cs="Arial"/>
          <w:sz w:val="24"/>
          <w:szCs w:val="24"/>
        </w:rPr>
      </w:pPr>
    </w:p>
    <w:p w14:paraId="6642C06F" w14:textId="5AA4F362" w:rsidR="00201193" w:rsidRPr="001D7A5F" w:rsidRDefault="00201193" w:rsidP="00ED6B41">
      <w:pPr>
        <w:pStyle w:val="NormalWeb"/>
        <w:spacing w:before="0" w:beforeAutospacing="0" w:after="0" w:afterAutospacing="0" w:line="360" w:lineRule="auto"/>
        <w:jc w:val="both"/>
        <w:rPr>
          <w:rFonts w:ascii="Arial" w:eastAsiaTheme="minorHAnsi" w:hAnsi="Arial" w:cs="Arial"/>
          <w:lang w:eastAsia="en-US"/>
        </w:rPr>
      </w:pPr>
      <w:r w:rsidRPr="001D7A5F">
        <w:rPr>
          <w:rFonts w:ascii="Arial" w:eastAsiaTheme="minorHAnsi" w:hAnsi="Arial" w:cs="Arial"/>
          <w:lang w:eastAsia="en-US"/>
        </w:rPr>
        <w:t>Wang, C., Hu, R. and Zhang, T. (Christina) (2020</w:t>
      </w:r>
      <w:r w:rsidRPr="00F266C9">
        <w:rPr>
          <w:rFonts w:ascii="Arial" w:eastAsiaTheme="minorHAnsi" w:hAnsi="Arial" w:cs="Arial"/>
          <w:i/>
          <w:iCs/>
          <w:lang w:eastAsia="en-US"/>
        </w:rPr>
        <w:t>). Corporate social responsibility in international hotel chains and its effects on local employees: Scale development and empirical testing in China.</w:t>
      </w:r>
      <w:r w:rsidRPr="001D7A5F">
        <w:rPr>
          <w:rFonts w:ascii="Arial" w:eastAsiaTheme="minorHAnsi" w:hAnsi="Arial" w:cs="Arial"/>
          <w:lang w:eastAsia="en-US"/>
        </w:rPr>
        <w:t xml:space="preserve"> International Journal of Hospitality Management, 90, p.102598. </w:t>
      </w:r>
      <w:proofErr w:type="spellStart"/>
      <w:proofErr w:type="gramStart"/>
      <w:r w:rsidRPr="001D7A5F">
        <w:rPr>
          <w:rFonts w:ascii="Arial" w:eastAsiaTheme="minorHAnsi" w:hAnsi="Arial" w:cs="Arial"/>
          <w:lang w:eastAsia="en-US"/>
        </w:rPr>
        <w:t>doi:https</w:t>
      </w:r>
      <w:proofErr w:type="spellEnd"/>
      <w:r w:rsidRPr="001D7A5F">
        <w:rPr>
          <w:rFonts w:ascii="Arial" w:eastAsiaTheme="minorHAnsi" w:hAnsi="Arial" w:cs="Arial"/>
          <w:lang w:eastAsia="en-US"/>
        </w:rPr>
        <w:t>://doi.org/10.1016/j.ijhm.2020.102598</w:t>
      </w:r>
      <w:proofErr w:type="gramEnd"/>
      <w:r w:rsidRPr="001D7A5F">
        <w:rPr>
          <w:rFonts w:ascii="Arial" w:eastAsiaTheme="minorHAnsi" w:hAnsi="Arial" w:cs="Arial"/>
          <w:lang w:eastAsia="en-US"/>
        </w:rPr>
        <w:t>.</w:t>
      </w:r>
    </w:p>
    <w:p w14:paraId="3962C6A5" w14:textId="29DD44B5" w:rsidR="006024F0" w:rsidRPr="005C50FD" w:rsidRDefault="006024F0" w:rsidP="00ED6B41">
      <w:pPr>
        <w:pStyle w:val="NormalWeb"/>
        <w:spacing w:before="0" w:beforeAutospacing="0" w:after="0" w:afterAutospacing="0" w:line="360" w:lineRule="auto"/>
        <w:jc w:val="both"/>
        <w:rPr>
          <w:rFonts w:ascii="Arial" w:eastAsiaTheme="minorHAnsi" w:hAnsi="Arial" w:cs="Arial"/>
          <w:lang w:eastAsia="en-US"/>
        </w:rPr>
      </w:pPr>
    </w:p>
    <w:p w14:paraId="1D6B7DBD" w14:textId="77777777" w:rsidR="006024F0" w:rsidRPr="005C50FD" w:rsidRDefault="006024F0" w:rsidP="006024F0">
      <w:pPr>
        <w:pStyle w:val="NormalWeb"/>
        <w:rPr>
          <w:rFonts w:ascii="Arial" w:eastAsiaTheme="minorHAnsi" w:hAnsi="Arial" w:cs="Arial"/>
          <w:lang w:eastAsia="en-US"/>
        </w:rPr>
      </w:pPr>
      <w:r w:rsidRPr="005C50FD">
        <w:rPr>
          <w:rFonts w:ascii="Arial" w:eastAsiaTheme="minorHAnsi" w:hAnsi="Arial" w:cs="Arial"/>
          <w:lang w:eastAsia="en-US"/>
        </w:rPr>
        <w:lastRenderedPageBreak/>
        <w:t>‌</w:t>
      </w:r>
    </w:p>
    <w:p w14:paraId="2315D47E" w14:textId="05CA060E" w:rsidR="00C305BF" w:rsidRPr="003D4947" w:rsidRDefault="00C305BF" w:rsidP="003D4947">
      <w:pPr>
        <w:spacing w:line="360" w:lineRule="auto"/>
        <w:rPr>
          <w:rFonts w:ascii="Arial" w:hAnsi="Arial" w:cs="Arial"/>
          <w:sz w:val="24"/>
          <w:szCs w:val="24"/>
        </w:rPr>
      </w:pPr>
    </w:p>
    <w:sectPr w:rsidR="00C305BF" w:rsidRPr="003D494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8C8F7" w14:textId="77777777" w:rsidR="00E336F4" w:rsidRDefault="00E336F4" w:rsidP="0041180C">
      <w:pPr>
        <w:spacing w:after="0" w:line="240" w:lineRule="auto"/>
      </w:pPr>
      <w:r>
        <w:separator/>
      </w:r>
    </w:p>
  </w:endnote>
  <w:endnote w:type="continuationSeparator" w:id="0">
    <w:p w14:paraId="25CE6110" w14:textId="77777777" w:rsidR="00E336F4" w:rsidRDefault="00E336F4" w:rsidP="00411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79E0B" w14:textId="77777777" w:rsidR="00E336F4" w:rsidRDefault="00E336F4" w:rsidP="0041180C">
      <w:pPr>
        <w:spacing w:after="0" w:line="240" w:lineRule="auto"/>
      </w:pPr>
      <w:r>
        <w:separator/>
      </w:r>
    </w:p>
  </w:footnote>
  <w:footnote w:type="continuationSeparator" w:id="0">
    <w:p w14:paraId="51C7FFB9" w14:textId="77777777" w:rsidR="00E336F4" w:rsidRDefault="00E336F4" w:rsidP="00411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470AB"/>
    <w:multiLevelType w:val="multilevel"/>
    <w:tmpl w:val="24F08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882636"/>
    <w:multiLevelType w:val="multilevel"/>
    <w:tmpl w:val="4CCC8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6602159">
    <w:abstractNumId w:val="0"/>
  </w:num>
  <w:num w:numId="2" w16cid:durableId="4408755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1F91D0"/>
    <w:rsid w:val="00002232"/>
    <w:rsid w:val="00003A50"/>
    <w:rsid w:val="00007CC7"/>
    <w:rsid w:val="00011CEA"/>
    <w:rsid w:val="000141CB"/>
    <w:rsid w:val="000161E6"/>
    <w:rsid w:val="00016841"/>
    <w:rsid w:val="00020B3F"/>
    <w:rsid w:val="000225FB"/>
    <w:rsid w:val="0004590F"/>
    <w:rsid w:val="00047B20"/>
    <w:rsid w:val="00054E38"/>
    <w:rsid w:val="000605CE"/>
    <w:rsid w:val="000610B9"/>
    <w:rsid w:val="00061489"/>
    <w:rsid w:val="00081511"/>
    <w:rsid w:val="0008186C"/>
    <w:rsid w:val="00090CF7"/>
    <w:rsid w:val="00094D26"/>
    <w:rsid w:val="000960C9"/>
    <w:rsid w:val="000A3B2C"/>
    <w:rsid w:val="000A70F3"/>
    <w:rsid w:val="000B572E"/>
    <w:rsid w:val="000B5BD0"/>
    <w:rsid w:val="000C068D"/>
    <w:rsid w:val="000D1E51"/>
    <w:rsid w:val="000D3C9A"/>
    <w:rsid w:val="000D7C0E"/>
    <w:rsid w:val="000E590B"/>
    <w:rsid w:val="000F45B0"/>
    <w:rsid w:val="00100D2C"/>
    <w:rsid w:val="0010306D"/>
    <w:rsid w:val="001110E5"/>
    <w:rsid w:val="001118B6"/>
    <w:rsid w:val="00112C9D"/>
    <w:rsid w:val="001164A4"/>
    <w:rsid w:val="00116D22"/>
    <w:rsid w:val="001209C4"/>
    <w:rsid w:val="00140E50"/>
    <w:rsid w:val="00146DA9"/>
    <w:rsid w:val="001601F3"/>
    <w:rsid w:val="00161F2F"/>
    <w:rsid w:val="00164846"/>
    <w:rsid w:val="00182CBA"/>
    <w:rsid w:val="001854F3"/>
    <w:rsid w:val="00190485"/>
    <w:rsid w:val="00197E83"/>
    <w:rsid w:val="001A5401"/>
    <w:rsid w:val="001B001C"/>
    <w:rsid w:val="001B3DC0"/>
    <w:rsid w:val="001B7990"/>
    <w:rsid w:val="001C12B1"/>
    <w:rsid w:val="001C18D7"/>
    <w:rsid w:val="001C7594"/>
    <w:rsid w:val="001D0C14"/>
    <w:rsid w:val="001D4E15"/>
    <w:rsid w:val="001D4F90"/>
    <w:rsid w:val="001D7A5F"/>
    <w:rsid w:val="001F5416"/>
    <w:rsid w:val="00201193"/>
    <w:rsid w:val="002152DD"/>
    <w:rsid w:val="00216CD7"/>
    <w:rsid w:val="002375C8"/>
    <w:rsid w:val="00243CD9"/>
    <w:rsid w:val="002448D0"/>
    <w:rsid w:val="0025015C"/>
    <w:rsid w:val="00250EA6"/>
    <w:rsid w:val="00250F7E"/>
    <w:rsid w:val="00273755"/>
    <w:rsid w:val="0027482A"/>
    <w:rsid w:val="00282F39"/>
    <w:rsid w:val="00282FA4"/>
    <w:rsid w:val="00284912"/>
    <w:rsid w:val="00290193"/>
    <w:rsid w:val="002A084A"/>
    <w:rsid w:val="002A1F36"/>
    <w:rsid w:val="002A4FEF"/>
    <w:rsid w:val="002A6979"/>
    <w:rsid w:val="002B2711"/>
    <w:rsid w:val="002B3E6D"/>
    <w:rsid w:val="002C4A9D"/>
    <w:rsid w:val="002D7BC7"/>
    <w:rsid w:val="002E71C0"/>
    <w:rsid w:val="002F2F03"/>
    <w:rsid w:val="002F590C"/>
    <w:rsid w:val="0030026B"/>
    <w:rsid w:val="0030031E"/>
    <w:rsid w:val="0031776C"/>
    <w:rsid w:val="00323BF0"/>
    <w:rsid w:val="00323BF7"/>
    <w:rsid w:val="003368B8"/>
    <w:rsid w:val="00350307"/>
    <w:rsid w:val="00362DFD"/>
    <w:rsid w:val="003729E7"/>
    <w:rsid w:val="003816AC"/>
    <w:rsid w:val="00383FDE"/>
    <w:rsid w:val="0039701F"/>
    <w:rsid w:val="003A4CC8"/>
    <w:rsid w:val="003B69A4"/>
    <w:rsid w:val="003D4947"/>
    <w:rsid w:val="003D541F"/>
    <w:rsid w:val="003D6256"/>
    <w:rsid w:val="003F2BBB"/>
    <w:rsid w:val="003F4653"/>
    <w:rsid w:val="004013C5"/>
    <w:rsid w:val="004018E1"/>
    <w:rsid w:val="0041180C"/>
    <w:rsid w:val="004139D7"/>
    <w:rsid w:val="004325A1"/>
    <w:rsid w:val="00440503"/>
    <w:rsid w:val="00444808"/>
    <w:rsid w:val="00451E4F"/>
    <w:rsid w:val="004528B3"/>
    <w:rsid w:val="00462F9B"/>
    <w:rsid w:val="00467707"/>
    <w:rsid w:val="00467E29"/>
    <w:rsid w:val="00470515"/>
    <w:rsid w:val="00476838"/>
    <w:rsid w:val="00480A3B"/>
    <w:rsid w:val="004925CD"/>
    <w:rsid w:val="004939FA"/>
    <w:rsid w:val="00493F88"/>
    <w:rsid w:val="004A0531"/>
    <w:rsid w:val="004B071E"/>
    <w:rsid w:val="004B2241"/>
    <w:rsid w:val="004B5D10"/>
    <w:rsid w:val="004B7ED1"/>
    <w:rsid w:val="004C2EE3"/>
    <w:rsid w:val="004D2CAE"/>
    <w:rsid w:val="004D469D"/>
    <w:rsid w:val="004E039C"/>
    <w:rsid w:val="004F00E4"/>
    <w:rsid w:val="004F369E"/>
    <w:rsid w:val="004F563D"/>
    <w:rsid w:val="005064A0"/>
    <w:rsid w:val="005074D1"/>
    <w:rsid w:val="00507A7F"/>
    <w:rsid w:val="00511D9E"/>
    <w:rsid w:val="005142C5"/>
    <w:rsid w:val="00516A2A"/>
    <w:rsid w:val="00531A1C"/>
    <w:rsid w:val="00535031"/>
    <w:rsid w:val="005354CF"/>
    <w:rsid w:val="005471CB"/>
    <w:rsid w:val="005512DC"/>
    <w:rsid w:val="00557FA0"/>
    <w:rsid w:val="0057282B"/>
    <w:rsid w:val="00572A98"/>
    <w:rsid w:val="00576B0F"/>
    <w:rsid w:val="0058134C"/>
    <w:rsid w:val="00587C9C"/>
    <w:rsid w:val="00592DB9"/>
    <w:rsid w:val="005A20E6"/>
    <w:rsid w:val="005A5C9C"/>
    <w:rsid w:val="005B56C5"/>
    <w:rsid w:val="005B6E98"/>
    <w:rsid w:val="005C50FD"/>
    <w:rsid w:val="005D7852"/>
    <w:rsid w:val="005F04D0"/>
    <w:rsid w:val="0060009A"/>
    <w:rsid w:val="0060077D"/>
    <w:rsid w:val="006024F0"/>
    <w:rsid w:val="00603E87"/>
    <w:rsid w:val="006137C9"/>
    <w:rsid w:val="006138DD"/>
    <w:rsid w:val="00622573"/>
    <w:rsid w:val="006255EF"/>
    <w:rsid w:val="006278DE"/>
    <w:rsid w:val="0063158B"/>
    <w:rsid w:val="006378D6"/>
    <w:rsid w:val="00654732"/>
    <w:rsid w:val="006644F8"/>
    <w:rsid w:val="0067534D"/>
    <w:rsid w:val="00677073"/>
    <w:rsid w:val="00685916"/>
    <w:rsid w:val="00697B2E"/>
    <w:rsid w:val="006A125B"/>
    <w:rsid w:val="006A3416"/>
    <w:rsid w:val="006A5C28"/>
    <w:rsid w:val="006B0621"/>
    <w:rsid w:val="006B1D43"/>
    <w:rsid w:val="006C2026"/>
    <w:rsid w:val="006E4665"/>
    <w:rsid w:val="006E73A2"/>
    <w:rsid w:val="006F6327"/>
    <w:rsid w:val="00701587"/>
    <w:rsid w:val="007020CB"/>
    <w:rsid w:val="0070359F"/>
    <w:rsid w:val="0071273B"/>
    <w:rsid w:val="00712790"/>
    <w:rsid w:val="00721348"/>
    <w:rsid w:val="00721E7B"/>
    <w:rsid w:val="00732A28"/>
    <w:rsid w:val="0073482C"/>
    <w:rsid w:val="00736442"/>
    <w:rsid w:val="007400DF"/>
    <w:rsid w:val="00745745"/>
    <w:rsid w:val="0075287D"/>
    <w:rsid w:val="00756219"/>
    <w:rsid w:val="00764794"/>
    <w:rsid w:val="00783A09"/>
    <w:rsid w:val="007A415A"/>
    <w:rsid w:val="007A7B08"/>
    <w:rsid w:val="007B0B51"/>
    <w:rsid w:val="007B4AB8"/>
    <w:rsid w:val="007B5633"/>
    <w:rsid w:val="007C2CF6"/>
    <w:rsid w:val="007D477C"/>
    <w:rsid w:val="007D5642"/>
    <w:rsid w:val="007E04D5"/>
    <w:rsid w:val="008020E0"/>
    <w:rsid w:val="00807FED"/>
    <w:rsid w:val="00816DEA"/>
    <w:rsid w:val="00825686"/>
    <w:rsid w:val="00835E3F"/>
    <w:rsid w:val="00837982"/>
    <w:rsid w:val="00850B29"/>
    <w:rsid w:val="00851906"/>
    <w:rsid w:val="00851AB2"/>
    <w:rsid w:val="00871346"/>
    <w:rsid w:val="00872CCB"/>
    <w:rsid w:val="008733D8"/>
    <w:rsid w:val="0087785B"/>
    <w:rsid w:val="00877E75"/>
    <w:rsid w:val="00877F01"/>
    <w:rsid w:val="00881BA0"/>
    <w:rsid w:val="00885439"/>
    <w:rsid w:val="00891B6B"/>
    <w:rsid w:val="008A46D0"/>
    <w:rsid w:val="008A5CD1"/>
    <w:rsid w:val="008B0ED6"/>
    <w:rsid w:val="008B1413"/>
    <w:rsid w:val="008B783E"/>
    <w:rsid w:val="008C037A"/>
    <w:rsid w:val="008D15EC"/>
    <w:rsid w:val="008D17A4"/>
    <w:rsid w:val="008D4C95"/>
    <w:rsid w:val="008D5D28"/>
    <w:rsid w:val="008F2E7C"/>
    <w:rsid w:val="008F4955"/>
    <w:rsid w:val="0091238F"/>
    <w:rsid w:val="00953319"/>
    <w:rsid w:val="00955205"/>
    <w:rsid w:val="009579B8"/>
    <w:rsid w:val="00963892"/>
    <w:rsid w:val="009860FA"/>
    <w:rsid w:val="00986185"/>
    <w:rsid w:val="009867DF"/>
    <w:rsid w:val="00991D08"/>
    <w:rsid w:val="00995DD6"/>
    <w:rsid w:val="00996EEB"/>
    <w:rsid w:val="00997665"/>
    <w:rsid w:val="009A0AD8"/>
    <w:rsid w:val="009A5BA6"/>
    <w:rsid w:val="009A5E9D"/>
    <w:rsid w:val="009B0761"/>
    <w:rsid w:val="009B2D8D"/>
    <w:rsid w:val="009B3E20"/>
    <w:rsid w:val="009B5A3C"/>
    <w:rsid w:val="009B7860"/>
    <w:rsid w:val="009C03CB"/>
    <w:rsid w:val="009C33E0"/>
    <w:rsid w:val="009C7DAA"/>
    <w:rsid w:val="009D0940"/>
    <w:rsid w:val="009D2732"/>
    <w:rsid w:val="009E7A7B"/>
    <w:rsid w:val="009F3733"/>
    <w:rsid w:val="00A029B5"/>
    <w:rsid w:val="00A02F5C"/>
    <w:rsid w:val="00A1260C"/>
    <w:rsid w:val="00A150B8"/>
    <w:rsid w:val="00A15148"/>
    <w:rsid w:val="00A22FF9"/>
    <w:rsid w:val="00A273E0"/>
    <w:rsid w:val="00A3365F"/>
    <w:rsid w:val="00A52468"/>
    <w:rsid w:val="00A639A9"/>
    <w:rsid w:val="00A64922"/>
    <w:rsid w:val="00A70D87"/>
    <w:rsid w:val="00A72298"/>
    <w:rsid w:val="00A83FB9"/>
    <w:rsid w:val="00A969BA"/>
    <w:rsid w:val="00AA3B77"/>
    <w:rsid w:val="00AB01E0"/>
    <w:rsid w:val="00AB0B2B"/>
    <w:rsid w:val="00AB0BDA"/>
    <w:rsid w:val="00AB2454"/>
    <w:rsid w:val="00AC4613"/>
    <w:rsid w:val="00AD07C3"/>
    <w:rsid w:val="00AD2456"/>
    <w:rsid w:val="00AD444C"/>
    <w:rsid w:val="00AD45D2"/>
    <w:rsid w:val="00AE6597"/>
    <w:rsid w:val="00AF6E88"/>
    <w:rsid w:val="00B02CDD"/>
    <w:rsid w:val="00B12539"/>
    <w:rsid w:val="00B15FC4"/>
    <w:rsid w:val="00B17994"/>
    <w:rsid w:val="00B35121"/>
    <w:rsid w:val="00B46DF1"/>
    <w:rsid w:val="00B5160A"/>
    <w:rsid w:val="00B55D76"/>
    <w:rsid w:val="00B66399"/>
    <w:rsid w:val="00B70C6E"/>
    <w:rsid w:val="00B74CED"/>
    <w:rsid w:val="00B834BB"/>
    <w:rsid w:val="00B86447"/>
    <w:rsid w:val="00B93A1F"/>
    <w:rsid w:val="00BA7D50"/>
    <w:rsid w:val="00BB055C"/>
    <w:rsid w:val="00BB1161"/>
    <w:rsid w:val="00BC5A9C"/>
    <w:rsid w:val="00BD2BE2"/>
    <w:rsid w:val="00BD363E"/>
    <w:rsid w:val="00BD5554"/>
    <w:rsid w:val="00BD5A0B"/>
    <w:rsid w:val="00BE4922"/>
    <w:rsid w:val="00BF48E0"/>
    <w:rsid w:val="00BF63F2"/>
    <w:rsid w:val="00C01271"/>
    <w:rsid w:val="00C04F75"/>
    <w:rsid w:val="00C053F0"/>
    <w:rsid w:val="00C05F37"/>
    <w:rsid w:val="00C06B96"/>
    <w:rsid w:val="00C07A97"/>
    <w:rsid w:val="00C1326A"/>
    <w:rsid w:val="00C219BC"/>
    <w:rsid w:val="00C305BF"/>
    <w:rsid w:val="00C33EA3"/>
    <w:rsid w:val="00C371C4"/>
    <w:rsid w:val="00C3728A"/>
    <w:rsid w:val="00C40F67"/>
    <w:rsid w:val="00C42D1C"/>
    <w:rsid w:val="00C42FFC"/>
    <w:rsid w:val="00C5693A"/>
    <w:rsid w:val="00C56EBB"/>
    <w:rsid w:val="00C62981"/>
    <w:rsid w:val="00C707B8"/>
    <w:rsid w:val="00C70F06"/>
    <w:rsid w:val="00C72D73"/>
    <w:rsid w:val="00C81A25"/>
    <w:rsid w:val="00C8505D"/>
    <w:rsid w:val="00C868B3"/>
    <w:rsid w:val="00CA7268"/>
    <w:rsid w:val="00CB1D3E"/>
    <w:rsid w:val="00CC3729"/>
    <w:rsid w:val="00CC5A1B"/>
    <w:rsid w:val="00CC6880"/>
    <w:rsid w:val="00CD3F36"/>
    <w:rsid w:val="00CF52F8"/>
    <w:rsid w:val="00D01ECF"/>
    <w:rsid w:val="00D02EAE"/>
    <w:rsid w:val="00D119B0"/>
    <w:rsid w:val="00D14779"/>
    <w:rsid w:val="00D21016"/>
    <w:rsid w:val="00D22B06"/>
    <w:rsid w:val="00D239DA"/>
    <w:rsid w:val="00D30E96"/>
    <w:rsid w:val="00D31234"/>
    <w:rsid w:val="00D36FE9"/>
    <w:rsid w:val="00D51136"/>
    <w:rsid w:val="00D60F19"/>
    <w:rsid w:val="00D63CFC"/>
    <w:rsid w:val="00D6479A"/>
    <w:rsid w:val="00D64CB1"/>
    <w:rsid w:val="00D65089"/>
    <w:rsid w:val="00D748C1"/>
    <w:rsid w:val="00D85079"/>
    <w:rsid w:val="00D94E87"/>
    <w:rsid w:val="00DA70A4"/>
    <w:rsid w:val="00DA7956"/>
    <w:rsid w:val="00DB0648"/>
    <w:rsid w:val="00DB0EDA"/>
    <w:rsid w:val="00DC3FEA"/>
    <w:rsid w:val="00DC6B47"/>
    <w:rsid w:val="00DD05A3"/>
    <w:rsid w:val="00DD4099"/>
    <w:rsid w:val="00DD4286"/>
    <w:rsid w:val="00DE05C6"/>
    <w:rsid w:val="00DE0FB7"/>
    <w:rsid w:val="00DE20DD"/>
    <w:rsid w:val="00DE5C07"/>
    <w:rsid w:val="00DF2862"/>
    <w:rsid w:val="00DF4021"/>
    <w:rsid w:val="00DF58DD"/>
    <w:rsid w:val="00E1284B"/>
    <w:rsid w:val="00E20B33"/>
    <w:rsid w:val="00E267C1"/>
    <w:rsid w:val="00E31526"/>
    <w:rsid w:val="00E336F4"/>
    <w:rsid w:val="00E50A72"/>
    <w:rsid w:val="00E71D74"/>
    <w:rsid w:val="00E8138D"/>
    <w:rsid w:val="00E81DAF"/>
    <w:rsid w:val="00E82E08"/>
    <w:rsid w:val="00E84BBC"/>
    <w:rsid w:val="00E8657F"/>
    <w:rsid w:val="00E9292A"/>
    <w:rsid w:val="00E951CC"/>
    <w:rsid w:val="00E97CBD"/>
    <w:rsid w:val="00E97D3E"/>
    <w:rsid w:val="00EB26DF"/>
    <w:rsid w:val="00EB65EE"/>
    <w:rsid w:val="00EB7F8A"/>
    <w:rsid w:val="00EC0E09"/>
    <w:rsid w:val="00EC5FFB"/>
    <w:rsid w:val="00ED6B41"/>
    <w:rsid w:val="00EF3745"/>
    <w:rsid w:val="00EF3946"/>
    <w:rsid w:val="00EF7221"/>
    <w:rsid w:val="00F067A4"/>
    <w:rsid w:val="00F11EAD"/>
    <w:rsid w:val="00F12A81"/>
    <w:rsid w:val="00F136A4"/>
    <w:rsid w:val="00F20871"/>
    <w:rsid w:val="00F242E0"/>
    <w:rsid w:val="00F2539E"/>
    <w:rsid w:val="00F266C9"/>
    <w:rsid w:val="00F57FEE"/>
    <w:rsid w:val="00F65E6F"/>
    <w:rsid w:val="00F74A24"/>
    <w:rsid w:val="00F74E7E"/>
    <w:rsid w:val="00F812B3"/>
    <w:rsid w:val="00F86C36"/>
    <w:rsid w:val="00F90AFE"/>
    <w:rsid w:val="00FC05D2"/>
    <w:rsid w:val="00FC3E93"/>
    <w:rsid w:val="00FC7DF4"/>
    <w:rsid w:val="00FE3905"/>
    <w:rsid w:val="00FE7E84"/>
    <w:rsid w:val="00FF0C2F"/>
    <w:rsid w:val="00FF1910"/>
    <w:rsid w:val="4A1F9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CE488"/>
  <w15:chartTrackingRefBased/>
  <w15:docId w15:val="{987DB3D1-68CC-43EC-8B3B-00A444D15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C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13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74A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868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8B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A5C2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013C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9C33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11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80C"/>
  </w:style>
  <w:style w:type="paragraph" w:styleId="Footer">
    <w:name w:val="footer"/>
    <w:basedOn w:val="Normal"/>
    <w:link w:val="FooterChar"/>
    <w:uiPriority w:val="99"/>
    <w:unhideWhenUsed/>
    <w:rsid w:val="00411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80C"/>
  </w:style>
  <w:style w:type="character" w:customStyle="1" w:styleId="react-xocs-alternative-link">
    <w:name w:val="react-xocs-alternative-link"/>
    <w:basedOn w:val="DefaultParagraphFont"/>
    <w:rsid w:val="0091238F"/>
  </w:style>
  <w:style w:type="character" w:customStyle="1" w:styleId="given-name">
    <w:name w:val="given-name"/>
    <w:basedOn w:val="DefaultParagraphFont"/>
    <w:rsid w:val="0091238F"/>
  </w:style>
  <w:style w:type="character" w:customStyle="1" w:styleId="text">
    <w:name w:val="text"/>
    <w:basedOn w:val="DefaultParagraphFont"/>
    <w:rsid w:val="0091238F"/>
  </w:style>
  <w:style w:type="character" w:customStyle="1" w:styleId="author-ref">
    <w:name w:val="author-ref"/>
    <w:basedOn w:val="DefaultParagraphFont"/>
    <w:rsid w:val="0091238F"/>
  </w:style>
  <w:style w:type="character" w:styleId="Hyperlink">
    <w:name w:val="Hyperlink"/>
    <w:basedOn w:val="DefaultParagraphFont"/>
    <w:uiPriority w:val="99"/>
    <w:unhideWhenUsed/>
    <w:rsid w:val="00F74A24"/>
    <w:rPr>
      <w:color w:val="0563C1" w:themeColor="hyperlink"/>
      <w:u w:val="single"/>
    </w:rPr>
  </w:style>
  <w:style w:type="character" w:styleId="UnresolvedMention">
    <w:name w:val="Unresolved Mention"/>
    <w:basedOn w:val="DefaultParagraphFont"/>
    <w:uiPriority w:val="99"/>
    <w:semiHidden/>
    <w:unhideWhenUsed/>
    <w:rsid w:val="00F74A24"/>
    <w:rPr>
      <w:color w:val="605E5C"/>
      <w:shd w:val="clear" w:color="auto" w:fill="E1DFDD"/>
    </w:rPr>
  </w:style>
  <w:style w:type="character" w:customStyle="1" w:styleId="Heading3Char">
    <w:name w:val="Heading 3 Char"/>
    <w:basedOn w:val="DefaultParagraphFont"/>
    <w:link w:val="Heading3"/>
    <w:uiPriority w:val="9"/>
    <w:semiHidden/>
    <w:rsid w:val="00F74A2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3982">
      <w:bodyDiv w:val="1"/>
      <w:marLeft w:val="0"/>
      <w:marRight w:val="0"/>
      <w:marTop w:val="0"/>
      <w:marBottom w:val="0"/>
      <w:divBdr>
        <w:top w:val="none" w:sz="0" w:space="0" w:color="auto"/>
        <w:left w:val="none" w:sz="0" w:space="0" w:color="auto"/>
        <w:bottom w:val="none" w:sz="0" w:space="0" w:color="auto"/>
        <w:right w:val="none" w:sz="0" w:space="0" w:color="auto"/>
      </w:divBdr>
    </w:div>
    <w:div w:id="12000218">
      <w:bodyDiv w:val="1"/>
      <w:marLeft w:val="0"/>
      <w:marRight w:val="0"/>
      <w:marTop w:val="0"/>
      <w:marBottom w:val="0"/>
      <w:divBdr>
        <w:top w:val="none" w:sz="0" w:space="0" w:color="auto"/>
        <w:left w:val="none" w:sz="0" w:space="0" w:color="auto"/>
        <w:bottom w:val="none" w:sz="0" w:space="0" w:color="auto"/>
        <w:right w:val="none" w:sz="0" w:space="0" w:color="auto"/>
      </w:divBdr>
    </w:div>
    <w:div w:id="80101942">
      <w:bodyDiv w:val="1"/>
      <w:marLeft w:val="0"/>
      <w:marRight w:val="0"/>
      <w:marTop w:val="0"/>
      <w:marBottom w:val="0"/>
      <w:divBdr>
        <w:top w:val="none" w:sz="0" w:space="0" w:color="auto"/>
        <w:left w:val="none" w:sz="0" w:space="0" w:color="auto"/>
        <w:bottom w:val="none" w:sz="0" w:space="0" w:color="auto"/>
        <w:right w:val="none" w:sz="0" w:space="0" w:color="auto"/>
      </w:divBdr>
      <w:divsChild>
        <w:div w:id="205721090">
          <w:marLeft w:val="0"/>
          <w:marRight w:val="0"/>
          <w:marTop w:val="0"/>
          <w:marBottom w:val="0"/>
          <w:divBdr>
            <w:top w:val="none" w:sz="0" w:space="0" w:color="auto"/>
            <w:left w:val="none" w:sz="0" w:space="0" w:color="auto"/>
            <w:bottom w:val="none" w:sz="0" w:space="0" w:color="auto"/>
            <w:right w:val="none" w:sz="0" w:space="0" w:color="auto"/>
          </w:divBdr>
          <w:divsChild>
            <w:div w:id="477115733">
              <w:marLeft w:val="0"/>
              <w:marRight w:val="0"/>
              <w:marTop w:val="0"/>
              <w:marBottom w:val="0"/>
              <w:divBdr>
                <w:top w:val="none" w:sz="0" w:space="0" w:color="auto"/>
                <w:left w:val="none" w:sz="0" w:space="0" w:color="auto"/>
                <w:bottom w:val="none" w:sz="0" w:space="0" w:color="auto"/>
                <w:right w:val="none" w:sz="0" w:space="0" w:color="auto"/>
              </w:divBdr>
              <w:divsChild>
                <w:div w:id="960497782">
                  <w:marLeft w:val="0"/>
                  <w:marRight w:val="0"/>
                  <w:marTop w:val="0"/>
                  <w:marBottom w:val="0"/>
                  <w:divBdr>
                    <w:top w:val="none" w:sz="0" w:space="0" w:color="auto"/>
                    <w:left w:val="none" w:sz="0" w:space="0" w:color="auto"/>
                    <w:bottom w:val="none" w:sz="0" w:space="0" w:color="auto"/>
                    <w:right w:val="none" w:sz="0" w:space="0" w:color="auto"/>
                  </w:divBdr>
                  <w:divsChild>
                    <w:div w:id="185958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02548">
          <w:marLeft w:val="0"/>
          <w:marRight w:val="0"/>
          <w:marTop w:val="0"/>
          <w:marBottom w:val="0"/>
          <w:divBdr>
            <w:top w:val="none" w:sz="0" w:space="0" w:color="auto"/>
            <w:left w:val="none" w:sz="0" w:space="0" w:color="auto"/>
            <w:bottom w:val="none" w:sz="0" w:space="0" w:color="auto"/>
            <w:right w:val="none" w:sz="0" w:space="0" w:color="auto"/>
          </w:divBdr>
          <w:divsChild>
            <w:div w:id="191581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7557">
      <w:bodyDiv w:val="1"/>
      <w:marLeft w:val="0"/>
      <w:marRight w:val="0"/>
      <w:marTop w:val="0"/>
      <w:marBottom w:val="0"/>
      <w:divBdr>
        <w:top w:val="none" w:sz="0" w:space="0" w:color="auto"/>
        <w:left w:val="none" w:sz="0" w:space="0" w:color="auto"/>
        <w:bottom w:val="none" w:sz="0" w:space="0" w:color="auto"/>
        <w:right w:val="none" w:sz="0" w:space="0" w:color="auto"/>
      </w:divBdr>
    </w:div>
    <w:div w:id="261298844">
      <w:bodyDiv w:val="1"/>
      <w:marLeft w:val="0"/>
      <w:marRight w:val="0"/>
      <w:marTop w:val="0"/>
      <w:marBottom w:val="0"/>
      <w:divBdr>
        <w:top w:val="none" w:sz="0" w:space="0" w:color="auto"/>
        <w:left w:val="none" w:sz="0" w:space="0" w:color="auto"/>
        <w:bottom w:val="none" w:sz="0" w:space="0" w:color="auto"/>
        <w:right w:val="none" w:sz="0" w:space="0" w:color="auto"/>
      </w:divBdr>
    </w:div>
    <w:div w:id="264120046">
      <w:bodyDiv w:val="1"/>
      <w:marLeft w:val="0"/>
      <w:marRight w:val="0"/>
      <w:marTop w:val="0"/>
      <w:marBottom w:val="0"/>
      <w:divBdr>
        <w:top w:val="none" w:sz="0" w:space="0" w:color="auto"/>
        <w:left w:val="none" w:sz="0" w:space="0" w:color="auto"/>
        <w:bottom w:val="none" w:sz="0" w:space="0" w:color="auto"/>
        <w:right w:val="none" w:sz="0" w:space="0" w:color="auto"/>
      </w:divBdr>
    </w:div>
    <w:div w:id="280457175">
      <w:bodyDiv w:val="1"/>
      <w:marLeft w:val="0"/>
      <w:marRight w:val="0"/>
      <w:marTop w:val="0"/>
      <w:marBottom w:val="0"/>
      <w:divBdr>
        <w:top w:val="none" w:sz="0" w:space="0" w:color="auto"/>
        <w:left w:val="none" w:sz="0" w:space="0" w:color="auto"/>
        <w:bottom w:val="none" w:sz="0" w:space="0" w:color="auto"/>
        <w:right w:val="none" w:sz="0" w:space="0" w:color="auto"/>
      </w:divBdr>
    </w:div>
    <w:div w:id="281426137">
      <w:bodyDiv w:val="1"/>
      <w:marLeft w:val="0"/>
      <w:marRight w:val="0"/>
      <w:marTop w:val="0"/>
      <w:marBottom w:val="0"/>
      <w:divBdr>
        <w:top w:val="none" w:sz="0" w:space="0" w:color="auto"/>
        <w:left w:val="none" w:sz="0" w:space="0" w:color="auto"/>
        <w:bottom w:val="none" w:sz="0" w:space="0" w:color="auto"/>
        <w:right w:val="none" w:sz="0" w:space="0" w:color="auto"/>
      </w:divBdr>
      <w:divsChild>
        <w:div w:id="347803677">
          <w:marLeft w:val="0"/>
          <w:marRight w:val="0"/>
          <w:marTop w:val="0"/>
          <w:marBottom w:val="0"/>
          <w:divBdr>
            <w:top w:val="none" w:sz="0" w:space="0" w:color="auto"/>
            <w:left w:val="none" w:sz="0" w:space="0" w:color="auto"/>
            <w:bottom w:val="none" w:sz="0" w:space="0" w:color="auto"/>
            <w:right w:val="none" w:sz="0" w:space="0" w:color="auto"/>
          </w:divBdr>
          <w:divsChild>
            <w:div w:id="1675304846">
              <w:marLeft w:val="0"/>
              <w:marRight w:val="0"/>
              <w:marTop w:val="0"/>
              <w:marBottom w:val="0"/>
              <w:divBdr>
                <w:top w:val="none" w:sz="0" w:space="0" w:color="auto"/>
                <w:left w:val="none" w:sz="0" w:space="0" w:color="auto"/>
                <w:bottom w:val="none" w:sz="0" w:space="0" w:color="auto"/>
                <w:right w:val="none" w:sz="0" w:space="0" w:color="auto"/>
              </w:divBdr>
              <w:divsChild>
                <w:div w:id="1616328090">
                  <w:marLeft w:val="0"/>
                  <w:marRight w:val="0"/>
                  <w:marTop w:val="0"/>
                  <w:marBottom w:val="0"/>
                  <w:divBdr>
                    <w:top w:val="none" w:sz="0" w:space="0" w:color="auto"/>
                    <w:left w:val="none" w:sz="0" w:space="0" w:color="auto"/>
                    <w:bottom w:val="none" w:sz="0" w:space="0" w:color="auto"/>
                    <w:right w:val="none" w:sz="0" w:space="0" w:color="auto"/>
                  </w:divBdr>
                  <w:divsChild>
                    <w:div w:id="199113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769082">
          <w:marLeft w:val="0"/>
          <w:marRight w:val="0"/>
          <w:marTop w:val="0"/>
          <w:marBottom w:val="0"/>
          <w:divBdr>
            <w:top w:val="none" w:sz="0" w:space="0" w:color="auto"/>
            <w:left w:val="none" w:sz="0" w:space="0" w:color="auto"/>
            <w:bottom w:val="none" w:sz="0" w:space="0" w:color="auto"/>
            <w:right w:val="none" w:sz="0" w:space="0" w:color="auto"/>
          </w:divBdr>
          <w:divsChild>
            <w:div w:id="99241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073669">
      <w:bodyDiv w:val="1"/>
      <w:marLeft w:val="0"/>
      <w:marRight w:val="0"/>
      <w:marTop w:val="0"/>
      <w:marBottom w:val="0"/>
      <w:divBdr>
        <w:top w:val="none" w:sz="0" w:space="0" w:color="auto"/>
        <w:left w:val="none" w:sz="0" w:space="0" w:color="auto"/>
        <w:bottom w:val="none" w:sz="0" w:space="0" w:color="auto"/>
        <w:right w:val="none" w:sz="0" w:space="0" w:color="auto"/>
      </w:divBdr>
      <w:divsChild>
        <w:div w:id="1502156696">
          <w:marLeft w:val="0"/>
          <w:marRight w:val="0"/>
          <w:marTop w:val="0"/>
          <w:marBottom w:val="0"/>
          <w:divBdr>
            <w:top w:val="none" w:sz="0" w:space="0" w:color="auto"/>
            <w:left w:val="none" w:sz="0" w:space="0" w:color="auto"/>
            <w:bottom w:val="none" w:sz="0" w:space="0" w:color="auto"/>
            <w:right w:val="none" w:sz="0" w:space="0" w:color="auto"/>
          </w:divBdr>
        </w:div>
        <w:div w:id="1073163461">
          <w:marLeft w:val="0"/>
          <w:marRight w:val="0"/>
          <w:marTop w:val="30"/>
          <w:marBottom w:val="30"/>
          <w:divBdr>
            <w:top w:val="none" w:sz="0" w:space="0" w:color="auto"/>
            <w:left w:val="none" w:sz="0" w:space="0" w:color="auto"/>
            <w:bottom w:val="none" w:sz="0" w:space="0" w:color="auto"/>
            <w:right w:val="none" w:sz="0" w:space="0" w:color="auto"/>
          </w:divBdr>
        </w:div>
      </w:divsChild>
    </w:div>
    <w:div w:id="329677569">
      <w:bodyDiv w:val="1"/>
      <w:marLeft w:val="0"/>
      <w:marRight w:val="0"/>
      <w:marTop w:val="0"/>
      <w:marBottom w:val="0"/>
      <w:divBdr>
        <w:top w:val="none" w:sz="0" w:space="0" w:color="auto"/>
        <w:left w:val="none" w:sz="0" w:space="0" w:color="auto"/>
        <w:bottom w:val="none" w:sz="0" w:space="0" w:color="auto"/>
        <w:right w:val="none" w:sz="0" w:space="0" w:color="auto"/>
      </w:divBdr>
      <w:divsChild>
        <w:div w:id="232936394">
          <w:marLeft w:val="-105"/>
          <w:marRight w:val="-105"/>
          <w:marTop w:val="0"/>
          <w:marBottom w:val="0"/>
          <w:divBdr>
            <w:top w:val="none" w:sz="0" w:space="0" w:color="auto"/>
            <w:left w:val="none" w:sz="0" w:space="0" w:color="auto"/>
            <w:bottom w:val="none" w:sz="0" w:space="0" w:color="auto"/>
            <w:right w:val="none" w:sz="0" w:space="0" w:color="auto"/>
          </w:divBdr>
          <w:divsChild>
            <w:div w:id="1465855066">
              <w:marLeft w:val="0"/>
              <w:marRight w:val="0"/>
              <w:marTop w:val="0"/>
              <w:marBottom w:val="0"/>
              <w:divBdr>
                <w:top w:val="none" w:sz="0" w:space="0" w:color="auto"/>
                <w:left w:val="none" w:sz="0" w:space="0" w:color="auto"/>
                <w:bottom w:val="none" w:sz="0" w:space="0" w:color="auto"/>
                <w:right w:val="none" w:sz="0" w:space="0" w:color="auto"/>
              </w:divBdr>
              <w:divsChild>
                <w:div w:id="1741899199">
                  <w:marLeft w:val="0"/>
                  <w:marRight w:val="0"/>
                  <w:marTop w:val="0"/>
                  <w:marBottom w:val="0"/>
                  <w:divBdr>
                    <w:top w:val="none" w:sz="0" w:space="0" w:color="auto"/>
                    <w:left w:val="none" w:sz="0" w:space="0" w:color="auto"/>
                    <w:bottom w:val="none" w:sz="0" w:space="0" w:color="auto"/>
                    <w:right w:val="none" w:sz="0" w:space="0" w:color="auto"/>
                  </w:divBdr>
                  <w:divsChild>
                    <w:div w:id="818614088">
                      <w:marLeft w:val="0"/>
                      <w:marRight w:val="0"/>
                      <w:marTop w:val="0"/>
                      <w:marBottom w:val="0"/>
                      <w:divBdr>
                        <w:top w:val="none" w:sz="0" w:space="0" w:color="auto"/>
                        <w:left w:val="none" w:sz="0" w:space="0" w:color="auto"/>
                        <w:bottom w:val="none" w:sz="0" w:space="0" w:color="auto"/>
                        <w:right w:val="none" w:sz="0" w:space="0" w:color="auto"/>
                      </w:divBdr>
                      <w:divsChild>
                        <w:div w:id="2102068976">
                          <w:marLeft w:val="0"/>
                          <w:marRight w:val="0"/>
                          <w:marTop w:val="0"/>
                          <w:marBottom w:val="0"/>
                          <w:divBdr>
                            <w:top w:val="none" w:sz="0" w:space="0" w:color="auto"/>
                            <w:left w:val="none" w:sz="0" w:space="0" w:color="auto"/>
                            <w:bottom w:val="none" w:sz="0" w:space="0" w:color="auto"/>
                            <w:right w:val="none" w:sz="0" w:space="0" w:color="auto"/>
                          </w:divBdr>
                          <w:divsChild>
                            <w:div w:id="1224758244">
                              <w:marLeft w:val="0"/>
                              <w:marRight w:val="0"/>
                              <w:marTop w:val="0"/>
                              <w:marBottom w:val="0"/>
                              <w:divBdr>
                                <w:top w:val="none" w:sz="0" w:space="0" w:color="auto"/>
                                <w:left w:val="none" w:sz="0" w:space="0" w:color="auto"/>
                                <w:bottom w:val="none" w:sz="0" w:space="0" w:color="auto"/>
                                <w:right w:val="none" w:sz="0" w:space="0" w:color="auto"/>
                              </w:divBdr>
                              <w:divsChild>
                                <w:div w:id="2049598686">
                                  <w:marLeft w:val="0"/>
                                  <w:marRight w:val="0"/>
                                  <w:marTop w:val="0"/>
                                  <w:marBottom w:val="0"/>
                                  <w:divBdr>
                                    <w:top w:val="none" w:sz="0" w:space="0" w:color="auto"/>
                                    <w:left w:val="none" w:sz="0" w:space="0" w:color="auto"/>
                                    <w:bottom w:val="none" w:sz="0" w:space="0" w:color="auto"/>
                                    <w:right w:val="none" w:sz="0" w:space="0" w:color="auto"/>
                                  </w:divBdr>
                                  <w:divsChild>
                                    <w:div w:id="1447384230">
                                      <w:marLeft w:val="0"/>
                                      <w:marRight w:val="0"/>
                                      <w:marTop w:val="0"/>
                                      <w:marBottom w:val="0"/>
                                      <w:divBdr>
                                        <w:top w:val="none" w:sz="0" w:space="0" w:color="auto"/>
                                        <w:left w:val="none" w:sz="0" w:space="0" w:color="auto"/>
                                        <w:bottom w:val="none" w:sz="0" w:space="0" w:color="auto"/>
                                        <w:right w:val="none" w:sz="0" w:space="0" w:color="auto"/>
                                      </w:divBdr>
                                    </w:div>
                                    <w:div w:id="4158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198364">
                      <w:marLeft w:val="0"/>
                      <w:marRight w:val="0"/>
                      <w:marTop w:val="0"/>
                      <w:marBottom w:val="0"/>
                      <w:divBdr>
                        <w:top w:val="none" w:sz="0" w:space="0" w:color="auto"/>
                        <w:left w:val="none" w:sz="0" w:space="0" w:color="auto"/>
                        <w:bottom w:val="none" w:sz="0" w:space="0" w:color="auto"/>
                        <w:right w:val="none" w:sz="0" w:space="0" w:color="auto"/>
                      </w:divBdr>
                      <w:divsChild>
                        <w:div w:id="1220360204">
                          <w:marLeft w:val="0"/>
                          <w:marRight w:val="0"/>
                          <w:marTop w:val="0"/>
                          <w:marBottom w:val="0"/>
                          <w:divBdr>
                            <w:top w:val="none" w:sz="0" w:space="0" w:color="auto"/>
                            <w:left w:val="none" w:sz="0" w:space="0" w:color="auto"/>
                            <w:bottom w:val="none" w:sz="0" w:space="0" w:color="auto"/>
                            <w:right w:val="none" w:sz="0" w:space="0" w:color="auto"/>
                          </w:divBdr>
                        </w:div>
                        <w:div w:id="1230775449">
                          <w:marLeft w:val="0"/>
                          <w:marRight w:val="0"/>
                          <w:marTop w:val="0"/>
                          <w:marBottom w:val="75"/>
                          <w:divBdr>
                            <w:top w:val="none" w:sz="0" w:space="0" w:color="auto"/>
                            <w:left w:val="none" w:sz="0" w:space="0" w:color="auto"/>
                            <w:bottom w:val="none" w:sz="0" w:space="0" w:color="auto"/>
                            <w:right w:val="none" w:sz="0" w:space="0" w:color="auto"/>
                          </w:divBdr>
                        </w:div>
                        <w:div w:id="37913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472357">
      <w:bodyDiv w:val="1"/>
      <w:marLeft w:val="0"/>
      <w:marRight w:val="0"/>
      <w:marTop w:val="0"/>
      <w:marBottom w:val="0"/>
      <w:divBdr>
        <w:top w:val="none" w:sz="0" w:space="0" w:color="auto"/>
        <w:left w:val="none" w:sz="0" w:space="0" w:color="auto"/>
        <w:bottom w:val="none" w:sz="0" w:space="0" w:color="auto"/>
        <w:right w:val="none" w:sz="0" w:space="0" w:color="auto"/>
      </w:divBdr>
    </w:div>
    <w:div w:id="477646033">
      <w:bodyDiv w:val="1"/>
      <w:marLeft w:val="0"/>
      <w:marRight w:val="0"/>
      <w:marTop w:val="0"/>
      <w:marBottom w:val="0"/>
      <w:divBdr>
        <w:top w:val="none" w:sz="0" w:space="0" w:color="auto"/>
        <w:left w:val="none" w:sz="0" w:space="0" w:color="auto"/>
        <w:bottom w:val="none" w:sz="0" w:space="0" w:color="auto"/>
        <w:right w:val="none" w:sz="0" w:space="0" w:color="auto"/>
      </w:divBdr>
      <w:divsChild>
        <w:div w:id="2071223618">
          <w:marLeft w:val="0"/>
          <w:marRight w:val="0"/>
          <w:marTop w:val="0"/>
          <w:marBottom w:val="240"/>
          <w:divBdr>
            <w:top w:val="none" w:sz="0" w:space="0" w:color="auto"/>
            <w:left w:val="none" w:sz="0" w:space="0" w:color="auto"/>
            <w:bottom w:val="none" w:sz="0" w:space="0" w:color="auto"/>
            <w:right w:val="none" w:sz="0" w:space="0" w:color="auto"/>
          </w:divBdr>
        </w:div>
      </w:divsChild>
    </w:div>
    <w:div w:id="667178658">
      <w:bodyDiv w:val="1"/>
      <w:marLeft w:val="0"/>
      <w:marRight w:val="0"/>
      <w:marTop w:val="0"/>
      <w:marBottom w:val="0"/>
      <w:divBdr>
        <w:top w:val="none" w:sz="0" w:space="0" w:color="auto"/>
        <w:left w:val="none" w:sz="0" w:space="0" w:color="auto"/>
        <w:bottom w:val="none" w:sz="0" w:space="0" w:color="auto"/>
        <w:right w:val="none" w:sz="0" w:space="0" w:color="auto"/>
      </w:divBdr>
    </w:div>
    <w:div w:id="737291356">
      <w:bodyDiv w:val="1"/>
      <w:marLeft w:val="0"/>
      <w:marRight w:val="0"/>
      <w:marTop w:val="0"/>
      <w:marBottom w:val="0"/>
      <w:divBdr>
        <w:top w:val="none" w:sz="0" w:space="0" w:color="auto"/>
        <w:left w:val="none" w:sz="0" w:space="0" w:color="auto"/>
        <w:bottom w:val="none" w:sz="0" w:space="0" w:color="auto"/>
        <w:right w:val="none" w:sz="0" w:space="0" w:color="auto"/>
      </w:divBdr>
      <w:divsChild>
        <w:div w:id="2121950412">
          <w:marLeft w:val="0"/>
          <w:marRight w:val="0"/>
          <w:marTop w:val="0"/>
          <w:marBottom w:val="0"/>
          <w:divBdr>
            <w:top w:val="none" w:sz="0" w:space="0" w:color="auto"/>
            <w:left w:val="none" w:sz="0" w:space="0" w:color="auto"/>
            <w:bottom w:val="none" w:sz="0" w:space="0" w:color="auto"/>
            <w:right w:val="none" w:sz="0" w:space="0" w:color="auto"/>
          </w:divBdr>
        </w:div>
        <w:div w:id="86268522">
          <w:marLeft w:val="0"/>
          <w:marRight w:val="0"/>
          <w:marTop w:val="30"/>
          <w:marBottom w:val="30"/>
          <w:divBdr>
            <w:top w:val="none" w:sz="0" w:space="0" w:color="auto"/>
            <w:left w:val="none" w:sz="0" w:space="0" w:color="auto"/>
            <w:bottom w:val="none" w:sz="0" w:space="0" w:color="auto"/>
            <w:right w:val="none" w:sz="0" w:space="0" w:color="auto"/>
          </w:divBdr>
        </w:div>
      </w:divsChild>
    </w:div>
    <w:div w:id="789015214">
      <w:bodyDiv w:val="1"/>
      <w:marLeft w:val="0"/>
      <w:marRight w:val="0"/>
      <w:marTop w:val="0"/>
      <w:marBottom w:val="0"/>
      <w:divBdr>
        <w:top w:val="none" w:sz="0" w:space="0" w:color="auto"/>
        <w:left w:val="none" w:sz="0" w:space="0" w:color="auto"/>
        <w:bottom w:val="none" w:sz="0" w:space="0" w:color="auto"/>
        <w:right w:val="none" w:sz="0" w:space="0" w:color="auto"/>
      </w:divBdr>
    </w:div>
    <w:div w:id="860779406">
      <w:bodyDiv w:val="1"/>
      <w:marLeft w:val="0"/>
      <w:marRight w:val="0"/>
      <w:marTop w:val="0"/>
      <w:marBottom w:val="0"/>
      <w:divBdr>
        <w:top w:val="none" w:sz="0" w:space="0" w:color="auto"/>
        <w:left w:val="none" w:sz="0" w:space="0" w:color="auto"/>
        <w:bottom w:val="none" w:sz="0" w:space="0" w:color="auto"/>
        <w:right w:val="none" w:sz="0" w:space="0" w:color="auto"/>
      </w:divBdr>
    </w:div>
    <w:div w:id="965890813">
      <w:bodyDiv w:val="1"/>
      <w:marLeft w:val="0"/>
      <w:marRight w:val="0"/>
      <w:marTop w:val="0"/>
      <w:marBottom w:val="0"/>
      <w:divBdr>
        <w:top w:val="none" w:sz="0" w:space="0" w:color="auto"/>
        <w:left w:val="none" w:sz="0" w:space="0" w:color="auto"/>
        <w:bottom w:val="none" w:sz="0" w:space="0" w:color="auto"/>
        <w:right w:val="none" w:sz="0" w:space="0" w:color="auto"/>
      </w:divBdr>
    </w:div>
    <w:div w:id="1088847157">
      <w:bodyDiv w:val="1"/>
      <w:marLeft w:val="0"/>
      <w:marRight w:val="0"/>
      <w:marTop w:val="0"/>
      <w:marBottom w:val="0"/>
      <w:divBdr>
        <w:top w:val="none" w:sz="0" w:space="0" w:color="auto"/>
        <w:left w:val="none" w:sz="0" w:space="0" w:color="auto"/>
        <w:bottom w:val="none" w:sz="0" w:space="0" w:color="auto"/>
        <w:right w:val="none" w:sz="0" w:space="0" w:color="auto"/>
      </w:divBdr>
    </w:div>
    <w:div w:id="1161388051">
      <w:bodyDiv w:val="1"/>
      <w:marLeft w:val="0"/>
      <w:marRight w:val="0"/>
      <w:marTop w:val="0"/>
      <w:marBottom w:val="0"/>
      <w:divBdr>
        <w:top w:val="none" w:sz="0" w:space="0" w:color="auto"/>
        <w:left w:val="none" w:sz="0" w:space="0" w:color="auto"/>
        <w:bottom w:val="none" w:sz="0" w:space="0" w:color="auto"/>
        <w:right w:val="none" w:sz="0" w:space="0" w:color="auto"/>
      </w:divBdr>
    </w:div>
    <w:div w:id="1291477704">
      <w:bodyDiv w:val="1"/>
      <w:marLeft w:val="0"/>
      <w:marRight w:val="0"/>
      <w:marTop w:val="0"/>
      <w:marBottom w:val="0"/>
      <w:divBdr>
        <w:top w:val="none" w:sz="0" w:space="0" w:color="auto"/>
        <w:left w:val="none" w:sz="0" w:space="0" w:color="auto"/>
        <w:bottom w:val="none" w:sz="0" w:space="0" w:color="auto"/>
        <w:right w:val="none" w:sz="0" w:space="0" w:color="auto"/>
      </w:divBdr>
    </w:div>
    <w:div w:id="1398090306">
      <w:bodyDiv w:val="1"/>
      <w:marLeft w:val="0"/>
      <w:marRight w:val="0"/>
      <w:marTop w:val="0"/>
      <w:marBottom w:val="0"/>
      <w:divBdr>
        <w:top w:val="none" w:sz="0" w:space="0" w:color="auto"/>
        <w:left w:val="none" w:sz="0" w:space="0" w:color="auto"/>
        <w:bottom w:val="none" w:sz="0" w:space="0" w:color="auto"/>
        <w:right w:val="none" w:sz="0" w:space="0" w:color="auto"/>
      </w:divBdr>
    </w:div>
    <w:div w:id="1466045989">
      <w:bodyDiv w:val="1"/>
      <w:marLeft w:val="0"/>
      <w:marRight w:val="0"/>
      <w:marTop w:val="0"/>
      <w:marBottom w:val="0"/>
      <w:divBdr>
        <w:top w:val="none" w:sz="0" w:space="0" w:color="auto"/>
        <w:left w:val="none" w:sz="0" w:space="0" w:color="auto"/>
        <w:bottom w:val="none" w:sz="0" w:space="0" w:color="auto"/>
        <w:right w:val="none" w:sz="0" w:space="0" w:color="auto"/>
      </w:divBdr>
    </w:div>
    <w:div w:id="1528444238">
      <w:bodyDiv w:val="1"/>
      <w:marLeft w:val="0"/>
      <w:marRight w:val="0"/>
      <w:marTop w:val="0"/>
      <w:marBottom w:val="0"/>
      <w:divBdr>
        <w:top w:val="none" w:sz="0" w:space="0" w:color="auto"/>
        <w:left w:val="none" w:sz="0" w:space="0" w:color="auto"/>
        <w:bottom w:val="none" w:sz="0" w:space="0" w:color="auto"/>
        <w:right w:val="none" w:sz="0" w:space="0" w:color="auto"/>
      </w:divBdr>
    </w:div>
    <w:div w:id="1578780828">
      <w:bodyDiv w:val="1"/>
      <w:marLeft w:val="0"/>
      <w:marRight w:val="0"/>
      <w:marTop w:val="0"/>
      <w:marBottom w:val="0"/>
      <w:divBdr>
        <w:top w:val="none" w:sz="0" w:space="0" w:color="auto"/>
        <w:left w:val="none" w:sz="0" w:space="0" w:color="auto"/>
        <w:bottom w:val="none" w:sz="0" w:space="0" w:color="auto"/>
        <w:right w:val="none" w:sz="0" w:space="0" w:color="auto"/>
      </w:divBdr>
    </w:div>
    <w:div w:id="1635868672">
      <w:bodyDiv w:val="1"/>
      <w:marLeft w:val="0"/>
      <w:marRight w:val="0"/>
      <w:marTop w:val="0"/>
      <w:marBottom w:val="0"/>
      <w:divBdr>
        <w:top w:val="none" w:sz="0" w:space="0" w:color="auto"/>
        <w:left w:val="none" w:sz="0" w:space="0" w:color="auto"/>
        <w:bottom w:val="none" w:sz="0" w:space="0" w:color="auto"/>
        <w:right w:val="none" w:sz="0" w:space="0" w:color="auto"/>
      </w:divBdr>
      <w:divsChild>
        <w:div w:id="1606111365">
          <w:marLeft w:val="0"/>
          <w:marRight w:val="0"/>
          <w:marTop w:val="0"/>
          <w:marBottom w:val="240"/>
          <w:divBdr>
            <w:top w:val="none" w:sz="0" w:space="0" w:color="auto"/>
            <w:left w:val="none" w:sz="0" w:space="0" w:color="auto"/>
            <w:bottom w:val="none" w:sz="0" w:space="0" w:color="auto"/>
            <w:right w:val="none" w:sz="0" w:space="0" w:color="auto"/>
          </w:divBdr>
        </w:div>
      </w:divsChild>
    </w:div>
    <w:div w:id="1667902907">
      <w:bodyDiv w:val="1"/>
      <w:marLeft w:val="0"/>
      <w:marRight w:val="0"/>
      <w:marTop w:val="0"/>
      <w:marBottom w:val="0"/>
      <w:divBdr>
        <w:top w:val="none" w:sz="0" w:space="0" w:color="auto"/>
        <w:left w:val="none" w:sz="0" w:space="0" w:color="auto"/>
        <w:bottom w:val="none" w:sz="0" w:space="0" w:color="auto"/>
        <w:right w:val="none" w:sz="0" w:space="0" w:color="auto"/>
      </w:divBdr>
      <w:divsChild>
        <w:div w:id="1557349690">
          <w:marLeft w:val="0"/>
          <w:marRight w:val="0"/>
          <w:marTop w:val="0"/>
          <w:marBottom w:val="0"/>
          <w:divBdr>
            <w:top w:val="none" w:sz="0" w:space="0" w:color="auto"/>
            <w:left w:val="none" w:sz="0" w:space="0" w:color="auto"/>
            <w:bottom w:val="none" w:sz="0" w:space="0" w:color="auto"/>
            <w:right w:val="none" w:sz="0" w:space="0" w:color="auto"/>
          </w:divBdr>
        </w:div>
        <w:div w:id="1759987209">
          <w:marLeft w:val="0"/>
          <w:marRight w:val="0"/>
          <w:marTop w:val="30"/>
          <w:marBottom w:val="30"/>
          <w:divBdr>
            <w:top w:val="none" w:sz="0" w:space="0" w:color="auto"/>
            <w:left w:val="none" w:sz="0" w:space="0" w:color="auto"/>
            <w:bottom w:val="none" w:sz="0" w:space="0" w:color="auto"/>
            <w:right w:val="none" w:sz="0" w:space="0" w:color="auto"/>
          </w:divBdr>
        </w:div>
      </w:divsChild>
    </w:div>
    <w:div w:id="1686059014">
      <w:bodyDiv w:val="1"/>
      <w:marLeft w:val="0"/>
      <w:marRight w:val="0"/>
      <w:marTop w:val="0"/>
      <w:marBottom w:val="0"/>
      <w:divBdr>
        <w:top w:val="none" w:sz="0" w:space="0" w:color="auto"/>
        <w:left w:val="none" w:sz="0" w:space="0" w:color="auto"/>
        <w:bottom w:val="none" w:sz="0" w:space="0" w:color="auto"/>
        <w:right w:val="none" w:sz="0" w:space="0" w:color="auto"/>
      </w:divBdr>
      <w:divsChild>
        <w:div w:id="1044983076">
          <w:marLeft w:val="0"/>
          <w:marRight w:val="0"/>
          <w:marTop w:val="0"/>
          <w:marBottom w:val="0"/>
          <w:divBdr>
            <w:top w:val="none" w:sz="0" w:space="0" w:color="auto"/>
            <w:left w:val="none" w:sz="0" w:space="0" w:color="auto"/>
            <w:bottom w:val="none" w:sz="0" w:space="0" w:color="auto"/>
            <w:right w:val="none" w:sz="0" w:space="0" w:color="auto"/>
          </w:divBdr>
        </w:div>
        <w:div w:id="1143305874">
          <w:marLeft w:val="0"/>
          <w:marRight w:val="0"/>
          <w:marTop w:val="30"/>
          <w:marBottom w:val="30"/>
          <w:divBdr>
            <w:top w:val="none" w:sz="0" w:space="0" w:color="auto"/>
            <w:left w:val="none" w:sz="0" w:space="0" w:color="auto"/>
            <w:bottom w:val="none" w:sz="0" w:space="0" w:color="auto"/>
            <w:right w:val="none" w:sz="0" w:space="0" w:color="auto"/>
          </w:divBdr>
        </w:div>
      </w:divsChild>
    </w:div>
    <w:div w:id="1879319991">
      <w:bodyDiv w:val="1"/>
      <w:marLeft w:val="0"/>
      <w:marRight w:val="0"/>
      <w:marTop w:val="0"/>
      <w:marBottom w:val="0"/>
      <w:divBdr>
        <w:top w:val="none" w:sz="0" w:space="0" w:color="auto"/>
        <w:left w:val="none" w:sz="0" w:space="0" w:color="auto"/>
        <w:bottom w:val="none" w:sz="0" w:space="0" w:color="auto"/>
        <w:right w:val="none" w:sz="0" w:space="0" w:color="auto"/>
      </w:divBdr>
      <w:divsChild>
        <w:div w:id="1394693189">
          <w:marLeft w:val="-105"/>
          <w:marRight w:val="-105"/>
          <w:marTop w:val="0"/>
          <w:marBottom w:val="0"/>
          <w:divBdr>
            <w:top w:val="none" w:sz="0" w:space="0" w:color="auto"/>
            <w:left w:val="none" w:sz="0" w:space="0" w:color="auto"/>
            <w:bottom w:val="none" w:sz="0" w:space="0" w:color="auto"/>
            <w:right w:val="none" w:sz="0" w:space="0" w:color="auto"/>
          </w:divBdr>
          <w:divsChild>
            <w:div w:id="506093123">
              <w:marLeft w:val="0"/>
              <w:marRight w:val="0"/>
              <w:marTop w:val="0"/>
              <w:marBottom w:val="0"/>
              <w:divBdr>
                <w:top w:val="none" w:sz="0" w:space="0" w:color="auto"/>
                <w:left w:val="none" w:sz="0" w:space="0" w:color="auto"/>
                <w:bottom w:val="none" w:sz="0" w:space="0" w:color="auto"/>
                <w:right w:val="none" w:sz="0" w:space="0" w:color="auto"/>
              </w:divBdr>
              <w:divsChild>
                <w:div w:id="1673215635">
                  <w:marLeft w:val="0"/>
                  <w:marRight w:val="0"/>
                  <w:marTop w:val="0"/>
                  <w:marBottom w:val="0"/>
                  <w:divBdr>
                    <w:top w:val="none" w:sz="0" w:space="0" w:color="auto"/>
                    <w:left w:val="none" w:sz="0" w:space="0" w:color="auto"/>
                    <w:bottom w:val="none" w:sz="0" w:space="0" w:color="auto"/>
                    <w:right w:val="none" w:sz="0" w:space="0" w:color="auto"/>
                  </w:divBdr>
                  <w:divsChild>
                    <w:div w:id="988629341">
                      <w:marLeft w:val="0"/>
                      <w:marRight w:val="0"/>
                      <w:marTop w:val="0"/>
                      <w:marBottom w:val="0"/>
                      <w:divBdr>
                        <w:top w:val="none" w:sz="0" w:space="0" w:color="auto"/>
                        <w:left w:val="none" w:sz="0" w:space="0" w:color="auto"/>
                        <w:bottom w:val="none" w:sz="0" w:space="0" w:color="auto"/>
                        <w:right w:val="none" w:sz="0" w:space="0" w:color="auto"/>
                      </w:divBdr>
                      <w:divsChild>
                        <w:div w:id="315308094">
                          <w:marLeft w:val="0"/>
                          <w:marRight w:val="0"/>
                          <w:marTop w:val="0"/>
                          <w:marBottom w:val="0"/>
                          <w:divBdr>
                            <w:top w:val="none" w:sz="0" w:space="0" w:color="auto"/>
                            <w:left w:val="none" w:sz="0" w:space="0" w:color="auto"/>
                            <w:bottom w:val="none" w:sz="0" w:space="0" w:color="auto"/>
                            <w:right w:val="none" w:sz="0" w:space="0" w:color="auto"/>
                          </w:divBdr>
                          <w:divsChild>
                            <w:div w:id="930508888">
                              <w:marLeft w:val="0"/>
                              <w:marRight w:val="0"/>
                              <w:marTop w:val="0"/>
                              <w:marBottom w:val="0"/>
                              <w:divBdr>
                                <w:top w:val="none" w:sz="0" w:space="0" w:color="auto"/>
                                <w:left w:val="none" w:sz="0" w:space="0" w:color="auto"/>
                                <w:bottom w:val="none" w:sz="0" w:space="0" w:color="auto"/>
                                <w:right w:val="none" w:sz="0" w:space="0" w:color="auto"/>
                              </w:divBdr>
                              <w:divsChild>
                                <w:div w:id="775099518">
                                  <w:marLeft w:val="0"/>
                                  <w:marRight w:val="0"/>
                                  <w:marTop w:val="0"/>
                                  <w:marBottom w:val="0"/>
                                  <w:divBdr>
                                    <w:top w:val="none" w:sz="0" w:space="0" w:color="auto"/>
                                    <w:left w:val="none" w:sz="0" w:space="0" w:color="auto"/>
                                    <w:bottom w:val="none" w:sz="0" w:space="0" w:color="auto"/>
                                    <w:right w:val="none" w:sz="0" w:space="0" w:color="auto"/>
                                  </w:divBdr>
                                  <w:divsChild>
                                    <w:div w:id="723018304">
                                      <w:marLeft w:val="0"/>
                                      <w:marRight w:val="0"/>
                                      <w:marTop w:val="0"/>
                                      <w:marBottom w:val="0"/>
                                      <w:divBdr>
                                        <w:top w:val="none" w:sz="0" w:space="0" w:color="auto"/>
                                        <w:left w:val="none" w:sz="0" w:space="0" w:color="auto"/>
                                        <w:bottom w:val="none" w:sz="0" w:space="0" w:color="auto"/>
                                        <w:right w:val="none" w:sz="0" w:space="0" w:color="auto"/>
                                      </w:divBdr>
                                    </w:div>
                                    <w:div w:id="136787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622615">
                      <w:marLeft w:val="0"/>
                      <w:marRight w:val="0"/>
                      <w:marTop w:val="0"/>
                      <w:marBottom w:val="0"/>
                      <w:divBdr>
                        <w:top w:val="none" w:sz="0" w:space="0" w:color="auto"/>
                        <w:left w:val="none" w:sz="0" w:space="0" w:color="auto"/>
                        <w:bottom w:val="none" w:sz="0" w:space="0" w:color="auto"/>
                        <w:right w:val="none" w:sz="0" w:space="0" w:color="auto"/>
                      </w:divBdr>
                      <w:divsChild>
                        <w:div w:id="505897912">
                          <w:marLeft w:val="0"/>
                          <w:marRight w:val="0"/>
                          <w:marTop w:val="0"/>
                          <w:marBottom w:val="0"/>
                          <w:divBdr>
                            <w:top w:val="none" w:sz="0" w:space="0" w:color="auto"/>
                            <w:left w:val="none" w:sz="0" w:space="0" w:color="auto"/>
                            <w:bottom w:val="none" w:sz="0" w:space="0" w:color="auto"/>
                            <w:right w:val="none" w:sz="0" w:space="0" w:color="auto"/>
                          </w:divBdr>
                        </w:div>
                        <w:div w:id="1096830705">
                          <w:marLeft w:val="0"/>
                          <w:marRight w:val="0"/>
                          <w:marTop w:val="0"/>
                          <w:marBottom w:val="75"/>
                          <w:divBdr>
                            <w:top w:val="none" w:sz="0" w:space="0" w:color="auto"/>
                            <w:left w:val="none" w:sz="0" w:space="0" w:color="auto"/>
                            <w:bottom w:val="none" w:sz="0" w:space="0" w:color="auto"/>
                            <w:right w:val="none" w:sz="0" w:space="0" w:color="auto"/>
                          </w:divBdr>
                        </w:div>
                        <w:div w:id="35168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130061">
      <w:bodyDiv w:val="1"/>
      <w:marLeft w:val="0"/>
      <w:marRight w:val="0"/>
      <w:marTop w:val="0"/>
      <w:marBottom w:val="0"/>
      <w:divBdr>
        <w:top w:val="none" w:sz="0" w:space="0" w:color="auto"/>
        <w:left w:val="none" w:sz="0" w:space="0" w:color="auto"/>
        <w:bottom w:val="none" w:sz="0" w:space="0" w:color="auto"/>
        <w:right w:val="none" w:sz="0" w:space="0" w:color="auto"/>
      </w:divBdr>
      <w:divsChild>
        <w:div w:id="988553322">
          <w:marLeft w:val="0"/>
          <w:marRight w:val="0"/>
          <w:marTop w:val="0"/>
          <w:marBottom w:val="0"/>
          <w:divBdr>
            <w:top w:val="none" w:sz="0" w:space="0" w:color="auto"/>
            <w:left w:val="none" w:sz="0" w:space="0" w:color="auto"/>
            <w:bottom w:val="none" w:sz="0" w:space="0" w:color="auto"/>
            <w:right w:val="none" w:sz="0" w:space="0" w:color="auto"/>
          </w:divBdr>
          <w:divsChild>
            <w:div w:id="611669313">
              <w:marLeft w:val="0"/>
              <w:marRight w:val="0"/>
              <w:marTop w:val="180"/>
              <w:marBottom w:val="180"/>
              <w:divBdr>
                <w:top w:val="none" w:sz="0" w:space="0" w:color="auto"/>
                <w:left w:val="none" w:sz="0" w:space="0" w:color="auto"/>
                <w:bottom w:val="none" w:sz="0" w:space="0" w:color="auto"/>
                <w:right w:val="none" w:sz="0" w:space="0" w:color="auto"/>
              </w:divBdr>
            </w:div>
          </w:divsChild>
        </w:div>
        <w:div w:id="1603683316">
          <w:marLeft w:val="0"/>
          <w:marRight w:val="0"/>
          <w:marTop w:val="0"/>
          <w:marBottom w:val="0"/>
          <w:divBdr>
            <w:top w:val="none" w:sz="0" w:space="0" w:color="auto"/>
            <w:left w:val="none" w:sz="0" w:space="0" w:color="auto"/>
            <w:bottom w:val="none" w:sz="0" w:space="0" w:color="auto"/>
            <w:right w:val="none" w:sz="0" w:space="0" w:color="auto"/>
          </w:divBdr>
          <w:divsChild>
            <w:div w:id="2140420009">
              <w:marLeft w:val="0"/>
              <w:marRight w:val="0"/>
              <w:marTop w:val="0"/>
              <w:marBottom w:val="0"/>
              <w:divBdr>
                <w:top w:val="none" w:sz="0" w:space="0" w:color="auto"/>
                <w:left w:val="none" w:sz="0" w:space="0" w:color="auto"/>
                <w:bottom w:val="none" w:sz="0" w:space="0" w:color="auto"/>
                <w:right w:val="none" w:sz="0" w:space="0" w:color="auto"/>
              </w:divBdr>
              <w:divsChild>
                <w:div w:id="681250593">
                  <w:marLeft w:val="0"/>
                  <w:marRight w:val="0"/>
                  <w:marTop w:val="0"/>
                  <w:marBottom w:val="0"/>
                  <w:divBdr>
                    <w:top w:val="none" w:sz="0" w:space="0" w:color="auto"/>
                    <w:left w:val="none" w:sz="0" w:space="0" w:color="auto"/>
                    <w:bottom w:val="none" w:sz="0" w:space="0" w:color="auto"/>
                    <w:right w:val="none" w:sz="0" w:space="0" w:color="auto"/>
                  </w:divBdr>
                  <w:divsChild>
                    <w:div w:id="571431480">
                      <w:marLeft w:val="0"/>
                      <w:marRight w:val="0"/>
                      <w:marTop w:val="0"/>
                      <w:marBottom w:val="0"/>
                      <w:divBdr>
                        <w:top w:val="none" w:sz="0" w:space="0" w:color="auto"/>
                        <w:left w:val="none" w:sz="0" w:space="0" w:color="auto"/>
                        <w:bottom w:val="none" w:sz="0" w:space="0" w:color="auto"/>
                        <w:right w:val="none" w:sz="0" w:space="0" w:color="auto"/>
                      </w:divBdr>
                      <w:divsChild>
                        <w:div w:id="394624503">
                          <w:marLeft w:val="0"/>
                          <w:marRight w:val="0"/>
                          <w:marTop w:val="0"/>
                          <w:marBottom w:val="0"/>
                          <w:divBdr>
                            <w:top w:val="none" w:sz="0" w:space="0" w:color="auto"/>
                            <w:left w:val="none" w:sz="0" w:space="0" w:color="auto"/>
                            <w:bottom w:val="none" w:sz="0" w:space="0" w:color="auto"/>
                            <w:right w:val="none" w:sz="0" w:space="0" w:color="auto"/>
                          </w:divBdr>
                          <w:divsChild>
                            <w:div w:id="65306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7176777">
      <w:bodyDiv w:val="1"/>
      <w:marLeft w:val="0"/>
      <w:marRight w:val="0"/>
      <w:marTop w:val="0"/>
      <w:marBottom w:val="0"/>
      <w:divBdr>
        <w:top w:val="none" w:sz="0" w:space="0" w:color="auto"/>
        <w:left w:val="none" w:sz="0" w:space="0" w:color="auto"/>
        <w:bottom w:val="none" w:sz="0" w:space="0" w:color="auto"/>
        <w:right w:val="none" w:sz="0" w:space="0" w:color="auto"/>
      </w:divBdr>
    </w:div>
    <w:div w:id="2064524850">
      <w:bodyDiv w:val="1"/>
      <w:marLeft w:val="0"/>
      <w:marRight w:val="0"/>
      <w:marTop w:val="0"/>
      <w:marBottom w:val="0"/>
      <w:divBdr>
        <w:top w:val="none" w:sz="0" w:space="0" w:color="auto"/>
        <w:left w:val="none" w:sz="0" w:space="0" w:color="auto"/>
        <w:bottom w:val="none" w:sz="0" w:space="0" w:color="auto"/>
        <w:right w:val="none" w:sz="0" w:space="0" w:color="auto"/>
      </w:divBdr>
    </w:div>
    <w:div w:id="210838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action/doSearch?ContribAuthorRaw=Bhattacharya%2C+CB" TargetMode="External"/><Relationship Id="rId13" Type="http://schemas.openxmlformats.org/officeDocument/2006/relationships/hyperlink" Target="https://sk.sagepub.com/cases/serving-hotel-customers-postpandemic-world-hilton-worldwi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ocklight.com/stocks/us/accommodation-and-food-services/nyse-hlt/hilton-worldwide-holdings/annual-reports/nyse-hlt-2022-10K-22642052.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r.hilton.com/~/media/Files/H/Hilton-Worldwide-IR-V3/quarterly-results/2022/q2-2022-earnings-release.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search-methodology.net/hilton-hotels-segmentation/" TargetMode="External"/><Relationship Id="rId4" Type="http://schemas.openxmlformats.org/officeDocument/2006/relationships/settings" Target="settings.xml"/><Relationship Id="rId9" Type="http://schemas.openxmlformats.org/officeDocument/2006/relationships/hyperlink" Target="https://onlinelibrary.wiley.com/action/doSearch?ContribAuthorRaw=Sen%2C+Sankar" TargetMode="External"/><Relationship Id="rId14" Type="http://schemas.openxmlformats.org/officeDocument/2006/relationships/hyperlink" Target="https://marriott.gcs-web.com/static-files/b82978a6-9d28-4e38-9855-fc4ae2cebe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5EA43E-664C-4DB4-AEBA-991E9AF1E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1872</TotalTime>
  <Pages>10</Pages>
  <Words>2520</Words>
  <Characters>14370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Zubair Khan (2112114)</dc:creator>
  <cp:keywords/>
  <dc:description/>
  <cp:lastModifiedBy>Mohammed Khan</cp:lastModifiedBy>
  <cp:revision>424</cp:revision>
  <dcterms:created xsi:type="dcterms:W3CDTF">2023-01-28T11:41:00Z</dcterms:created>
  <dcterms:modified xsi:type="dcterms:W3CDTF">2023-02-17T23:28:00Z</dcterms:modified>
</cp:coreProperties>
</file>