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D2B21" w14:textId="60997E66" w:rsidR="00B151A8" w:rsidRPr="00F45A6A" w:rsidRDefault="00F45A6A">
      <w:pPr>
        <w:rPr>
          <w:rFonts w:ascii="Arial" w:hAnsi="Arial" w:cs="Arial"/>
          <w:b/>
          <w:bCs/>
          <w:sz w:val="40"/>
          <w:szCs w:val="40"/>
        </w:rPr>
      </w:pPr>
      <w:r w:rsidRPr="00F45A6A">
        <w:rPr>
          <w:rFonts w:ascii="Arial" w:hAnsi="Arial" w:cs="Arial"/>
          <w:b/>
          <w:bCs/>
          <w:sz w:val="40"/>
          <w:szCs w:val="40"/>
        </w:rPr>
        <w:t>Foreign Languages &amp; Cultural Awareness</w:t>
      </w:r>
    </w:p>
    <w:p w14:paraId="4509E7C7" w14:textId="6430513B" w:rsidR="00F45A6A" w:rsidRDefault="00F45A6A">
      <w:pPr>
        <w:rPr>
          <w:rFonts w:ascii="Arial" w:hAnsi="Arial" w:cs="Arial"/>
          <w:b/>
          <w:bCs/>
          <w:sz w:val="40"/>
          <w:szCs w:val="40"/>
        </w:rPr>
      </w:pPr>
      <w:r w:rsidRPr="00F45A6A">
        <w:rPr>
          <w:rFonts w:ascii="Arial" w:hAnsi="Arial" w:cs="Arial"/>
          <w:b/>
          <w:bCs/>
          <w:sz w:val="40"/>
          <w:szCs w:val="40"/>
        </w:rPr>
        <w:t>BMIH5003</w:t>
      </w:r>
    </w:p>
    <w:p w14:paraId="6BAD0C3D" w14:textId="77777777" w:rsidR="00F45A6A" w:rsidRDefault="00F45A6A">
      <w:pPr>
        <w:rPr>
          <w:rFonts w:ascii="Arial" w:hAnsi="Arial" w:cs="Arial"/>
          <w:b/>
          <w:bCs/>
          <w:sz w:val="40"/>
          <w:szCs w:val="40"/>
        </w:rPr>
      </w:pPr>
    </w:p>
    <w:p w14:paraId="78640DB4" w14:textId="1D605DEC" w:rsidR="00F45A6A" w:rsidRDefault="00F45A6A">
      <w:pPr>
        <w:rPr>
          <w:rFonts w:ascii="Arial" w:hAnsi="Arial" w:cs="Arial"/>
          <w:sz w:val="24"/>
          <w:szCs w:val="24"/>
        </w:rPr>
      </w:pPr>
      <w:r w:rsidRPr="00F45A6A">
        <w:rPr>
          <w:rFonts w:ascii="Arial" w:hAnsi="Arial" w:cs="Arial"/>
          <w:sz w:val="24"/>
          <w:szCs w:val="24"/>
        </w:rPr>
        <w:t>Intercultural Competence Report</w:t>
      </w:r>
    </w:p>
    <w:p w14:paraId="2E379A3A" w14:textId="77777777" w:rsidR="00F45A6A" w:rsidRDefault="00F45A6A">
      <w:pPr>
        <w:rPr>
          <w:rFonts w:ascii="Arial" w:hAnsi="Arial" w:cs="Arial"/>
          <w:sz w:val="24"/>
          <w:szCs w:val="24"/>
        </w:rPr>
      </w:pPr>
    </w:p>
    <w:p w14:paraId="5C04BFED" w14:textId="77777777" w:rsidR="00F45A6A" w:rsidRDefault="00F45A6A">
      <w:pPr>
        <w:rPr>
          <w:rFonts w:ascii="Arial" w:hAnsi="Arial" w:cs="Arial"/>
          <w:sz w:val="24"/>
          <w:szCs w:val="24"/>
        </w:rPr>
      </w:pPr>
    </w:p>
    <w:p w14:paraId="6C55FCF5" w14:textId="3FCC1B0C" w:rsidR="00F45A6A" w:rsidRDefault="00F45A6A">
      <w:pPr>
        <w:rPr>
          <w:rFonts w:ascii="Arial" w:hAnsi="Arial" w:cs="Arial"/>
          <w:sz w:val="24"/>
          <w:szCs w:val="24"/>
        </w:rPr>
      </w:pPr>
      <w:r>
        <w:rPr>
          <w:rFonts w:ascii="Arial" w:hAnsi="Arial" w:cs="Arial"/>
          <w:sz w:val="24"/>
          <w:szCs w:val="24"/>
        </w:rPr>
        <w:t>Student name:</w:t>
      </w:r>
      <w:r w:rsidR="00583110">
        <w:rPr>
          <w:rFonts w:ascii="Arial" w:hAnsi="Arial" w:cs="Arial"/>
          <w:sz w:val="24"/>
          <w:szCs w:val="24"/>
        </w:rPr>
        <w:t xml:space="preserve"> Alexandru Vlad Matei</w:t>
      </w:r>
    </w:p>
    <w:p w14:paraId="553D8C76" w14:textId="26613F68" w:rsidR="00F45A6A" w:rsidRDefault="00F45A6A">
      <w:pPr>
        <w:rPr>
          <w:rFonts w:ascii="Arial" w:hAnsi="Arial" w:cs="Arial"/>
          <w:sz w:val="24"/>
          <w:szCs w:val="24"/>
        </w:rPr>
      </w:pPr>
      <w:r>
        <w:rPr>
          <w:rFonts w:ascii="Arial" w:hAnsi="Arial" w:cs="Arial"/>
          <w:sz w:val="24"/>
          <w:szCs w:val="24"/>
        </w:rPr>
        <w:t>Student id:</w:t>
      </w:r>
      <w:r w:rsidR="00583110">
        <w:rPr>
          <w:rFonts w:ascii="Arial" w:hAnsi="Arial" w:cs="Arial"/>
          <w:sz w:val="24"/>
          <w:szCs w:val="24"/>
        </w:rPr>
        <w:t xml:space="preserve"> 2126985</w:t>
      </w:r>
    </w:p>
    <w:p w14:paraId="5BF41D85" w14:textId="4A8F166F" w:rsidR="00F45A6A" w:rsidRDefault="00F45A6A">
      <w:pPr>
        <w:rPr>
          <w:rFonts w:ascii="Arial" w:hAnsi="Arial" w:cs="Arial"/>
          <w:sz w:val="24"/>
          <w:szCs w:val="24"/>
        </w:rPr>
      </w:pPr>
      <w:r>
        <w:rPr>
          <w:rFonts w:ascii="Arial" w:hAnsi="Arial" w:cs="Arial"/>
          <w:sz w:val="24"/>
          <w:szCs w:val="24"/>
        </w:rPr>
        <w:t xml:space="preserve">Lecturer: </w:t>
      </w:r>
      <w:r w:rsidR="00583110">
        <w:rPr>
          <w:rFonts w:ascii="Arial" w:hAnsi="Arial" w:cs="Arial"/>
          <w:sz w:val="24"/>
          <w:szCs w:val="24"/>
        </w:rPr>
        <w:t>Giulia Chifari</w:t>
      </w:r>
    </w:p>
    <w:p w14:paraId="364BF7CF" w14:textId="03705452" w:rsidR="00F45A6A" w:rsidRDefault="00F45A6A">
      <w:pPr>
        <w:rPr>
          <w:rFonts w:ascii="Arial" w:hAnsi="Arial" w:cs="Arial"/>
          <w:sz w:val="24"/>
          <w:szCs w:val="24"/>
        </w:rPr>
      </w:pPr>
      <w:r>
        <w:rPr>
          <w:rFonts w:ascii="Arial" w:hAnsi="Arial" w:cs="Arial"/>
          <w:sz w:val="24"/>
          <w:szCs w:val="24"/>
        </w:rPr>
        <w:t>Word count:</w:t>
      </w:r>
      <w:r w:rsidR="00583110">
        <w:rPr>
          <w:rFonts w:ascii="Arial" w:hAnsi="Arial" w:cs="Arial"/>
          <w:sz w:val="24"/>
          <w:szCs w:val="24"/>
        </w:rPr>
        <w:t xml:space="preserve"> 982</w:t>
      </w:r>
    </w:p>
    <w:p w14:paraId="2F54F391" w14:textId="77777777" w:rsidR="00F45A6A" w:rsidRDefault="00F45A6A">
      <w:pPr>
        <w:rPr>
          <w:rFonts w:ascii="Arial" w:hAnsi="Arial" w:cs="Arial"/>
          <w:sz w:val="24"/>
          <w:szCs w:val="24"/>
        </w:rPr>
      </w:pPr>
    </w:p>
    <w:p w14:paraId="4221DDE8" w14:textId="77777777" w:rsidR="00F45A6A" w:rsidRDefault="00F45A6A">
      <w:pPr>
        <w:rPr>
          <w:rFonts w:ascii="Arial" w:hAnsi="Arial" w:cs="Arial"/>
          <w:sz w:val="24"/>
          <w:szCs w:val="24"/>
        </w:rPr>
      </w:pPr>
    </w:p>
    <w:p w14:paraId="5DFB91A3" w14:textId="77777777" w:rsidR="00F45A6A" w:rsidRDefault="00F45A6A">
      <w:pPr>
        <w:rPr>
          <w:rFonts w:ascii="Arial" w:hAnsi="Arial" w:cs="Arial"/>
          <w:sz w:val="24"/>
          <w:szCs w:val="24"/>
        </w:rPr>
      </w:pPr>
    </w:p>
    <w:p w14:paraId="365070C1" w14:textId="77777777" w:rsidR="00F45A6A" w:rsidRDefault="00F45A6A">
      <w:pPr>
        <w:rPr>
          <w:rFonts w:ascii="Arial" w:hAnsi="Arial" w:cs="Arial"/>
          <w:sz w:val="24"/>
          <w:szCs w:val="24"/>
        </w:rPr>
      </w:pPr>
    </w:p>
    <w:p w14:paraId="44D59EEA" w14:textId="77777777" w:rsidR="00F45A6A" w:rsidRDefault="00F45A6A">
      <w:pPr>
        <w:rPr>
          <w:rFonts w:ascii="Arial" w:hAnsi="Arial" w:cs="Arial"/>
          <w:sz w:val="24"/>
          <w:szCs w:val="24"/>
        </w:rPr>
      </w:pPr>
    </w:p>
    <w:p w14:paraId="3D9ED043" w14:textId="77777777" w:rsidR="00F45A6A" w:rsidRDefault="00F45A6A">
      <w:pPr>
        <w:rPr>
          <w:rFonts w:ascii="Arial" w:hAnsi="Arial" w:cs="Arial"/>
          <w:sz w:val="24"/>
          <w:szCs w:val="24"/>
        </w:rPr>
      </w:pPr>
    </w:p>
    <w:p w14:paraId="26AF3AB7" w14:textId="77777777" w:rsidR="00F45A6A" w:rsidRDefault="00F45A6A">
      <w:pPr>
        <w:rPr>
          <w:rFonts w:ascii="Arial" w:hAnsi="Arial" w:cs="Arial"/>
          <w:sz w:val="24"/>
          <w:szCs w:val="24"/>
        </w:rPr>
      </w:pPr>
    </w:p>
    <w:p w14:paraId="759F1DCE" w14:textId="77777777" w:rsidR="00F45A6A" w:rsidRDefault="00F45A6A">
      <w:pPr>
        <w:rPr>
          <w:rFonts w:ascii="Arial" w:hAnsi="Arial" w:cs="Arial"/>
          <w:sz w:val="24"/>
          <w:szCs w:val="24"/>
        </w:rPr>
      </w:pPr>
    </w:p>
    <w:p w14:paraId="7007F50D" w14:textId="77777777" w:rsidR="00F45A6A" w:rsidRDefault="00F45A6A">
      <w:pPr>
        <w:rPr>
          <w:rFonts w:ascii="Arial" w:hAnsi="Arial" w:cs="Arial"/>
          <w:sz w:val="24"/>
          <w:szCs w:val="24"/>
        </w:rPr>
      </w:pPr>
    </w:p>
    <w:p w14:paraId="4996523D" w14:textId="77777777" w:rsidR="00F45A6A" w:rsidRDefault="00F45A6A">
      <w:pPr>
        <w:rPr>
          <w:rFonts w:ascii="Arial" w:hAnsi="Arial" w:cs="Arial"/>
          <w:sz w:val="24"/>
          <w:szCs w:val="24"/>
        </w:rPr>
      </w:pPr>
    </w:p>
    <w:p w14:paraId="2765219E" w14:textId="77777777" w:rsidR="00F45A6A" w:rsidRDefault="00F45A6A">
      <w:pPr>
        <w:rPr>
          <w:rFonts w:ascii="Arial" w:hAnsi="Arial" w:cs="Arial"/>
          <w:sz w:val="24"/>
          <w:szCs w:val="24"/>
        </w:rPr>
      </w:pPr>
    </w:p>
    <w:p w14:paraId="1A346951" w14:textId="77777777" w:rsidR="00F45A6A" w:rsidRDefault="00F45A6A">
      <w:pPr>
        <w:rPr>
          <w:rFonts w:ascii="Arial" w:hAnsi="Arial" w:cs="Arial"/>
          <w:sz w:val="24"/>
          <w:szCs w:val="24"/>
        </w:rPr>
      </w:pPr>
    </w:p>
    <w:p w14:paraId="41E07958" w14:textId="77777777" w:rsidR="00F45A6A" w:rsidRDefault="00F45A6A">
      <w:pPr>
        <w:rPr>
          <w:rFonts w:ascii="Arial" w:hAnsi="Arial" w:cs="Arial"/>
          <w:sz w:val="24"/>
          <w:szCs w:val="24"/>
        </w:rPr>
      </w:pPr>
    </w:p>
    <w:p w14:paraId="0AD5D983" w14:textId="77777777" w:rsidR="00F45A6A" w:rsidRDefault="00F45A6A">
      <w:pPr>
        <w:rPr>
          <w:rFonts w:ascii="Arial" w:hAnsi="Arial" w:cs="Arial"/>
          <w:sz w:val="24"/>
          <w:szCs w:val="24"/>
        </w:rPr>
      </w:pPr>
    </w:p>
    <w:p w14:paraId="0DA812EB" w14:textId="77777777" w:rsidR="00F45A6A" w:rsidRDefault="00F45A6A">
      <w:pPr>
        <w:rPr>
          <w:rFonts w:ascii="Arial" w:hAnsi="Arial" w:cs="Arial"/>
          <w:sz w:val="24"/>
          <w:szCs w:val="24"/>
        </w:rPr>
      </w:pPr>
    </w:p>
    <w:p w14:paraId="55FBAA35" w14:textId="77777777" w:rsidR="00F45A6A" w:rsidRDefault="00F45A6A">
      <w:pPr>
        <w:rPr>
          <w:rFonts w:ascii="Arial" w:hAnsi="Arial" w:cs="Arial"/>
          <w:sz w:val="24"/>
          <w:szCs w:val="24"/>
        </w:rPr>
      </w:pPr>
    </w:p>
    <w:p w14:paraId="2F758563" w14:textId="77777777" w:rsidR="00F45A6A" w:rsidRDefault="00F45A6A">
      <w:pPr>
        <w:rPr>
          <w:rFonts w:ascii="Arial" w:hAnsi="Arial" w:cs="Arial"/>
          <w:sz w:val="24"/>
          <w:szCs w:val="24"/>
        </w:rPr>
      </w:pPr>
    </w:p>
    <w:p w14:paraId="520C6C1C" w14:textId="77777777" w:rsidR="00F45A6A" w:rsidRDefault="00F45A6A">
      <w:pPr>
        <w:rPr>
          <w:rFonts w:ascii="Arial" w:hAnsi="Arial" w:cs="Arial"/>
          <w:sz w:val="24"/>
          <w:szCs w:val="24"/>
        </w:rPr>
      </w:pPr>
    </w:p>
    <w:p w14:paraId="2571D685" w14:textId="77777777" w:rsidR="00F45A6A" w:rsidRDefault="00F45A6A">
      <w:pPr>
        <w:rPr>
          <w:rFonts w:ascii="Arial" w:hAnsi="Arial" w:cs="Arial"/>
          <w:sz w:val="24"/>
          <w:szCs w:val="24"/>
        </w:rPr>
      </w:pPr>
    </w:p>
    <w:p w14:paraId="6C3BDE88" w14:textId="77777777" w:rsidR="00F45A6A" w:rsidRDefault="00F45A6A">
      <w:pPr>
        <w:rPr>
          <w:rFonts w:ascii="Arial" w:hAnsi="Arial" w:cs="Arial"/>
          <w:sz w:val="24"/>
          <w:szCs w:val="24"/>
        </w:rPr>
      </w:pPr>
    </w:p>
    <w:p w14:paraId="39ABC7C4" w14:textId="46A42575" w:rsidR="00F45A6A" w:rsidRPr="007F1F04" w:rsidRDefault="001953CE" w:rsidP="007F1F04">
      <w:pPr>
        <w:pStyle w:val="EU"/>
        <w:spacing w:line="360" w:lineRule="auto"/>
        <w:rPr>
          <w:color w:val="auto"/>
        </w:rPr>
      </w:pPr>
      <w:bookmarkStart w:id="0" w:name="_Toc167982628"/>
      <w:r w:rsidRPr="007F1F04">
        <w:rPr>
          <w:color w:val="auto"/>
        </w:rPr>
        <w:t>Executive summary</w:t>
      </w:r>
      <w:bookmarkEnd w:id="0"/>
    </w:p>
    <w:p w14:paraId="44487F44" w14:textId="77777777" w:rsidR="007F1F04" w:rsidRPr="007F1F04" w:rsidRDefault="007F1F04" w:rsidP="007F1F04">
      <w:pPr>
        <w:spacing w:after="0" w:line="360" w:lineRule="auto"/>
        <w:jc w:val="both"/>
        <w:rPr>
          <w:rFonts w:ascii="Arial" w:eastAsia="Times New Roman" w:hAnsi="Arial" w:cs="Arial"/>
          <w:kern w:val="0"/>
          <w:sz w:val="24"/>
          <w:szCs w:val="24"/>
          <w:lang w:eastAsia="en-GB"/>
          <w14:ligatures w14:val="none"/>
        </w:rPr>
      </w:pPr>
      <w:r w:rsidRPr="007F1F04">
        <w:rPr>
          <w:rFonts w:ascii="Arial" w:eastAsia="Times New Roman" w:hAnsi="Arial" w:cs="Arial"/>
          <w:kern w:val="0"/>
          <w:sz w:val="24"/>
          <w:szCs w:val="24"/>
          <w:lang w:eastAsia="en-GB"/>
          <w14:ligatures w14:val="none"/>
        </w:rPr>
        <w:t>This paper investigates cultural differences between England and the Philippines with the goal of improving client service at London's Multicultural Hotel &amp; Spa. Using Hofstede and Trompenaars' definitions of culture, it emphasises the learned and socially affected aspect of cultural values and behaviours. The GLOBE Project's cultural dimensions indicate considerable disparities. England has high scores for performance orientation, assertiveness, and future orientation, reflecting a culture of success and strategic planning, whereas the Philippines promotes humane orientation, collectivism, and hierarchical structures. These differences influence organisational behaviour and leadership styles, potentially leading to conflicts in a multicultural team. Recommendations include providing cross-cultural training to increase communication and decision-making, as well as establishing a culturally adaptive leadership framework that combines transformational and paternalistic methods to capitalise on the assets of both cultures.</w:t>
      </w:r>
    </w:p>
    <w:p w14:paraId="3A5757D4" w14:textId="77777777" w:rsidR="001953CE" w:rsidRDefault="001953CE">
      <w:pPr>
        <w:rPr>
          <w:rFonts w:ascii="Arial" w:hAnsi="Arial" w:cs="Arial"/>
          <w:sz w:val="24"/>
          <w:szCs w:val="24"/>
        </w:rPr>
      </w:pPr>
    </w:p>
    <w:p w14:paraId="4CC7D6AE" w14:textId="77777777" w:rsidR="001953CE" w:rsidRDefault="001953CE">
      <w:pPr>
        <w:rPr>
          <w:rFonts w:ascii="Arial" w:hAnsi="Arial" w:cs="Arial"/>
          <w:sz w:val="24"/>
          <w:szCs w:val="24"/>
        </w:rPr>
      </w:pPr>
    </w:p>
    <w:p w14:paraId="398B3750" w14:textId="77777777" w:rsidR="001953CE" w:rsidRDefault="001953CE">
      <w:pPr>
        <w:rPr>
          <w:rFonts w:ascii="Arial" w:hAnsi="Arial" w:cs="Arial"/>
          <w:sz w:val="24"/>
          <w:szCs w:val="24"/>
        </w:rPr>
      </w:pPr>
    </w:p>
    <w:p w14:paraId="1F307BA1" w14:textId="77777777" w:rsidR="001953CE" w:rsidRDefault="001953CE">
      <w:pPr>
        <w:rPr>
          <w:rFonts w:ascii="Arial" w:hAnsi="Arial" w:cs="Arial"/>
          <w:sz w:val="24"/>
          <w:szCs w:val="24"/>
        </w:rPr>
      </w:pPr>
    </w:p>
    <w:p w14:paraId="00309C74" w14:textId="77777777" w:rsidR="001953CE" w:rsidRDefault="001953CE">
      <w:pPr>
        <w:rPr>
          <w:rFonts w:ascii="Arial" w:hAnsi="Arial" w:cs="Arial"/>
          <w:sz w:val="24"/>
          <w:szCs w:val="24"/>
        </w:rPr>
      </w:pPr>
    </w:p>
    <w:p w14:paraId="57983251" w14:textId="77777777" w:rsidR="001953CE" w:rsidRDefault="001953CE">
      <w:pPr>
        <w:rPr>
          <w:rFonts w:ascii="Arial" w:hAnsi="Arial" w:cs="Arial"/>
          <w:sz w:val="24"/>
          <w:szCs w:val="24"/>
        </w:rPr>
      </w:pPr>
    </w:p>
    <w:p w14:paraId="193677FB" w14:textId="77777777" w:rsidR="001953CE" w:rsidRDefault="001953CE">
      <w:pPr>
        <w:rPr>
          <w:rFonts w:ascii="Arial" w:hAnsi="Arial" w:cs="Arial"/>
          <w:sz w:val="24"/>
          <w:szCs w:val="24"/>
        </w:rPr>
      </w:pPr>
    </w:p>
    <w:p w14:paraId="43806F4D" w14:textId="77777777" w:rsidR="001953CE" w:rsidRDefault="001953CE">
      <w:pPr>
        <w:rPr>
          <w:rFonts w:ascii="Arial" w:hAnsi="Arial" w:cs="Arial"/>
          <w:sz w:val="24"/>
          <w:szCs w:val="24"/>
        </w:rPr>
      </w:pPr>
    </w:p>
    <w:p w14:paraId="356FD0A1" w14:textId="77777777" w:rsidR="001953CE" w:rsidRDefault="001953CE">
      <w:pPr>
        <w:rPr>
          <w:rFonts w:ascii="Arial" w:hAnsi="Arial" w:cs="Arial"/>
          <w:sz w:val="24"/>
          <w:szCs w:val="24"/>
        </w:rPr>
      </w:pPr>
    </w:p>
    <w:p w14:paraId="2706FE4B" w14:textId="77777777" w:rsidR="001953CE" w:rsidRDefault="001953CE">
      <w:pPr>
        <w:rPr>
          <w:rFonts w:ascii="Arial" w:hAnsi="Arial" w:cs="Arial"/>
          <w:sz w:val="24"/>
          <w:szCs w:val="24"/>
        </w:rPr>
      </w:pPr>
    </w:p>
    <w:p w14:paraId="511961E5" w14:textId="77777777" w:rsidR="001953CE" w:rsidRDefault="001953CE">
      <w:pPr>
        <w:rPr>
          <w:rFonts w:ascii="Arial" w:hAnsi="Arial" w:cs="Arial"/>
          <w:sz w:val="24"/>
          <w:szCs w:val="24"/>
        </w:rPr>
      </w:pPr>
    </w:p>
    <w:p w14:paraId="4530C02A" w14:textId="77777777" w:rsidR="001953CE" w:rsidRDefault="001953CE">
      <w:pPr>
        <w:rPr>
          <w:rFonts w:ascii="Arial" w:hAnsi="Arial" w:cs="Arial"/>
          <w:sz w:val="24"/>
          <w:szCs w:val="24"/>
        </w:rPr>
      </w:pPr>
    </w:p>
    <w:p w14:paraId="57AC9739" w14:textId="77777777" w:rsidR="001953CE" w:rsidRDefault="001953CE">
      <w:pPr>
        <w:rPr>
          <w:rFonts w:ascii="Arial" w:hAnsi="Arial" w:cs="Arial"/>
          <w:sz w:val="24"/>
          <w:szCs w:val="24"/>
        </w:rPr>
      </w:pPr>
    </w:p>
    <w:p w14:paraId="08B43B6F" w14:textId="77777777" w:rsidR="001953CE" w:rsidRDefault="001953CE">
      <w:pPr>
        <w:rPr>
          <w:rFonts w:ascii="Arial" w:hAnsi="Arial" w:cs="Arial"/>
          <w:sz w:val="24"/>
          <w:szCs w:val="24"/>
        </w:rPr>
      </w:pPr>
    </w:p>
    <w:p w14:paraId="38C506AE" w14:textId="77777777" w:rsidR="001953CE" w:rsidRDefault="001953CE">
      <w:pPr>
        <w:rPr>
          <w:rFonts w:ascii="Arial" w:hAnsi="Arial" w:cs="Arial"/>
          <w:sz w:val="24"/>
          <w:szCs w:val="24"/>
        </w:rPr>
      </w:pPr>
    </w:p>
    <w:p w14:paraId="41F38E39" w14:textId="77777777" w:rsidR="001953CE" w:rsidRDefault="001953CE">
      <w:pPr>
        <w:rPr>
          <w:rFonts w:ascii="Arial" w:hAnsi="Arial" w:cs="Arial"/>
          <w:sz w:val="24"/>
          <w:szCs w:val="24"/>
        </w:rPr>
      </w:pPr>
    </w:p>
    <w:p w14:paraId="270F32B5" w14:textId="77777777" w:rsidR="001953CE" w:rsidRDefault="001953CE">
      <w:pPr>
        <w:rPr>
          <w:rFonts w:ascii="Arial" w:hAnsi="Arial" w:cs="Arial"/>
          <w:sz w:val="24"/>
          <w:szCs w:val="24"/>
        </w:rPr>
      </w:pPr>
    </w:p>
    <w:sdt>
      <w:sdtPr>
        <w:id w:val="55359608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A70407" w14:textId="3EFD24F8" w:rsidR="007F1F04" w:rsidRPr="007F1F04" w:rsidRDefault="007F1F04">
          <w:pPr>
            <w:pStyle w:val="TOCHeading"/>
            <w:rPr>
              <w:rFonts w:ascii="Arial" w:hAnsi="Arial" w:cs="Arial"/>
              <w:sz w:val="24"/>
              <w:szCs w:val="24"/>
            </w:rPr>
          </w:pPr>
          <w:r w:rsidRPr="007F1F04">
            <w:rPr>
              <w:rFonts w:ascii="Arial" w:hAnsi="Arial" w:cs="Arial"/>
              <w:sz w:val="24"/>
              <w:szCs w:val="24"/>
            </w:rPr>
            <w:t>Table of Contents</w:t>
          </w:r>
        </w:p>
        <w:p w14:paraId="5F272579" w14:textId="6D2B05CF" w:rsidR="007F1F04" w:rsidRPr="007F1F04" w:rsidRDefault="007F1F04">
          <w:pPr>
            <w:pStyle w:val="TOC1"/>
            <w:tabs>
              <w:tab w:val="right" w:leader="dot" w:pos="9016"/>
            </w:tabs>
            <w:rPr>
              <w:rFonts w:ascii="Arial" w:hAnsi="Arial" w:cs="Arial"/>
              <w:noProof/>
              <w:sz w:val="24"/>
              <w:szCs w:val="24"/>
            </w:rPr>
          </w:pPr>
          <w:r w:rsidRPr="007F1F04">
            <w:rPr>
              <w:rFonts w:ascii="Arial" w:hAnsi="Arial" w:cs="Arial"/>
              <w:sz w:val="24"/>
              <w:szCs w:val="24"/>
            </w:rPr>
            <w:fldChar w:fldCharType="begin"/>
          </w:r>
          <w:r w:rsidRPr="007F1F04">
            <w:rPr>
              <w:rFonts w:ascii="Arial" w:hAnsi="Arial" w:cs="Arial"/>
              <w:sz w:val="24"/>
              <w:szCs w:val="24"/>
            </w:rPr>
            <w:instrText xml:space="preserve"> TOC \o "1-3" \h \z \u </w:instrText>
          </w:r>
          <w:r w:rsidRPr="007F1F04">
            <w:rPr>
              <w:rFonts w:ascii="Arial" w:hAnsi="Arial" w:cs="Arial"/>
              <w:sz w:val="24"/>
              <w:szCs w:val="24"/>
            </w:rPr>
            <w:fldChar w:fldCharType="separate"/>
          </w:r>
          <w:hyperlink w:anchor="_Toc167982628" w:history="1">
            <w:r w:rsidRPr="007F1F04">
              <w:rPr>
                <w:rStyle w:val="Hyperlink"/>
                <w:rFonts w:ascii="Arial" w:hAnsi="Arial" w:cs="Arial"/>
                <w:noProof/>
                <w:sz w:val="24"/>
                <w:szCs w:val="24"/>
              </w:rPr>
              <w:t>Executive summary</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_Toc167982628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2</w:t>
            </w:r>
            <w:r w:rsidRPr="007F1F04">
              <w:rPr>
                <w:rFonts w:ascii="Arial" w:hAnsi="Arial" w:cs="Arial"/>
                <w:noProof/>
                <w:webHidden/>
                <w:sz w:val="24"/>
                <w:szCs w:val="24"/>
              </w:rPr>
              <w:fldChar w:fldCharType="end"/>
            </w:r>
          </w:hyperlink>
        </w:p>
        <w:p w14:paraId="7BD58119" w14:textId="4683C6F7" w:rsidR="007F1F04" w:rsidRPr="007F1F04" w:rsidRDefault="007F1F04">
          <w:pPr>
            <w:pStyle w:val="TOC1"/>
            <w:tabs>
              <w:tab w:val="right" w:leader="dot" w:pos="9016"/>
            </w:tabs>
            <w:rPr>
              <w:rFonts w:ascii="Arial" w:hAnsi="Arial" w:cs="Arial"/>
              <w:noProof/>
              <w:sz w:val="24"/>
              <w:szCs w:val="24"/>
            </w:rPr>
          </w:pPr>
          <w:hyperlink w:anchor="_Toc167982629" w:history="1">
            <w:r w:rsidRPr="007F1F04">
              <w:rPr>
                <w:rStyle w:val="Hyperlink"/>
                <w:rFonts w:ascii="Arial" w:hAnsi="Arial" w:cs="Arial"/>
                <w:noProof/>
                <w:sz w:val="24"/>
                <w:szCs w:val="24"/>
              </w:rPr>
              <w:t>Introduction</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_Toc167982629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4</w:t>
            </w:r>
            <w:r w:rsidRPr="007F1F04">
              <w:rPr>
                <w:rFonts w:ascii="Arial" w:hAnsi="Arial" w:cs="Arial"/>
                <w:noProof/>
                <w:webHidden/>
                <w:sz w:val="24"/>
                <w:szCs w:val="24"/>
              </w:rPr>
              <w:fldChar w:fldCharType="end"/>
            </w:r>
          </w:hyperlink>
        </w:p>
        <w:p w14:paraId="48C69CBC" w14:textId="241999E9" w:rsidR="007F1F04" w:rsidRPr="007F1F04" w:rsidRDefault="007F1F04">
          <w:pPr>
            <w:pStyle w:val="TOC1"/>
            <w:tabs>
              <w:tab w:val="right" w:leader="dot" w:pos="9016"/>
            </w:tabs>
            <w:rPr>
              <w:rFonts w:ascii="Arial" w:hAnsi="Arial" w:cs="Arial"/>
              <w:noProof/>
              <w:sz w:val="24"/>
              <w:szCs w:val="24"/>
            </w:rPr>
          </w:pPr>
          <w:hyperlink w:anchor="_Toc167982630" w:history="1">
            <w:r w:rsidRPr="007F1F04">
              <w:rPr>
                <w:rStyle w:val="Hyperlink"/>
                <w:rFonts w:ascii="Arial" w:eastAsia="Times New Roman" w:hAnsi="Arial" w:cs="Arial"/>
                <w:noProof/>
                <w:sz w:val="24"/>
                <w:szCs w:val="24"/>
              </w:rPr>
              <w:t>Key Differences Between England and the Philippines</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_Toc167982630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4</w:t>
            </w:r>
            <w:r w:rsidRPr="007F1F04">
              <w:rPr>
                <w:rFonts w:ascii="Arial" w:hAnsi="Arial" w:cs="Arial"/>
                <w:noProof/>
                <w:webHidden/>
                <w:sz w:val="24"/>
                <w:szCs w:val="24"/>
              </w:rPr>
              <w:fldChar w:fldCharType="end"/>
            </w:r>
          </w:hyperlink>
        </w:p>
        <w:p w14:paraId="0677AD7F" w14:textId="53DD2937" w:rsidR="007F1F04" w:rsidRPr="007F1F04" w:rsidRDefault="007F1F04">
          <w:pPr>
            <w:pStyle w:val="TOC1"/>
            <w:tabs>
              <w:tab w:val="right" w:leader="dot" w:pos="9016"/>
            </w:tabs>
            <w:rPr>
              <w:rFonts w:ascii="Arial" w:hAnsi="Arial" w:cs="Arial"/>
              <w:noProof/>
              <w:sz w:val="24"/>
              <w:szCs w:val="24"/>
            </w:rPr>
          </w:pPr>
          <w:hyperlink w:anchor="_Toc167982631" w:history="1">
            <w:r w:rsidRPr="007F1F04">
              <w:rPr>
                <w:rStyle w:val="Hyperlink"/>
                <w:rFonts w:ascii="Arial" w:eastAsia="Times New Roman" w:hAnsi="Arial" w:cs="Arial"/>
                <w:noProof/>
                <w:sz w:val="24"/>
                <w:szCs w:val="24"/>
              </w:rPr>
              <w:t>Comparison of the countries</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_Toc167982631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6</w:t>
            </w:r>
            <w:r w:rsidRPr="007F1F04">
              <w:rPr>
                <w:rFonts w:ascii="Arial" w:hAnsi="Arial" w:cs="Arial"/>
                <w:noProof/>
                <w:webHidden/>
                <w:sz w:val="24"/>
                <w:szCs w:val="24"/>
              </w:rPr>
              <w:fldChar w:fldCharType="end"/>
            </w:r>
          </w:hyperlink>
        </w:p>
        <w:p w14:paraId="38478268" w14:textId="4FCEC8A1" w:rsidR="007F1F04" w:rsidRPr="007F1F04" w:rsidRDefault="007F1F04">
          <w:pPr>
            <w:pStyle w:val="TOC1"/>
            <w:tabs>
              <w:tab w:val="right" w:leader="dot" w:pos="9016"/>
            </w:tabs>
            <w:rPr>
              <w:rFonts w:ascii="Arial" w:hAnsi="Arial" w:cs="Arial"/>
              <w:noProof/>
              <w:sz w:val="24"/>
              <w:szCs w:val="24"/>
            </w:rPr>
          </w:pPr>
          <w:hyperlink w:anchor="_Toc167982632" w:history="1">
            <w:r w:rsidRPr="007F1F04">
              <w:rPr>
                <w:rStyle w:val="Hyperlink"/>
                <w:rFonts w:ascii="Arial" w:hAnsi="Arial" w:cs="Arial"/>
                <w:noProof/>
                <w:sz w:val="24"/>
                <w:szCs w:val="24"/>
              </w:rPr>
              <w:t>Challenges of intercultural leadership</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_Toc167982632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7</w:t>
            </w:r>
            <w:r w:rsidRPr="007F1F04">
              <w:rPr>
                <w:rFonts w:ascii="Arial" w:hAnsi="Arial" w:cs="Arial"/>
                <w:noProof/>
                <w:webHidden/>
                <w:sz w:val="24"/>
                <w:szCs w:val="24"/>
              </w:rPr>
              <w:fldChar w:fldCharType="end"/>
            </w:r>
          </w:hyperlink>
        </w:p>
        <w:p w14:paraId="2A629C23" w14:textId="5BD4242A" w:rsidR="007F1F04" w:rsidRPr="007F1F04" w:rsidRDefault="007F1F04">
          <w:pPr>
            <w:pStyle w:val="TOC1"/>
            <w:tabs>
              <w:tab w:val="right" w:leader="dot" w:pos="9016"/>
            </w:tabs>
            <w:rPr>
              <w:rFonts w:ascii="Arial" w:hAnsi="Arial" w:cs="Arial"/>
              <w:noProof/>
              <w:sz w:val="24"/>
              <w:szCs w:val="24"/>
            </w:rPr>
          </w:pPr>
          <w:hyperlink w:anchor="_Toc167982633" w:history="1">
            <w:r w:rsidRPr="007F1F04">
              <w:rPr>
                <w:rStyle w:val="Hyperlink"/>
                <w:rFonts w:ascii="Arial" w:eastAsia="Times New Roman" w:hAnsi="Arial" w:cs="Arial"/>
                <w:noProof/>
                <w:sz w:val="24"/>
                <w:szCs w:val="24"/>
              </w:rPr>
              <w:t>Conclusion</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_Toc167982633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8</w:t>
            </w:r>
            <w:r w:rsidRPr="007F1F04">
              <w:rPr>
                <w:rFonts w:ascii="Arial" w:hAnsi="Arial" w:cs="Arial"/>
                <w:noProof/>
                <w:webHidden/>
                <w:sz w:val="24"/>
                <w:szCs w:val="24"/>
              </w:rPr>
              <w:fldChar w:fldCharType="end"/>
            </w:r>
          </w:hyperlink>
        </w:p>
        <w:p w14:paraId="240CA1B7" w14:textId="7F4A3E7B" w:rsidR="007F1F04" w:rsidRPr="007F1F04" w:rsidRDefault="007F1F04">
          <w:pPr>
            <w:pStyle w:val="TOC1"/>
            <w:tabs>
              <w:tab w:val="right" w:leader="dot" w:pos="9016"/>
            </w:tabs>
            <w:rPr>
              <w:rFonts w:ascii="Arial" w:hAnsi="Arial" w:cs="Arial"/>
              <w:noProof/>
              <w:sz w:val="24"/>
              <w:szCs w:val="24"/>
            </w:rPr>
          </w:pPr>
          <w:hyperlink w:anchor="_Toc167982634" w:history="1">
            <w:r w:rsidRPr="007F1F04">
              <w:rPr>
                <w:rStyle w:val="Hyperlink"/>
                <w:rFonts w:ascii="Arial" w:eastAsia="Times New Roman" w:hAnsi="Arial" w:cs="Arial"/>
                <w:noProof/>
                <w:sz w:val="24"/>
                <w:szCs w:val="24"/>
              </w:rPr>
              <w:t>Recommendations</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_Toc167982634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8</w:t>
            </w:r>
            <w:r w:rsidRPr="007F1F04">
              <w:rPr>
                <w:rFonts w:ascii="Arial" w:hAnsi="Arial" w:cs="Arial"/>
                <w:noProof/>
                <w:webHidden/>
                <w:sz w:val="24"/>
                <w:szCs w:val="24"/>
              </w:rPr>
              <w:fldChar w:fldCharType="end"/>
            </w:r>
          </w:hyperlink>
        </w:p>
        <w:p w14:paraId="13A4A966" w14:textId="5EAB9F63" w:rsidR="007F1F04" w:rsidRPr="007F1F04" w:rsidRDefault="007F1F04">
          <w:pPr>
            <w:pStyle w:val="TOC1"/>
            <w:tabs>
              <w:tab w:val="right" w:leader="dot" w:pos="9016"/>
            </w:tabs>
            <w:rPr>
              <w:rFonts w:ascii="Arial" w:hAnsi="Arial" w:cs="Arial"/>
              <w:noProof/>
              <w:sz w:val="24"/>
              <w:szCs w:val="24"/>
            </w:rPr>
          </w:pPr>
          <w:hyperlink w:anchor="_Toc167982635" w:history="1">
            <w:r w:rsidRPr="007F1F04">
              <w:rPr>
                <w:rStyle w:val="Hyperlink"/>
                <w:rFonts w:ascii="Arial" w:hAnsi="Arial" w:cs="Arial"/>
                <w:noProof/>
                <w:sz w:val="24"/>
                <w:szCs w:val="24"/>
              </w:rPr>
              <w:t>References</w:t>
            </w:r>
            <w:r w:rsidRPr="007F1F04">
              <w:rPr>
                <w:rFonts w:ascii="Arial" w:hAnsi="Arial" w:cs="Arial"/>
                <w:noProof/>
                <w:webHidden/>
                <w:sz w:val="24"/>
                <w:szCs w:val="24"/>
              </w:rPr>
              <w:tab/>
            </w:r>
            <w:r w:rsidRPr="007F1F04">
              <w:rPr>
                <w:rFonts w:ascii="Arial" w:hAnsi="Arial" w:cs="Arial"/>
                <w:noProof/>
                <w:webHidden/>
                <w:sz w:val="24"/>
                <w:szCs w:val="24"/>
              </w:rPr>
              <w:fldChar w:fldCharType="begin"/>
            </w:r>
            <w:r w:rsidRPr="007F1F04">
              <w:rPr>
                <w:rFonts w:ascii="Arial" w:hAnsi="Arial" w:cs="Arial"/>
                <w:noProof/>
                <w:webHidden/>
                <w:sz w:val="24"/>
                <w:szCs w:val="24"/>
              </w:rPr>
              <w:instrText xml:space="preserve"> PAGEREF _Toc167982635 \h </w:instrText>
            </w:r>
            <w:r w:rsidRPr="007F1F04">
              <w:rPr>
                <w:rFonts w:ascii="Arial" w:hAnsi="Arial" w:cs="Arial"/>
                <w:noProof/>
                <w:webHidden/>
                <w:sz w:val="24"/>
                <w:szCs w:val="24"/>
              </w:rPr>
            </w:r>
            <w:r w:rsidRPr="007F1F04">
              <w:rPr>
                <w:rFonts w:ascii="Arial" w:hAnsi="Arial" w:cs="Arial"/>
                <w:noProof/>
                <w:webHidden/>
                <w:sz w:val="24"/>
                <w:szCs w:val="24"/>
              </w:rPr>
              <w:fldChar w:fldCharType="separate"/>
            </w:r>
            <w:r w:rsidRPr="007F1F04">
              <w:rPr>
                <w:rFonts w:ascii="Arial" w:hAnsi="Arial" w:cs="Arial"/>
                <w:noProof/>
                <w:webHidden/>
                <w:sz w:val="24"/>
                <w:szCs w:val="24"/>
              </w:rPr>
              <w:t>9</w:t>
            </w:r>
            <w:r w:rsidRPr="007F1F04">
              <w:rPr>
                <w:rFonts w:ascii="Arial" w:hAnsi="Arial" w:cs="Arial"/>
                <w:noProof/>
                <w:webHidden/>
                <w:sz w:val="24"/>
                <w:szCs w:val="24"/>
              </w:rPr>
              <w:fldChar w:fldCharType="end"/>
            </w:r>
          </w:hyperlink>
        </w:p>
        <w:p w14:paraId="6B527474" w14:textId="790E91D2" w:rsidR="007F1F04" w:rsidRDefault="007F1F04">
          <w:r w:rsidRPr="007F1F04">
            <w:rPr>
              <w:rFonts w:ascii="Arial" w:hAnsi="Arial" w:cs="Arial"/>
              <w:b/>
              <w:bCs/>
              <w:noProof/>
              <w:sz w:val="24"/>
              <w:szCs w:val="24"/>
            </w:rPr>
            <w:fldChar w:fldCharType="end"/>
          </w:r>
        </w:p>
      </w:sdtContent>
    </w:sdt>
    <w:p w14:paraId="1701A0B5" w14:textId="77777777" w:rsidR="001953CE" w:rsidRDefault="001953CE">
      <w:pPr>
        <w:rPr>
          <w:rFonts w:ascii="Arial" w:hAnsi="Arial" w:cs="Arial"/>
          <w:sz w:val="24"/>
          <w:szCs w:val="24"/>
        </w:rPr>
      </w:pPr>
    </w:p>
    <w:p w14:paraId="0500F337" w14:textId="77777777" w:rsidR="001953CE" w:rsidRDefault="001953CE">
      <w:pPr>
        <w:rPr>
          <w:rFonts w:ascii="Arial" w:hAnsi="Arial" w:cs="Arial"/>
          <w:sz w:val="24"/>
          <w:szCs w:val="24"/>
        </w:rPr>
      </w:pPr>
    </w:p>
    <w:p w14:paraId="79278EE2" w14:textId="77777777" w:rsidR="001953CE" w:rsidRDefault="001953CE">
      <w:pPr>
        <w:rPr>
          <w:rFonts w:ascii="Arial" w:hAnsi="Arial" w:cs="Arial"/>
          <w:sz w:val="24"/>
          <w:szCs w:val="24"/>
        </w:rPr>
      </w:pPr>
    </w:p>
    <w:p w14:paraId="350630F2" w14:textId="77777777" w:rsidR="001953CE" w:rsidRDefault="001953CE">
      <w:pPr>
        <w:rPr>
          <w:rFonts w:ascii="Arial" w:hAnsi="Arial" w:cs="Arial"/>
          <w:sz w:val="24"/>
          <w:szCs w:val="24"/>
        </w:rPr>
      </w:pPr>
    </w:p>
    <w:p w14:paraId="4ABA69DA" w14:textId="77777777" w:rsidR="001953CE" w:rsidRDefault="001953CE">
      <w:pPr>
        <w:rPr>
          <w:rFonts w:ascii="Arial" w:hAnsi="Arial" w:cs="Arial"/>
          <w:sz w:val="24"/>
          <w:szCs w:val="24"/>
        </w:rPr>
      </w:pPr>
    </w:p>
    <w:p w14:paraId="60A11CA5" w14:textId="77777777" w:rsidR="001953CE" w:rsidRDefault="001953CE">
      <w:pPr>
        <w:rPr>
          <w:rFonts w:ascii="Arial" w:hAnsi="Arial" w:cs="Arial"/>
          <w:sz w:val="24"/>
          <w:szCs w:val="24"/>
        </w:rPr>
      </w:pPr>
    </w:p>
    <w:p w14:paraId="42690F53" w14:textId="77777777" w:rsidR="001953CE" w:rsidRDefault="001953CE">
      <w:pPr>
        <w:rPr>
          <w:rFonts w:ascii="Arial" w:hAnsi="Arial" w:cs="Arial"/>
          <w:sz w:val="24"/>
          <w:szCs w:val="24"/>
        </w:rPr>
      </w:pPr>
    </w:p>
    <w:p w14:paraId="1A29E98D" w14:textId="77777777" w:rsidR="001953CE" w:rsidRDefault="001953CE">
      <w:pPr>
        <w:rPr>
          <w:rFonts w:ascii="Arial" w:hAnsi="Arial" w:cs="Arial"/>
          <w:sz w:val="24"/>
          <w:szCs w:val="24"/>
        </w:rPr>
      </w:pPr>
    </w:p>
    <w:p w14:paraId="50C50374" w14:textId="77777777" w:rsidR="001953CE" w:rsidRDefault="001953CE">
      <w:pPr>
        <w:rPr>
          <w:rFonts w:ascii="Arial" w:hAnsi="Arial" w:cs="Arial"/>
          <w:sz w:val="24"/>
          <w:szCs w:val="24"/>
        </w:rPr>
      </w:pPr>
    </w:p>
    <w:p w14:paraId="0FC756FA" w14:textId="77777777" w:rsidR="001953CE" w:rsidRDefault="001953CE">
      <w:pPr>
        <w:rPr>
          <w:rFonts w:ascii="Arial" w:hAnsi="Arial" w:cs="Arial"/>
          <w:sz w:val="24"/>
          <w:szCs w:val="24"/>
        </w:rPr>
      </w:pPr>
    </w:p>
    <w:p w14:paraId="25A807A1" w14:textId="77777777" w:rsidR="001953CE" w:rsidRDefault="001953CE">
      <w:pPr>
        <w:rPr>
          <w:rFonts w:ascii="Arial" w:hAnsi="Arial" w:cs="Arial"/>
          <w:sz w:val="24"/>
          <w:szCs w:val="24"/>
        </w:rPr>
      </w:pPr>
    </w:p>
    <w:p w14:paraId="495B549B" w14:textId="77777777" w:rsidR="001953CE" w:rsidRDefault="001953CE">
      <w:pPr>
        <w:rPr>
          <w:rFonts w:ascii="Arial" w:hAnsi="Arial" w:cs="Arial"/>
          <w:sz w:val="24"/>
          <w:szCs w:val="24"/>
        </w:rPr>
      </w:pPr>
    </w:p>
    <w:p w14:paraId="02800B42" w14:textId="77777777" w:rsidR="001953CE" w:rsidRDefault="001953CE">
      <w:pPr>
        <w:rPr>
          <w:rFonts w:ascii="Arial" w:hAnsi="Arial" w:cs="Arial"/>
          <w:sz w:val="24"/>
          <w:szCs w:val="24"/>
        </w:rPr>
      </w:pPr>
    </w:p>
    <w:p w14:paraId="00EEAB9D" w14:textId="77777777" w:rsidR="001953CE" w:rsidRDefault="001953CE">
      <w:pPr>
        <w:rPr>
          <w:rFonts w:ascii="Arial" w:hAnsi="Arial" w:cs="Arial"/>
          <w:sz w:val="24"/>
          <w:szCs w:val="24"/>
        </w:rPr>
      </w:pPr>
    </w:p>
    <w:p w14:paraId="5943F1E9" w14:textId="77777777" w:rsidR="001953CE" w:rsidRDefault="001953CE">
      <w:pPr>
        <w:rPr>
          <w:rFonts w:ascii="Arial" w:hAnsi="Arial" w:cs="Arial"/>
          <w:sz w:val="24"/>
          <w:szCs w:val="24"/>
        </w:rPr>
      </w:pPr>
    </w:p>
    <w:p w14:paraId="24C7C654" w14:textId="77777777" w:rsidR="001953CE" w:rsidRDefault="001953CE">
      <w:pPr>
        <w:rPr>
          <w:rFonts w:ascii="Arial" w:hAnsi="Arial" w:cs="Arial"/>
          <w:sz w:val="24"/>
          <w:szCs w:val="24"/>
        </w:rPr>
      </w:pPr>
    </w:p>
    <w:p w14:paraId="4DE1AA31" w14:textId="77777777" w:rsidR="001953CE" w:rsidRDefault="001953CE">
      <w:pPr>
        <w:rPr>
          <w:rFonts w:ascii="Arial" w:hAnsi="Arial" w:cs="Arial"/>
          <w:sz w:val="24"/>
          <w:szCs w:val="24"/>
        </w:rPr>
      </w:pPr>
    </w:p>
    <w:p w14:paraId="09D030F7" w14:textId="77777777" w:rsidR="001953CE" w:rsidRDefault="001953CE">
      <w:pPr>
        <w:rPr>
          <w:rFonts w:ascii="Arial" w:hAnsi="Arial" w:cs="Arial"/>
          <w:sz w:val="24"/>
          <w:szCs w:val="24"/>
        </w:rPr>
      </w:pPr>
    </w:p>
    <w:p w14:paraId="170E3897" w14:textId="77777777" w:rsidR="001953CE" w:rsidRDefault="001953CE">
      <w:pPr>
        <w:rPr>
          <w:rFonts w:ascii="Arial" w:hAnsi="Arial" w:cs="Arial"/>
          <w:sz w:val="24"/>
          <w:szCs w:val="24"/>
        </w:rPr>
      </w:pPr>
    </w:p>
    <w:p w14:paraId="186D1918" w14:textId="77777777" w:rsidR="001953CE" w:rsidRDefault="001953CE">
      <w:pPr>
        <w:rPr>
          <w:rFonts w:ascii="Arial" w:hAnsi="Arial" w:cs="Arial"/>
          <w:sz w:val="24"/>
          <w:szCs w:val="24"/>
        </w:rPr>
      </w:pPr>
    </w:p>
    <w:p w14:paraId="3E314CA2" w14:textId="77777777" w:rsidR="001953CE" w:rsidRDefault="001953CE">
      <w:pPr>
        <w:rPr>
          <w:rFonts w:ascii="Arial" w:hAnsi="Arial" w:cs="Arial"/>
          <w:sz w:val="24"/>
          <w:szCs w:val="24"/>
        </w:rPr>
      </w:pPr>
    </w:p>
    <w:p w14:paraId="7AF88395" w14:textId="77777777" w:rsidR="001953CE" w:rsidRDefault="001953CE">
      <w:pPr>
        <w:rPr>
          <w:rFonts w:ascii="Arial" w:hAnsi="Arial" w:cs="Arial"/>
          <w:sz w:val="24"/>
          <w:szCs w:val="24"/>
        </w:rPr>
      </w:pPr>
    </w:p>
    <w:p w14:paraId="7E451C61" w14:textId="6A3AABEE" w:rsidR="001953CE" w:rsidRPr="00583110" w:rsidRDefault="001953CE" w:rsidP="00D724DA">
      <w:pPr>
        <w:pStyle w:val="EU"/>
        <w:spacing w:line="360" w:lineRule="auto"/>
        <w:rPr>
          <w:color w:val="auto"/>
        </w:rPr>
      </w:pPr>
      <w:bookmarkStart w:id="1" w:name="_Toc167982629"/>
      <w:r w:rsidRPr="00583110">
        <w:rPr>
          <w:color w:val="auto"/>
        </w:rPr>
        <w:t>Introduction</w:t>
      </w:r>
      <w:bookmarkEnd w:id="1"/>
      <w:r w:rsidRPr="00583110">
        <w:rPr>
          <w:color w:val="auto"/>
        </w:rPr>
        <w:t xml:space="preserve"> </w:t>
      </w:r>
    </w:p>
    <w:p w14:paraId="0F5BA3BE" w14:textId="19E6B3F4" w:rsidR="006D1A16" w:rsidRPr="00583110" w:rsidRDefault="006D1A16" w:rsidP="00D724DA">
      <w:pPr>
        <w:spacing w:after="0" w:line="360" w:lineRule="auto"/>
        <w:jc w:val="both"/>
        <w:rPr>
          <w:rFonts w:ascii="Arial" w:eastAsia="Times New Roman" w:hAnsi="Arial" w:cs="Arial"/>
          <w:kern w:val="0"/>
          <w:sz w:val="24"/>
          <w:szCs w:val="24"/>
          <w:lang w:eastAsia="en-GB"/>
          <w14:ligatures w14:val="none"/>
        </w:rPr>
      </w:pPr>
      <w:r w:rsidRPr="006D1A16">
        <w:rPr>
          <w:rFonts w:ascii="Arial" w:eastAsia="Times New Roman" w:hAnsi="Arial" w:cs="Arial"/>
          <w:kern w:val="0"/>
          <w:sz w:val="24"/>
          <w:szCs w:val="24"/>
          <w:lang w:eastAsia="en-GB"/>
          <w14:ligatures w14:val="none"/>
        </w:rPr>
        <w:t>Hofstede</w:t>
      </w:r>
      <w:r w:rsidR="007F1F04" w:rsidRPr="00583110">
        <w:rPr>
          <w:rFonts w:ascii="Arial" w:eastAsia="Times New Roman" w:hAnsi="Arial" w:cs="Arial"/>
          <w:kern w:val="0"/>
          <w:sz w:val="24"/>
          <w:szCs w:val="24"/>
          <w:lang w:eastAsia="en-GB"/>
          <w14:ligatures w14:val="none"/>
        </w:rPr>
        <w:t>, Hoftede and Minkov (2010)</w:t>
      </w:r>
      <w:r w:rsidRPr="006D1A16">
        <w:rPr>
          <w:rFonts w:ascii="Arial" w:eastAsia="Times New Roman" w:hAnsi="Arial" w:cs="Arial"/>
          <w:kern w:val="0"/>
          <w:sz w:val="24"/>
          <w:szCs w:val="24"/>
          <w:lang w:eastAsia="en-GB"/>
          <w14:ligatures w14:val="none"/>
        </w:rPr>
        <w:t xml:space="preserve"> defines culture as the communal programming of the mind that distinguishes members of one group from another. This definition emphasises the intrinsic learnt aspect of culture, which is not innate but rather acquired through one's social surroundings. According to</w:t>
      </w:r>
      <w:r w:rsidR="007F1F04" w:rsidRPr="00583110">
        <w:rPr>
          <w:rFonts w:ascii="Arial" w:eastAsia="Times New Roman" w:hAnsi="Arial" w:cs="Arial"/>
          <w:kern w:val="0"/>
          <w:sz w:val="24"/>
          <w:szCs w:val="24"/>
          <w:lang w:eastAsia="en-GB"/>
          <w14:ligatures w14:val="none"/>
        </w:rPr>
        <w:t xml:space="preserve"> Hampden-Turner and</w:t>
      </w:r>
      <w:r w:rsidRPr="006D1A16">
        <w:rPr>
          <w:rFonts w:ascii="Arial" w:eastAsia="Times New Roman" w:hAnsi="Arial" w:cs="Arial"/>
          <w:kern w:val="0"/>
          <w:sz w:val="24"/>
          <w:szCs w:val="24"/>
          <w:lang w:eastAsia="en-GB"/>
          <w14:ligatures w14:val="none"/>
        </w:rPr>
        <w:t xml:space="preserve"> Trompenaars</w:t>
      </w:r>
      <w:r w:rsidR="007F1F04" w:rsidRPr="00583110">
        <w:rPr>
          <w:rFonts w:ascii="Arial" w:eastAsia="Times New Roman" w:hAnsi="Arial" w:cs="Arial"/>
          <w:kern w:val="0"/>
          <w:sz w:val="24"/>
          <w:szCs w:val="24"/>
          <w:lang w:eastAsia="en-GB"/>
          <w14:ligatures w14:val="none"/>
        </w:rPr>
        <w:t xml:space="preserve"> (2020)</w:t>
      </w:r>
      <w:r w:rsidRPr="006D1A16">
        <w:rPr>
          <w:rFonts w:ascii="Arial" w:eastAsia="Times New Roman" w:hAnsi="Arial" w:cs="Arial"/>
          <w:kern w:val="0"/>
          <w:sz w:val="24"/>
          <w:szCs w:val="24"/>
          <w:lang w:eastAsia="en-GB"/>
          <w14:ligatures w14:val="none"/>
        </w:rPr>
        <w:t xml:space="preserve">, culture consists of both explicit aspects, such as language and customs, and implicit elements, such as values and </w:t>
      </w:r>
      <w:r w:rsidRPr="00583110">
        <w:rPr>
          <w:rFonts w:ascii="Arial" w:eastAsia="Times New Roman" w:hAnsi="Arial" w:cs="Arial"/>
          <w:kern w:val="0"/>
          <w:sz w:val="24"/>
          <w:szCs w:val="24"/>
          <w:lang w:eastAsia="en-GB"/>
          <w14:ligatures w14:val="none"/>
        </w:rPr>
        <w:t>assumptions. This</w:t>
      </w:r>
      <w:r w:rsidRPr="006D1A16">
        <w:rPr>
          <w:rFonts w:ascii="Arial" w:eastAsia="Times New Roman" w:hAnsi="Arial" w:cs="Arial"/>
          <w:kern w:val="0"/>
          <w:sz w:val="24"/>
          <w:szCs w:val="24"/>
          <w:lang w:eastAsia="en-GB"/>
          <w14:ligatures w14:val="none"/>
        </w:rPr>
        <w:t xml:space="preserve"> paper investigates cultural differences between England and the Philippines with the goal of improving client service at London's Multicultural Hotel &amp; Spa. By examining the cultural components of the GLOBE Project, the paper identifies important differences in customs and behaviours between the countries. It also looks at intercultural leadership problems in the hotel business, highlighting potential tensions while managing a diverse staff. </w:t>
      </w:r>
    </w:p>
    <w:p w14:paraId="6C2BBCD4" w14:textId="77777777" w:rsidR="006D1A16" w:rsidRPr="00583110" w:rsidRDefault="006D1A16" w:rsidP="00D724DA">
      <w:pPr>
        <w:spacing w:after="0" w:line="360" w:lineRule="auto"/>
        <w:jc w:val="both"/>
        <w:rPr>
          <w:rFonts w:ascii="Arial" w:eastAsia="Times New Roman" w:hAnsi="Arial" w:cs="Arial"/>
          <w:kern w:val="0"/>
          <w:sz w:val="24"/>
          <w:szCs w:val="24"/>
          <w:lang w:eastAsia="en-GB"/>
          <w14:ligatures w14:val="none"/>
        </w:rPr>
      </w:pPr>
    </w:p>
    <w:p w14:paraId="7E98CF86" w14:textId="77777777" w:rsidR="006D1A16" w:rsidRPr="00583110" w:rsidRDefault="006D1A16" w:rsidP="00D724DA">
      <w:pPr>
        <w:pStyle w:val="EU"/>
        <w:spacing w:line="360" w:lineRule="auto"/>
        <w:rPr>
          <w:rFonts w:eastAsia="Times New Roman"/>
          <w:color w:val="auto"/>
        </w:rPr>
      </w:pPr>
      <w:bookmarkStart w:id="2" w:name="_Toc167982630"/>
      <w:r w:rsidRPr="00583110">
        <w:rPr>
          <w:rFonts w:eastAsia="Times New Roman"/>
          <w:color w:val="auto"/>
        </w:rPr>
        <w:t>Key Differences Between England and the Philippines</w:t>
      </w:r>
      <w:bookmarkEnd w:id="2"/>
    </w:p>
    <w:p w14:paraId="534E0D2A" w14:textId="2CECA632" w:rsidR="006D1A16" w:rsidRPr="00583110" w:rsidRDefault="006D1A16" w:rsidP="00D724DA">
      <w:pPr>
        <w:spacing w:after="0" w:line="360" w:lineRule="auto"/>
        <w:jc w:val="both"/>
        <w:rPr>
          <w:rFonts w:ascii="Arial" w:eastAsia="Times New Roman" w:hAnsi="Arial" w:cs="Arial"/>
          <w:kern w:val="0"/>
          <w:sz w:val="24"/>
          <w:szCs w:val="24"/>
          <w:lang w:eastAsia="en-GB"/>
          <w14:ligatures w14:val="none"/>
        </w:rPr>
      </w:pPr>
      <w:r w:rsidRPr="006D1A16">
        <w:rPr>
          <w:rFonts w:ascii="Arial" w:eastAsia="Times New Roman" w:hAnsi="Arial" w:cs="Arial"/>
          <w:kern w:val="0"/>
          <w:sz w:val="24"/>
          <w:szCs w:val="24"/>
          <w:lang w:eastAsia="en-GB"/>
          <w14:ligatures w14:val="none"/>
        </w:rPr>
        <w:t>England and the Philippines, representing the Anglo and Southern Asia clusters, have fundamental cultural differences that influence organisational behaviour and management. The GLOBE Project</w:t>
      </w:r>
      <w:r w:rsidR="007F1F04" w:rsidRPr="00583110">
        <w:rPr>
          <w:rFonts w:ascii="Arial" w:eastAsia="Times New Roman" w:hAnsi="Arial" w:cs="Arial"/>
          <w:kern w:val="0"/>
          <w:sz w:val="24"/>
          <w:szCs w:val="24"/>
          <w:lang w:eastAsia="en-GB"/>
          <w14:ligatures w14:val="none"/>
        </w:rPr>
        <w:t xml:space="preserve"> (2024)</w:t>
      </w:r>
      <w:r w:rsidRPr="006D1A16">
        <w:rPr>
          <w:rFonts w:ascii="Arial" w:eastAsia="Times New Roman" w:hAnsi="Arial" w:cs="Arial"/>
          <w:kern w:val="0"/>
          <w:sz w:val="24"/>
          <w:szCs w:val="24"/>
          <w:lang w:eastAsia="en-GB"/>
          <w14:ligatures w14:val="none"/>
        </w:rPr>
        <w:t xml:space="preserve"> ranks England high in performance orientation, future orientation, and assertiveness</w:t>
      </w:r>
      <w:r w:rsidR="007F1F04" w:rsidRPr="00583110">
        <w:rPr>
          <w:rFonts w:ascii="Arial" w:eastAsia="Times New Roman" w:hAnsi="Arial" w:cs="Arial"/>
          <w:kern w:val="0"/>
          <w:sz w:val="24"/>
          <w:szCs w:val="24"/>
          <w:lang w:eastAsia="en-GB"/>
          <w14:ligatures w14:val="none"/>
        </w:rPr>
        <w:t>. This</w:t>
      </w:r>
      <w:r w:rsidRPr="006D1A16">
        <w:rPr>
          <w:rFonts w:ascii="Arial" w:eastAsia="Times New Roman" w:hAnsi="Arial" w:cs="Arial"/>
          <w:kern w:val="0"/>
          <w:sz w:val="24"/>
          <w:szCs w:val="24"/>
          <w:lang w:eastAsia="en-GB"/>
          <w14:ligatures w14:val="none"/>
        </w:rPr>
        <w:t xml:space="preserve"> indicat</w:t>
      </w:r>
      <w:r w:rsidR="007F1F04" w:rsidRPr="00583110">
        <w:rPr>
          <w:rFonts w:ascii="Arial" w:eastAsia="Times New Roman" w:hAnsi="Arial" w:cs="Arial"/>
          <w:kern w:val="0"/>
          <w:sz w:val="24"/>
          <w:szCs w:val="24"/>
          <w:lang w:eastAsia="en-GB"/>
          <w14:ligatures w14:val="none"/>
        </w:rPr>
        <w:t>es</w:t>
      </w:r>
      <w:r w:rsidRPr="006D1A16">
        <w:rPr>
          <w:rFonts w:ascii="Arial" w:eastAsia="Times New Roman" w:hAnsi="Arial" w:cs="Arial"/>
          <w:kern w:val="0"/>
          <w:sz w:val="24"/>
          <w:szCs w:val="24"/>
          <w:lang w:eastAsia="en-GB"/>
          <w14:ligatures w14:val="none"/>
        </w:rPr>
        <w:t xml:space="preserve"> a culture that emphasises achievement, strategic planning, and direct communication (</w:t>
      </w:r>
      <w:r w:rsidR="007F1F04" w:rsidRPr="00583110">
        <w:rPr>
          <w:rFonts w:ascii="Arial" w:eastAsia="Times New Roman" w:hAnsi="Arial" w:cs="Arial"/>
          <w:kern w:val="0"/>
          <w:sz w:val="24"/>
          <w:szCs w:val="24"/>
          <w:lang w:eastAsia="en-GB"/>
          <w14:ligatures w14:val="none"/>
        </w:rPr>
        <w:t>Deresky, 2017</w:t>
      </w:r>
      <w:r w:rsidRPr="006D1A16">
        <w:rPr>
          <w:rFonts w:ascii="Arial" w:eastAsia="Times New Roman" w:hAnsi="Arial" w:cs="Arial"/>
          <w:kern w:val="0"/>
          <w:sz w:val="24"/>
          <w:szCs w:val="24"/>
          <w:lang w:eastAsia="en-GB"/>
          <w14:ligatures w14:val="none"/>
        </w:rPr>
        <w:t>). In contrast, the Philippines scores higher on humane orientation, in-group collectivism, and power distance, reflecting a society that values social bonds, familial ties, and hierarchical systems (</w:t>
      </w:r>
      <w:r w:rsidR="007F1F04" w:rsidRPr="00583110">
        <w:rPr>
          <w:rFonts w:ascii="Arial" w:eastAsia="Times New Roman" w:hAnsi="Arial" w:cs="Arial"/>
          <w:kern w:val="0"/>
          <w:sz w:val="24"/>
          <w:szCs w:val="24"/>
          <w:lang w:eastAsia="en-GB"/>
          <w14:ligatures w14:val="none"/>
        </w:rPr>
        <w:t>The GLOBE Project, 2024</w:t>
      </w:r>
      <w:r w:rsidRPr="006D1A16">
        <w:rPr>
          <w:rFonts w:ascii="Arial" w:eastAsia="Times New Roman" w:hAnsi="Arial" w:cs="Arial"/>
          <w:kern w:val="0"/>
          <w:sz w:val="24"/>
          <w:szCs w:val="24"/>
          <w:lang w:eastAsia="en-GB"/>
          <w14:ligatures w14:val="none"/>
        </w:rPr>
        <w:t>). These distinctions are reflected in numerous organisational methods and leadership styles. For example, English workplaces often prioritise individual accomplishments, merit-based awards, and egalitarian leadership, which corresponds to low power distance and strong individualism (</w:t>
      </w:r>
      <w:r w:rsidR="007F1F04" w:rsidRPr="00583110">
        <w:rPr>
          <w:rFonts w:ascii="Arial" w:eastAsia="Times New Roman" w:hAnsi="Arial" w:cs="Arial"/>
          <w:kern w:val="0"/>
          <w:sz w:val="24"/>
          <w:szCs w:val="24"/>
          <w:lang w:eastAsia="en-GB"/>
          <w14:ligatures w14:val="none"/>
        </w:rPr>
        <w:t>Abramson and Moran, 2018</w:t>
      </w:r>
      <w:r w:rsidRPr="006D1A16">
        <w:rPr>
          <w:rFonts w:ascii="Arial" w:eastAsia="Times New Roman" w:hAnsi="Arial" w:cs="Arial"/>
          <w:kern w:val="0"/>
          <w:sz w:val="24"/>
          <w:szCs w:val="24"/>
          <w:lang w:eastAsia="en-GB"/>
          <w14:ligatures w14:val="none"/>
        </w:rPr>
        <w:t xml:space="preserve">). In contrast, Filipino organisations frequently operate on the basis of respect for authority, collaborative decision-making, and relational harmony, which is consistent with their high power distance and collectivist ideals (Hofstede </w:t>
      </w:r>
      <w:r w:rsidR="007F1F04" w:rsidRPr="00583110">
        <w:rPr>
          <w:rFonts w:ascii="Arial" w:eastAsia="Times New Roman" w:hAnsi="Arial" w:cs="Arial"/>
          <w:kern w:val="0"/>
          <w:sz w:val="24"/>
          <w:szCs w:val="24"/>
          <w:lang w:eastAsia="en-GB"/>
          <w14:ligatures w14:val="none"/>
        </w:rPr>
        <w:t>Insights</w:t>
      </w:r>
      <w:r w:rsidRPr="006D1A16">
        <w:rPr>
          <w:rFonts w:ascii="Arial" w:eastAsia="Times New Roman" w:hAnsi="Arial" w:cs="Arial"/>
          <w:kern w:val="0"/>
          <w:sz w:val="24"/>
          <w:szCs w:val="24"/>
          <w:lang w:eastAsia="en-GB"/>
          <w14:ligatures w14:val="none"/>
        </w:rPr>
        <w:t xml:space="preserve">, </w:t>
      </w:r>
      <w:r w:rsidR="007F1F04" w:rsidRPr="00583110">
        <w:rPr>
          <w:rFonts w:ascii="Arial" w:eastAsia="Times New Roman" w:hAnsi="Arial" w:cs="Arial"/>
          <w:kern w:val="0"/>
          <w:sz w:val="24"/>
          <w:szCs w:val="24"/>
          <w:lang w:eastAsia="en-GB"/>
          <w14:ligatures w14:val="none"/>
        </w:rPr>
        <w:t>2024</w:t>
      </w:r>
      <w:r w:rsidRPr="006D1A16">
        <w:rPr>
          <w:rFonts w:ascii="Arial" w:eastAsia="Times New Roman" w:hAnsi="Arial" w:cs="Arial"/>
          <w:kern w:val="0"/>
          <w:sz w:val="24"/>
          <w:szCs w:val="24"/>
          <w:lang w:eastAsia="en-GB"/>
          <w14:ligatures w14:val="none"/>
        </w:rPr>
        <w:t xml:space="preserve">). This disparity has the potential to cause conflict in a multicultural team context. English directness may be regarded as harshness by Filipino employees who prefer indirect communication and problem resolution. Similarly, the democratic decision-making technique in England may contrast with the hierarchical approach in the Philippines. These cultural intricacies require unique management methods to </w:t>
      </w:r>
      <w:r w:rsidR="0034739F" w:rsidRPr="00583110">
        <w:rPr>
          <w:rFonts w:ascii="Arial" w:eastAsia="Times New Roman" w:hAnsi="Arial" w:cs="Arial"/>
          <w:kern w:val="0"/>
          <w:sz w:val="24"/>
          <w:szCs w:val="24"/>
          <w:lang w:eastAsia="en-GB"/>
          <w14:ligatures w14:val="none"/>
        </w:rPr>
        <w:t>link</w:t>
      </w:r>
      <w:r w:rsidRPr="006D1A16">
        <w:rPr>
          <w:rFonts w:ascii="Arial" w:eastAsia="Times New Roman" w:hAnsi="Arial" w:cs="Arial"/>
          <w:kern w:val="0"/>
          <w:sz w:val="24"/>
          <w:szCs w:val="24"/>
          <w:lang w:eastAsia="en-GB"/>
          <w14:ligatures w14:val="none"/>
        </w:rPr>
        <w:t xml:space="preserve"> the divide, create mutual understanding, and utilise the assets of both cultures to boost organisational effectiveness and guest service delivery at the Multicultural Hotel &amp; Spa in London</w:t>
      </w:r>
      <w:r w:rsidR="0034739F" w:rsidRPr="00583110">
        <w:rPr>
          <w:rFonts w:ascii="Arial" w:eastAsia="Times New Roman" w:hAnsi="Arial" w:cs="Arial"/>
          <w:kern w:val="0"/>
          <w:sz w:val="24"/>
          <w:szCs w:val="24"/>
          <w:lang w:eastAsia="en-GB"/>
          <w14:ligatures w14:val="none"/>
        </w:rPr>
        <w:t xml:space="preserve"> (Maheshkar and Sharma,2018). </w:t>
      </w:r>
    </w:p>
    <w:p w14:paraId="242B250B" w14:textId="77777777" w:rsidR="006D1A16" w:rsidRPr="00583110" w:rsidRDefault="006D1A16" w:rsidP="00D724DA">
      <w:pPr>
        <w:spacing w:after="0" w:line="360" w:lineRule="auto"/>
        <w:jc w:val="both"/>
        <w:rPr>
          <w:rFonts w:ascii="Arial" w:eastAsia="Times New Roman" w:hAnsi="Arial" w:cs="Arial"/>
          <w:kern w:val="0"/>
          <w:sz w:val="24"/>
          <w:szCs w:val="24"/>
          <w:lang w:eastAsia="en-GB"/>
          <w14:ligatures w14:val="none"/>
        </w:rPr>
      </w:pPr>
    </w:p>
    <w:p w14:paraId="70BB7C14" w14:textId="20D15564" w:rsidR="006D1A16" w:rsidRPr="00583110" w:rsidRDefault="00BA3DA1" w:rsidP="00D724DA">
      <w:p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drawing>
          <wp:inline distT="0" distB="0" distL="0" distR="0" wp14:anchorId="19C595D4" wp14:editId="4EEC21A3">
            <wp:extent cx="4705350" cy="3005878"/>
            <wp:effectExtent l="76200" t="76200" r="133350" b="137795"/>
            <wp:docPr id="728483614"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83614" name="Picture 1" descr="A graph of a diagram&#10;&#10;Description automatically generated with medium confidence"/>
                    <pic:cNvPicPr/>
                  </pic:nvPicPr>
                  <pic:blipFill>
                    <a:blip r:embed="rId7"/>
                    <a:stretch>
                      <a:fillRect/>
                    </a:stretch>
                  </pic:blipFill>
                  <pic:spPr>
                    <a:xfrm>
                      <a:off x="0" y="0"/>
                      <a:ext cx="4725178" cy="3018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B692C1" w14:textId="0D75AA0A" w:rsidR="00BA3DA1" w:rsidRPr="00583110" w:rsidRDefault="00BA3DA1" w:rsidP="00D724DA">
      <w:pPr>
        <w:spacing w:after="0" w:line="360" w:lineRule="auto"/>
        <w:jc w:val="both"/>
        <w:rPr>
          <w:rFonts w:ascii="Arial" w:eastAsia="Times New Roman" w:hAnsi="Arial" w:cs="Arial"/>
          <w:kern w:val="0"/>
          <w:sz w:val="24"/>
          <w:szCs w:val="24"/>
          <w:lang w:eastAsia="en-GB"/>
          <w14:ligatures w14:val="none"/>
        </w:rPr>
      </w:pPr>
      <w:bookmarkStart w:id="3" w:name="_Hlk167983944"/>
      <w:r w:rsidRPr="00583110">
        <w:rPr>
          <w:rFonts w:ascii="Arial" w:eastAsia="Times New Roman" w:hAnsi="Arial" w:cs="Arial"/>
          <w:kern w:val="0"/>
          <w:sz w:val="24"/>
          <w:szCs w:val="24"/>
          <w:lang w:eastAsia="en-GB"/>
          <w14:ligatures w14:val="none"/>
        </w:rPr>
        <w:t>Fig 1.</w:t>
      </w:r>
      <w:r w:rsidR="00583110">
        <w:rPr>
          <w:rFonts w:ascii="Arial" w:eastAsia="Times New Roman" w:hAnsi="Arial" w:cs="Arial"/>
          <w:kern w:val="0"/>
          <w:sz w:val="24"/>
          <w:szCs w:val="24"/>
          <w:lang w:eastAsia="en-GB"/>
          <w14:ligatures w14:val="none"/>
        </w:rPr>
        <w:t xml:space="preserve"> The Globe Project. Culture visualisation in </w:t>
      </w:r>
      <w:bookmarkEnd w:id="3"/>
      <w:r w:rsidR="00583110">
        <w:rPr>
          <w:rFonts w:ascii="Arial" w:eastAsia="Times New Roman" w:hAnsi="Arial" w:cs="Arial"/>
          <w:kern w:val="0"/>
          <w:sz w:val="24"/>
          <w:szCs w:val="24"/>
          <w:lang w:eastAsia="en-GB"/>
          <w14:ligatures w14:val="none"/>
        </w:rPr>
        <w:t>England.</w:t>
      </w:r>
    </w:p>
    <w:p w14:paraId="6A23DED3" w14:textId="44575719" w:rsidR="00BA3DA1" w:rsidRPr="006D1A16" w:rsidRDefault="00BA3DA1" w:rsidP="00D724DA">
      <w:p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drawing>
          <wp:inline distT="0" distB="0" distL="0" distR="0" wp14:anchorId="65B533B2" wp14:editId="185659FC">
            <wp:extent cx="4754163" cy="3119755"/>
            <wp:effectExtent l="76200" t="76200" r="142240" b="137795"/>
            <wp:docPr id="118797392"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7392" name="Picture 1" descr="A graph with different colored triangles&#10;&#10;Description automatically generated with medium confidence"/>
                    <pic:cNvPicPr/>
                  </pic:nvPicPr>
                  <pic:blipFill>
                    <a:blip r:embed="rId8"/>
                    <a:stretch>
                      <a:fillRect/>
                    </a:stretch>
                  </pic:blipFill>
                  <pic:spPr>
                    <a:xfrm>
                      <a:off x="0" y="0"/>
                      <a:ext cx="4770058" cy="3130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8E1284" w14:textId="2D694D96" w:rsidR="00583110" w:rsidRPr="006D1A16" w:rsidRDefault="00BA3DA1" w:rsidP="00D724DA">
      <w:p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t xml:space="preserve">Fig 2. </w:t>
      </w:r>
      <w:r w:rsidR="00583110">
        <w:rPr>
          <w:rFonts w:ascii="Arial" w:eastAsia="Times New Roman" w:hAnsi="Arial" w:cs="Arial"/>
          <w:kern w:val="0"/>
          <w:sz w:val="24"/>
          <w:szCs w:val="24"/>
          <w:lang w:eastAsia="en-GB"/>
          <w14:ligatures w14:val="none"/>
        </w:rPr>
        <w:t>The Globe Project. Culture visualisation in</w:t>
      </w:r>
      <w:r w:rsidR="00583110">
        <w:rPr>
          <w:rFonts w:ascii="Arial" w:eastAsia="Times New Roman" w:hAnsi="Arial" w:cs="Arial"/>
          <w:kern w:val="0"/>
          <w:sz w:val="24"/>
          <w:szCs w:val="24"/>
          <w:lang w:eastAsia="en-GB"/>
          <w14:ligatures w14:val="none"/>
        </w:rPr>
        <w:t xml:space="preserve"> Philippines.</w:t>
      </w:r>
    </w:p>
    <w:p w14:paraId="01795AC8" w14:textId="77777777" w:rsidR="001953CE" w:rsidRPr="00583110" w:rsidRDefault="001953CE" w:rsidP="00D724DA">
      <w:pPr>
        <w:spacing w:line="360" w:lineRule="auto"/>
        <w:jc w:val="both"/>
        <w:rPr>
          <w:rFonts w:ascii="Arial" w:hAnsi="Arial" w:cs="Arial"/>
          <w:sz w:val="24"/>
          <w:szCs w:val="24"/>
        </w:rPr>
      </w:pPr>
    </w:p>
    <w:p w14:paraId="025CEECA" w14:textId="77777777" w:rsidR="00BA3DA1" w:rsidRPr="00583110" w:rsidRDefault="00BA3DA1" w:rsidP="00D724DA">
      <w:pPr>
        <w:pStyle w:val="EU"/>
        <w:spacing w:line="360" w:lineRule="auto"/>
        <w:rPr>
          <w:rFonts w:eastAsia="Times New Roman"/>
          <w:color w:val="auto"/>
        </w:rPr>
      </w:pPr>
      <w:bookmarkStart w:id="4" w:name="_Toc167982631"/>
      <w:r w:rsidRPr="00583110">
        <w:rPr>
          <w:rFonts w:eastAsia="Times New Roman"/>
          <w:color w:val="auto"/>
        </w:rPr>
        <w:t>Comparison of the countries</w:t>
      </w:r>
      <w:bookmarkEnd w:id="4"/>
      <w:r w:rsidRPr="00583110">
        <w:rPr>
          <w:rFonts w:eastAsia="Times New Roman"/>
          <w:color w:val="auto"/>
        </w:rPr>
        <w:t xml:space="preserve"> </w:t>
      </w:r>
    </w:p>
    <w:p w14:paraId="4502AEF0" w14:textId="07C5006F" w:rsidR="00BA3DA1" w:rsidRPr="00583110" w:rsidRDefault="00BA3DA1" w:rsidP="00D724DA">
      <w:pPr>
        <w:spacing w:after="0" w:line="360" w:lineRule="auto"/>
        <w:jc w:val="both"/>
        <w:rPr>
          <w:rFonts w:ascii="Arial" w:eastAsia="Times New Roman" w:hAnsi="Arial" w:cs="Arial"/>
          <w:kern w:val="0"/>
          <w:sz w:val="24"/>
          <w:szCs w:val="24"/>
          <w:lang w:eastAsia="en-GB"/>
          <w14:ligatures w14:val="none"/>
        </w:rPr>
      </w:pPr>
      <w:r w:rsidRPr="00BA3DA1">
        <w:rPr>
          <w:rFonts w:ascii="Arial" w:eastAsia="Times New Roman" w:hAnsi="Arial" w:cs="Arial"/>
          <w:kern w:val="0"/>
          <w:sz w:val="24"/>
          <w:szCs w:val="24"/>
          <w:lang w:eastAsia="en-GB"/>
          <w14:ligatures w14:val="none"/>
        </w:rPr>
        <w:t>The GLOBE Project's culture and leadership study offers a thorough framework for examining the cultural and leadership contrasts between England and the Philippines. England's strong ratings in performance orientation, assertiveness, and future orientation show a culture focused on success, competitiveness, and strategic planning (Ho</w:t>
      </w:r>
      <w:r w:rsidR="0034739F" w:rsidRPr="00583110">
        <w:rPr>
          <w:rFonts w:ascii="Arial" w:eastAsia="Times New Roman" w:hAnsi="Arial" w:cs="Arial"/>
          <w:kern w:val="0"/>
          <w:sz w:val="24"/>
          <w:szCs w:val="24"/>
          <w:lang w:eastAsia="en-GB"/>
          <w14:ligatures w14:val="none"/>
        </w:rPr>
        <w:t>fstede, Hofstede and Minkov, 2010</w:t>
      </w:r>
      <w:r w:rsidRPr="00BA3DA1">
        <w:rPr>
          <w:rFonts w:ascii="Arial" w:eastAsia="Times New Roman" w:hAnsi="Arial" w:cs="Arial"/>
          <w:kern w:val="0"/>
          <w:sz w:val="24"/>
          <w:szCs w:val="24"/>
          <w:lang w:eastAsia="en-GB"/>
          <w14:ligatures w14:val="none"/>
        </w:rPr>
        <w:t>). This demonstrates a transformational leadership style that emphasises vision, inspiration, and change management</w:t>
      </w:r>
      <w:r w:rsidR="0034739F" w:rsidRPr="00583110">
        <w:rPr>
          <w:rFonts w:ascii="Arial" w:eastAsia="Times New Roman" w:hAnsi="Arial" w:cs="Arial"/>
          <w:kern w:val="0"/>
          <w:sz w:val="24"/>
          <w:szCs w:val="24"/>
          <w:lang w:eastAsia="en-GB"/>
          <w14:ligatures w14:val="none"/>
        </w:rPr>
        <w:t xml:space="preserve"> (Bryman, 2011).</w:t>
      </w:r>
      <w:r w:rsidRPr="00BA3DA1">
        <w:rPr>
          <w:rFonts w:ascii="Arial" w:eastAsia="Times New Roman" w:hAnsi="Arial" w:cs="Arial"/>
          <w:kern w:val="0"/>
          <w:sz w:val="24"/>
          <w:szCs w:val="24"/>
          <w:lang w:eastAsia="en-GB"/>
          <w14:ligatures w14:val="none"/>
        </w:rPr>
        <w:t xml:space="preserve"> In contrast, the Philippines ranks much higher in humane orientation, institutional collectivism, and power distance, indicating a leadership style that prioritises compassion, loyalty, and hierarchical respect (</w:t>
      </w:r>
      <w:r w:rsidR="0034739F" w:rsidRPr="00583110">
        <w:rPr>
          <w:rFonts w:ascii="Arial" w:eastAsia="Times New Roman" w:hAnsi="Arial" w:cs="Arial"/>
          <w:kern w:val="0"/>
          <w:sz w:val="24"/>
          <w:szCs w:val="24"/>
          <w:lang w:eastAsia="en-GB"/>
          <w14:ligatures w14:val="none"/>
        </w:rPr>
        <w:t>Christiansen, Branch, and Karmowska, 2020</w:t>
      </w:r>
      <w:r w:rsidRPr="00BA3DA1">
        <w:rPr>
          <w:rFonts w:ascii="Arial" w:eastAsia="Times New Roman" w:hAnsi="Arial" w:cs="Arial"/>
          <w:kern w:val="0"/>
          <w:sz w:val="24"/>
          <w:szCs w:val="24"/>
          <w:lang w:eastAsia="en-GB"/>
          <w14:ligatures w14:val="none"/>
        </w:rPr>
        <w:t>). This is more closely related to paternalistic leadership, in which leaders are viewed as authoritarian but caring characters who provide advice and protection (Aycan, 2006). The Philippines' high level of in-group collectivism means strong familial ties and group loyalty, which influences a participative yet submissive attitude to leadership. The Philippines' lower uncertainty avoidance compared to England shows a stronger tolerance for ambiguity and risk, which may impact organisational flexibility and responsiveness to change</w:t>
      </w:r>
      <w:r w:rsidR="00583110" w:rsidRPr="00583110">
        <w:rPr>
          <w:rFonts w:ascii="Arial" w:eastAsia="Times New Roman" w:hAnsi="Arial" w:cs="Arial"/>
          <w:kern w:val="0"/>
          <w:sz w:val="24"/>
          <w:szCs w:val="24"/>
          <w:lang w:eastAsia="en-GB"/>
          <w14:ligatures w14:val="none"/>
        </w:rPr>
        <w:t xml:space="preserve"> (Hofstede, Hofstede, and Minkov, 2010).</w:t>
      </w:r>
      <w:r w:rsidRPr="00BA3DA1">
        <w:rPr>
          <w:rFonts w:ascii="Arial" w:eastAsia="Times New Roman" w:hAnsi="Arial" w:cs="Arial"/>
          <w:kern w:val="0"/>
          <w:sz w:val="24"/>
          <w:szCs w:val="24"/>
          <w:lang w:eastAsia="en-GB"/>
          <w14:ligatures w14:val="none"/>
        </w:rPr>
        <w:t xml:space="preserve"> These cultural dimensions influence organisational methods; for example, English managers may use performance-based rewards and meritocratic promotions, whereas Filipino managers may prioritise developing strong interpersonal relationships and maintaining societal peace. Understanding these distinctions is critical for effectively managing a multicultural team because it allows  to predict future conflicts and build culturally sensitive management techniques that capitalise on the assets of both cultures </w:t>
      </w:r>
      <w:r w:rsidR="00583110" w:rsidRPr="00583110">
        <w:rPr>
          <w:rFonts w:ascii="Arial" w:hAnsi="Arial" w:cs="Arial"/>
          <w:sz w:val="24"/>
          <w:szCs w:val="24"/>
          <w:shd w:val="clear" w:color="auto" w:fill="FFFFFF"/>
        </w:rPr>
        <w:t>(Ting-Toomey and Dorjee, 2018)</w:t>
      </w:r>
      <w:r w:rsidR="00583110" w:rsidRPr="00583110">
        <w:rPr>
          <w:rFonts w:ascii="Arial" w:hAnsi="Arial" w:cs="Arial"/>
          <w:sz w:val="24"/>
          <w:szCs w:val="24"/>
          <w:shd w:val="clear" w:color="auto" w:fill="FFFFFF"/>
        </w:rPr>
        <w:t>.</w:t>
      </w:r>
    </w:p>
    <w:p w14:paraId="38F999D9" w14:textId="77777777" w:rsidR="00BA3DA1" w:rsidRPr="00583110" w:rsidRDefault="00BA3DA1" w:rsidP="00D724DA">
      <w:pPr>
        <w:spacing w:after="0" w:line="360" w:lineRule="auto"/>
        <w:jc w:val="both"/>
        <w:rPr>
          <w:rFonts w:ascii="Arial" w:eastAsia="Times New Roman" w:hAnsi="Arial" w:cs="Arial"/>
          <w:kern w:val="0"/>
          <w:sz w:val="24"/>
          <w:szCs w:val="24"/>
          <w:lang w:eastAsia="en-GB"/>
          <w14:ligatures w14:val="none"/>
        </w:rPr>
      </w:pPr>
    </w:p>
    <w:p w14:paraId="5D1CC64B" w14:textId="7A42D8FD" w:rsidR="00BA3DA1" w:rsidRPr="00BA3DA1" w:rsidRDefault="00BA3DA1" w:rsidP="00D724DA">
      <w:p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drawing>
          <wp:inline distT="0" distB="0" distL="0" distR="0" wp14:anchorId="718B4DCE" wp14:editId="02CA98DE">
            <wp:extent cx="5100329" cy="2673350"/>
            <wp:effectExtent l="76200" t="76200" r="138430" b="127000"/>
            <wp:docPr id="884722345" name="Picture 1" descr="A graph with blue and whit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22345" name="Picture 1" descr="A graph with blue and white squares&#10;&#10;Description automatically generated with medium confidence"/>
                    <pic:cNvPicPr/>
                  </pic:nvPicPr>
                  <pic:blipFill>
                    <a:blip r:embed="rId9"/>
                    <a:stretch>
                      <a:fillRect/>
                    </a:stretch>
                  </pic:blipFill>
                  <pic:spPr>
                    <a:xfrm>
                      <a:off x="0" y="0"/>
                      <a:ext cx="5102477" cy="26744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6CEBB4" w14:textId="409F3129" w:rsidR="001953CE" w:rsidRPr="00583110" w:rsidRDefault="00583110" w:rsidP="00D724DA">
      <w:pPr>
        <w:spacing w:line="360" w:lineRule="auto"/>
        <w:jc w:val="both"/>
        <w:rPr>
          <w:rFonts w:ascii="Arial" w:hAnsi="Arial" w:cs="Arial"/>
          <w:b/>
          <w:bCs/>
          <w:sz w:val="24"/>
          <w:szCs w:val="24"/>
        </w:rPr>
      </w:pPr>
      <w:r w:rsidRPr="00583110">
        <w:rPr>
          <w:rFonts w:ascii="Arial" w:eastAsia="Times New Roman" w:hAnsi="Arial" w:cs="Arial"/>
          <w:kern w:val="0"/>
          <w:sz w:val="24"/>
          <w:szCs w:val="24"/>
          <w:lang w:eastAsia="en-GB"/>
          <w14:ligatures w14:val="none"/>
        </w:rPr>
        <w:t xml:space="preserve">Fig </w:t>
      </w:r>
      <w:r>
        <w:rPr>
          <w:rFonts w:ascii="Arial" w:eastAsia="Times New Roman" w:hAnsi="Arial" w:cs="Arial"/>
          <w:kern w:val="0"/>
          <w:sz w:val="24"/>
          <w:szCs w:val="24"/>
          <w:lang w:eastAsia="en-GB"/>
          <w14:ligatures w14:val="none"/>
        </w:rPr>
        <w:t>3</w:t>
      </w:r>
      <w:r w:rsidRPr="00583110">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The Globe Project. </w:t>
      </w:r>
      <w:r>
        <w:rPr>
          <w:rFonts w:ascii="Arial" w:eastAsia="Times New Roman" w:hAnsi="Arial" w:cs="Arial"/>
          <w:kern w:val="0"/>
          <w:sz w:val="24"/>
          <w:szCs w:val="24"/>
          <w:lang w:eastAsia="en-GB"/>
          <w14:ligatures w14:val="none"/>
        </w:rPr>
        <w:t xml:space="preserve">Leadership </w:t>
      </w:r>
      <w:r>
        <w:rPr>
          <w:rFonts w:ascii="Arial" w:eastAsia="Times New Roman" w:hAnsi="Arial" w:cs="Arial"/>
          <w:kern w:val="0"/>
          <w:sz w:val="24"/>
          <w:szCs w:val="24"/>
          <w:lang w:eastAsia="en-GB"/>
          <w14:ligatures w14:val="none"/>
        </w:rPr>
        <w:t>visualisation in</w:t>
      </w:r>
      <w:r>
        <w:rPr>
          <w:rFonts w:ascii="Arial" w:eastAsia="Times New Roman" w:hAnsi="Arial" w:cs="Arial"/>
          <w:kern w:val="0"/>
          <w:sz w:val="24"/>
          <w:szCs w:val="24"/>
          <w:lang w:eastAsia="en-GB"/>
          <w14:ligatures w14:val="none"/>
        </w:rPr>
        <w:t xml:space="preserve"> Philippines</w:t>
      </w:r>
    </w:p>
    <w:p w14:paraId="793A0928" w14:textId="4AD9238E" w:rsidR="00BA3DA1" w:rsidRPr="00583110" w:rsidRDefault="00BA3DA1" w:rsidP="00D724DA">
      <w:pPr>
        <w:spacing w:line="360" w:lineRule="auto"/>
        <w:jc w:val="both"/>
        <w:rPr>
          <w:rFonts w:ascii="Arial" w:hAnsi="Arial" w:cs="Arial"/>
          <w:b/>
          <w:bCs/>
          <w:sz w:val="24"/>
          <w:szCs w:val="24"/>
        </w:rPr>
      </w:pPr>
      <w:r w:rsidRPr="00583110">
        <w:rPr>
          <w:rFonts w:ascii="Arial" w:hAnsi="Arial" w:cs="Arial"/>
          <w:b/>
          <w:bCs/>
          <w:sz w:val="24"/>
          <w:szCs w:val="24"/>
        </w:rPr>
        <w:drawing>
          <wp:inline distT="0" distB="0" distL="0" distR="0" wp14:anchorId="0735E278" wp14:editId="23542960">
            <wp:extent cx="5177318" cy="2705100"/>
            <wp:effectExtent l="76200" t="76200" r="137795" b="133350"/>
            <wp:docPr id="18438208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20890" name="Picture 1" descr="A screenshot of a graph&#10;&#10;Description automatically generated"/>
                    <pic:cNvPicPr/>
                  </pic:nvPicPr>
                  <pic:blipFill>
                    <a:blip r:embed="rId10"/>
                    <a:stretch>
                      <a:fillRect/>
                    </a:stretch>
                  </pic:blipFill>
                  <pic:spPr>
                    <a:xfrm>
                      <a:off x="0" y="0"/>
                      <a:ext cx="5183247" cy="27081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99B25A" w14:textId="5F9CF66A" w:rsidR="00583110" w:rsidRPr="00583110" w:rsidRDefault="00583110" w:rsidP="00583110">
      <w:pPr>
        <w:spacing w:line="360" w:lineRule="auto"/>
        <w:jc w:val="both"/>
        <w:rPr>
          <w:rFonts w:ascii="Arial" w:hAnsi="Arial" w:cs="Arial"/>
          <w:b/>
          <w:bCs/>
          <w:sz w:val="24"/>
          <w:szCs w:val="24"/>
        </w:rPr>
      </w:pPr>
      <w:r w:rsidRPr="00583110">
        <w:rPr>
          <w:rFonts w:ascii="Arial" w:eastAsia="Times New Roman" w:hAnsi="Arial" w:cs="Arial"/>
          <w:kern w:val="0"/>
          <w:sz w:val="24"/>
          <w:szCs w:val="24"/>
          <w:lang w:eastAsia="en-GB"/>
          <w14:ligatures w14:val="none"/>
        </w:rPr>
        <w:t xml:space="preserve">Fig </w:t>
      </w:r>
      <w:r>
        <w:rPr>
          <w:rFonts w:ascii="Arial" w:eastAsia="Times New Roman" w:hAnsi="Arial" w:cs="Arial"/>
          <w:kern w:val="0"/>
          <w:sz w:val="24"/>
          <w:szCs w:val="24"/>
          <w:lang w:eastAsia="en-GB"/>
          <w14:ligatures w14:val="none"/>
        </w:rPr>
        <w:t>4</w:t>
      </w:r>
      <w:r w:rsidRPr="00583110">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The Globe Project. Leadership visualisation in </w:t>
      </w:r>
      <w:r>
        <w:rPr>
          <w:rFonts w:ascii="Arial" w:eastAsia="Times New Roman" w:hAnsi="Arial" w:cs="Arial"/>
          <w:kern w:val="0"/>
          <w:sz w:val="24"/>
          <w:szCs w:val="24"/>
          <w:lang w:eastAsia="en-GB"/>
          <w14:ligatures w14:val="none"/>
        </w:rPr>
        <w:t>England</w:t>
      </w:r>
    </w:p>
    <w:p w14:paraId="7496436D" w14:textId="77777777" w:rsidR="00BA3DA1" w:rsidRPr="00583110" w:rsidRDefault="00BA3DA1" w:rsidP="00D724DA">
      <w:pPr>
        <w:spacing w:line="360" w:lineRule="auto"/>
        <w:jc w:val="both"/>
        <w:rPr>
          <w:rFonts w:ascii="Arial" w:hAnsi="Arial" w:cs="Arial"/>
          <w:b/>
          <w:bCs/>
          <w:sz w:val="24"/>
          <w:szCs w:val="24"/>
        </w:rPr>
      </w:pPr>
    </w:p>
    <w:p w14:paraId="4D484E8D" w14:textId="017F5828" w:rsidR="00BA3DA1" w:rsidRPr="00583110" w:rsidRDefault="00BA3DA1" w:rsidP="00D724DA">
      <w:pPr>
        <w:pStyle w:val="EU"/>
        <w:spacing w:line="360" w:lineRule="auto"/>
        <w:rPr>
          <w:color w:val="auto"/>
        </w:rPr>
      </w:pPr>
      <w:bookmarkStart w:id="5" w:name="_Toc167982632"/>
      <w:r w:rsidRPr="00583110">
        <w:rPr>
          <w:color w:val="auto"/>
        </w:rPr>
        <w:t>Challenges of intercultural leadership</w:t>
      </w:r>
      <w:bookmarkEnd w:id="5"/>
    </w:p>
    <w:p w14:paraId="31546C04" w14:textId="745E2D4D" w:rsidR="004662D3" w:rsidRPr="00583110" w:rsidRDefault="004662D3" w:rsidP="00D724DA">
      <w:pPr>
        <w:spacing w:after="0" w:line="360" w:lineRule="auto"/>
        <w:jc w:val="both"/>
        <w:rPr>
          <w:rFonts w:ascii="Arial" w:eastAsia="Times New Roman" w:hAnsi="Arial" w:cs="Arial"/>
          <w:kern w:val="0"/>
          <w:sz w:val="24"/>
          <w:szCs w:val="24"/>
          <w:lang w:eastAsia="en-GB"/>
          <w14:ligatures w14:val="none"/>
        </w:rPr>
      </w:pPr>
      <w:r w:rsidRPr="004662D3">
        <w:rPr>
          <w:rFonts w:ascii="Arial" w:eastAsia="Times New Roman" w:hAnsi="Arial" w:cs="Arial"/>
          <w:kern w:val="0"/>
          <w:sz w:val="24"/>
          <w:szCs w:val="24"/>
          <w:lang w:eastAsia="en-GB"/>
          <w14:ligatures w14:val="none"/>
        </w:rPr>
        <w:t>Intercultural leadership in the hospitality sector presents multiple obstacles, especially when managing a varied workforce made up of people from various cultural origins, such as English and Filipino personnel. One of the most significant issues is communication style. English employees used to direct communication may find Filipino employees' indirect, high-context communication style evasive or imprecise, resulting in misunderstandings and irritation (Ting-Toomey</w:t>
      </w:r>
      <w:r w:rsidR="00583110" w:rsidRPr="00583110">
        <w:rPr>
          <w:rFonts w:ascii="Arial" w:eastAsia="Times New Roman" w:hAnsi="Arial" w:cs="Arial"/>
          <w:kern w:val="0"/>
          <w:sz w:val="24"/>
          <w:szCs w:val="24"/>
          <w:lang w:eastAsia="en-GB"/>
          <w14:ligatures w14:val="none"/>
        </w:rPr>
        <w:t xml:space="preserve"> and Dorje, 2018</w:t>
      </w:r>
      <w:r w:rsidRPr="004662D3">
        <w:rPr>
          <w:rFonts w:ascii="Arial" w:eastAsia="Times New Roman" w:hAnsi="Arial" w:cs="Arial"/>
          <w:kern w:val="0"/>
          <w:sz w:val="24"/>
          <w:szCs w:val="24"/>
          <w:lang w:eastAsia="en-GB"/>
          <w14:ligatures w14:val="none"/>
        </w:rPr>
        <w:t>). Additionally, decision-making procedures can be a major source of conflict. English employees often favour participative decision-making and egalitarian organisations, but Filipino employees may expect a more hierarchical approach in which senior executives make judgements that are unquestionably respected</w:t>
      </w:r>
      <w:r w:rsidR="00583110" w:rsidRPr="00583110">
        <w:rPr>
          <w:rFonts w:ascii="Arial" w:eastAsia="Times New Roman" w:hAnsi="Arial" w:cs="Arial"/>
          <w:kern w:val="0"/>
          <w:sz w:val="24"/>
          <w:szCs w:val="24"/>
          <w:lang w:eastAsia="en-GB"/>
          <w14:ligatures w14:val="none"/>
        </w:rPr>
        <w:t xml:space="preserve">. </w:t>
      </w:r>
      <w:r w:rsidRPr="004662D3">
        <w:rPr>
          <w:rFonts w:ascii="Arial" w:eastAsia="Times New Roman" w:hAnsi="Arial" w:cs="Arial"/>
          <w:kern w:val="0"/>
          <w:sz w:val="24"/>
          <w:szCs w:val="24"/>
          <w:lang w:eastAsia="en-GB"/>
          <w14:ligatures w14:val="none"/>
        </w:rPr>
        <w:t>This discrepancy can cause problems when adopting organisational policies or reforms. Another significant difficulty is conflict resolution. Maintaining harmony and avoiding direct confrontation is crucial in the Philippines, although English culture may regard open and rapid resolution of conflicts as more beneficial (Hofstede</w:t>
      </w:r>
      <w:r w:rsidR="00583110" w:rsidRPr="00583110">
        <w:rPr>
          <w:rFonts w:ascii="Arial" w:eastAsia="Times New Roman" w:hAnsi="Arial" w:cs="Arial"/>
          <w:kern w:val="0"/>
          <w:sz w:val="24"/>
          <w:szCs w:val="24"/>
          <w:lang w:eastAsia="en-GB"/>
          <w14:ligatures w14:val="none"/>
        </w:rPr>
        <w:t xml:space="preserve">, Hofstede, and Minkov, </w:t>
      </w:r>
      <w:r w:rsidRPr="004662D3">
        <w:rPr>
          <w:rFonts w:ascii="Arial" w:eastAsia="Times New Roman" w:hAnsi="Arial" w:cs="Arial"/>
          <w:kern w:val="0"/>
          <w:sz w:val="24"/>
          <w:szCs w:val="24"/>
          <w:lang w:eastAsia="en-GB"/>
          <w14:ligatures w14:val="none"/>
        </w:rPr>
        <w:t>2010). This distinction might result in unresolved issues lingering beneath the surface, impacting team cohesion and performance. Furthermore, different attitudes towards time and punctuality might lead to operational inefficiencies; English staff may closely adhere to timetables, whereas Filipino personnel may take a more flexible approach to time management</w:t>
      </w:r>
      <w:r w:rsidR="00583110" w:rsidRPr="00583110">
        <w:rPr>
          <w:rFonts w:ascii="Arial" w:eastAsia="Times New Roman" w:hAnsi="Arial" w:cs="Arial"/>
          <w:kern w:val="0"/>
          <w:sz w:val="24"/>
          <w:szCs w:val="24"/>
          <w:lang w:eastAsia="en-GB"/>
          <w14:ligatures w14:val="none"/>
        </w:rPr>
        <w:t>.</w:t>
      </w:r>
      <w:r w:rsidRPr="004662D3">
        <w:rPr>
          <w:rFonts w:ascii="Arial" w:eastAsia="Times New Roman" w:hAnsi="Arial" w:cs="Arial"/>
          <w:kern w:val="0"/>
          <w:sz w:val="24"/>
          <w:szCs w:val="24"/>
          <w:lang w:eastAsia="en-GB"/>
          <w14:ligatures w14:val="none"/>
        </w:rPr>
        <w:t xml:space="preserve"> </w:t>
      </w:r>
    </w:p>
    <w:p w14:paraId="6368550A" w14:textId="77777777" w:rsidR="004662D3" w:rsidRPr="00583110" w:rsidRDefault="004662D3" w:rsidP="00D724DA">
      <w:pPr>
        <w:spacing w:after="0" w:line="360" w:lineRule="auto"/>
        <w:jc w:val="both"/>
        <w:rPr>
          <w:rFonts w:ascii="Arial" w:eastAsia="Times New Roman" w:hAnsi="Arial" w:cs="Arial"/>
          <w:kern w:val="0"/>
          <w:sz w:val="24"/>
          <w:szCs w:val="24"/>
          <w:lang w:eastAsia="en-GB"/>
          <w14:ligatures w14:val="none"/>
        </w:rPr>
      </w:pPr>
    </w:p>
    <w:p w14:paraId="6F4C02CC" w14:textId="66C9E502" w:rsidR="004662D3" w:rsidRPr="00583110" w:rsidRDefault="00D724DA" w:rsidP="00D724DA">
      <w:pPr>
        <w:pStyle w:val="EU"/>
        <w:spacing w:line="360" w:lineRule="auto"/>
        <w:rPr>
          <w:rFonts w:eastAsia="Times New Roman"/>
          <w:color w:val="auto"/>
        </w:rPr>
      </w:pPr>
      <w:bookmarkStart w:id="6" w:name="_Toc167982633"/>
      <w:r w:rsidRPr="00583110">
        <w:rPr>
          <w:rFonts w:eastAsia="Times New Roman"/>
          <w:color w:val="auto"/>
        </w:rPr>
        <w:t>Conclusion</w:t>
      </w:r>
      <w:bookmarkEnd w:id="6"/>
      <w:r w:rsidRPr="00583110">
        <w:rPr>
          <w:rFonts w:eastAsia="Times New Roman"/>
          <w:color w:val="auto"/>
        </w:rPr>
        <w:t xml:space="preserve"> </w:t>
      </w:r>
    </w:p>
    <w:p w14:paraId="0A618AAC" w14:textId="6A635B89" w:rsidR="004662D3" w:rsidRPr="00583110" w:rsidRDefault="004662D3" w:rsidP="00D724DA">
      <w:p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t>In conclusion, t</w:t>
      </w:r>
      <w:r w:rsidRPr="004662D3">
        <w:rPr>
          <w:rFonts w:ascii="Arial" w:eastAsia="Times New Roman" w:hAnsi="Arial" w:cs="Arial"/>
          <w:kern w:val="0"/>
          <w:sz w:val="24"/>
          <w:szCs w:val="24"/>
          <w:lang w:eastAsia="en-GB"/>
          <w14:ligatures w14:val="none"/>
        </w:rPr>
        <w:t>o bridge cultural gaps and foster a cohesive, high-performing team in the multicultural environment of the Multicultural Hotel &amp; Spa in London, leaders must be culturally sensitive and adaptable, using strategies such as cross-cultural training, establishing clear communication channels, and creating an inclusive decision-making process</w:t>
      </w:r>
      <w:r w:rsidR="00D724DA" w:rsidRPr="00583110">
        <w:rPr>
          <w:rFonts w:ascii="Arial" w:eastAsia="Times New Roman" w:hAnsi="Arial" w:cs="Arial"/>
          <w:kern w:val="0"/>
          <w:sz w:val="24"/>
          <w:szCs w:val="24"/>
          <w:lang w:eastAsia="en-GB"/>
          <w14:ligatures w14:val="none"/>
        </w:rPr>
        <w:t>.</w:t>
      </w:r>
    </w:p>
    <w:p w14:paraId="343D46ED" w14:textId="77777777" w:rsidR="00D724DA" w:rsidRPr="00583110" w:rsidRDefault="00D724DA" w:rsidP="00D724DA">
      <w:pPr>
        <w:spacing w:after="0" w:line="360" w:lineRule="auto"/>
        <w:jc w:val="both"/>
        <w:rPr>
          <w:rFonts w:ascii="Arial" w:eastAsia="Times New Roman" w:hAnsi="Arial" w:cs="Arial"/>
          <w:kern w:val="0"/>
          <w:sz w:val="24"/>
          <w:szCs w:val="24"/>
          <w:lang w:eastAsia="en-GB"/>
          <w14:ligatures w14:val="none"/>
        </w:rPr>
      </w:pPr>
    </w:p>
    <w:p w14:paraId="2E032411" w14:textId="46355C80" w:rsidR="00D724DA" w:rsidRPr="00583110" w:rsidRDefault="00D724DA" w:rsidP="00D724DA">
      <w:pPr>
        <w:pStyle w:val="EU"/>
        <w:spacing w:line="360" w:lineRule="auto"/>
        <w:rPr>
          <w:rFonts w:eastAsia="Times New Roman"/>
          <w:color w:val="auto"/>
        </w:rPr>
      </w:pPr>
      <w:bookmarkStart w:id="7" w:name="_Toc167982634"/>
      <w:r w:rsidRPr="00583110">
        <w:rPr>
          <w:rFonts w:eastAsia="Times New Roman"/>
          <w:color w:val="auto"/>
        </w:rPr>
        <w:t>Recommendations</w:t>
      </w:r>
      <w:bookmarkEnd w:id="7"/>
    </w:p>
    <w:p w14:paraId="09BA2BF7" w14:textId="603A0076" w:rsidR="00D724DA" w:rsidRPr="00583110" w:rsidRDefault="00D724DA" w:rsidP="00D724DA">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t xml:space="preserve">Effective multicultural team management requires comprehensive cross-cultural training. To reduce misunderstandings and improve teamwork, the hotel should focus on communication, decision-making, and cultural sensitivity </w:t>
      </w:r>
      <w:r w:rsidR="0034739F" w:rsidRPr="00583110">
        <w:rPr>
          <w:rFonts w:ascii="Arial" w:hAnsi="Arial" w:cs="Arial"/>
          <w:sz w:val="24"/>
          <w:szCs w:val="24"/>
          <w:shd w:val="clear" w:color="auto" w:fill="FFFFFF"/>
        </w:rPr>
        <w:t>(Zlatko and Maciej, 2019)</w:t>
      </w:r>
      <w:r w:rsidR="0034739F" w:rsidRPr="00583110">
        <w:rPr>
          <w:rFonts w:ascii="Arial" w:hAnsi="Arial" w:cs="Arial"/>
          <w:sz w:val="24"/>
          <w:szCs w:val="24"/>
          <w:shd w:val="clear" w:color="auto" w:fill="FFFFFF"/>
        </w:rPr>
        <w:t xml:space="preserve">. </w:t>
      </w:r>
      <w:r w:rsidRPr="00583110">
        <w:rPr>
          <w:rFonts w:ascii="Arial" w:eastAsia="Times New Roman" w:hAnsi="Arial" w:cs="Arial"/>
          <w:kern w:val="0"/>
          <w:sz w:val="24"/>
          <w:szCs w:val="24"/>
          <w:lang w:eastAsia="en-GB"/>
          <w14:ligatures w14:val="none"/>
        </w:rPr>
        <w:t>This will improve service and guest happiness.</w:t>
      </w:r>
    </w:p>
    <w:p w14:paraId="56A300AA" w14:textId="17CBBA02" w:rsidR="00D724DA" w:rsidRPr="00583110" w:rsidRDefault="00D724DA" w:rsidP="00D724DA">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583110">
        <w:rPr>
          <w:rFonts w:ascii="Arial" w:eastAsia="Times New Roman" w:hAnsi="Arial" w:cs="Arial"/>
          <w:kern w:val="0"/>
          <w:sz w:val="24"/>
          <w:szCs w:val="24"/>
          <w:lang w:eastAsia="en-GB"/>
          <w14:ligatures w14:val="none"/>
        </w:rPr>
        <w:t>Create a transformational-paternalistic leadership model that adapts to culture. Maintain hierarchical structures and inspire personnel with a clear vision and strategic goals while caring for their well-being (Aycan, 2006). This dual approach will leverage team diversity to create an inclusive workplace, boost operational efficiency, and improve guest experiences.</w:t>
      </w:r>
    </w:p>
    <w:p w14:paraId="104BFF7F" w14:textId="77777777" w:rsidR="00BA3DA1" w:rsidRPr="00BA3DA1" w:rsidRDefault="00BA3DA1">
      <w:pPr>
        <w:rPr>
          <w:rFonts w:ascii="Arial" w:hAnsi="Arial" w:cs="Arial"/>
          <w:b/>
          <w:bCs/>
          <w:sz w:val="24"/>
          <w:szCs w:val="24"/>
        </w:rPr>
      </w:pPr>
    </w:p>
    <w:p w14:paraId="451F8F03" w14:textId="492FED21" w:rsidR="00BA3DA1" w:rsidRPr="00583110" w:rsidRDefault="00D724DA" w:rsidP="00583110">
      <w:pPr>
        <w:pStyle w:val="EU"/>
        <w:spacing w:line="360" w:lineRule="auto"/>
        <w:rPr>
          <w:color w:val="auto"/>
        </w:rPr>
      </w:pPr>
      <w:bookmarkStart w:id="8" w:name="_Toc167982635"/>
      <w:r w:rsidRPr="00583110">
        <w:rPr>
          <w:color w:val="auto"/>
        </w:rPr>
        <w:t>References</w:t>
      </w:r>
      <w:bookmarkEnd w:id="8"/>
      <w:r w:rsidRPr="00583110">
        <w:rPr>
          <w:color w:val="auto"/>
        </w:rPr>
        <w:t xml:space="preserve"> </w:t>
      </w:r>
    </w:p>
    <w:p w14:paraId="6E4CC8FD" w14:textId="77777777" w:rsidR="007F1F04" w:rsidRPr="00583110" w:rsidRDefault="007F1F04" w:rsidP="00583110">
      <w:pPr>
        <w:spacing w:line="360" w:lineRule="auto"/>
        <w:jc w:val="both"/>
        <w:rPr>
          <w:rFonts w:ascii="Arial" w:eastAsiaTheme="majorEastAsia" w:hAnsi="Arial" w:cs="Arial"/>
          <w:b/>
          <w:kern w:val="0"/>
          <w:sz w:val="24"/>
          <w:szCs w:val="24"/>
          <w:lang w:eastAsia="en-GB"/>
          <w14:ligatures w14:val="none"/>
        </w:rPr>
      </w:pPr>
    </w:p>
    <w:p w14:paraId="2A99EDC8" w14:textId="77777777" w:rsidR="007F1F04" w:rsidRPr="00583110" w:rsidRDefault="007F1F04" w:rsidP="00583110">
      <w:pPr>
        <w:spacing w:line="360" w:lineRule="auto"/>
        <w:jc w:val="both"/>
        <w:rPr>
          <w:rFonts w:ascii="Arial" w:hAnsi="Arial" w:cs="Arial"/>
          <w:sz w:val="24"/>
          <w:szCs w:val="24"/>
        </w:rPr>
      </w:pPr>
      <w:r w:rsidRPr="00583110">
        <w:rPr>
          <w:rFonts w:ascii="Arial" w:hAnsi="Arial" w:cs="Arial"/>
          <w:sz w:val="24"/>
          <w:szCs w:val="24"/>
        </w:rPr>
        <w:t xml:space="preserve">Abramson, N.R. and Moran, R. (2018) Managing Cultural Differences: Global Leadership for the 21st Century. 10th Ed. Abingdon: Routledge. </w:t>
      </w:r>
    </w:p>
    <w:p w14:paraId="3E2AF77D" w14:textId="427E0763" w:rsidR="0034739F" w:rsidRPr="00583110" w:rsidRDefault="0034739F" w:rsidP="00583110">
      <w:pPr>
        <w:spacing w:line="360" w:lineRule="auto"/>
        <w:jc w:val="both"/>
        <w:rPr>
          <w:rFonts w:ascii="Arial" w:hAnsi="Arial" w:cs="Arial"/>
          <w:sz w:val="24"/>
          <w:szCs w:val="24"/>
          <w:shd w:val="clear" w:color="auto" w:fill="FFFFFF"/>
        </w:rPr>
      </w:pPr>
      <w:r w:rsidRPr="00583110">
        <w:rPr>
          <w:rFonts w:ascii="Arial" w:hAnsi="Arial" w:cs="Arial"/>
          <w:sz w:val="24"/>
          <w:szCs w:val="24"/>
          <w:shd w:val="clear" w:color="auto" w:fill="FFFFFF"/>
        </w:rPr>
        <w:t>Aycan, Z., 2006. Paternalism: Towards conceptual refinement and operationalization. In </w:t>
      </w:r>
      <w:r w:rsidRPr="00583110">
        <w:rPr>
          <w:rFonts w:ascii="Arial" w:hAnsi="Arial" w:cs="Arial"/>
          <w:i/>
          <w:iCs/>
          <w:sz w:val="24"/>
          <w:szCs w:val="24"/>
          <w:shd w:val="clear" w:color="auto" w:fill="FFFFFF"/>
        </w:rPr>
        <w:t>Indigenous and cultural psychology: Understanding people in context</w:t>
      </w:r>
      <w:r w:rsidRPr="00583110">
        <w:rPr>
          <w:rFonts w:ascii="Arial" w:hAnsi="Arial" w:cs="Arial"/>
          <w:sz w:val="24"/>
          <w:szCs w:val="24"/>
          <w:shd w:val="clear" w:color="auto" w:fill="FFFFFF"/>
        </w:rPr>
        <w:t> (pp. 445-466). Boston, MA: Springer US.</w:t>
      </w:r>
    </w:p>
    <w:p w14:paraId="67F5D009" w14:textId="0C31500E" w:rsidR="0034739F" w:rsidRPr="00583110" w:rsidRDefault="0034739F" w:rsidP="00583110">
      <w:pPr>
        <w:pStyle w:val="NormalWeb"/>
        <w:spacing w:before="0" w:beforeAutospacing="0" w:after="0" w:afterAutospacing="0" w:line="360" w:lineRule="auto"/>
        <w:jc w:val="both"/>
        <w:rPr>
          <w:rFonts w:ascii="Arial" w:hAnsi="Arial" w:cs="Arial"/>
        </w:rPr>
      </w:pPr>
      <w:r w:rsidRPr="00583110">
        <w:rPr>
          <w:rFonts w:ascii="Arial" w:hAnsi="Arial" w:cs="Arial"/>
        </w:rPr>
        <w:t>Bryman, A. (2011). The SAGE Handbook of Leadership. </w:t>
      </w:r>
      <w:r w:rsidRPr="00583110">
        <w:rPr>
          <w:rFonts w:ascii="Arial" w:hAnsi="Arial" w:cs="Arial"/>
          <w:i/>
          <w:iCs/>
        </w:rPr>
        <w:t>The SAGE Handbook of Leadership</w:t>
      </w:r>
      <w:r w:rsidRPr="00583110">
        <w:rPr>
          <w:rFonts w:ascii="Arial" w:hAnsi="Arial" w:cs="Arial"/>
        </w:rPr>
        <w:t xml:space="preserve">, [online] pp.1–592. Available at: </w:t>
      </w:r>
      <w:hyperlink r:id="rId11" w:history="1">
        <w:r w:rsidRPr="00583110">
          <w:rPr>
            <w:rStyle w:val="Hyperlink"/>
            <w:rFonts w:ascii="Arial" w:hAnsi="Arial" w:cs="Arial"/>
            <w:color w:val="auto"/>
          </w:rPr>
          <w:t>https://www.torrossa.com/en/resources/an/4913712#page=338</w:t>
        </w:r>
      </w:hyperlink>
      <w:r w:rsidRPr="00583110">
        <w:rPr>
          <w:rFonts w:ascii="Arial" w:hAnsi="Arial" w:cs="Arial"/>
        </w:rPr>
        <w:t>.</w:t>
      </w:r>
    </w:p>
    <w:p w14:paraId="18927FC9" w14:textId="77777777" w:rsidR="0034739F" w:rsidRPr="00583110" w:rsidRDefault="0034739F" w:rsidP="00583110">
      <w:pPr>
        <w:pStyle w:val="NormalWeb"/>
        <w:spacing w:before="0" w:beforeAutospacing="0" w:after="0" w:afterAutospacing="0" w:line="360" w:lineRule="auto"/>
        <w:jc w:val="both"/>
        <w:rPr>
          <w:rFonts w:ascii="Arial" w:hAnsi="Arial" w:cs="Arial"/>
        </w:rPr>
      </w:pPr>
    </w:p>
    <w:p w14:paraId="09BF6E02" w14:textId="7BCF34FD" w:rsidR="0034739F" w:rsidRPr="00583110" w:rsidRDefault="0034739F" w:rsidP="00583110">
      <w:pPr>
        <w:pStyle w:val="NormalWeb"/>
        <w:spacing w:before="0" w:beforeAutospacing="0" w:after="0" w:afterAutospacing="0" w:line="360" w:lineRule="auto"/>
        <w:jc w:val="both"/>
        <w:rPr>
          <w:rFonts w:ascii="Arial" w:hAnsi="Arial" w:cs="Arial"/>
        </w:rPr>
      </w:pPr>
      <w:r w:rsidRPr="00583110">
        <w:rPr>
          <w:rFonts w:ascii="Arial" w:hAnsi="Arial" w:cs="Arial"/>
        </w:rPr>
        <w:t>Christiansen, B., Branch, J.D. and Karmowska, J. (2020) Cultural Factors and Performance in 21st Century Businesses. Hershey : IGI Global.</w:t>
      </w:r>
    </w:p>
    <w:p w14:paraId="613E616F" w14:textId="77777777" w:rsidR="0034739F" w:rsidRPr="00583110" w:rsidRDefault="0034739F" w:rsidP="00583110">
      <w:pPr>
        <w:pStyle w:val="NormalWeb"/>
        <w:spacing w:before="0" w:beforeAutospacing="0" w:after="0" w:afterAutospacing="0" w:line="360" w:lineRule="auto"/>
        <w:jc w:val="both"/>
        <w:rPr>
          <w:rFonts w:ascii="Arial" w:hAnsi="Arial" w:cs="Arial"/>
        </w:rPr>
      </w:pPr>
    </w:p>
    <w:p w14:paraId="3DBB8B04" w14:textId="4D755DBD" w:rsidR="007F1F04" w:rsidRPr="00583110" w:rsidRDefault="007F1F04" w:rsidP="00583110">
      <w:pPr>
        <w:spacing w:line="360" w:lineRule="auto"/>
        <w:jc w:val="both"/>
        <w:rPr>
          <w:rFonts w:ascii="Arial" w:hAnsi="Arial" w:cs="Arial"/>
          <w:sz w:val="24"/>
          <w:szCs w:val="24"/>
        </w:rPr>
      </w:pPr>
      <w:r w:rsidRPr="00583110">
        <w:rPr>
          <w:rFonts w:ascii="Arial" w:hAnsi="Arial" w:cs="Arial"/>
          <w:sz w:val="24"/>
          <w:szCs w:val="24"/>
        </w:rPr>
        <w:t>Deresky, H. (2017) International Management: Managing Across Borders and Cultures: Text and Cases. 9th Ed. Harlow: Pearson Education Ltd.</w:t>
      </w:r>
    </w:p>
    <w:p w14:paraId="3E3394E4" w14:textId="55050C73" w:rsidR="007F1F04" w:rsidRPr="00583110" w:rsidRDefault="007F1F04" w:rsidP="00583110">
      <w:pPr>
        <w:spacing w:line="360" w:lineRule="auto"/>
        <w:jc w:val="both"/>
        <w:rPr>
          <w:rFonts w:ascii="Arial" w:hAnsi="Arial" w:cs="Arial"/>
          <w:sz w:val="24"/>
          <w:szCs w:val="24"/>
        </w:rPr>
      </w:pPr>
      <w:r w:rsidRPr="00583110">
        <w:rPr>
          <w:rFonts w:ascii="Arial" w:hAnsi="Arial" w:cs="Arial"/>
          <w:sz w:val="24"/>
          <w:szCs w:val="24"/>
        </w:rPr>
        <w:t>Hampden-Turner, C. and Trompenaars, F. (2020) Riding the Waves of Culture. 4th Ed. London: John Murray Press.</w:t>
      </w:r>
    </w:p>
    <w:p w14:paraId="0EAAD91E" w14:textId="527A10C6" w:rsidR="007F1F04" w:rsidRPr="00583110" w:rsidRDefault="007F1F04" w:rsidP="00583110">
      <w:pPr>
        <w:pStyle w:val="NormalWeb"/>
        <w:spacing w:before="0" w:beforeAutospacing="0" w:after="0" w:afterAutospacing="0" w:line="360" w:lineRule="auto"/>
        <w:jc w:val="both"/>
        <w:rPr>
          <w:rFonts w:ascii="Arial" w:hAnsi="Arial" w:cs="Arial"/>
        </w:rPr>
      </w:pPr>
      <w:r w:rsidRPr="00583110">
        <w:rPr>
          <w:rFonts w:ascii="Arial" w:hAnsi="Arial" w:cs="Arial"/>
        </w:rPr>
        <w:t xml:space="preserve">Hofstede Insights (2024). </w:t>
      </w:r>
      <w:r w:rsidRPr="00583110">
        <w:rPr>
          <w:rFonts w:ascii="Arial" w:hAnsi="Arial" w:cs="Arial"/>
        </w:rPr>
        <w:t xml:space="preserve">Country comparison tool. [online] Available at: </w:t>
      </w:r>
      <w:hyperlink r:id="rId12" w:history="1">
        <w:r w:rsidRPr="00583110">
          <w:rPr>
            <w:rStyle w:val="Hyperlink"/>
            <w:rFonts w:ascii="Arial" w:hAnsi="Arial" w:cs="Arial"/>
            <w:color w:val="auto"/>
          </w:rPr>
          <w:t>https://www.hofstede-insights.com/country-comparison-tool?countries=philippines%2Cunited+kingdom</w:t>
        </w:r>
      </w:hyperlink>
      <w:r w:rsidRPr="00583110">
        <w:rPr>
          <w:rFonts w:ascii="Arial" w:hAnsi="Arial" w:cs="Arial"/>
        </w:rPr>
        <w:t>.</w:t>
      </w:r>
    </w:p>
    <w:p w14:paraId="4F2B18B2" w14:textId="77777777" w:rsidR="007F1F04" w:rsidRPr="00583110" w:rsidRDefault="007F1F04" w:rsidP="00583110">
      <w:pPr>
        <w:pStyle w:val="NormalWeb"/>
        <w:spacing w:before="0" w:beforeAutospacing="0" w:after="0" w:afterAutospacing="0" w:line="360" w:lineRule="auto"/>
        <w:jc w:val="both"/>
        <w:rPr>
          <w:rFonts w:ascii="Arial" w:hAnsi="Arial" w:cs="Arial"/>
        </w:rPr>
      </w:pPr>
    </w:p>
    <w:p w14:paraId="0A18587F" w14:textId="3AD2A5E8" w:rsidR="007F1F04" w:rsidRPr="00583110" w:rsidRDefault="007F1F04" w:rsidP="00583110">
      <w:pPr>
        <w:spacing w:line="360" w:lineRule="auto"/>
        <w:jc w:val="both"/>
        <w:rPr>
          <w:rFonts w:ascii="Arial" w:hAnsi="Arial" w:cs="Arial"/>
          <w:sz w:val="24"/>
          <w:szCs w:val="24"/>
        </w:rPr>
      </w:pPr>
      <w:r w:rsidRPr="00583110">
        <w:rPr>
          <w:rFonts w:ascii="Arial" w:hAnsi="Arial" w:cs="Arial"/>
          <w:sz w:val="24"/>
          <w:szCs w:val="24"/>
        </w:rPr>
        <w:t>Hofstede, G., Hofstede, G.J. and Minkov, M. (2010) Cultures and organizations: software of the mind. 3 rd Ed. New York: McGraw-Hill</w:t>
      </w:r>
    </w:p>
    <w:p w14:paraId="4CD7864B" w14:textId="4E79BD13" w:rsidR="0034739F" w:rsidRPr="00583110" w:rsidRDefault="0034739F" w:rsidP="00583110">
      <w:pPr>
        <w:spacing w:line="360" w:lineRule="auto"/>
        <w:jc w:val="both"/>
        <w:rPr>
          <w:rFonts w:ascii="Arial" w:hAnsi="Arial" w:cs="Arial"/>
          <w:sz w:val="24"/>
          <w:szCs w:val="24"/>
        </w:rPr>
      </w:pPr>
      <w:r w:rsidRPr="00583110">
        <w:rPr>
          <w:rFonts w:ascii="Arial" w:hAnsi="Arial" w:cs="Arial"/>
          <w:sz w:val="24"/>
          <w:szCs w:val="24"/>
        </w:rPr>
        <w:t>Maheshkar, C. and Sharma, V. (2018) Handbook of Research on Cross-Cultural Business Education. Hershey: IGI Global.</w:t>
      </w:r>
    </w:p>
    <w:p w14:paraId="42E30F90" w14:textId="20752D8C" w:rsidR="007F1F04" w:rsidRPr="00583110" w:rsidRDefault="007F1F04" w:rsidP="00583110">
      <w:pPr>
        <w:pStyle w:val="NormalWeb"/>
        <w:spacing w:before="0" w:beforeAutospacing="0" w:after="0" w:afterAutospacing="0" w:line="360" w:lineRule="auto"/>
        <w:jc w:val="both"/>
        <w:rPr>
          <w:rFonts w:ascii="Arial" w:hAnsi="Arial" w:cs="Arial"/>
        </w:rPr>
      </w:pPr>
      <w:r w:rsidRPr="00583110">
        <w:rPr>
          <w:rFonts w:ascii="Arial" w:hAnsi="Arial" w:cs="Arial"/>
        </w:rPr>
        <w:t xml:space="preserve">The Globe Project (2024). </w:t>
      </w:r>
      <w:r w:rsidRPr="00583110">
        <w:rPr>
          <w:rFonts w:ascii="Arial" w:hAnsi="Arial" w:cs="Arial"/>
        </w:rPr>
        <w:t>Results - England GLOBE Project. [online] Globeproject.com. Available at: https://globeproject.com/results/countries/GBR%3Fmenu=list.html#list.</w:t>
      </w:r>
    </w:p>
    <w:p w14:paraId="64038BCA" w14:textId="77777777" w:rsidR="007F1F04" w:rsidRPr="00583110" w:rsidRDefault="007F1F04" w:rsidP="00583110">
      <w:pPr>
        <w:pStyle w:val="NormalWeb"/>
        <w:spacing w:before="0" w:beforeAutospacing="0" w:after="0" w:afterAutospacing="0" w:line="360" w:lineRule="auto"/>
        <w:jc w:val="both"/>
        <w:rPr>
          <w:rFonts w:ascii="Arial" w:hAnsi="Arial" w:cs="Arial"/>
        </w:rPr>
      </w:pPr>
      <w:r w:rsidRPr="00583110">
        <w:rPr>
          <w:rFonts w:ascii="Arial" w:hAnsi="Arial" w:cs="Arial"/>
        </w:rPr>
        <w:t>‌</w:t>
      </w:r>
    </w:p>
    <w:p w14:paraId="2A372F0A" w14:textId="70112262" w:rsidR="007F1F04" w:rsidRPr="00583110" w:rsidRDefault="007F1F04" w:rsidP="00583110">
      <w:pPr>
        <w:pStyle w:val="NormalWeb"/>
        <w:spacing w:before="0" w:beforeAutospacing="0" w:after="0" w:afterAutospacing="0" w:line="360" w:lineRule="auto"/>
        <w:jc w:val="both"/>
        <w:rPr>
          <w:rFonts w:ascii="Arial" w:hAnsi="Arial" w:cs="Arial"/>
        </w:rPr>
      </w:pPr>
      <w:r w:rsidRPr="00583110">
        <w:rPr>
          <w:rFonts w:ascii="Arial" w:hAnsi="Arial" w:cs="Arial"/>
        </w:rPr>
        <w:t xml:space="preserve">The Globe Project (2024). Results </w:t>
      </w:r>
      <w:r w:rsidRPr="00583110">
        <w:rPr>
          <w:rFonts w:ascii="Arial" w:hAnsi="Arial" w:cs="Arial"/>
        </w:rPr>
        <w:t>–</w:t>
      </w:r>
      <w:r w:rsidRPr="00583110">
        <w:rPr>
          <w:rFonts w:ascii="Arial" w:hAnsi="Arial" w:cs="Arial"/>
        </w:rPr>
        <w:t xml:space="preserve"> </w:t>
      </w:r>
      <w:r w:rsidRPr="00583110">
        <w:rPr>
          <w:rFonts w:ascii="Arial" w:hAnsi="Arial" w:cs="Arial"/>
        </w:rPr>
        <w:t xml:space="preserve">Philippines </w:t>
      </w:r>
      <w:r w:rsidRPr="00583110">
        <w:rPr>
          <w:rFonts w:ascii="Arial" w:hAnsi="Arial" w:cs="Arial"/>
        </w:rPr>
        <w:t xml:space="preserve">GLOBE Project. [online] Globeproject.com. Available at: </w:t>
      </w:r>
      <w:hyperlink r:id="rId13" w:history="1">
        <w:r w:rsidR="0034739F" w:rsidRPr="00583110">
          <w:rPr>
            <w:rStyle w:val="Hyperlink"/>
            <w:rFonts w:ascii="Arial" w:hAnsi="Arial" w:cs="Arial"/>
            <w:color w:val="auto"/>
          </w:rPr>
          <w:t>https://globeproject.com/results/countries/PHL%3Fmenu=list.html#list</w:t>
        </w:r>
      </w:hyperlink>
      <w:r w:rsidRPr="00583110">
        <w:rPr>
          <w:rFonts w:ascii="Arial" w:hAnsi="Arial" w:cs="Arial"/>
        </w:rPr>
        <w:t>.</w:t>
      </w:r>
    </w:p>
    <w:p w14:paraId="5AB3FB69" w14:textId="77777777" w:rsidR="00583110" w:rsidRPr="00583110" w:rsidRDefault="00583110" w:rsidP="00583110">
      <w:pPr>
        <w:pStyle w:val="NormalWeb"/>
        <w:spacing w:before="0" w:beforeAutospacing="0" w:after="0" w:afterAutospacing="0" w:line="360" w:lineRule="auto"/>
        <w:jc w:val="both"/>
        <w:rPr>
          <w:rFonts w:ascii="Arial" w:hAnsi="Arial" w:cs="Arial"/>
        </w:rPr>
      </w:pPr>
    </w:p>
    <w:p w14:paraId="13BCE65F" w14:textId="442D1263" w:rsidR="00583110" w:rsidRPr="00583110" w:rsidRDefault="00583110" w:rsidP="00583110">
      <w:pPr>
        <w:pStyle w:val="NormalWeb"/>
        <w:spacing w:before="0" w:beforeAutospacing="0" w:after="0" w:afterAutospacing="0" w:line="360" w:lineRule="auto"/>
        <w:jc w:val="both"/>
        <w:rPr>
          <w:rFonts w:ascii="Arial" w:hAnsi="Arial" w:cs="Arial"/>
        </w:rPr>
      </w:pPr>
      <w:r w:rsidRPr="00583110">
        <w:rPr>
          <w:rFonts w:ascii="Arial" w:hAnsi="Arial" w:cs="Arial"/>
        </w:rPr>
        <w:t>Ting-Toomey, S. and Dorjee, T. (2018). </w:t>
      </w:r>
      <w:r w:rsidRPr="00583110">
        <w:rPr>
          <w:rFonts w:ascii="Arial" w:hAnsi="Arial" w:cs="Arial"/>
          <w:i/>
          <w:iCs/>
        </w:rPr>
        <w:t>Communicating Across Cultures, Second Edition</w:t>
      </w:r>
      <w:r w:rsidRPr="00583110">
        <w:rPr>
          <w:rFonts w:ascii="Arial" w:hAnsi="Arial" w:cs="Arial"/>
        </w:rPr>
        <w:t>. [online] </w:t>
      </w:r>
      <w:r w:rsidRPr="00583110">
        <w:rPr>
          <w:rFonts w:ascii="Arial" w:hAnsi="Arial" w:cs="Arial"/>
          <w:i/>
          <w:iCs/>
        </w:rPr>
        <w:t>Google Books</w:t>
      </w:r>
      <w:r w:rsidRPr="00583110">
        <w:rPr>
          <w:rFonts w:ascii="Arial" w:hAnsi="Arial" w:cs="Arial"/>
        </w:rPr>
        <w:t>. Guilford Publications. Available at: https://www.google.co.uk/books/edition/Communicating_Across_Cultures_Second_Edi/ysRUDwAAQBAJ?hl=en&amp;gbpv=1&amp;dq=Ting-Toomey.</w:t>
      </w:r>
    </w:p>
    <w:p w14:paraId="673BE679" w14:textId="77777777" w:rsidR="0034739F" w:rsidRPr="00583110" w:rsidRDefault="0034739F" w:rsidP="00583110">
      <w:pPr>
        <w:pStyle w:val="NormalWeb"/>
        <w:spacing w:before="0" w:beforeAutospacing="0" w:after="0" w:afterAutospacing="0" w:line="360" w:lineRule="auto"/>
        <w:jc w:val="both"/>
        <w:rPr>
          <w:rFonts w:ascii="Arial" w:hAnsi="Arial" w:cs="Arial"/>
        </w:rPr>
      </w:pPr>
    </w:p>
    <w:p w14:paraId="7CCB94BA" w14:textId="77777777" w:rsidR="0034739F" w:rsidRPr="00583110" w:rsidRDefault="0034739F" w:rsidP="00583110">
      <w:pPr>
        <w:pStyle w:val="NormalWeb"/>
        <w:spacing w:before="0" w:beforeAutospacing="0" w:after="0" w:afterAutospacing="0" w:line="360" w:lineRule="auto"/>
        <w:jc w:val="both"/>
        <w:rPr>
          <w:rFonts w:ascii="Arial" w:hAnsi="Arial" w:cs="Arial"/>
        </w:rPr>
      </w:pPr>
      <w:r w:rsidRPr="00583110">
        <w:rPr>
          <w:rFonts w:ascii="Arial" w:hAnsi="Arial" w:cs="Arial"/>
        </w:rPr>
        <w:t>Zlatko, N. and Maciej, B. (2019). </w:t>
      </w:r>
      <w:r w:rsidRPr="00583110">
        <w:rPr>
          <w:rFonts w:ascii="Arial" w:hAnsi="Arial" w:cs="Arial"/>
          <w:i/>
          <w:iCs/>
        </w:rPr>
        <w:t>Recent Advances in the Roles of Cultural and Personal Values in Organizational Behavior</w:t>
      </w:r>
      <w:r w:rsidRPr="00583110">
        <w:rPr>
          <w:rFonts w:ascii="Arial" w:hAnsi="Arial" w:cs="Arial"/>
        </w:rPr>
        <w:t>. [online] </w:t>
      </w:r>
      <w:r w:rsidRPr="00583110">
        <w:rPr>
          <w:rFonts w:ascii="Arial" w:hAnsi="Arial" w:cs="Arial"/>
          <w:i/>
          <w:iCs/>
        </w:rPr>
        <w:t>Google Books</w:t>
      </w:r>
      <w:r w:rsidRPr="00583110">
        <w:rPr>
          <w:rFonts w:ascii="Arial" w:hAnsi="Arial" w:cs="Arial"/>
        </w:rPr>
        <w:t>. IGI Global. Available at: https://www.google.co.uk/books/edition/Recent_Advances_in_the_Roles_of_Cultural/6q2rDwAAQBAJ?hl=en&amp;gbpv=1&amp;dq=Nedelko.</w:t>
      </w:r>
    </w:p>
    <w:p w14:paraId="2915A918" w14:textId="77777777" w:rsidR="0034739F" w:rsidRPr="00583110" w:rsidRDefault="0034739F" w:rsidP="00583110">
      <w:pPr>
        <w:pStyle w:val="NormalWeb"/>
        <w:spacing w:line="360" w:lineRule="auto"/>
        <w:jc w:val="both"/>
        <w:rPr>
          <w:rFonts w:ascii="Arial" w:hAnsi="Arial" w:cs="Arial"/>
        </w:rPr>
      </w:pPr>
      <w:r w:rsidRPr="00583110">
        <w:rPr>
          <w:rFonts w:ascii="Arial" w:hAnsi="Arial" w:cs="Arial"/>
        </w:rPr>
        <w:t>‌</w:t>
      </w:r>
    </w:p>
    <w:p w14:paraId="71785247" w14:textId="77777777" w:rsidR="0034739F" w:rsidRDefault="0034739F" w:rsidP="0034739F">
      <w:pPr>
        <w:pStyle w:val="NormalWeb"/>
        <w:spacing w:before="0" w:beforeAutospacing="0" w:after="0" w:afterAutospacing="0" w:line="360" w:lineRule="auto"/>
        <w:jc w:val="both"/>
        <w:rPr>
          <w:rFonts w:ascii="Calibri" w:hAnsi="Calibri" w:cs="Calibri"/>
          <w:color w:val="000000"/>
          <w:sz w:val="27"/>
          <w:szCs w:val="27"/>
        </w:rPr>
      </w:pPr>
    </w:p>
    <w:p w14:paraId="22146641" w14:textId="77777777" w:rsidR="007F1F04" w:rsidRDefault="007F1F04" w:rsidP="007F1F04">
      <w:pPr>
        <w:pStyle w:val="NormalWeb"/>
        <w:rPr>
          <w:rFonts w:ascii="Calibri" w:hAnsi="Calibri" w:cs="Calibri"/>
          <w:color w:val="000000"/>
          <w:sz w:val="27"/>
          <w:szCs w:val="27"/>
        </w:rPr>
      </w:pPr>
      <w:r>
        <w:rPr>
          <w:rFonts w:ascii="Calibri" w:hAnsi="Calibri" w:cs="Calibri"/>
          <w:color w:val="000000"/>
          <w:sz w:val="27"/>
          <w:szCs w:val="27"/>
        </w:rPr>
        <w:t>‌</w:t>
      </w:r>
    </w:p>
    <w:p w14:paraId="1BD8EF9D" w14:textId="03A39A5E" w:rsidR="007F1F04" w:rsidRDefault="007F1F04" w:rsidP="007F1F04">
      <w:pPr>
        <w:pStyle w:val="NormalWeb"/>
        <w:rPr>
          <w:rFonts w:ascii="Calibri" w:hAnsi="Calibri" w:cs="Calibri"/>
          <w:color w:val="000000"/>
          <w:sz w:val="27"/>
          <w:szCs w:val="27"/>
        </w:rPr>
      </w:pPr>
    </w:p>
    <w:p w14:paraId="0ACFD4C8" w14:textId="6C6D2DE1" w:rsidR="007F1F04" w:rsidRPr="007F1F04" w:rsidRDefault="007F1F04" w:rsidP="007F1F04">
      <w:pPr>
        <w:rPr>
          <w:lang w:eastAsia="en-GB"/>
        </w:rPr>
      </w:pPr>
    </w:p>
    <w:sectPr w:rsidR="007F1F04" w:rsidRPr="007F1F0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BB4C2E" w14:textId="77777777" w:rsidR="008F12E3" w:rsidRDefault="008F12E3" w:rsidP="00BF5926">
      <w:pPr>
        <w:spacing w:after="0" w:line="240" w:lineRule="auto"/>
      </w:pPr>
      <w:r>
        <w:separator/>
      </w:r>
    </w:p>
  </w:endnote>
  <w:endnote w:type="continuationSeparator" w:id="0">
    <w:p w14:paraId="3D144BC0" w14:textId="77777777" w:rsidR="008F12E3" w:rsidRDefault="008F12E3" w:rsidP="00BF5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4562606"/>
      <w:docPartObj>
        <w:docPartGallery w:val="Page Numbers (Bottom of Page)"/>
        <w:docPartUnique/>
      </w:docPartObj>
    </w:sdtPr>
    <w:sdtEndPr>
      <w:rPr>
        <w:noProof/>
      </w:rPr>
    </w:sdtEndPr>
    <w:sdtContent>
      <w:p w14:paraId="6A3A03C2" w14:textId="2F88B946" w:rsidR="00BF5926" w:rsidRDefault="00BF59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CACC62" w14:textId="77777777" w:rsidR="00BF5926" w:rsidRDefault="00BF5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9E4A7A" w14:textId="77777777" w:rsidR="008F12E3" w:rsidRDefault="008F12E3" w:rsidP="00BF5926">
      <w:pPr>
        <w:spacing w:after="0" w:line="240" w:lineRule="auto"/>
      </w:pPr>
      <w:r>
        <w:separator/>
      </w:r>
    </w:p>
  </w:footnote>
  <w:footnote w:type="continuationSeparator" w:id="0">
    <w:p w14:paraId="1702B0FB" w14:textId="77777777" w:rsidR="008F12E3" w:rsidRDefault="008F12E3" w:rsidP="00BF59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112790"/>
    <w:multiLevelType w:val="hybridMultilevel"/>
    <w:tmpl w:val="1652C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60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926"/>
    <w:rsid w:val="001953CE"/>
    <w:rsid w:val="0034739F"/>
    <w:rsid w:val="004662D3"/>
    <w:rsid w:val="00583110"/>
    <w:rsid w:val="006D1A16"/>
    <w:rsid w:val="007B0CC3"/>
    <w:rsid w:val="007F1F04"/>
    <w:rsid w:val="008F12E3"/>
    <w:rsid w:val="00B151A8"/>
    <w:rsid w:val="00BA3DA1"/>
    <w:rsid w:val="00BF5926"/>
    <w:rsid w:val="00C82D1F"/>
    <w:rsid w:val="00D724DA"/>
    <w:rsid w:val="00DD6F29"/>
    <w:rsid w:val="00F4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7A48B"/>
  <w15:chartTrackingRefBased/>
  <w15:docId w15:val="{0E7E55F8-8CC1-49FF-A7D9-4355B36CE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BF59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9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9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9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9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9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9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9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BF59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9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9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9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9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9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9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926"/>
    <w:rPr>
      <w:rFonts w:eastAsiaTheme="majorEastAsia" w:cstheme="majorBidi"/>
      <w:color w:val="272727" w:themeColor="text1" w:themeTint="D8"/>
    </w:rPr>
  </w:style>
  <w:style w:type="paragraph" w:styleId="Title">
    <w:name w:val="Title"/>
    <w:basedOn w:val="Normal"/>
    <w:next w:val="Normal"/>
    <w:link w:val="TitleChar"/>
    <w:uiPriority w:val="10"/>
    <w:qFormat/>
    <w:rsid w:val="00BF59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9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9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9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926"/>
    <w:pPr>
      <w:spacing w:before="160"/>
      <w:jc w:val="center"/>
    </w:pPr>
    <w:rPr>
      <w:i/>
      <w:iCs/>
      <w:color w:val="404040" w:themeColor="text1" w:themeTint="BF"/>
    </w:rPr>
  </w:style>
  <w:style w:type="character" w:customStyle="1" w:styleId="QuoteChar">
    <w:name w:val="Quote Char"/>
    <w:basedOn w:val="DefaultParagraphFont"/>
    <w:link w:val="Quote"/>
    <w:uiPriority w:val="29"/>
    <w:rsid w:val="00BF5926"/>
    <w:rPr>
      <w:i/>
      <w:iCs/>
      <w:color w:val="404040" w:themeColor="text1" w:themeTint="BF"/>
    </w:rPr>
  </w:style>
  <w:style w:type="paragraph" w:styleId="ListParagraph">
    <w:name w:val="List Paragraph"/>
    <w:basedOn w:val="Normal"/>
    <w:uiPriority w:val="34"/>
    <w:qFormat/>
    <w:rsid w:val="00BF5926"/>
    <w:pPr>
      <w:ind w:left="720"/>
      <w:contextualSpacing/>
    </w:pPr>
  </w:style>
  <w:style w:type="character" w:styleId="IntenseEmphasis">
    <w:name w:val="Intense Emphasis"/>
    <w:basedOn w:val="DefaultParagraphFont"/>
    <w:uiPriority w:val="21"/>
    <w:qFormat/>
    <w:rsid w:val="00BF5926"/>
    <w:rPr>
      <w:i/>
      <w:iCs/>
      <w:color w:val="0F4761" w:themeColor="accent1" w:themeShade="BF"/>
    </w:rPr>
  </w:style>
  <w:style w:type="paragraph" w:styleId="IntenseQuote">
    <w:name w:val="Intense Quote"/>
    <w:basedOn w:val="Normal"/>
    <w:next w:val="Normal"/>
    <w:link w:val="IntenseQuoteChar"/>
    <w:uiPriority w:val="30"/>
    <w:qFormat/>
    <w:rsid w:val="00BF59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926"/>
    <w:rPr>
      <w:i/>
      <w:iCs/>
      <w:color w:val="0F4761" w:themeColor="accent1" w:themeShade="BF"/>
    </w:rPr>
  </w:style>
  <w:style w:type="character" w:styleId="IntenseReference">
    <w:name w:val="Intense Reference"/>
    <w:basedOn w:val="DefaultParagraphFont"/>
    <w:uiPriority w:val="32"/>
    <w:qFormat/>
    <w:rsid w:val="00BF5926"/>
    <w:rPr>
      <w:b/>
      <w:bCs/>
      <w:smallCaps/>
      <w:color w:val="0F4761" w:themeColor="accent1" w:themeShade="BF"/>
      <w:spacing w:val="5"/>
    </w:rPr>
  </w:style>
  <w:style w:type="paragraph" w:styleId="Header">
    <w:name w:val="header"/>
    <w:basedOn w:val="Normal"/>
    <w:link w:val="HeaderChar"/>
    <w:uiPriority w:val="99"/>
    <w:unhideWhenUsed/>
    <w:rsid w:val="00BF5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926"/>
  </w:style>
  <w:style w:type="paragraph" w:styleId="Footer">
    <w:name w:val="footer"/>
    <w:basedOn w:val="Normal"/>
    <w:link w:val="FooterChar"/>
    <w:uiPriority w:val="99"/>
    <w:unhideWhenUsed/>
    <w:rsid w:val="00BF5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926"/>
  </w:style>
  <w:style w:type="paragraph" w:styleId="TOCHeading">
    <w:name w:val="TOC Heading"/>
    <w:basedOn w:val="Heading1"/>
    <w:next w:val="Normal"/>
    <w:uiPriority w:val="39"/>
    <w:unhideWhenUsed/>
    <w:qFormat/>
    <w:rsid w:val="007F1F04"/>
    <w:pPr>
      <w:outlineLvl w:val="9"/>
    </w:pPr>
    <w:rPr>
      <w:kern w:val="0"/>
      <w:lang w:val="en-US"/>
      <w14:ligatures w14:val="none"/>
    </w:rPr>
  </w:style>
  <w:style w:type="paragraph" w:styleId="TOC1">
    <w:name w:val="toc 1"/>
    <w:basedOn w:val="Normal"/>
    <w:next w:val="Normal"/>
    <w:autoRedefine/>
    <w:uiPriority w:val="39"/>
    <w:unhideWhenUsed/>
    <w:rsid w:val="007F1F04"/>
    <w:pPr>
      <w:spacing w:after="100"/>
    </w:pPr>
  </w:style>
  <w:style w:type="character" w:styleId="Hyperlink">
    <w:name w:val="Hyperlink"/>
    <w:basedOn w:val="DefaultParagraphFont"/>
    <w:uiPriority w:val="99"/>
    <w:unhideWhenUsed/>
    <w:rsid w:val="007F1F04"/>
    <w:rPr>
      <w:color w:val="467886" w:themeColor="hyperlink"/>
      <w:u w:val="single"/>
    </w:rPr>
  </w:style>
  <w:style w:type="paragraph" w:styleId="NormalWeb">
    <w:name w:val="Normal (Web)"/>
    <w:basedOn w:val="Normal"/>
    <w:uiPriority w:val="99"/>
    <w:unhideWhenUsed/>
    <w:rsid w:val="007F1F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F1F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59044">
      <w:bodyDiv w:val="1"/>
      <w:marLeft w:val="0"/>
      <w:marRight w:val="0"/>
      <w:marTop w:val="0"/>
      <w:marBottom w:val="0"/>
      <w:divBdr>
        <w:top w:val="none" w:sz="0" w:space="0" w:color="auto"/>
        <w:left w:val="none" w:sz="0" w:space="0" w:color="auto"/>
        <w:bottom w:val="none" w:sz="0" w:space="0" w:color="auto"/>
        <w:right w:val="none" w:sz="0" w:space="0" w:color="auto"/>
      </w:divBdr>
    </w:div>
    <w:div w:id="505633985">
      <w:bodyDiv w:val="1"/>
      <w:marLeft w:val="0"/>
      <w:marRight w:val="0"/>
      <w:marTop w:val="0"/>
      <w:marBottom w:val="0"/>
      <w:divBdr>
        <w:top w:val="none" w:sz="0" w:space="0" w:color="auto"/>
        <w:left w:val="none" w:sz="0" w:space="0" w:color="auto"/>
        <w:bottom w:val="none" w:sz="0" w:space="0" w:color="auto"/>
        <w:right w:val="none" w:sz="0" w:space="0" w:color="auto"/>
      </w:divBdr>
    </w:div>
    <w:div w:id="573591226">
      <w:bodyDiv w:val="1"/>
      <w:marLeft w:val="0"/>
      <w:marRight w:val="0"/>
      <w:marTop w:val="0"/>
      <w:marBottom w:val="0"/>
      <w:divBdr>
        <w:top w:val="none" w:sz="0" w:space="0" w:color="auto"/>
        <w:left w:val="none" w:sz="0" w:space="0" w:color="auto"/>
        <w:bottom w:val="none" w:sz="0" w:space="0" w:color="auto"/>
        <w:right w:val="none" w:sz="0" w:space="0" w:color="auto"/>
      </w:divBdr>
    </w:div>
    <w:div w:id="592857931">
      <w:bodyDiv w:val="1"/>
      <w:marLeft w:val="0"/>
      <w:marRight w:val="0"/>
      <w:marTop w:val="0"/>
      <w:marBottom w:val="0"/>
      <w:divBdr>
        <w:top w:val="none" w:sz="0" w:space="0" w:color="auto"/>
        <w:left w:val="none" w:sz="0" w:space="0" w:color="auto"/>
        <w:bottom w:val="none" w:sz="0" w:space="0" w:color="auto"/>
        <w:right w:val="none" w:sz="0" w:space="0" w:color="auto"/>
      </w:divBdr>
    </w:div>
    <w:div w:id="769201400">
      <w:bodyDiv w:val="1"/>
      <w:marLeft w:val="0"/>
      <w:marRight w:val="0"/>
      <w:marTop w:val="0"/>
      <w:marBottom w:val="0"/>
      <w:divBdr>
        <w:top w:val="none" w:sz="0" w:space="0" w:color="auto"/>
        <w:left w:val="none" w:sz="0" w:space="0" w:color="auto"/>
        <w:bottom w:val="none" w:sz="0" w:space="0" w:color="auto"/>
        <w:right w:val="none" w:sz="0" w:space="0" w:color="auto"/>
      </w:divBdr>
    </w:div>
    <w:div w:id="806626781">
      <w:bodyDiv w:val="1"/>
      <w:marLeft w:val="0"/>
      <w:marRight w:val="0"/>
      <w:marTop w:val="0"/>
      <w:marBottom w:val="0"/>
      <w:divBdr>
        <w:top w:val="none" w:sz="0" w:space="0" w:color="auto"/>
        <w:left w:val="none" w:sz="0" w:space="0" w:color="auto"/>
        <w:bottom w:val="none" w:sz="0" w:space="0" w:color="auto"/>
        <w:right w:val="none" w:sz="0" w:space="0" w:color="auto"/>
      </w:divBdr>
    </w:div>
    <w:div w:id="1287855536">
      <w:bodyDiv w:val="1"/>
      <w:marLeft w:val="0"/>
      <w:marRight w:val="0"/>
      <w:marTop w:val="0"/>
      <w:marBottom w:val="0"/>
      <w:divBdr>
        <w:top w:val="none" w:sz="0" w:space="0" w:color="auto"/>
        <w:left w:val="none" w:sz="0" w:space="0" w:color="auto"/>
        <w:bottom w:val="none" w:sz="0" w:space="0" w:color="auto"/>
        <w:right w:val="none" w:sz="0" w:space="0" w:color="auto"/>
      </w:divBdr>
    </w:div>
    <w:div w:id="1364667716">
      <w:bodyDiv w:val="1"/>
      <w:marLeft w:val="0"/>
      <w:marRight w:val="0"/>
      <w:marTop w:val="0"/>
      <w:marBottom w:val="0"/>
      <w:divBdr>
        <w:top w:val="none" w:sz="0" w:space="0" w:color="auto"/>
        <w:left w:val="none" w:sz="0" w:space="0" w:color="auto"/>
        <w:bottom w:val="none" w:sz="0" w:space="0" w:color="auto"/>
        <w:right w:val="none" w:sz="0" w:space="0" w:color="auto"/>
      </w:divBdr>
    </w:div>
    <w:div w:id="1391153119">
      <w:bodyDiv w:val="1"/>
      <w:marLeft w:val="0"/>
      <w:marRight w:val="0"/>
      <w:marTop w:val="0"/>
      <w:marBottom w:val="0"/>
      <w:divBdr>
        <w:top w:val="none" w:sz="0" w:space="0" w:color="auto"/>
        <w:left w:val="none" w:sz="0" w:space="0" w:color="auto"/>
        <w:bottom w:val="none" w:sz="0" w:space="0" w:color="auto"/>
        <w:right w:val="none" w:sz="0" w:space="0" w:color="auto"/>
      </w:divBdr>
    </w:div>
    <w:div w:id="1439911865">
      <w:bodyDiv w:val="1"/>
      <w:marLeft w:val="0"/>
      <w:marRight w:val="0"/>
      <w:marTop w:val="0"/>
      <w:marBottom w:val="0"/>
      <w:divBdr>
        <w:top w:val="none" w:sz="0" w:space="0" w:color="auto"/>
        <w:left w:val="none" w:sz="0" w:space="0" w:color="auto"/>
        <w:bottom w:val="none" w:sz="0" w:space="0" w:color="auto"/>
        <w:right w:val="none" w:sz="0" w:space="0" w:color="auto"/>
      </w:divBdr>
    </w:div>
    <w:div w:id="1631086450">
      <w:bodyDiv w:val="1"/>
      <w:marLeft w:val="0"/>
      <w:marRight w:val="0"/>
      <w:marTop w:val="0"/>
      <w:marBottom w:val="0"/>
      <w:divBdr>
        <w:top w:val="none" w:sz="0" w:space="0" w:color="auto"/>
        <w:left w:val="none" w:sz="0" w:space="0" w:color="auto"/>
        <w:bottom w:val="none" w:sz="0" w:space="0" w:color="auto"/>
        <w:right w:val="none" w:sz="0" w:space="0" w:color="auto"/>
      </w:divBdr>
    </w:div>
    <w:div w:id="1794523342">
      <w:bodyDiv w:val="1"/>
      <w:marLeft w:val="0"/>
      <w:marRight w:val="0"/>
      <w:marTop w:val="0"/>
      <w:marBottom w:val="0"/>
      <w:divBdr>
        <w:top w:val="none" w:sz="0" w:space="0" w:color="auto"/>
        <w:left w:val="none" w:sz="0" w:space="0" w:color="auto"/>
        <w:bottom w:val="none" w:sz="0" w:space="0" w:color="auto"/>
        <w:right w:val="none" w:sz="0" w:space="0" w:color="auto"/>
      </w:divBdr>
    </w:div>
    <w:div w:id="207627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lobeproject.com/results/countries/PHL%3Fmenu=list.html#lis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fstede-insights.com/country-comparison-tool?countries=philippines%2Cunited+kingd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rrossa.com/en/resources/an/4913712#page=33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10</Pages>
  <Words>1811</Words>
  <Characters>10324</Characters>
  <Application>Microsoft Office Word</Application>
  <DocSecurity>0</DocSecurity>
  <Lines>86</Lines>
  <Paragraphs>24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Executive summary</vt:lpstr>
      <vt:lpstr>Introduction </vt:lpstr>
      <vt:lpstr>Key Differences Between England and the Philippines</vt:lpstr>
      <vt:lpstr>Comparison of the countries </vt:lpstr>
      <vt:lpstr>Challenges of intercultural leadership</vt:lpstr>
    </vt:vector>
  </TitlesOfParts>
  <Company/>
  <LinksUpToDate>false</LinksUpToDate>
  <CharactersWithSpaces>12111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cp:revision>
  <cp:lastPrinted>2024-05-30T16:28:00Z</cp:lastPrinted>
  <dcterms:created xsi:type="dcterms:W3CDTF">2024-05-30T14:47:00Z</dcterms:created>
  <dcterms:modified xsi:type="dcterms:W3CDTF">2024-05-30T16:55:00Z</dcterms:modified>
</cp:coreProperties>
</file>