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45AEC" w14:textId="77777777" w:rsidR="00301D96" w:rsidRPr="00A04BEC" w:rsidRDefault="00301D96" w:rsidP="00301D96">
      <w:pPr>
        <w:jc w:val="center"/>
        <w:rPr>
          <w:rFonts w:ascii="Arial" w:hAnsi="Arial" w:cs="Arial"/>
        </w:rPr>
      </w:pPr>
      <w:r w:rsidRPr="00A04BEC">
        <w:rPr>
          <w:rFonts w:ascii="Arial" w:hAnsi="Arial" w:cs="Arial"/>
          <w:noProof/>
          <w:lang w:val="en-US"/>
        </w:rPr>
        <w:drawing>
          <wp:inline distT="0" distB="0" distL="0" distR="0" wp14:anchorId="3A639A14" wp14:editId="1A1AC75C">
            <wp:extent cx="2738755" cy="822960"/>
            <wp:effectExtent l="0" t="0" r="444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3522" r="1524" b="9948"/>
                    <a:stretch/>
                  </pic:blipFill>
                  <pic:spPr bwMode="auto">
                    <a:xfrm>
                      <a:off x="0" y="0"/>
                      <a:ext cx="2750693" cy="826547"/>
                    </a:xfrm>
                    <a:prstGeom prst="rect">
                      <a:avLst/>
                    </a:prstGeom>
                    <a:noFill/>
                    <a:ln>
                      <a:noFill/>
                    </a:ln>
                    <a:extLst>
                      <a:ext uri="{53640926-AAD7-44D8-BBD7-CCE9431645EC}">
                        <a14:shadowObscured xmlns:a14="http://schemas.microsoft.com/office/drawing/2010/main"/>
                      </a:ext>
                    </a:extLst>
                  </pic:spPr>
                </pic:pic>
              </a:graphicData>
            </a:graphic>
          </wp:inline>
        </w:drawing>
      </w:r>
    </w:p>
    <w:p w14:paraId="4FC0D318" w14:textId="77777777" w:rsidR="00301D96" w:rsidRPr="00A04BEC" w:rsidRDefault="00301D96" w:rsidP="00301D96">
      <w:pPr>
        <w:pStyle w:val="Title"/>
        <w:rPr>
          <w:rFonts w:ascii="Arial" w:hAnsi="Arial" w:cs="Arial"/>
        </w:rPr>
      </w:pPr>
    </w:p>
    <w:p w14:paraId="336F24DF" w14:textId="77777777" w:rsidR="00301D96" w:rsidRPr="00A04BEC" w:rsidRDefault="00301D96" w:rsidP="00301D96">
      <w:pPr>
        <w:rPr>
          <w:rFonts w:ascii="Arial" w:hAnsi="Arial" w:cs="Arial"/>
        </w:rPr>
      </w:pPr>
    </w:p>
    <w:p w14:paraId="49E66118" w14:textId="77777777" w:rsidR="00301D96" w:rsidRPr="00A04BEC" w:rsidRDefault="00301D96" w:rsidP="00301D96">
      <w:pPr>
        <w:rPr>
          <w:rFonts w:ascii="Arial" w:hAnsi="Arial" w:cs="Arial"/>
        </w:rPr>
      </w:pPr>
    </w:p>
    <w:p w14:paraId="2627A6A5" w14:textId="77777777" w:rsidR="00301D96" w:rsidRPr="00A04BEC" w:rsidRDefault="00301D96" w:rsidP="00301D96">
      <w:pPr>
        <w:pStyle w:val="Title"/>
        <w:rPr>
          <w:rFonts w:ascii="Arial" w:hAnsi="Arial" w:cs="Arial"/>
        </w:rPr>
      </w:pPr>
      <w:r w:rsidRPr="00A04BEC">
        <w:rPr>
          <w:rFonts w:ascii="Arial" w:hAnsi="Arial" w:cs="Arial"/>
        </w:rPr>
        <w:t>BA International Hotel Management</w:t>
      </w:r>
    </w:p>
    <w:p w14:paraId="4AF90E88" w14:textId="77777777" w:rsidR="00301D96" w:rsidRPr="00A04BEC" w:rsidRDefault="00301D96" w:rsidP="00301D96">
      <w:pPr>
        <w:jc w:val="center"/>
        <w:rPr>
          <w:rFonts w:ascii="Arial" w:hAnsi="Arial" w:cs="Arial"/>
        </w:rPr>
      </w:pPr>
    </w:p>
    <w:p w14:paraId="607D1DEF" w14:textId="77777777" w:rsidR="00CE769D" w:rsidRPr="00BF7C13" w:rsidRDefault="00CE769D" w:rsidP="00CE769D">
      <w:pPr>
        <w:spacing w:line="259" w:lineRule="auto"/>
        <w:jc w:val="center"/>
        <w:rPr>
          <w:sz w:val="32"/>
          <w:szCs w:val="32"/>
        </w:rPr>
      </w:pPr>
      <w:r w:rsidRPr="00BF7C13">
        <w:rPr>
          <w:b/>
          <w:sz w:val="32"/>
          <w:szCs w:val="32"/>
        </w:rPr>
        <w:t xml:space="preserve">Module Title: </w:t>
      </w:r>
      <w:r w:rsidRPr="00BF7C13">
        <w:rPr>
          <w:sz w:val="32"/>
          <w:szCs w:val="32"/>
        </w:rPr>
        <w:t>Sustainable Hospitality &amp; Tourism Management</w:t>
      </w:r>
    </w:p>
    <w:p w14:paraId="3AF2559B" w14:textId="77777777" w:rsidR="00CE769D" w:rsidRPr="00BF7C13" w:rsidRDefault="00CE769D" w:rsidP="00CE769D">
      <w:pPr>
        <w:spacing w:line="259" w:lineRule="auto"/>
        <w:jc w:val="center"/>
        <w:rPr>
          <w:sz w:val="32"/>
          <w:szCs w:val="32"/>
        </w:rPr>
      </w:pPr>
      <w:r w:rsidRPr="00BF7C13">
        <w:rPr>
          <w:b/>
          <w:sz w:val="32"/>
          <w:szCs w:val="32"/>
        </w:rPr>
        <w:t>Module Code:</w:t>
      </w:r>
      <w:r w:rsidRPr="00BF7C13">
        <w:rPr>
          <w:sz w:val="32"/>
          <w:szCs w:val="32"/>
        </w:rPr>
        <w:t xml:space="preserve"> BMIH5006</w:t>
      </w:r>
    </w:p>
    <w:p w14:paraId="7DCAF7D7" w14:textId="77777777" w:rsidR="00CE769D" w:rsidRPr="00F53084" w:rsidRDefault="00CE769D" w:rsidP="00CE769D">
      <w:pPr>
        <w:spacing w:line="259" w:lineRule="auto"/>
        <w:jc w:val="center"/>
        <w:rPr>
          <w:sz w:val="28"/>
          <w:szCs w:val="28"/>
        </w:rPr>
      </w:pPr>
      <w:r w:rsidRPr="00F53084">
        <w:rPr>
          <w:b/>
          <w:sz w:val="28"/>
          <w:szCs w:val="28"/>
        </w:rPr>
        <w:t>Lecturer:</w:t>
      </w:r>
      <w:r w:rsidRPr="00F53084">
        <w:rPr>
          <w:sz w:val="28"/>
          <w:szCs w:val="28"/>
        </w:rPr>
        <w:t xml:space="preserve"> Lisa-Marie </w:t>
      </w:r>
      <w:proofErr w:type="spellStart"/>
      <w:r w:rsidRPr="00F53084">
        <w:rPr>
          <w:sz w:val="28"/>
          <w:szCs w:val="28"/>
        </w:rPr>
        <w:t>Bassler</w:t>
      </w:r>
      <w:proofErr w:type="spellEnd"/>
    </w:p>
    <w:p w14:paraId="6E92FFD1" w14:textId="77777777" w:rsidR="00CE769D" w:rsidRPr="00F53084" w:rsidRDefault="00CE769D" w:rsidP="00CE769D">
      <w:pPr>
        <w:spacing w:line="259" w:lineRule="auto"/>
        <w:jc w:val="center"/>
        <w:rPr>
          <w:sz w:val="28"/>
          <w:szCs w:val="28"/>
        </w:rPr>
      </w:pPr>
      <w:r w:rsidRPr="00F53084">
        <w:rPr>
          <w:b/>
          <w:sz w:val="28"/>
          <w:szCs w:val="28"/>
        </w:rPr>
        <w:t>Student Name:</w:t>
      </w:r>
      <w:r w:rsidRPr="00F53084">
        <w:rPr>
          <w:sz w:val="28"/>
          <w:szCs w:val="28"/>
        </w:rPr>
        <w:t xml:space="preserve"> Khalilur Rahman</w:t>
      </w:r>
    </w:p>
    <w:p w14:paraId="186CF9ED" w14:textId="77777777" w:rsidR="00CE769D" w:rsidRPr="00BF7C13" w:rsidRDefault="00CE769D" w:rsidP="00CE769D">
      <w:pPr>
        <w:spacing w:line="259" w:lineRule="auto"/>
        <w:jc w:val="center"/>
        <w:rPr>
          <w:sz w:val="32"/>
          <w:szCs w:val="32"/>
        </w:rPr>
      </w:pPr>
      <w:r w:rsidRPr="00F53084">
        <w:rPr>
          <w:b/>
          <w:sz w:val="28"/>
          <w:szCs w:val="28"/>
        </w:rPr>
        <w:t>Student Number:</w:t>
      </w:r>
      <w:r w:rsidRPr="00F53084">
        <w:rPr>
          <w:sz w:val="28"/>
          <w:szCs w:val="28"/>
        </w:rPr>
        <w:t xml:space="preserve"> 2211971</w:t>
      </w:r>
    </w:p>
    <w:p w14:paraId="6FA9036A" w14:textId="77777777" w:rsidR="00301D96" w:rsidRPr="00A04BEC" w:rsidRDefault="00301D96" w:rsidP="00301D96">
      <w:pPr>
        <w:jc w:val="center"/>
        <w:rPr>
          <w:rFonts w:ascii="Arial" w:hAnsi="Arial" w:cs="Arial"/>
        </w:rPr>
      </w:pPr>
    </w:p>
    <w:p w14:paraId="055F3099" w14:textId="77777777" w:rsidR="00DC4008" w:rsidRDefault="00DC4008" w:rsidP="00DC4008">
      <w:pPr>
        <w:spacing w:line="259" w:lineRule="auto"/>
        <w:jc w:val="center"/>
        <w:rPr>
          <w:sz w:val="32"/>
          <w:szCs w:val="32"/>
        </w:rPr>
      </w:pPr>
      <w:r>
        <w:rPr>
          <w:b/>
          <w:sz w:val="32"/>
          <w:szCs w:val="32"/>
        </w:rPr>
        <w:t>AI Acknowledgement</w:t>
      </w:r>
      <w:r>
        <w:rPr>
          <w:sz w:val="32"/>
          <w:szCs w:val="32"/>
        </w:rPr>
        <w:t xml:space="preserve"> </w:t>
      </w:r>
    </w:p>
    <w:p w14:paraId="2FD80080" w14:textId="77777777" w:rsidR="00DC4008" w:rsidRDefault="00DC4008" w:rsidP="00DC4008">
      <w:r w:rsidRPr="007D1018">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br w:type="page"/>
      </w:r>
    </w:p>
    <w:p w14:paraId="0C97FAB5" w14:textId="62AB51CA" w:rsidR="00DC4008" w:rsidRPr="00AD08E5" w:rsidRDefault="00DC4008" w:rsidP="00AD08E5">
      <w:pPr>
        <w:rPr>
          <w:rFonts w:eastAsia="Times New Roman" w:cs="Times New Roman"/>
          <w:szCs w:val="24"/>
          <w:lang w:eastAsia="en-GB"/>
        </w:rPr>
      </w:pPr>
      <w:r w:rsidRPr="00BF7C13">
        <w:lastRenderedPageBreak/>
        <w:t xml:space="preserve">CSR stands for the concept that a corporation accommodates social and ecological issues in its operations besides its duty of achieving its goals for shareholders (Abubakar </w:t>
      </w:r>
      <w:r w:rsidRPr="00114877">
        <w:rPr>
          <w:i/>
        </w:rPr>
        <w:t>et al</w:t>
      </w:r>
      <w:r w:rsidRPr="00BF7C13">
        <w:t xml:space="preserve">., 2022). It demands responsibility to a wide category of beneficiaries, such as employees, customers, communities, and the environment, together with a social beneficial function. In the context of the hospitality industry, where firms conduct business directly with society, CSR becomes most applicable because hotels and resorts influence the local population, landscapes, and historic and artistic legacies. In the hotel sector, CSR, its </w:t>
      </w:r>
      <w:r w:rsidR="00AD08E5">
        <w:t>objectives</w:t>
      </w:r>
      <w:r w:rsidRPr="00BF7C13">
        <w:t xml:space="preserve"> are to reduce negative effects on the environment, economic justice, and pave way for sustainable </w:t>
      </w:r>
      <w:r w:rsidR="00AD08E5">
        <w:t>growth</w:t>
      </w:r>
      <w:r w:rsidRPr="00BF7C13">
        <w:t xml:space="preserve"> (</w:t>
      </w:r>
      <w:proofErr w:type="spellStart"/>
      <w:r w:rsidRPr="00BF7C13">
        <w:t>Streimikiene</w:t>
      </w:r>
      <w:proofErr w:type="spellEnd"/>
      <w:r w:rsidRPr="00BF7C13">
        <w:t xml:space="preserve"> </w:t>
      </w:r>
      <w:r w:rsidRPr="00114877">
        <w:rPr>
          <w:i/>
        </w:rPr>
        <w:t>et al</w:t>
      </w:r>
      <w:r w:rsidRPr="00BF7C13">
        <w:t>., 2020).</w:t>
      </w:r>
      <w:r w:rsidR="00AD08E5">
        <w:t xml:space="preserve"> </w:t>
      </w:r>
      <w:r w:rsidRPr="00BF7C13">
        <w:t xml:space="preserve">Such may encompass energy saving, minimization of wastes, encouragement of volunteerism, relatively proper treatment of its employees, comprises of environmental conservational steps as well. CSR is therefore related to sustainability since it prompts the hotels to act in ways that do not adversely affect future generations’ utility of resources besides supporting social wellbeing. This essay will mainly be an evaluation of </w:t>
      </w:r>
      <w:r w:rsidRPr="004457BA">
        <w:rPr>
          <w:bCs/>
        </w:rPr>
        <w:t>Premier Inn, Loughborough</w:t>
      </w:r>
      <w:r w:rsidRPr="00BF7C13">
        <w:t xml:space="preserve"> by detailing out the structure of the company’s CSR factors that affect the sustainability system. As a result of the assessment of current practices of Premier Inn</w:t>
      </w:r>
      <w:r>
        <w:t xml:space="preserve"> Loughborough</w:t>
      </w:r>
      <w:r w:rsidRPr="00BF7C13">
        <w:t xml:space="preserve">, we will determine the most effective CSR application needs and to what extent the hospitality sector offers promising opportunities and challenges in the application of effective CSR policies. In the following analysis of Premier Inn, Loughborough as a case study, Premier Inn is a fine example of a brand that has embraced CSR. </w:t>
      </w:r>
      <w:r w:rsidRPr="0098077A">
        <w:t xml:space="preserve">Like all other divisions of the Whitbread Group, </w:t>
      </w:r>
      <w:r w:rsidRPr="00BF7C13">
        <w:t>Premier Inn</w:t>
      </w:r>
      <w:r>
        <w:t xml:space="preserve"> Loughborough </w:t>
      </w:r>
      <w:r w:rsidRPr="0098077A">
        <w:t xml:space="preserve">has a general CSR policy of environmental responsibility and social responsiveness. Indeed, while Whitbread’s ‘Force for Good thinking’ entails the goal of putting more People first and cutting carbon footprints and waste. However, it seems that, while Premier Inn has been successfully reacting to crises situations in the past, there might be less long-term effectiveness to this strategy. </w:t>
      </w:r>
      <w:r w:rsidRPr="007D1018">
        <w:t>Thus, it becomes apparent that the type of innovations might have to be proactive for the hotel to remain competitive in the market, which focuses wholly on CSR</w:t>
      </w:r>
      <w:r w:rsidRPr="00BF7C13">
        <w:t>. In this way, Whitbread and Premier Inn</w:t>
      </w:r>
      <w:r>
        <w:t xml:space="preserve"> Loughborough</w:t>
      </w:r>
      <w:r w:rsidRPr="00BF7C13">
        <w:t xml:space="preserve"> contribute to the achievement of national and international norms and standards of sustainable business behaviour. The “Force for Good” responsible management program in fact consists of specific objectives and quantifiable indicators, while the approach of the company looks more aligned to a reactive approach to sustainability. All these CSR policies are seen at Premier Inn through tangible strategies that include energy, waste and people at Loughborough. Such procedures integrated into the organization’s activities help Premier Inn, Loughborough </w:t>
      </w:r>
      <w:r w:rsidRPr="00BF7C13">
        <w:lastRenderedPageBreak/>
        <w:t xml:space="preserve">support the environment’s protection and improve the company’s image as a non-profitable and socially oriented company. These endeavours place Premier Inn at the front line in answering the call by the hospitality industry to respect and uphold the principles of sustainability, thus making a significant contribution to sustainability at both regional and international level. Specifically, at the Premier Inn, Loughborough managers identify energy efficiency an important CSR activity together with the use of water as they believe that simple changes aimed at improving CSR performance could bring substantial environmental improvements. This paper focuses on the issue of </w:t>
      </w:r>
      <w:r w:rsidRPr="004457BA">
        <w:rPr>
          <w:bCs/>
        </w:rPr>
        <w:t>energy consumption</w:t>
      </w:r>
      <w:r w:rsidRPr="00BF7C13">
        <w:t xml:space="preserve"> and reveals that the hotel has taken the following measures in relation to its environmental policy. For example, it has implemented the most efficient energy lighting systems such as LED lights in the following areas, common places, guest room, and corridors (</w:t>
      </w:r>
      <w:proofErr w:type="spellStart"/>
      <w:r w:rsidRPr="00BF7C13">
        <w:t>Achmad</w:t>
      </w:r>
      <w:proofErr w:type="spellEnd"/>
      <w:r w:rsidRPr="00BF7C13">
        <w:t xml:space="preserve"> and </w:t>
      </w:r>
      <w:proofErr w:type="spellStart"/>
      <w:r w:rsidRPr="00BF7C13">
        <w:t>Yulianah</w:t>
      </w:r>
      <w:proofErr w:type="spellEnd"/>
      <w:r w:rsidRPr="00BF7C13">
        <w:t>, 2022). Such lights use much less energy than the conventional bulbs while they have much longer life, which will help in cutting energy usage and consumption as well</w:t>
      </w:r>
      <w:r w:rsidRPr="0098077A">
        <w:t>. In addition, this hotel also implements effective heating, ventilation and air conditioning systems; smart designs for thermal control. This conserves energy not only as a contribution to environmental conservation but at the same time a great way to support Premier Inn’s CSR undertakings of reducing on the amount of carbon it emits to the environment. The provided initiatives clearly demonstrate an approach towards operational sustainability, however, there is a potential for moving up to a higher level of development to become a benchmark for other hotels.</w:t>
      </w:r>
    </w:p>
    <w:p w14:paraId="3D799AD1" w14:textId="4B6ADE12" w:rsidR="00DC4008" w:rsidRPr="00BF7C13" w:rsidRDefault="00DC4008" w:rsidP="00DC4008">
      <w:r w:rsidRPr="00BF7C13">
        <w:t>These HVAC systems are intended to achieve, and in many cases surpass, acceptable industry standards for energy consumption; therefore, the hotel can abide by national energy regulations and corporate social responsibility initiatives on the same (</w:t>
      </w:r>
      <w:proofErr w:type="spellStart"/>
      <w:r w:rsidRPr="00BF7C13">
        <w:t>Bouakkaz</w:t>
      </w:r>
      <w:proofErr w:type="spellEnd"/>
      <w:r w:rsidRPr="00BF7C13">
        <w:t xml:space="preserve"> </w:t>
      </w:r>
      <w:r w:rsidRPr="004457BA">
        <w:rPr>
          <w:i/>
          <w:iCs/>
        </w:rPr>
        <w:t>et al</w:t>
      </w:r>
      <w:r w:rsidRPr="00BF7C13">
        <w:t xml:space="preserve">., 2021). Moreover, a considerable effort has been made for </w:t>
      </w:r>
      <w:r w:rsidRPr="004457BA">
        <w:rPr>
          <w:bCs/>
        </w:rPr>
        <w:t>water-saving measures</w:t>
      </w:r>
      <w:r w:rsidRPr="00BF7C13">
        <w:t xml:space="preserve"> in addition to measures for </w:t>
      </w:r>
      <w:r w:rsidRPr="004457BA">
        <w:rPr>
          <w:bCs/>
        </w:rPr>
        <w:t>energy-saving</w:t>
      </w:r>
      <w:r w:rsidRPr="00BF7C13">
        <w:t xml:space="preserve"> at Premier Inn. Various water-conserving devices including showerheads, faucets and toilets have been fitted into guest bath rooms and kitchen zone. These fixtures </w:t>
      </w:r>
      <w:proofErr w:type="spellStart"/>
      <w:r w:rsidRPr="00BF7C13">
        <w:t>enableWSQ</w:t>
      </w:r>
      <w:proofErr w:type="spellEnd"/>
      <w:r w:rsidRPr="00BF7C13">
        <w:t xml:space="preserve"> to lower the water consumption per visitor without any loss in service standards. Making water consume less in the hotel helps the Premier Inn</w:t>
      </w:r>
      <w:r>
        <w:t xml:space="preserve"> Loughborough</w:t>
      </w:r>
      <w:r w:rsidRPr="00BF7C13">
        <w:t xml:space="preserve"> avoid harming the environment and even save water at certain areas where the water resource is hardly enough (Brown, 2020). Altogether, energy and water conservation strategies are an impressive indication of that hotel’s environmentally-friendly management and resource use, which can in turn help support all of the overall CSR objectives of the hospitality industry. This means that Premier Inn</w:t>
      </w:r>
      <w:r>
        <w:t xml:space="preserve"> Loughborough’s</w:t>
      </w:r>
      <w:r w:rsidRPr="00BF7C13">
        <w:t xml:space="preserve"> </w:t>
      </w:r>
      <w:r w:rsidRPr="004457BA">
        <w:rPr>
          <w:bCs/>
        </w:rPr>
        <w:t>waste management</w:t>
      </w:r>
      <w:r w:rsidRPr="00BF7C13">
        <w:t xml:space="preserve"> policy is one of reducing waste as well as recycling where possible and, if </w:t>
      </w:r>
      <w:r w:rsidRPr="00BF7C13">
        <w:lastRenderedPageBreak/>
        <w:t xml:space="preserve">possible, composting. The recycling system is used to facilitate proper sorting of waste and recycling important materials such as plastics, glass and paper whereby such material </w:t>
      </w:r>
      <w:proofErr w:type="gramStart"/>
      <w:r w:rsidRPr="00BF7C13">
        <w:t>are</w:t>
      </w:r>
      <w:proofErr w:type="gramEnd"/>
      <w:r w:rsidRPr="00BF7C13">
        <w:t xml:space="preserve"> sorted appropriately so that they can return to supply chain instead of being dumped in the landfills in compliance with the UK waste management policies (Cabral and Chiappetta </w:t>
      </w:r>
      <w:proofErr w:type="spellStart"/>
      <w:r w:rsidRPr="00BF7C13">
        <w:t>Jabbour</w:t>
      </w:r>
      <w:proofErr w:type="spellEnd"/>
      <w:r w:rsidRPr="00BF7C13">
        <w:t>, 2020). It makes recycling complete at Premier Inn hence places the organization in a right position to support national recycling plans thus making it a responsible organization. Furthermore, through acquiring an outside waste management company, Premier Inn has incorporated compost food waste (Cooper, 2021). Not only does this effort reduce the overall tonnage being buried in landfills, though it also ensures that waste found in recyclable food waste is recycled through composting which is useful for agricultural or landscaping use (Edgell and Swanson, 2019). These wastes management effort suggest also Premier Inn’s concern for environmental management and compliance to the standard practices in Sustainability.  Efficiency can also be drawn from waste reduction since such measures lead to minimal waste generated hence spending on disposal is low, thus promoting operational efficiency as well as the environmental returns (</w:t>
      </w:r>
      <w:proofErr w:type="spellStart"/>
      <w:r w:rsidRPr="00BF7C13">
        <w:t>Gerdt</w:t>
      </w:r>
      <w:proofErr w:type="spellEnd"/>
      <w:r w:rsidRPr="00BF7C13">
        <w:t xml:space="preserve">, Wagner and </w:t>
      </w:r>
      <w:proofErr w:type="spellStart"/>
      <w:r w:rsidRPr="00BF7C13">
        <w:t>Schewe</w:t>
      </w:r>
      <w:proofErr w:type="spellEnd"/>
      <w:r w:rsidRPr="00BF7C13">
        <w:t xml:space="preserve">, 2019). By applying these waste management policies, it takes </w:t>
      </w:r>
      <w:proofErr w:type="gramStart"/>
      <w:r w:rsidRPr="00BF7C13">
        <w:t>its</w:t>
      </w:r>
      <w:proofErr w:type="gramEnd"/>
      <w:r w:rsidRPr="00BF7C13">
        <w:t xml:space="preserve"> part in environmentalism and shows great example to other businesses and establishments in proper waste disposal in the area as well as in the larger environment (</w:t>
      </w:r>
      <w:proofErr w:type="spellStart"/>
      <w:r w:rsidRPr="00BF7C13">
        <w:t>Gijsbers</w:t>
      </w:r>
      <w:proofErr w:type="spellEnd"/>
      <w:r w:rsidRPr="00BF7C13">
        <w:t xml:space="preserve"> and Leon, 2018). CSR is also a big focus at Premier Inn</w:t>
      </w:r>
      <w:r>
        <w:t xml:space="preserve"> Loughborough </w:t>
      </w:r>
      <w:r w:rsidRPr="00BF7C13">
        <w:t xml:space="preserve">where the company plays an active role in the </w:t>
      </w:r>
      <w:r w:rsidRPr="004457BA">
        <w:rPr>
          <w:bCs/>
        </w:rPr>
        <w:t>Loughborough community</w:t>
      </w:r>
      <w:r w:rsidRPr="00BF7C13">
        <w:t>. Catering to the needs of its extensive staff base that is locally recruited, Premier Inn</w:t>
      </w:r>
      <w:r>
        <w:t xml:space="preserve"> Loughborough </w:t>
      </w:r>
      <w:r w:rsidRPr="00BF7C13">
        <w:t>delivers economic benefits in terms of employment generation combined with local people and businesses (</w:t>
      </w:r>
      <w:proofErr w:type="spellStart"/>
      <w:r w:rsidRPr="00BF7C13">
        <w:t>Gillovic</w:t>
      </w:r>
      <w:proofErr w:type="spellEnd"/>
      <w:r w:rsidRPr="00BF7C13">
        <w:t xml:space="preserve"> and McIntosh, 2020). It helps to support local people and strengthen bonds of business with the surrounding neighbourhood making Premier Inn</w:t>
      </w:r>
      <w:r>
        <w:t xml:space="preserve"> Loughborough’s</w:t>
      </w:r>
      <w:r w:rsidRPr="00BF7C13">
        <w:t xml:space="preserve"> image of responsible and caring employer even brighter. Furthermore, Premier Inn obtains its food and material needs from local suppliers as well as various services which would minimize </w:t>
      </w:r>
      <w:r w:rsidRPr="004457BA">
        <w:rPr>
          <w:bCs/>
        </w:rPr>
        <w:t>transport emission</w:t>
      </w:r>
      <w:r w:rsidRPr="00BF7C13">
        <w:t xml:space="preserve"> and help local entrepreneurs at the same time. This approach of local sourcing not only keeps the financial benefits within the community, but also has less environmental cost than transporting the good over long distances. In addition to its economic contributions, Premier Inn is involved in </w:t>
      </w:r>
      <w:r w:rsidRPr="004457BA">
        <w:rPr>
          <w:bCs/>
        </w:rPr>
        <w:t>charity sponsorship</w:t>
      </w:r>
      <w:r w:rsidRPr="00BF7C13">
        <w:t xml:space="preserve"> and many other local community activities like clean-up campaigns, or the conservation of natural resources (</w:t>
      </w:r>
      <w:proofErr w:type="spellStart"/>
      <w:r w:rsidRPr="00BF7C13">
        <w:t>Hantoko</w:t>
      </w:r>
      <w:proofErr w:type="spellEnd"/>
      <w:r w:rsidRPr="00BF7C13">
        <w:t xml:space="preserve"> </w:t>
      </w:r>
      <w:r w:rsidRPr="004457BA">
        <w:rPr>
          <w:i/>
          <w:iCs/>
        </w:rPr>
        <w:t>et al</w:t>
      </w:r>
      <w:r w:rsidRPr="00BF7C13">
        <w:t>., 2021). They also help to enhance the organization’s ties within the community thus aligning it to the image of a leader in sustainable business practices (</w:t>
      </w:r>
      <w:proofErr w:type="spellStart"/>
      <w:r w:rsidRPr="00BF7C13">
        <w:t>Haski</w:t>
      </w:r>
      <w:proofErr w:type="spellEnd"/>
      <w:r w:rsidRPr="00BF7C13">
        <w:t xml:space="preserve">-Leventhal, 2021). The UK legislation </w:t>
      </w:r>
      <w:r w:rsidRPr="00BF7C13">
        <w:lastRenderedPageBreak/>
        <w:t xml:space="preserve">also has an influence in sponsoring Premier Inn’s CSR strategies especially on the environmental management system. Other laws like the </w:t>
      </w:r>
      <w:r w:rsidRPr="004457BA">
        <w:rPr>
          <w:bCs/>
        </w:rPr>
        <w:t>Environmental Protection Act 1990</w:t>
      </w:r>
      <w:r w:rsidRPr="00BF7C13">
        <w:t xml:space="preserve"> sets legal requirements to emission standards of waste and the environment and thus every hotel including Premier Inn has legal carry out responsible waste prudent to reduce their detriment on the environment. Also, the UK waste management policies state certain measures in regard to waste minimization and recycling thus making it necessary for Premier Inn</w:t>
      </w:r>
      <w:r>
        <w:t xml:space="preserve"> Loughborough </w:t>
      </w:r>
      <w:r w:rsidRPr="00BF7C13">
        <w:t xml:space="preserve">to minimize waste and recycling in a bid to adhere to the legal obligations of the land as well as adhere to the CSR best practices. Another considerable legal factor is the </w:t>
      </w:r>
      <w:r w:rsidRPr="004457BA">
        <w:rPr>
          <w:bCs/>
        </w:rPr>
        <w:t>Energy Savings Opportunity Scheme (ESOS)</w:t>
      </w:r>
      <w:r w:rsidRPr="00BF7C13">
        <w:t xml:space="preserve"> that impacts large organizations such as Premier Inn to assess, report, and periodically review their energy intensity (</w:t>
      </w:r>
      <w:proofErr w:type="spellStart"/>
      <w:r w:rsidRPr="00BF7C13">
        <w:t>Hospit</w:t>
      </w:r>
      <w:proofErr w:type="spellEnd"/>
      <w:r w:rsidRPr="00BF7C13">
        <w:t>, 2020). Being compliant with ESOS also means that Premier Inn has cut down on the amounts of carbon emissions while at the same time keeping abreast with the energy conservation policies that seek to cover all other industries as well (</w:t>
      </w:r>
      <w:proofErr w:type="spellStart"/>
      <w:r w:rsidRPr="00BF7C13">
        <w:t>Jauhari</w:t>
      </w:r>
      <w:proofErr w:type="spellEnd"/>
      <w:r w:rsidRPr="00BF7C13">
        <w:t>, 2021). Through these polices, Premier Inn</w:t>
      </w:r>
      <w:r>
        <w:t xml:space="preserve"> Loughborough </w:t>
      </w:r>
      <w:r w:rsidRPr="00BF7C13">
        <w:t>strengthens its dedication towards best policies on sustainability thus displaying responsible business operation to the nation’s regulation. Apart from facilitating sustainability strategies within Premier Inn, this regulatory compliance also strengthens standing of the company as a socially responsible company in the industry of hospitality, including fulfilment of the UK goals for sustainability and environmental protection (</w:t>
      </w:r>
      <w:proofErr w:type="spellStart"/>
      <w:r w:rsidRPr="00BF7C13">
        <w:t>Modica</w:t>
      </w:r>
      <w:proofErr w:type="spellEnd"/>
      <w:r w:rsidRPr="00BF7C13">
        <w:t xml:space="preserve"> </w:t>
      </w:r>
      <w:r w:rsidRPr="00114877">
        <w:rPr>
          <w:i/>
        </w:rPr>
        <w:t>et al</w:t>
      </w:r>
      <w:r w:rsidRPr="00BF7C13">
        <w:t>., 2018). There are always challenges that any organization should expect when putting in place CSR measures in the hospitality industry, and for Premier Inn</w:t>
      </w:r>
      <w:r>
        <w:t xml:space="preserve"> Loughborough’s</w:t>
      </w:r>
      <w:r w:rsidRPr="00BF7C13">
        <w:t xml:space="preserve"> some of the barriers in sustaining CMS commitments is as follows. Among them, the most important is the complexity of financing and covering expenses on implementing </w:t>
      </w:r>
      <w:r w:rsidRPr="004457BA">
        <w:rPr>
          <w:bCs/>
        </w:rPr>
        <w:t>energy efficient technologies</w:t>
      </w:r>
      <w:r w:rsidRPr="00BF7C13">
        <w:t xml:space="preserve"> and providing waste management. For example, quick improvement of lighting an HVAC system needs large capital investment that may prove difficult on available funds especially in a competitive environment. Also, to meet important environmental standards or to train personnel for CSR activities can be costly in terms of time and human resource. However, the referenced CSR initiatives equally afford great opportunities. </w:t>
      </w:r>
      <w:r w:rsidRPr="004457BA">
        <w:rPr>
          <w:bCs/>
        </w:rPr>
        <w:t>CSR commitment</w:t>
      </w:r>
      <w:r w:rsidRPr="00BF7C13">
        <w:t xml:space="preserve"> in Premier Inn</w:t>
      </w:r>
      <w:r>
        <w:t xml:space="preserve"> Loughborough </w:t>
      </w:r>
      <w:r w:rsidRPr="00BF7C13">
        <w:t xml:space="preserve">makes better its brand image which can appeal to green customers while guest loyalty is encouraged hence making better the hotel (Khan </w:t>
      </w:r>
      <w:r w:rsidRPr="00114877">
        <w:rPr>
          <w:i/>
        </w:rPr>
        <w:t>et al</w:t>
      </w:r>
      <w:r w:rsidRPr="00BF7C13">
        <w:t xml:space="preserve">., 2022). It is also important for customers since when a company has this reputation of being responsible with its supplies, investors who care about long term gains will also be attracted hence possible </w:t>
      </w:r>
      <w:proofErr w:type="gramStart"/>
      <w:r w:rsidRPr="00BF7C13">
        <w:t>long term</w:t>
      </w:r>
      <w:proofErr w:type="gramEnd"/>
      <w:r w:rsidRPr="00BF7C13">
        <w:t xml:space="preserve"> gains. Also, with the adoption of CSR practices integrating them into the business becoming norm, </w:t>
      </w:r>
      <w:r w:rsidRPr="00BF7C13">
        <w:lastRenderedPageBreak/>
        <w:t xml:space="preserve">Premier Inn has placed itself at vantage in terms of competitive advantage with other players in the hospitality industry (Kim </w:t>
      </w:r>
      <w:r w:rsidRPr="00114877">
        <w:rPr>
          <w:i/>
        </w:rPr>
        <w:t>et al</w:t>
      </w:r>
      <w:r w:rsidRPr="00BF7C13">
        <w:t xml:space="preserve">., 2021). The point that pro-CSR argue is that there are long term cost savings possible in operation such as lower energy expenses and better waste disposal, which may be recovered through the initial implantation expenses and increase profitability afterward (León-Gómez </w:t>
      </w:r>
      <w:r w:rsidRPr="00114877">
        <w:rPr>
          <w:i/>
        </w:rPr>
        <w:t>et al</w:t>
      </w:r>
      <w:r w:rsidRPr="00BF7C13">
        <w:t xml:space="preserve">., 2021). Therefore, CSR practices of Premier Inn in the aspects of energy, waste, community involvement, and legal and regulatory requirements highlighted how CSR sustains the hospitality industry. Although there are numerous problems attributable to the implementation of CSR, the benefits in terms of brand image lift, customer satisfaction, and functional improvements make CSR a valuable attribute of sustainable hospitality strategies (Liu </w:t>
      </w:r>
      <w:r w:rsidRPr="00114877">
        <w:rPr>
          <w:i/>
        </w:rPr>
        <w:t>et al</w:t>
      </w:r>
      <w:r w:rsidRPr="00BF7C13">
        <w:t>., 2022). Therefore, CSR strategies are essential when considering the favourable change of the hotels towards the sustainability for most of the environmental, social, and economical hurdles. The five responsible practices of energy and water efficiency, waste disposal, staff involvement, and communal welfare allow organisations like Premier Inn</w:t>
      </w:r>
      <w:r w:rsidR="00F57F6E">
        <w:t xml:space="preserve"> Loughborough</w:t>
      </w:r>
      <w:r w:rsidRPr="00BF7C13">
        <w:t xml:space="preserve"> to showcase their efforts to reduce their impact on the environment to the general population. Positive ecological effects of CSR activities speak for themselves as the industry gets to reduce its contributions to climate change and save on materials. On the social side CSR investing in community development and job creation to build a good rapport with local stakeholders. From an economic consideration of the matter such practices enhance efficiency that translates to cost cutting and enhance the public image by capturing the conscience of the ‘green’ customers. Implementing CSR into company practice positions Premier Inn and businesses like it as pioneers of the ecological market while satisfying moral responsibilities for the advancement of a sustainable future in business. Such commitment demonstrates sustainable development for the hotel and enhanced welfare for community and humanity, therefore sustainable despite the volatilities in the hospitality business.</w:t>
      </w:r>
    </w:p>
    <w:p w14:paraId="7D350C14" w14:textId="77777777" w:rsidR="00DC4008" w:rsidRPr="00BF7C13" w:rsidRDefault="00DC4008" w:rsidP="00DC4008">
      <w:pPr>
        <w:spacing w:line="259" w:lineRule="auto"/>
        <w:jc w:val="left"/>
      </w:pPr>
      <w:r w:rsidRPr="00BF7C13">
        <w:br w:type="page"/>
      </w:r>
    </w:p>
    <w:p w14:paraId="771D5865" w14:textId="77777777" w:rsidR="00DC4008" w:rsidRPr="00BF7C13" w:rsidRDefault="00DC4008" w:rsidP="00DC4008">
      <w:pPr>
        <w:pStyle w:val="Heading1"/>
        <w:rPr>
          <w:rFonts w:ascii="Arial" w:eastAsia="Arial" w:hAnsi="Arial" w:cs="Arial"/>
          <w:b w:val="0"/>
          <w:color w:val="000000"/>
        </w:rPr>
      </w:pPr>
      <w:r w:rsidRPr="00BF7C13">
        <w:rPr>
          <w:rFonts w:ascii="Arial" w:eastAsia="Arial" w:hAnsi="Arial" w:cs="Arial"/>
          <w:color w:val="000000"/>
        </w:rPr>
        <w:lastRenderedPageBreak/>
        <w:t>Reference list</w:t>
      </w:r>
    </w:p>
    <w:p w14:paraId="3BD501B8" w14:textId="77777777" w:rsidR="00DC4008" w:rsidRPr="00BF7C13" w:rsidRDefault="00DC4008" w:rsidP="00DC4008">
      <w:r w:rsidRPr="00BF7C13">
        <w:t xml:space="preserve">Abubakar, I.R., </w:t>
      </w:r>
      <w:proofErr w:type="spellStart"/>
      <w:r w:rsidRPr="00BF7C13">
        <w:t>Maniruzzaman</w:t>
      </w:r>
      <w:proofErr w:type="spellEnd"/>
      <w:r w:rsidRPr="00BF7C13">
        <w:t xml:space="preserve">, K.M., </w:t>
      </w:r>
      <w:proofErr w:type="spellStart"/>
      <w:r w:rsidRPr="00BF7C13">
        <w:t>Dano</w:t>
      </w:r>
      <w:proofErr w:type="spellEnd"/>
      <w:r w:rsidRPr="00BF7C13">
        <w:t xml:space="preserve">, U.L., </w:t>
      </w:r>
      <w:proofErr w:type="spellStart"/>
      <w:r w:rsidRPr="00BF7C13">
        <w:t>AlShihri</w:t>
      </w:r>
      <w:proofErr w:type="spellEnd"/>
      <w:r w:rsidRPr="00BF7C13">
        <w:t xml:space="preserve">, F.S., </w:t>
      </w:r>
      <w:proofErr w:type="spellStart"/>
      <w:r w:rsidRPr="00BF7C13">
        <w:t>AlShammari</w:t>
      </w:r>
      <w:proofErr w:type="spellEnd"/>
      <w:r w:rsidRPr="00BF7C13">
        <w:t>, M.S., Ahmed, S.M.S., Al-</w:t>
      </w:r>
      <w:proofErr w:type="spellStart"/>
      <w:r w:rsidRPr="00BF7C13">
        <w:t>Gehlani</w:t>
      </w:r>
      <w:proofErr w:type="spellEnd"/>
      <w:r w:rsidRPr="00BF7C13">
        <w:t xml:space="preserve">, W.A.G. and </w:t>
      </w:r>
      <w:proofErr w:type="spellStart"/>
      <w:r w:rsidRPr="00BF7C13">
        <w:t>Alrawaf</w:t>
      </w:r>
      <w:proofErr w:type="spellEnd"/>
      <w:r w:rsidRPr="00BF7C13">
        <w:t xml:space="preserve">, T.I. (2022). Environmental Sustainability Impacts of Solid Waste Management Practices in the Global South. </w:t>
      </w:r>
      <w:r w:rsidRPr="00BF7C13">
        <w:rPr>
          <w:i/>
        </w:rPr>
        <w:t>International Journal of Environmental Research and Public Health</w:t>
      </w:r>
      <w:r w:rsidRPr="00BF7C13">
        <w:t>, [online] 19(19), p.12717. Available at: https://www.ncbi.nlm.nih.gov/pmc/articles/PMC9566108/.</w:t>
      </w:r>
    </w:p>
    <w:p w14:paraId="75AFC064" w14:textId="77777777" w:rsidR="00DC4008" w:rsidRPr="00BF7C13" w:rsidRDefault="00DC4008" w:rsidP="00DC4008">
      <w:proofErr w:type="spellStart"/>
      <w:r w:rsidRPr="00BF7C13">
        <w:t>Achmad</w:t>
      </w:r>
      <w:proofErr w:type="spellEnd"/>
      <w:r w:rsidRPr="00BF7C13">
        <w:t xml:space="preserve">, W. and </w:t>
      </w:r>
      <w:proofErr w:type="spellStart"/>
      <w:r w:rsidRPr="00BF7C13">
        <w:t>Yulianah</w:t>
      </w:r>
      <w:proofErr w:type="spellEnd"/>
      <w:r w:rsidRPr="00BF7C13">
        <w:t xml:space="preserve">, Y. (2022). Corporate Social Responsibility of the Hospitality Industry in Realizing Sustainable Tourism Development. </w:t>
      </w:r>
      <w:proofErr w:type="gramStart"/>
      <w:r w:rsidRPr="00BF7C13">
        <w:rPr>
          <w:i/>
        </w:rPr>
        <w:t>Enrichment :</w:t>
      </w:r>
      <w:proofErr w:type="gramEnd"/>
      <w:r w:rsidRPr="00BF7C13">
        <w:rPr>
          <w:i/>
        </w:rPr>
        <w:t xml:space="preserve"> Journal of Management</w:t>
      </w:r>
      <w:r w:rsidRPr="00BF7C13">
        <w:t xml:space="preserve">, [online] 12(2), pp.1610–1616. </w:t>
      </w:r>
      <w:proofErr w:type="spellStart"/>
      <w:proofErr w:type="gramStart"/>
      <w:r w:rsidRPr="00BF7C13">
        <w:t>doi:https</w:t>
      </w:r>
      <w:proofErr w:type="spellEnd"/>
      <w:r w:rsidRPr="00BF7C13">
        <w:t>://doi.org/10.35335/enrichment.v12i2.447</w:t>
      </w:r>
      <w:proofErr w:type="gramEnd"/>
      <w:r w:rsidRPr="00BF7C13">
        <w:t>.</w:t>
      </w:r>
    </w:p>
    <w:p w14:paraId="7274A048" w14:textId="77777777" w:rsidR="00DC4008" w:rsidRPr="00BF7C13" w:rsidRDefault="00DC4008" w:rsidP="00DC4008">
      <w:proofErr w:type="spellStart"/>
      <w:r w:rsidRPr="00BF7C13">
        <w:t>Bouakkaz</w:t>
      </w:r>
      <w:proofErr w:type="spellEnd"/>
      <w:r w:rsidRPr="00BF7C13">
        <w:t xml:space="preserve">, A., Mena, A.J.G., Haddad, S. and Ferrari, M.L. (2021). Efficient energy scheduling considering cost reduction and energy saving in hybrid energy system with energy storage. </w:t>
      </w:r>
      <w:r w:rsidRPr="00BF7C13">
        <w:rPr>
          <w:i/>
        </w:rPr>
        <w:t>Journal of Energy Storage</w:t>
      </w:r>
      <w:r w:rsidRPr="00BF7C13">
        <w:t xml:space="preserve">, 33, p.101887. </w:t>
      </w:r>
      <w:proofErr w:type="spellStart"/>
      <w:proofErr w:type="gramStart"/>
      <w:r w:rsidRPr="00BF7C13">
        <w:t>doi:https</w:t>
      </w:r>
      <w:proofErr w:type="spellEnd"/>
      <w:r w:rsidRPr="00BF7C13">
        <w:t>://doi.org/10.1016/j.est.2020.101887</w:t>
      </w:r>
      <w:proofErr w:type="gramEnd"/>
      <w:r w:rsidRPr="00BF7C13">
        <w:t>.</w:t>
      </w:r>
    </w:p>
    <w:p w14:paraId="7F35CFFB" w14:textId="77777777" w:rsidR="00DC4008" w:rsidRPr="00BF7C13" w:rsidRDefault="00DC4008" w:rsidP="00DC4008">
      <w:r w:rsidRPr="00BF7C13">
        <w:t xml:space="preserve">Brown, F. (2020). Tourism revolution. </w:t>
      </w:r>
      <w:r w:rsidRPr="00BF7C13">
        <w:rPr>
          <w:i/>
        </w:rPr>
        <w:t>Tourism Management</w:t>
      </w:r>
      <w:r w:rsidRPr="00BF7C13">
        <w:t>, 10(1), p.3.</w:t>
      </w:r>
    </w:p>
    <w:p w14:paraId="4E78CAB1" w14:textId="77777777" w:rsidR="00DC4008" w:rsidRPr="00BF7C13" w:rsidRDefault="00DC4008" w:rsidP="00DC4008">
      <w:r w:rsidRPr="00BF7C13">
        <w:t xml:space="preserve">Cabral, C. and Chiappetta </w:t>
      </w:r>
      <w:proofErr w:type="spellStart"/>
      <w:r w:rsidRPr="00BF7C13">
        <w:t>Jabbour</w:t>
      </w:r>
      <w:proofErr w:type="spellEnd"/>
      <w:r w:rsidRPr="00BF7C13">
        <w:t xml:space="preserve">, C.J. (2020). Understanding the human side of green hospitality management. </w:t>
      </w:r>
      <w:r w:rsidRPr="00BF7C13">
        <w:rPr>
          <w:i/>
        </w:rPr>
        <w:t>International Journal of Hospitality Management</w:t>
      </w:r>
      <w:r w:rsidRPr="00BF7C13">
        <w:t xml:space="preserve">, 88, p.102389. </w:t>
      </w:r>
      <w:proofErr w:type="spellStart"/>
      <w:proofErr w:type="gramStart"/>
      <w:r w:rsidRPr="00BF7C13">
        <w:t>doi:https</w:t>
      </w:r>
      <w:proofErr w:type="spellEnd"/>
      <w:r w:rsidRPr="00BF7C13">
        <w:t>://doi.org/10.1016/j.ijhm.2019.102389</w:t>
      </w:r>
      <w:proofErr w:type="gramEnd"/>
      <w:r w:rsidRPr="00BF7C13">
        <w:t>.</w:t>
      </w:r>
    </w:p>
    <w:p w14:paraId="0B04C18B" w14:textId="77777777" w:rsidR="00DC4008" w:rsidRPr="00BF7C13" w:rsidRDefault="00DC4008" w:rsidP="00DC4008">
      <w:r w:rsidRPr="00BF7C13">
        <w:t xml:space="preserve">Cooper, C. (2021). </w:t>
      </w:r>
      <w:r w:rsidRPr="00BF7C13">
        <w:rPr>
          <w:i/>
        </w:rPr>
        <w:t>Essentials of Tourism</w:t>
      </w:r>
      <w:r w:rsidRPr="00BF7C13">
        <w:t>. SAGE.</w:t>
      </w:r>
    </w:p>
    <w:p w14:paraId="5081B1C9" w14:textId="77777777" w:rsidR="00DC4008" w:rsidRPr="00BF7C13" w:rsidRDefault="00DC4008" w:rsidP="00DC4008">
      <w:r w:rsidRPr="00BF7C13">
        <w:t xml:space="preserve">Edgell, D.L. and Swanson, J.R. (2019). </w:t>
      </w:r>
      <w:r w:rsidRPr="00BF7C13">
        <w:rPr>
          <w:i/>
        </w:rPr>
        <w:t xml:space="preserve">Tourism policy and </w:t>
      </w:r>
      <w:proofErr w:type="gramStart"/>
      <w:r w:rsidRPr="00BF7C13">
        <w:rPr>
          <w:i/>
        </w:rPr>
        <w:t>planning :</w:t>
      </w:r>
      <w:proofErr w:type="gramEnd"/>
      <w:r w:rsidRPr="00BF7C13">
        <w:rPr>
          <w:i/>
        </w:rPr>
        <w:t xml:space="preserve"> yesterday, today, and tomorrow</w:t>
      </w:r>
      <w:r w:rsidRPr="00BF7C13">
        <w:t xml:space="preserve">. </w:t>
      </w:r>
      <w:proofErr w:type="gramStart"/>
      <w:r w:rsidRPr="00BF7C13">
        <w:t>London ;</w:t>
      </w:r>
      <w:proofErr w:type="gramEnd"/>
      <w:r w:rsidRPr="00BF7C13">
        <w:t xml:space="preserve"> New York: Routledge, Taylor &amp; Francis Group.</w:t>
      </w:r>
    </w:p>
    <w:p w14:paraId="1A8E4004" w14:textId="77777777" w:rsidR="00DC4008" w:rsidRPr="00BF7C13" w:rsidRDefault="00DC4008" w:rsidP="00DC4008">
      <w:proofErr w:type="spellStart"/>
      <w:r w:rsidRPr="00BF7C13">
        <w:t>Gerdt</w:t>
      </w:r>
      <w:proofErr w:type="spellEnd"/>
      <w:r w:rsidRPr="00BF7C13">
        <w:t xml:space="preserve">, S.-O., Wagner, E. and </w:t>
      </w:r>
      <w:proofErr w:type="spellStart"/>
      <w:r w:rsidRPr="00BF7C13">
        <w:t>Schewe</w:t>
      </w:r>
      <w:proofErr w:type="spellEnd"/>
      <w:r w:rsidRPr="00BF7C13">
        <w:t xml:space="preserve">, G. (2019). The relationship between sustainability and customer satisfaction in hospitality: An explorative investigation using </w:t>
      </w:r>
      <w:proofErr w:type="spellStart"/>
      <w:r w:rsidRPr="00BF7C13">
        <w:t>eWOM</w:t>
      </w:r>
      <w:proofErr w:type="spellEnd"/>
      <w:r w:rsidRPr="00BF7C13">
        <w:t xml:space="preserve"> as a data source. </w:t>
      </w:r>
      <w:r w:rsidRPr="00BF7C13">
        <w:rPr>
          <w:i/>
        </w:rPr>
        <w:t>Tourism Management</w:t>
      </w:r>
      <w:r w:rsidRPr="00BF7C13">
        <w:t xml:space="preserve">, 74, pp.155–172. </w:t>
      </w:r>
      <w:proofErr w:type="spellStart"/>
      <w:proofErr w:type="gramStart"/>
      <w:r w:rsidRPr="00BF7C13">
        <w:t>doi:https</w:t>
      </w:r>
      <w:proofErr w:type="spellEnd"/>
      <w:r w:rsidRPr="00BF7C13">
        <w:t>://doi.org/10.1016/j.tourman.2019.02.010</w:t>
      </w:r>
      <w:proofErr w:type="gramEnd"/>
      <w:r w:rsidRPr="00BF7C13">
        <w:t>.</w:t>
      </w:r>
    </w:p>
    <w:p w14:paraId="5E3AA4AE" w14:textId="77777777" w:rsidR="00DC4008" w:rsidRPr="00BF7C13" w:rsidRDefault="00DC4008" w:rsidP="00DC4008">
      <w:proofErr w:type="spellStart"/>
      <w:r w:rsidRPr="00BF7C13">
        <w:t>Gijsbers</w:t>
      </w:r>
      <w:proofErr w:type="spellEnd"/>
      <w:r w:rsidRPr="00BF7C13">
        <w:t xml:space="preserve">, I. and Leon, A.G.G. de (2018). Responsible Tourism: Using Tourism for Sustainable </w:t>
      </w:r>
      <w:proofErr w:type="spellStart"/>
      <w:r w:rsidRPr="00BF7C13">
        <w:t>DevelopmentResponsible</w:t>
      </w:r>
      <w:proofErr w:type="spellEnd"/>
      <w:r w:rsidRPr="00BF7C13">
        <w:t xml:space="preserve"> Tourism: Using Tourism for Sustainable </w:t>
      </w:r>
      <w:proofErr w:type="spellStart"/>
      <w:r w:rsidRPr="00BF7C13">
        <w:t>DevelopmentEdited</w:t>
      </w:r>
      <w:proofErr w:type="spellEnd"/>
      <w:r w:rsidRPr="00BF7C13">
        <w:t xml:space="preserve"> by </w:t>
      </w:r>
      <w:proofErr w:type="spellStart"/>
      <w:r w:rsidRPr="00BF7C13">
        <w:t>GoodwinHarold</w:t>
      </w:r>
      <w:proofErr w:type="spellEnd"/>
      <w:r w:rsidRPr="00BF7C13">
        <w:t xml:space="preserve">. </w:t>
      </w:r>
      <w:r w:rsidRPr="00BF7C13">
        <w:rPr>
          <w:i/>
        </w:rPr>
        <w:t>Journal of Tourism Futures</w:t>
      </w:r>
      <w:r w:rsidRPr="00BF7C13">
        <w:t xml:space="preserve">. </w:t>
      </w:r>
      <w:proofErr w:type="spellStart"/>
      <w:proofErr w:type="gramStart"/>
      <w:r w:rsidRPr="00BF7C13">
        <w:t>doi:https</w:t>
      </w:r>
      <w:proofErr w:type="spellEnd"/>
      <w:r w:rsidRPr="00BF7C13">
        <w:t>://doi.org/10.1108/jtf-06-2017-0031</w:t>
      </w:r>
      <w:proofErr w:type="gramEnd"/>
      <w:r w:rsidRPr="00BF7C13">
        <w:t>.</w:t>
      </w:r>
    </w:p>
    <w:p w14:paraId="0ACC8F24" w14:textId="77777777" w:rsidR="00DC4008" w:rsidRPr="00BF7C13" w:rsidRDefault="00DC4008" w:rsidP="00DC4008">
      <w:proofErr w:type="spellStart"/>
      <w:r w:rsidRPr="00BF7C13">
        <w:lastRenderedPageBreak/>
        <w:t>Gillovic</w:t>
      </w:r>
      <w:proofErr w:type="spellEnd"/>
      <w:r w:rsidRPr="00BF7C13">
        <w:t xml:space="preserve">, B. and McIntosh, A. (2020). Accessibility and Inclusive Tourism Development: Current State and Future Agenda. </w:t>
      </w:r>
      <w:r w:rsidRPr="00BF7C13">
        <w:rPr>
          <w:i/>
        </w:rPr>
        <w:t>Sustainability</w:t>
      </w:r>
      <w:r w:rsidRPr="00BF7C13">
        <w:t xml:space="preserve">, [online] 12(22), p.9722. </w:t>
      </w:r>
      <w:proofErr w:type="spellStart"/>
      <w:proofErr w:type="gramStart"/>
      <w:r w:rsidRPr="00BF7C13">
        <w:t>doi:https</w:t>
      </w:r>
      <w:proofErr w:type="spellEnd"/>
      <w:r w:rsidRPr="00BF7C13">
        <w:t>://doi.org/10.3390/su12229722</w:t>
      </w:r>
      <w:proofErr w:type="gramEnd"/>
      <w:r w:rsidRPr="00BF7C13">
        <w:t>.</w:t>
      </w:r>
    </w:p>
    <w:p w14:paraId="649C0914" w14:textId="77777777" w:rsidR="00DC4008" w:rsidRPr="00BF7C13" w:rsidRDefault="00DC4008" w:rsidP="00DC4008">
      <w:proofErr w:type="spellStart"/>
      <w:r w:rsidRPr="00BF7C13">
        <w:t>Hantoko</w:t>
      </w:r>
      <w:proofErr w:type="spellEnd"/>
      <w:r w:rsidRPr="00BF7C13">
        <w:t xml:space="preserve">, D., Li, X., </w:t>
      </w:r>
      <w:proofErr w:type="spellStart"/>
      <w:r w:rsidRPr="00BF7C13">
        <w:t>Pariatamby</w:t>
      </w:r>
      <w:proofErr w:type="spellEnd"/>
      <w:r w:rsidRPr="00BF7C13">
        <w:t xml:space="preserve">, A., Yoshikawa, K., </w:t>
      </w:r>
      <w:proofErr w:type="spellStart"/>
      <w:r w:rsidRPr="00BF7C13">
        <w:t>Horttanainen</w:t>
      </w:r>
      <w:proofErr w:type="spellEnd"/>
      <w:r w:rsidRPr="00BF7C13">
        <w:t xml:space="preserve">, M. and Yan, M. (2021). Challenges and practices on waste management and disposal during COVID-19 pandemic. </w:t>
      </w:r>
      <w:r w:rsidRPr="00BF7C13">
        <w:rPr>
          <w:i/>
        </w:rPr>
        <w:t>Journal of Environmental Management</w:t>
      </w:r>
      <w:r w:rsidRPr="00BF7C13">
        <w:t xml:space="preserve">, 286, p.112140. </w:t>
      </w:r>
      <w:proofErr w:type="spellStart"/>
      <w:proofErr w:type="gramStart"/>
      <w:r w:rsidRPr="00BF7C13">
        <w:t>doi:https</w:t>
      </w:r>
      <w:proofErr w:type="spellEnd"/>
      <w:r w:rsidRPr="00BF7C13">
        <w:t>://doi.org/10.1016/j.jenvman.2021.112140</w:t>
      </w:r>
      <w:proofErr w:type="gramEnd"/>
      <w:r w:rsidRPr="00BF7C13">
        <w:t>.</w:t>
      </w:r>
    </w:p>
    <w:p w14:paraId="51153C86" w14:textId="77777777" w:rsidR="00DC4008" w:rsidRPr="00BF7C13" w:rsidRDefault="00DC4008" w:rsidP="00DC4008">
      <w:proofErr w:type="spellStart"/>
      <w:r w:rsidRPr="00BF7C13">
        <w:t>Haski</w:t>
      </w:r>
      <w:proofErr w:type="spellEnd"/>
      <w:r w:rsidRPr="00BF7C13">
        <w:t xml:space="preserve">-Leventhal, D. (2021). Strategic Corporate Social </w:t>
      </w:r>
      <w:proofErr w:type="gramStart"/>
      <w:r w:rsidRPr="00BF7C13">
        <w:t>Responsibility :</w:t>
      </w:r>
      <w:proofErr w:type="gramEnd"/>
      <w:r w:rsidRPr="00BF7C13">
        <w:t xml:space="preserve"> A Holistic Approach to Responsible and Sustainable Business. </w:t>
      </w:r>
      <w:r w:rsidRPr="00BF7C13">
        <w:rPr>
          <w:i/>
        </w:rPr>
        <w:t>Strategic Corporate Social Responsibility</w:t>
      </w:r>
      <w:r w:rsidRPr="00BF7C13">
        <w:t>, [online] pp.1–100. Available at: https://www.torrossa.com/it/resources/an/5282266.</w:t>
      </w:r>
    </w:p>
    <w:p w14:paraId="36BFCEFA" w14:textId="77777777" w:rsidR="00DC4008" w:rsidRPr="00BF7C13" w:rsidRDefault="00DC4008" w:rsidP="00DC4008">
      <w:proofErr w:type="spellStart"/>
      <w:r w:rsidRPr="00BF7C13">
        <w:t>Hospit</w:t>
      </w:r>
      <w:proofErr w:type="spellEnd"/>
      <w:r w:rsidRPr="00BF7C13">
        <w:t xml:space="preserve">, J.T. (2020). Journal of Tourism &amp; Hospitality. </w:t>
      </w:r>
      <w:r w:rsidRPr="00BF7C13">
        <w:rPr>
          <w:i/>
        </w:rPr>
        <w:t>Journal of Tourism &amp; Hospitality</w:t>
      </w:r>
      <w:r w:rsidRPr="00BF7C13">
        <w:t>, 06(05).</w:t>
      </w:r>
    </w:p>
    <w:p w14:paraId="77740EAE" w14:textId="77777777" w:rsidR="00DC4008" w:rsidRPr="00BF7C13" w:rsidRDefault="00DC4008" w:rsidP="00DC4008">
      <w:proofErr w:type="spellStart"/>
      <w:r w:rsidRPr="00BF7C13">
        <w:t>Jauhari</w:t>
      </w:r>
      <w:proofErr w:type="spellEnd"/>
      <w:r w:rsidRPr="00BF7C13">
        <w:t xml:space="preserve">, V. (2021). </w:t>
      </w:r>
      <w:r w:rsidRPr="00BF7C13">
        <w:rPr>
          <w:i/>
        </w:rPr>
        <w:t xml:space="preserve">Hospitality Marketing and Consumer </w:t>
      </w:r>
      <w:proofErr w:type="spellStart"/>
      <w:r w:rsidRPr="00BF7C13">
        <w:rPr>
          <w:i/>
        </w:rPr>
        <w:t>Behavior</w:t>
      </w:r>
      <w:proofErr w:type="spellEnd"/>
      <w:r w:rsidRPr="00BF7C13">
        <w:t>. CRC Press.</w:t>
      </w:r>
    </w:p>
    <w:p w14:paraId="3A641C74" w14:textId="77777777" w:rsidR="00DC4008" w:rsidRPr="00BF7C13" w:rsidRDefault="00DC4008" w:rsidP="00DC4008">
      <w:r w:rsidRPr="00BF7C13">
        <w:t xml:space="preserve">Khan, I.M., </w:t>
      </w:r>
      <w:proofErr w:type="spellStart"/>
      <w:r w:rsidRPr="00BF7C13">
        <w:t>Sahadev</w:t>
      </w:r>
      <w:proofErr w:type="spellEnd"/>
      <w:r w:rsidRPr="00BF7C13">
        <w:t xml:space="preserve">, S., Rashid, T. and Banerjee, S. (2022). Social media and empowerment in hospitality and tourism decision-making: A study among UK Muslim women. </w:t>
      </w:r>
      <w:r w:rsidRPr="00BF7C13">
        <w:rPr>
          <w:i/>
        </w:rPr>
        <w:t>International Journal of Hospitality Management</w:t>
      </w:r>
      <w:r w:rsidRPr="00BF7C13">
        <w:t xml:space="preserve">, 101, p.103125. </w:t>
      </w:r>
      <w:proofErr w:type="spellStart"/>
      <w:proofErr w:type="gramStart"/>
      <w:r w:rsidRPr="00BF7C13">
        <w:t>doi:https</w:t>
      </w:r>
      <w:proofErr w:type="spellEnd"/>
      <w:r w:rsidRPr="00BF7C13">
        <w:t>://doi.org/10.1016/j.ijhm.2021.103125</w:t>
      </w:r>
      <w:proofErr w:type="gramEnd"/>
      <w:r w:rsidRPr="00BF7C13">
        <w:t>.</w:t>
      </w:r>
    </w:p>
    <w:p w14:paraId="2DA44FB4" w14:textId="77777777" w:rsidR="00DC4008" w:rsidRPr="00BF7C13" w:rsidRDefault="00DC4008" w:rsidP="00DC4008">
      <w:r w:rsidRPr="00BF7C13">
        <w:t xml:space="preserve">Kim, Y.R., Williams, A.M., Park, S. and Chen, J.L. (2021). Spatial </w:t>
      </w:r>
      <w:proofErr w:type="spellStart"/>
      <w:r w:rsidRPr="00BF7C13">
        <w:t>spillovers</w:t>
      </w:r>
      <w:proofErr w:type="spellEnd"/>
      <w:r w:rsidRPr="00BF7C13">
        <w:t xml:space="preserve"> of agglomeration economies and productivity in the tourism industry: The case of the UK. </w:t>
      </w:r>
      <w:r w:rsidRPr="00BF7C13">
        <w:rPr>
          <w:i/>
        </w:rPr>
        <w:t>Tourism Management</w:t>
      </w:r>
      <w:r w:rsidRPr="00BF7C13">
        <w:t xml:space="preserve">, 82(3), p.104201. </w:t>
      </w:r>
      <w:proofErr w:type="spellStart"/>
      <w:proofErr w:type="gramStart"/>
      <w:r w:rsidRPr="00BF7C13">
        <w:t>doi:https</w:t>
      </w:r>
      <w:proofErr w:type="spellEnd"/>
      <w:r w:rsidRPr="00BF7C13">
        <w:t>://doi.org/10.1016/j.tourman.2020.104201</w:t>
      </w:r>
      <w:proofErr w:type="gramEnd"/>
      <w:r w:rsidRPr="00BF7C13">
        <w:t>.</w:t>
      </w:r>
    </w:p>
    <w:p w14:paraId="139283C3" w14:textId="77777777" w:rsidR="00DC4008" w:rsidRPr="00BF7C13" w:rsidRDefault="00DC4008" w:rsidP="00DC4008">
      <w:r w:rsidRPr="00BF7C13">
        <w:t>León-Gómez, A., Ruiz-</w:t>
      </w:r>
      <w:proofErr w:type="spellStart"/>
      <w:r w:rsidRPr="00BF7C13">
        <w:t>Palomo</w:t>
      </w:r>
      <w:proofErr w:type="spellEnd"/>
      <w:r w:rsidRPr="00BF7C13">
        <w:t>, D., Fernández-</w:t>
      </w:r>
      <w:proofErr w:type="spellStart"/>
      <w:r w:rsidRPr="00BF7C13">
        <w:t>Gámez</w:t>
      </w:r>
      <w:proofErr w:type="spellEnd"/>
      <w:r w:rsidRPr="00BF7C13">
        <w:t xml:space="preserve">, M.A. and García-Revilla, M.R. (2021). Sustainable Tourism Development and Economic Growth: Bibliometric Review and Analysis. </w:t>
      </w:r>
      <w:r w:rsidRPr="00BF7C13">
        <w:rPr>
          <w:i/>
        </w:rPr>
        <w:t>Sustainability</w:t>
      </w:r>
      <w:r w:rsidRPr="00BF7C13">
        <w:t xml:space="preserve">, [online] 13(4), p.2270. </w:t>
      </w:r>
      <w:proofErr w:type="spellStart"/>
      <w:proofErr w:type="gramStart"/>
      <w:r w:rsidRPr="00BF7C13">
        <w:t>doi:https</w:t>
      </w:r>
      <w:proofErr w:type="spellEnd"/>
      <w:r w:rsidRPr="00BF7C13">
        <w:t>://doi.org/10.3390/su13042270</w:t>
      </w:r>
      <w:proofErr w:type="gramEnd"/>
      <w:r w:rsidRPr="00BF7C13">
        <w:t>.</w:t>
      </w:r>
    </w:p>
    <w:p w14:paraId="76D57B5F" w14:textId="77777777" w:rsidR="00DC4008" w:rsidRPr="00BF7C13" w:rsidRDefault="00DC4008" w:rsidP="00DC4008">
      <w:r w:rsidRPr="00BF7C13">
        <w:t xml:space="preserve">Liu, Z., Lan, J., </w:t>
      </w:r>
      <w:proofErr w:type="spellStart"/>
      <w:r w:rsidRPr="00BF7C13">
        <w:t>Chien</w:t>
      </w:r>
      <w:proofErr w:type="spellEnd"/>
      <w:r w:rsidRPr="00BF7C13">
        <w:t xml:space="preserve">, F., Sadiq, M. and Nawaz, M.A. (2022). Role of tourism development in environmental degradation: A step towards emission reduction. </w:t>
      </w:r>
      <w:r w:rsidRPr="00BF7C13">
        <w:rPr>
          <w:i/>
        </w:rPr>
        <w:t>Journal of Environmental Management</w:t>
      </w:r>
      <w:r w:rsidRPr="00BF7C13">
        <w:t xml:space="preserve">, 303, p.114078. </w:t>
      </w:r>
      <w:proofErr w:type="spellStart"/>
      <w:proofErr w:type="gramStart"/>
      <w:r w:rsidRPr="00BF7C13">
        <w:t>doi:https</w:t>
      </w:r>
      <w:proofErr w:type="spellEnd"/>
      <w:r w:rsidRPr="00BF7C13">
        <w:t>://doi.org/10.1016/j.jenvman.2021.114078</w:t>
      </w:r>
      <w:proofErr w:type="gramEnd"/>
      <w:r w:rsidRPr="00BF7C13">
        <w:t>.</w:t>
      </w:r>
    </w:p>
    <w:p w14:paraId="76EAD9CE" w14:textId="77777777" w:rsidR="00DC4008" w:rsidRPr="00BF7C13" w:rsidRDefault="00DC4008" w:rsidP="00DC4008">
      <w:proofErr w:type="spellStart"/>
      <w:r w:rsidRPr="00BF7C13">
        <w:t>Modica</w:t>
      </w:r>
      <w:proofErr w:type="spellEnd"/>
      <w:r w:rsidRPr="00BF7C13">
        <w:t xml:space="preserve">, P.D., </w:t>
      </w:r>
      <w:proofErr w:type="spellStart"/>
      <w:r w:rsidRPr="00BF7C13">
        <w:t>Altinay</w:t>
      </w:r>
      <w:proofErr w:type="spellEnd"/>
      <w:r w:rsidRPr="00BF7C13">
        <w:t xml:space="preserve">, L., </w:t>
      </w:r>
      <w:proofErr w:type="spellStart"/>
      <w:r w:rsidRPr="00BF7C13">
        <w:t>Farmaki</w:t>
      </w:r>
      <w:proofErr w:type="spellEnd"/>
      <w:r w:rsidRPr="00BF7C13">
        <w:t xml:space="preserve">, A., </w:t>
      </w:r>
      <w:proofErr w:type="spellStart"/>
      <w:r w:rsidRPr="00BF7C13">
        <w:t>Gursoy</w:t>
      </w:r>
      <w:proofErr w:type="spellEnd"/>
      <w:r w:rsidRPr="00BF7C13">
        <w:t xml:space="preserve">, D. and </w:t>
      </w:r>
      <w:proofErr w:type="spellStart"/>
      <w:r w:rsidRPr="00BF7C13">
        <w:t>Zenga</w:t>
      </w:r>
      <w:proofErr w:type="spellEnd"/>
      <w:r w:rsidRPr="00BF7C13">
        <w:t xml:space="preserve">, M. (2018). Consumer perceptions towards sustainable supply chain practices in the hospitality industry. </w:t>
      </w:r>
      <w:r w:rsidRPr="00BF7C13">
        <w:rPr>
          <w:i/>
        </w:rPr>
        <w:t>Current Issues in Tourism</w:t>
      </w:r>
      <w:r w:rsidRPr="00BF7C13">
        <w:t xml:space="preserve">, [online] 23(3), pp.1–18. </w:t>
      </w:r>
      <w:proofErr w:type="spellStart"/>
      <w:proofErr w:type="gramStart"/>
      <w:r w:rsidRPr="00BF7C13">
        <w:t>doi:https</w:t>
      </w:r>
      <w:proofErr w:type="spellEnd"/>
      <w:r w:rsidRPr="00BF7C13">
        <w:t>://doi.org/10.1080/13683500.2018.1526258</w:t>
      </w:r>
      <w:proofErr w:type="gramEnd"/>
      <w:r w:rsidRPr="00BF7C13">
        <w:t>.</w:t>
      </w:r>
    </w:p>
    <w:p w14:paraId="2AB29C10" w14:textId="77777777" w:rsidR="00DC4008" w:rsidRPr="00BF7C13" w:rsidRDefault="00DC4008" w:rsidP="00DC4008">
      <w:proofErr w:type="spellStart"/>
      <w:r w:rsidRPr="00BF7C13">
        <w:lastRenderedPageBreak/>
        <w:t>Streimikiene</w:t>
      </w:r>
      <w:proofErr w:type="spellEnd"/>
      <w:r w:rsidRPr="00BF7C13">
        <w:t xml:space="preserve">, D., </w:t>
      </w:r>
      <w:proofErr w:type="spellStart"/>
      <w:r w:rsidRPr="00BF7C13">
        <w:t>Svagzdiene</w:t>
      </w:r>
      <w:proofErr w:type="spellEnd"/>
      <w:r w:rsidRPr="00BF7C13">
        <w:t xml:space="preserve">, B., </w:t>
      </w:r>
      <w:proofErr w:type="spellStart"/>
      <w:r w:rsidRPr="00BF7C13">
        <w:t>Jasinskas</w:t>
      </w:r>
      <w:proofErr w:type="spellEnd"/>
      <w:r w:rsidRPr="00BF7C13">
        <w:t xml:space="preserve">, E. and </w:t>
      </w:r>
      <w:proofErr w:type="spellStart"/>
      <w:r w:rsidRPr="00BF7C13">
        <w:t>Simanavicius</w:t>
      </w:r>
      <w:proofErr w:type="spellEnd"/>
      <w:r w:rsidRPr="00BF7C13">
        <w:t xml:space="preserve">, A. (2020). Sustainable Tourism Development and competitiveness: </w:t>
      </w:r>
      <w:proofErr w:type="gramStart"/>
      <w:r w:rsidRPr="00BF7C13">
        <w:t>the</w:t>
      </w:r>
      <w:proofErr w:type="gramEnd"/>
      <w:r w:rsidRPr="00BF7C13">
        <w:t xml:space="preserve"> Systematic Literature Review. </w:t>
      </w:r>
      <w:r w:rsidRPr="00BF7C13">
        <w:rPr>
          <w:i/>
        </w:rPr>
        <w:t>Sustainable Development</w:t>
      </w:r>
      <w:r w:rsidRPr="00BF7C13">
        <w:t xml:space="preserve">, 29(1), pp.259–271. </w:t>
      </w:r>
      <w:proofErr w:type="spellStart"/>
      <w:proofErr w:type="gramStart"/>
      <w:r w:rsidRPr="00BF7C13">
        <w:t>doi:https</w:t>
      </w:r>
      <w:proofErr w:type="spellEnd"/>
      <w:r w:rsidRPr="00BF7C13">
        <w:t>://doi.org/10.1002/sd.2133</w:t>
      </w:r>
      <w:proofErr w:type="gramEnd"/>
      <w:r w:rsidRPr="00BF7C13">
        <w:t>.</w:t>
      </w:r>
    </w:p>
    <w:p w14:paraId="2119DEC4" w14:textId="77777777" w:rsidR="00DC4008" w:rsidRPr="00BF7C13" w:rsidRDefault="00DC4008" w:rsidP="00DC4008">
      <w:pPr>
        <w:spacing w:line="259" w:lineRule="auto"/>
        <w:jc w:val="center"/>
      </w:pPr>
    </w:p>
    <w:p w14:paraId="5D574C0D" w14:textId="4006CA88" w:rsidR="00201AC0" w:rsidRPr="00301D96" w:rsidRDefault="00201AC0" w:rsidP="00DC4008">
      <w:pPr>
        <w:rPr>
          <w:rFonts w:ascii="Arial" w:hAnsi="Arial" w:cs="Arial"/>
        </w:rPr>
      </w:pPr>
      <w:bookmarkStart w:id="0" w:name="_GoBack"/>
      <w:bookmarkEnd w:id="0"/>
    </w:p>
    <w:sectPr w:rsidR="00201AC0" w:rsidRPr="00301D9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CC7E7" w14:textId="77777777" w:rsidR="00223AE8" w:rsidRDefault="00223AE8">
      <w:pPr>
        <w:spacing w:after="0" w:line="240" w:lineRule="auto"/>
      </w:pPr>
      <w:r>
        <w:separator/>
      </w:r>
    </w:p>
  </w:endnote>
  <w:endnote w:type="continuationSeparator" w:id="0">
    <w:p w14:paraId="01B77B2E" w14:textId="77777777" w:rsidR="00223AE8" w:rsidRDefault="00223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98953"/>
      <w:docPartObj>
        <w:docPartGallery w:val="Page Numbers (Bottom of Page)"/>
        <w:docPartUnique/>
      </w:docPartObj>
    </w:sdtPr>
    <w:sdtEndPr>
      <w:rPr>
        <w:noProof/>
      </w:rPr>
    </w:sdtEndPr>
    <w:sdtContent>
      <w:p w14:paraId="2743D821" w14:textId="77777777" w:rsidR="00662982" w:rsidRDefault="00B7056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C73942" w14:textId="77777777" w:rsidR="00662982" w:rsidRDefault="00223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DFFF0" w14:textId="77777777" w:rsidR="00223AE8" w:rsidRDefault="00223AE8">
      <w:pPr>
        <w:spacing w:after="0" w:line="240" w:lineRule="auto"/>
      </w:pPr>
      <w:r>
        <w:separator/>
      </w:r>
    </w:p>
  </w:footnote>
  <w:footnote w:type="continuationSeparator" w:id="0">
    <w:p w14:paraId="3D5CB685" w14:textId="77777777" w:rsidR="00223AE8" w:rsidRDefault="00223A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6A"/>
    <w:rsid w:val="00201AC0"/>
    <w:rsid w:val="00223AE8"/>
    <w:rsid w:val="00231DB7"/>
    <w:rsid w:val="002814B8"/>
    <w:rsid w:val="00301D96"/>
    <w:rsid w:val="004676A8"/>
    <w:rsid w:val="004E5C76"/>
    <w:rsid w:val="00695719"/>
    <w:rsid w:val="0087132A"/>
    <w:rsid w:val="00897E66"/>
    <w:rsid w:val="008E2D72"/>
    <w:rsid w:val="009D1E5A"/>
    <w:rsid w:val="00AD08E5"/>
    <w:rsid w:val="00B7056A"/>
    <w:rsid w:val="00BF20EC"/>
    <w:rsid w:val="00C02461"/>
    <w:rsid w:val="00C15428"/>
    <w:rsid w:val="00CE769D"/>
    <w:rsid w:val="00DC4008"/>
    <w:rsid w:val="00F5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42BC"/>
  <w15:chartTrackingRefBased/>
  <w15:docId w15:val="{C757B193-C75E-4F31-8B9F-F4B0D248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56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056A"/>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5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B7056A"/>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7056A"/>
    <w:rPr>
      <w:rFonts w:ascii="Times New Roman" w:eastAsiaTheme="majorEastAsia" w:hAnsi="Times New Roman" w:cstheme="majorBidi"/>
      <w:b/>
      <w:spacing w:val="-10"/>
      <w:kern w:val="28"/>
      <w:sz w:val="40"/>
      <w:szCs w:val="56"/>
    </w:rPr>
  </w:style>
  <w:style w:type="paragraph" w:styleId="Footer">
    <w:name w:val="footer"/>
    <w:basedOn w:val="Normal"/>
    <w:link w:val="FooterChar"/>
    <w:uiPriority w:val="99"/>
    <w:unhideWhenUsed/>
    <w:rsid w:val="00B70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56A"/>
    <w:rPr>
      <w:rFonts w:ascii="Times New Roman" w:hAnsi="Times New Roman"/>
      <w:sz w:val="24"/>
    </w:rPr>
  </w:style>
  <w:style w:type="paragraph" w:styleId="NormalWeb">
    <w:name w:val="Normal (Web)"/>
    <w:basedOn w:val="Normal"/>
    <w:uiPriority w:val="99"/>
    <w:semiHidden/>
    <w:unhideWhenUsed/>
    <w:rsid w:val="00301D96"/>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84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4085</TotalTime>
  <Pages>9</Pages>
  <Words>2820</Words>
  <Characters>16076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19</cp:revision>
  <dcterms:created xsi:type="dcterms:W3CDTF">2024-10-11T18:48:00Z</dcterms:created>
  <dcterms:modified xsi:type="dcterms:W3CDTF">2024-10-21T12:29:00Z</dcterms:modified>
</cp:coreProperties>
</file>