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0C7C3E" w14:textId="77777777" w:rsidR="00B70A84" w:rsidRDefault="00B70A84" w:rsidP="00B70A84">
      <w:r>
        <w:rPr>
          <w:noProof/>
        </w:rPr>
        <mc:AlternateContent>
          <mc:Choice Requires="wpg">
            <w:drawing>
              <wp:anchor distT="0" distB="0" distL="114300" distR="114300" simplePos="0" relativeHeight="251659264" behindDoc="1" locked="0" layoutInCell="1" allowOverlap="1" wp14:anchorId="6A4E97AA" wp14:editId="641D4EE4">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C624F0" w14:textId="77777777" w:rsidR="00B70A84" w:rsidRPr="00B850C7" w:rsidRDefault="00B70A84" w:rsidP="00B70A84">
                              <w:pPr>
                                <w:spacing w:line="276" w:lineRule="auto"/>
                                <w:rPr>
                                  <w:b/>
                                  <w:bCs/>
                                  <w:spacing w:val="30"/>
                                  <w:sz w:val="56"/>
                                  <w:szCs w:val="56"/>
                                </w:rPr>
                              </w:pPr>
                              <w:r w:rsidRPr="00B850C7">
                                <w:rPr>
                                  <w:b/>
                                  <w:bCs/>
                                  <w:spacing w:val="30"/>
                                  <w:sz w:val="56"/>
                                  <w:szCs w:val="56"/>
                                </w:rPr>
                                <w:t>Lewis Jackson-Peck</w:t>
                              </w:r>
                            </w:p>
                            <w:p w14:paraId="3983E39B" w14:textId="663AF26E" w:rsidR="00B70A84" w:rsidRPr="00496FE0" w:rsidRDefault="00B70A84" w:rsidP="00B70A84">
                              <w:pPr>
                                <w:rPr>
                                  <w:sz w:val="52"/>
                                  <w:szCs w:val="52"/>
                                </w:rPr>
                              </w:pPr>
                              <w:r>
                                <w:rPr>
                                  <w:sz w:val="52"/>
                                  <w:szCs w:val="52"/>
                                </w:rPr>
                                <w:t>Student No: 2203699</w:t>
                              </w:r>
                            </w:p>
                            <w:p w14:paraId="13BF71AD" w14:textId="0848AFA3" w:rsidR="00B70A84" w:rsidRDefault="00B70A84" w:rsidP="00B70A84">
                              <w:pPr>
                                <w:rPr>
                                  <w:sz w:val="48"/>
                                  <w:szCs w:val="48"/>
                                </w:rPr>
                              </w:pPr>
                            </w:p>
                            <w:p w14:paraId="3278AE73" w14:textId="77777777" w:rsidR="00B70A84" w:rsidRPr="00496FE0" w:rsidRDefault="00B70A84" w:rsidP="00B70A84">
                              <w:pPr>
                                <w:rPr>
                                  <w:sz w:val="48"/>
                                  <w:szCs w:val="48"/>
                                </w:rPr>
                              </w:pPr>
                            </w:p>
                          </w:txbxContent>
                        </wps:txbx>
                        <wps:bodyPr rot="0" spcFirstLastPara="0" vertOverflow="overflow" horzOverflow="overflow" vert="horz" wrap="square" lIns="457200" tIns="182880" rIns="457200" bIns="457200" numCol="1" spcCol="0" rtlCol="0" fromWordArt="0" anchor="t"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sz w:val="84"/>
                                  <w:szCs w:val="8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1E2D311" w14:textId="020653E5" w:rsidR="00B70A84" w:rsidRPr="00602B14" w:rsidRDefault="009E0921" w:rsidP="00B70A84">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84"/>
                                      <w:szCs w:val="84"/>
                                    </w:rPr>
                                  </w:pPr>
                                  <w:r>
                                    <w:rPr>
                                      <w:rFonts w:asciiTheme="majorHAnsi" w:eastAsiaTheme="majorEastAsia" w:hAnsiTheme="majorHAnsi" w:cstheme="majorBidi"/>
                                      <w:b/>
                                      <w:bCs/>
                                      <w:sz w:val="84"/>
                                      <w:szCs w:val="84"/>
                                    </w:rPr>
                                    <w:t>Common Law &amp; The English Legal System</w:t>
                                  </w:r>
                                </w:p>
                              </w:sdtContent>
                            </w:sdt>
                            <w:sdt>
                              <w:sdtPr>
                                <w:rPr>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55C82A50" w14:textId="6D8892B1" w:rsidR="00B70A84" w:rsidRPr="00362F74" w:rsidRDefault="009E0921" w:rsidP="00B70A84">
                                  <w:pPr>
                                    <w:rPr>
                                      <w:sz w:val="28"/>
                                      <w:szCs w:val="28"/>
                                    </w:rPr>
                                  </w:pPr>
                                  <w:r>
                                    <w:rPr>
                                      <w:sz w:val="28"/>
                                      <w:szCs w:val="28"/>
                                    </w:rPr>
                                    <w:t>Legal Process (BMPL4011)</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A4E97AA"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" fillcolor="#404040 [2429]" stroked="f" strokeweight="1pt">
                  <v:textbox inset="36pt,14.4pt,36pt,36pt">
                    <w:txbxContent>
                      <w:p w14:paraId="51C624F0" w14:textId="77777777" w:rsidR="00B70A84" w:rsidRPr="00B850C7" w:rsidRDefault="00B70A84" w:rsidP="00B70A84">
                        <w:pPr>
                          <w:spacing w:line="276" w:lineRule="auto"/>
                          <w:rPr>
                            <w:b/>
                            <w:bCs/>
                            <w:spacing w:val="30"/>
                            <w:sz w:val="56"/>
                            <w:szCs w:val="56"/>
                          </w:rPr>
                        </w:pPr>
                        <w:r w:rsidRPr="00B850C7">
                          <w:rPr>
                            <w:b/>
                            <w:bCs/>
                            <w:spacing w:val="30"/>
                            <w:sz w:val="56"/>
                            <w:szCs w:val="56"/>
                          </w:rPr>
                          <w:t>Lewis Jackson-Peck</w:t>
                        </w:r>
                      </w:p>
                      <w:p w14:paraId="3983E39B" w14:textId="663AF26E" w:rsidR="00B70A84" w:rsidRPr="00496FE0" w:rsidRDefault="00B70A84" w:rsidP="00B70A84">
                        <w:pPr>
                          <w:rPr>
                            <w:sz w:val="52"/>
                            <w:szCs w:val="52"/>
                          </w:rPr>
                        </w:pPr>
                        <w:r>
                          <w:rPr>
                            <w:sz w:val="52"/>
                            <w:szCs w:val="52"/>
                          </w:rPr>
                          <w:t>Student No: 2203699</w:t>
                        </w:r>
                      </w:p>
                      <w:p w14:paraId="13BF71AD" w14:textId="0848AFA3" w:rsidR="00B70A84" w:rsidRDefault="00B70A84" w:rsidP="00B70A84">
                        <w:pPr>
                          <w:rPr>
                            <w:sz w:val="48"/>
                            <w:szCs w:val="48"/>
                          </w:rPr>
                        </w:pPr>
                      </w:p>
                      <w:p w14:paraId="3278AE73" w14:textId="77777777" w:rsidR="00B70A84" w:rsidRPr="00496FE0" w:rsidRDefault="00B70A84" w:rsidP="00B70A84">
                        <w:pPr>
                          <w:rPr>
                            <w:sz w:val="48"/>
                            <w:szCs w:val="48"/>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bCs/>
                            <w:sz w:val="84"/>
                            <w:szCs w:val="8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1E2D311" w14:textId="020653E5" w:rsidR="00B70A84" w:rsidRPr="00602B14" w:rsidRDefault="009E0921" w:rsidP="00B70A84">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84"/>
                                <w:szCs w:val="84"/>
                              </w:rPr>
                            </w:pPr>
                            <w:r>
                              <w:rPr>
                                <w:rFonts w:asciiTheme="majorHAnsi" w:eastAsiaTheme="majorEastAsia" w:hAnsiTheme="majorHAnsi" w:cstheme="majorBidi"/>
                                <w:b/>
                                <w:bCs/>
                                <w:sz w:val="84"/>
                                <w:szCs w:val="84"/>
                              </w:rPr>
                              <w:t>Common Law &amp; The English Legal System</w:t>
                            </w:r>
                          </w:p>
                        </w:sdtContent>
                      </w:sdt>
                      <w:sdt>
                        <w:sdtPr>
                          <w:rPr>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55C82A50" w14:textId="6D8892B1" w:rsidR="00B70A84" w:rsidRPr="00362F74" w:rsidRDefault="009E0921" w:rsidP="00B70A84">
                            <w:pPr>
                              <w:rPr>
                                <w:sz w:val="28"/>
                                <w:szCs w:val="28"/>
                              </w:rPr>
                            </w:pPr>
                            <w:r>
                              <w:rPr>
                                <w:sz w:val="28"/>
                                <w:szCs w:val="28"/>
                              </w:rPr>
                              <w:t>Legal Process (BMPL4011)</w:t>
                            </w:r>
                          </w:p>
                        </w:sdtContent>
                      </w:sdt>
                    </w:txbxContent>
                  </v:textbox>
                </v:shape>
                <w10:wrap anchorx="page" anchory="page"/>
              </v:group>
            </w:pict>
          </mc:Fallback>
        </mc:AlternateContent>
      </w:r>
    </w:p>
    <w:p w14:paraId="22072221" w14:textId="77777777" w:rsidR="00B70A84" w:rsidRDefault="00B70A84" w:rsidP="00B70A84"/>
    <w:p w14:paraId="23E2C660" w14:textId="419DD07C" w:rsidR="00B70A84" w:rsidRDefault="00B70A84">
      <w:pPr>
        <w:rPr>
          <w:rFonts w:eastAsiaTheme="majorEastAsia" w:cstheme="majorBidi"/>
          <w:b/>
          <w:color w:val="2F5496" w:themeColor="accent1" w:themeShade="BF"/>
          <w:sz w:val="40"/>
          <w:szCs w:val="32"/>
        </w:rPr>
      </w:pPr>
      <w:r>
        <w:rPr>
          <w:noProof/>
        </w:rPr>
        <mc:AlternateContent>
          <mc:Choice Requires="wps">
            <w:drawing>
              <wp:anchor distT="0" distB="0" distL="114300" distR="114300" simplePos="0" relativeHeight="251660288" behindDoc="0" locked="0" layoutInCell="1" allowOverlap="1" wp14:anchorId="53685D83" wp14:editId="65D85EE0">
                <wp:simplePos x="0" y="0"/>
                <wp:positionH relativeFrom="column">
                  <wp:posOffset>4676775</wp:posOffset>
                </wp:positionH>
                <wp:positionV relativeFrom="paragraph">
                  <wp:posOffset>8238490</wp:posOffset>
                </wp:positionV>
                <wp:extent cx="1296537" cy="313898"/>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296537" cy="313898"/>
                        </a:xfrm>
                        <a:prstGeom prst="rect">
                          <a:avLst/>
                        </a:prstGeom>
                        <a:noFill/>
                        <a:ln w="6350">
                          <a:noFill/>
                        </a:ln>
                      </wps:spPr>
                      <wps:txbx>
                        <w:txbxContent>
                          <w:p w14:paraId="190A7444" w14:textId="3B99174B" w:rsidR="00B70A84" w:rsidRPr="00496FE0" w:rsidRDefault="00B70A84" w:rsidP="00B70A84">
                            <w:pPr>
                              <w:rPr>
                                <w:b/>
                                <w:bCs/>
                                <w:color w:val="FFFFFF" w:themeColor="background1"/>
                                <w:sz w:val="32"/>
                                <w:szCs w:val="32"/>
                              </w:rPr>
                            </w:pPr>
                            <w:r>
                              <w:rPr>
                                <w:b/>
                                <w:bCs/>
                                <w:color w:val="FFFFFF" w:themeColor="background1"/>
                                <w:sz w:val="32"/>
                                <w:szCs w:val="32"/>
                              </w:rPr>
                              <w:t>0</w:t>
                            </w:r>
                            <w:r w:rsidR="00460CD5">
                              <w:rPr>
                                <w:b/>
                                <w:bCs/>
                                <w:color w:val="FFFFFF" w:themeColor="background1"/>
                                <w:sz w:val="32"/>
                                <w:szCs w:val="32"/>
                              </w:rPr>
                              <w:t>8</w:t>
                            </w:r>
                            <w:r w:rsidRPr="00496FE0">
                              <w:rPr>
                                <w:b/>
                                <w:bCs/>
                                <w:color w:val="FFFFFF" w:themeColor="background1"/>
                                <w:sz w:val="32"/>
                                <w:szCs w:val="32"/>
                              </w:rPr>
                              <w:t>/</w:t>
                            </w:r>
                            <w:r>
                              <w:rPr>
                                <w:b/>
                                <w:bCs/>
                                <w:color w:val="FFFFFF" w:themeColor="background1"/>
                                <w:sz w:val="32"/>
                                <w:szCs w:val="32"/>
                              </w:rPr>
                              <w:t>03</w:t>
                            </w:r>
                            <w:r w:rsidRPr="00496FE0">
                              <w:rPr>
                                <w:b/>
                                <w:bCs/>
                                <w:color w:val="FFFFFF" w:themeColor="background1"/>
                                <w:sz w:val="32"/>
                                <w:szCs w:val="32"/>
                              </w:rPr>
                              <w:t>/202</w:t>
                            </w:r>
                            <w:r>
                              <w:rPr>
                                <w:b/>
                                <w:bCs/>
                                <w:color w:val="FFFFFF" w:themeColor="background1"/>
                                <w:sz w:val="32"/>
                                <w:szCs w:val="32"/>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685D83" id="Text Box 11" o:spid="_x0000_s1030" type="#_x0000_t202" style="position:absolute;margin-left:368.25pt;margin-top:648.7pt;width:102.1pt;height:24.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" filled="f" stroked="f" strokeweight=".5pt">
                <v:textbox>
                  <w:txbxContent>
                    <w:p w14:paraId="190A7444" w14:textId="3B99174B" w:rsidR="00B70A84" w:rsidRPr="00496FE0" w:rsidRDefault="00B70A84" w:rsidP="00B70A84">
                      <w:pPr>
                        <w:rPr>
                          <w:b/>
                          <w:bCs/>
                          <w:color w:val="FFFFFF" w:themeColor="background1"/>
                          <w:sz w:val="32"/>
                          <w:szCs w:val="32"/>
                        </w:rPr>
                      </w:pPr>
                      <w:r>
                        <w:rPr>
                          <w:b/>
                          <w:bCs/>
                          <w:color w:val="FFFFFF" w:themeColor="background1"/>
                          <w:sz w:val="32"/>
                          <w:szCs w:val="32"/>
                        </w:rPr>
                        <w:t>0</w:t>
                      </w:r>
                      <w:r w:rsidR="00460CD5">
                        <w:rPr>
                          <w:b/>
                          <w:bCs/>
                          <w:color w:val="FFFFFF" w:themeColor="background1"/>
                          <w:sz w:val="32"/>
                          <w:szCs w:val="32"/>
                        </w:rPr>
                        <w:t>8</w:t>
                      </w:r>
                      <w:r w:rsidRPr="00496FE0">
                        <w:rPr>
                          <w:b/>
                          <w:bCs/>
                          <w:color w:val="FFFFFF" w:themeColor="background1"/>
                          <w:sz w:val="32"/>
                          <w:szCs w:val="32"/>
                        </w:rPr>
                        <w:t>/</w:t>
                      </w:r>
                      <w:r>
                        <w:rPr>
                          <w:b/>
                          <w:bCs/>
                          <w:color w:val="FFFFFF" w:themeColor="background1"/>
                          <w:sz w:val="32"/>
                          <w:szCs w:val="32"/>
                        </w:rPr>
                        <w:t>03</w:t>
                      </w:r>
                      <w:r w:rsidRPr="00496FE0">
                        <w:rPr>
                          <w:b/>
                          <w:bCs/>
                          <w:color w:val="FFFFFF" w:themeColor="background1"/>
                          <w:sz w:val="32"/>
                          <w:szCs w:val="32"/>
                        </w:rPr>
                        <w:t>/202</w:t>
                      </w:r>
                      <w:r>
                        <w:rPr>
                          <w:b/>
                          <w:bCs/>
                          <w:color w:val="FFFFFF" w:themeColor="background1"/>
                          <w:sz w:val="32"/>
                          <w:szCs w:val="32"/>
                        </w:rPr>
                        <w:t>3</w:t>
                      </w:r>
                    </w:p>
                  </w:txbxContent>
                </v:textbox>
              </v:shape>
            </w:pict>
          </mc:Fallback>
        </mc:AlternateContent>
      </w:r>
      <w:r>
        <w:br w:type="page"/>
      </w:r>
    </w:p>
    <w:p w14:paraId="000AE7F3" w14:textId="55226753" w:rsidR="00A972AD" w:rsidRDefault="00F83D3C" w:rsidP="00231DF8">
      <w:pPr>
        <w:pStyle w:val="Heading1"/>
      </w:pPr>
      <w:r>
        <w:lastRenderedPageBreak/>
        <w:t>Introduction</w:t>
      </w:r>
    </w:p>
    <w:p w14:paraId="60928959" w14:textId="272E7E0C" w:rsidR="00EC730D" w:rsidRDefault="00F66D10" w:rsidP="00231DF8">
      <w:r>
        <w:t xml:space="preserve">A common law system is one of </w:t>
      </w:r>
      <w:r w:rsidR="00AC5685">
        <w:t xml:space="preserve">the </w:t>
      </w:r>
      <w:r>
        <w:t xml:space="preserve">three major legal systems across the globe alongside civil law and </w:t>
      </w:r>
      <w:r w:rsidR="009874DE">
        <w:t>Muslim</w:t>
      </w:r>
      <w:r>
        <w:t xml:space="preserve"> law.</w:t>
      </w:r>
      <w:r w:rsidR="001B2BE9">
        <w:t xml:space="preserve"> The English legal system is a common law system</w:t>
      </w:r>
      <w:r w:rsidR="009F570F">
        <w:t>;</w:t>
      </w:r>
      <w:r w:rsidR="001B2BE9">
        <w:t xml:space="preserve"> </w:t>
      </w:r>
      <w:r w:rsidR="009F570F">
        <w:t>i</w:t>
      </w:r>
      <w:r w:rsidR="001B2BE9">
        <w:t xml:space="preserve">n </w:t>
      </w:r>
      <w:r w:rsidR="008705AA">
        <w:t>fact,</w:t>
      </w:r>
      <w:r w:rsidR="001B2BE9">
        <w:t xml:space="preserve"> England</w:t>
      </w:r>
      <w:r w:rsidR="008705AA">
        <w:t xml:space="preserve"> according to many,</w:t>
      </w:r>
      <w:r w:rsidR="001B2BE9">
        <w:t xml:space="preserve"> was the origin of the common law system. Throughout history England has pioneered the world of law and has had massive influences on many other nations legal systems.</w:t>
      </w:r>
      <w:r w:rsidR="00900CB4">
        <w:t xml:space="preserve"> In this paper we will discuss what are the key principals of the common law system. How do these principals compare against the civil law system? </w:t>
      </w:r>
      <w:r w:rsidR="005461F0">
        <w:t>And</w:t>
      </w:r>
      <w:r w:rsidR="00696C0B">
        <w:t xml:space="preserve"> </w:t>
      </w:r>
      <w:r w:rsidR="00900CB4">
        <w:t>Does the UK still inherit the</w:t>
      </w:r>
      <w:r w:rsidR="00DE2AA2">
        <w:t>se</w:t>
      </w:r>
      <w:r w:rsidR="00900CB4">
        <w:t xml:space="preserve"> common law principals and to what degree</w:t>
      </w:r>
      <w:r w:rsidR="00FD526F">
        <w:t>?</w:t>
      </w:r>
    </w:p>
    <w:p w14:paraId="29B6B314" w14:textId="75CC58AF" w:rsidR="00E74021" w:rsidRDefault="00314B59" w:rsidP="00231DF8">
      <w:pPr>
        <w:pStyle w:val="Heading1"/>
      </w:pPr>
      <w:r>
        <w:t>Origins</w:t>
      </w:r>
      <w:r w:rsidR="00CA08F2">
        <w:t xml:space="preserve"> of Common Law</w:t>
      </w:r>
    </w:p>
    <w:p w14:paraId="5164EA55" w14:textId="46D3BE94" w:rsidR="00CA08F2" w:rsidRDefault="00BE26B8" w:rsidP="00231DF8">
      <w:r>
        <w:t>Law is a continuously evolving body and thus placing a specific date on the initial origin of common law is tough. However, e</w:t>
      </w:r>
      <w:r w:rsidR="003474D9">
        <w:t xml:space="preserve">arly </w:t>
      </w:r>
      <w:r>
        <w:t xml:space="preserve">during the </w:t>
      </w:r>
      <w:r w:rsidR="003474D9">
        <w:t xml:space="preserve">Anglo-Saxon </w:t>
      </w:r>
      <w:r>
        <w:t xml:space="preserve">period kings drafted </w:t>
      </w:r>
      <w:r w:rsidR="00D32755">
        <w:t>numerous ‘</w:t>
      </w:r>
      <w:r w:rsidR="003474D9">
        <w:t>codes</w:t>
      </w:r>
      <w:r w:rsidR="00D32755">
        <w:t>’ of law or ‘dooms’ as they were often called</w:t>
      </w:r>
      <w:r w:rsidR="003474D9">
        <w:t xml:space="preserve">. </w:t>
      </w:r>
      <w:r w:rsidR="00924013">
        <w:t xml:space="preserve">King Aethelbert </w:t>
      </w:r>
      <w:r w:rsidR="00C554E0">
        <w:t xml:space="preserve">of Kent </w:t>
      </w:r>
      <w:r w:rsidR="00CE44D3">
        <w:t xml:space="preserve">at </w:t>
      </w:r>
      <w:r w:rsidR="00924013">
        <w:t>around 600AD is one of the earliest</w:t>
      </w:r>
      <w:r w:rsidR="00D305EE">
        <w:t xml:space="preserve"> examples</w:t>
      </w:r>
      <w:r w:rsidR="00924013">
        <w:t>.</w:t>
      </w:r>
      <w:r w:rsidR="00892ED2">
        <w:t xml:space="preserve"> </w:t>
      </w:r>
      <w:r w:rsidR="00FA1475">
        <w:t>Aethelbert’s</w:t>
      </w:r>
      <w:r w:rsidR="00892ED2">
        <w:t xml:space="preserve"> code </w:t>
      </w:r>
      <w:r w:rsidR="00967E70">
        <w:t xml:space="preserve">is of slightly more importance however as it </w:t>
      </w:r>
      <w:r w:rsidR="00892ED2">
        <w:t xml:space="preserve">varied from earlier Anglo-Saxon counterparts </w:t>
      </w:r>
      <w:r w:rsidR="0058588D">
        <w:t>because</w:t>
      </w:r>
      <w:r w:rsidR="00892ED2">
        <w:t xml:space="preserve"> </w:t>
      </w:r>
      <w:r w:rsidR="00FA1475">
        <w:t>it</w:t>
      </w:r>
      <w:r w:rsidR="00892ED2">
        <w:t xml:space="preserve"> </w:t>
      </w:r>
      <w:r w:rsidR="00FA1475">
        <w:t>was</w:t>
      </w:r>
      <w:r w:rsidR="00892ED2">
        <w:t xml:space="preserve"> written as opposed to transmitted orally</w:t>
      </w:r>
      <w:r w:rsidR="00FA1475">
        <w:t xml:space="preserve"> </w:t>
      </w:r>
      <w:sdt>
        <w:sdtPr>
          <w:id w:val="1845130646"/>
          <w:citation/>
        </w:sdtPr>
        <w:sdtContent>
          <w:r w:rsidR="00FA1475">
            <w:fldChar w:fldCharType="begin"/>
          </w:r>
          <w:r w:rsidR="003D262D">
            <w:instrText xml:space="preserve">CITATION Pot15 \l 2057 </w:instrText>
          </w:r>
          <w:r w:rsidR="00FA1475">
            <w:fldChar w:fldCharType="separate"/>
          </w:r>
          <w:r w:rsidR="00D86FFF" w:rsidRPr="00D86FFF">
            <w:rPr>
              <w:noProof/>
            </w:rPr>
            <w:t>(Potter, 2015)</w:t>
          </w:r>
          <w:r w:rsidR="00FA1475">
            <w:fldChar w:fldCharType="end"/>
          </w:r>
        </w:sdtContent>
      </w:sdt>
      <w:r w:rsidR="00892ED2">
        <w:t>.</w:t>
      </w:r>
      <w:r w:rsidR="00EF0D29">
        <w:t xml:space="preserve"> </w:t>
      </w:r>
      <w:r w:rsidR="007A30CD">
        <w:t>The reign of Henry II can be regarded as the  period when the first existence of English ‘Common Law’ can be established</w:t>
      </w:r>
      <w:r w:rsidR="00795EC9">
        <w:t xml:space="preserve"> </w:t>
      </w:r>
      <w:sdt>
        <w:sdtPr>
          <w:id w:val="-1366284298"/>
          <w:citation/>
        </w:sdtPr>
        <w:sdtContent>
          <w:r w:rsidR="00795EC9">
            <w:fldChar w:fldCharType="begin"/>
          </w:r>
          <w:r w:rsidR="003D262D">
            <w:instrText xml:space="preserve">CITATION Bra07 \l 2057 </w:instrText>
          </w:r>
          <w:r w:rsidR="00795EC9">
            <w:fldChar w:fldCharType="separate"/>
          </w:r>
          <w:r w:rsidR="00D86FFF" w:rsidRPr="00D86FFF">
            <w:rPr>
              <w:noProof/>
            </w:rPr>
            <w:t>(Brand, 2007)</w:t>
          </w:r>
          <w:r w:rsidR="00795EC9">
            <w:fldChar w:fldCharType="end"/>
          </w:r>
        </w:sdtContent>
      </w:sdt>
      <w:r w:rsidR="007A30CD">
        <w:t xml:space="preserve">. </w:t>
      </w:r>
      <w:r w:rsidR="00281344">
        <w:t>Come the 12</w:t>
      </w:r>
      <w:r w:rsidR="00281344" w:rsidRPr="00281344">
        <w:rPr>
          <w:vertAlign w:val="superscript"/>
        </w:rPr>
        <w:t>th</w:t>
      </w:r>
      <w:r w:rsidR="00281344">
        <w:t xml:space="preserve"> century and the ascension of King </w:t>
      </w:r>
      <w:r w:rsidR="00756A96">
        <w:t>Henry II</w:t>
      </w:r>
      <w:r w:rsidR="007A30CD">
        <w:t>, a</w:t>
      </w:r>
      <w:r w:rsidR="00281344">
        <w:t xml:space="preserve"> combination of a proliferation of laws and </w:t>
      </w:r>
      <w:r w:rsidR="003F10C5">
        <w:t xml:space="preserve">of both </w:t>
      </w:r>
      <w:r w:rsidR="00281344">
        <w:t>Anglo-Saxon and Norman practices w</w:t>
      </w:r>
      <w:r w:rsidR="007A30CD">
        <w:t>ere</w:t>
      </w:r>
      <w:r w:rsidR="00281344">
        <w:t xml:space="preserve"> resulting in an overlapping of jurisdictions, great delay and confusion surrounding</w:t>
      </w:r>
      <w:r w:rsidR="00AF4694">
        <w:t xml:space="preserve"> English</w:t>
      </w:r>
      <w:r w:rsidR="00281344">
        <w:t xml:space="preserve"> law</w:t>
      </w:r>
      <w:r w:rsidR="00756A96">
        <w:t>.</w:t>
      </w:r>
      <w:r w:rsidR="009C72BD">
        <w:t xml:space="preserve"> </w:t>
      </w:r>
      <w:r w:rsidR="005E2636">
        <w:t>Henry II t</w:t>
      </w:r>
      <w:r w:rsidR="009C72BD">
        <w:t xml:space="preserve">ook all </w:t>
      </w:r>
      <w:r w:rsidR="005E2636">
        <w:t xml:space="preserve">these </w:t>
      </w:r>
      <w:r w:rsidR="009C72BD">
        <w:t xml:space="preserve">laws and codes and combined them into one </w:t>
      </w:r>
      <w:r w:rsidR="002A3038">
        <w:t>‘</w:t>
      </w:r>
      <w:r w:rsidR="009C72BD">
        <w:t>common law</w:t>
      </w:r>
      <w:r w:rsidR="002A3038">
        <w:t>’</w:t>
      </w:r>
      <w:r w:rsidR="009C72BD">
        <w:t>.</w:t>
      </w:r>
      <w:r w:rsidR="00573777">
        <w:t xml:space="preserve"> </w:t>
      </w:r>
      <w:r w:rsidR="00A1095D">
        <w:t xml:space="preserve">Importantly </w:t>
      </w:r>
      <w:r w:rsidR="00DB69EC">
        <w:t xml:space="preserve">to the development of Common law, </w:t>
      </w:r>
      <w:r w:rsidR="00A1095D">
        <w:t>Henry d</w:t>
      </w:r>
      <w:r w:rsidR="00573777">
        <w:t xml:space="preserve">id not abolish anything but </w:t>
      </w:r>
      <w:r w:rsidR="00EF6542">
        <w:t xml:space="preserve">rather </w:t>
      </w:r>
      <w:r w:rsidR="00F50761">
        <w:t xml:space="preserve">sought to consolidate and build upon </w:t>
      </w:r>
      <w:r w:rsidR="00F426EF">
        <w:t xml:space="preserve">all </w:t>
      </w:r>
      <w:r w:rsidR="00DD50FE">
        <w:t xml:space="preserve">previous </w:t>
      </w:r>
      <w:r w:rsidR="00F426EF">
        <w:t xml:space="preserve">practices </w:t>
      </w:r>
      <w:r w:rsidR="009C3AC2">
        <w:t>to create</w:t>
      </w:r>
      <w:r w:rsidR="00DD50FE">
        <w:t xml:space="preserve"> a selected</w:t>
      </w:r>
      <w:r w:rsidR="009C3AC2">
        <w:t xml:space="preserve"> precedence</w:t>
      </w:r>
      <w:r w:rsidR="007038F8">
        <w:t xml:space="preserve"> for all</w:t>
      </w:r>
      <w:r w:rsidR="003D5A7D">
        <w:t xml:space="preserve"> </w:t>
      </w:r>
      <w:sdt>
        <w:sdtPr>
          <w:id w:val="1184174307"/>
          <w:citation/>
        </w:sdtPr>
        <w:sdtContent>
          <w:r w:rsidR="003D5A7D">
            <w:fldChar w:fldCharType="begin"/>
          </w:r>
          <w:r w:rsidR="003D262D">
            <w:instrText xml:space="preserve">CITATION Pot15 \l 2057 </w:instrText>
          </w:r>
          <w:r w:rsidR="003D5A7D">
            <w:fldChar w:fldCharType="separate"/>
          </w:r>
          <w:r w:rsidR="00D86FFF" w:rsidRPr="00D86FFF">
            <w:rPr>
              <w:noProof/>
            </w:rPr>
            <w:t>(Potter, 2015)</w:t>
          </w:r>
          <w:r w:rsidR="003D5A7D">
            <w:fldChar w:fldCharType="end"/>
          </w:r>
        </w:sdtContent>
      </w:sdt>
      <w:r w:rsidR="003D5A7D">
        <w:t>.</w:t>
      </w:r>
      <w:r w:rsidR="00685884">
        <w:t xml:space="preserve"> </w:t>
      </w:r>
      <w:r w:rsidR="00FA03F2">
        <w:t xml:space="preserve">With this and </w:t>
      </w:r>
      <w:r w:rsidR="00595990">
        <w:t>many other radical legal changes made during his reign</w:t>
      </w:r>
      <w:r w:rsidR="00FA03F2">
        <w:t>, Henry II</w:t>
      </w:r>
      <w:r w:rsidR="00306FDD">
        <w:t xml:space="preserve"> helped </w:t>
      </w:r>
      <w:r w:rsidR="00FA03F2">
        <w:t xml:space="preserve">to </w:t>
      </w:r>
      <w:r w:rsidR="00306FDD">
        <w:t xml:space="preserve">pave the way for the </w:t>
      </w:r>
      <w:r w:rsidR="0042017A">
        <w:t xml:space="preserve">development of the Common Law system and in turn the </w:t>
      </w:r>
      <w:r w:rsidR="00306FDD">
        <w:t>modern English legal system.</w:t>
      </w:r>
    </w:p>
    <w:p w14:paraId="6CFE2A0E" w14:textId="6ED34543" w:rsidR="006F2574" w:rsidRDefault="00CA08F2" w:rsidP="006F2574">
      <w:pPr>
        <w:pStyle w:val="Heading1"/>
      </w:pPr>
      <w:r>
        <w:t xml:space="preserve">What </w:t>
      </w:r>
      <w:r w:rsidR="00C63951">
        <w:t xml:space="preserve">are </w:t>
      </w:r>
      <w:r w:rsidR="00CC13DB">
        <w:t>t</w:t>
      </w:r>
      <w:r w:rsidR="00C63951">
        <w:t xml:space="preserve">he Key Principals of </w:t>
      </w:r>
      <w:r w:rsidR="00901E11">
        <w:t xml:space="preserve">a </w:t>
      </w:r>
      <w:r w:rsidR="00C63951">
        <w:t>Common Law</w:t>
      </w:r>
      <w:r w:rsidR="00901E11">
        <w:t xml:space="preserve"> System</w:t>
      </w:r>
      <w:r>
        <w:t>?</w:t>
      </w:r>
    </w:p>
    <w:p w14:paraId="48902B4A" w14:textId="0CC8B7F8" w:rsidR="003F1108" w:rsidRDefault="006F2574" w:rsidP="00231DF8">
      <w:r>
        <w:t xml:space="preserve">Common law systems rely heavily on the decisions of previous judges. </w:t>
      </w:r>
      <w:r w:rsidR="00912039">
        <w:t xml:space="preserve">This concept is known as </w:t>
      </w:r>
      <w:r w:rsidR="00B13DA0">
        <w:t>p</w:t>
      </w:r>
      <w:r w:rsidR="00912039">
        <w:t xml:space="preserve">recedence or often be referred to as “judge made law” or “case law”. </w:t>
      </w:r>
      <w:r w:rsidR="0083709E">
        <w:t>Preceden</w:t>
      </w:r>
      <w:r w:rsidR="0086052C">
        <w:t>ce</w:t>
      </w:r>
      <w:r w:rsidR="0083709E">
        <w:t xml:space="preserve"> is an integral part of the common law system. </w:t>
      </w:r>
      <w:r w:rsidR="0041663A">
        <w:t xml:space="preserve">Once a court has made a decision it establishes precedence. This then requires future court hearings to stand by </w:t>
      </w:r>
      <w:r w:rsidR="00814D57">
        <w:t xml:space="preserve">that of </w:t>
      </w:r>
      <w:r w:rsidR="0041663A">
        <w:t xml:space="preserve">previous </w:t>
      </w:r>
      <w:r w:rsidR="00814D57">
        <w:t xml:space="preserve">court </w:t>
      </w:r>
      <w:r w:rsidR="0041663A">
        <w:t>decisions.</w:t>
      </w:r>
      <w:r w:rsidR="00814D57">
        <w:t xml:space="preserve"> This however will only take place if the future cases share materially similar facts. A hierarchy system is in place in the UK where </w:t>
      </w:r>
      <w:r w:rsidR="008A5A67">
        <w:t xml:space="preserve">decisions made by a superior court or that same court become legally </w:t>
      </w:r>
      <w:r w:rsidR="00B252A4">
        <w:t>binding,</w:t>
      </w:r>
      <w:r w:rsidR="008A5A67">
        <w:t xml:space="preserve"> and all future cases must adhere to the previous decisions</w:t>
      </w:r>
      <w:r w:rsidR="00814D57">
        <w:t xml:space="preserve"> </w:t>
      </w:r>
      <w:sdt>
        <w:sdtPr>
          <w:id w:val="1441803493"/>
          <w:citation/>
        </w:sdtPr>
        <w:sdtContent>
          <w:r w:rsidR="00AC3D2E">
            <w:fldChar w:fldCharType="begin"/>
          </w:r>
          <w:r w:rsidR="00455B04">
            <w:instrText xml:space="preserve">CITATION Lexwn \l 2057 </w:instrText>
          </w:r>
          <w:r w:rsidR="00AC3D2E">
            <w:fldChar w:fldCharType="separate"/>
          </w:r>
          <w:r w:rsidR="00D86FFF" w:rsidRPr="00D86FFF">
            <w:rPr>
              <w:noProof/>
            </w:rPr>
            <w:t>(LexisNexis, Unkown)</w:t>
          </w:r>
          <w:r w:rsidR="00AC3D2E">
            <w:fldChar w:fldCharType="end"/>
          </w:r>
        </w:sdtContent>
      </w:sdt>
      <w:r w:rsidR="00814D57">
        <w:t>. This is with the exclusion of the Supreme Court</w:t>
      </w:r>
      <w:r w:rsidR="00A326F6">
        <w:t>, the highest UK court in the hierarchy,</w:t>
      </w:r>
      <w:r w:rsidR="00814D57">
        <w:t xml:space="preserve"> which does not have to follow its own previous decisions. </w:t>
      </w:r>
      <w:r w:rsidR="00BC7648">
        <w:t>It is, however, very rare for it to not follow its previous decisions</w:t>
      </w:r>
      <w:r w:rsidR="00814D57">
        <w:t>.</w:t>
      </w:r>
      <w:r w:rsidR="00EB3C4F">
        <w:t xml:space="preserve"> </w:t>
      </w:r>
    </w:p>
    <w:p w14:paraId="7E90C115" w14:textId="7296DD57" w:rsidR="003F1108" w:rsidRDefault="009F224F" w:rsidP="00231DF8">
      <w:r>
        <w:t>In B</w:t>
      </w:r>
      <w:r w:rsidR="004B36AF">
        <w:t>r</w:t>
      </w:r>
      <w:r>
        <w:t xml:space="preserve">ooker v DPP </w:t>
      </w:r>
      <w:r w:rsidR="004B36AF">
        <w:t>[</w:t>
      </w:r>
      <w:r>
        <w:t>200</w:t>
      </w:r>
      <w:r w:rsidR="00100543">
        <w:t>5</w:t>
      </w:r>
      <w:r w:rsidR="004B36AF">
        <w:t>]</w:t>
      </w:r>
      <w:r>
        <w:t xml:space="preserve"> the defendant was found to have with him a blade. The blade however was a butter knife without a handle and as such had no sharp edge and no point. It was argued that was not caught under section 139 Criminal Justice Act 1988.</w:t>
      </w:r>
      <w:r w:rsidR="004E60E1">
        <w:t xml:space="preserve"> </w:t>
      </w:r>
      <w:r w:rsidR="0021468C">
        <w:t>Within the decision process of the court in the case of B</w:t>
      </w:r>
      <w:r w:rsidR="004B36AF">
        <w:t>r</w:t>
      </w:r>
      <w:r w:rsidR="0021468C">
        <w:t xml:space="preserve">ooker they considered the previous case of R v Davies </w:t>
      </w:r>
      <w:r w:rsidR="004B36AF">
        <w:t>[</w:t>
      </w:r>
      <w:r w:rsidR="0021468C">
        <w:t>1988</w:t>
      </w:r>
      <w:r w:rsidR="004B36AF">
        <w:t>]</w:t>
      </w:r>
      <w:r w:rsidR="0021468C">
        <w:t xml:space="preserve"> where the question of a </w:t>
      </w:r>
      <w:r w:rsidR="00CA13B5">
        <w:t>screwdriver</w:t>
      </w:r>
      <w:r w:rsidR="0021468C">
        <w:t xml:space="preserve"> being caught under the act occurred. </w:t>
      </w:r>
      <w:r w:rsidR="00E66D39">
        <w:t xml:space="preserve">The court however disagreed with the arguments presented, and </w:t>
      </w:r>
      <w:r w:rsidR="00DC60C0">
        <w:t>the handle</w:t>
      </w:r>
      <w:r w:rsidR="00FC3B42">
        <w:t>-</w:t>
      </w:r>
      <w:r w:rsidR="00DC60C0">
        <w:t xml:space="preserve">less butter knife </w:t>
      </w:r>
      <w:r w:rsidR="00E66D39">
        <w:t xml:space="preserve">was in fact caught under the definition of section 139. </w:t>
      </w:r>
      <w:r w:rsidR="0021468C">
        <w:t>This is perfect example of precedence and the application of precedence.</w:t>
      </w:r>
      <w:r w:rsidR="004C1B4F">
        <w:t xml:space="preserve"> An influential factor of the decision process was to look at the previous case in 1988 which held precedence. In addition to this, the decision made in the case of B</w:t>
      </w:r>
      <w:r w:rsidR="004B36AF">
        <w:t>r</w:t>
      </w:r>
      <w:r w:rsidR="004C1B4F">
        <w:t>ooker is now precedent over future cases.</w:t>
      </w:r>
    </w:p>
    <w:p w14:paraId="3EA5C1B8" w14:textId="7EAD995F" w:rsidR="0099154F" w:rsidRDefault="0099154F" w:rsidP="00231DF8">
      <w:r>
        <w:lastRenderedPageBreak/>
        <w:t xml:space="preserve">As a result of this continuous evolution of law </w:t>
      </w:r>
      <w:r w:rsidR="00D26F65">
        <w:t xml:space="preserve">through precedence </w:t>
      </w:r>
      <w:r>
        <w:t>an uncodified system has been developed.</w:t>
      </w:r>
      <w:r w:rsidR="009E641D">
        <w:t xml:space="preserve"> </w:t>
      </w:r>
      <w:r w:rsidR="00F36C0E">
        <w:t xml:space="preserve">According to Cornell Law School, to codify is to arrange laws into one systematic code. </w:t>
      </w:r>
      <w:r w:rsidR="009E641D">
        <w:t xml:space="preserve">Laws of the United Kingdom </w:t>
      </w:r>
      <w:r w:rsidR="00CC3ED0">
        <w:t xml:space="preserve">and its constitution </w:t>
      </w:r>
      <w:r w:rsidR="009E641D">
        <w:t>do not reside in one single document</w:t>
      </w:r>
      <w:r w:rsidR="006D4FC1">
        <w:t xml:space="preserve"> or are arranged into a systematic code</w:t>
      </w:r>
      <w:r w:rsidR="009E641D">
        <w:t xml:space="preserve"> but rather a large collection of </w:t>
      </w:r>
      <w:r w:rsidR="00C52782">
        <w:t xml:space="preserve">various </w:t>
      </w:r>
      <w:r w:rsidR="009E641D">
        <w:t>documents.</w:t>
      </w:r>
      <w:r w:rsidR="00736E90">
        <w:t xml:space="preserve"> This is another</w:t>
      </w:r>
      <w:r w:rsidR="00935794">
        <w:t xml:space="preserve"> principle</w:t>
      </w:r>
      <w:r w:rsidR="00736E90">
        <w:t xml:space="preserve"> of common law system</w:t>
      </w:r>
      <w:r w:rsidR="00935794">
        <w:t>s</w:t>
      </w:r>
      <w:r w:rsidR="00736E90">
        <w:t>.</w:t>
      </w:r>
      <w:r w:rsidR="00C41DAB">
        <w:t xml:space="preserve"> </w:t>
      </w:r>
      <w:r w:rsidR="00C21315">
        <w:t xml:space="preserve">A codified system, as seen commonly in continental Europe, have their laws codified </w:t>
      </w:r>
      <w:r w:rsidR="00736E90">
        <w:t xml:space="preserve">and arranged systematically into single documents. </w:t>
      </w:r>
      <w:r w:rsidR="00096615">
        <w:t>It is to note however, that not all countries adopting a civil law system have their laws codified.</w:t>
      </w:r>
      <w:r w:rsidR="00796AB4">
        <w:t xml:space="preserve"> </w:t>
      </w:r>
      <w:r w:rsidR="00096615">
        <w:t>Sweden and other Nordic countries are not grouped into larger, expansive code like other civil law countries do.</w:t>
      </w:r>
    </w:p>
    <w:p w14:paraId="66E725BD" w14:textId="77EFBB39" w:rsidR="00EA6C09" w:rsidRDefault="00212935" w:rsidP="00231DF8">
      <w:r>
        <w:t>The c</w:t>
      </w:r>
      <w:r w:rsidR="00544057">
        <w:t>ommon law</w:t>
      </w:r>
      <w:r>
        <w:t xml:space="preserve"> system</w:t>
      </w:r>
      <w:r w:rsidR="00544057">
        <w:t xml:space="preserve"> provides great system stability and </w:t>
      </w:r>
      <w:r w:rsidR="00213767">
        <w:t xml:space="preserve">legal </w:t>
      </w:r>
      <w:r w:rsidR="00544057">
        <w:t>consistency. There are no sudden “lurches in legal doctrine” that creates uncertainties for those who rely on pre-existing law</w:t>
      </w:r>
      <w:r w:rsidR="00E0116D">
        <w:t>s</w:t>
      </w:r>
      <w:r w:rsidR="00544057">
        <w:t xml:space="preserve"> </w:t>
      </w:r>
      <w:sdt>
        <w:sdtPr>
          <w:id w:val="-1989464307"/>
          <w:citation/>
        </w:sdtPr>
        <w:sdtContent>
          <w:r w:rsidR="00804731">
            <w:fldChar w:fldCharType="begin"/>
          </w:r>
          <w:r w:rsidR="00804731">
            <w:instrText xml:space="preserve">CITATION Man97 \l 2057 </w:instrText>
          </w:r>
          <w:r w:rsidR="00804731">
            <w:fldChar w:fldCharType="separate"/>
          </w:r>
          <w:r w:rsidR="00D86FFF" w:rsidRPr="00D86FFF">
            <w:rPr>
              <w:noProof/>
            </w:rPr>
            <w:t>(Manne, 1997)</w:t>
          </w:r>
          <w:r w:rsidR="00804731">
            <w:fldChar w:fldCharType="end"/>
          </w:r>
        </w:sdtContent>
      </w:sdt>
      <w:r w:rsidR="00544057">
        <w:t>.</w:t>
      </w:r>
      <w:r w:rsidR="007433A3">
        <w:t xml:space="preserve"> This is mostly due to it its reliance on preceden</w:t>
      </w:r>
      <w:r w:rsidR="00E24926">
        <w:t>ce</w:t>
      </w:r>
      <w:r w:rsidR="007433A3">
        <w:t xml:space="preserve"> as a source of law.</w:t>
      </w:r>
      <w:r w:rsidR="00DF7F60">
        <w:t xml:space="preserve"> </w:t>
      </w:r>
      <w:r w:rsidR="0039514B">
        <w:t>T</w:t>
      </w:r>
      <w:r w:rsidR="00DF7F60">
        <w:t>his provides people with continuity and predictability that are crucial to reducing uncertainty</w:t>
      </w:r>
      <w:r w:rsidR="00306485">
        <w:t xml:space="preserve"> and confusion</w:t>
      </w:r>
      <w:r w:rsidR="00DF7F60">
        <w:t>.</w:t>
      </w:r>
      <w:r w:rsidR="00C92737">
        <w:t xml:space="preserve"> </w:t>
      </w:r>
      <w:r w:rsidR="00B67328">
        <w:t xml:space="preserve">What is more, common law can also be applauded for its flexibility not through large and dramatic changes but through constant small adaptive changes. According to </w:t>
      </w:r>
      <w:r w:rsidR="00CC64F9" w:rsidRPr="00CC64F9">
        <w:rPr>
          <w:noProof/>
        </w:rPr>
        <w:t>Georgakopoulos</w:t>
      </w:r>
      <w:r w:rsidR="00CC64F9">
        <w:rPr>
          <w:noProof/>
        </w:rPr>
        <w:t xml:space="preserve"> </w:t>
      </w:r>
      <w:sdt>
        <w:sdtPr>
          <w:rPr>
            <w:noProof/>
          </w:rPr>
          <w:id w:val="1843893904"/>
          <w:citation/>
        </w:sdtPr>
        <w:sdtContent>
          <w:r w:rsidR="00CC64F9">
            <w:rPr>
              <w:noProof/>
            </w:rPr>
            <w:fldChar w:fldCharType="begin"/>
          </w:r>
          <w:r w:rsidR="00CC64F9">
            <w:rPr>
              <w:noProof/>
            </w:rPr>
            <w:instrText xml:space="preserve">CITATION Geo97 \n  \l 2057 </w:instrText>
          </w:r>
          <w:r w:rsidR="00CC64F9">
            <w:rPr>
              <w:noProof/>
            </w:rPr>
            <w:fldChar w:fldCharType="separate"/>
          </w:r>
          <w:r w:rsidR="00D86FFF" w:rsidRPr="00D86FFF">
            <w:rPr>
              <w:noProof/>
            </w:rPr>
            <w:t>(1997)</w:t>
          </w:r>
          <w:r w:rsidR="00CC64F9">
            <w:rPr>
              <w:noProof/>
            </w:rPr>
            <w:fldChar w:fldCharType="end"/>
          </w:r>
        </w:sdtContent>
      </w:sdt>
      <w:r w:rsidR="00B67328">
        <w:t xml:space="preserve">, “judicial evolution of common law relieves the pressure for legislative change”. </w:t>
      </w:r>
      <w:r w:rsidR="00710B7F">
        <w:t>Thus, common law</w:t>
      </w:r>
      <w:r w:rsidR="00B67328">
        <w:t xml:space="preserve"> systems</w:t>
      </w:r>
      <w:r w:rsidR="00710B7F">
        <w:t xml:space="preserve"> stability and consistency </w:t>
      </w:r>
      <w:r w:rsidR="00B67328">
        <w:t xml:space="preserve">can be considered key features. In addition to </w:t>
      </w:r>
      <w:r w:rsidR="00091DAA">
        <w:t>this</w:t>
      </w:r>
      <w:r w:rsidR="00B67328">
        <w:t xml:space="preserve"> it is also flexible through continuous small changes </w:t>
      </w:r>
      <w:r w:rsidR="00091DAA">
        <w:t>to law as a result of legal precedence</w:t>
      </w:r>
      <w:r w:rsidR="00B67328">
        <w:t>.</w:t>
      </w:r>
    </w:p>
    <w:p w14:paraId="3571D223" w14:textId="214411CF" w:rsidR="003D34C7" w:rsidRDefault="003D34C7" w:rsidP="00231DF8">
      <w:pPr>
        <w:pStyle w:val="Heading1"/>
      </w:pPr>
      <w:r>
        <w:t xml:space="preserve">Common Law </w:t>
      </w:r>
      <w:r w:rsidR="00B3350B">
        <w:t>vs Civil Law</w:t>
      </w:r>
    </w:p>
    <w:p w14:paraId="207B326F" w14:textId="7551CB70" w:rsidR="00164B80" w:rsidRDefault="0060546C" w:rsidP="00B3350B">
      <w:r>
        <w:t>When</w:t>
      </w:r>
      <w:r w:rsidR="00D46152">
        <w:t xml:space="preserve"> highlighting</w:t>
      </w:r>
      <w:r>
        <w:t xml:space="preserve"> the key principals of the English Common law system it is</w:t>
      </w:r>
      <w:r w:rsidR="00215B2A">
        <w:t xml:space="preserve"> often useful</w:t>
      </w:r>
      <w:r>
        <w:t xml:space="preserve"> to compare it to that of a civil law system.</w:t>
      </w:r>
      <w:r w:rsidR="00C801EF">
        <w:t xml:space="preserve"> </w:t>
      </w:r>
      <w:r w:rsidR="00CA58E9">
        <w:t xml:space="preserve">Firstly, the sources of law are different. </w:t>
      </w:r>
      <w:r w:rsidR="00164B80">
        <w:t xml:space="preserve">Common law systems have two main sources of law, legislation, and case law. Civil law systems, on the other hand, only source of law is in their legislations. Whereas common law systems continue a long tradition of court precedents that form a part of their law; civil law systems do not view judicial opinions as binding </w:t>
      </w:r>
      <w:sdt>
        <w:sdtPr>
          <w:id w:val="1489986412"/>
          <w:citation/>
        </w:sdtPr>
        <w:sdtContent>
          <w:r w:rsidR="00806AEB">
            <w:fldChar w:fldCharType="begin"/>
          </w:r>
          <w:r w:rsidR="00806AEB">
            <w:instrText xml:space="preserve"> CITATION Hus16 \l 2057 </w:instrText>
          </w:r>
          <w:r w:rsidR="00806AEB">
            <w:fldChar w:fldCharType="separate"/>
          </w:r>
          <w:r w:rsidR="00D86FFF" w:rsidRPr="00D86FFF">
            <w:rPr>
              <w:noProof/>
            </w:rPr>
            <w:t>(Husa, 2016)</w:t>
          </w:r>
          <w:r w:rsidR="00806AEB">
            <w:fldChar w:fldCharType="end"/>
          </w:r>
        </w:sdtContent>
      </w:sdt>
      <w:r w:rsidR="00806AEB">
        <w:t>.</w:t>
      </w:r>
    </w:p>
    <w:p w14:paraId="02EA35A3" w14:textId="33EB3215" w:rsidR="00E6018B" w:rsidRDefault="001D6E1F" w:rsidP="00B3350B">
      <w:r>
        <w:t xml:space="preserve">A lack of allowing the courts to create law </w:t>
      </w:r>
      <w:r w:rsidR="009E5DC6">
        <w:t>with</w:t>
      </w:r>
      <w:r>
        <w:t>in civil systems could be the result of the different roles of the legislator in the two systems</w:t>
      </w:r>
      <w:r w:rsidR="00782CC9">
        <w:t>, explains Pejovic</w:t>
      </w:r>
      <w:sdt>
        <w:sdtPr>
          <w:id w:val="-901216525"/>
          <w:citation/>
        </w:sdtPr>
        <w:sdtContent>
          <w:r w:rsidR="008A0720">
            <w:fldChar w:fldCharType="begin"/>
          </w:r>
          <w:r w:rsidR="00782CC9">
            <w:instrText xml:space="preserve">CITATION Pej01 \n  \l 2057 </w:instrText>
          </w:r>
          <w:r w:rsidR="008A0720">
            <w:fldChar w:fldCharType="separate"/>
          </w:r>
          <w:r w:rsidR="00D86FFF">
            <w:rPr>
              <w:noProof/>
            </w:rPr>
            <w:t xml:space="preserve"> </w:t>
          </w:r>
          <w:r w:rsidR="00D86FFF" w:rsidRPr="00D86FFF">
            <w:rPr>
              <w:noProof/>
            </w:rPr>
            <w:t>(2001)</w:t>
          </w:r>
          <w:r w:rsidR="008A0720">
            <w:fldChar w:fldCharType="end"/>
          </w:r>
        </w:sdtContent>
      </w:sdt>
      <w:r w:rsidR="00066B5A">
        <w:t>.</w:t>
      </w:r>
      <w:r w:rsidR="00F11696">
        <w:t xml:space="preserve"> The civil law system is based on a theory of separation of powers, whereby </w:t>
      </w:r>
      <w:r w:rsidR="00A77A6A">
        <w:t>legislator’s</w:t>
      </w:r>
      <w:r w:rsidR="00F11696">
        <w:t xml:space="preserve"> role is to </w:t>
      </w:r>
      <w:r w:rsidR="00A77A6A">
        <w:t>legislate,</w:t>
      </w:r>
      <w:r w:rsidR="00F11696">
        <w:t xml:space="preserve"> and the role of the courts is to apply that law. This is different in common law systems as the courts are given the main task of creating the law as well as applying it.</w:t>
      </w:r>
      <w:r w:rsidR="00E6018B">
        <w:t xml:space="preserve"> In order to change or amend a law in a civil law system the supreme body must make a change, a dramatic and immediate change. As previously discussed, common law systems typically do not need to make dramatic changes as often due to it producing consistent small changes to law.</w:t>
      </w:r>
      <w:r w:rsidR="007E5E7B">
        <w:t xml:space="preserve"> In comparison</w:t>
      </w:r>
      <w:r w:rsidR="00361E09">
        <w:t>,</w:t>
      </w:r>
      <w:r w:rsidR="007E5E7B">
        <w:t xml:space="preserve"> this makes common law systems not only more </w:t>
      </w:r>
      <w:r w:rsidR="00773B01">
        <w:t xml:space="preserve">predictable and </w:t>
      </w:r>
      <w:r w:rsidR="007E5E7B">
        <w:t xml:space="preserve">stable but </w:t>
      </w:r>
      <w:r w:rsidR="00A86D24">
        <w:t xml:space="preserve">also </w:t>
      </w:r>
      <w:r w:rsidR="007E5E7B">
        <w:t>more flexible to</w:t>
      </w:r>
      <w:r w:rsidR="00AE68EB">
        <w:t xml:space="preserve"> change</w:t>
      </w:r>
      <w:r w:rsidR="007E5E7B">
        <w:t>.</w:t>
      </w:r>
    </w:p>
    <w:p w14:paraId="386660EF" w14:textId="241B0762" w:rsidR="004044B7" w:rsidRDefault="00DB408E" w:rsidP="00B3350B">
      <w:r>
        <w:t xml:space="preserve">Schauer </w:t>
      </w:r>
      <w:sdt>
        <w:sdtPr>
          <w:id w:val="780613947"/>
          <w:citation/>
        </w:sdtPr>
        <w:sdtContent>
          <w:r>
            <w:fldChar w:fldCharType="begin"/>
          </w:r>
          <w:r>
            <w:instrText xml:space="preserve">CITATION Sch87 \n  \l 2057 </w:instrText>
          </w:r>
          <w:r>
            <w:fldChar w:fldCharType="separate"/>
          </w:r>
          <w:r w:rsidR="00D86FFF" w:rsidRPr="00D86FFF">
            <w:rPr>
              <w:noProof/>
            </w:rPr>
            <w:t>(1987)</w:t>
          </w:r>
          <w:r>
            <w:fldChar w:fldCharType="end"/>
          </w:r>
        </w:sdtContent>
      </w:sdt>
      <w:r>
        <w:t xml:space="preserve"> </w:t>
      </w:r>
      <w:r w:rsidR="00147F71">
        <w:t xml:space="preserve">states that an argument can be made </w:t>
      </w:r>
      <w:r w:rsidR="00A51FFA">
        <w:t>in regard to</w:t>
      </w:r>
      <w:r w:rsidR="00147F71">
        <w:t xml:space="preserve"> precedent</w:t>
      </w:r>
      <w:r w:rsidR="00FA69D3">
        <w:t xml:space="preserve"> and that is that it can seem to look backward.</w:t>
      </w:r>
      <w:r w:rsidR="00675E8B">
        <w:t xml:space="preserve"> The focus on the use of yesterday’s precedents in today’s decisions within common law can seem very</w:t>
      </w:r>
      <w:r w:rsidR="00DB694E">
        <w:t xml:space="preserve"> outdated</w:t>
      </w:r>
      <w:r w:rsidR="00642247">
        <w:t xml:space="preserve"> and non-</w:t>
      </w:r>
      <w:r w:rsidR="00903E71">
        <w:t>progressive</w:t>
      </w:r>
      <w:r w:rsidR="00675E8B">
        <w:t xml:space="preserve">. </w:t>
      </w:r>
      <w:r w:rsidR="00455B63">
        <w:t>But on the flip side the precedent of today’s decisions will influence tomorrow’s decisionmakers.</w:t>
      </w:r>
      <w:r w:rsidR="00071F40">
        <w:t xml:space="preserve"> Schauer explains that the effects of viewing today’s decision upon tomorrow’s “encourages us to separate the precedential effect of a decision from the canonical language, or authoritative characterization, that may accompany that decision</w:t>
      </w:r>
      <w:r w:rsidR="001143B5">
        <w:t>”.</w:t>
      </w:r>
    </w:p>
    <w:p w14:paraId="17475912" w14:textId="77777777" w:rsidR="004A3FCD" w:rsidRDefault="004A3FCD" w:rsidP="00B3350B"/>
    <w:p w14:paraId="5A9712B4" w14:textId="07B27BB7" w:rsidR="00756A96" w:rsidRDefault="004467CF" w:rsidP="004467CF">
      <w:pPr>
        <w:pStyle w:val="Heading1"/>
      </w:pPr>
      <w:r>
        <w:lastRenderedPageBreak/>
        <w:t>Common Law in Contemporary U</w:t>
      </w:r>
      <w:r w:rsidR="001E4159">
        <w:t>K &amp; Conclusions</w:t>
      </w:r>
    </w:p>
    <w:p w14:paraId="4602D033" w14:textId="0033AB1C" w:rsidR="00EE34E9" w:rsidRDefault="0024679E" w:rsidP="001E4159">
      <w:r>
        <w:t>As any legal system evolves over time to fit with the needs of their period the UKs legal system is still built upon a foundation of common law principals.</w:t>
      </w:r>
      <w:r w:rsidR="00D364D2">
        <w:t xml:space="preserve"> </w:t>
      </w:r>
      <w:r w:rsidR="00C113CD">
        <w:t xml:space="preserve">The laws created as a result of judicial proceedings used to be the only </w:t>
      </w:r>
      <w:r w:rsidR="00F6301F">
        <w:t xml:space="preserve">source of </w:t>
      </w:r>
      <w:r w:rsidR="00C113CD">
        <w:t>law in the</w:t>
      </w:r>
      <w:r w:rsidR="002E211A">
        <w:t xml:space="preserve"> UK</w:t>
      </w:r>
      <w:r w:rsidR="00C113CD">
        <w:t xml:space="preserve">. In </w:t>
      </w:r>
      <w:r w:rsidR="00F54F0C">
        <w:t xml:space="preserve">the </w:t>
      </w:r>
      <w:r w:rsidR="00720477">
        <w:t>modern</w:t>
      </w:r>
      <w:r w:rsidR="005C1EF7">
        <w:t xml:space="preserve"> </w:t>
      </w:r>
      <w:r w:rsidR="00720477">
        <w:t xml:space="preserve">day </w:t>
      </w:r>
      <w:r w:rsidR="00C113CD">
        <w:t>this just simply isn’t the case anymore.</w:t>
      </w:r>
      <w:r w:rsidR="005C06ED">
        <w:t xml:space="preserve"> Case law is only part of the law as most law is now based on legislation passed by Parliament.</w:t>
      </w:r>
      <w:r w:rsidR="006A28CC">
        <w:t xml:space="preserve"> The UKs </w:t>
      </w:r>
      <w:r w:rsidR="0090266A">
        <w:t>j</w:t>
      </w:r>
      <w:r w:rsidR="006A28CC">
        <w:t xml:space="preserve">udges apply and interpret the law much the same way as civil law judges </w:t>
      </w:r>
      <w:r w:rsidR="00127C0D">
        <w:t xml:space="preserve">do </w:t>
      </w:r>
      <w:sdt>
        <w:sdtPr>
          <w:id w:val="-1619526436"/>
          <w:citation/>
        </w:sdtPr>
        <w:sdtContent>
          <w:r w:rsidR="006A28CC">
            <w:fldChar w:fldCharType="begin"/>
          </w:r>
          <w:r w:rsidR="006A28CC">
            <w:instrText xml:space="preserve"> CITATION Pej01 \l 2057 </w:instrText>
          </w:r>
          <w:r w:rsidR="006A28CC">
            <w:fldChar w:fldCharType="separate"/>
          </w:r>
          <w:r w:rsidR="00D86FFF" w:rsidRPr="00D86FFF">
            <w:rPr>
              <w:noProof/>
            </w:rPr>
            <w:t>(Pejovic, 2001)</w:t>
          </w:r>
          <w:r w:rsidR="006A28CC">
            <w:fldChar w:fldCharType="end"/>
          </w:r>
        </w:sdtContent>
      </w:sdt>
      <w:r w:rsidR="006A28CC">
        <w:t>.</w:t>
      </w:r>
      <w:r w:rsidR="00B42251">
        <w:t xml:space="preserve"> </w:t>
      </w:r>
      <w:r w:rsidR="00614717">
        <w:t>This is not to say that common laws don’t exist</w:t>
      </w:r>
      <w:r w:rsidR="00844846">
        <w:t>, as of the time of writing this paper murder in the UK still remains a common law offence and has not been written into law by Parliament.</w:t>
      </w:r>
      <w:r w:rsidR="000014E7">
        <w:t xml:space="preserve"> Other offenses such as </w:t>
      </w:r>
      <w:r w:rsidR="004D0A47">
        <w:t xml:space="preserve">Breach of </w:t>
      </w:r>
      <w:r w:rsidR="009F6A26">
        <w:t>t</w:t>
      </w:r>
      <w:r w:rsidR="004D0A47">
        <w:t xml:space="preserve">he </w:t>
      </w:r>
      <w:r w:rsidR="009F6A26">
        <w:t>p</w:t>
      </w:r>
      <w:r w:rsidR="004D0A47">
        <w:t>eace</w:t>
      </w:r>
      <w:r w:rsidR="009F6A26">
        <w:t xml:space="preserve"> and Perverting th</w:t>
      </w:r>
      <w:r w:rsidR="00BA16F3">
        <w:t>e</w:t>
      </w:r>
      <w:r w:rsidR="009F6A26">
        <w:t xml:space="preserve"> course of justice</w:t>
      </w:r>
      <w:r w:rsidR="000014E7">
        <w:t xml:space="preserve"> are also still common law offences.</w:t>
      </w:r>
      <w:r w:rsidR="00740373">
        <w:t xml:space="preserve"> </w:t>
      </w:r>
      <w:r w:rsidR="00FD13FC">
        <w:t>For</w:t>
      </w:r>
      <w:r w:rsidR="008D36A3">
        <w:t xml:space="preserve"> centuries</w:t>
      </w:r>
      <w:r w:rsidR="00FD13FC">
        <w:t xml:space="preserve">, the common law courts of the UK have had the authority to interpret legislation as they wish and to make laws where no legislation exists. </w:t>
      </w:r>
      <w:r w:rsidR="002A3A8B">
        <w:t xml:space="preserve">Precedence in the modern legal system of the UK </w:t>
      </w:r>
      <w:r w:rsidR="001E0CF0">
        <w:t>is</w:t>
      </w:r>
      <w:r w:rsidR="002A3A8B">
        <w:t xml:space="preserve"> still just as relevant</w:t>
      </w:r>
      <w:r w:rsidR="001E0CF0">
        <w:t xml:space="preserve"> and is a large source of law. The case of </w:t>
      </w:r>
      <w:r w:rsidR="00CD7BBF">
        <w:t>Brooker v DPP [2005]</w:t>
      </w:r>
      <w:r w:rsidR="001E0CF0">
        <w:t xml:space="preserve"> </w:t>
      </w:r>
      <w:r w:rsidR="006A1A8C">
        <w:t>is</w:t>
      </w:r>
      <w:r w:rsidR="001E0CF0">
        <w:t xml:space="preserve"> a perfect example of common law precedence being used</w:t>
      </w:r>
      <w:r w:rsidR="002A3A8B">
        <w:t>.</w:t>
      </w:r>
      <w:r w:rsidR="00B620B6">
        <w:t xml:space="preserve"> </w:t>
      </w:r>
    </w:p>
    <w:p w14:paraId="6CA47DD5" w14:textId="77777777" w:rsidR="00885C64" w:rsidRDefault="00885C64" w:rsidP="001E4159">
      <w:pPr>
        <w:rPr>
          <w:rStyle w:val="markedcontent"/>
        </w:rPr>
      </w:pPr>
    </w:p>
    <w:p w14:paraId="3A61A2AA" w14:textId="77777777" w:rsidR="00EE34E9" w:rsidRDefault="00EE34E9" w:rsidP="001E4159"/>
    <w:p w14:paraId="2810065C" w14:textId="55A6FCD5" w:rsidR="0002600A" w:rsidRDefault="0002600A" w:rsidP="00231DF8"/>
    <w:p w14:paraId="4352B706" w14:textId="57443626" w:rsidR="00231DF8" w:rsidRDefault="00231DF8" w:rsidP="00231DF8"/>
    <w:p w14:paraId="5E6BEB01" w14:textId="10C26F0F" w:rsidR="00231DF8" w:rsidRDefault="00231DF8" w:rsidP="00231DF8"/>
    <w:p w14:paraId="0E2B5E35" w14:textId="569342ED" w:rsidR="00154D8F" w:rsidRDefault="00154D8F" w:rsidP="00231DF8"/>
    <w:p w14:paraId="6A7B53BD" w14:textId="18486B1B" w:rsidR="00154D8F" w:rsidRDefault="00154D8F" w:rsidP="00231DF8"/>
    <w:p w14:paraId="2D419E70" w14:textId="2B8470CD" w:rsidR="00154D8F" w:rsidRDefault="00154D8F" w:rsidP="00231DF8"/>
    <w:p w14:paraId="12E8271E" w14:textId="6F3157AD" w:rsidR="006F0C5E" w:rsidRDefault="006F0C5E" w:rsidP="00231DF8"/>
    <w:p w14:paraId="52FD8760" w14:textId="633F4DB5" w:rsidR="006F0C5E" w:rsidRDefault="006F0C5E" w:rsidP="00231DF8"/>
    <w:p w14:paraId="0E94FECF" w14:textId="77777777" w:rsidR="006F0C5E" w:rsidRDefault="006F0C5E" w:rsidP="00231DF8"/>
    <w:p w14:paraId="32398CF9" w14:textId="5009EAD3" w:rsidR="00154D8F" w:rsidRDefault="00154D8F" w:rsidP="00231DF8"/>
    <w:p w14:paraId="2E8B33CB" w14:textId="4F50221A" w:rsidR="00154D8F" w:rsidRDefault="00154D8F" w:rsidP="00231DF8"/>
    <w:p w14:paraId="5A6E6678" w14:textId="2655E1BC" w:rsidR="00154D8F" w:rsidRDefault="00154D8F" w:rsidP="00231DF8"/>
    <w:p w14:paraId="47C1C310" w14:textId="10C37DBC" w:rsidR="00965DAB" w:rsidRDefault="00965DAB" w:rsidP="00231DF8"/>
    <w:p w14:paraId="36BB5B81" w14:textId="0C2F91F5" w:rsidR="00527750" w:rsidRDefault="00527750" w:rsidP="00231DF8"/>
    <w:p w14:paraId="17FF0B45" w14:textId="77777777" w:rsidR="009E0CCF" w:rsidRDefault="009E0CCF" w:rsidP="00231DF8"/>
    <w:p w14:paraId="11DE3077" w14:textId="77B2749A" w:rsidR="00965DAB" w:rsidRDefault="00965DAB" w:rsidP="00231DF8"/>
    <w:p w14:paraId="143042A4" w14:textId="77777777" w:rsidR="00386726" w:rsidRDefault="00386726" w:rsidP="00231DF8"/>
    <w:p w14:paraId="55DA06DA" w14:textId="77777777" w:rsidR="00FF48C1" w:rsidRDefault="00FF48C1" w:rsidP="00231DF8"/>
    <w:sdt>
      <w:sdtPr>
        <w:rPr>
          <w:rFonts w:eastAsiaTheme="minorHAnsi" w:cstheme="minorBidi"/>
          <w:b w:val="0"/>
          <w:color w:val="auto"/>
          <w:sz w:val="24"/>
          <w:szCs w:val="22"/>
        </w:rPr>
        <w:id w:val="833796258"/>
        <w:docPartObj>
          <w:docPartGallery w:val="Bibliographies"/>
          <w:docPartUnique/>
        </w:docPartObj>
      </w:sdtPr>
      <w:sdtContent>
        <w:p w14:paraId="34F112A7" w14:textId="4E48F60A" w:rsidR="00AA2877" w:rsidRDefault="00AA2877" w:rsidP="00231DF8">
          <w:pPr>
            <w:pStyle w:val="Heading1"/>
          </w:pPr>
          <w:r>
            <w:t>References</w:t>
          </w:r>
        </w:p>
        <w:sdt>
          <w:sdtPr>
            <w:id w:val="-573587230"/>
            <w:bibliography/>
          </w:sdtPr>
          <w:sdtContent>
            <w:p w14:paraId="5EE8B1B6" w14:textId="77777777" w:rsidR="00D86FFF" w:rsidRDefault="00AA2877" w:rsidP="00D86FFF">
              <w:pPr>
                <w:pStyle w:val="Bibliography"/>
                <w:rPr>
                  <w:noProof/>
                  <w:szCs w:val="24"/>
                </w:rPr>
              </w:pPr>
              <w:r>
                <w:fldChar w:fldCharType="begin"/>
              </w:r>
              <w:r>
                <w:instrText xml:space="preserve"> BIBLIOGRAPHY </w:instrText>
              </w:r>
              <w:r>
                <w:fldChar w:fldCharType="separate"/>
              </w:r>
              <w:r w:rsidR="00D86FFF">
                <w:rPr>
                  <w:noProof/>
                </w:rPr>
                <w:t xml:space="preserve">Brand, P., 2007. Henry II and the Creation of the English Common Law. In: N. Vincent &amp; C. Harper-Bill, eds. </w:t>
              </w:r>
              <w:r w:rsidR="00D86FFF">
                <w:rPr>
                  <w:i/>
                  <w:iCs/>
                  <w:noProof/>
                </w:rPr>
                <w:t xml:space="preserve">Henry II: New Interpretations. </w:t>
              </w:r>
              <w:r w:rsidR="00D86FFF">
                <w:rPr>
                  <w:noProof/>
                </w:rPr>
                <w:t>Woodbridge: Boydell &amp; Brewer Press, pp. 215-241.</w:t>
              </w:r>
            </w:p>
            <w:p w14:paraId="1FF683E3" w14:textId="77777777" w:rsidR="00D86FFF" w:rsidRDefault="00D86FFF" w:rsidP="00D86FFF">
              <w:pPr>
                <w:pStyle w:val="Bibliography"/>
                <w:rPr>
                  <w:noProof/>
                </w:rPr>
              </w:pPr>
              <w:r>
                <w:rPr>
                  <w:noProof/>
                </w:rPr>
                <w:t xml:space="preserve">Cornell Law School, Unkown. </w:t>
              </w:r>
              <w:r>
                <w:rPr>
                  <w:i/>
                  <w:iCs/>
                  <w:noProof/>
                </w:rPr>
                <w:t xml:space="preserve">Codify. </w:t>
              </w:r>
              <w:r>
                <w:rPr>
                  <w:noProof/>
                </w:rPr>
                <w:t xml:space="preserve">[Online] </w:t>
              </w:r>
              <w:r>
                <w:rPr>
                  <w:noProof/>
                </w:rPr>
                <w:br/>
                <w:t xml:space="preserve">Available at: </w:t>
              </w:r>
              <w:r>
                <w:rPr>
                  <w:noProof/>
                  <w:u w:val="single"/>
                </w:rPr>
                <w:t>https://www.law.cornell.edu/wex/codify</w:t>
              </w:r>
              <w:r>
                <w:rPr>
                  <w:noProof/>
                </w:rPr>
                <w:br/>
                <w:t>[Accessed 06 March 2023].</w:t>
              </w:r>
            </w:p>
            <w:p w14:paraId="4F2E5D1A" w14:textId="77777777" w:rsidR="00D86FFF" w:rsidRDefault="00D86FFF" w:rsidP="00D86FFF">
              <w:pPr>
                <w:pStyle w:val="Bibliography"/>
                <w:rPr>
                  <w:noProof/>
                </w:rPr>
              </w:pPr>
              <w:r>
                <w:rPr>
                  <w:noProof/>
                </w:rPr>
                <w:t xml:space="preserve">Georgakopoulos, N., 1997. Predictability and legal evolution. </w:t>
              </w:r>
              <w:r>
                <w:rPr>
                  <w:i/>
                  <w:iCs/>
                  <w:noProof/>
                </w:rPr>
                <w:t xml:space="preserve">International Review of Law and Economics, </w:t>
              </w:r>
              <w:r>
                <w:rPr>
                  <w:noProof/>
                </w:rPr>
                <w:t>17(4), pp. 475-489.</w:t>
              </w:r>
            </w:p>
            <w:p w14:paraId="40B68CC8" w14:textId="77777777" w:rsidR="00D86FFF" w:rsidRDefault="00D86FFF" w:rsidP="00D86FFF">
              <w:pPr>
                <w:pStyle w:val="Bibliography"/>
                <w:rPr>
                  <w:noProof/>
                </w:rPr>
              </w:pPr>
              <w:r>
                <w:rPr>
                  <w:noProof/>
                </w:rPr>
                <w:t xml:space="preserve">Husa, J., 2016. The Future of Legal Families. In: </w:t>
              </w:r>
              <w:r>
                <w:rPr>
                  <w:i/>
                  <w:iCs/>
                  <w:noProof/>
                </w:rPr>
                <w:t xml:space="preserve">Oxford Handbook Topics in Law. </w:t>
              </w:r>
              <w:r>
                <w:rPr>
                  <w:noProof/>
                </w:rPr>
                <w:t>Oxford: Oxford University Press.</w:t>
              </w:r>
            </w:p>
            <w:p w14:paraId="3643A26F" w14:textId="77777777" w:rsidR="00D86FFF" w:rsidRDefault="00D86FFF" w:rsidP="00D86FFF">
              <w:pPr>
                <w:pStyle w:val="Bibliography"/>
                <w:rPr>
                  <w:noProof/>
                </w:rPr>
              </w:pPr>
              <w:r>
                <w:rPr>
                  <w:noProof/>
                </w:rPr>
                <w:t xml:space="preserve">LexisNexis, Unkown. </w:t>
              </w:r>
              <w:r>
                <w:rPr>
                  <w:i/>
                  <w:iCs/>
                  <w:noProof/>
                </w:rPr>
                <w:t xml:space="preserve">Doctrine of precedent definition. </w:t>
              </w:r>
              <w:r>
                <w:rPr>
                  <w:noProof/>
                </w:rPr>
                <w:t xml:space="preserve">[Online] </w:t>
              </w:r>
              <w:r>
                <w:rPr>
                  <w:noProof/>
                </w:rPr>
                <w:br/>
                <w:t xml:space="preserve">Available at: </w:t>
              </w:r>
              <w:r>
                <w:rPr>
                  <w:noProof/>
                  <w:u w:val="single"/>
                </w:rPr>
                <w:t>https://www.lexisnexis.co.uk/legal/glossary/doctrine-of-precedent</w:t>
              </w:r>
              <w:r>
                <w:rPr>
                  <w:noProof/>
                </w:rPr>
                <w:br/>
                <w:t>[Accessed 07 March 2023].</w:t>
              </w:r>
            </w:p>
            <w:p w14:paraId="5BBB44A1" w14:textId="77777777" w:rsidR="00D86FFF" w:rsidRDefault="00D86FFF" w:rsidP="00D86FFF">
              <w:pPr>
                <w:pStyle w:val="Bibliography"/>
                <w:rPr>
                  <w:noProof/>
                </w:rPr>
              </w:pPr>
              <w:r>
                <w:rPr>
                  <w:noProof/>
                </w:rPr>
                <w:t xml:space="preserve">Manne, H., 1997. The Judiciary and Free Markets. </w:t>
              </w:r>
              <w:r>
                <w:rPr>
                  <w:i/>
                  <w:iCs/>
                  <w:noProof/>
                </w:rPr>
                <w:t xml:space="preserve">Harvard Journal of Law and Public Policy, </w:t>
              </w:r>
              <w:r>
                <w:rPr>
                  <w:noProof/>
                </w:rPr>
                <w:t>11(21).</w:t>
              </w:r>
            </w:p>
            <w:p w14:paraId="3A44B931" w14:textId="77777777" w:rsidR="00D86FFF" w:rsidRDefault="00D86FFF" w:rsidP="00D86FFF">
              <w:pPr>
                <w:pStyle w:val="Bibliography"/>
                <w:rPr>
                  <w:noProof/>
                </w:rPr>
              </w:pPr>
              <w:r>
                <w:rPr>
                  <w:noProof/>
                </w:rPr>
                <w:t xml:space="preserve">Pejovic, C., 2001. Cival Law and Common Law: Two Different Paths Leading to the Same Goal. </w:t>
              </w:r>
              <w:r>
                <w:rPr>
                  <w:i/>
                  <w:iCs/>
                  <w:noProof/>
                </w:rPr>
                <w:t xml:space="preserve">Victoria University of Wellington Law Review, </w:t>
              </w:r>
              <w:r>
                <w:rPr>
                  <w:noProof/>
                </w:rPr>
                <w:t>42(817).</w:t>
              </w:r>
            </w:p>
            <w:p w14:paraId="79816B6F" w14:textId="77777777" w:rsidR="00D86FFF" w:rsidRDefault="00D86FFF" w:rsidP="00D86FFF">
              <w:pPr>
                <w:pStyle w:val="Bibliography"/>
                <w:rPr>
                  <w:noProof/>
                </w:rPr>
              </w:pPr>
              <w:r>
                <w:rPr>
                  <w:noProof/>
                </w:rPr>
                <w:t xml:space="preserve">Potter, H., 2015. </w:t>
              </w:r>
              <w:r>
                <w:rPr>
                  <w:i/>
                  <w:iCs/>
                  <w:noProof/>
                </w:rPr>
                <w:t xml:space="preserve">Law, Liberty and the Constitution: A Brief History of the Common Law. </w:t>
              </w:r>
              <w:r>
                <w:rPr>
                  <w:noProof/>
                </w:rPr>
                <w:t>1st ed. Woodbridge: Boydell &amp; Brewer Press.</w:t>
              </w:r>
            </w:p>
            <w:p w14:paraId="75036AF8" w14:textId="77777777" w:rsidR="00D86FFF" w:rsidRDefault="00D86FFF" w:rsidP="00D86FFF">
              <w:pPr>
                <w:pStyle w:val="Bibliography"/>
                <w:rPr>
                  <w:noProof/>
                </w:rPr>
              </w:pPr>
              <w:r>
                <w:rPr>
                  <w:noProof/>
                </w:rPr>
                <w:t xml:space="preserve">Schauer, F., 1987. Precedent. </w:t>
              </w:r>
              <w:r>
                <w:rPr>
                  <w:i/>
                  <w:iCs/>
                  <w:noProof/>
                </w:rPr>
                <w:t xml:space="preserve">Stanford Law Review, </w:t>
              </w:r>
              <w:r>
                <w:rPr>
                  <w:noProof/>
                </w:rPr>
                <w:t>39(3), pp. 571-605.</w:t>
              </w:r>
            </w:p>
            <w:p w14:paraId="27D4B352" w14:textId="545A3665" w:rsidR="00A06643" w:rsidRDefault="00AA2877" w:rsidP="00D86FFF">
              <w:r>
                <w:rPr>
                  <w:b/>
                  <w:bCs/>
                  <w:noProof/>
                </w:rPr>
                <w:fldChar w:fldCharType="end"/>
              </w:r>
              <w:r w:rsidR="00693FA2">
                <w:t>Brooker V DPP [2005] EWHC 1132</w:t>
              </w:r>
            </w:p>
            <w:p w14:paraId="1F65633E" w14:textId="723FBC8F" w:rsidR="00AA2877" w:rsidRDefault="00000000" w:rsidP="00B30B88"/>
          </w:sdtContent>
        </w:sdt>
      </w:sdtContent>
    </w:sdt>
    <w:p w14:paraId="4146E6C7" w14:textId="58103E2D" w:rsidR="00F94FA9" w:rsidRDefault="00F94FA9" w:rsidP="00231DF8"/>
    <w:p w14:paraId="4E9F59C3" w14:textId="14F53E92" w:rsidR="00646985" w:rsidRPr="0002600A" w:rsidRDefault="00646985" w:rsidP="00231DF8"/>
    <w:sectPr w:rsidR="00646985" w:rsidRPr="0002600A" w:rsidSect="00460CD5">
      <w:headerReference w:type="default" r:id="rId7"/>
      <w:footerReference w:type="default" r:id="rId8"/>
      <w:pgSz w:w="11906" w:h="16838"/>
      <w:pgMar w:top="1440" w:right="1080" w:bottom="1440" w:left="1080" w:header="708" w:footer="708" w:gutter="0"/>
      <w:pgBorders w:display="firstPage" w:offsetFrom="page">
        <w:top w:val="double" w:sz="18" w:space="24" w:color="4472C4" w:themeColor="accent1"/>
        <w:left w:val="double" w:sz="18" w:space="24" w:color="4472C4" w:themeColor="accent1"/>
        <w:bottom w:val="double" w:sz="18" w:space="24" w:color="4472C4" w:themeColor="accent1"/>
        <w:right w:val="double" w:sz="18" w:space="24" w:color="4472C4" w:themeColor="accent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D1B85" w14:textId="77777777" w:rsidR="00550878" w:rsidRDefault="00550878" w:rsidP="00F83D3C">
      <w:pPr>
        <w:spacing w:after="0"/>
      </w:pPr>
      <w:r>
        <w:separator/>
      </w:r>
    </w:p>
  </w:endnote>
  <w:endnote w:type="continuationSeparator" w:id="0">
    <w:p w14:paraId="0DA380CA" w14:textId="77777777" w:rsidR="00550878" w:rsidRDefault="00550878" w:rsidP="00F83D3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0523457"/>
      <w:docPartObj>
        <w:docPartGallery w:val="Page Numbers (Bottom of Page)"/>
        <w:docPartUnique/>
      </w:docPartObj>
    </w:sdtPr>
    <w:sdtEndPr>
      <w:rPr>
        <w:noProof/>
      </w:rPr>
    </w:sdtEndPr>
    <w:sdtContent>
      <w:p w14:paraId="04735CDE" w14:textId="1A8FB740" w:rsidR="00F83D3C" w:rsidRDefault="00F83D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A3E2C5" w14:textId="77777777" w:rsidR="00F83D3C" w:rsidRDefault="00F83D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3EB96" w14:textId="77777777" w:rsidR="00550878" w:rsidRDefault="00550878" w:rsidP="00F83D3C">
      <w:pPr>
        <w:spacing w:after="0"/>
      </w:pPr>
      <w:r>
        <w:separator/>
      </w:r>
    </w:p>
  </w:footnote>
  <w:footnote w:type="continuationSeparator" w:id="0">
    <w:p w14:paraId="28E16E11" w14:textId="77777777" w:rsidR="00550878" w:rsidRDefault="00550878" w:rsidP="00F83D3C">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1C7CF" w14:textId="19EB1ED3" w:rsidR="00F83D3C" w:rsidRDefault="00F83D3C" w:rsidP="00F83D3C">
    <w:pPr>
      <w:pStyle w:val="Header"/>
    </w:pPr>
    <w:r>
      <w:t>Legal Process (BMPL4011)</w:t>
    </w:r>
    <w:r>
      <w:ptab w:relativeTo="margin" w:alignment="right" w:leader="none"/>
    </w:r>
    <w:r>
      <w:t>Lewis Jackson-Peck</w:t>
    </w:r>
  </w:p>
  <w:p w14:paraId="64B3C4FE" w14:textId="77777777" w:rsidR="00F83D3C" w:rsidRDefault="00F83D3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178"/>
    <w:rsid w:val="000011F4"/>
    <w:rsid w:val="000014E7"/>
    <w:rsid w:val="000107AA"/>
    <w:rsid w:val="00012214"/>
    <w:rsid w:val="00025CA7"/>
    <w:rsid w:val="0002600A"/>
    <w:rsid w:val="00031973"/>
    <w:rsid w:val="0004483F"/>
    <w:rsid w:val="00056D7F"/>
    <w:rsid w:val="00060374"/>
    <w:rsid w:val="00063E7E"/>
    <w:rsid w:val="00063EE4"/>
    <w:rsid w:val="00066B5A"/>
    <w:rsid w:val="00066E40"/>
    <w:rsid w:val="00071F40"/>
    <w:rsid w:val="000737BC"/>
    <w:rsid w:val="000777CC"/>
    <w:rsid w:val="00090129"/>
    <w:rsid w:val="00091DAA"/>
    <w:rsid w:val="000963F1"/>
    <w:rsid w:val="00096615"/>
    <w:rsid w:val="000A7E52"/>
    <w:rsid w:val="000B5AB2"/>
    <w:rsid w:val="000B5DCC"/>
    <w:rsid w:val="000C3D93"/>
    <w:rsid w:val="000E71F1"/>
    <w:rsid w:val="00100543"/>
    <w:rsid w:val="001143B5"/>
    <w:rsid w:val="00127C0D"/>
    <w:rsid w:val="00135AAA"/>
    <w:rsid w:val="00137BDE"/>
    <w:rsid w:val="00147F71"/>
    <w:rsid w:val="00154D8F"/>
    <w:rsid w:val="00164B80"/>
    <w:rsid w:val="00166935"/>
    <w:rsid w:val="001725AD"/>
    <w:rsid w:val="00176537"/>
    <w:rsid w:val="00184083"/>
    <w:rsid w:val="001906F5"/>
    <w:rsid w:val="00190D5B"/>
    <w:rsid w:val="001A7AA0"/>
    <w:rsid w:val="001B223E"/>
    <w:rsid w:val="001B2BE9"/>
    <w:rsid w:val="001D4A50"/>
    <w:rsid w:val="001D581E"/>
    <w:rsid w:val="001D6E1F"/>
    <w:rsid w:val="001E0CF0"/>
    <w:rsid w:val="001E327D"/>
    <w:rsid w:val="001E3A3B"/>
    <w:rsid w:val="001E4159"/>
    <w:rsid w:val="001F3EE7"/>
    <w:rsid w:val="002105D3"/>
    <w:rsid w:val="00212935"/>
    <w:rsid w:val="00213767"/>
    <w:rsid w:val="0021468C"/>
    <w:rsid w:val="00214859"/>
    <w:rsid w:val="002152C7"/>
    <w:rsid w:val="00215B2A"/>
    <w:rsid w:val="00231DF8"/>
    <w:rsid w:val="002336BF"/>
    <w:rsid w:val="002450B6"/>
    <w:rsid w:val="0024679E"/>
    <w:rsid w:val="00253049"/>
    <w:rsid w:val="00273846"/>
    <w:rsid w:val="00281344"/>
    <w:rsid w:val="0028357E"/>
    <w:rsid w:val="0028385F"/>
    <w:rsid w:val="002937E2"/>
    <w:rsid w:val="002A3038"/>
    <w:rsid w:val="002A3A8B"/>
    <w:rsid w:val="002C073D"/>
    <w:rsid w:val="002C3FBE"/>
    <w:rsid w:val="002D515E"/>
    <w:rsid w:val="002E1D20"/>
    <w:rsid w:val="002E211A"/>
    <w:rsid w:val="002E4F9E"/>
    <w:rsid w:val="002F172D"/>
    <w:rsid w:val="00306485"/>
    <w:rsid w:val="00306FDD"/>
    <w:rsid w:val="003122E7"/>
    <w:rsid w:val="00314B59"/>
    <w:rsid w:val="00315365"/>
    <w:rsid w:val="003278D8"/>
    <w:rsid w:val="003474D9"/>
    <w:rsid w:val="00361E09"/>
    <w:rsid w:val="0037303F"/>
    <w:rsid w:val="003762E8"/>
    <w:rsid w:val="00386726"/>
    <w:rsid w:val="0039142C"/>
    <w:rsid w:val="0039240F"/>
    <w:rsid w:val="0039514B"/>
    <w:rsid w:val="0039797C"/>
    <w:rsid w:val="003A28B2"/>
    <w:rsid w:val="003A4E14"/>
    <w:rsid w:val="003B0ABA"/>
    <w:rsid w:val="003B3B1B"/>
    <w:rsid w:val="003B4969"/>
    <w:rsid w:val="003C0F41"/>
    <w:rsid w:val="003D262D"/>
    <w:rsid w:val="003D34C7"/>
    <w:rsid w:val="003D5A7D"/>
    <w:rsid w:val="003E5127"/>
    <w:rsid w:val="003E6E10"/>
    <w:rsid w:val="003E7C9A"/>
    <w:rsid w:val="003F0A7D"/>
    <w:rsid w:val="003F10C5"/>
    <w:rsid w:val="003F1108"/>
    <w:rsid w:val="004044B7"/>
    <w:rsid w:val="00404D57"/>
    <w:rsid w:val="004147A6"/>
    <w:rsid w:val="0041663A"/>
    <w:rsid w:val="0042017A"/>
    <w:rsid w:val="00427D95"/>
    <w:rsid w:val="00432F0A"/>
    <w:rsid w:val="00436282"/>
    <w:rsid w:val="004467CF"/>
    <w:rsid w:val="00447EB8"/>
    <w:rsid w:val="00452260"/>
    <w:rsid w:val="00455B04"/>
    <w:rsid w:val="00455B63"/>
    <w:rsid w:val="00456F43"/>
    <w:rsid w:val="00457C90"/>
    <w:rsid w:val="00460CD5"/>
    <w:rsid w:val="00464A55"/>
    <w:rsid w:val="00473C03"/>
    <w:rsid w:val="00473E65"/>
    <w:rsid w:val="00482742"/>
    <w:rsid w:val="004A0D9E"/>
    <w:rsid w:val="004A3FCD"/>
    <w:rsid w:val="004A7EF0"/>
    <w:rsid w:val="004B1111"/>
    <w:rsid w:val="004B36AF"/>
    <w:rsid w:val="004C1B4F"/>
    <w:rsid w:val="004C25B0"/>
    <w:rsid w:val="004D0588"/>
    <w:rsid w:val="004D06A0"/>
    <w:rsid w:val="004D0A47"/>
    <w:rsid w:val="004D28D9"/>
    <w:rsid w:val="004D585F"/>
    <w:rsid w:val="004E60E1"/>
    <w:rsid w:val="00505FD7"/>
    <w:rsid w:val="00526A45"/>
    <w:rsid w:val="00527750"/>
    <w:rsid w:val="005304AF"/>
    <w:rsid w:val="00542CDF"/>
    <w:rsid w:val="00544057"/>
    <w:rsid w:val="005461F0"/>
    <w:rsid w:val="00550878"/>
    <w:rsid w:val="00564C7C"/>
    <w:rsid w:val="0057320C"/>
    <w:rsid w:val="00573777"/>
    <w:rsid w:val="0058588D"/>
    <w:rsid w:val="00595990"/>
    <w:rsid w:val="005A691F"/>
    <w:rsid w:val="005B243B"/>
    <w:rsid w:val="005C06ED"/>
    <w:rsid w:val="005C152D"/>
    <w:rsid w:val="005C1EF7"/>
    <w:rsid w:val="005C7FED"/>
    <w:rsid w:val="005D091B"/>
    <w:rsid w:val="005D47A2"/>
    <w:rsid w:val="005E2636"/>
    <w:rsid w:val="005E621D"/>
    <w:rsid w:val="005E7AAD"/>
    <w:rsid w:val="005F0A54"/>
    <w:rsid w:val="0060546C"/>
    <w:rsid w:val="00607498"/>
    <w:rsid w:val="00612498"/>
    <w:rsid w:val="00614717"/>
    <w:rsid w:val="00624155"/>
    <w:rsid w:val="00630C95"/>
    <w:rsid w:val="00635A2B"/>
    <w:rsid w:val="00642247"/>
    <w:rsid w:val="00646985"/>
    <w:rsid w:val="00663C4E"/>
    <w:rsid w:val="00672EC7"/>
    <w:rsid w:val="00675E8B"/>
    <w:rsid w:val="00684B60"/>
    <w:rsid w:val="00685884"/>
    <w:rsid w:val="00687665"/>
    <w:rsid w:val="00693FA2"/>
    <w:rsid w:val="00696C0B"/>
    <w:rsid w:val="006A1A8C"/>
    <w:rsid w:val="006A28CC"/>
    <w:rsid w:val="006A5AFB"/>
    <w:rsid w:val="006B61AE"/>
    <w:rsid w:val="006B6ED0"/>
    <w:rsid w:val="006D0B94"/>
    <w:rsid w:val="006D4FC1"/>
    <w:rsid w:val="006E4B25"/>
    <w:rsid w:val="006F0471"/>
    <w:rsid w:val="006F0C5E"/>
    <w:rsid w:val="006F2574"/>
    <w:rsid w:val="0070177D"/>
    <w:rsid w:val="00703178"/>
    <w:rsid w:val="007038F8"/>
    <w:rsid w:val="00710B7F"/>
    <w:rsid w:val="00715674"/>
    <w:rsid w:val="00720477"/>
    <w:rsid w:val="007212F6"/>
    <w:rsid w:val="007325ED"/>
    <w:rsid w:val="00736E90"/>
    <w:rsid w:val="00740373"/>
    <w:rsid w:val="007433A3"/>
    <w:rsid w:val="00747C42"/>
    <w:rsid w:val="007530DD"/>
    <w:rsid w:val="00754523"/>
    <w:rsid w:val="00755AB5"/>
    <w:rsid w:val="007569F7"/>
    <w:rsid w:val="00756A96"/>
    <w:rsid w:val="0076290C"/>
    <w:rsid w:val="00773B01"/>
    <w:rsid w:val="007740E2"/>
    <w:rsid w:val="0078001B"/>
    <w:rsid w:val="00782CC9"/>
    <w:rsid w:val="00785024"/>
    <w:rsid w:val="00785B06"/>
    <w:rsid w:val="00791E02"/>
    <w:rsid w:val="00793FDB"/>
    <w:rsid w:val="00794535"/>
    <w:rsid w:val="007952D0"/>
    <w:rsid w:val="00795EC9"/>
    <w:rsid w:val="00796AB4"/>
    <w:rsid w:val="007A30CD"/>
    <w:rsid w:val="007E5E7B"/>
    <w:rsid w:val="007F0289"/>
    <w:rsid w:val="00804731"/>
    <w:rsid w:val="00805438"/>
    <w:rsid w:val="00806AEB"/>
    <w:rsid w:val="00814D57"/>
    <w:rsid w:val="00816DCE"/>
    <w:rsid w:val="0083709E"/>
    <w:rsid w:val="00844846"/>
    <w:rsid w:val="00851A4E"/>
    <w:rsid w:val="008539FB"/>
    <w:rsid w:val="00854786"/>
    <w:rsid w:val="0086052C"/>
    <w:rsid w:val="008705AA"/>
    <w:rsid w:val="0087112C"/>
    <w:rsid w:val="00885C64"/>
    <w:rsid w:val="00891E94"/>
    <w:rsid w:val="00892ED2"/>
    <w:rsid w:val="008A0720"/>
    <w:rsid w:val="008A5A67"/>
    <w:rsid w:val="008B41F2"/>
    <w:rsid w:val="008C23C0"/>
    <w:rsid w:val="008D36A3"/>
    <w:rsid w:val="00900CB4"/>
    <w:rsid w:val="00901E11"/>
    <w:rsid w:val="009023B1"/>
    <w:rsid w:val="0090266A"/>
    <w:rsid w:val="00903E71"/>
    <w:rsid w:val="00912039"/>
    <w:rsid w:val="00924013"/>
    <w:rsid w:val="00924572"/>
    <w:rsid w:val="00926E65"/>
    <w:rsid w:val="00932D4B"/>
    <w:rsid w:val="00935794"/>
    <w:rsid w:val="00935EBE"/>
    <w:rsid w:val="00946393"/>
    <w:rsid w:val="009518EC"/>
    <w:rsid w:val="009606F4"/>
    <w:rsid w:val="00965DAB"/>
    <w:rsid w:val="00967E70"/>
    <w:rsid w:val="00974AAD"/>
    <w:rsid w:val="00984BA3"/>
    <w:rsid w:val="009874DE"/>
    <w:rsid w:val="0099154F"/>
    <w:rsid w:val="009A0F15"/>
    <w:rsid w:val="009A63D0"/>
    <w:rsid w:val="009B06C2"/>
    <w:rsid w:val="009C3AC2"/>
    <w:rsid w:val="009C5DA4"/>
    <w:rsid w:val="009C6B15"/>
    <w:rsid w:val="009C72BD"/>
    <w:rsid w:val="009D37CF"/>
    <w:rsid w:val="009E0921"/>
    <w:rsid w:val="009E0CCF"/>
    <w:rsid w:val="009E2933"/>
    <w:rsid w:val="009E43B4"/>
    <w:rsid w:val="009E5DC6"/>
    <w:rsid w:val="009E641D"/>
    <w:rsid w:val="009F224F"/>
    <w:rsid w:val="009F4BF2"/>
    <w:rsid w:val="009F570F"/>
    <w:rsid w:val="009F5742"/>
    <w:rsid w:val="009F6A26"/>
    <w:rsid w:val="00A02DD6"/>
    <w:rsid w:val="00A03420"/>
    <w:rsid w:val="00A06643"/>
    <w:rsid w:val="00A1095D"/>
    <w:rsid w:val="00A20D7B"/>
    <w:rsid w:val="00A2157D"/>
    <w:rsid w:val="00A326F6"/>
    <w:rsid w:val="00A33161"/>
    <w:rsid w:val="00A434F6"/>
    <w:rsid w:val="00A452DC"/>
    <w:rsid w:val="00A479FD"/>
    <w:rsid w:val="00A51FFA"/>
    <w:rsid w:val="00A62CFE"/>
    <w:rsid w:val="00A77A6A"/>
    <w:rsid w:val="00A844BD"/>
    <w:rsid w:val="00A86D24"/>
    <w:rsid w:val="00AA2877"/>
    <w:rsid w:val="00AC3971"/>
    <w:rsid w:val="00AC3D2E"/>
    <w:rsid w:val="00AC4C21"/>
    <w:rsid w:val="00AC5685"/>
    <w:rsid w:val="00AD278C"/>
    <w:rsid w:val="00AD730D"/>
    <w:rsid w:val="00AE152E"/>
    <w:rsid w:val="00AE68EB"/>
    <w:rsid w:val="00AF0110"/>
    <w:rsid w:val="00AF4694"/>
    <w:rsid w:val="00B028D3"/>
    <w:rsid w:val="00B10094"/>
    <w:rsid w:val="00B13DA0"/>
    <w:rsid w:val="00B16058"/>
    <w:rsid w:val="00B242DE"/>
    <w:rsid w:val="00B252A4"/>
    <w:rsid w:val="00B30B88"/>
    <w:rsid w:val="00B3350B"/>
    <w:rsid w:val="00B36DB0"/>
    <w:rsid w:val="00B37EDA"/>
    <w:rsid w:val="00B42251"/>
    <w:rsid w:val="00B42CB6"/>
    <w:rsid w:val="00B5534A"/>
    <w:rsid w:val="00B620B6"/>
    <w:rsid w:val="00B67328"/>
    <w:rsid w:val="00B70A84"/>
    <w:rsid w:val="00B93B3D"/>
    <w:rsid w:val="00BA16F3"/>
    <w:rsid w:val="00BA6D9C"/>
    <w:rsid w:val="00BB19EA"/>
    <w:rsid w:val="00BB21C6"/>
    <w:rsid w:val="00BB400D"/>
    <w:rsid w:val="00BC1CA3"/>
    <w:rsid w:val="00BC22AF"/>
    <w:rsid w:val="00BC7648"/>
    <w:rsid w:val="00BD13CE"/>
    <w:rsid w:val="00BE26B8"/>
    <w:rsid w:val="00C0363E"/>
    <w:rsid w:val="00C101AE"/>
    <w:rsid w:val="00C113CD"/>
    <w:rsid w:val="00C21315"/>
    <w:rsid w:val="00C3133F"/>
    <w:rsid w:val="00C40589"/>
    <w:rsid w:val="00C41DAB"/>
    <w:rsid w:val="00C509CC"/>
    <w:rsid w:val="00C51492"/>
    <w:rsid w:val="00C52782"/>
    <w:rsid w:val="00C554E0"/>
    <w:rsid w:val="00C60DE5"/>
    <w:rsid w:val="00C63951"/>
    <w:rsid w:val="00C73BBF"/>
    <w:rsid w:val="00C766A9"/>
    <w:rsid w:val="00C801EF"/>
    <w:rsid w:val="00C86890"/>
    <w:rsid w:val="00C92737"/>
    <w:rsid w:val="00CA08F2"/>
    <w:rsid w:val="00CA13B5"/>
    <w:rsid w:val="00CA2CF2"/>
    <w:rsid w:val="00CA58E9"/>
    <w:rsid w:val="00CA7BA1"/>
    <w:rsid w:val="00CC07BD"/>
    <w:rsid w:val="00CC13DB"/>
    <w:rsid w:val="00CC1D41"/>
    <w:rsid w:val="00CC1E0D"/>
    <w:rsid w:val="00CC3ED0"/>
    <w:rsid w:val="00CC4807"/>
    <w:rsid w:val="00CC64F9"/>
    <w:rsid w:val="00CD1D99"/>
    <w:rsid w:val="00CD62DC"/>
    <w:rsid w:val="00CD7BBF"/>
    <w:rsid w:val="00CE44D3"/>
    <w:rsid w:val="00CE611D"/>
    <w:rsid w:val="00D12982"/>
    <w:rsid w:val="00D2468F"/>
    <w:rsid w:val="00D26F65"/>
    <w:rsid w:val="00D305EE"/>
    <w:rsid w:val="00D32755"/>
    <w:rsid w:val="00D364D2"/>
    <w:rsid w:val="00D366AA"/>
    <w:rsid w:val="00D37A19"/>
    <w:rsid w:val="00D426A6"/>
    <w:rsid w:val="00D43091"/>
    <w:rsid w:val="00D46152"/>
    <w:rsid w:val="00D5117F"/>
    <w:rsid w:val="00D72B4B"/>
    <w:rsid w:val="00D734A1"/>
    <w:rsid w:val="00D80153"/>
    <w:rsid w:val="00D86FFF"/>
    <w:rsid w:val="00D93F05"/>
    <w:rsid w:val="00D94ADF"/>
    <w:rsid w:val="00D94BCE"/>
    <w:rsid w:val="00D9648F"/>
    <w:rsid w:val="00DA24DF"/>
    <w:rsid w:val="00DA4B67"/>
    <w:rsid w:val="00DB3D36"/>
    <w:rsid w:val="00DB408E"/>
    <w:rsid w:val="00DB566A"/>
    <w:rsid w:val="00DB694E"/>
    <w:rsid w:val="00DB69EC"/>
    <w:rsid w:val="00DC60C0"/>
    <w:rsid w:val="00DD0C20"/>
    <w:rsid w:val="00DD3935"/>
    <w:rsid w:val="00DD50FE"/>
    <w:rsid w:val="00DE2AA2"/>
    <w:rsid w:val="00DF7F60"/>
    <w:rsid w:val="00E0116D"/>
    <w:rsid w:val="00E213C8"/>
    <w:rsid w:val="00E217F3"/>
    <w:rsid w:val="00E2317A"/>
    <w:rsid w:val="00E24926"/>
    <w:rsid w:val="00E4006A"/>
    <w:rsid w:val="00E40529"/>
    <w:rsid w:val="00E4112E"/>
    <w:rsid w:val="00E42CE2"/>
    <w:rsid w:val="00E6018B"/>
    <w:rsid w:val="00E62EC5"/>
    <w:rsid w:val="00E6324F"/>
    <w:rsid w:val="00E6578F"/>
    <w:rsid w:val="00E66D39"/>
    <w:rsid w:val="00E71ABE"/>
    <w:rsid w:val="00E74021"/>
    <w:rsid w:val="00E75A16"/>
    <w:rsid w:val="00E86B2D"/>
    <w:rsid w:val="00E91808"/>
    <w:rsid w:val="00E969A7"/>
    <w:rsid w:val="00E97738"/>
    <w:rsid w:val="00EA004F"/>
    <w:rsid w:val="00EA263E"/>
    <w:rsid w:val="00EA6C09"/>
    <w:rsid w:val="00EB06CE"/>
    <w:rsid w:val="00EB3C4F"/>
    <w:rsid w:val="00EC730D"/>
    <w:rsid w:val="00ED3BE7"/>
    <w:rsid w:val="00ED6959"/>
    <w:rsid w:val="00ED79BE"/>
    <w:rsid w:val="00EE34E9"/>
    <w:rsid w:val="00EF052D"/>
    <w:rsid w:val="00EF0D29"/>
    <w:rsid w:val="00EF258D"/>
    <w:rsid w:val="00EF6542"/>
    <w:rsid w:val="00F01941"/>
    <w:rsid w:val="00F0477B"/>
    <w:rsid w:val="00F11696"/>
    <w:rsid w:val="00F36C0E"/>
    <w:rsid w:val="00F426EF"/>
    <w:rsid w:val="00F50761"/>
    <w:rsid w:val="00F54F0C"/>
    <w:rsid w:val="00F56F58"/>
    <w:rsid w:val="00F61174"/>
    <w:rsid w:val="00F6301F"/>
    <w:rsid w:val="00F63171"/>
    <w:rsid w:val="00F66D10"/>
    <w:rsid w:val="00F71BDD"/>
    <w:rsid w:val="00F813CF"/>
    <w:rsid w:val="00F83D3C"/>
    <w:rsid w:val="00F94FA9"/>
    <w:rsid w:val="00F97B33"/>
    <w:rsid w:val="00FA03F2"/>
    <w:rsid w:val="00FA1475"/>
    <w:rsid w:val="00FA69D3"/>
    <w:rsid w:val="00FC3B42"/>
    <w:rsid w:val="00FD1171"/>
    <w:rsid w:val="00FD13FC"/>
    <w:rsid w:val="00FD526F"/>
    <w:rsid w:val="00FD65C8"/>
    <w:rsid w:val="00FE16F4"/>
    <w:rsid w:val="00FF2C44"/>
    <w:rsid w:val="00FF2D27"/>
    <w:rsid w:val="00FF48C1"/>
    <w:rsid w:val="00FF7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32CC6"/>
  <w15:chartTrackingRefBased/>
  <w15:docId w15:val="{6998E701-640F-41E5-B879-39233AB42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6537"/>
    <w:rPr>
      <w:sz w:val="24"/>
    </w:rPr>
  </w:style>
  <w:style w:type="paragraph" w:styleId="Heading1">
    <w:name w:val="heading 1"/>
    <w:basedOn w:val="Normal"/>
    <w:next w:val="Normal"/>
    <w:link w:val="Heading1Char"/>
    <w:uiPriority w:val="9"/>
    <w:qFormat/>
    <w:rsid w:val="00F83D3C"/>
    <w:pPr>
      <w:keepNext/>
      <w:keepLines/>
      <w:spacing w:before="240" w:after="0"/>
      <w:outlineLvl w:val="0"/>
    </w:pPr>
    <w:rPr>
      <w:rFonts w:eastAsiaTheme="majorEastAsia" w:cstheme="majorBidi"/>
      <w:b/>
      <w:color w:val="2F5496" w:themeColor="accent1" w:themeShade="BF"/>
      <w:sz w:val="4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3D3C"/>
    <w:pPr>
      <w:tabs>
        <w:tab w:val="center" w:pos="4513"/>
        <w:tab w:val="right" w:pos="9026"/>
      </w:tabs>
      <w:spacing w:after="0"/>
    </w:pPr>
  </w:style>
  <w:style w:type="character" w:customStyle="1" w:styleId="HeaderChar">
    <w:name w:val="Header Char"/>
    <w:basedOn w:val="DefaultParagraphFont"/>
    <w:link w:val="Header"/>
    <w:uiPriority w:val="99"/>
    <w:rsid w:val="00F83D3C"/>
  </w:style>
  <w:style w:type="paragraph" w:styleId="Footer">
    <w:name w:val="footer"/>
    <w:basedOn w:val="Normal"/>
    <w:link w:val="FooterChar"/>
    <w:uiPriority w:val="99"/>
    <w:unhideWhenUsed/>
    <w:rsid w:val="00F83D3C"/>
    <w:pPr>
      <w:tabs>
        <w:tab w:val="center" w:pos="4513"/>
        <w:tab w:val="right" w:pos="9026"/>
      </w:tabs>
      <w:spacing w:after="0"/>
    </w:pPr>
  </w:style>
  <w:style w:type="character" w:customStyle="1" w:styleId="FooterChar">
    <w:name w:val="Footer Char"/>
    <w:basedOn w:val="DefaultParagraphFont"/>
    <w:link w:val="Footer"/>
    <w:uiPriority w:val="99"/>
    <w:rsid w:val="00F83D3C"/>
  </w:style>
  <w:style w:type="character" w:customStyle="1" w:styleId="Heading1Char">
    <w:name w:val="Heading 1 Char"/>
    <w:basedOn w:val="DefaultParagraphFont"/>
    <w:link w:val="Heading1"/>
    <w:uiPriority w:val="9"/>
    <w:rsid w:val="00F83D3C"/>
    <w:rPr>
      <w:rFonts w:eastAsiaTheme="majorEastAsia" w:cstheme="majorBidi"/>
      <w:b/>
      <w:color w:val="2F5496" w:themeColor="accent1" w:themeShade="BF"/>
      <w:sz w:val="40"/>
      <w:szCs w:val="32"/>
    </w:rPr>
  </w:style>
  <w:style w:type="character" w:styleId="Hyperlink">
    <w:name w:val="Hyperlink"/>
    <w:basedOn w:val="DefaultParagraphFont"/>
    <w:uiPriority w:val="99"/>
    <w:unhideWhenUsed/>
    <w:rsid w:val="00646985"/>
    <w:rPr>
      <w:color w:val="0563C1" w:themeColor="hyperlink"/>
      <w:u w:val="single"/>
    </w:rPr>
  </w:style>
  <w:style w:type="character" w:styleId="UnresolvedMention">
    <w:name w:val="Unresolved Mention"/>
    <w:basedOn w:val="DefaultParagraphFont"/>
    <w:uiPriority w:val="99"/>
    <w:semiHidden/>
    <w:unhideWhenUsed/>
    <w:rsid w:val="00646985"/>
    <w:rPr>
      <w:color w:val="605E5C"/>
      <w:shd w:val="clear" w:color="auto" w:fill="E1DFDD"/>
    </w:rPr>
  </w:style>
  <w:style w:type="paragraph" w:styleId="Bibliography">
    <w:name w:val="Bibliography"/>
    <w:basedOn w:val="Normal"/>
    <w:next w:val="Normal"/>
    <w:uiPriority w:val="37"/>
    <w:unhideWhenUsed/>
    <w:rsid w:val="00E4112E"/>
  </w:style>
  <w:style w:type="character" w:styleId="FollowedHyperlink">
    <w:name w:val="FollowedHyperlink"/>
    <w:basedOn w:val="DefaultParagraphFont"/>
    <w:uiPriority w:val="99"/>
    <w:semiHidden/>
    <w:unhideWhenUsed/>
    <w:rsid w:val="00BE26B8"/>
    <w:rPr>
      <w:color w:val="954F72" w:themeColor="followedHyperlink"/>
      <w:u w:val="single"/>
    </w:rPr>
  </w:style>
  <w:style w:type="character" w:customStyle="1" w:styleId="markedcontent">
    <w:name w:val="markedcontent"/>
    <w:basedOn w:val="DefaultParagraphFont"/>
    <w:rsid w:val="00FE16F4"/>
  </w:style>
  <w:style w:type="paragraph" w:styleId="NoSpacing">
    <w:name w:val="No Spacing"/>
    <w:link w:val="NoSpacingChar"/>
    <w:uiPriority w:val="1"/>
    <w:qFormat/>
    <w:rsid w:val="00B70A84"/>
    <w:pPr>
      <w:spacing w:after="0"/>
    </w:pPr>
    <w:rPr>
      <w:rFonts w:eastAsiaTheme="minorEastAsia"/>
      <w:lang w:val="en-US"/>
    </w:rPr>
  </w:style>
  <w:style w:type="character" w:customStyle="1" w:styleId="NoSpacingChar">
    <w:name w:val="No Spacing Char"/>
    <w:basedOn w:val="DefaultParagraphFont"/>
    <w:link w:val="NoSpacing"/>
    <w:uiPriority w:val="1"/>
    <w:rsid w:val="00B70A8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76508">
      <w:bodyDiv w:val="1"/>
      <w:marLeft w:val="0"/>
      <w:marRight w:val="0"/>
      <w:marTop w:val="0"/>
      <w:marBottom w:val="0"/>
      <w:divBdr>
        <w:top w:val="none" w:sz="0" w:space="0" w:color="auto"/>
        <w:left w:val="none" w:sz="0" w:space="0" w:color="auto"/>
        <w:bottom w:val="none" w:sz="0" w:space="0" w:color="auto"/>
        <w:right w:val="none" w:sz="0" w:space="0" w:color="auto"/>
      </w:divBdr>
    </w:div>
    <w:div w:id="59452516">
      <w:bodyDiv w:val="1"/>
      <w:marLeft w:val="0"/>
      <w:marRight w:val="0"/>
      <w:marTop w:val="0"/>
      <w:marBottom w:val="0"/>
      <w:divBdr>
        <w:top w:val="none" w:sz="0" w:space="0" w:color="auto"/>
        <w:left w:val="none" w:sz="0" w:space="0" w:color="auto"/>
        <w:bottom w:val="none" w:sz="0" w:space="0" w:color="auto"/>
        <w:right w:val="none" w:sz="0" w:space="0" w:color="auto"/>
      </w:divBdr>
    </w:div>
    <w:div w:id="60566849">
      <w:bodyDiv w:val="1"/>
      <w:marLeft w:val="0"/>
      <w:marRight w:val="0"/>
      <w:marTop w:val="0"/>
      <w:marBottom w:val="0"/>
      <w:divBdr>
        <w:top w:val="none" w:sz="0" w:space="0" w:color="auto"/>
        <w:left w:val="none" w:sz="0" w:space="0" w:color="auto"/>
        <w:bottom w:val="none" w:sz="0" w:space="0" w:color="auto"/>
        <w:right w:val="none" w:sz="0" w:space="0" w:color="auto"/>
      </w:divBdr>
    </w:div>
    <w:div w:id="78793770">
      <w:bodyDiv w:val="1"/>
      <w:marLeft w:val="0"/>
      <w:marRight w:val="0"/>
      <w:marTop w:val="0"/>
      <w:marBottom w:val="0"/>
      <w:divBdr>
        <w:top w:val="none" w:sz="0" w:space="0" w:color="auto"/>
        <w:left w:val="none" w:sz="0" w:space="0" w:color="auto"/>
        <w:bottom w:val="none" w:sz="0" w:space="0" w:color="auto"/>
        <w:right w:val="none" w:sz="0" w:space="0" w:color="auto"/>
      </w:divBdr>
    </w:div>
    <w:div w:id="88626681">
      <w:bodyDiv w:val="1"/>
      <w:marLeft w:val="0"/>
      <w:marRight w:val="0"/>
      <w:marTop w:val="0"/>
      <w:marBottom w:val="0"/>
      <w:divBdr>
        <w:top w:val="none" w:sz="0" w:space="0" w:color="auto"/>
        <w:left w:val="none" w:sz="0" w:space="0" w:color="auto"/>
        <w:bottom w:val="none" w:sz="0" w:space="0" w:color="auto"/>
        <w:right w:val="none" w:sz="0" w:space="0" w:color="auto"/>
      </w:divBdr>
    </w:div>
    <w:div w:id="99423445">
      <w:bodyDiv w:val="1"/>
      <w:marLeft w:val="0"/>
      <w:marRight w:val="0"/>
      <w:marTop w:val="0"/>
      <w:marBottom w:val="0"/>
      <w:divBdr>
        <w:top w:val="none" w:sz="0" w:space="0" w:color="auto"/>
        <w:left w:val="none" w:sz="0" w:space="0" w:color="auto"/>
        <w:bottom w:val="none" w:sz="0" w:space="0" w:color="auto"/>
        <w:right w:val="none" w:sz="0" w:space="0" w:color="auto"/>
      </w:divBdr>
    </w:div>
    <w:div w:id="103044682">
      <w:bodyDiv w:val="1"/>
      <w:marLeft w:val="0"/>
      <w:marRight w:val="0"/>
      <w:marTop w:val="0"/>
      <w:marBottom w:val="0"/>
      <w:divBdr>
        <w:top w:val="none" w:sz="0" w:space="0" w:color="auto"/>
        <w:left w:val="none" w:sz="0" w:space="0" w:color="auto"/>
        <w:bottom w:val="none" w:sz="0" w:space="0" w:color="auto"/>
        <w:right w:val="none" w:sz="0" w:space="0" w:color="auto"/>
      </w:divBdr>
    </w:div>
    <w:div w:id="152989015">
      <w:bodyDiv w:val="1"/>
      <w:marLeft w:val="0"/>
      <w:marRight w:val="0"/>
      <w:marTop w:val="0"/>
      <w:marBottom w:val="0"/>
      <w:divBdr>
        <w:top w:val="none" w:sz="0" w:space="0" w:color="auto"/>
        <w:left w:val="none" w:sz="0" w:space="0" w:color="auto"/>
        <w:bottom w:val="none" w:sz="0" w:space="0" w:color="auto"/>
        <w:right w:val="none" w:sz="0" w:space="0" w:color="auto"/>
      </w:divBdr>
    </w:div>
    <w:div w:id="164134043">
      <w:bodyDiv w:val="1"/>
      <w:marLeft w:val="0"/>
      <w:marRight w:val="0"/>
      <w:marTop w:val="0"/>
      <w:marBottom w:val="0"/>
      <w:divBdr>
        <w:top w:val="none" w:sz="0" w:space="0" w:color="auto"/>
        <w:left w:val="none" w:sz="0" w:space="0" w:color="auto"/>
        <w:bottom w:val="none" w:sz="0" w:space="0" w:color="auto"/>
        <w:right w:val="none" w:sz="0" w:space="0" w:color="auto"/>
      </w:divBdr>
    </w:div>
    <w:div w:id="198973293">
      <w:bodyDiv w:val="1"/>
      <w:marLeft w:val="0"/>
      <w:marRight w:val="0"/>
      <w:marTop w:val="0"/>
      <w:marBottom w:val="0"/>
      <w:divBdr>
        <w:top w:val="none" w:sz="0" w:space="0" w:color="auto"/>
        <w:left w:val="none" w:sz="0" w:space="0" w:color="auto"/>
        <w:bottom w:val="none" w:sz="0" w:space="0" w:color="auto"/>
        <w:right w:val="none" w:sz="0" w:space="0" w:color="auto"/>
      </w:divBdr>
    </w:div>
    <w:div w:id="221405178">
      <w:bodyDiv w:val="1"/>
      <w:marLeft w:val="0"/>
      <w:marRight w:val="0"/>
      <w:marTop w:val="0"/>
      <w:marBottom w:val="0"/>
      <w:divBdr>
        <w:top w:val="none" w:sz="0" w:space="0" w:color="auto"/>
        <w:left w:val="none" w:sz="0" w:space="0" w:color="auto"/>
        <w:bottom w:val="none" w:sz="0" w:space="0" w:color="auto"/>
        <w:right w:val="none" w:sz="0" w:space="0" w:color="auto"/>
      </w:divBdr>
    </w:div>
    <w:div w:id="228393974">
      <w:bodyDiv w:val="1"/>
      <w:marLeft w:val="0"/>
      <w:marRight w:val="0"/>
      <w:marTop w:val="0"/>
      <w:marBottom w:val="0"/>
      <w:divBdr>
        <w:top w:val="none" w:sz="0" w:space="0" w:color="auto"/>
        <w:left w:val="none" w:sz="0" w:space="0" w:color="auto"/>
        <w:bottom w:val="none" w:sz="0" w:space="0" w:color="auto"/>
        <w:right w:val="none" w:sz="0" w:space="0" w:color="auto"/>
      </w:divBdr>
    </w:div>
    <w:div w:id="281494666">
      <w:bodyDiv w:val="1"/>
      <w:marLeft w:val="0"/>
      <w:marRight w:val="0"/>
      <w:marTop w:val="0"/>
      <w:marBottom w:val="0"/>
      <w:divBdr>
        <w:top w:val="none" w:sz="0" w:space="0" w:color="auto"/>
        <w:left w:val="none" w:sz="0" w:space="0" w:color="auto"/>
        <w:bottom w:val="none" w:sz="0" w:space="0" w:color="auto"/>
        <w:right w:val="none" w:sz="0" w:space="0" w:color="auto"/>
      </w:divBdr>
    </w:div>
    <w:div w:id="285624799">
      <w:bodyDiv w:val="1"/>
      <w:marLeft w:val="0"/>
      <w:marRight w:val="0"/>
      <w:marTop w:val="0"/>
      <w:marBottom w:val="0"/>
      <w:divBdr>
        <w:top w:val="none" w:sz="0" w:space="0" w:color="auto"/>
        <w:left w:val="none" w:sz="0" w:space="0" w:color="auto"/>
        <w:bottom w:val="none" w:sz="0" w:space="0" w:color="auto"/>
        <w:right w:val="none" w:sz="0" w:space="0" w:color="auto"/>
      </w:divBdr>
    </w:div>
    <w:div w:id="300157376">
      <w:bodyDiv w:val="1"/>
      <w:marLeft w:val="0"/>
      <w:marRight w:val="0"/>
      <w:marTop w:val="0"/>
      <w:marBottom w:val="0"/>
      <w:divBdr>
        <w:top w:val="none" w:sz="0" w:space="0" w:color="auto"/>
        <w:left w:val="none" w:sz="0" w:space="0" w:color="auto"/>
        <w:bottom w:val="none" w:sz="0" w:space="0" w:color="auto"/>
        <w:right w:val="none" w:sz="0" w:space="0" w:color="auto"/>
      </w:divBdr>
    </w:div>
    <w:div w:id="307630676">
      <w:bodyDiv w:val="1"/>
      <w:marLeft w:val="0"/>
      <w:marRight w:val="0"/>
      <w:marTop w:val="0"/>
      <w:marBottom w:val="0"/>
      <w:divBdr>
        <w:top w:val="none" w:sz="0" w:space="0" w:color="auto"/>
        <w:left w:val="none" w:sz="0" w:space="0" w:color="auto"/>
        <w:bottom w:val="none" w:sz="0" w:space="0" w:color="auto"/>
        <w:right w:val="none" w:sz="0" w:space="0" w:color="auto"/>
      </w:divBdr>
    </w:div>
    <w:div w:id="313147216">
      <w:bodyDiv w:val="1"/>
      <w:marLeft w:val="0"/>
      <w:marRight w:val="0"/>
      <w:marTop w:val="0"/>
      <w:marBottom w:val="0"/>
      <w:divBdr>
        <w:top w:val="none" w:sz="0" w:space="0" w:color="auto"/>
        <w:left w:val="none" w:sz="0" w:space="0" w:color="auto"/>
        <w:bottom w:val="none" w:sz="0" w:space="0" w:color="auto"/>
        <w:right w:val="none" w:sz="0" w:space="0" w:color="auto"/>
      </w:divBdr>
    </w:div>
    <w:div w:id="320013203">
      <w:bodyDiv w:val="1"/>
      <w:marLeft w:val="0"/>
      <w:marRight w:val="0"/>
      <w:marTop w:val="0"/>
      <w:marBottom w:val="0"/>
      <w:divBdr>
        <w:top w:val="none" w:sz="0" w:space="0" w:color="auto"/>
        <w:left w:val="none" w:sz="0" w:space="0" w:color="auto"/>
        <w:bottom w:val="none" w:sz="0" w:space="0" w:color="auto"/>
        <w:right w:val="none" w:sz="0" w:space="0" w:color="auto"/>
      </w:divBdr>
    </w:div>
    <w:div w:id="340553140">
      <w:bodyDiv w:val="1"/>
      <w:marLeft w:val="0"/>
      <w:marRight w:val="0"/>
      <w:marTop w:val="0"/>
      <w:marBottom w:val="0"/>
      <w:divBdr>
        <w:top w:val="none" w:sz="0" w:space="0" w:color="auto"/>
        <w:left w:val="none" w:sz="0" w:space="0" w:color="auto"/>
        <w:bottom w:val="none" w:sz="0" w:space="0" w:color="auto"/>
        <w:right w:val="none" w:sz="0" w:space="0" w:color="auto"/>
      </w:divBdr>
    </w:div>
    <w:div w:id="346753341">
      <w:bodyDiv w:val="1"/>
      <w:marLeft w:val="0"/>
      <w:marRight w:val="0"/>
      <w:marTop w:val="0"/>
      <w:marBottom w:val="0"/>
      <w:divBdr>
        <w:top w:val="none" w:sz="0" w:space="0" w:color="auto"/>
        <w:left w:val="none" w:sz="0" w:space="0" w:color="auto"/>
        <w:bottom w:val="none" w:sz="0" w:space="0" w:color="auto"/>
        <w:right w:val="none" w:sz="0" w:space="0" w:color="auto"/>
      </w:divBdr>
    </w:div>
    <w:div w:id="358312407">
      <w:bodyDiv w:val="1"/>
      <w:marLeft w:val="0"/>
      <w:marRight w:val="0"/>
      <w:marTop w:val="0"/>
      <w:marBottom w:val="0"/>
      <w:divBdr>
        <w:top w:val="none" w:sz="0" w:space="0" w:color="auto"/>
        <w:left w:val="none" w:sz="0" w:space="0" w:color="auto"/>
        <w:bottom w:val="none" w:sz="0" w:space="0" w:color="auto"/>
        <w:right w:val="none" w:sz="0" w:space="0" w:color="auto"/>
      </w:divBdr>
    </w:div>
    <w:div w:id="361172910">
      <w:bodyDiv w:val="1"/>
      <w:marLeft w:val="0"/>
      <w:marRight w:val="0"/>
      <w:marTop w:val="0"/>
      <w:marBottom w:val="0"/>
      <w:divBdr>
        <w:top w:val="none" w:sz="0" w:space="0" w:color="auto"/>
        <w:left w:val="none" w:sz="0" w:space="0" w:color="auto"/>
        <w:bottom w:val="none" w:sz="0" w:space="0" w:color="auto"/>
        <w:right w:val="none" w:sz="0" w:space="0" w:color="auto"/>
      </w:divBdr>
    </w:div>
    <w:div w:id="364797227">
      <w:bodyDiv w:val="1"/>
      <w:marLeft w:val="0"/>
      <w:marRight w:val="0"/>
      <w:marTop w:val="0"/>
      <w:marBottom w:val="0"/>
      <w:divBdr>
        <w:top w:val="none" w:sz="0" w:space="0" w:color="auto"/>
        <w:left w:val="none" w:sz="0" w:space="0" w:color="auto"/>
        <w:bottom w:val="none" w:sz="0" w:space="0" w:color="auto"/>
        <w:right w:val="none" w:sz="0" w:space="0" w:color="auto"/>
      </w:divBdr>
    </w:div>
    <w:div w:id="374741355">
      <w:bodyDiv w:val="1"/>
      <w:marLeft w:val="0"/>
      <w:marRight w:val="0"/>
      <w:marTop w:val="0"/>
      <w:marBottom w:val="0"/>
      <w:divBdr>
        <w:top w:val="none" w:sz="0" w:space="0" w:color="auto"/>
        <w:left w:val="none" w:sz="0" w:space="0" w:color="auto"/>
        <w:bottom w:val="none" w:sz="0" w:space="0" w:color="auto"/>
        <w:right w:val="none" w:sz="0" w:space="0" w:color="auto"/>
      </w:divBdr>
    </w:div>
    <w:div w:id="376047882">
      <w:bodyDiv w:val="1"/>
      <w:marLeft w:val="0"/>
      <w:marRight w:val="0"/>
      <w:marTop w:val="0"/>
      <w:marBottom w:val="0"/>
      <w:divBdr>
        <w:top w:val="none" w:sz="0" w:space="0" w:color="auto"/>
        <w:left w:val="none" w:sz="0" w:space="0" w:color="auto"/>
        <w:bottom w:val="none" w:sz="0" w:space="0" w:color="auto"/>
        <w:right w:val="none" w:sz="0" w:space="0" w:color="auto"/>
      </w:divBdr>
    </w:div>
    <w:div w:id="401023094">
      <w:bodyDiv w:val="1"/>
      <w:marLeft w:val="0"/>
      <w:marRight w:val="0"/>
      <w:marTop w:val="0"/>
      <w:marBottom w:val="0"/>
      <w:divBdr>
        <w:top w:val="none" w:sz="0" w:space="0" w:color="auto"/>
        <w:left w:val="none" w:sz="0" w:space="0" w:color="auto"/>
        <w:bottom w:val="none" w:sz="0" w:space="0" w:color="auto"/>
        <w:right w:val="none" w:sz="0" w:space="0" w:color="auto"/>
      </w:divBdr>
    </w:div>
    <w:div w:id="416099857">
      <w:bodyDiv w:val="1"/>
      <w:marLeft w:val="0"/>
      <w:marRight w:val="0"/>
      <w:marTop w:val="0"/>
      <w:marBottom w:val="0"/>
      <w:divBdr>
        <w:top w:val="none" w:sz="0" w:space="0" w:color="auto"/>
        <w:left w:val="none" w:sz="0" w:space="0" w:color="auto"/>
        <w:bottom w:val="none" w:sz="0" w:space="0" w:color="auto"/>
        <w:right w:val="none" w:sz="0" w:space="0" w:color="auto"/>
      </w:divBdr>
    </w:div>
    <w:div w:id="451478440">
      <w:bodyDiv w:val="1"/>
      <w:marLeft w:val="0"/>
      <w:marRight w:val="0"/>
      <w:marTop w:val="0"/>
      <w:marBottom w:val="0"/>
      <w:divBdr>
        <w:top w:val="none" w:sz="0" w:space="0" w:color="auto"/>
        <w:left w:val="none" w:sz="0" w:space="0" w:color="auto"/>
        <w:bottom w:val="none" w:sz="0" w:space="0" w:color="auto"/>
        <w:right w:val="none" w:sz="0" w:space="0" w:color="auto"/>
      </w:divBdr>
    </w:div>
    <w:div w:id="466120753">
      <w:bodyDiv w:val="1"/>
      <w:marLeft w:val="0"/>
      <w:marRight w:val="0"/>
      <w:marTop w:val="0"/>
      <w:marBottom w:val="0"/>
      <w:divBdr>
        <w:top w:val="none" w:sz="0" w:space="0" w:color="auto"/>
        <w:left w:val="none" w:sz="0" w:space="0" w:color="auto"/>
        <w:bottom w:val="none" w:sz="0" w:space="0" w:color="auto"/>
        <w:right w:val="none" w:sz="0" w:space="0" w:color="auto"/>
      </w:divBdr>
    </w:div>
    <w:div w:id="470901966">
      <w:bodyDiv w:val="1"/>
      <w:marLeft w:val="0"/>
      <w:marRight w:val="0"/>
      <w:marTop w:val="0"/>
      <w:marBottom w:val="0"/>
      <w:divBdr>
        <w:top w:val="none" w:sz="0" w:space="0" w:color="auto"/>
        <w:left w:val="none" w:sz="0" w:space="0" w:color="auto"/>
        <w:bottom w:val="none" w:sz="0" w:space="0" w:color="auto"/>
        <w:right w:val="none" w:sz="0" w:space="0" w:color="auto"/>
      </w:divBdr>
    </w:div>
    <w:div w:id="488860669">
      <w:bodyDiv w:val="1"/>
      <w:marLeft w:val="0"/>
      <w:marRight w:val="0"/>
      <w:marTop w:val="0"/>
      <w:marBottom w:val="0"/>
      <w:divBdr>
        <w:top w:val="none" w:sz="0" w:space="0" w:color="auto"/>
        <w:left w:val="none" w:sz="0" w:space="0" w:color="auto"/>
        <w:bottom w:val="none" w:sz="0" w:space="0" w:color="auto"/>
        <w:right w:val="none" w:sz="0" w:space="0" w:color="auto"/>
      </w:divBdr>
    </w:div>
    <w:div w:id="493254257">
      <w:bodyDiv w:val="1"/>
      <w:marLeft w:val="0"/>
      <w:marRight w:val="0"/>
      <w:marTop w:val="0"/>
      <w:marBottom w:val="0"/>
      <w:divBdr>
        <w:top w:val="none" w:sz="0" w:space="0" w:color="auto"/>
        <w:left w:val="none" w:sz="0" w:space="0" w:color="auto"/>
        <w:bottom w:val="none" w:sz="0" w:space="0" w:color="auto"/>
        <w:right w:val="none" w:sz="0" w:space="0" w:color="auto"/>
      </w:divBdr>
    </w:div>
    <w:div w:id="502624305">
      <w:bodyDiv w:val="1"/>
      <w:marLeft w:val="0"/>
      <w:marRight w:val="0"/>
      <w:marTop w:val="0"/>
      <w:marBottom w:val="0"/>
      <w:divBdr>
        <w:top w:val="none" w:sz="0" w:space="0" w:color="auto"/>
        <w:left w:val="none" w:sz="0" w:space="0" w:color="auto"/>
        <w:bottom w:val="none" w:sz="0" w:space="0" w:color="auto"/>
        <w:right w:val="none" w:sz="0" w:space="0" w:color="auto"/>
      </w:divBdr>
    </w:div>
    <w:div w:id="513374511">
      <w:bodyDiv w:val="1"/>
      <w:marLeft w:val="0"/>
      <w:marRight w:val="0"/>
      <w:marTop w:val="0"/>
      <w:marBottom w:val="0"/>
      <w:divBdr>
        <w:top w:val="none" w:sz="0" w:space="0" w:color="auto"/>
        <w:left w:val="none" w:sz="0" w:space="0" w:color="auto"/>
        <w:bottom w:val="none" w:sz="0" w:space="0" w:color="auto"/>
        <w:right w:val="none" w:sz="0" w:space="0" w:color="auto"/>
      </w:divBdr>
    </w:div>
    <w:div w:id="574629887">
      <w:bodyDiv w:val="1"/>
      <w:marLeft w:val="0"/>
      <w:marRight w:val="0"/>
      <w:marTop w:val="0"/>
      <w:marBottom w:val="0"/>
      <w:divBdr>
        <w:top w:val="none" w:sz="0" w:space="0" w:color="auto"/>
        <w:left w:val="none" w:sz="0" w:space="0" w:color="auto"/>
        <w:bottom w:val="none" w:sz="0" w:space="0" w:color="auto"/>
        <w:right w:val="none" w:sz="0" w:space="0" w:color="auto"/>
      </w:divBdr>
    </w:div>
    <w:div w:id="579993985">
      <w:bodyDiv w:val="1"/>
      <w:marLeft w:val="0"/>
      <w:marRight w:val="0"/>
      <w:marTop w:val="0"/>
      <w:marBottom w:val="0"/>
      <w:divBdr>
        <w:top w:val="none" w:sz="0" w:space="0" w:color="auto"/>
        <w:left w:val="none" w:sz="0" w:space="0" w:color="auto"/>
        <w:bottom w:val="none" w:sz="0" w:space="0" w:color="auto"/>
        <w:right w:val="none" w:sz="0" w:space="0" w:color="auto"/>
      </w:divBdr>
    </w:div>
    <w:div w:id="587424762">
      <w:bodyDiv w:val="1"/>
      <w:marLeft w:val="0"/>
      <w:marRight w:val="0"/>
      <w:marTop w:val="0"/>
      <w:marBottom w:val="0"/>
      <w:divBdr>
        <w:top w:val="none" w:sz="0" w:space="0" w:color="auto"/>
        <w:left w:val="none" w:sz="0" w:space="0" w:color="auto"/>
        <w:bottom w:val="none" w:sz="0" w:space="0" w:color="auto"/>
        <w:right w:val="none" w:sz="0" w:space="0" w:color="auto"/>
      </w:divBdr>
    </w:div>
    <w:div w:id="589774608">
      <w:bodyDiv w:val="1"/>
      <w:marLeft w:val="0"/>
      <w:marRight w:val="0"/>
      <w:marTop w:val="0"/>
      <w:marBottom w:val="0"/>
      <w:divBdr>
        <w:top w:val="none" w:sz="0" w:space="0" w:color="auto"/>
        <w:left w:val="none" w:sz="0" w:space="0" w:color="auto"/>
        <w:bottom w:val="none" w:sz="0" w:space="0" w:color="auto"/>
        <w:right w:val="none" w:sz="0" w:space="0" w:color="auto"/>
      </w:divBdr>
    </w:div>
    <w:div w:id="600141051">
      <w:bodyDiv w:val="1"/>
      <w:marLeft w:val="0"/>
      <w:marRight w:val="0"/>
      <w:marTop w:val="0"/>
      <w:marBottom w:val="0"/>
      <w:divBdr>
        <w:top w:val="none" w:sz="0" w:space="0" w:color="auto"/>
        <w:left w:val="none" w:sz="0" w:space="0" w:color="auto"/>
        <w:bottom w:val="none" w:sz="0" w:space="0" w:color="auto"/>
        <w:right w:val="none" w:sz="0" w:space="0" w:color="auto"/>
      </w:divBdr>
    </w:div>
    <w:div w:id="602417630">
      <w:bodyDiv w:val="1"/>
      <w:marLeft w:val="0"/>
      <w:marRight w:val="0"/>
      <w:marTop w:val="0"/>
      <w:marBottom w:val="0"/>
      <w:divBdr>
        <w:top w:val="none" w:sz="0" w:space="0" w:color="auto"/>
        <w:left w:val="none" w:sz="0" w:space="0" w:color="auto"/>
        <w:bottom w:val="none" w:sz="0" w:space="0" w:color="auto"/>
        <w:right w:val="none" w:sz="0" w:space="0" w:color="auto"/>
      </w:divBdr>
    </w:div>
    <w:div w:id="623536056">
      <w:bodyDiv w:val="1"/>
      <w:marLeft w:val="0"/>
      <w:marRight w:val="0"/>
      <w:marTop w:val="0"/>
      <w:marBottom w:val="0"/>
      <w:divBdr>
        <w:top w:val="none" w:sz="0" w:space="0" w:color="auto"/>
        <w:left w:val="none" w:sz="0" w:space="0" w:color="auto"/>
        <w:bottom w:val="none" w:sz="0" w:space="0" w:color="auto"/>
        <w:right w:val="none" w:sz="0" w:space="0" w:color="auto"/>
      </w:divBdr>
    </w:div>
    <w:div w:id="647133833">
      <w:bodyDiv w:val="1"/>
      <w:marLeft w:val="0"/>
      <w:marRight w:val="0"/>
      <w:marTop w:val="0"/>
      <w:marBottom w:val="0"/>
      <w:divBdr>
        <w:top w:val="none" w:sz="0" w:space="0" w:color="auto"/>
        <w:left w:val="none" w:sz="0" w:space="0" w:color="auto"/>
        <w:bottom w:val="none" w:sz="0" w:space="0" w:color="auto"/>
        <w:right w:val="none" w:sz="0" w:space="0" w:color="auto"/>
      </w:divBdr>
    </w:div>
    <w:div w:id="661592143">
      <w:bodyDiv w:val="1"/>
      <w:marLeft w:val="0"/>
      <w:marRight w:val="0"/>
      <w:marTop w:val="0"/>
      <w:marBottom w:val="0"/>
      <w:divBdr>
        <w:top w:val="none" w:sz="0" w:space="0" w:color="auto"/>
        <w:left w:val="none" w:sz="0" w:space="0" w:color="auto"/>
        <w:bottom w:val="none" w:sz="0" w:space="0" w:color="auto"/>
        <w:right w:val="none" w:sz="0" w:space="0" w:color="auto"/>
      </w:divBdr>
    </w:div>
    <w:div w:id="672296117">
      <w:bodyDiv w:val="1"/>
      <w:marLeft w:val="0"/>
      <w:marRight w:val="0"/>
      <w:marTop w:val="0"/>
      <w:marBottom w:val="0"/>
      <w:divBdr>
        <w:top w:val="none" w:sz="0" w:space="0" w:color="auto"/>
        <w:left w:val="none" w:sz="0" w:space="0" w:color="auto"/>
        <w:bottom w:val="none" w:sz="0" w:space="0" w:color="auto"/>
        <w:right w:val="none" w:sz="0" w:space="0" w:color="auto"/>
      </w:divBdr>
    </w:div>
    <w:div w:id="683555083">
      <w:bodyDiv w:val="1"/>
      <w:marLeft w:val="0"/>
      <w:marRight w:val="0"/>
      <w:marTop w:val="0"/>
      <w:marBottom w:val="0"/>
      <w:divBdr>
        <w:top w:val="none" w:sz="0" w:space="0" w:color="auto"/>
        <w:left w:val="none" w:sz="0" w:space="0" w:color="auto"/>
        <w:bottom w:val="none" w:sz="0" w:space="0" w:color="auto"/>
        <w:right w:val="none" w:sz="0" w:space="0" w:color="auto"/>
      </w:divBdr>
    </w:div>
    <w:div w:id="714542959">
      <w:bodyDiv w:val="1"/>
      <w:marLeft w:val="0"/>
      <w:marRight w:val="0"/>
      <w:marTop w:val="0"/>
      <w:marBottom w:val="0"/>
      <w:divBdr>
        <w:top w:val="none" w:sz="0" w:space="0" w:color="auto"/>
        <w:left w:val="none" w:sz="0" w:space="0" w:color="auto"/>
        <w:bottom w:val="none" w:sz="0" w:space="0" w:color="auto"/>
        <w:right w:val="none" w:sz="0" w:space="0" w:color="auto"/>
      </w:divBdr>
    </w:div>
    <w:div w:id="719090835">
      <w:bodyDiv w:val="1"/>
      <w:marLeft w:val="0"/>
      <w:marRight w:val="0"/>
      <w:marTop w:val="0"/>
      <w:marBottom w:val="0"/>
      <w:divBdr>
        <w:top w:val="none" w:sz="0" w:space="0" w:color="auto"/>
        <w:left w:val="none" w:sz="0" w:space="0" w:color="auto"/>
        <w:bottom w:val="none" w:sz="0" w:space="0" w:color="auto"/>
        <w:right w:val="none" w:sz="0" w:space="0" w:color="auto"/>
      </w:divBdr>
    </w:div>
    <w:div w:id="729503418">
      <w:bodyDiv w:val="1"/>
      <w:marLeft w:val="0"/>
      <w:marRight w:val="0"/>
      <w:marTop w:val="0"/>
      <w:marBottom w:val="0"/>
      <w:divBdr>
        <w:top w:val="none" w:sz="0" w:space="0" w:color="auto"/>
        <w:left w:val="none" w:sz="0" w:space="0" w:color="auto"/>
        <w:bottom w:val="none" w:sz="0" w:space="0" w:color="auto"/>
        <w:right w:val="none" w:sz="0" w:space="0" w:color="auto"/>
      </w:divBdr>
    </w:div>
    <w:div w:id="733697628">
      <w:bodyDiv w:val="1"/>
      <w:marLeft w:val="0"/>
      <w:marRight w:val="0"/>
      <w:marTop w:val="0"/>
      <w:marBottom w:val="0"/>
      <w:divBdr>
        <w:top w:val="none" w:sz="0" w:space="0" w:color="auto"/>
        <w:left w:val="none" w:sz="0" w:space="0" w:color="auto"/>
        <w:bottom w:val="none" w:sz="0" w:space="0" w:color="auto"/>
        <w:right w:val="none" w:sz="0" w:space="0" w:color="auto"/>
      </w:divBdr>
    </w:div>
    <w:div w:id="736710984">
      <w:bodyDiv w:val="1"/>
      <w:marLeft w:val="0"/>
      <w:marRight w:val="0"/>
      <w:marTop w:val="0"/>
      <w:marBottom w:val="0"/>
      <w:divBdr>
        <w:top w:val="none" w:sz="0" w:space="0" w:color="auto"/>
        <w:left w:val="none" w:sz="0" w:space="0" w:color="auto"/>
        <w:bottom w:val="none" w:sz="0" w:space="0" w:color="auto"/>
        <w:right w:val="none" w:sz="0" w:space="0" w:color="auto"/>
      </w:divBdr>
    </w:div>
    <w:div w:id="757944501">
      <w:bodyDiv w:val="1"/>
      <w:marLeft w:val="0"/>
      <w:marRight w:val="0"/>
      <w:marTop w:val="0"/>
      <w:marBottom w:val="0"/>
      <w:divBdr>
        <w:top w:val="none" w:sz="0" w:space="0" w:color="auto"/>
        <w:left w:val="none" w:sz="0" w:space="0" w:color="auto"/>
        <w:bottom w:val="none" w:sz="0" w:space="0" w:color="auto"/>
        <w:right w:val="none" w:sz="0" w:space="0" w:color="auto"/>
      </w:divBdr>
    </w:div>
    <w:div w:id="773981324">
      <w:bodyDiv w:val="1"/>
      <w:marLeft w:val="0"/>
      <w:marRight w:val="0"/>
      <w:marTop w:val="0"/>
      <w:marBottom w:val="0"/>
      <w:divBdr>
        <w:top w:val="none" w:sz="0" w:space="0" w:color="auto"/>
        <w:left w:val="none" w:sz="0" w:space="0" w:color="auto"/>
        <w:bottom w:val="none" w:sz="0" w:space="0" w:color="auto"/>
        <w:right w:val="none" w:sz="0" w:space="0" w:color="auto"/>
      </w:divBdr>
    </w:div>
    <w:div w:id="780494975">
      <w:bodyDiv w:val="1"/>
      <w:marLeft w:val="0"/>
      <w:marRight w:val="0"/>
      <w:marTop w:val="0"/>
      <w:marBottom w:val="0"/>
      <w:divBdr>
        <w:top w:val="none" w:sz="0" w:space="0" w:color="auto"/>
        <w:left w:val="none" w:sz="0" w:space="0" w:color="auto"/>
        <w:bottom w:val="none" w:sz="0" w:space="0" w:color="auto"/>
        <w:right w:val="none" w:sz="0" w:space="0" w:color="auto"/>
      </w:divBdr>
    </w:div>
    <w:div w:id="815534213">
      <w:bodyDiv w:val="1"/>
      <w:marLeft w:val="0"/>
      <w:marRight w:val="0"/>
      <w:marTop w:val="0"/>
      <w:marBottom w:val="0"/>
      <w:divBdr>
        <w:top w:val="none" w:sz="0" w:space="0" w:color="auto"/>
        <w:left w:val="none" w:sz="0" w:space="0" w:color="auto"/>
        <w:bottom w:val="none" w:sz="0" w:space="0" w:color="auto"/>
        <w:right w:val="none" w:sz="0" w:space="0" w:color="auto"/>
      </w:divBdr>
    </w:div>
    <w:div w:id="816261476">
      <w:bodyDiv w:val="1"/>
      <w:marLeft w:val="0"/>
      <w:marRight w:val="0"/>
      <w:marTop w:val="0"/>
      <w:marBottom w:val="0"/>
      <w:divBdr>
        <w:top w:val="none" w:sz="0" w:space="0" w:color="auto"/>
        <w:left w:val="none" w:sz="0" w:space="0" w:color="auto"/>
        <w:bottom w:val="none" w:sz="0" w:space="0" w:color="auto"/>
        <w:right w:val="none" w:sz="0" w:space="0" w:color="auto"/>
      </w:divBdr>
    </w:div>
    <w:div w:id="882211994">
      <w:bodyDiv w:val="1"/>
      <w:marLeft w:val="0"/>
      <w:marRight w:val="0"/>
      <w:marTop w:val="0"/>
      <w:marBottom w:val="0"/>
      <w:divBdr>
        <w:top w:val="none" w:sz="0" w:space="0" w:color="auto"/>
        <w:left w:val="none" w:sz="0" w:space="0" w:color="auto"/>
        <w:bottom w:val="none" w:sz="0" w:space="0" w:color="auto"/>
        <w:right w:val="none" w:sz="0" w:space="0" w:color="auto"/>
      </w:divBdr>
    </w:div>
    <w:div w:id="899637608">
      <w:bodyDiv w:val="1"/>
      <w:marLeft w:val="0"/>
      <w:marRight w:val="0"/>
      <w:marTop w:val="0"/>
      <w:marBottom w:val="0"/>
      <w:divBdr>
        <w:top w:val="none" w:sz="0" w:space="0" w:color="auto"/>
        <w:left w:val="none" w:sz="0" w:space="0" w:color="auto"/>
        <w:bottom w:val="none" w:sz="0" w:space="0" w:color="auto"/>
        <w:right w:val="none" w:sz="0" w:space="0" w:color="auto"/>
      </w:divBdr>
    </w:div>
    <w:div w:id="912663225">
      <w:bodyDiv w:val="1"/>
      <w:marLeft w:val="0"/>
      <w:marRight w:val="0"/>
      <w:marTop w:val="0"/>
      <w:marBottom w:val="0"/>
      <w:divBdr>
        <w:top w:val="none" w:sz="0" w:space="0" w:color="auto"/>
        <w:left w:val="none" w:sz="0" w:space="0" w:color="auto"/>
        <w:bottom w:val="none" w:sz="0" w:space="0" w:color="auto"/>
        <w:right w:val="none" w:sz="0" w:space="0" w:color="auto"/>
      </w:divBdr>
    </w:div>
    <w:div w:id="917907218">
      <w:bodyDiv w:val="1"/>
      <w:marLeft w:val="0"/>
      <w:marRight w:val="0"/>
      <w:marTop w:val="0"/>
      <w:marBottom w:val="0"/>
      <w:divBdr>
        <w:top w:val="none" w:sz="0" w:space="0" w:color="auto"/>
        <w:left w:val="none" w:sz="0" w:space="0" w:color="auto"/>
        <w:bottom w:val="none" w:sz="0" w:space="0" w:color="auto"/>
        <w:right w:val="none" w:sz="0" w:space="0" w:color="auto"/>
      </w:divBdr>
    </w:div>
    <w:div w:id="929044973">
      <w:bodyDiv w:val="1"/>
      <w:marLeft w:val="0"/>
      <w:marRight w:val="0"/>
      <w:marTop w:val="0"/>
      <w:marBottom w:val="0"/>
      <w:divBdr>
        <w:top w:val="none" w:sz="0" w:space="0" w:color="auto"/>
        <w:left w:val="none" w:sz="0" w:space="0" w:color="auto"/>
        <w:bottom w:val="none" w:sz="0" w:space="0" w:color="auto"/>
        <w:right w:val="none" w:sz="0" w:space="0" w:color="auto"/>
      </w:divBdr>
    </w:div>
    <w:div w:id="929893878">
      <w:bodyDiv w:val="1"/>
      <w:marLeft w:val="0"/>
      <w:marRight w:val="0"/>
      <w:marTop w:val="0"/>
      <w:marBottom w:val="0"/>
      <w:divBdr>
        <w:top w:val="none" w:sz="0" w:space="0" w:color="auto"/>
        <w:left w:val="none" w:sz="0" w:space="0" w:color="auto"/>
        <w:bottom w:val="none" w:sz="0" w:space="0" w:color="auto"/>
        <w:right w:val="none" w:sz="0" w:space="0" w:color="auto"/>
      </w:divBdr>
    </w:div>
    <w:div w:id="930310269">
      <w:bodyDiv w:val="1"/>
      <w:marLeft w:val="0"/>
      <w:marRight w:val="0"/>
      <w:marTop w:val="0"/>
      <w:marBottom w:val="0"/>
      <w:divBdr>
        <w:top w:val="none" w:sz="0" w:space="0" w:color="auto"/>
        <w:left w:val="none" w:sz="0" w:space="0" w:color="auto"/>
        <w:bottom w:val="none" w:sz="0" w:space="0" w:color="auto"/>
        <w:right w:val="none" w:sz="0" w:space="0" w:color="auto"/>
      </w:divBdr>
    </w:div>
    <w:div w:id="939678357">
      <w:bodyDiv w:val="1"/>
      <w:marLeft w:val="0"/>
      <w:marRight w:val="0"/>
      <w:marTop w:val="0"/>
      <w:marBottom w:val="0"/>
      <w:divBdr>
        <w:top w:val="none" w:sz="0" w:space="0" w:color="auto"/>
        <w:left w:val="none" w:sz="0" w:space="0" w:color="auto"/>
        <w:bottom w:val="none" w:sz="0" w:space="0" w:color="auto"/>
        <w:right w:val="none" w:sz="0" w:space="0" w:color="auto"/>
      </w:divBdr>
    </w:div>
    <w:div w:id="946346789">
      <w:bodyDiv w:val="1"/>
      <w:marLeft w:val="0"/>
      <w:marRight w:val="0"/>
      <w:marTop w:val="0"/>
      <w:marBottom w:val="0"/>
      <w:divBdr>
        <w:top w:val="none" w:sz="0" w:space="0" w:color="auto"/>
        <w:left w:val="none" w:sz="0" w:space="0" w:color="auto"/>
        <w:bottom w:val="none" w:sz="0" w:space="0" w:color="auto"/>
        <w:right w:val="none" w:sz="0" w:space="0" w:color="auto"/>
      </w:divBdr>
    </w:div>
    <w:div w:id="950280233">
      <w:bodyDiv w:val="1"/>
      <w:marLeft w:val="0"/>
      <w:marRight w:val="0"/>
      <w:marTop w:val="0"/>
      <w:marBottom w:val="0"/>
      <w:divBdr>
        <w:top w:val="none" w:sz="0" w:space="0" w:color="auto"/>
        <w:left w:val="none" w:sz="0" w:space="0" w:color="auto"/>
        <w:bottom w:val="none" w:sz="0" w:space="0" w:color="auto"/>
        <w:right w:val="none" w:sz="0" w:space="0" w:color="auto"/>
      </w:divBdr>
    </w:div>
    <w:div w:id="978652046">
      <w:bodyDiv w:val="1"/>
      <w:marLeft w:val="0"/>
      <w:marRight w:val="0"/>
      <w:marTop w:val="0"/>
      <w:marBottom w:val="0"/>
      <w:divBdr>
        <w:top w:val="none" w:sz="0" w:space="0" w:color="auto"/>
        <w:left w:val="none" w:sz="0" w:space="0" w:color="auto"/>
        <w:bottom w:val="none" w:sz="0" w:space="0" w:color="auto"/>
        <w:right w:val="none" w:sz="0" w:space="0" w:color="auto"/>
      </w:divBdr>
    </w:div>
    <w:div w:id="985550576">
      <w:bodyDiv w:val="1"/>
      <w:marLeft w:val="0"/>
      <w:marRight w:val="0"/>
      <w:marTop w:val="0"/>
      <w:marBottom w:val="0"/>
      <w:divBdr>
        <w:top w:val="none" w:sz="0" w:space="0" w:color="auto"/>
        <w:left w:val="none" w:sz="0" w:space="0" w:color="auto"/>
        <w:bottom w:val="none" w:sz="0" w:space="0" w:color="auto"/>
        <w:right w:val="none" w:sz="0" w:space="0" w:color="auto"/>
      </w:divBdr>
    </w:div>
    <w:div w:id="996499610">
      <w:bodyDiv w:val="1"/>
      <w:marLeft w:val="0"/>
      <w:marRight w:val="0"/>
      <w:marTop w:val="0"/>
      <w:marBottom w:val="0"/>
      <w:divBdr>
        <w:top w:val="none" w:sz="0" w:space="0" w:color="auto"/>
        <w:left w:val="none" w:sz="0" w:space="0" w:color="auto"/>
        <w:bottom w:val="none" w:sz="0" w:space="0" w:color="auto"/>
        <w:right w:val="none" w:sz="0" w:space="0" w:color="auto"/>
      </w:divBdr>
    </w:div>
    <w:div w:id="1002589791">
      <w:bodyDiv w:val="1"/>
      <w:marLeft w:val="0"/>
      <w:marRight w:val="0"/>
      <w:marTop w:val="0"/>
      <w:marBottom w:val="0"/>
      <w:divBdr>
        <w:top w:val="none" w:sz="0" w:space="0" w:color="auto"/>
        <w:left w:val="none" w:sz="0" w:space="0" w:color="auto"/>
        <w:bottom w:val="none" w:sz="0" w:space="0" w:color="auto"/>
        <w:right w:val="none" w:sz="0" w:space="0" w:color="auto"/>
      </w:divBdr>
    </w:div>
    <w:div w:id="1035078944">
      <w:bodyDiv w:val="1"/>
      <w:marLeft w:val="0"/>
      <w:marRight w:val="0"/>
      <w:marTop w:val="0"/>
      <w:marBottom w:val="0"/>
      <w:divBdr>
        <w:top w:val="none" w:sz="0" w:space="0" w:color="auto"/>
        <w:left w:val="none" w:sz="0" w:space="0" w:color="auto"/>
        <w:bottom w:val="none" w:sz="0" w:space="0" w:color="auto"/>
        <w:right w:val="none" w:sz="0" w:space="0" w:color="auto"/>
      </w:divBdr>
    </w:div>
    <w:div w:id="1066681770">
      <w:bodyDiv w:val="1"/>
      <w:marLeft w:val="0"/>
      <w:marRight w:val="0"/>
      <w:marTop w:val="0"/>
      <w:marBottom w:val="0"/>
      <w:divBdr>
        <w:top w:val="none" w:sz="0" w:space="0" w:color="auto"/>
        <w:left w:val="none" w:sz="0" w:space="0" w:color="auto"/>
        <w:bottom w:val="none" w:sz="0" w:space="0" w:color="auto"/>
        <w:right w:val="none" w:sz="0" w:space="0" w:color="auto"/>
      </w:divBdr>
    </w:div>
    <w:div w:id="1070924030">
      <w:bodyDiv w:val="1"/>
      <w:marLeft w:val="0"/>
      <w:marRight w:val="0"/>
      <w:marTop w:val="0"/>
      <w:marBottom w:val="0"/>
      <w:divBdr>
        <w:top w:val="none" w:sz="0" w:space="0" w:color="auto"/>
        <w:left w:val="none" w:sz="0" w:space="0" w:color="auto"/>
        <w:bottom w:val="none" w:sz="0" w:space="0" w:color="auto"/>
        <w:right w:val="none" w:sz="0" w:space="0" w:color="auto"/>
      </w:divBdr>
    </w:div>
    <w:div w:id="1104033251">
      <w:bodyDiv w:val="1"/>
      <w:marLeft w:val="0"/>
      <w:marRight w:val="0"/>
      <w:marTop w:val="0"/>
      <w:marBottom w:val="0"/>
      <w:divBdr>
        <w:top w:val="none" w:sz="0" w:space="0" w:color="auto"/>
        <w:left w:val="none" w:sz="0" w:space="0" w:color="auto"/>
        <w:bottom w:val="none" w:sz="0" w:space="0" w:color="auto"/>
        <w:right w:val="none" w:sz="0" w:space="0" w:color="auto"/>
      </w:divBdr>
    </w:div>
    <w:div w:id="1142042680">
      <w:bodyDiv w:val="1"/>
      <w:marLeft w:val="0"/>
      <w:marRight w:val="0"/>
      <w:marTop w:val="0"/>
      <w:marBottom w:val="0"/>
      <w:divBdr>
        <w:top w:val="none" w:sz="0" w:space="0" w:color="auto"/>
        <w:left w:val="none" w:sz="0" w:space="0" w:color="auto"/>
        <w:bottom w:val="none" w:sz="0" w:space="0" w:color="auto"/>
        <w:right w:val="none" w:sz="0" w:space="0" w:color="auto"/>
      </w:divBdr>
    </w:div>
    <w:div w:id="1167940905">
      <w:bodyDiv w:val="1"/>
      <w:marLeft w:val="0"/>
      <w:marRight w:val="0"/>
      <w:marTop w:val="0"/>
      <w:marBottom w:val="0"/>
      <w:divBdr>
        <w:top w:val="none" w:sz="0" w:space="0" w:color="auto"/>
        <w:left w:val="none" w:sz="0" w:space="0" w:color="auto"/>
        <w:bottom w:val="none" w:sz="0" w:space="0" w:color="auto"/>
        <w:right w:val="none" w:sz="0" w:space="0" w:color="auto"/>
      </w:divBdr>
    </w:div>
    <w:div w:id="1172649418">
      <w:bodyDiv w:val="1"/>
      <w:marLeft w:val="0"/>
      <w:marRight w:val="0"/>
      <w:marTop w:val="0"/>
      <w:marBottom w:val="0"/>
      <w:divBdr>
        <w:top w:val="none" w:sz="0" w:space="0" w:color="auto"/>
        <w:left w:val="none" w:sz="0" w:space="0" w:color="auto"/>
        <w:bottom w:val="none" w:sz="0" w:space="0" w:color="auto"/>
        <w:right w:val="none" w:sz="0" w:space="0" w:color="auto"/>
      </w:divBdr>
    </w:div>
    <w:div w:id="1188521186">
      <w:bodyDiv w:val="1"/>
      <w:marLeft w:val="0"/>
      <w:marRight w:val="0"/>
      <w:marTop w:val="0"/>
      <w:marBottom w:val="0"/>
      <w:divBdr>
        <w:top w:val="none" w:sz="0" w:space="0" w:color="auto"/>
        <w:left w:val="none" w:sz="0" w:space="0" w:color="auto"/>
        <w:bottom w:val="none" w:sz="0" w:space="0" w:color="auto"/>
        <w:right w:val="none" w:sz="0" w:space="0" w:color="auto"/>
      </w:divBdr>
    </w:div>
    <w:div w:id="1221476959">
      <w:bodyDiv w:val="1"/>
      <w:marLeft w:val="0"/>
      <w:marRight w:val="0"/>
      <w:marTop w:val="0"/>
      <w:marBottom w:val="0"/>
      <w:divBdr>
        <w:top w:val="none" w:sz="0" w:space="0" w:color="auto"/>
        <w:left w:val="none" w:sz="0" w:space="0" w:color="auto"/>
        <w:bottom w:val="none" w:sz="0" w:space="0" w:color="auto"/>
        <w:right w:val="none" w:sz="0" w:space="0" w:color="auto"/>
      </w:divBdr>
    </w:div>
    <w:div w:id="1267421229">
      <w:bodyDiv w:val="1"/>
      <w:marLeft w:val="0"/>
      <w:marRight w:val="0"/>
      <w:marTop w:val="0"/>
      <w:marBottom w:val="0"/>
      <w:divBdr>
        <w:top w:val="none" w:sz="0" w:space="0" w:color="auto"/>
        <w:left w:val="none" w:sz="0" w:space="0" w:color="auto"/>
        <w:bottom w:val="none" w:sz="0" w:space="0" w:color="auto"/>
        <w:right w:val="none" w:sz="0" w:space="0" w:color="auto"/>
      </w:divBdr>
    </w:div>
    <w:div w:id="1282885470">
      <w:bodyDiv w:val="1"/>
      <w:marLeft w:val="0"/>
      <w:marRight w:val="0"/>
      <w:marTop w:val="0"/>
      <w:marBottom w:val="0"/>
      <w:divBdr>
        <w:top w:val="none" w:sz="0" w:space="0" w:color="auto"/>
        <w:left w:val="none" w:sz="0" w:space="0" w:color="auto"/>
        <w:bottom w:val="none" w:sz="0" w:space="0" w:color="auto"/>
        <w:right w:val="none" w:sz="0" w:space="0" w:color="auto"/>
      </w:divBdr>
    </w:div>
    <w:div w:id="1291739219">
      <w:bodyDiv w:val="1"/>
      <w:marLeft w:val="0"/>
      <w:marRight w:val="0"/>
      <w:marTop w:val="0"/>
      <w:marBottom w:val="0"/>
      <w:divBdr>
        <w:top w:val="none" w:sz="0" w:space="0" w:color="auto"/>
        <w:left w:val="none" w:sz="0" w:space="0" w:color="auto"/>
        <w:bottom w:val="none" w:sz="0" w:space="0" w:color="auto"/>
        <w:right w:val="none" w:sz="0" w:space="0" w:color="auto"/>
      </w:divBdr>
    </w:div>
    <w:div w:id="1299991740">
      <w:bodyDiv w:val="1"/>
      <w:marLeft w:val="0"/>
      <w:marRight w:val="0"/>
      <w:marTop w:val="0"/>
      <w:marBottom w:val="0"/>
      <w:divBdr>
        <w:top w:val="none" w:sz="0" w:space="0" w:color="auto"/>
        <w:left w:val="none" w:sz="0" w:space="0" w:color="auto"/>
        <w:bottom w:val="none" w:sz="0" w:space="0" w:color="auto"/>
        <w:right w:val="none" w:sz="0" w:space="0" w:color="auto"/>
      </w:divBdr>
    </w:div>
    <w:div w:id="1306354826">
      <w:bodyDiv w:val="1"/>
      <w:marLeft w:val="0"/>
      <w:marRight w:val="0"/>
      <w:marTop w:val="0"/>
      <w:marBottom w:val="0"/>
      <w:divBdr>
        <w:top w:val="none" w:sz="0" w:space="0" w:color="auto"/>
        <w:left w:val="none" w:sz="0" w:space="0" w:color="auto"/>
        <w:bottom w:val="none" w:sz="0" w:space="0" w:color="auto"/>
        <w:right w:val="none" w:sz="0" w:space="0" w:color="auto"/>
      </w:divBdr>
    </w:div>
    <w:div w:id="1330250825">
      <w:bodyDiv w:val="1"/>
      <w:marLeft w:val="0"/>
      <w:marRight w:val="0"/>
      <w:marTop w:val="0"/>
      <w:marBottom w:val="0"/>
      <w:divBdr>
        <w:top w:val="none" w:sz="0" w:space="0" w:color="auto"/>
        <w:left w:val="none" w:sz="0" w:space="0" w:color="auto"/>
        <w:bottom w:val="none" w:sz="0" w:space="0" w:color="auto"/>
        <w:right w:val="none" w:sz="0" w:space="0" w:color="auto"/>
      </w:divBdr>
    </w:div>
    <w:div w:id="1332903197">
      <w:bodyDiv w:val="1"/>
      <w:marLeft w:val="0"/>
      <w:marRight w:val="0"/>
      <w:marTop w:val="0"/>
      <w:marBottom w:val="0"/>
      <w:divBdr>
        <w:top w:val="none" w:sz="0" w:space="0" w:color="auto"/>
        <w:left w:val="none" w:sz="0" w:space="0" w:color="auto"/>
        <w:bottom w:val="none" w:sz="0" w:space="0" w:color="auto"/>
        <w:right w:val="none" w:sz="0" w:space="0" w:color="auto"/>
      </w:divBdr>
    </w:div>
    <w:div w:id="1334802408">
      <w:bodyDiv w:val="1"/>
      <w:marLeft w:val="0"/>
      <w:marRight w:val="0"/>
      <w:marTop w:val="0"/>
      <w:marBottom w:val="0"/>
      <w:divBdr>
        <w:top w:val="none" w:sz="0" w:space="0" w:color="auto"/>
        <w:left w:val="none" w:sz="0" w:space="0" w:color="auto"/>
        <w:bottom w:val="none" w:sz="0" w:space="0" w:color="auto"/>
        <w:right w:val="none" w:sz="0" w:space="0" w:color="auto"/>
      </w:divBdr>
    </w:div>
    <w:div w:id="1335034794">
      <w:bodyDiv w:val="1"/>
      <w:marLeft w:val="0"/>
      <w:marRight w:val="0"/>
      <w:marTop w:val="0"/>
      <w:marBottom w:val="0"/>
      <w:divBdr>
        <w:top w:val="none" w:sz="0" w:space="0" w:color="auto"/>
        <w:left w:val="none" w:sz="0" w:space="0" w:color="auto"/>
        <w:bottom w:val="none" w:sz="0" w:space="0" w:color="auto"/>
        <w:right w:val="none" w:sz="0" w:space="0" w:color="auto"/>
      </w:divBdr>
    </w:div>
    <w:div w:id="1344434247">
      <w:bodyDiv w:val="1"/>
      <w:marLeft w:val="0"/>
      <w:marRight w:val="0"/>
      <w:marTop w:val="0"/>
      <w:marBottom w:val="0"/>
      <w:divBdr>
        <w:top w:val="none" w:sz="0" w:space="0" w:color="auto"/>
        <w:left w:val="none" w:sz="0" w:space="0" w:color="auto"/>
        <w:bottom w:val="none" w:sz="0" w:space="0" w:color="auto"/>
        <w:right w:val="none" w:sz="0" w:space="0" w:color="auto"/>
      </w:divBdr>
    </w:div>
    <w:div w:id="1352683453">
      <w:bodyDiv w:val="1"/>
      <w:marLeft w:val="0"/>
      <w:marRight w:val="0"/>
      <w:marTop w:val="0"/>
      <w:marBottom w:val="0"/>
      <w:divBdr>
        <w:top w:val="none" w:sz="0" w:space="0" w:color="auto"/>
        <w:left w:val="none" w:sz="0" w:space="0" w:color="auto"/>
        <w:bottom w:val="none" w:sz="0" w:space="0" w:color="auto"/>
        <w:right w:val="none" w:sz="0" w:space="0" w:color="auto"/>
      </w:divBdr>
    </w:div>
    <w:div w:id="1354577417">
      <w:bodyDiv w:val="1"/>
      <w:marLeft w:val="0"/>
      <w:marRight w:val="0"/>
      <w:marTop w:val="0"/>
      <w:marBottom w:val="0"/>
      <w:divBdr>
        <w:top w:val="none" w:sz="0" w:space="0" w:color="auto"/>
        <w:left w:val="none" w:sz="0" w:space="0" w:color="auto"/>
        <w:bottom w:val="none" w:sz="0" w:space="0" w:color="auto"/>
        <w:right w:val="none" w:sz="0" w:space="0" w:color="auto"/>
      </w:divBdr>
    </w:div>
    <w:div w:id="1364940087">
      <w:bodyDiv w:val="1"/>
      <w:marLeft w:val="0"/>
      <w:marRight w:val="0"/>
      <w:marTop w:val="0"/>
      <w:marBottom w:val="0"/>
      <w:divBdr>
        <w:top w:val="none" w:sz="0" w:space="0" w:color="auto"/>
        <w:left w:val="none" w:sz="0" w:space="0" w:color="auto"/>
        <w:bottom w:val="none" w:sz="0" w:space="0" w:color="auto"/>
        <w:right w:val="none" w:sz="0" w:space="0" w:color="auto"/>
      </w:divBdr>
    </w:div>
    <w:div w:id="1365447992">
      <w:bodyDiv w:val="1"/>
      <w:marLeft w:val="0"/>
      <w:marRight w:val="0"/>
      <w:marTop w:val="0"/>
      <w:marBottom w:val="0"/>
      <w:divBdr>
        <w:top w:val="none" w:sz="0" w:space="0" w:color="auto"/>
        <w:left w:val="none" w:sz="0" w:space="0" w:color="auto"/>
        <w:bottom w:val="none" w:sz="0" w:space="0" w:color="auto"/>
        <w:right w:val="none" w:sz="0" w:space="0" w:color="auto"/>
      </w:divBdr>
    </w:div>
    <w:div w:id="1394357002">
      <w:bodyDiv w:val="1"/>
      <w:marLeft w:val="0"/>
      <w:marRight w:val="0"/>
      <w:marTop w:val="0"/>
      <w:marBottom w:val="0"/>
      <w:divBdr>
        <w:top w:val="none" w:sz="0" w:space="0" w:color="auto"/>
        <w:left w:val="none" w:sz="0" w:space="0" w:color="auto"/>
        <w:bottom w:val="none" w:sz="0" w:space="0" w:color="auto"/>
        <w:right w:val="none" w:sz="0" w:space="0" w:color="auto"/>
      </w:divBdr>
    </w:div>
    <w:div w:id="1395547734">
      <w:bodyDiv w:val="1"/>
      <w:marLeft w:val="0"/>
      <w:marRight w:val="0"/>
      <w:marTop w:val="0"/>
      <w:marBottom w:val="0"/>
      <w:divBdr>
        <w:top w:val="none" w:sz="0" w:space="0" w:color="auto"/>
        <w:left w:val="none" w:sz="0" w:space="0" w:color="auto"/>
        <w:bottom w:val="none" w:sz="0" w:space="0" w:color="auto"/>
        <w:right w:val="none" w:sz="0" w:space="0" w:color="auto"/>
      </w:divBdr>
    </w:div>
    <w:div w:id="1395860891">
      <w:bodyDiv w:val="1"/>
      <w:marLeft w:val="0"/>
      <w:marRight w:val="0"/>
      <w:marTop w:val="0"/>
      <w:marBottom w:val="0"/>
      <w:divBdr>
        <w:top w:val="none" w:sz="0" w:space="0" w:color="auto"/>
        <w:left w:val="none" w:sz="0" w:space="0" w:color="auto"/>
        <w:bottom w:val="none" w:sz="0" w:space="0" w:color="auto"/>
        <w:right w:val="none" w:sz="0" w:space="0" w:color="auto"/>
      </w:divBdr>
    </w:div>
    <w:div w:id="1401949331">
      <w:bodyDiv w:val="1"/>
      <w:marLeft w:val="0"/>
      <w:marRight w:val="0"/>
      <w:marTop w:val="0"/>
      <w:marBottom w:val="0"/>
      <w:divBdr>
        <w:top w:val="none" w:sz="0" w:space="0" w:color="auto"/>
        <w:left w:val="none" w:sz="0" w:space="0" w:color="auto"/>
        <w:bottom w:val="none" w:sz="0" w:space="0" w:color="auto"/>
        <w:right w:val="none" w:sz="0" w:space="0" w:color="auto"/>
      </w:divBdr>
    </w:div>
    <w:div w:id="1424179605">
      <w:bodyDiv w:val="1"/>
      <w:marLeft w:val="0"/>
      <w:marRight w:val="0"/>
      <w:marTop w:val="0"/>
      <w:marBottom w:val="0"/>
      <w:divBdr>
        <w:top w:val="none" w:sz="0" w:space="0" w:color="auto"/>
        <w:left w:val="none" w:sz="0" w:space="0" w:color="auto"/>
        <w:bottom w:val="none" w:sz="0" w:space="0" w:color="auto"/>
        <w:right w:val="none" w:sz="0" w:space="0" w:color="auto"/>
      </w:divBdr>
    </w:div>
    <w:div w:id="1424259536">
      <w:bodyDiv w:val="1"/>
      <w:marLeft w:val="0"/>
      <w:marRight w:val="0"/>
      <w:marTop w:val="0"/>
      <w:marBottom w:val="0"/>
      <w:divBdr>
        <w:top w:val="none" w:sz="0" w:space="0" w:color="auto"/>
        <w:left w:val="none" w:sz="0" w:space="0" w:color="auto"/>
        <w:bottom w:val="none" w:sz="0" w:space="0" w:color="auto"/>
        <w:right w:val="none" w:sz="0" w:space="0" w:color="auto"/>
      </w:divBdr>
    </w:div>
    <w:div w:id="1427262660">
      <w:bodyDiv w:val="1"/>
      <w:marLeft w:val="0"/>
      <w:marRight w:val="0"/>
      <w:marTop w:val="0"/>
      <w:marBottom w:val="0"/>
      <w:divBdr>
        <w:top w:val="none" w:sz="0" w:space="0" w:color="auto"/>
        <w:left w:val="none" w:sz="0" w:space="0" w:color="auto"/>
        <w:bottom w:val="none" w:sz="0" w:space="0" w:color="auto"/>
        <w:right w:val="none" w:sz="0" w:space="0" w:color="auto"/>
      </w:divBdr>
    </w:div>
    <w:div w:id="1427385591">
      <w:bodyDiv w:val="1"/>
      <w:marLeft w:val="0"/>
      <w:marRight w:val="0"/>
      <w:marTop w:val="0"/>
      <w:marBottom w:val="0"/>
      <w:divBdr>
        <w:top w:val="none" w:sz="0" w:space="0" w:color="auto"/>
        <w:left w:val="none" w:sz="0" w:space="0" w:color="auto"/>
        <w:bottom w:val="none" w:sz="0" w:space="0" w:color="auto"/>
        <w:right w:val="none" w:sz="0" w:space="0" w:color="auto"/>
      </w:divBdr>
    </w:div>
    <w:div w:id="1436631340">
      <w:bodyDiv w:val="1"/>
      <w:marLeft w:val="0"/>
      <w:marRight w:val="0"/>
      <w:marTop w:val="0"/>
      <w:marBottom w:val="0"/>
      <w:divBdr>
        <w:top w:val="none" w:sz="0" w:space="0" w:color="auto"/>
        <w:left w:val="none" w:sz="0" w:space="0" w:color="auto"/>
        <w:bottom w:val="none" w:sz="0" w:space="0" w:color="auto"/>
        <w:right w:val="none" w:sz="0" w:space="0" w:color="auto"/>
      </w:divBdr>
    </w:div>
    <w:div w:id="1484661816">
      <w:bodyDiv w:val="1"/>
      <w:marLeft w:val="0"/>
      <w:marRight w:val="0"/>
      <w:marTop w:val="0"/>
      <w:marBottom w:val="0"/>
      <w:divBdr>
        <w:top w:val="none" w:sz="0" w:space="0" w:color="auto"/>
        <w:left w:val="none" w:sz="0" w:space="0" w:color="auto"/>
        <w:bottom w:val="none" w:sz="0" w:space="0" w:color="auto"/>
        <w:right w:val="none" w:sz="0" w:space="0" w:color="auto"/>
      </w:divBdr>
    </w:div>
    <w:div w:id="1485777445">
      <w:bodyDiv w:val="1"/>
      <w:marLeft w:val="0"/>
      <w:marRight w:val="0"/>
      <w:marTop w:val="0"/>
      <w:marBottom w:val="0"/>
      <w:divBdr>
        <w:top w:val="none" w:sz="0" w:space="0" w:color="auto"/>
        <w:left w:val="none" w:sz="0" w:space="0" w:color="auto"/>
        <w:bottom w:val="none" w:sz="0" w:space="0" w:color="auto"/>
        <w:right w:val="none" w:sz="0" w:space="0" w:color="auto"/>
      </w:divBdr>
    </w:div>
    <w:div w:id="1485972913">
      <w:bodyDiv w:val="1"/>
      <w:marLeft w:val="0"/>
      <w:marRight w:val="0"/>
      <w:marTop w:val="0"/>
      <w:marBottom w:val="0"/>
      <w:divBdr>
        <w:top w:val="none" w:sz="0" w:space="0" w:color="auto"/>
        <w:left w:val="none" w:sz="0" w:space="0" w:color="auto"/>
        <w:bottom w:val="none" w:sz="0" w:space="0" w:color="auto"/>
        <w:right w:val="none" w:sz="0" w:space="0" w:color="auto"/>
      </w:divBdr>
    </w:div>
    <w:div w:id="1537430634">
      <w:bodyDiv w:val="1"/>
      <w:marLeft w:val="0"/>
      <w:marRight w:val="0"/>
      <w:marTop w:val="0"/>
      <w:marBottom w:val="0"/>
      <w:divBdr>
        <w:top w:val="none" w:sz="0" w:space="0" w:color="auto"/>
        <w:left w:val="none" w:sz="0" w:space="0" w:color="auto"/>
        <w:bottom w:val="none" w:sz="0" w:space="0" w:color="auto"/>
        <w:right w:val="none" w:sz="0" w:space="0" w:color="auto"/>
      </w:divBdr>
    </w:div>
    <w:div w:id="1560281183">
      <w:bodyDiv w:val="1"/>
      <w:marLeft w:val="0"/>
      <w:marRight w:val="0"/>
      <w:marTop w:val="0"/>
      <w:marBottom w:val="0"/>
      <w:divBdr>
        <w:top w:val="none" w:sz="0" w:space="0" w:color="auto"/>
        <w:left w:val="none" w:sz="0" w:space="0" w:color="auto"/>
        <w:bottom w:val="none" w:sz="0" w:space="0" w:color="auto"/>
        <w:right w:val="none" w:sz="0" w:space="0" w:color="auto"/>
      </w:divBdr>
    </w:div>
    <w:div w:id="1601913790">
      <w:bodyDiv w:val="1"/>
      <w:marLeft w:val="0"/>
      <w:marRight w:val="0"/>
      <w:marTop w:val="0"/>
      <w:marBottom w:val="0"/>
      <w:divBdr>
        <w:top w:val="none" w:sz="0" w:space="0" w:color="auto"/>
        <w:left w:val="none" w:sz="0" w:space="0" w:color="auto"/>
        <w:bottom w:val="none" w:sz="0" w:space="0" w:color="auto"/>
        <w:right w:val="none" w:sz="0" w:space="0" w:color="auto"/>
      </w:divBdr>
    </w:div>
    <w:div w:id="1603604670">
      <w:bodyDiv w:val="1"/>
      <w:marLeft w:val="0"/>
      <w:marRight w:val="0"/>
      <w:marTop w:val="0"/>
      <w:marBottom w:val="0"/>
      <w:divBdr>
        <w:top w:val="none" w:sz="0" w:space="0" w:color="auto"/>
        <w:left w:val="none" w:sz="0" w:space="0" w:color="auto"/>
        <w:bottom w:val="none" w:sz="0" w:space="0" w:color="auto"/>
        <w:right w:val="none" w:sz="0" w:space="0" w:color="auto"/>
      </w:divBdr>
    </w:div>
    <w:div w:id="1634750097">
      <w:bodyDiv w:val="1"/>
      <w:marLeft w:val="0"/>
      <w:marRight w:val="0"/>
      <w:marTop w:val="0"/>
      <w:marBottom w:val="0"/>
      <w:divBdr>
        <w:top w:val="none" w:sz="0" w:space="0" w:color="auto"/>
        <w:left w:val="none" w:sz="0" w:space="0" w:color="auto"/>
        <w:bottom w:val="none" w:sz="0" w:space="0" w:color="auto"/>
        <w:right w:val="none" w:sz="0" w:space="0" w:color="auto"/>
      </w:divBdr>
    </w:div>
    <w:div w:id="1646817078">
      <w:bodyDiv w:val="1"/>
      <w:marLeft w:val="0"/>
      <w:marRight w:val="0"/>
      <w:marTop w:val="0"/>
      <w:marBottom w:val="0"/>
      <w:divBdr>
        <w:top w:val="none" w:sz="0" w:space="0" w:color="auto"/>
        <w:left w:val="none" w:sz="0" w:space="0" w:color="auto"/>
        <w:bottom w:val="none" w:sz="0" w:space="0" w:color="auto"/>
        <w:right w:val="none" w:sz="0" w:space="0" w:color="auto"/>
      </w:divBdr>
    </w:div>
    <w:div w:id="1650015592">
      <w:bodyDiv w:val="1"/>
      <w:marLeft w:val="0"/>
      <w:marRight w:val="0"/>
      <w:marTop w:val="0"/>
      <w:marBottom w:val="0"/>
      <w:divBdr>
        <w:top w:val="none" w:sz="0" w:space="0" w:color="auto"/>
        <w:left w:val="none" w:sz="0" w:space="0" w:color="auto"/>
        <w:bottom w:val="none" w:sz="0" w:space="0" w:color="auto"/>
        <w:right w:val="none" w:sz="0" w:space="0" w:color="auto"/>
      </w:divBdr>
    </w:div>
    <w:div w:id="1655255906">
      <w:bodyDiv w:val="1"/>
      <w:marLeft w:val="0"/>
      <w:marRight w:val="0"/>
      <w:marTop w:val="0"/>
      <w:marBottom w:val="0"/>
      <w:divBdr>
        <w:top w:val="none" w:sz="0" w:space="0" w:color="auto"/>
        <w:left w:val="none" w:sz="0" w:space="0" w:color="auto"/>
        <w:bottom w:val="none" w:sz="0" w:space="0" w:color="auto"/>
        <w:right w:val="none" w:sz="0" w:space="0" w:color="auto"/>
      </w:divBdr>
    </w:div>
    <w:div w:id="1662536613">
      <w:bodyDiv w:val="1"/>
      <w:marLeft w:val="0"/>
      <w:marRight w:val="0"/>
      <w:marTop w:val="0"/>
      <w:marBottom w:val="0"/>
      <w:divBdr>
        <w:top w:val="none" w:sz="0" w:space="0" w:color="auto"/>
        <w:left w:val="none" w:sz="0" w:space="0" w:color="auto"/>
        <w:bottom w:val="none" w:sz="0" w:space="0" w:color="auto"/>
        <w:right w:val="none" w:sz="0" w:space="0" w:color="auto"/>
      </w:divBdr>
    </w:div>
    <w:div w:id="1665275170">
      <w:bodyDiv w:val="1"/>
      <w:marLeft w:val="0"/>
      <w:marRight w:val="0"/>
      <w:marTop w:val="0"/>
      <w:marBottom w:val="0"/>
      <w:divBdr>
        <w:top w:val="none" w:sz="0" w:space="0" w:color="auto"/>
        <w:left w:val="none" w:sz="0" w:space="0" w:color="auto"/>
        <w:bottom w:val="none" w:sz="0" w:space="0" w:color="auto"/>
        <w:right w:val="none" w:sz="0" w:space="0" w:color="auto"/>
      </w:divBdr>
    </w:div>
    <w:div w:id="1696613167">
      <w:bodyDiv w:val="1"/>
      <w:marLeft w:val="0"/>
      <w:marRight w:val="0"/>
      <w:marTop w:val="0"/>
      <w:marBottom w:val="0"/>
      <w:divBdr>
        <w:top w:val="none" w:sz="0" w:space="0" w:color="auto"/>
        <w:left w:val="none" w:sz="0" w:space="0" w:color="auto"/>
        <w:bottom w:val="none" w:sz="0" w:space="0" w:color="auto"/>
        <w:right w:val="none" w:sz="0" w:space="0" w:color="auto"/>
      </w:divBdr>
    </w:div>
    <w:div w:id="1701397617">
      <w:bodyDiv w:val="1"/>
      <w:marLeft w:val="0"/>
      <w:marRight w:val="0"/>
      <w:marTop w:val="0"/>
      <w:marBottom w:val="0"/>
      <w:divBdr>
        <w:top w:val="none" w:sz="0" w:space="0" w:color="auto"/>
        <w:left w:val="none" w:sz="0" w:space="0" w:color="auto"/>
        <w:bottom w:val="none" w:sz="0" w:space="0" w:color="auto"/>
        <w:right w:val="none" w:sz="0" w:space="0" w:color="auto"/>
      </w:divBdr>
    </w:div>
    <w:div w:id="1705590518">
      <w:bodyDiv w:val="1"/>
      <w:marLeft w:val="0"/>
      <w:marRight w:val="0"/>
      <w:marTop w:val="0"/>
      <w:marBottom w:val="0"/>
      <w:divBdr>
        <w:top w:val="none" w:sz="0" w:space="0" w:color="auto"/>
        <w:left w:val="none" w:sz="0" w:space="0" w:color="auto"/>
        <w:bottom w:val="none" w:sz="0" w:space="0" w:color="auto"/>
        <w:right w:val="none" w:sz="0" w:space="0" w:color="auto"/>
      </w:divBdr>
    </w:div>
    <w:div w:id="1726442141">
      <w:bodyDiv w:val="1"/>
      <w:marLeft w:val="0"/>
      <w:marRight w:val="0"/>
      <w:marTop w:val="0"/>
      <w:marBottom w:val="0"/>
      <w:divBdr>
        <w:top w:val="none" w:sz="0" w:space="0" w:color="auto"/>
        <w:left w:val="none" w:sz="0" w:space="0" w:color="auto"/>
        <w:bottom w:val="none" w:sz="0" w:space="0" w:color="auto"/>
        <w:right w:val="none" w:sz="0" w:space="0" w:color="auto"/>
      </w:divBdr>
    </w:div>
    <w:div w:id="1736705798">
      <w:bodyDiv w:val="1"/>
      <w:marLeft w:val="0"/>
      <w:marRight w:val="0"/>
      <w:marTop w:val="0"/>
      <w:marBottom w:val="0"/>
      <w:divBdr>
        <w:top w:val="none" w:sz="0" w:space="0" w:color="auto"/>
        <w:left w:val="none" w:sz="0" w:space="0" w:color="auto"/>
        <w:bottom w:val="none" w:sz="0" w:space="0" w:color="auto"/>
        <w:right w:val="none" w:sz="0" w:space="0" w:color="auto"/>
      </w:divBdr>
    </w:div>
    <w:div w:id="1756586011">
      <w:bodyDiv w:val="1"/>
      <w:marLeft w:val="0"/>
      <w:marRight w:val="0"/>
      <w:marTop w:val="0"/>
      <w:marBottom w:val="0"/>
      <w:divBdr>
        <w:top w:val="none" w:sz="0" w:space="0" w:color="auto"/>
        <w:left w:val="none" w:sz="0" w:space="0" w:color="auto"/>
        <w:bottom w:val="none" w:sz="0" w:space="0" w:color="auto"/>
        <w:right w:val="none" w:sz="0" w:space="0" w:color="auto"/>
      </w:divBdr>
    </w:div>
    <w:div w:id="1772890058">
      <w:bodyDiv w:val="1"/>
      <w:marLeft w:val="0"/>
      <w:marRight w:val="0"/>
      <w:marTop w:val="0"/>
      <w:marBottom w:val="0"/>
      <w:divBdr>
        <w:top w:val="none" w:sz="0" w:space="0" w:color="auto"/>
        <w:left w:val="none" w:sz="0" w:space="0" w:color="auto"/>
        <w:bottom w:val="none" w:sz="0" w:space="0" w:color="auto"/>
        <w:right w:val="none" w:sz="0" w:space="0" w:color="auto"/>
      </w:divBdr>
    </w:div>
    <w:div w:id="1791589492">
      <w:bodyDiv w:val="1"/>
      <w:marLeft w:val="0"/>
      <w:marRight w:val="0"/>
      <w:marTop w:val="0"/>
      <w:marBottom w:val="0"/>
      <w:divBdr>
        <w:top w:val="none" w:sz="0" w:space="0" w:color="auto"/>
        <w:left w:val="none" w:sz="0" w:space="0" w:color="auto"/>
        <w:bottom w:val="none" w:sz="0" w:space="0" w:color="auto"/>
        <w:right w:val="none" w:sz="0" w:space="0" w:color="auto"/>
      </w:divBdr>
    </w:div>
    <w:div w:id="1840653561">
      <w:bodyDiv w:val="1"/>
      <w:marLeft w:val="0"/>
      <w:marRight w:val="0"/>
      <w:marTop w:val="0"/>
      <w:marBottom w:val="0"/>
      <w:divBdr>
        <w:top w:val="none" w:sz="0" w:space="0" w:color="auto"/>
        <w:left w:val="none" w:sz="0" w:space="0" w:color="auto"/>
        <w:bottom w:val="none" w:sz="0" w:space="0" w:color="auto"/>
        <w:right w:val="none" w:sz="0" w:space="0" w:color="auto"/>
      </w:divBdr>
    </w:div>
    <w:div w:id="1887373672">
      <w:bodyDiv w:val="1"/>
      <w:marLeft w:val="0"/>
      <w:marRight w:val="0"/>
      <w:marTop w:val="0"/>
      <w:marBottom w:val="0"/>
      <w:divBdr>
        <w:top w:val="none" w:sz="0" w:space="0" w:color="auto"/>
        <w:left w:val="none" w:sz="0" w:space="0" w:color="auto"/>
        <w:bottom w:val="none" w:sz="0" w:space="0" w:color="auto"/>
        <w:right w:val="none" w:sz="0" w:space="0" w:color="auto"/>
      </w:divBdr>
    </w:div>
    <w:div w:id="1893151815">
      <w:bodyDiv w:val="1"/>
      <w:marLeft w:val="0"/>
      <w:marRight w:val="0"/>
      <w:marTop w:val="0"/>
      <w:marBottom w:val="0"/>
      <w:divBdr>
        <w:top w:val="none" w:sz="0" w:space="0" w:color="auto"/>
        <w:left w:val="none" w:sz="0" w:space="0" w:color="auto"/>
        <w:bottom w:val="none" w:sz="0" w:space="0" w:color="auto"/>
        <w:right w:val="none" w:sz="0" w:space="0" w:color="auto"/>
      </w:divBdr>
    </w:div>
    <w:div w:id="1896818210">
      <w:bodyDiv w:val="1"/>
      <w:marLeft w:val="0"/>
      <w:marRight w:val="0"/>
      <w:marTop w:val="0"/>
      <w:marBottom w:val="0"/>
      <w:divBdr>
        <w:top w:val="none" w:sz="0" w:space="0" w:color="auto"/>
        <w:left w:val="none" w:sz="0" w:space="0" w:color="auto"/>
        <w:bottom w:val="none" w:sz="0" w:space="0" w:color="auto"/>
        <w:right w:val="none" w:sz="0" w:space="0" w:color="auto"/>
      </w:divBdr>
    </w:div>
    <w:div w:id="1897281937">
      <w:bodyDiv w:val="1"/>
      <w:marLeft w:val="0"/>
      <w:marRight w:val="0"/>
      <w:marTop w:val="0"/>
      <w:marBottom w:val="0"/>
      <w:divBdr>
        <w:top w:val="none" w:sz="0" w:space="0" w:color="auto"/>
        <w:left w:val="none" w:sz="0" w:space="0" w:color="auto"/>
        <w:bottom w:val="none" w:sz="0" w:space="0" w:color="auto"/>
        <w:right w:val="none" w:sz="0" w:space="0" w:color="auto"/>
      </w:divBdr>
    </w:div>
    <w:div w:id="1903833427">
      <w:bodyDiv w:val="1"/>
      <w:marLeft w:val="0"/>
      <w:marRight w:val="0"/>
      <w:marTop w:val="0"/>
      <w:marBottom w:val="0"/>
      <w:divBdr>
        <w:top w:val="none" w:sz="0" w:space="0" w:color="auto"/>
        <w:left w:val="none" w:sz="0" w:space="0" w:color="auto"/>
        <w:bottom w:val="none" w:sz="0" w:space="0" w:color="auto"/>
        <w:right w:val="none" w:sz="0" w:space="0" w:color="auto"/>
      </w:divBdr>
    </w:div>
    <w:div w:id="1916208607">
      <w:bodyDiv w:val="1"/>
      <w:marLeft w:val="0"/>
      <w:marRight w:val="0"/>
      <w:marTop w:val="0"/>
      <w:marBottom w:val="0"/>
      <w:divBdr>
        <w:top w:val="none" w:sz="0" w:space="0" w:color="auto"/>
        <w:left w:val="none" w:sz="0" w:space="0" w:color="auto"/>
        <w:bottom w:val="none" w:sz="0" w:space="0" w:color="auto"/>
        <w:right w:val="none" w:sz="0" w:space="0" w:color="auto"/>
      </w:divBdr>
    </w:div>
    <w:div w:id="1921408061">
      <w:bodyDiv w:val="1"/>
      <w:marLeft w:val="0"/>
      <w:marRight w:val="0"/>
      <w:marTop w:val="0"/>
      <w:marBottom w:val="0"/>
      <w:divBdr>
        <w:top w:val="none" w:sz="0" w:space="0" w:color="auto"/>
        <w:left w:val="none" w:sz="0" w:space="0" w:color="auto"/>
        <w:bottom w:val="none" w:sz="0" w:space="0" w:color="auto"/>
        <w:right w:val="none" w:sz="0" w:space="0" w:color="auto"/>
      </w:divBdr>
    </w:div>
    <w:div w:id="1924102591">
      <w:bodyDiv w:val="1"/>
      <w:marLeft w:val="0"/>
      <w:marRight w:val="0"/>
      <w:marTop w:val="0"/>
      <w:marBottom w:val="0"/>
      <w:divBdr>
        <w:top w:val="none" w:sz="0" w:space="0" w:color="auto"/>
        <w:left w:val="none" w:sz="0" w:space="0" w:color="auto"/>
        <w:bottom w:val="none" w:sz="0" w:space="0" w:color="auto"/>
        <w:right w:val="none" w:sz="0" w:space="0" w:color="auto"/>
      </w:divBdr>
    </w:div>
    <w:div w:id="1944726581">
      <w:bodyDiv w:val="1"/>
      <w:marLeft w:val="0"/>
      <w:marRight w:val="0"/>
      <w:marTop w:val="0"/>
      <w:marBottom w:val="0"/>
      <w:divBdr>
        <w:top w:val="none" w:sz="0" w:space="0" w:color="auto"/>
        <w:left w:val="none" w:sz="0" w:space="0" w:color="auto"/>
        <w:bottom w:val="none" w:sz="0" w:space="0" w:color="auto"/>
        <w:right w:val="none" w:sz="0" w:space="0" w:color="auto"/>
      </w:divBdr>
    </w:div>
    <w:div w:id="1945263733">
      <w:bodyDiv w:val="1"/>
      <w:marLeft w:val="0"/>
      <w:marRight w:val="0"/>
      <w:marTop w:val="0"/>
      <w:marBottom w:val="0"/>
      <w:divBdr>
        <w:top w:val="none" w:sz="0" w:space="0" w:color="auto"/>
        <w:left w:val="none" w:sz="0" w:space="0" w:color="auto"/>
        <w:bottom w:val="none" w:sz="0" w:space="0" w:color="auto"/>
        <w:right w:val="none" w:sz="0" w:space="0" w:color="auto"/>
      </w:divBdr>
    </w:div>
    <w:div w:id="1950776813">
      <w:bodyDiv w:val="1"/>
      <w:marLeft w:val="0"/>
      <w:marRight w:val="0"/>
      <w:marTop w:val="0"/>
      <w:marBottom w:val="0"/>
      <w:divBdr>
        <w:top w:val="none" w:sz="0" w:space="0" w:color="auto"/>
        <w:left w:val="none" w:sz="0" w:space="0" w:color="auto"/>
        <w:bottom w:val="none" w:sz="0" w:space="0" w:color="auto"/>
        <w:right w:val="none" w:sz="0" w:space="0" w:color="auto"/>
      </w:divBdr>
    </w:div>
    <w:div w:id="1974017146">
      <w:bodyDiv w:val="1"/>
      <w:marLeft w:val="0"/>
      <w:marRight w:val="0"/>
      <w:marTop w:val="0"/>
      <w:marBottom w:val="0"/>
      <w:divBdr>
        <w:top w:val="none" w:sz="0" w:space="0" w:color="auto"/>
        <w:left w:val="none" w:sz="0" w:space="0" w:color="auto"/>
        <w:bottom w:val="none" w:sz="0" w:space="0" w:color="auto"/>
        <w:right w:val="none" w:sz="0" w:space="0" w:color="auto"/>
      </w:divBdr>
    </w:div>
    <w:div w:id="2002276286">
      <w:bodyDiv w:val="1"/>
      <w:marLeft w:val="0"/>
      <w:marRight w:val="0"/>
      <w:marTop w:val="0"/>
      <w:marBottom w:val="0"/>
      <w:divBdr>
        <w:top w:val="none" w:sz="0" w:space="0" w:color="auto"/>
        <w:left w:val="none" w:sz="0" w:space="0" w:color="auto"/>
        <w:bottom w:val="none" w:sz="0" w:space="0" w:color="auto"/>
        <w:right w:val="none" w:sz="0" w:space="0" w:color="auto"/>
      </w:divBdr>
    </w:div>
    <w:div w:id="2007858477">
      <w:bodyDiv w:val="1"/>
      <w:marLeft w:val="0"/>
      <w:marRight w:val="0"/>
      <w:marTop w:val="0"/>
      <w:marBottom w:val="0"/>
      <w:divBdr>
        <w:top w:val="none" w:sz="0" w:space="0" w:color="auto"/>
        <w:left w:val="none" w:sz="0" w:space="0" w:color="auto"/>
        <w:bottom w:val="none" w:sz="0" w:space="0" w:color="auto"/>
        <w:right w:val="none" w:sz="0" w:space="0" w:color="auto"/>
      </w:divBdr>
    </w:div>
    <w:div w:id="2011785827">
      <w:bodyDiv w:val="1"/>
      <w:marLeft w:val="0"/>
      <w:marRight w:val="0"/>
      <w:marTop w:val="0"/>
      <w:marBottom w:val="0"/>
      <w:divBdr>
        <w:top w:val="none" w:sz="0" w:space="0" w:color="auto"/>
        <w:left w:val="none" w:sz="0" w:space="0" w:color="auto"/>
        <w:bottom w:val="none" w:sz="0" w:space="0" w:color="auto"/>
        <w:right w:val="none" w:sz="0" w:space="0" w:color="auto"/>
      </w:divBdr>
    </w:div>
    <w:div w:id="2053335442">
      <w:bodyDiv w:val="1"/>
      <w:marLeft w:val="0"/>
      <w:marRight w:val="0"/>
      <w:marTop w:val="0"/>
      <w:marBottom w:val="0"/>
      <w:divBdr>
        <w:top w:val="none" w:sz="0" w:space="0" w:color="auto"/>
        <w:left w:val="none" w:sz="0" w:space="0" w:color="auto"/>
        <w:bottom w:val="none" w:sz="0" w:space="0" w:color="auto"/>
        <w:right w:val="none" w:sz="0" w:space="0" w:color="auto"/>
      </w:divBdr>
    </w:div>
    <w:div w:id="2064331617">
      <w:bodyDiv w:val="1"/>
      <w:marLeft w:val="0"/>
      <w:marRight w:val="0"/>
      <w:marTop w:val="0"/>
      <w:marBottom w:val="0"/>
      <w:divBdr>
        <w:top w:val="none" w:sz="0" w:space="0" w:color="auto"/>
        <w:left w:val="none" w:sz="0" w:space="0" w:color="auto"/>
        <w:bottom w:val="none" w:sz="0" w:space="0" w:color="auto"/>
        <w:right w:val="none" w:sz="0" w:space="0" w:color="auto"/>
      </w:divBdr>
    </w:div>
    <w:div w:id="2074162328">
      <w:bodyDiv w:val="1"/>
      <w:marLeft w:val="0"/>
      <w:marRight w:val="0"/>
      <w:marTop w:val="0"/>
      <w:marBottom w:val="0"/>
      <w:divBdr>
        <w:top w:val="none" w:sz="0" w:space="0" w:color="auto"/>
        <w:left w:val="none" w:sz="0" w:space="0" w:color="auto"/>
        <w:bottom w:val="none" w:sz="0" w:space="0" w:color="auto"/>
        <w:right w:val="none" w:sz="0" w:space="0" w:color="auto"/>
      </w:divBdr>
    </w:div>
    <w:div w:id="2092775308">
      <w:bodyDiv w:val="1"/>
      <w:marLeft w:val="0"/>
      <w:marRight w:val="0"/>
      <w:marTop w:val="0"/>
      <w:marBottom w:val="0"/>
      <w:divBdr>
        <w:top w:val="none" w:sz="0" w:space="0" w:color="auto"/>
        <w:left w:val="none" w:sz="0" w:space="0" w:color="auto"/>
        <w:bottom w:val="none" w:sz="0" w:space="0" w:color="auto"/>
        <w:right w:val="none" w:sz="0" w:space="0" w:color="auto"/>
      </w:divBdr>
    </w:div>
    <w:div w:id="2094008679">
      <w:bodyDiv w:val="1"/>
      <w:marLeft w:val="0"/>
      <w:marRight w:val="0"/>
      <w:marTop w:val="0"/>
      <w:marBottom w:val="0"/>
      <w:divBdr>
        <w:top w:val="none" w:sz="0" w:space="0" w:color="auto"/>
        <w:left w:val="none" w:sz="0" w:space="0" w:color="auto"/>
        <w:bottom w:val="none" w:sz="0" w:space="0" w:color="auto"/>
        <w:right w:val="none" w:sz="0" w:space="0" w:color="auto"/>
      </w:divBdr>
    </w:div>
    <w:div w:id="2097509018">
      <w:bodyDiv w:val="1"/>
      <w:marLeft w:val="0"/>
      <w:marRight w:val="0"/>
      <w:marTop w:val="0"/>
      <w:marBottom w:val="0"/>
      <w:divBdr>
        <w:top w:val="none" w:sz="0" w:space="0" w:color="auto"/>
        <w:left w:val="none" w:sz="0" w:space="0" w:color="auto"/>
        <w:bottom w:val="none" w:sz="0" w:space="0" w:color="auto"/>
        <w:right w:val="none" w:sz="0" w:space="0" w:color="auto"/>
      </w:divBdr>
    </w:div>
    <w:div w:id="2107457781">
      <w:bodyDiv w:val="1"/>
      <w:marLeft w:val="0"/>
      <w:marRight w:val="0"/>
      <w:marTop w:val="0"/>
      <w:marBottom w:val="0"/>
      <w:divBdr>
        <w:top w:val="none" w:sz="0" w:space="0" w:color="auto"/>
        <w:left w:val="none" w:sz="0" w:space="0" w:color="auto"/>
        <w:bottom w:val="none" w:sz="0" w:space="0" w:color="auto"/>
        <w:right w:val="none" w:sz="0" w:space="0" w:color="auto"/>
      </w:divBdr>
    </w:div>
    <w:div w:id="2110656180">
      <w:bodyDiv w:val="1"/>
      <w:marLeft w:val="0"/>
      <w:marRight w:val="0"/>
      <w:marTop w:val="0"/>
      <w:marBottom w:val="0"/>
      <w:divBdr>
        <w:top w:val="none" w:sz="0" w:space="0" w:color="auto"/>
        <w:left w:val="none" w:sz="0" w:space="0" w:color="auto"/>
        <w:bottom w:val="none" w:sz="0" w:space="0" w:color="auto"/>
        <w:right w:val="none" w:sz="0" w:space="0" w:color="auto"/>
      </w:divBdr>
    </w:div>
    <w:div w:id="2114351409">
      <w:bodyDiv w:val="1"/>
      <w:marLeft w:val="0"/>
      <w:marRight w:val="0"/>
      <w:marTop w:val="0"/>
      <w:marBottom w:val="0"/>
      <w:divBdr>
        <w:top w:val="none" w:sz="0" w:space="0" w:color="auto"/>
        <w:left w:val="none" w:sz="0" w:space="0" w:color="auto"/>
        <w:bottom w:val="none" w:sz="0" w:space="0" w:color="auto"/>
        <w:right w:val="none" w:sz="0" w:space="0" w:color="auto"/>
      </w:divBdr>
    </w:div>
    <w:div w:id="2130975220">
      <w:bodyDiv w:val="1"/>
      <w:marLeft w:val="0"/>
      <w:marRight w:val="0"/>
      <w:marTop w:val="0"/>
      <w:marBottom w:val="0"/>
      <w:divBdr>
        <w:top w:val="none" w:sz="0" w:space="0" w:color="auto"/>
        <w:left w:val="none" w:sz="0" w:space="0" w:color="auto"/>
        <w:bottom w:val="none" w:sz="0" w:space="0" w:color="auto"/>
        <w:right w:val="none" w:sz="0" w:space="0" w:color="auto"/>
      </w:divBdr>
    </w:div>
    <w:div w:id="2131170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Hal18</b:Tag>
    <b:SourceType>InternetSite</b:SourceType>
    <b:Guid>{4AB2C11D-5F17-4BE1-9D61-FB5C943E599A}</b:Guid>
    <b:Title>Codify</b:Title>
    <b:Year>Unkown</b:Year>
    <b:YearAccessed>2023</b:YearAccessed>
    <b:MonthAccessed>March</b:MonthAccessed>
    <b:DayAccessed>06</b:DayAccessed>
    <b:URL>https://www.law.cornell.edu/wex/codify</b:URL>
    <b:Author>
      <b:Author>
        <b:Corporate>Cornell Law School</b:Corporate>
      </b:Author>
    </b:Author>
    <b:RefOrder>9</b:RefOrder>
  </b:Source>
  <b:Source>
    <b:Tag>Hus16</b:Tag>
    <b:SourceType>BookSection</b:SourceType>
    <b:Guid>{3AB0C6DC-6BE0-4867-B037-942DC09A656C}</b:Guid>
    <b:Title>The Future of Legal Families</b:Title>
    <b:Year>2016</b:Year>
    <b:BookTitle>Oxford Handbook Topics in Law</b:BookTitle>
    <b:City>Oxford</b:City>
    <b:Publisher>Oxford University Press</b:Publisher>
    <b:Author>
      <b:Author>
        <b:NameList>
          <b:Person>
            <b:Last>Husa</b:Last>
            <b:First>Jaakko</b:First>
          </b:Person>
        </b:NameList>
      </b:Author>
    </b:Author>
    <b:RefOrder>6</b:RefOrder>
  </b:Source>
  <b:Source>
    <b:Tag>Bra07</b:Tag>
    <b:SourceType>BookSection</b:SourceType>
    <b:Guid>{CE74FD3E-D274-4794-B72F-4C4960FA1274}</b:Guid>
    <b:Title>Henry II and the Creation of the English Common Law</b:Title>
    <b:BookTitle>Henry II: New Interpretations</b:BookTitle>
    <b:Year>2007</b:Year>
    <b:Pages>215-241</b:Pages>
    <b:Publisher>Boydell &amp; Brewer Press</b:Publisher>
    <b:Author>
      <b:Author>
        <b:NameList>
          <b:Person>
            <b:Last>Brand</b:Last>
            <b:First>Paul</b:First>
          </b:Person>
        </b:NameList>
      </b:Author>
      <b:Editor>
        <b:NameList>
          <b:Person>
            <b:Last>Vincent</b:Last>
            <b:First>Nicholas</b:First>
          </b:Person>
          <b:Person>
            <b:Last>Harper-Bill</b:Last>
            <b:First>Christopher</b:First>
          </b:Person>
        </b:NameList>
      </b:Editor>
    </b:Author>
    <b:City>Woodbridge</b:City>
    <b:RefOrder>2</b:RefOrder>
  </b:Source>
  <b:Source>
    <b:Tag>Pot15</b:Tag>
    <b:SourceType>Book</b:SourceType>
    <b:Guid>{14631EB4-539D-4639-A4E6-B97580A32CD1}</b:Guid>
    <b:Title>Law, Liberty and the Constitution: A Brief History of the Common Law</b:Title>
    <b:Year>2015</b:Year>
    <b:City>Woodbridge</b:City>
    <b:Publisher>Boydell &amp; Brewer Press</b:Publisher>
    <b:Edition>1st</b:Edition>
    <b:Author>
      <b:Author>
        <b:NameList>
          <b:Person>
            <b:Last>Potter</b:Last>
            <b:First>Harry</b:First>
          </b:Person>
        </b:NameList>
      </b:Author>
    </b:Author>
    <b:RefOrder>1</b:RefOrder>
  </b:Source>
  <b:Source>
    <b:Tag>Lexwn</b:Tag>
    <b:SourceType>InternetSite</b:SourceType>
    <b:Guid>{D930F1D8-137A-405B-9FF3-AFF41D3CF218}</b:Guid>
    <b:Title>Doctrine of precedent definition</b:Title>
    <b:Year>Unkown</b:Year>
    <b:Author>
      <b:Author>
        <b:Corporate>LexisNexis</b:Corporate>
      </b:Author>
    </b:Author>
    <b:YearAccessed>2023</b:YearAccessed>
    <b:MonthAccessed>March</b:MonthAccessed>
    <b:DayAccessed>07</b:DayAccessed>
    <b:URL>https://www.lexisnexis.co.uk/legal/glossary/doctrine-of-precedent</b:URL>
    <b:RefOrder>3</b:RefOrder>
  </b:Source>
  <b:Source>
    <b:Tag>Pej01</b:Tag>
    <b:SourceType>JournalArticle</b:SourceType>
    <b:Guid>{DF73FBFC-EEE1-4FC2-AE4E-BB084210A0B7}</b:Guid>
    <b:Title>Cival Law and Common Law: Two Different Paths Leading to the Same Goal</b:Title>
    <b:Year>2001</b:Year>
    <b:Author>
      <b:Author>
        <b:NameList>
          <b:Person>
            <b:Last>Pejovic</b:Last>
            <b:First>Caslav</b:First>
          </b:Person>
        </b:NameList>
      </b:Author>
    </b:Author>
    <b:JournalName>Victoria University of Wellington Law Review</b:JournalName>
    <b:Volume>42</b:Volume>
    <b:Issue>817</b:Issue>
    <b:RefOrder>7</b:RefOrder>
  </b:Source>
  <b:Source>
    <b:Tag>Sch87</b:Tag>
    <b:SourceType>JournalArticle</b:SourceType>
    <b:Guid>{AE5AF6D5-34E7-46DC-95F3-BCCC2D8FDD49}</b:Guid>
    <b:Title>Precedent</b:Title>
    <b:JournalName>Stanford Law Review</b:JournalName>
    <b:Year>1987</b:Year>
    <b:Pages>571-605</b:Pages>
    <b:Volume>39</b:Volume>
    <b:Issue>3</b:Issue>
    <b:Author>
      <b:Author>
        <b:NameList>
          <b:Person>
            <b:Last>Schauer</b:Last>
            <b:First>Fredrick</b:First>
          </b:Person>
        </b:NameList>
      </b:Author>
    </b:Author>
    <b:RefOrder>8</b:RefOrder>
  </b:Source>
  <b:Source>
    <b:Tag>Geo97</b:Tag>
    <b:SourceType>JournalArticle</b:SourceType>
    <b:Guid>{89FE734C-B3A2-47BB-ADFE-AC416BE7FA9E}</b:Guid>
    <b:Title>Predictability and legal evolution</b:Title>
    <b:JournalName>International Review of Law and Economics</b:JournalName>
    <b:Year>1997</b:Year>
    <b:Pages>475-489</b:Pages>
    <b:Volume>17</b:Volume>
    <b:Issue>4</b:Issue>
    <b:Author>
      <b:Author>
        <b:NameList>
          <b:Person>
            <b:Last>Georgakopoulos</b:Last>
            <b:First>Nicholas</b:First>
          </b:Person>
        </b:NameList>
      </b:Author>
    </b:Author>
    <b:RefOrder>5</b:RefOrder>
  </b:Source>
  <b:Source>
    <b:Tag>Man97</b:Tag>
    <b:SourceType>JournalArticle</b:SourceType>
    <b:Guid>{34972AAA-2F67-494B-9F55-EDDA8B17B1E8}</b:Guid>
    <b:Title>The Judiciary and Free Markets</b:Title>
    <b:JournalName>Harvard Journal of Law and Public Policy</b:JournalName>
    <b:Year>1997</b:Year>
    <b:Volume>11</b:Volume>
    <b:Issue>21</b:Issue>
    <b:Author>
      <b:Author>
        <b:NameList>
          <b:Person>
            <b:Last>Manne</b:Last>
            <b:First>Henry</b:First>
          </b:Person>
        </b:NameList>
      </b:Author>
    </b:Author>
    <b:RefOrder>4</b:RefOrder>
  </b:Source>
</b:Sources>
</file>

<file path=customXml/itemProps1.xml><?xml version="1.0" encoding="utf-8"?>
<ds:datastoreItem xmlns:ds="http://schemas.openxmlformats.org/officeDocument/2006/customXml" ds:itemID="{7A9D120B-C4DD-4E4D-82BE-68D272C8A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1101</TotalTime>
  <Pages>5</Pages>
  <Words>1512</Words>
  <Characters>8622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Common Law &amp; The English Legal System</dc:title>
  <dc:subject>Legal Process (BMPL4011)</dc:subject>
  <dc:creator>Lewis</dc:creator>
  <cp:keywords/>
  <dc:description/>
  <cp:lastModifiedBy>Lewis</cp:lastModifiedBy>
  <cp:revision>481</cp:revision>
  <dcterms:created xsi:type="dcterms:W3CDTF">2023-03-01T12:42:00Z</dcterms:created>
  <dcterms:modified xsi:type="dcterms:W3CDTF">2023-03-10T20:19:00Z</dcterms:modified>
</cp:coreProperties>
</file>