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9A41D" w14:textId="77777777" w:rsidR="00D47F3E" w:rsidRDefault="00D47F3E" w:rsidP="00D47F3E">
      <w:pPr>
        <w:pStyle w:val="Heading1"/>
      </w:pPr>
    </w:p>
    <w:p w14:paraId="54917EED" w14:textId="63976C11" w:rsidR="006142CB" w:rsidRPr="00D47F3E" w:rsidRDefault="006142CB" w:rsidP="00D47F3E">
      <w:pPr>
        <w:pStyle w:val="Heading1"/>
      </w:pPr>
      <w:r>
        <w:rPr>
          <w:b w:val="0"/>
          <w:noProof/>
        </w:rPr>
        <w:drawing>
          <wp:anchor distT="0" distB="0" distL="114300" distR="114300" simplePos="0" relativeHeight="251659264" behindDoc="1" locked="0" layoutInCell="1" allowOverlap="1" wp14:anchorId="28B10358" wp14:editId="4D7C2B4E">
            <wp:simplePos x="0" y="0"/>
            <wp:positionH relativeFrom="margin">
              <wp:posOffset>1493520</wp:posOffset>
            </wp:positionH>
            <wp:positionV relativeFrom="paragraph">
              <wp:posOffset>502920</wp:posOffset>
            </wp:positionV>
            <wp:extent cx="3276600" cy="1613535"/>
            <wp:effectExtent l="0" t="0" r="0" b="5715"/>
            <wp:wrapTight wrapText="bothSides">
              <wp:wrapPolygon edited="0">
                <wp:start x="0" y="0"/>
                <wp:lineTo x="0" y="21421"/>
                <wp:lineTo x="21474" y="21421"/>
                <wp:lineTo x="21474" y="0"/>
                <wp:lineTo x="0" y="0"/>
              </wp:wrapPolygon>
            </wp:wrapTight>
            <wp:docPr id="879996870"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6600" cy="1613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F5ABCC" w14:textId="77777777" w:rsidR="006142CB" w:rsidRDefault="006142CB" w:rsidP="006142CB"/>
    <w:p w14:paraId="72AB8F9C" w14:textId="77777777" w:rsidR="006142CB" w:rsidRDefault="006142CB" w:rsidP="006142CB"/>
    <w:p w14:paraId="3B8A7C8F" w14:textId="77777777" w:rsidR="006142CB" w:rsidRDefault="006142CB" w:rsidP="006142CB"/>
    <w:p w14:paraId="3B5E963E" w14:textId="77777777" w:rsidR="00D47F3E" w:rsidRDefault="00D47F3E" w:rsidP="006142CB"/>
    <w:p w14:paraId="7A092536" w14:textId="77777777" w:rsidR="00A950E8" w:rsidRDefault="00A950E8" w:rsidP="006142CB"/>
    <w:p w14:paraId="3F205FB9" w14:textId="31354714" w:rsidR="00AC4302" w:rsidRPr="006A13D5" w:rsidRDefault="00711D46" w:rsidP="006142CB">
      <w:pPr>
        <w:rPr>
          <w:b/>
          <w:bCs/>
          <w:sz w:val="40"/>
          <w:szCs w:val="40"/>
        </w:rPr>
      </w:pPr>
      <w:r>
        <w:rPr>
          <w:b/>
          <w:bCs/>
          <w:sz w:val="32"/>
          <w:szCs w:val="32"/>
        </w:rPr>
        <w:t xml:space="preserve">                       </w:t>
      </w:r>
      <w:r w:rsidR="00C2693A" w:rsidRPr="006A13D5">
        <w:rPr>
          <w:b/>
          <w:bCs/>
          <w:sz w:val="40"/>
          <w:szCs w:val="40"/>
        </w:rPr>
        <w:t xml:space="preserve">Master of business </w:t>
      </w:r>
      <w:r w:rsidR="006A13D5" w:rsidRPr="006A13D5">
        <w:rPr>
          <w:b/>
          <w:bCs/>
          <w:sz w:val="40"/>
          <w:szCs w:val="40"/>
        </w:rPr>
        <w:t>Administration</w:t>
      </w:r>
    </w:p>
    <w:p w14:paraId="454662DF" w14:textId="2B6E96FD" w:rsidR="006A13D5" w:rsidRPr="006A13D5" w:rsidRDefault="00E91DAC" w:rsidP="006A13D5">
      <w:pPr>
        <w:rPr>
          <w:b/>
          <w:bCs/>
          <w:sz w:val="40"/>
          <w:szCs w:val="40"/>
        </w:rPr>
      </w:pPr>
      <w:r w:rsidRPr="006A13D5">
        <w:rPr>
          <w:b/>
          <w:bCs/>
          <w:sz w:val="40"/>
          <w:szCs w:val="40"/>
        </w:rPr>
        <w:t xml:space="preserve">                  </w:t>
      </w:r>
      <w:r w:rsidR="006A13D5" w:rsidRPr="006A13D5">
        <w:rPr>
          <w:b/>
          <w:bCs/>
          <w:sz w:val="40"/>
          <w:szCs w:val="40"/>
        </w:rPr>
        <w:t xml:space="preserve">Human Resource Management </w:t>
      </w:r>
      <w:r w:rsidR="002C4C5D">
        <w:rPr>
          <w:b/>
          <w:bCs/>
          <w:sz w:val="40"/>
          <w:szCs w:val="40"/>
        </w:rPr>
        <w:t xml:space="preserve">       </w:t>
      </w:r>
    </w:p>
    <w:p w14:paraId="384BE97E" w14:textId="4CA34160" w:rsidR="006A13D5" w:rsidRDefault="002C4C5D" w:rsidP="006A13D5">
      <w:pPr>
        <w:rPr>
          <w:b/>
          <w:bCs/>
          <w:sz w:val="40"/>
          <w:szCs w:val="40"/>
        </w:rPr>
      </w:pPr>
      <w:r>
        <w:rPr>
          <w:b/>
          <w:bCs/>
          <w:sz w:val="40"/>
          <w:szCs w:val="40"/>
        </w:rPr>
        <w:t xml:space="preserve">                  </w:t>
      </w:r>
      <w:r w:rsidR="00E00DC4">
        <w:rPr>
          <w:b/>
          <w:bCs/>
          <w:sz w:val="40"/>
          <w:szCs w:val="40"/>
        </w:rPr>
        <w:t>LCMB7000</w:t>
      </w:r>
    </w:p>
    <w:p w14:paraId="79171C9A" w14:textId="2E0FD512" w:rsidR="00A50202" w:rsidRDefault="00A50202" w:rsidP="006A13D5">
      <w:pPr>
        <w:rPr>
          <w:b/>
          <w:bCs/>
          <w:sz w:val="40"/>
          <w:szCs w:val="40"/>
        </w:rPr>
      </w:pPr>
      <w:r>
        <w:rPr>
          <w:b/>
          <w:bCs/>
          <w:sz w:val="40"/>
          <w:szCs w:val="40"/>
        </w:rPr>
        <w:t xml:space="preserve">                  Individual Report -CW1</w:t>
      </w:r>
    </w:p>
    <w:p w14:paraId="41BA210A" w14:textId="6871A692" w:rsidR="00A50202" w:rsidRDefault="00A50202" w:rsidP="006A13D5">
      <w:pPr>
        <w:rPr>
          <w:b/>
          <w:bCs/>
          <w:sz w:val="40"/>
          <w:szCs w:val="40"/>
        </w:rPr>
      </w:pPr>
      <w:r>
        <w:rPr>
          <w:b/>
          <w:bCs/>
          <w:sz w:val="40"/>
          <w:szCs w:val="40"/>
        </w:rPr>
        <w:t xml:space="preserve">                  </w:t>
      </w:r>
      <w:r w:rsidR="00857077">
        <w:rPr>
          <w:b/>
          <w:bCs/>
          <w:sz w:val="40"/>
          <w:szCs w:val="40"/>
        </w:rPr>
        <w:t>Student Name :Rimita Rahul Patel</w:t>
      </w:r>
    </w:p>
    <w:p w14:paraId="65A0DE53" w14:textId="517F68EE" w:rsidR="00857077" w:rsidRPr="006A13D5" w:rsidRDefault="00857077" w:rsidP="006A13D5">
      <w:pPr>
        <w:rPr>
          <w:b/>
          <w:bCs/>
          <w:sz w:val="40"/>
          <w:szCs w:val="40"/>
        </w:rPr>
      </w:pPr>
      <w:r>
        <w:rPr>
          <w:b/>
          <w:bCs/>
          <w:sz w:val="40"/>
          <w:szCs w:val="40"/>
        </w:rPr>
        <w:t xml:space="preserve">                  </w:t>
      </w:r>
      <w:r w:rsidR="00B10C8E">
        <w:rPr>
          <w:b/>
          <w:bCs/>
          <w:sz w:val="40"/>
          <w:szCs w:val="40"/>
        </w:rPr>
        <w:t>Student ID-2240912</w:t>
      </w:r>
    </w:p>
    <w:p w14:paraId="3D043163" w14:textId="53495081" w:rsidR="00A950E8" w:rsidRPr="006A13D5" w:rsidRDefault="00E91DAC" w:rsidP="006142CB">
      <w:pPr>
        <w:rPr>
          <w:b/>
          <w:bCs/>
          <w:sz w:val="40"/>
          <w:szCs w:val="40"/>
        </w:rPr>
      </w:pPr>
      <w:r w:rsidRPr="006A13D5">
        <w:rPr>
          <w:b/>
          <w:bCs/>
          <w:sz w:val="40"/>
          <w:szCs w:val="40"/>
        </w:rPr>
        <w:t xml:space="preserve">     </w:t>
      </w:r>
    </w:p>
    <w:p w14:paraId="003A56B5" w14:textId="0A139112" w:rsidR="00C64AD3" w:rsidRPr="006A13D5" w:rsidRDefault="00AC4302" w:rsidP="006142CB">
      <w:pPr>
        <w:rPr>
          <w:b/>
          <w:bCs/>
          <w:sz w:val="40"/>
          <w:szCs w:val="40"/>
        </w:rPr>
      </w:pPr>
      <w:r w:rsidRPr="006A13D5">
        <w:rPr>
          <w:b/>
          <w:bCs/>
          <w:sz w:val="40"/>
          <w:szCs w:val="40"/>
        </w:rPr>
        <w:t xml:space="preserve">                    </w:t>
      </w:r>
    </w:p>
    <w:p w14:paraId="74AAE211" w14:textId="41E96A2C" w:rsidR="00D47F3E" w:rsidRDefault="00D47F3E" w:rsidP="006142CB"/>
    <w:p w14:paraId="30A1E79C" w14:textId="77777777" w:rsidR="00207D14" w:rsidRDefault="00207D14" w:rsidP="006142CB"/>
    <w:p w14:paraId="6221B8EA" w14:textId="77777777" w:rsidR="00CD6A06" w:rsidRPr="00D47F3E" w:rsidRDefault="00CD6A06" w:rsidP="006142CB">
      <w:pPr>
        <w:rPr>
          <w:b/>
          <w:bCs/>
          <w:sz w:val="32"/>
          <w:szCs w:val="32"/>
        </w:rPr>
      </w:pPr>
    </w:p>
    <w:p w14:paraId="76414AF3" w14:textId="77777777" w:rsidR="00D47F3E" w:rsidRDefault="00D47F3E" w:rsidP="006142CB"/>
    <w:p w14:paraId="1488BE4C" w14:textId="77777777" w:rsidR="00D47F3E" w:rsidRDefault="00D47F3E" w:rsidP="006142CB"/>
    <w:p w14:paraId="5F501EF6" w14:textId="3417050C" w:rsidR="00D47F3E" w:rsidRPr="006142CB" w:rsidRDefault="00D47F3E" w:rsidP="006142CB">
      <w:r>
        <w:t xml:space="preserve">                                                                                                  </w:t>
      </w:r>
    </w:p>
    <w:p w14:paraId="5251D408" w14:textId="65780AD1" w:rsidR="0031470B" w:rsidRDefault="0031470B">
      <w:pPr>
        <w:spacing w:line="259" w:lineRule="auto"/>
        <w:jc w:val="left"/>
        <w:rPr>
          <w:rFonts w:eastAsiaTheme="majorEastAsia" w:cstheme="majorBidi"/>
          <w:b/>
          <w:sz w:val="32"/>
          <w:szCs w:val="32"/>
        </w:rPr>
      </w:pPr>
    </w:p>
    <w:p w14:paraId="35507113" w14:textId="265F7689" w:rsidR="00DB18D2" w:rsidRDefault="00DB18D2" w:rsidP="000B220C">
      <w:pPr>
        <w:pStyle w:val="Heading1"/>
      </w:pPr>
    </w:p>
    <w:p w14:paraId="7C737047" w14:textId="77777777" w:rsidR="00A109AD" w:rsidRDefault="00A109AD" w:rsidP="00A109AD"/>
    <w:p w14:paraId="73A75857" w14:textId="77777777" w:rsidR="00A109AD" w:rsidRDefault="00A109AD" w:rsidP="00A109AD"/>
    <w:p w14:paraId="75F4E7E1" w14:textId="77777777" w:rsidR="00A109AD" w:rsidRDefault="00A109AD" w:rsidP="00A109AD"/>
    <w:p w14:paraId="4F70A0B1" w14:textId="77777777" w:rsidR="00A109AD" w:rsidRDefault="00A109AD" w:rsidP="00A109AD"/>
    <w:p w14:paraId="2ED18D2E" w14:textId="77777777" w:rsidR="00A109AD" w:rsidRDefault="00A109AD" w:rsidP="00A109AD"/>
    <w:p w14:paraId="3821E040" w14:textId="77777777" w:rsidR="00A109AD" w:rsidRDefault="00A109AD" w:rsidP="00A109AD"/>
    <w:p w14:paraId="06A4B61E" w14:textId="77777777" w:rsidR="00A109AD" w:rsidRDefault="00A109AD" w:rsidP="00A109AD">
      <w:pPr>
        <w:jc w:val="center"/>
        <w:rPr>
          <w:b/>
          <w:sz w:val="36"/>
        </w:rPr>
      </w:pPr>
      <w:r w:rsidRPr="00A109AD">
        <w:rPr>
          <w:b/>
          <w:sz w:val="36"/>
        </w:rPr>
        <w:t>Effectiveness of HR Strategies</w:t>
      </w:r>
    </w:p>
    <w:p w14:paraId="77EB5F95" w14:textId="77777777" w:rsidR="00A109AD" w:rsidRDefault="00A109AD" w:rsidP="00A109AD">
      <w:pPr>
        <w:jc w:val="center"/>
        <w:rPr>
          <w:b/>
          <w:sz w:val="36"/>
        </w:rPr>
      </w:pPr>
    </w:p>
    <w:p w14:paraId="1BBECA4C" w14:textId="77777777" w:rsidR="00A109AD" w:rsidRDefault="00A109AD" w:rsidP="00A109AD">
      <w:pPr>
        <w:jc w:val="center"/>
        <w:rPr>
          <w:b/>
          <w:sz w:val="36"/>
        </w:rPr>
      </w:pPr>
    </w:p>
    <w:p w14:paraId="01638022" w14:textId="77777777" w:rsidR="00A109AD" w:rsidRDefault="00A109AD" w:rsidP="00A109AD">
      <w:pPr>
        <w:jc w:val="center"/>
        <w:rPr>
          <w:b/>
          <w:sz w:val="36"/>
        </w:rPr>
      </w:pPr>
    </w:p>
    <w:p w14:paraId="61374681" w14:textId="77777777" w:rsidR="00A109AD" w:rsidRDefault="00A109AD" w:rsidP="00A109AD">
      <w:pPr>
        <w:jc w:val="center"/>
        <w:rPr>
          <w:b/>
          <w:sz w:val="36"/>
        </w:rPr>
      </w:pPr>
    </w:p>
    <w:p w14:paraId="2098BEDF" w14:textId="77777777" w:rsidR="00A109AD" w:rsidRDefault="00A109AD" w:rsidP="00A109AD">
      <w:pPr>
        <w:jc w:val="center"/>
        <w:rPr>
          <w:b/>
          <w:sz w:val="36"/>
        </w:rPr>
      </w:pPr>
    </w:p>
    <w:p w14:paraId="1EDF478E" w14:textId="77777777" w:rsidR="00A109AD" w:rsidRDefault="00A109AD" w:rsidP="00A109AD">
      <w:pPr>
        <w:jc w:val="center"/>
        <w:rPr>
          <w:b/>
          <w:sz w:val="36"/>
        </w:rPr>
      </w:pPr>
    </w:p>
    <w:p w14:paraId="76C8E48E" w14:textId="77777777" w:rsidR="00A109AD" w:rsidRDefault="00A109AD" w:rsidP="00A109AD">
      <w:pPr>
        <w:jc w:val="center"/>
        <w:rPr>
          <w:b/>
          <w:sz w:val="36"/>
        </w:rPr>
      </w:pPr>
    </w:p>
    <w:p w14:paraId="13F510DA" w14:textId="77777777" w:rsidR="00A109AD" w:rsidRDefault="00A109AD" w:rsidP="00A109AD">
      <w:pPr>
        <w:jc w:val="center"/>
        <w:rPr>
          <w:b/>
          <w:sz w:val="36"/>
        </w:rPr>
      </w:pPr>
    </w:p>
    <w:p w14:paraId="3B943903" w14:textId="77777777" w:rsidR="00A109AD" w:rsidRDefault="00A109AD" w:rsidP="00A109AD">
      <w:pPr>
        <w:jc w:val="center"/>
        <w:rPr>
          <w:b/>
          <w:sz w:val="36"/>
        </w:rPr>
      </w:pPr>
    </w:p>
    <w:p w14:paraId="405BFC4F" w14:textId="77777777" w:rsidR="00A109AD" w:rsidRDefault="00A109AD" w:rsidP="00A109AD">
      <w:pPr>
        <w:jc w:val="center"/>
        <w:rPr>
          <w:b/>
          <w:sz w:val="36"/>
        </w:rPr>
      </w:pPr>
    </w:p>
    <w:sdt>
      <w:sdtPr>
        <w:rPr>
          <w:rFonts w:ascii="Times New Roman" w:eastAsiaTheme="minorHAnsi" w:hAnsi="Times New Roman" w:cstheme="minorBidi"/>
          <w:color w:val="auto"/>
          <w:sz w:val="24"/>
          <w:szCs w:val="22"/>
        </w:rPr>
        <w:id w:val="-891429411"/>
        <w:docPartObj>
          <w:docPartGallery w:val="Table of Contents"/>
          <w:docPartUnique/>
        </w:docPartObj>
      </w:sdtPr>
      <w:sdtEndPr>
        <w:rPr>
          <w:b/>
          <w:bCs/>
          <w:noProof/>
        </w:rPr>
      </w:sdtEndPr>
      <w:sdtContent>
        <w:p w14:paraId="23EB42D6" w14:textId="77777777" w:rsidR="00A109AD" w:rsidRDefault="00A109AD">
          <w:pPr>
            <w:pStyle w:val="TOCHeading"/>
          </w:pPr>
          <w:r>
            <w:t>Contents</w:t>
          </w:r>
        </w:p>
        <w:p w14:paraId="136FC0F2" w14:textId="77777777" w:rsidR="003F75D5" w:rsidRDefault="00A109A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8372972" w:history="1">
            <w:r w:rsidR="003F75D5" w:rsidRPr="0088178D">
              <w:rPr>
                <w:rStyle w:val="Hyperlink"/>
                <w:noProof/>
              </w:rPr>
              <w:t>1. Introduction</w:t>
            </w:r>
            <w:r w:rsidR="003F75D5">
              <w:rPr>
                <w:noProof/>
                <w:webHidden/>
              </w:rPr>
              <w:tab/>
            </w:r>
            <w:r w:rsidR="003F75D5">
              <w:rPr>
                <w:noProof/>
                <w:webHidden/>
              </w:rPr>
              <w:fldChar w:fldCharType="begin"/>
            </w:r>
            <w:r w:rsidR="003F75D5">
              <w:rPr>
                <w:noProof/>
                <w:webHidden/>
              </w:rPr>
              <w:instrText xml:space="preserve"> PAGEREF _Toc138372972 \h </w:instrText>
            </w:r>
            <w:r w:rsidR="003F75D5">
              <w:rPr>
                <w:noProof/>
                <w:webHidden/>
              </w:rPr>
            </w:r>
            <w:r w:rsidR="003F75D5">
              <w:rPr>
                <w:noProof/>
                <w:webHidden/>
              </w:rPr>
              <w:fldChar w:fldCharType="separate"/>
            </w:r>
            <w:r w:rsidR="003F75D5">
              <w:rPr>
                <w:noProof/>
                <w:webHidden/>
              </w:rPr>
              <w:t>3</w:t>
            </w:r>
            <w:r w:rsidR="003F75D5">
              <w:rPr>
                <w:noProof/>
                <w:webHidden/>
              </w:rPr>
              <w:fldChar w:fldCharType="end"/>
            </w:r>
          </w:hyperlink>
        </w:p>
        <w:p w14:paraId="4149B60B" w14:textId="77777777" w:rsidR="003F75D5" w:rsidRDefault="00000000">
          <w:pPr>
            <w:pStyle w:val="TOC1"/>
            <w:tabs>
              <w:tab w:val="right" w:leader="dot" w:pos="9350"/>
            </w:tabs>
            <w:rPr>
              <w:rFonts w:asciiTheme="minorHAnsi" w:eastAsiaTheme="minorEastAsia" w:hAnsiTheme="minorHAnsi"/>
              <w:noProof/>
              <w:sz w:val="22"/>
            </w:rPr>
          </w:pPr>
          <w:hyperlink w:anchor="_Toc138372973" w:history="1">
            <w:r w:rsidR="003F75D5" w:rsidRPr="0088178D">
              <w:rPr>
                <w:rStyle w:val="Hyperlink"/>
                <w:noProof/>
              </w:rPr>
              <w:t>2. HRM differences in Public and Private Sector</w:t>
            </w:r>
            <w:r w:rsidR="003F75D5">
              <w:rPr>
                <w:noProof/>
                <w:webHidden/>
              </w:rPr>
              <w:tab/>
            </w:r>
            <w:r w:rsidR="003F75D5">
              <w:rPr>
                <w:noProof/>
                <w:webHidden/>
              </w:rPr>
              <w:fldChar w:fldCharType="begin"/>
            </w:r>
            <w:r w:rsidR="003F75D5">
              <w:rPr>
                <w:noProof/>
                <w:webHidden/>
              </w:rPr>
              <w:instrText xml:space="preserve"> PAGEREF _Toc138372973 \h </w:instrText>
            </w:r>
            <w:r w:rsidR="003F75D5">
              <w:rPr>
                <w:noProof/>
                <w:webHidden/>
              </w:rPr>
            </w:r>
            <w:r w:rsidR="003F75D5">
              <w:rPr>
                <w:noProof/>
                <w:webHidden/>
              </w:rPr>
              <w:fldChar w:fldCharType="separate"/>
            </w:r>
            <w:r w:rsidR="003F75D5">
              <w:rPr>
                <w:noProof/>
                <w:webHidden/>
              </w:rPr>
              <w:t>3</w:t>
            </w:r>
            <w:r w:rsidR="003F75D5">
              <w:rPr>
                <w:noProof/>
                <w:webHidden/>
              </w:rPr>
              <w:fldChar w:fldCharType="end"/>
            </w:r>
          </w:hyperlink>
        </w:p>
        <w:p w14:paraId="43D98B54" w14:textId="77777777" w:rsidR="003F75D5" w:rsidRDefault="00000000">
          <w:pPr>
            <w:pStyle w:val="TOC1"/>
            <w:tabs>
              <w:tab w:val="right" w:leader="dot" w:pos="9350"/>
            </w:tabs>
            <w:rPr>
              <w:rFonts w:asciiTheme="minorHAnsi" w:eastAsiaTheme="minorEastAsia" w:hAnsiTheme="minorHAnsi"/>
              <w:noProof/>
              <w:sz w:val="22"/>
            </w:rPr>
          </w:pPr>
          <w:hyperlink w:anchor="_Toc138372974" w:history="1">
            <w:r w:rsidR="003F75D5" w:rsidRPr="0088178D">
              <w:rPr>
                <w:rStyle w:val="Hyperlink"/>
                <w:noProof/>
              </w:rPr>
              <w:t>3. Rule of Sector in determining HR Strategy Effectiveness</w:t>
            </w:r>
            <w:r w:rsidR="003F75D5">
              <w:rPr>
                <w:noProof/>
                <w:webHidden/>
              </w:rPr>
              <w:tab/>
            </w:r>
            <w:r w:rsidR="003F75D5">
              <w:rPr>
                <w:noProof/>
                <w:webHidden/>
              </w:rPr>
              <w:fldChar w:fldCharType="begin"/>
            </w:r>
            <w:r w:rsidR="003F75D5">
              <w:rPr>
                <w:noProof/>
                <w:webHidden/>
              </w:rPr>
              <w:instrText xml:space="preserve"> PAGEREF _Toc138372974 \h </w:instrText>
            </w:r>
            <w:r w:rsidR="003F75D5">
              <w:rPr>
                <w:noProof/>
                <w:webHidden/>
              </w:rPr>
            </w:r>
            <w:r w:rsidR="003F75D5">
              <w:rPr>
                <w:noProof/>
                <w:webHidden/>
              </w:rPr>
              <w:fldChar w:fldCharType="separate"/>
            </w:r>
            <w:r w:rsidR="003F75D5">
              <w:rPr>
                <w:noProof/>
                <w:webHidden/>
              </w:rPr>
              <w:t>4</w:t>
            </w:r>
            <w:r w:rsidR="003F75D5">
              <w:rPr>
                <w:noProof/>
                <w:webHidden/>
              </w:rPr>
              <w:fldChar w:fldCharType="end"/>
            </w:r>
          </w:hyperlink>
        </w:p>
        <w:p w14:paraId="0BC2EC5C" w14:textId="77777777" w:rsidR="003F75D5" w:rsidRDefault="00000000">
          <w:pPr>
            <w:pStyle w:val="TOC1"/>
            <w:tabs>
              <w:tab w:val="right" w:leader="dot" w:pos="9350"/>
            </w:tabs>
            <w:rPr>
              <w:rFonts w:asciiTheme="minorHAnsi" w:eastAsiaTheme="minorEastAsia" w:hAnsiTheme="minorHAnsi"/>
              <w:noProof/>
              <w:sz w:val="22"/>
            </w:rPr>
          </w:pPr>
          <w:hyperlink w:anchor="_Toc138372975" w:history="1">
            <w:r w:rsidR="003F75D5" w:rsidRPr="0088178D">
              <w:rPr>
                <w:rStyle w:val="Hyperlink"/>
                <w:noProof/>
              </w:rPr>
              <w:t>4. Employee development for strategic goals</w:t>
            </w:r>
            <w:r w:rsidR="003F75D5">
              <w:rPr>
                <w:noProof/>
                <w:webHidden/>
              </w:rPr>
              <w:tab/>
            </w:r>
            <w:r w:rsidR="003F75D5">
              <w:rPr>
                <w:noProof/>
                <w:webHidden/>
              </w:rPr>
              <w:fldChar w:fldCharType="begin"/>
            </w:r>
            <w:r w:rsidR="003F75D5">
              <w:rPr>
                <w:noProof/>
                <w:webHidden/>
              </w:rPr>
              <w:instrText xml:space="preserve"> PAGEREF _Toc138372975 \h </w:instrText>
            </w:r>
            <w:r w:rsidR="003F75D5">
              <w:rPr>
                <w:noProof/>
                <w:webHidden/>
              </w:rPr>
            </w:r>
            <w:r w:rsidR="003F75D5">
              <w:rPr>
                <w:noProof/>
                <w:webHidden/>
              </w:rPr>
              <w:fldChar w:fldCharType="separate"/>
            </w:r>
            <w:r w:rsidR="003F75D5">
              <w:rPr>
                <w:noProof/>
                <w:webHidden/>
              </w:rPr>
              <w:t>6</w:t>
            </w:r>
            <w:r w:rsidR="003F75D5">
              <w:rPr>
                <w:noProof/>
                <w:webHidden/>
              </w:rPr>
              <w:fldChar w:fldCharType="end"/>
            </w:r>
          </w:hyperlink>
        </w:p>
        <w:p w14:paraId="4FF24CE7" w14:textId="77777777" w:rsidR="003F75D5" w:rsidRDefault="00000000">
          <w:pPr>
            <w:pStyle w:val="TOC1"/>
            <w:tabs>
              <w:tab w:val="right" w:leader="dot" w:pos="9350"/>
            </w:tabs>
            <w:rPr>
              <w:rFonts w:asciiTheme="minorHAnsi" w:eastAsiaTheme="minorEastAsia" w:hAnsiTheme="minorHAnsi"/>
              <w:noProof/>
              <w:sz w:val="22"/>
            </w:rPr>
          </w:pPr>
          <w:hyperlink w:anchor="_Toc138372976" w:history="1">
            <w:r w:rsidR="003F75D5" w:rsidRPr="0088178D">
              <w:rPr>
                <w:rStyle w:val="Hyperlink"/>
                <w:noProof/>
              </w:rPr>
              <w:t>5. Organizational Climate and Effective Human Resource Strategies</w:t>
            </w:r>
            <w:r w:rsidR="003F75D5">
              <w:rPr>
                <w:noProof/>
                <w:webHidden/>
              </w:rPr>
              <w:tab/>
            </w:r>
            <w:r w:rsidR="003F75D5">
              <w:rPr>
                <w:noProof/>
                <w:webHidden/>
              </w:rPr>
              <w:fldChar w:fldCharType="begin"/>
            </w:r>
            <w:r w:rsidR="003F75D5">
              <w:rPr>
                <w:noProof/>
                <w:webHidden/>
              </w:rPr>
              <w:instrText xml:space="preserve"> PAGEREF _Toc138372976 \h </w:instrText>
            </w:r>
            <w:r w:rsidR="003F75D5">
              <w:rPr>
                <w:noProof/>
                <w:webHidden/>
              </w:rPr>
            </w:r>
            <w:r w:rsidR="003F75D5">
              <w:rPr>
                <w:noProof/>
                <w:webHidden/>
              </w:rPr>
              <w:fldChar w:fldCharType="separate"/>
            </w:r>
            <w:r w:rsidR="003F75D5">
              <w:rPr>
                <w:noProof/>
                <w:webHidden/>
              </w:rPr>
              <w:t>7</w:t>
            </w:r>
            <w:r w:rsidR="003F75D5">
              <w:rPr>
                <w:noProof/>
                <w:webHidden/>
              </w:rPr>
              <w:fldChar w:fldCharType="end"/>
            </w:r>
          </w:hyperlink>
        </w:p>
        <w:p w14:paraId="1D7D1EB3" w14:textId="77777777" w:rsidR="003F75D5" w:rsidRDefault="00000000">
          <w:pPr>
            <w:pStyle w:val="TOC1"/>
            <w:tabs>
              <w:tab w:val="right" w:leader="dot" w:pos="9350"/>
            </w:tabs>
            <w:rPr>
              <w:rFonts w:asciiTheme="minorHAnsi" w:eastAsiaTheme="minorEastAsia" w:hAnsiTheme="minorHAnsi"/>
              <w:noProof/>
              <w:sz w:val="22"/>
            </w:rPr>
          </w:pPr>
          <w:hyperlink w:anchor="_Toc138372977" w:history="1">
            <w:r w:rsidR="003F75D5" w:rsidRPr="0088178D">
              <w:rPr>
                <w:rStyle w:val="Hyperlink"/>
                <w:noProof/>
              </w:rPr>
              <w:t>6. Conclusion</w:t>
            </w:r>
            <w:r w:rsidR="003F75D5">
              <w:rPr>
                <w:noProof/>
                <w:webHidden/>
              </w:rPr>
              <w:tab/>
            </w:r>
            <w:r w:rsidR="003F75D5">
              <w:rPr>
                <w:noProof/>
                <w:webHidden/>
              </w:rPr>
              <w:fldChar w:fldCharType="begin"/>
            </w:r>
            <w:r w:rsidR="003F75D5">
              <w:rPr>
                <w:noProof/>
                <w:webHidden/>
              </w:rPr>
              <w:instrText xml:space="preserve"> PAGEREF _Toc138372977 \h </w:instrText>
            </w:r>
            <w:r w:rsidR="003F75D5">
              <w:rPr>
                <w:noProof/>
                <w:webHidden/>
              </w:rPr>
            </w:r>
            <w:r w:rsidR="003F75D5">
              <w:rPr>
                <w:noProof/>
                <w:webHidden/>
              </w:rPr>
              <w:fldChar w:fldCharType="separate"/>
            </w:r>
            <w:r w:rsidR="003F75D5">
              <w:rPr>
                <w:noProof/>
                <w:webHidden/>
              </w:rPr>
              <w:t>8</w:t>
            </w:r>
            <w:r w:rsidR="003F75D5">
              <w:rPr>
                <w:noProof/>
                <w:webHidden/>
              </w:rPr>
              <w:fldChar w:fldCharType="end"/>
            </w:r>
          </w:hyperlink>
        </w:p>
        <w:p w14:paraId="640F7844" w14:textId="77777777" w:rsidR="003F75D5" w:rsidRDefault="00000000">
          <w:pPr>
            <w:pStyle w:val="TOC1"/>
            <w:tabs>
              <w:tab w:val="right" w:leader="dot" w:pos="9350"/>
            </w:tabs>
            <w:rPr>
              <w:rFonts w:asciiTheme="minorHAnsi" w:eastAsiaTheme="minorEastAsia" w:hAnsiTheme="minorHAnsi"/>
              <w:noProof/>
              <w:sz w:val="22"/>
            </w:rPr>
          </w:pPr>
          <w:hyperlink w:anchor="_Toc138372978" w:history="1">
            <w:r w:rsidR="003F75D5" w:rsidRPr="0088178D">
              <w:rPr>
                <w:rStyle w:val="Hyperlink"/>
                <w:noProof/>
              </w:rPr>
              <w:t>References</w:t>
            </w:r>
            <w:r w:rsidR="003F75D5">
              <w:rPr>
                <w:noProof/>
                <w:webHidden/>
              </w:rPr>
              <w:tab/>
            </w:r>
            <w:r w:rsidR="003F75D5">
              <w:rPr>
                <w:noProof/>
                <w:webHidden/>
              </w:rPr>
              <w:fldChar w:fldCharType="begin"/>
            </w:r>
            <w:r w:rsidR="003F75D5">
              <w:rPr>
                <w:noProof/>
                <w:webHidden/>
              </w:rPr>
              <w:instrText xml:space="preserve"> PAGEREF _Toc138372978 \h </w:instrText>
            </w:r>
            <w:r w:rsidR="003F75D5">
              <w:rPr>
                <w:noProof/>
                <w:webHidden/>
              </w:rPr>
            </w:r>
            <w:r w:rsidR="003F75D5">
              <w:rPr>
                <w:noProof/>
                <w:webHidden/>
              </w:rPr>
              <w:fldChar w:fldCharType="separate"/>
            </w:r>
            <w:r w:rsidR="003F75D5">
              <w:rPr>
                <w:noProof/>
                <w:webHidden/>
              </w:rPr>
              <w:t>9</w:t>
            </w:r>
            <w:r w:rsidR="003F75D5">
              <w:rPr>
                <w:noProof/>
                <w:webHidden/>
              </w:rPr>
              <w:fldChar w:fldCharType="end"/>
            </w:r>
          </w:hyperlink>
        </w:p>
        <w:p w14:paraId="4085AE3B" w14:textId="77777777" w:rsidR="00A109AD" w:rsidRDefault="00A109AD">
          <w:r>
            <w:rPr>
              <w:b/>
              <w:bCs/>
              <w:noProof/>
            </w:rPr>
            <w:fldChar w:fldCharType="end"/>
          </w:r>
        </w:p>
      </w:sdtContent>
    </w:sdt>
    <w:p w14:paraId="6379EBFE" w14:textId="77777777" w:rsidR="00A109AD" w:rsidRPr="00A109AD" w:rsidRDefault="00A109AD" w:rsidP="00A109AD">
      <w:pPr>
        <w:jc w:val="center"/>
        <w:rPr>
          <w:b/>
          <w:sz w:val="36"/>
        </w:rPr>
      </w:pPr>
    </w:p>
    <w:p w14:paraId="575F51F4" w14:textId="77777777" w:rsidR="00A109AD" w:rsidRDefault="00A109AD" w:rsidP="00A109AD"/>
    <w:p w14:paraId="7ED7DFF1" w14:textId="77777777" w:rsidR="00A109AD" w:rsidRDefault="00A109AD" w:rsidP="00A109AD"/>
    <w:p w14:paraId="3AB72CBE" w14:textId="77777777" w:rsidR="00A109AD" w:rsidRDefault="00A109AD" w:rsidP="00A109AD"/>
    <w:p w14:paraId="203C492C" w14:textId="77777777" w:rsidR="00A109AD" w:rsidRDefault="00A109AD" w:rsidP="00A109AD"/>
    <w:p w14:paraId="43CFCFC9" w14:textId="77777777" w:rsidR="00A109AD" w:rsidRDefault="00A109AD" w:rsidP="00A109AD"/>
    <w:p w14:paraId="166331B5" w14:textId="77777777" w:rsidR="00A109AD" w:rsidRDefault="00A109AD" w:rsidP="00A109AD"/>
    <w:p w14:paraId="76769E81" w14:textId="77777777" w:rsidR="00A109AD" w:rsidRDefault="00A109AD" w:rsidP="00A109AD"/>
    <w:p w14:paraId="3FABAC15" w14:textId="77777777" w:rsidR="00A109AD" w:rsidRDefault="00A109AD" w:rsidP="00A109AD"/>
    <w:p w14:paraId="37F566CA" w14:textId="77777777" w:rsidR="00A109AD" w:rsidRDefault="00A109AD" w:rsidP="00A109AD"/>
    <w:p w14:paraId="5C751FF5" w14:textId="77777777" w:rsidR="00A109AD" w:rsidRDefault="00A109AD" w:rsidP="00A109AD"/>
    <w:p w14:paraId="1457EC46" w14:textId="77777777" w:rsidR="00A109AD" w:rsidRDefault="00A109AD" w:rsidP="00A109AD"/>
    <w:p w14:paraId="0C0FECFC" w14:textId="77777777" w:rsidR="00A109AD" w:rsidRDefault="00A109AD" w:rsidP="00A109AD"/>
    <w:p w14:paraId="5A0331D3" w14:textId="77777777" w:rsidR="00A109AD" w:rsidRDefault="00A109AD" w:rsidP="00A109AD"/>
    <w:p w14:paraId="479B40EC" w14:textId="77777777" w:rsidR="00A109AD" w:rsidRPr="00A109AD" w:rsidRDefault="00A109AD" w:rsidP="00A109AD"/>
    <w:p w14:paraId="2A166C56" w14:textId="77777777" w:rsidR="001037B9" w:rsidRDefault="00092265" w:rsidP="000B220C">
      <w:pPr>
        <w:pStyle w:val="Heading1"/>
      </w:pPr>
      <w:bookmarkStart w:id="0" w:name="_Toc138372972"/>
      <w:r>
        <w:t xml:space="preserve">1. </w:t>
      </w:r>
      <w:r w:rsidR="001037B9">
        <w:t>Introduction</w:t>
      </w:r>
      <w:bookmarkEnd w:id="0"/>
    </w:p>
    <w:p w14:paraId="3946E779" w14:textId="77777777" w:rsidR="000B220C" w:rsidRDefault="000B220C" w:rsidP="001037B9">
      <w:r w:rsidRPr="000B220C">
        <w:t>East Coast County (ECC) offers assistance with a wide range of HR and organizational development projects for its clientele in the public sector. Five years ago or so, it became apparent that the public sector needed to address the problem of a lack of strategic HR partnership competence. Due to a dearth of applicants with business partnership expertise, employers in the area were having trouble filling senior HR positions. As a result, ECC realized it had to take action to assist people in advancing into these crucial strategic HR positions.</w:t>
      </w:r>
      <w:r>
        <w:t xml:space="preserve"> </w:t>
      </w:r>
    </w:p>
    <w:p w14:paraId="702AEAB1" w14:textId="77777777" w:rsidR="00EB2A32" w:rsidRDefault="00DB18D2" w:rsidP="001037B9">
      <w:r w:rsidRPr="00DB18D2">
        <w:t xml:space="preserve">It is clear that strategic human resource management plays an essential role, not only in the public sector but also in the commercial sector. It is generally agreed upon that professionals working in human resources have been forced to contend with a great deal of competition during the past few decades. Keeping one's autonomy and one's influence are two of the many obstacles that one must face. Other difficulties include helplessness, </w:t>
      </w:r>
      <w:proofErr w:type="spellStart"/>
      <w:r w:rsidRPr="00DB18D2">
        <w:t>marginalisation</w:t>
      </w:r>
      <w:proofErr w:type="spellEnd"/>
      <w:r w:rsidRPr="00DB18D2">
        <w:t xml:space="preserve">, porous occupational boundaries, and the stress that comes from attempting to strike a balance between the interests of a number of different stakeholders. </w:t>
      </w:r>
      <w:r w:rsidR="001037B9" w:rsidRPr="001037B9">
        <w:t xml:space="preserve">This essay examines the differences between the public and private sectors, the extent to which these sectors affect the efficacy of HR strategic goals, and the influence of </w:t>
      </w:r>
      <w:r w:rsidR="00092265" w:rsidRPr="001037B9">
        <w:t>organizational</w:t>
      </w:r>
      <w:r w:rsidR="001037B9" w:rsidRPr="001037B9">
        <w:t xml:space="preserve"> climate on the effectiveness of HR strategy.</w:t>
      </w:r>
    </w:p>
    <w:p w14:paraId="397A6B0F" w14:textId="77777777" w:rsidR="003106E7" w:rsidRDefault="00092265" w:rsidP="000B220C">
      <w:pPr>
        <w:pStyle w:val="Heading1"/>
      </w:pPr>
      <w:bookmarkStart w:id="1" w:name="_Toc138372973"/>
      <w:r>
        <w:t xml:space="preserve">2. HRM </w:t>
      </w:r>
      <w:r w:rsidR="000B220C">
        <w:t xml:space="preserve">differences </w:t>
      </w:r>
      <w:r>
        <w:t>in Public and Private Sector</w:t>
      </w:r>
      <w:bookmarkEnd w:id="1"/>
    </w:p>
    <w:p w14:paraId="2869E183" w14:textId="77777777" w:rsidR="00CA29CE" w:rsidRDefault="00CA29CE" w:rsidP="001037B9">
      <w:r w:rsidRPr="00CA29CE">
        <w:t xml:space="preserve">Private and public sector HRM disparities arise from different approaches to managing work and personnel. found that private organisations use a "hard" model of HRM to improve organisational performance, while public organisations use a "soft" model of HRM to enhance employee well-being. Public organisations prioritise employee well-being by adopting a model employer orientation in their HRM approach and integrating "soft" HRM practises. NPM implementation </w:t>
      </w:r>
      <w:r w:rsidRPr="00CA29CE">
        <w:lastRenderedPageBreak/>
        <w:t>leads to increased adoption of "hard" HRM practises in the public sector to meet new performance standards. Public adoption of these practises is expected to be lower than that of private organisations. Private sector firms will adopt 'soft' HRM practises, prioritising employee well-being and diversity-oriented recruitment and selection due to changing labour market and societal expectations. Private sector adoption is expected to be less extensive than in the public sector, where these practises are already established. Public entities' appreciation of context is a persistent institutional characteristic that changes slowly over time. Public organisations use "soft" human resource management techniques because they align better with the conventional values and ethical standards of the public sector, unlike private organ</w:t>
      </w:r>
      <w:r>
        <w:t xml:space="preserve">isations </w:t>
      </w:r>
      <w:r>
        <w:fldChar w:fldCharType="begin"/>
      </w:r>
      <w:r w:rsidR="000B220C">
        <w:instrText xml:space="preserve"> ADDIN EN.CITE &lt;EndNote&gt;&lt;Cite&gt;&lt;Author&gt;Van Loon&lt;/Author&gt;&lt;Year&gt;2021&lt;/Year&gt;&lt;RecNum&gt;98&lt;/RecNum&gt;&lt;DisplayText&gt;(Van Loon&lt;style face="italic"&gt; et al.&lt;/style&gt;, 2021)&lt;/DisplayText&gt;&lt;record&gt;&lt;rec-number&gt;98&lt;/rec-number&gt;&lt;foreign-keys&gt;&lt;key app="EN" db-id="ed29dxdzj0t022e9r5dvfefzrzwezvwzt59f" timestamp="1687427195"&gt;98&lt;/key&gt;&lt;/foreign-keys&gt;&lt;ref-type name="Journal Article"&gt;17&lt;/ref-type&gt;&lt;contributors&gt;&lt;authors&gt;&lt;author&gt;Van Loon, Nina&lt;/author&gt;&lt;author&gt;Vandenabeele, Wouter&lt;/author&gt;&lt;author&gt;Leisink, Peter&lt;/author&gt;&lt;author&gt;Andersen, Lotte B&lt;/author&gt;&lt;author&gt;Brewer, Gene A&lt;/author&gt;&lt;author&gt;Jacobsen, Christian B&lt;/author&gt;&lt;author&gt;Knies, Eva&lt;/author&gt;&lt;/authors&gt;&lt;/contributors&gt;&lt;titles&gt;&lt;title&gt;An institutional perspective on public services: Managing publicness, identities, and behavior&lt;/title&gt;&lt;secondary-title&gt;Managing for public service performance&lt;/secondary-title&gt;&lt;/titles&gt;&lt;periodical&gt;&lt;full-title&gt;Managing for public service performance&lt;/full-title&gt;&lt;/periodical&gt;&lt;pages&gt;64&lt;/pages&gt;&lt;dates&gt;&lt;year&gt;2021&lt;/year&gt;&lt;/dates&gt;&lt;urls&gt;&lt;/urls&gt;&lt;/record&gt;&lt;/Cite&gt;&lt;/EndNote&gt;</w:instrText>
      </w:r>
      <w:r>
        <w:fldChar w:fldCharType="separate"/>
      </w:r>
      <w:r w:rsidR="000B220C">
        <w:rPr>
          <w:noProof/>
        </w:rPr>
        <w:t>(Van Loon</w:t>
      </w:r>
      <w:r w:rsidR="000B220C" w:rsidRPr="000B220C">
        <w:rPr>
          <w:i/>
          <w:noProof/>
        </w:rPr>
        <w:t xml:space="preserve"> et al.</w:t>
      </w:r>
      <w:r w:rsidR="000B220C">
        <w:rPr>
          <w:noProof/>
        </w:rPr>
        <w:t>, 2021)</w:t>
      </w:r>
      <w:r>
        <w:fldChar w:fldCharType="end"/>
      </w:r>
      <w:r w:rsidRPr="00CA29CE">
        <w:t>. Public sector entities use "soft" HRM techniques more than private sector entities, which leads to a difference in pay. Private organisations use more 'hard' HRM practises than public organisations. Private organisations prioritise aligning HRM with their primary strategic objective of ensuring economic viability in competitive ma</w:t>
      </w:r>
      <w:r>
        <w:t xml:space="preserve">rkets </w:t>
      </w:r>
      <w:r>
        <w:fldChar w:fldCharType="begin"/>
      </w:r>
      <w:r w:rsidR="000B220C">
        <w:instrText xml:space="preserve"> ADDIN EN.CITE &lt;EndNote&gt;&lt;Cite&gt;&lt;Author&gt;Boxall&lt;/Author&gt;&lt;Year&gt;2022&lt;/Year&gt;&lt;RecNum&gt;99&lt;/RecNum&gt;&lt;DisplayText&gt;(Boxall and Purcell, 2022)&lt;/DisplayText&gt;&lt;record&gt;&lt;rec-number&gt;99&lt;/rec-number&gt;&lt;foreign-keys&gt;&lt;key app="EN" db-id="ed29dxdzj0t022e9r5dvfefzrzwezvwzt59f" timestamp="1687427493"&gt;99&lt;/key&gt;&lt;/foreign-keys&gt;&lt;ref-type name="Book"&gt;6&lt;/ref-type&gt;&lt;contributors&gt;&lt;authors&gt;&lt;author&gt;Boxall, Peter&lt;/author&gt;&lt;author&gt;Purcell, John&lt;/author&gt;&lt;/authors&gt;&lt;/contributors&gt;&lt;titles&gt;&lt;title&gt;Strategy and human resource management&lt;/title&gt;&lt;/titles&gt;&lt;dates&gt;&lt;year&gt;2022&lt;/year&gt;&lt;/dates&gt;&lt;publisher&gt;Bloomsbury Publishing&lt;/publisher&gt;&lt;isbn&gt;1350309877&lt;/isbn&gt;&lt;urls&gt;&lt;/urls&gt;&lt;/record&gt;&lt;/Cite&gt;&lt;/EndNote&gt;</w:instrText>
      </w:r>
      <w:r>
        <w:fldChar w:fldCharType="separate"/>
      </w:r>
      <w:r w:rsidR="000B220C">
        <w:rPr>
          <w:noProof/>
        </w:rPr>
        <w:t>(Boxall and Purcell, 2022)</w:t>
      </w:r>
      <w:r>
        <w:fldChar w:fldCharType="end"/>
      </w:r>
      <w:r w:rsidRPr="00CA29CE">
        <w:t xml:space="preserve">. </w:t>
      </w:r>
      <w:r w:rsidR="003106E7" w:rsidRPr="003106E7">
        <w:t>Public organisations use As demonstrated in Table 1, HRM practises more than private sector entities to promote equal opportunities, manage welfare, and facilitate professional growth and career advancement. Public organisations use fewer HRM practises for employee performance assessment, compensation, and benefits than private sector entities. This trend has been consistent over time.</w:t>
      </w:r>
    </w:p>
    <w:tbl>
      <w:tblPr>
        <w:tblStyle w:val="TableGrid"/>
        <w:tblW w:w="0" w:type="auto"/>
        <w:tblLook w:val="04A0" w:firstRow="1" w:lastRow="0" w:firstColumn="1" w:lastColumn="0" w:noHBand="0" w:noVBand="1"/>
      </w:tblPr>
      <w:tblGrid>
        <w:gridCol w:w="3116"/>
        <w:gridCol w:w="3117"/>
        <w:gridCol w:w="3117"/>
      </w:tblGrid>
      <w:tr w:rsidR="006E4D49" w14:paraId="00FE1471" w14:textId="77777777" w:rsidTr="006E4D49">
        <w:tc>
          <w:tcPr>
            <w:tcW w:w="3116" w:type="dxa"/>
          </w:tcPr>
          <w:p w14:paraId="00FD27E0" w14:textId="77777777" w:rsidR="006E4D49" w:rsidRPr="003106E7" w:rsidRDefault="006E4D49" w:rsidP="001037B9">
            <w:pPr>
              <w:rPr>
                <w:b/>
              </w:rPr>
            </w:pPr>
            <w:r w:rsidRPr="003106E7">
              <w:rPr>
                <w:b/>
              </w:rPr>
              <w:t>Remuneration</w:t>
            </w:r>
          </w:p>
        </w:tc>
        <w:tc>
          <w:tcPr>
            <w:tcW w:w="3117" w:type="dxa"/>
          </w:tcPr>
          <w:p w14:paraId="0AEF6238" w14:textId="77777777" w:rsidR="006E4D49" w:rsidRPr="003106E7" w:rsidRDefault="006E4D49" w:rsidP="001037B9">
            <w:pPr>
              <w:rPr>
                <w:b/>
              </w:rPr>
            </w:pPr>
            <w:r w:rsidRPr="003106E7">
              <w:rPr>
                <w:b/>
              </w:rPr>
              <w:t>Private Sector</w:t>
            </w:r>
          </w:p>
        </w:tc>
        <w:tc>
          <w:tcPr>
            <w:tcW w:w="3117" w:type="dxa"/>
          </w:tcPr>
          <w:p w14:paraId="1C97A768" w14:textId="77777777" w:rsidR="006E4D49" w:rsidRPr="003106E7" w:rsidRDefault="006E4D49" w:rsidP="001037B9">
            <w:pPr>
              <w:rPr>
                <w:b/>
              </w:rPr>
            </w:pPr>
            <w:r w:rsidRPr="003106E7">
              <w:rPr>
                <w:b/>
              </w:rPr>
              <w:t>Public Sector</w:t>
            </w:r>
          </w:p>
        </w:tc>
      </w:tr>
      <w:tr w:rsidR="006E4D49" w14:paraId="16C1D7B7" w14:textId="77777777" w:rsidTr="006E4D49">
        <w:tc>
          <w:tcPr>
            <w:tcW w:w="3116" w:type="dxa"/>
          </w:tcPr>
          <w:p w14:paraId="2E62F21B" w14:textId="77777777" w:rsidR="006E4D49" w:rsidRDefault="006E4D49" w:rsidP="001037B9">
            <w:r>
              <w:t>HRM Approach</w:t>
            </w:r>
          </w:p>
        </w:tc>
        <w:tc>
          <w:tcPr>
            <w:tcW w:w="3117" w:type="dxa"/>
          </w:tcPr>
          <w:p w14:paraId="24EEB6BD" w14:textId="77777777" w:rsidR="006E4D49" w:rsidRDefault="006E4D49" w:rsidP="001037B9">
            <w:r>
              <w:t xml:space="preserve">Adopt Hard model improves the organizational performance </w:t>
            </w:r>
          </w:p>
        </w:tc>
        <w:tc>
          <w:tcPr>
            <w:tcW w:w="3117" w:type="dxa"/>
          </w:tcPr>
          <w:p w14:paraId="74E52B7A" w14:textId="77777777" w:rsidR="006E4D49" w:rsidRDefault="006E4D49" w:rsidP="001037B9">
            <w:r>
              <w:t>Soft model to improve employee well-being.</w:t>
            </w:r>
          </w:p>
        </w:tc>
      </w:tr>
      <w:tr w:rsidR="006E4D49" w14:paraId="05F7BA3E" w14:textId="77777777" w:rsidTr="006E4D49">
        <w:tc>
          <w:tcPr>
            <w:tcW w:w="3116" w:type="dxa"/>
          </w:tcPr>
          <w:p w14:paraId="257D4CA4" w14:textId="77777777" w:rsidR="006E4D49" w:rsidRDefault="006E4D49" w:rsidP="001037B9">
            <w:r>
              <w:t>Orientation</w:t>
            </w:r>
          </w:p>
        </w:tc>
        <w:tc>
          <w:tcPr>
            <w:tcW w:w="3117" w:type="dxa"/>
          </w:tcPr>
          <w:p w14:paraId="52F1FC27" w14:textId="77777777" w:rsidR="006E4D49" w:rsidRDefault="006E4D49" w:rsidP="001037B9">
            <w:r>
              <w:t>Focuses on economic visibility and Competiveness</w:t>
            </w:r>
          </w:p>
        </w:tc>
        <w:tc>
          <w:tcPr>
            <w:tcW w:w="3117" w:type="dxa"/>
          </w:tcPr>
          <w:p w14:paraId="2863566F" w14:textId="77777777" w:rsidR="006E4D49" w:rsidRDefault="006E4D49" w:rsidP="001037B9">
            <w:r>
              <w:t>Employees well-being and equal opportunities</w:t>
            </w:r>
          </w:p>
        </w:tc>
      </w:tr>
      <w:tr w:rsidR="006E4D49" w14:paraId="7C5B085A" w14:textId="77777777" w:rsidTr="006E4D49">
        <w:tc>
          <w:tcPr>
            <w:tcW w:w="3116" w:type="dxa"/>
          </w:tcPr>
          <w:p w14:paraId="0BB08ECE" w14:textId="77777777" w:rsidR="006E4D49" w:rsidRDefault="006E4D49" w:rsidP="001037B9">
            <w:r>
              <w:t>Performance Assessment</w:t>
            </w:r>
          </w:p>
        </w:tc>
        <w:tc>
          <w:tcPr>
            <w:tcW w:w="3117" w:type="dxa"/>
          </w:tcPr>
          <w:p w14:paraId="0F6323BF" w14:textId="77777777" w:rsidR="006E4D49" w:rsidRDefault="006E4D49" w:rsidP="001037B9">
            <w:r>
              <w:t>Economic Visibility and Market Standards</w:t>
            </w:r>
          </w:p>
        </w:tc>
        <w:tc>
          <w:tcPr>
            <w:tcW w:w="3117" w:type="dxa"/>
          </w:tcPr>
          <w:p w14:paraId="695EFE9F" w14:textId="77777777" w:rsidR="006E4D49" w:rsidRDefault="006E4D49" w:rsidP="001037B9">
            <w:r>
              <w:t>Focusing on managing welfare and managerial growth</w:t>
            </w:r>
          </w:p>
        </w:tc>
      </w:tr>
      <w:tr w:rsidR="006E4D49" w14:paraId="09279888" w14:textId="77777777" w:rsidTr="006E4D49">
        <w:tc>
          <w:tcPr>
            <w:tcW w:w="3116" w:type="dxa"/>
          </w:tcPr>
          <w:p w14:paraId="4B5C68CB" w14:textId="77777777" w:rsidR="006E4D49" w:rsidRDefault="006E4D49" w:rsidP="001037B9">
            <w:r>
              <w:t>Institutional Characteristics</w:t>
            </w:r>
          </w:p>
        </w:tc>
        <w:tc>
          <w:tcPr>
            <w:tcW w:w="3117" w:type="dxa"/>
          </w:tcPr>
          <w:p w14:paraId="332D1694" w14:textId="77777777" w:rsidR="006E4D49" w:rsidRDefault="006E4D49" w:rsidP="001037B9">
            <w:r>
              <w:t>More inclined towards conventional values and ethical standards</w:t>
            </w:r>
          </w:p>
        </w:tc>
        <w:tc>
          <w:tcPr>
            <w:tcW w:w="3117" w:type="dxa"/>
          </w:tcPr>
          <w:p w14:paraId="63C7F5A5" w14:textId="77777777" w:rsidR="006E4D49" w:rsidRDefault="006E4D49" w:rsidP="001037B9">
            <w:r>
              <w:t xml:space="preserve">Prioritize public sector context and values </w:t>
            </w:r>
          </w:p>
        </w:tc>
      </w:tr>
    </w:tbl>
    <w:p w14:paraId="4F1347DC" w14:textId="77777777" w:rsidR="000B220C" w:rsidRDefault="006E4D49" w:rsidP="000B220C">
      <w:pPr>
        <w:jc w:val="center"/>
      </w:pPr>
      <w:r>
        <w:t>Table 1: Remuneration in Public and Private Sector</w:t>
      </w:r>
    </w:p>
    <w:p w14:paraId="31B8B470" w14:textId="77777777" w:rsidR="00340BBE" w:rsidRDefault="000B220C" w:rsidP="000B220C">
      <w:pPr>
        <w:pStyle w:val="Heading1"/>
      </w:pPr>
      <w:bookmarkStart w:id="2" w:name="_Toc138372974"/>
      <w:r>
        <w:lastRenderedPageBreak/>
        <w:t>3. Rule of Sector in determining HR Strategy Effectiveness</w:t>
      </w:r>
      <w:bookmarkEnd w:id="2"/>
    </w:p>
    <w:p w14:paraId="15EF0DA6" w14:textId="77777777" w:rsidR="00340BBE" w:rsidRDefault="000B220C" w:rsidP="00A109AD">
      <w:r w:rsidRPr="000B220C">
        <w:t>Human resources are now more of a strategic business partner. As a result of the change, HR is now responsible for areas such as hiring, pay, benefits, union management, and employee satisfaction. Strategic human resource management entails getting input from HR experts before making any tactical or strategic shifts. Facilitates efficient change management and enhanced productivity within an organization. HR strategy efficacy is influenced by the structure</w:t>
      </w:r>
      <w:r>
        <w:t>, culture, orientation and ownership</w:t>
      </w:r>
      <w:r w:rsidRPr="000B220C">
        <w:t xml:space="preserve"> of the sector. Human resources, as represented by SHRM, are seen as critical to the success of an organization's overall strategy. The focus of human resources is now more on strategic planning. As a result of the change, HR is now responsible for areas such as hiring, pay, benefits, union management, and employee satisfaction. Strategic human resource management entails involving HR professionals in the planning phases of large projects. The best possible transformation and execution are guaranteed</w:t>
      </w:r>
      <w:r>
        <w:t xml:space="preserve"> </w:t>
      </w:r>
      <w:r>
        <w:fldChar w:fldCharType="begin"/>
      </w:r>
      <w:r>
        <w:instrText xml:space="preserve"> ADDIN EN.CITE &lt;EndNote&gt;&lt;Cite&gt;&lt;Author&gt;Balestrieri&lt;/Author&gt;&lt;Year&gt;2023&lt;/Year&gt;&lt;RecNum&gt;1&lt;/RecNum&gt;&lt;DisplayText&gt;(Balestrieri, 2023)&lt;/DisplayText&gt;&lt;record&gt;&lt;rec-number&gt;1&lt;/rec-number&gt;&lt;foreign-keys&gt;&lt;key app="EN" db-id="wapwpazsf0dadae559kp5tzcfs02dzz55v0a" timestamp="1687443485"&gt;1&lt;/key&gt;&lt;/foreign-keys&gt;&lt;ref-type name="Web Page"&gt;12&lt;/ref-type&gt;&lt;contributors&gt;&lt;authors&gt;&lt;author&gt;Andrea Balestrieri&lt;/author&gt;&lt;/authors&gt;&lt;/contributors&gt;&lt;titles&gt;&lt;title&gt;Strategic Role of Human Resources&lt;/title&gt;&lt;/titles&gt;&lt;number&gt;22/06/2023&lt;/number&gt;&lt;dates&gt;&lt;year&gt;2023&lt;/year&gt;&lt;/dates&gt;&lt;urls&gt;&lt;related-urls&gt;&lt;url&gt;https://www.appa.org/bok/strategic-role-of-human-resources/&lt;/url&gt;&lt;/related-urls&gt;&lt;/urls&gt;&lt;/record&gt;&lt;/Cite&gt;&lt;/EndNote&gt;</w:instrText>
      </w:r>
      <w:r>
        <w:fldChar w:fldCharType="separate"/>
      </w:r>
      <w:r>
        <w:rPr>
          <w:noProof/>
        </w:rPr>
        <w:t>(Balestrieri, 2023)</w:t>
      </w:r>
      <w:r>
        <w:fldChar w:fldCharType="end"/>
      </w:r>
      <w:r w:rsidRPr="000B220C">
        <w:t>.</w:t>
      </w:r>
    </w:p>
    <w:p w14:paraId="0EEB4E6F" w14:textId="77777777" w:rsidR="00340BBE" w:rsidRDefault="000B220C" w:rsidP="00A109AD">
      <w:r>
        <w:t xml:space="preserve">Culture of a sector plays significant role over HR strategic effectiveness Company. Culture is determining factor for any organization to extract its ability and retain at top. </w:t>
      </w:r>
      <w:r w:rsidR="00DB18D2">
        <w:t>An</w:t>
      </w:r>
      <w:r>
        <w:t xml:space="preserve"> organizational culture where feels their job is important and </w:t>
      </w:r>
      <w:r w:rsidR="00DB18D2">
        <w:t>aligns</w:t>
      </w:r>
      <w:r>
        <w:t xml:space="preserve"> with the company’s mission and goals tend to more efficient, reduce </w:t>
      </w:r>
      <w:r w:rsidR="00DB18D2">
        <w:t>absenteeism</w:t>
      </w:r>
      <w:r>
        <w:t xml:space="preserve"> and other positive outcomes.</w:t>
      </w:r>
    </w:p>
    <w:p w14:paraId="742CA37B" w14:textId="77777777" w:rsidR="00DB18D2" w:rsidRDefault="00DB18D2" w:rsidP="00DB18D2">
      <w:r w:rsidRPr="00DB18D2">
        <w:t>The implementation of employee ownership has the potential to improve the efficacy of human resources strategy. Empirical evidence suggests that enterprises with substantial ownership stakes, amounting to no less than 30%, exhibit higher levels of productivity, accelerated growth rates, and reduced likelihood of experiencing business failure</w:t>
      </w:r>
      <w:r>
        <w:t xml:space="preserve"> </w:t>
      </w:r>
      <w:r>
        <w:fldChar w:fldCharType="begin"/>
      </w:r>
      <w:r>
        <w:instrText xml:space="preserve"> ADDIN EN.CITE &lt;EndNote&gt;&lt;Cite&gt;&lt;Author&gt;Rouen&lt;/Author&gt;&lt;Year&gt;2021&lt;/Year&gt;&lt;RecNum&gt;2&lt;/RecNum&gt;&lt;DisplayText&gt;(Rouen, 2021)&lt;/DisplayText&gt;&lt;record&gt;&lt;rec-number&gt;2&lt;/rec-number&gt;&lt;foreign-keys&gt;&lt;key app="EN" db-id="wapwpazsf0dadae559kp5tzcfs02dzz55v0a" timestamp="1687458548"&gt;2&lt;/key&gt;&lt;/foreign-keys&gt;&lt;ref-type name="Web Page"&gt;12&lt;/ref-type&gt;&lt;contributors&gt;&lt;authors&gt;&lt;author&gt;Thomas Dudley and Ethan Rouen&lt;/author&gt;&lt;/authors&gt;&lt;/contributors&gt;&lt;titles&gt;&lt;title&gt;The Big Benefits of Employee Ownership&lt;/title&gt;&lt;/titles&gt;&lt;volume&gt;22/06/2023&lt;/volume&gt;&lt;dates&gt;&lt;year&gt;2021&lt;/year&gt;&lt;/dates&gt;&lt;urls&gt;&lt;related-urls&gt;&lt;url&gt;https://hbr.org/2021/05/the-big-benefits-of-employee-ownership&lt;/url&gt;&lt;/related-urls&gt;&lt;/urls&gt;&lt;/record&gt;&lt;/Cite&gt;&lt;/EndNote&gt;</w:instrText>
      </w:r>
      <w:r>
        <w:fldChar w:fldCharType="separate"/>
      </w:r>
      <w:r>
        <w:rPr>
          <w:noProof/>
        </w:rPr>
        <w:t>(Rouen, 2021)</w:t>
      </w:r>
      <w:r>
        <w:fldChar w:fldCharType="end"/>
      </w:r>
      <w:r w:rsidRPr="00DB18D2">
        <w:t>. The perception of possessing ownership can potentially enhance employee performance, resulting in increased productivity and significant contributions towards the success of the organization. This, in turn, can improve the efficacy of human resource strategies.</w:t>
      </w:r>
    </w:p>
    <w:p w14:paraId="6F88977F" w14:textId="77777777" w:rsidR="00DB18D2" w:rsidRDefault="00DB18D2" w:rsidP="00DB18D2">
      <w:r w:rsidRPr="00DB18D2">
        <w:t xml:space="preserve">Effective HR strategies require a strategic orientation. The process of being strategically minded entails evaluating the environment, comprehending challenges and opportunities, and developing an effective plan for progressing to a better position than they currently occupy. A strategic orientation in HR involves evaluating the impact of HR initiatives using metrics. We must transition from transaction-based operational procedures to advisory services that emphasize consultation. A strong strategic orientation can be attained through the acquisition and analysis of data, the examination of presumptions, the identification of future trends, and the comprehension </w:t>
      </w:r>
      <w:r w:rsidRPr="00DB18D2">
        <w:lastRenderedPageBreak/>
        <w:t>of innovative human resource practices. Focusing on developing strategic thinking skills and maintaining a consistent strategic orientation can improve the effectiveness of human resource strategies</w:t>
      </w:r>
      <w:r>
        <w:t xml:space="preserve"> </w:t>
      </w:r>
      <w:r>
        <w:fldChar w:fldCharType="begin"/>
      </w:r>
      <w:r>
        <w:instrText xml:space="preserve"> ADDIN EN.CITE &lt;EndNote&gt;&lt;Cite&gt;&lt;Author&gt;hrinasia&lt;/Author&gt;&lt;Year&gt;2020&lt;/Year&gt;&lt;RecNum&gt;3&lt;/RecNum&gt;&lt;DisplayText&gt;(hrinasia, 2020)&lt;/DisplayText&gt;&lt;record&gt;&lt;rec-number&gt;3&lt;/rec-number&gt;&lt;foreign-keys&gt;&lt;key app="EN" db-id="wapwpazsf0dadae559kp5tzcfs02dzz55v0a" timestamp="1687459009"&gt;3&lt;/key&gt;&lt;/foreign-keys&gt;&lt;ref-type name="Web Page"&gt;12&lt;/ref-type&gt;&lt;contributors&gt;&lt;authors&gt;&lt;author&gt;hrinasia&lt;/author&gt;&lt;/authors&gt;&lt;/contributors&gt;&lt;titles&gt;&lt;title&gt;5 Perspectives of Strategic Orientation in HR Initiatives&lt;/title&gt;&lt;/titles&gt;&lt;volume&gt;22/06/2023&lt;/volume&gt;&lt;dates&gt;&lt;year&gt;2020&lt;/year&gt;&lt;/dates&gt;&lt;urls&gt;&lt;related-urls&gt;&lt;url&gt;https://www.hrinasia.com/people-development/%EF%BB%BFstrategic-orientation-in-hr-initiatives/&lt;/url&gt;&lt;/related-urls&gt;&lt;/urls&gt;&lt;/record&gt;&lt;/Cite&gt;&lt;/EndNote&gt;</w:instrText>
      </w:r>
      <w:r>
        <w:fldChar w:fldCharType="separate"/>
      </w:r>
      <w:r>
        <w:rPr>
          <w:noProof/>
        </w:rPr>
        <w:t>(hrinasia, 2020)</w:t>
      </w:r>
      <w:r>
        <w:fldChar w:fldCharType="end"/>
      </w:r>
      <w:r w:rsidRPr="00DB18D2">
        <w:t>.</w:t>
      </w:r>
    </w:p>
    <w:p w14:paraId="6628E00A" w14:textId="77777777" w:rsidR="00DB18D2" w:rsidRDefault="00A109AD" w:rsidP="00A109AD">
      <w:pPr>
        <w:pStyle w:val="Heading1"/>
      </w:pPr>
      <w:bookmarkStart w:id="3" w:name="_Toc138372975"/>
      <w:r>
        <w:t>4</w:t>
      </w:r>
      <w:r w:rsidR="00DB18D2">
        <w:t>. Employee development for strategic goals</w:t>
      </w:r>
      <w:bookmarkEnd w:id="3"/>
    </w:p>
    <w:p w14:paraId="4927D80B" w14:textId="77777777" w:rsidR="00340BBE" w:rsidRDefault="00DB18D2" w:rsidP="00DB18D2">
      <w:r w:rsidRPr="00DB18D2">
        <w:t xml:space="preserve">The human capital of a corporation is a vital asset, and the achievement, expansion, and prosperity of the organisation are contingent on the efficiency of its personnel. </w:t>
      </w:r>
      <w:r>
        <w:t>It</w:t>
      </w:r>
      <w:r w:rsidRPr="00DB18D2">
        <w:t xml:space="preserve"> </w:t>
      </w:r>
      <w:r>
        <w:t xml:space="preserve">is </w:t>
      </w:r>
      <w:r w:rsidRPr="00DB18D2">
        <w:t>revealed that there are various factors that influence employee performance, including but not limited to work output and quality, job-related knowledge, cooperative behaviour, reliability, initiativ</w:t>
      </w:r>
      <w:r>
        <w:t>e, and competence. T</w:t>
      </w:r>
      <w:r w:rsidRPr="00DB18D2">
        <w:t>he utilisation of suitable Human Resource Development (HRD) strategies aimed at enhancing employee performance is likely to result in higher levels of affective commitment towards organisational effectiveness</w:t>
      </w:r>
      <w:r>
        <w:t xml:space="preserve"> </w:t>
      </w:r>
      <w:r>
        <w:fldChar w:fldCharType="begin"/>
      </w:r>
      <w:r>
        <w:instrText xml:space="preserve"> ADDIN EN.CITE &lt;EndNote&gt;&lt;Cite&gt;&lt;Author&gt;Kehoe&lt;/Author&gt;&lt;Year&gt;2013&lt;/Year&gt;&lt;RecNum&gt;4&lt;/RecNum&gt;&lt;DisplayText&gt;(Kehoe and Wright, 2013)&lt;/DisplayText&gt;&lt;record&gt;&lt;rec-number&gt;4&lt;/rec-number&gt;&lt;foreign-keys&gt;&lt;key app="EN" db-id="wapwpazsf0dadae559kp5tzcfs02dzz55v0a" timestamp="1687459830"&gt;4&lt;/key&gt;&lt;/foreign-keys&gt;&lt;ref-type name="Journal Article"&gt;17&lt;/ref-type&gt;&lt;contributors&gt;&lt;authors&gt;&lt;author&gt;Kehoe, Rebecca R&lt;/author&gt;&lt;author&gt;Wright, Patrick M&lt;/author&gt;&lt;/authors&gt;&lt;/contributors&gt;&lt;titles&gt;&lt;title&gt;The impact of high-performance human resource practices on employees’ attitudes and behaviors&lt;/title&gt;&lt;secondary-title&gt;Journal of management&lt;/secondary-title&gt;&lt;/titles&gt;&lt;periodical&gt;&lt;full-title&gt;Journal of management&lt;/full-title&gt;&lt;/periodical&gt;&lt;pages&gt;366-391&lt;/pages&gt;&lt;volume&gt;39&lt;/volume&gt;&lt;number&gt;2&lt;/number&gt;&lt;dates&gt;&lt;year&gt;2013&lt;/year&gt;&lt;/dates&gt;&lt;isbn&gt;0149-2063&lt;/isbn&gt;&lt;urls&gt;&lt;/urls&gt;&lt;/record&gt;&lt;/Cite&gt;&lt;/EndNote&gt;</w:instrText>
      </w:r>
      <w:r>
        <w:fldChar w:fldCharType="separate"/>
      </w:r>
      <w:r>
        <w:rPr>
          <w:noProof/>
        </w:rPr>
        <w:t>(Kehoe and Wright, 2013)</w:t>
      </w:r>
      <w:r>
        <w:fldChar w:fldCharType="end"/>
      </w:r>
      <w:r>
        <w:t>. E</w:t>
      </w:r>
      <w:r w:rsidRPr="00DB18D2">
        <w:t xml:space="preserve">mployee development pertains to enhancing an individual's ability to perform optimally in their current or future job and work </w:t>
      </w:r>
      <w:r>
        <w:t>environment. D</w:t>
      </w:r>
      <w:r w:rsidRPr="00DB18D2">
        <w:t>evelopment activities encompass various aspects such as formal education, job experiences, professional relationships, and personality, skills, and abilities assessment, which facilitate the professional growth of employees</w:t>
      </w:r>
      <w:r>
        <w:t xml:space="preserve"> </w:t>
      </w:r>
      <w:r>
        <w:fldChar w:fldCharType="begin"/>
      </w:r>
      <w:r>
        <w:instrText xml:space="preserve"> ADDIN EN.CITE &lt;EndNote&gt;&lt;Cite&gt;&lt;Author&gt;Noe&lt;/Author&gt;&lt;Year&gt;2014&lt;/Year&gt;&lt;RecNum&gt;11&lt;/RecNum&gt;&lt;DisplayText&gt;(Noe, Clarke and Klein, 2014)&lt;/DisplayText&gt;&lt;record&gt;&lt;rec-number&gt;11&lt;/rec-number&gt;&lt;foreign-keys&gt;&lt;key app="EN" db-id="wapwpazsf0dadae559kp5tzcfs02dzz55v0a" timestamp="1687461249"&gt;11&lt;/key&gt;&lt;/foreign-keys&gt;&lt;ref-type name="Journal Article"&gt;17&lt;/ref-type&gt;&lt;contributors&gt;&lt;authors&gt;&lt;author&gt;Noe, Raymond A&lt;/author&gt;&lt;author&gt;Clarke, Alena DM&lt;/author&gt;&lt;author&gt;Klein, Howard J&lt;/author&gt;&lt;/authors&gt;&lt;/contributors&gt;&lt;titles&gt;&lt;title&gt;Learning in the twenty-first-century workplace&lt;/title&gt;&lt;secondary-title&gt;Annu. Rev. Organ. Psychol. Organ. Behav.&lt;/secondary-title&gt;&lt;/titles&gt;&lt;periodical&gt;&lt;full-title&gt;Annu. Rev. Organ. Psychol. Organ. Behav.&lt;/full-title&gt;&lt;/periodical&gt;&lt;pages&gt;245-275&lt;/pages&gt;&lt;volume&gt;1&lt;/volume&gt;&lt;number&gt;1&lt;/number&gt;&lt;dates&gt;&lt;year&gt;2014&lt;/year&gt;&lt;/dates&gt;&lt;isbn&gt;2327-0608&lt;/isbn&gt;&lt;urls&gt;&lt;/urls&gt;&lt;/record&gt;&lt;/Cite&gt;&lt;/EndNote&gt;</w:instrText>
      </w:r>
      <w:r>
        <w:fldChar w:fldCharType="separate"/>
      </w:r>
      <w:r>
        <w:rPr>
          <w:noProof/>
        </w:rPr>
        <w:t>(Noe, Clarke and Klein, 2014)</w:t>
      </w:r>
      <w:r>
        <w:fldChar w:fldCharType="end"/>
      </w:r>
      <w:r w:rsidRPr="00DB18D2">
        <w:t xml:space="preserve">. Structured educational initiatives such as classroom lectures, virtual courses, tertiary education curricula, and guidance programmes are categorised as formal development programmes. These programmes are methodically constructed with predetermined aims, educational targets, evaluative tools, and anticipated </w:t>
      </w:r>
      <w:r>
        <w:t>outcomes</w:t>
      </w:r>
      <w:r w:rsidRPr="00DB18D2">
        <w:t xml:space="preserve">. </w:t>
      </w:r>
      <w:r>
        <w:t xml:space="preserve">According to </w:t>
      </w:r>
      <w:r>
        <w:fldChar w:fldCharType="begin"/>
      </w:r>
      <w:r>
        <w:instrText xml:space="preserve"> ADDIN EN.CITE &lt;EndNote&gt;&lt;Cite&gt;&lt;Author&gt;McKinsey&lt;/Author&gt;&lt;Year&gt;2006&lt;/Year&gt;&lt;RecNum&gt;5&lt;/RecNum&gt;&lt;DisplayText&gt;(McKinsey, 2006)&lt;/DisplayText&gt;&lt;record&gt;&lt;rec-number&gt;5&lt;/rec-number&gt;&lt;foreign-keys&gt;&lt;key app="EN" db-id="wapwpazsf0dadae559kp5tzcfs02dzz55v0a" timestamp="1687459953"&gt;5&lt;/key&gt;&lt;/foreign-keys&gt;&lt;ref-type name="Web Page"&gt;12&lt;/ref-type&gt;&lt;contributors&gt;&lt;authors&gt;&lt;author&gt;McKinsey, Q.&lt;/author&gt;&lt;/authors&gt;&lt;/contributors&gt;&lt;titles&gt;&lt;title&gt;An executive take on the top business trends&lt;/title&gt;&lt;/titles&gt;&lt;volume&gt;22/06/2023&lt;/volume&gt;&lt;dates&gt;&lt;year&gt;2006&lt;/year&gt;&lt;/dates&gt;&lt;urls&gt;&lt;related-urls&gt;&lt;url&gt;https://www.urenio.org/2006/05/08/an-executive-take-on-the-top-business-trends/&lt;/url&gt;&lt;/related-urls&gt;&lt;/urls&gt;&lt;/record&gt;&lt;/Cite&gt;&lt;/EndNote&gt;</w:instrText>
      </w:r>
      <w:r>
        <w:fldChar w:fldCharType="separate"/>
      </w:r>
      <w:r>
        <w:rPr>
          <w:noProof/>
        </w:rPr>
        <w:t>(McKinsey, 2006)</w:t>
      </w:r>
      <w:r>
        <w:fldChar w:fldCharType="end"/>
      </w:r>
      <w:r w:rsidRPr="00DB18D2">
        <w:t xml:space="preserve"> report, the implementation of effective training and development programmes is crucial for enhancing employee performance and improving their knowledge, skills, and abilities. These programmes have the potential to enhance organisational effectiveness in a positive man</w:t>
      </w:r>
      <w:r>
        <w:t>ner. T</w:t>
      </w:r>
      <w:r w:rsidRPr="00DB18D2">
        <w:t xml:space="preserve">he possession of pertinent knowledge, abilities, and skills is a crucial prerequisite for employees to attain maximum performance and promote the smooth and effective functioning of diverse organisational procedures. According </w:t>
      </w:r>
      <w:r>
        <w:t xml:space="preserve">to </w:t>
      </w:r>
      <w:r>
        <w:fldChar w:fldCharType="begin"/>
      </w:r>
      <w:r>
        <w:instrText xml:space="preserve"> ADDIN EN.CITE &lt;EndNote&gt;&lt;Cite&gt;&lt;Author&gt;Nilsson&lt;/Author&gt;&lt;Year&gt;2012&lt;/Year&gt;&lt;RecNum&gt;6&lt;/RecNum&gt;&lt;DisplayText&gt;(Nilsson and Ellström, 2012)&lt;/DisplayText&gt;&lt;record&gt;&lt;rec-number&gt;6&lt;/rec-number&gt;&lt;foreign-keys&gt;&lt;key app="EN" db-id="wapwpazsf0dadae559kp5tzcfs02dzz55v0a" timestamp="1687460021"&gt;6&lt;/key&gt;&lt;/foreign-keys&gt;&lt;ref-type name="Journal Article"&gt;17&lt;/ref-type&gt;&lt;contributors&gt;&lt;authors&gt;&lt;author&gt;Nilsson, Staffan&lt;/author&gt;&lt;author&gt;Ellström, Per‐Erik&lt;/author&gt;&lt;/authors&gt;&lt;/contributors&gt;&lt;titles&gt;&lt;title&gt;Employability and talent management: challenges for HRD practices&lt;/title&gt;&lt;secondary-title&gt;European Journal of Training and Development&lt;/secondary-title&gt;&lt;/titles&gt;&lt;periodical&gt;&lt;full-title&gt;European Journal of Training and Development&lt;/full-title&gt;&lt;/periodical&gt;&lt;pages&gt;26-45&lt;/pages&gt;&lt;volume&gt;36&lt;/volume&gt;&lt;number&gt;1&lt;/number&gt;&lt;dates&gt;&lt;year&gt;2012&lt;/year&gt;&lt;/dates&gt;&lt;isbn&gt;2046-9012&lt;/isbn&gt;&lt;urls&gt;&lt;/urls&gt;&lt;/record&gt;&lt;/Cite&gt;&lt;/EndNote&gt;</w:instrText>
      </w:r>
      <w:r>
        <w:fldChar w:fldCharType="separate"/>
      </w:r>
      <w:r>
        <w:rPr>
          <w:noProof/>
        </w:rPr>
        <w:t>(Nilsson and Ellström, 2012)</w:t>
      </w:r>
      <w:r>
        <w:fldChar w:fldCharType="end"/>
      </w:r>
      <w:r w:rsidRPr="00DB18D2">
        <w:t xml:space="preserve"> argument, the implementation of human resources development strategies has the capacity to increase employee performance, resulting in an improvement in the overall effectiveness of the organisation. Accordi</w:t>
      </w:r>
      <w:r>
        <w:t xml:space="preserve">ng to </w:t>
      </w:r>
      <w:r>
        <w:fldChar w:fldCharType="begin"/>
      </w:r>
      <w:r>
        <w:instrText xml:space="preserve"> ADDIN EN.CITE &lt;EndNote&gt;&lt;Cite&gt;&lt;Author&gt;Collins&lt;/Author&gt;&lt;Year&gt;2003&lt;/Year&gt;&lt;RecNum&gt;7&lt;/RecNum&gt;&lt;DisplayText&gt;(Collins and Clark, 2003)&lt;/DisplayText&gt;&lt;record&gt;&lt;rec-number&gt;7&lt;/rec-number&gt;&lt;foreign-keys&gt;&lt;key app="EN" db-id="wapwpazsf0dadae559kp5tzcfs02dzz55v0a" timestamp="1687460072"&gt;7&lt;/key&gt;&lt;/foreign-keys&gt;&lt;ref-type name="Journal Article"&gt;17&lt;/ref-type&gt;&lt;contributors&gt;&lt;authors&gt;&lt;author&gt;Collins, Christopher J&lt;/author&gt;&lt;author&gt;Clark, Kevin D&lt;/author&gt;&lt;/authors&gt;&lt;/contributors&gt;&lt;titles&gt;&lt;title&gt;Strategic human resource practices, top management team social networks, and firm performance: The role of human resource practices in creating organizational competitive advantage&lt;/title&gt;&lt;secondary-title&gt;Academy of management Journal&lt;/secondary-title&gt;&lt;/titles&gt;&lt;periodical&gt;&lt;full-title&gt;Academy of management Journal&lt;/full-title&gt;&lt;/periodical&gt;&lt;pages&gt;740-751&lt;/pages&gt;&lt;volume&gt;46&lt;/volume&gt;&lt;number&gt;6&lt;/number&gt;&lt;dates&gt;&lt;year&gt;2003&lt;/year&gt;&lt;/dates&gt;&lt;isbn&gt;0001-4273&lt;/isbn&gt;&lt;urls&gt;&lt;/urls&gt;&lt;/record&gt;&lt;/Cite&gt;&lt;/EndNote&gt;</w:instrText>
      </w:r>
      <w:r>
        <w:fldChar w:fldCharType="separate"/>
      </w:r>
      <w:r>
        <w:rPr>
          <w:noProof/>
        </w:rPr>
        <w:t>(Collins and Clark, 2003)</w:t>
      </w:r>
      <w:r>
        <w:fldChar w:fldCharType="end"/>
      </w:r>
      <w:r w:rsidRPr="00DB18D2">
        <w:t xml:space="preserve"> perspective, the process of human resource development plays a crucial role in enabling individuals to acquire new competencies, capabilities, and attitudes that have a substantial impact on their job performance, leading to the attainment of organisational objectives. Accord</w:t>
      </w:r>
      <w:r>
        <w:t xml:space="preserve">ing to </w:t>
      </w:r>
      <w:r>
        <w:fldChar w:fldCharType="begin"/>
      </w:r>
      <w:r>
        <w:instrText xml:space="preserve"> ADDIN EN.CITE &lt;EndNote&gt;&lt;Cite&gt;&lt;Author&gt;Tan&lt;/Author&gt;&lt;Year&gt;2011&lt;/Year&gt;&lt;RecNum&gt;8&lt;/RecNum&gt;&lt;DisplayText&gt;(Tan and Nasurdin, 2011)&lt;/DisplayText&gt;&lt;record&gt;&lt;rec-number&gt;8&lt;/rec-number&gt;&lt;foreign-keys&gt;&lt;key app="EN" db-id="wapwpazsf0dadae559kp5tzcfs02dzz55v0a" timestamp="1687460110"&gt;8&lt;/key&gt;&lt;/foreign-keys&gt;&lt;ref-type name="Journal Article"&gt;17&lt;/ref-type&gt;&lt;contributors&gt;&lt;authors&gt;&lt;author&gt;Tan, Cheng Ling&lt;/author&gt;&lt;author&gt;Nasurdin, Aizzat Mohd&lt;/author&gt;&lt;/authors&gt;&lt;/contributors&gt;&lt;titles&gt;&lt;title&gt;Human resource management practices and organizational innovation: assessing the mediating role of knowledge management effectiveness&lt;/title&gt;&lt;secondary-title&gt;Electronic journal of knowledge management&lt;/secondary-title&gt;&lt;/titles&gt;&lt;periodical&gt;&lt;full-title&gt;Electronic journal of knowledge management&lt;/full-title&gt;&lt;/periodical&gt;&lt;pages&gt;pp155</w:instrText>
      </w:r>
      <w:r>
        <w:rPr>
          <w:rFonts w:ascii="Cambria Math" w:hAnsi="Cambria Math" w:cs="Cambria Math"/>
        </w:rPr>
        <w:instrText>‑</w:instrText>
      </w:r>
      <w:r>
        <w:instrText>167-pp155</w:instrText>
      </w:r>
      <w:r>
        <w:rPr>
          <w:rFonts w:ascii="Cambria Math" w:hAnsi="Cambria Math" w:cs="Cambria Math"/>
        </w:rPr>
        <w:instrText>‑</w:instrText>
      </w:r>
      <w:r>
        <w:instrText>167&lt;/pages&gt;&lt;volume&gt;9&lt;/volume&gt;&lt;number&gt;2&lt;/number&gt;&lt;dates&gt;&lt;year&gt;2011&lt;/year&gt;&lt;/dates&gt;&lt;isbn&gt;1479-4411&lt;/isbn&gt;&lt;urls&gt;&lt;/urls&gt;&lt;/record&gt;&lt;/Cite&gt;&lt;/EndNote&gt;</w:instrText>
      </w:r>
      <w:r>
        <w:fldChar w:fldCharType="separate"/>
      </w:r>
      <w:r>
        <w:rPr>
          <w:noProof/>
        </w:rPr>
        <w:t>(Tan and Nasurdin, 2011)</w:t>
      </w:r>
      <w:r>
        <w:fldChar w:fldCharType="end"/>
      </w:r>
      <w:r w:rsidRPr="00DB18D2">
        <w:t xml:space="preserve"> </w:t>
      </w:r>
      <w:r w:rsidRPr="00DB18D2">
        <w:lastRenderedPageBreak/>
        <w:t>proposition, the implementation of HRD practises, such as training and development, can augment the efficacy of an organisation by equipping its workforce with crucial knowledge, competencies, and proficiencies. The productivity of specific organisations was subject to a compounding effect, particularly those with a restricted workforce responsible for managing a substantial amount of fixed assets, systems, and equipment. The relationship between employee development and organisational performance is indirect, as it is subject to the influence of other human resource systems.</w:t>
      </w:r>
    </w:p>
    <w:p w14:paraId="1897F3DE" w14:textId="77777777" w:rsidR="00340BBE" w:rsidRDefault="00DB18D2" w:rsidP="00DB18D2">
      <w:r w:rsidRPr="00DB18D2">
        <w:t>The degree to which the organisational culture is aligned can have an impact on the efficacy of strategy implementation. It has been su</w:t>
      </w:r>
      <w:r>
        <w:t xml:space="preserve">ggested by </w:t>
      </w:r>
      <w:r>
        <w:fldChar w:fldCharType="begin"/>
      </w:r>
      <w:r>
        <w:instrText xml:space="preserve"> ADDIN EN.CITE &lt;EndNote&gt;&lt;Cite&gt;&lt;Author&gt;Jackson&lt;/Author&gt;&lt;Year&gt;2014&lt;/Year&gt;&lt;RecNum&gt;9&lt;/RecNum&gt;&lt;DisplayText&gt;(Jackson, Schuler and Jiang, 2014)&lt;/DisplayText&gt;&lt;record&gt;&lt;rec-number&gt;9&lt;/rec-number&gt;&lt;foreign-keys&gt;&lt;key app="EN" db-id="wapwpazsf0dadae559kp5tzcfs02dzz55v0a" timestamp="1687460776"&gt;9&lt;/key&gt;&lt;/foreign-keys&gt;&lt;ref-type name="Journal Article"&gt;17&lt;/ref-type&gt;&lt;contributors&gt;&lt;authors&gt;&lt;author&gt;Jackson, Susan E&lt;/author&gt;&lt;author&gt;Schuler, Randall S&lt;/author&gt;&lt;author&gt;Jiang, Kaifeng&lt;/author&gt;&lt;/authors&gt;&lt;/contributors&gt;&lt;titles&gt;&lt;title&gt;An aspirational framework for strategic human resource management&lt;/title&gt;&lt;secondary-title&gt;Academy of Management Annals&lt;/secondary-title&gt;&lt;/titles&gt;&lt;periodical&gt;&lt;full-title&gt;Academy of Management Annals&lt;/full-title&gt;&lt;/periodical&gt;&lt;pages&gt;1-56&lt;/pages&gt;&lt;volume&gt;8&lt;/volume&gt;&lt;number&gt;1&lt;/number&gt;&lt;dates&gt;&lt;year&gt;2014&lt;/year&gt;&lt;/dates&gt;&lt;isbn&gt;1941-6520&lt;/isbn&gt;&lt;urls&gt;&lt;/urls&gt;&lt;/record&gt;&lt;/Cite&gt;&lt;/EndNote&gt;</w:instrText>
      </w:r>
      <w:r>
        <w:fldChar w:fldCharType="separate"/>
      </w:r>
      <w:r>
        <w:rPr>
          <w:noProof/>
        </w:rPr>
        <w:t>(Jackson, Schuler and Jiang, 2014)</w:t>
      </w:r>
      <w:r>
        <w:fldChar w:fldCharType="end"/>
      </w:r>
      <w:r w:rsidRPr="00DB18D2">
        <w:t xml:space="preserve"> that an incongruous organisational culture in relation to strategy can potentially lead to inadvertent SHRM outcomes, consequently resulting in </w:t>
      </w:r>
      <w:proofErr w:type="spellStart"/>
      <w:r w:rsidRPr="00DB18D2">
        <w:t>unfavourable</w:t>
      </w:r>
      <w:proofErr w:type="spellEnd"/>
      <w:r w:rsidRPr="00DB18D2">
        <w:t xml:space="preserve"> firm performance. The relationship between strategy, organisational culture, and strategic human resource management (SHRM) has been insufficiently explored in academic research</w:t>
      </w:r>
      <w:r>
        <w:t xml:space="preserve"> </w:t>
      </w:r>
      <w:r>
        <w:fldChar w:fldCharType="begin"/>
      </w:r>
      <w:r>
        <w:instrText xml:space="preserve"> ADDIN EN.CITE &lt;EndNote&gt;&lt;Cite&gt;&lt;Author&gt;Harrison&lt;/Author&gt;&lt;Year&gt;2017&lt;/Year&gt;&lt;RecNum&gt;10&lt;/RecNum&gt;&lt;DisplayText&gt;(Harrison and Bazzy, 2017)&lt;/DisplayText&gt;&lt;record&gt;&lt;rec-number&gt;10&lt;/rec-number&gt;&lt;foreign-keys&gt;&lt;key app="EN" db-id="wapwpazsf0dadae559kp5tzcfs02dzz55v0a" timestamp="1687460862"&gt;10&lt;/key&gt;&lt;/foreign-keys&gt;&lt;ref-type name="Journal Article"&gt;17&lt;/ref-type&gt;&lt;contributors&gt;&lt;authors&gt;&lt;author&gt;Harrison, Teresa&lt;/author&gt;&lt;author&gt;Bazzy, Joshua D&lt;/author&gt;&lt;/authors&gt;&lt;/contributors&gt;&lt;titles&gt;&lt;title&gt;Aligning organizational culture and strategic human resource management&lt;/title&gt;&lt;secondary-title&gt;Journal of Management Development&lt;/secondary-title&gt;&lt;/titles&gt;&lt;periodical&gt;&lt;full-title&gt;Journal of Management Development&lt;/full-title&gt;&lt;/periodical&gt;&lt;pages&gt;1260-1269&lt;/pages&gt;&lt;volume&gt;36&lt;/volume&gt;&lt;number&gt;10&lt;/number&gt;&lt;dates&gt;&lt;year&gt;2017&lt;/year&gt;&lt;/dates&gt;&lt;isbn&gt;0262-1711&lt;/isbn&gt;&lt;urls&gt;&lt;/urls&gt;&lt;/record&gt;&lt;/Cite&gt;&lt;/EndNote&gt;</w:instrText>
      </w:r>
      <w:r>
        <w:fldChar w:fldCharType="separate"/>
      </w:r>
      <w:r>
        <w:rPr>
          <w:noProof/>
        </w:rPr>
        <w:t>(Harrison and Bazzy, 2017)</w:t>
      </w:r>
      <w:r>
        <w:fldChar w:fldCharType="end"/>
      </w:r>
      <w:r w:rsidRPr="00DB18D2">
        <w:t xml:space="preserve">, </w:t>
      </w:r>
      <w:r>
        <w:t>it has been</w:t>
      </w:r>
      <w:r w:rsidRPr="00DB18D2">
        <w:t xml:space="preserve"> proposed that forthcoming studies investigate the correlation among strateg</w:t>
      </w:r>
      <w:r>
        <w:t>y, culture, and SHRM</w:t>
      </w:r>
      <w:r w:rsidRPr="00DB18D2">
        <w:t>.</w:t>
      </w:r>
    </w:p>
    <w:p w14:paraId="18734545" w14:textId="77777777" w:rsidR="00DB18D2" w:rsidRDefault="00A109AD" w:rsidP="00A109AD">
      <w:pPr>
        <w:pStyle w:val="Heading1"/>
      </w:pPr>
      <w:bookmarkStart w:id="4" w:name="_Toc138372976"/>
      <w:r>
        <w:t>5</w:t>
      </w:r>
      <w:r w:rsidR="00DB18D2">
        <w:t>. Organizational Climate and Effective Human Resource Strategies</w:t>
      </w:r>
      <w:bookmarkEnd w:id="4"/>
    </w:p>
    <w:p w14:paraId="193535B2" w14:textId="77777777" w:rsidR="00DB18D2" w:rsidRDefault="00DB18D2" w:rsidP="00DB18D2">
      <w:r w:rsidRPr="00DB18D2">
        <w:t>Organisational climate refers to the measurement of climate in relation to organisational attributes, and is regarded as a property of the organisation. The concept of organisational climate pertains to the collective perceptions and interpretations of employees regarding the prevailing work environment. It is characterised by the average significance that employees attribute to various aspects of their work setting. The concept of organisational climate pertains to an overall perception of an individual's workplace and the personal effect of the work environment. This perception has a significant impact on the individual's job-related attitudes and work behaviours. This pertains to the employees' perception of their respective organisations, which is closely associated with the development of their work attitudes</w:t>
      </w:r>
      <w:r>
        <w:t xml:space="preserve"> </w:t>
      </w:r>
      <w:r>
        <w:fldChar w:fldCharType="begin"/>
      </w:r>
      <w:r>
        <w:instrText xml:space="preserve"> ADDIN EN.CITE &lt;EndNote&gt;&lt;Cite&gt;&lt;Author&gt;Sani&lt;/Author&gt;&lt;Year&gt;2012&lt;/Year&gt;&lt;RecNum&gt;12&lt;/RecNum&gt;&lt;DisplayText&gt;(Sani, 2012)&lt;/DisplayText&gt;&lt;record&gt;&lt;rec-number&gt;12&lt;/rec-number&gt;&lt;foreign-keys&gt;&lt;key app="EN" db-id="wapwpazsf0dadae559kp5tzcfs02dzz55v0a" timestamp="1687461490"&gt;12&lt;/key&gt;&lt;/foreign-keys&gt;&lt;ref-type name="Journal Article"&gt;17&lt;/ref-type&gt;&lt;contributors&gt;&lt;authors&gt;&lt;author&gt;Sani, Abdulkadir Danlami&lt;/author&gt;&lt;/authors&gt;&lt;/contributors&gt;&lt;titles&gt;&lt;title&gt;Strategic human resource management and organizational performance in the Nigerian insurance industry: The impact of organizational climate&lt;/title&gt;&lt;secondary-title&gt;Business Intelligence Journal&lt;/secondary-title&gt;&lt;/titles&gt;&lt;periodical&gt;&lt;full-title&gt;Business Intelligence Journal&lt;/full-title&gt;&lt;/periodical&gt;&lt;pages&gt;8-20&lt;/pages&gt;&lt;volume&gt;5&lt;/volume&gt;&lt;number&gt;1&lt;/number&gt;&lt;dates&gt;&lt;year&gt;2012&lt;/year&gt;&lt;/dates&gt;&lt;urls&gt;&lt;/urls&gt;&lt;/record&gt;&lt;/Cite&gt;&lt;/EndNote&gt;</w:instrText>
      </w:r>
      <w:r>
        <w:fldChar w:fldCharType="separate"/>
      </w:r>
      <w:r>
        <w:rPr>
          <w:noProof/>
        </w:rPr>
        <w:t>(Sani, 2012)</w:t>
      </w:r>
      <w:r>
        <w:fldChar w:fldCharType="end"/>
      </w:r>
      <w:r w:rsidRPr="00DB18D2">
        <w:t>.</w:t>
      </w:r>
    </w:p>
    <w:p w14:paraId="2959A809" w14:textId="77777777" w:rsidR="006E4D49" w:rsidRDefault="003106E7" w:rsidP="00DB18D2">
      <w:r>
        <w:t xml:space="preserve"> </w:t>
      </w:r>
      <w:r w:rsidR="00DB18D2" w:rsidRPr="00DB18D2">
        <w:t xml:space="preserve">Trust is a pivotal component in cultivating favorable work associations and assumes a critical function in establishing an efficient organisational milieu. Trust can be defined as a unifying force that motivates employees to engage in positive behaviours. In a workplace environment characterised by a significant level of trust, employees are more likely to engage in risk-taking, idea-sharing, and collaborative efforts with a heightened sense of security. The idea of trust is </w:t>
      </w:r>
      <w:r w:rsidR="00DB18D2" w:rsidRPr="00DB18D2">
        <w:lastRenderedPageBreak/>
        <w:t xml:space="preserve">essential for firms because it makes transparent communication activities easier, encourages employee participation, and generates a positive approach towards efforts involving human resources. It is expected that the facilitation of the adoption of HR strategies and active engagement in change projects can be achieved through the building of a high level of trust between managers, leaders, and employees. Within an organisation, a culture of fairness can flourish when there is a </w:t>
      </w:r>
      <w:proofErr w:type="spellStart"/>
      <w:r w:rsidR="00DB18D2" w:rsidRPr="00DB18D2">
        <w:t>favourable</w:t>
      </w:r>
      <w:proofErr w:type="spellEnd"/>
      <w:r w:rsidR="00DB18D2" w:rsidRPr="00DB18D2">
        <w:t xml:space="preserve"> and enduring </w:t>
      </w:r>
      <w:proofErr w:type="spellStart"/>
      <w:r w:rsidR="00DB18D2" w:rsidRPr="00DB18D2">
        <w:t>organisational</w:t>
      </w:r>
      <w:proofErr w:type="spellEnd"/>
      <w:r w:rsidR="00DB18D2" w:rsidRPr="00DB18D2">
        <w:t xml:space="preserve"> climate. The idea of fairness refers to the application of the principles of equitability in the manner in which personnel are handled, in the provision of equal chances, and in the carrying out of judgements that are impartial and equitable. A sense of dependability and confidence can be cultivated among employees by the implementation of fair rules on human resource management. These policies should include numerous issues, such as recruiting, performance assessments, compensation, and career progression. There is a correlation, and that correlation is a positive one, between the employees' level of acceptance and support and the employees' impression of the fairness of the practises and methods that are used in human resources. Because of this association, there is a greater dedication, which leads to improved overall results. When we talk about an organisation having a climate that is conducive to growth, we're referring to one in which workers feel they are respected, valued, and supported in their efforts to develop professionally and personally. The concept of supportiveness refers to the act of supplying a variety of resources, direction, and evaluation to staff members, as well as the promotion of a culture that places a focus on education and growth, as well as the maintenance of a healthy equilibrium between one's personal life and one's professional life. Incorporating employee well-being, career advancement, and work-life balance into human resource strategies can facilitate the creation of a nurturing environment. Establishing a </w:t>
      </w:r>
      <w:proofErr w:type="spellStart"/>
      <w:r w:rsidR="00DB18D2" w:rsidRPr="00DB18D2">
        <w:t>favourable</w:t>
      </w:r>
      <w:proofErr w:type="spellEnd"/>
      <w:r w:rsidR="00DB18D2" w:rsidRPr="00DB18D2">
        <w:t xml:space="preserve"> environment promotes the engagement, loyalty, and commitment of staff, thereby enhancing the effectiveness of human resource initiatives</w:t>
      </w:r>
      <w:r w:rsidR="00DB18D2">
        <w:t xml:space="preserve"> </w:t>
      </w:r>
      <w:r w:rsidR="00DB18D2">
        <w:fldChar w:fldCharType="begin"/>
      </w:r>
      <w:r w:rsidR="00DB18D2">
        <w:instrText xml:space="preserve"> ADDIN EN.CITE &lt;EndNote&gt;&lt;Cite&gt;&lt;Author&gt;Colquitt&lt;/Author&gt;&lt;Year&gt;2014&lt;/Year&gt;&lt;RecNum&gt;13&lt;/RecNum&gt;&lt;DisplayText&gt;(Colquitt, Lepine and Wesson, 2014)&lt;/DisplayText&gt;&lt;record&gt;&lt;rec-number&gt;13&lt;/rec-number&gt;&lt;foreign-keys&gt;&lt;key app="EN" db-id="wapwpazsf0dadae559kp5tzcfs02dzz55v0a" timestamp="1687461587"&gt;13&lt;/key&gt;&lt;/foreign-keys&gt;&lt;ref-type name="Book"&gt;6&lt;/ref-type&gt;&lt;contributors&gt;&lt;authors&gt;&lt;author&gt;Colquitt, Jason&lt;/author&gt;&lt;author&gt;Lepine, JA&lt;/author&gt;&lt;author&gt;Wesson, MJ&lt;/author&gt;&lt;/authors&gt;&lt;/contributors&gt;&lt;titles&gt;&lt;title&gt;Organizational Behavior: Improving Performance and Commitment in the Workplace (4e)&lt;/title&gt;&lt;/titles&gt;&lt;dates&gt;&lt;year&gt;2014&lt;/year&gt;&lt;/dates&gt;&lt;publisher&gt;New York, NY, USA: McGraw-Hill&lt;/publisher&gt;&lt;urls&gt;&lt;/urls&gt;&lt;/record&gt;&lt;/Cite&gt;&lt;/EndNote&gt;</w:instrText>
      </w:r>
      <w:r w:rsidR="00DB18D2">
        <w:fldChar w:fldCharType="separate"/>
      </w:r>
      <w:r w:rsidR="00DB18D2">
        <w:rPr>
          <w:noProof/>
        </w:rPr>
        <w:t>(Colquitt, Lepine and Wesson, 2014)</w:t>
      </w:r>
      <w:r w:rsidR="00DB18D2">
        <w:fldChar w:fldCharType="end"/>
      </w:r>
      <w:r w:rsidR="00DB18D2" w:rsidRPr="00DB18D2">
        <w:t>.</w:t>
      </w:r>
    </w:p>
    <w:p w14:paraId="6F9027D9" w14:textId="77777777" w:rsidR="00DB18D2" w:rsidRDefault="00A109AD" w:rsidP="00DB18D2">
      <w:pPr>
        <w:pStyle w:val="Heading1"/>
      </w:pPr>
      <w:bookmarkStart w:id="5" w:name="_Toc138372977"/>
      <w:r>
        <w:t>6</w:t>
      </w:r>
      <w:r w:rsidR="00DB18D2">
        <w:t>. Conclusion</w:t>
      </w:r>
      <w:bookmarkEnd w:id="5"/>
    </w:p>
    <w:p w14:paraId="0855B416" w14:textId="77777777" w:rsidR="00DB18D2" w:rsidRDefault="00DB18D2" w:rsidP="00DB18D2">
      <w:r>
        <w:t xml:space="preserve">The success of HR strategies is influenced by various factors, as previously discussed. The distinctions between the public and private sectors, the influence of these sectors on human resources strategies, and the ramifications of environmental conditions on organisational operations are all salient considerations. The coexistence of these variations and influences is not mutually exclusive. The public sector's human resources department </w:t>
      </w:r>
      <w:proofErr w:type="spellStart"/>
      <w:r>
        <w:t>prioritises</w:t>
      </w:r>
      <w:proofErr w:type="spellEnd"/>
      <w:r>
        <w:t xml:space="preserve"> efficiency and </w:t>
      </w:r>
      <w:r>
        <w:lastRenderedPageBreak/>
        <w:t xml:space="preserve">productivity, while the private sector's human resources department </w:t>
      </w:r>
      <w:proofErr w:type="spellStart"/>
      <w:r>
        <w:t>prioritises</w:t>
      </w:r>
      <w:proofErr w:type="spellEnd"/>
      <w:r>
        <w:t xml:space="preserve"> the well-being and social status of their employees. The HR strategy of an organisation is influenced by the prevalent HRM techniques and viewpoints within a given sector.</w:t>
      </w:r>
    </w:p>
    <w:p w14:paraId="5AEA5408" w14:textId="77777777" w:rsidR="00DB18D2" w:rsidRDefault="00DB18D2" w:rsidP="00DB18D2"/>
    <w:p w14:paraId="6AA69EE8" w14:textId="77777777" w:rsidR="00DB18D2" w:rsidRDefault="00DB18D2" w:rsidP="00DB18D2">
      <w:r>
        <w:t xml:space="preserve">The culture of a company has the potential to impact human resources programmes. Collaboration and transparent communication are essential factors to consider. The assurance of impartiality and open decision-making processes constitutes fairness, whereas trust fosters employee engagement and involvement. It is imperative for a corporation to </w:t>
      </w:r>
      <w:proofErr w:type="spellStart"/>
      <w:r>
        <w:t>prioritise</w:t>
      </w:r>
      <w:proofErr w:type="spellEnd"/>
      <w:r>
        <w:t xml:space="preserve"> the establishment of a culture that facilitates personal growth, well-being, and a harmonious work-life equilibrium for its workforce. The HR outcomes, which indicate a rise in employee engagement and contentment, are indicative of the </w:t>
      </w:r>
      <w:proofErr w:type="spellStart"/>
      <w:r>
        <w:t>favourable</w:t>
      </w:r>
      <w:proofErr w:type="spellEnd"/>
      <w:r>
        <w:t xml:space="preserve"> attributes of the work setting.</w:t>
      </w:r>
    </w:p>
    <w:p w14:paraId="152B089E" w14:textId="77777777" w:rsidR="00DB18D2" w:rsidRDefault="00DB18D2" w:rsidP="00DB18D2">
      <w:r>
        <w:t xml:space="preserve">Establishing a secure and supportive milieu is imperative for the successful implementation of your human resources strategy. This facilitates the attraction and retention of top-performing personnel. It is imperative for human resources professionals to be involved in the development of business strategies, ensure alignment of HR policies and procedures with </w:t>
      </w:r>
      <w:proofErr w:type="spellStart"/>
      <w:r>
        <w:t>organisational</w:t>
      </w:r>
      <w:proofErr w:type="spellEnd"/>
      <w:r>
        <w:t xml:space="preserve"> goals, and </w:t>
      </w:r>
      <w:proofErr w:type="spellStart"/>
      <w:r>
        <w:t>prioritise</w:t>
      </w:r>
      <w:proofErr w:type="spellEnd"/>
      <w:r>
        <w:t xml:space="preserve"> employee training, mentoring, and career advancement opportunities. The attainment of efficient human resource management is facilitated by </w:t>
      </w:r>
      <w:proofErr w:type="spellStart"/>
      <w:r>
        <w:t>prioritising</w:t>
      </w:r>
      <w:proofErr w:type="spellEnd"/>
      <w:r>
        <w:t xml:space="preserve"> ongoing education, adopting a strategic perspective, and </w:t>
      </w:r>
      <w:proofErr w:type="spellStart"/>
      <w:r>
        <w:t>utilising</w:t>
      </w:r>
      <w:proofErr w:type="spellEnd"/>
      <w:r>
        <w:t xml:space="preserve"> outcome-based decision-making.</w:t>
      </w:r>
    </w:p>
    <w:p w14:paraId="2EF6632D" w14:textId="77777777" w:rsidR="00DB18D2" w:rsidRDefault="00DB18D2" w:rsidP="00DB18D2">
      <w:r>
        <w:t>The implementation of a comprehensive human resources development strategy, leadership programmes, and a culture of continuous learning can facilitate the creation of a talent pool for human resources positions within the ECC. ECC fosters the development of proficient HR professionals who can make valuable contributions to the organization's achievements by considering the organisational climate and implementing appropriate HR development methodologies.</w:t>
      </w:r>
    </w:p>
    <w:p w14:paraId="3D477DA7" w14:textId="77777777" w:rsidR="00DB18D2" w:rsidRPr="00DB18D2" w:rsidRDefault="00A36795" w:rsidP="00A36795">
      <w:pPr>
        <w:pStyle w:val="Heading1"/>
      </w:pPr>
      <w:bookmarkStart w:id="6" w:name="_Toc138372978"/>
      <w:r>
        <w:t>References</w:t>
      </w:r>
      <w:bookmarkEnd w:id="6"/>
    </w:p>
    <w:p w14:paraId="7AAC545E" w14:textId="77777777" w:rsidR="00DB18D2" w:rsidRPr="00DB18D2" w:rsidRDefault="00CA29CE" w:rsidP="00DB18D2">
      <w:pPr>
        <w:pStyle w:val="EndNoteBibliography"/>
        <w:spacing w:after="0"/>
      </w:pPr>
      <w:r>
        <w:fldChar w:fldCharType="begin"/>
      </w:r>
      <w:r>
        <w:instrText xml:space="preserve"> ADDIN EN.REFLIST </w:instrText>
      </w:r>
      <w:r>
        <w:fldChar w:fldCharType="separate"/>
      </w:r>
      <w:r w:rsidR="00DB18D2" w:rsidRPr="00DB18D2">
        <w:t xml:space="preserve">Balestrieri, A. (2023) </w:t>
      </w:r>
      <w:r w:rsidR="00DB18D2" w:rsidRPr="00DB18D2">
        <w:rPr>
          <w:i/>
        </w:rPr>
        <w:t>Strategic Role of Human Resources</w:t>
      </w:r>
      <w:r w:rsidR="00DB18D2" w:rsidRPr="00DB18D2">
        <w:t xml:space="preserve">. Available at: </w:t>
      </w:r>
      <w:hyperlink r:id="rId8" w:history="1">
        <w:r w:rsidR="00DB18D2" w:rsidRPr="00DB18D2">
          <w:rPr>
            <w:rStyle w:val="Hyperlink"/>
          </w:rPr>
          <w:t>https://www.appa.org/bok/strategic-role-of-human-resources/</w:t>
        </w:r>
      </w:hyperlink>
      <w:r w:rsidR="00DB18D2" w:rsidRPr="00DB18D2">
        <w:t xml:space="preserve"> (Accessed: 22/06/2023.</w:t>
      </w:r>
    </w:p>
    <w:p w14:paraId="402D9F25" w14:textId="77777777" w:rsidR="00DB18D2" w:rsidRPr="00DB18D2" w:rsidRDefault="00DB18D2" w:rsidP="00DB18D2">
      <w:pPr>
        <w:pStyle w:val="EndNoteBibliography"/>
        <w:spacing w:after="0"/>
      </w:pPr>
      <w:r w:rsidRPr="00DB18D2">
        <w:t xml:space="preserve">Boxall, P. and Purcell, J. (2022) </w:t>
      </w:r>
      <w:r w:rsidRPr="00DB18D2">
        <w:rPr>
          <w:i/>
        </w:rPr>
        <w:t>Strategy and human resource management.</w:t>
      </w:r>
      <w:r w:rsidRPr="00DB18D2">
        <w:t xml:space="preserve"> Bloomsbury Publishing.</w:t>
      </w:r>
    </w:p>
    <w:p w14:paraId="313F382B" w14:textId="77777777" w:rsidR="00DB18D2" w:rsidRPr="00DB18D2" w:rsidRDefault="00DB18D2" w:rsidP="00DB18D2">
      <w:pPr>
        <w:pStyle w:val="EndNoteBibliography"/>
        <w:spacing w:after="0"/>
      </w:pPr>
      <w:r w:rsidRPr="00DB18D2">
        <w:lastRenderedPageBreak/>
        <w:t xml:space="preserve">Collins, C. J. and Clark, K. D. (2003) 'Strategic human resource practices, top management team social networks, and firm performance: The role of human resource practices in creating organizational competitive advantage', </w:t>
      </w:r>
      <w:r w:rsidRPr="00DB18D2">
        <w:rPr>
          <w:i/>
        </w:rPr>
        <w:t>Academy of management Journal,</w:t>
      </w:r>
      <w:r w:rsidRPr="00DB18D2">
        <w:t xml:space="preserve"> 46(6), pp. 740-751.</w:t>
      </w:r>
    </w:p>
    <w:p w14:paraId="615A8869" w14:textId="77777777" w:rsidR="00DB18D2" w:rsidRPr="00DB18D2" w:rsidRDefault="00DB18D2" w:rsidP="00DB18D2">
      <w:pPr>
        <w:pStyle w:val="EndNoteBibliography"/>
        <w:spacing w:after="0"/>
      </w:pPr>
      <w:r w:rsidRPr="00DB18D2">
        <w:t xml:space="preserve">Colquitt, J., Lepine, J. and Wesson, M. (2014) </w:t>
      </w:r>
      <w:r w:rsidRPr="00DB18D2">
        <w:rPr>
          <w:i/>
        </w:rPr>
        <w:t>Organizational Behavior: Improving Performance and Commitment in the Workplace (4e).</w:t>
      </w:r>
      <w:r w:rsidRPr="00DB18D2">
        <w:t xml:space="preserve"> New York, NY, USA: McGraw-Hill.</w:t>
      </w:r>
    </w:p>
    <w:p w14:paraId="69300639" w14:textId="77777777" w:rsidR="00DB18D2" w:rsidRPr="00DB18D2" w:rsidRDefault="00DB18D2" w:rsidP="00DB18D2">
      <w:pPr>
        <w:pStyle w:val="EndNoteBibliography"/>
        <w:spacing w:after="0"/>
      </w:pPr>
      <w:r w:rsidRPr="00DB18D2">
        <w:t xml:space="preserve">Harrison, T. and Bazzy, J. D. (2017) 'Aligning organizational culture and strategic human resource management', </w:t>
      </w:r>
      <w:r w:rsidRPr="00DB18D2">
        <w:rPr>
          <w:i/>
        </w:rPr>
        <w:t>Journal of Management Development,</w:t>
      </w:r>
      <w:r w:rsidRPr="00DB18D2">
        <w:t xml:space="preserve"> 36(10), pp. 1260-1269.</w:t>
      </w:r>
    </w:p>
    <w:p w14:paraId="726BAFFD" w14:textId="77777777" w:rsidR="00DB18D2" w:rsidRPr="00DB18D2" w:rsidRDefault="00DB18D2" w:rsidP="00DB18D2">
      <w:pPr>
        <w:pStyle w:val="EndNoteBibliography"/>
        <w:spacing w:after="0"/>
      </w:pPr>
      <w:r w:rsidRPr="00DB18D2">
        <w:t xml:space="preserve">hrinasia (2020) </w:t>
      </w:r>
      <w:r w:rsidRPr="00DB18D2">
        <w:rPr>
          <w:i/>
        </w:rPr>
        <w:t>5 Perspectives of Strategic Orientation in HR Initiatives</w:t>
      </w:r>
      <w:r w:rsidRPr="00DB18D2">
        <w:t xml:space="preserve">. Available at: </w:t>
      </w:r>
      <w:hyperlink r:id="rId9" w:history="1">
        <w:r w:rsidRPr="00DB18D2">
          <w:rPr>
            <w:rStyle w:val="Hyperlink"/>
          </w:rPr>
          <w:t>https://www.hrinasia.com/people-development/%EF%BB%BFstrategic-orientation-in-hr-initiatives/</w:t>
        </w:r>
      </w:hyperlink>
      <w:r w:rsidRPr="00DB18D2">
        <w:t xml:space="preserve"> 22/06/2023).</w:t>
      </w:r>
    </w:p>
    <w:p w14:paraId="284B83B5" w14:textId="77777777" w:rsidR="00DB18D2" w:rsidRPr="00DB18D2" w:rsidRDefault="00DB18D2" w:rsidP="00DB18D2">
      <w:pPr>
        <w:pStyle w:val="EndNoteBibliography"/>
        <w:spacing w:after="0"/>
      </w:pPr>
      <w:r w:rsidRPr="00DB18D2">
        <w:t xml:space="preserve">Jackson, S. E., Schuler, R. S. and Jiang, K. (2014) 'An aspirational framework for strategic human resource management', </w:t>
      </w:r>
      <w:r w:rsidRPr="00DB18D2">
        <w:rPr>
          <w:i/>
        </w:rPr>
        <w:t>Academy of Management Annals,</w:t>
      </w:r>
      <w:r w:rsidRPr="00DB18D2">
        <w:t xml:space="preserve"> 8(1), pp. 1-56.</w:t>
      </w:r>
    </w:p>
    <w:p w14:paraId="740887E6" w14:textId="77777777" w:rsidR="00DB18D2" w:rsidRPr="00DB18D2" w:rsidRDefault="00DB18D2" w:rsidP="00DB18D2">
      <w:pPr>
        <w:pStyle w:val="EndNoteBibliography"/>
        <w:spacing w:after="0"/>
      </w:pPr>
      <w:r w:rsidRPr="00DB18D2">
        <w:t xml:space="preserve">Kehoe, R. R. and Wright, P. M. (2013) 'The impact of high-performance human resource practices on employees’ attitudes and behaviors', </w:t>
      </w:r>
      <w:r w:rsidRPr="00DB18D2">
        <w:rPr>
          <w:i/>
        </w:rPr>
        <w:t>Journal of management,</w:t>
      </w:r>
      <w:r w:rsidRPr="00DB18D2">
        <w:t xml:space="preserve"> 39(2), pp. 366-391.</w:t>
      </w:r>
    </w:p>
    <w:p w14:paraId="065277E5" w14:textId="77777777" w:rsidR="00DB18D2" w:rsidRPr="00DB18D2" w:rsidRDefault="00DB18D2" w:rsidP="00DB18D2">
      <w:pPr>
        <w:pStyle w:val="EndNoteBibliography"/>
        <w:spacing w:after="0"/>
      </w:pPr>
      <w:r w:rsidRPr="00DB18D2">
        <w:t xml:space="preserve">McKinsey, Q. (2006) </w:t>
      </w:r>
      <w:r w:rsidRPr="00DB18D2">
        <w:rPr>
          <w:i/>
        </w:rPr>
        <w:t>An executive take on the top business trends</w:t>
      </w:r>
      <w:r w:rsidRPr="00DB18D2">
        <w:t xml:space="preserve">. Available at: </w:t>
      </w:r>
      <w:hyperlink r:id="rId10" w:history="1">
        <w:r w:rsidRPr="00DB18D2">
          <w:rPr>
            <w:rStyle w:val="Hyperlink"/>
          </w:rPr>
          <w:t>https://www.urenio.org/2006/05/08/an-executive-take-on-the-top-business-trends/</w:t>
        </w:r>
      </w:hyperlink>
      <w:r w:rsidRPr="00DB18D2">
        <w:t xml:space="preserve"> 22/06/2023).</w:t>
      </w:r>
    </w:p>
    <w:p w14:paraId="24CE510D" w14:textId="77777777" w:rsidR="00DB18D2" w:rsidRPr="00DB18D2" w:rsidRDefault="00DB18D2" w:rsidP="00DB18D2">
      <w:pPr>
        <w:pStyle w:val="EndNoteBibliography"/>
        <w:spacing w:after="0"/>
      </w:pPr>
      <w:r w:rsidRPr="00DB18D2">
        <w:t xml:space="preserve">Nilsson, S. and Ellström, P. E. (2012) 'Employability and talent management: challenges for HRD practices', </w:t>
      </w:r>
      <w:r w:rsidRPr="00DB18D2">
        <w:rPr>
          <w:i/>
        </w:rPr>
        <w:t>European Journal of Training and Development,</w:t>
      </w:r>
      <w:r w:rsidRPr="00DB18D2">
        <w:t xml:space="preserve"> 36(1), pp. 26-45.</w:t>
      </w:r>
    </w:p>
    <w:p w14:paraId="1A0836CB" w14:textId="77777777" w:rsidR="00DB18D2" w:rsidRPr="00DB18D2" w:rsidRDefault="00DB18D2" w:rsidP="00DB18D2">
      <w:pPr>
        <w:pStyle w:val="EndNoteBibliography"/>
        <w:spacing w:after="0"/>
      </w:pPr>
      <w:r w:rsidRPr="00DB18D2">
        <w:t xml:space="preserve">Noe, R. A., Clarke, A. D. and Klein, H. J. (2014) 'Learning in the twenty-first-century workplace', </w:t>
      </w:r>
      <w:r w:rsidRPr="00DB18D2">
        <w:rPr>
          <w:i/>
        </w:rPr>
        <w:t>Annu. Rev. Organ. Psychol. Organ. Behav.,</w:t>
      </w:r>
      <w:r w:rsidRPr="00DB18D2">
        <w:t xml:space="preserve"> 1(1), pp. 245-275.</w:t>
      </w:r>
    </w:p>
    <w:p w14:paraId="482ABFC5" w14:textId="77777777" w:rsidR="00DB18D2" w:rsidRPr="00DB18D2" w:rsidRDefault="00DB18D2" w:rsidP="00DB18D2">
      <w:pPr>
        <w:pStyle w:val="EndNoteBibliography"/>
        <w:spacing w:after="0"/>
      </w:pPr>
      <w:r w:rsidRPr="00DB18D2">
        <w:t xml:space="preserve">Rouen, T. D. a. E. (2021) </w:t>
      </w:r>
      <w:r w:rsidRPr="00DB18D2">
        <w:rPr>
          <w:i/>
        </w:rPr>
        <w:t>The Big Benefits of Employee Ownership</w:t>
      </w:r>
      <w:r w:rsidRPr="00DB18D2">
        <w:t xml:space="preserve">. Available at: </w:t>
      </w:r>
      <w:hyperlink r:id="rId11" w:history="1">
        <w:r w:rsidRPr="00DB18D2">
          <w:rPr>
            <w:rStyle w:val="Hyperlink"/>
          </w:rPr>
          <w:t>https://hbr.org/2021/05/the-big-benefits-of-employee-ownership</w:t>
        </w:r>
      </w:hyperlink>
      <w:r w:rsidRPr="00DB18D2">
        <w:t xml:space="preserve"> 22/06/2023).</w:t>
      </w:r>
    </w:p>
    <w:p w14:paraId="2B0BC0FC" w14:textId="77777777" w:rsidR="00DB18D2" w:rsidRPr="00DB18D2" w:rsidRDefault="00DB18D2" w:rsidP="00DB18D2">
      <w:pPr>
        <w:pStyle w:val="EndNoteBibliography"/>
        <w:spacing w:after="0"/>
      </w:pPr>
      <w:r w:rsidRPr="00DB18D2">
        <w:t xml:space="preserve">Sani, A. D. (2012) 'Strategic human resource management and organizational performance in the Nigerian insurance industry: The impact of organizational climate', </w:t>
      </w:r>
      <w:r w:rsidRPr="00DB18D2">
        <w:rPr>
          <w:i/>
        </w:rPr>
        <w:t>Business Intelligence Journal,</w:t>
      </w:r>
      <w:r w:rsidRPr="00DB18D2">
        <w:t xml:space="preserve"> 5(1), pp. 8-20.</w:t>
      </w:r>
    </w:p>
    <w:p w14:paraId="7CF743E8" w14:textId="77777777" w:rsidR="00DB18D2" w:rsidRPr="00DB18D2" w:rsidRDefault="00DB18D2" w:rsidP="00DB18D2">
      <w:pPr>
        <w:pStyle w:val="EndNoteBibliography"/>
        <w:spacing w:after="0"/>
      </w:pPr>
      <w:r w:rsidRPr="00DB18D2">
        <w:t xml:space="preserve">Tan, C. L. and Nasurdin, A. M. (2011) 'Human resource management practices and organizational innovation: assessing the mediating role of knowledge management effectiveness', </w:t>
      </w:r>
      <w:r w:rsidRPr="00DB18D2">
        <w:rPr>
          <w:i/>
        </w:rPr>
        <w:t>Electronic journal of knowledge management,</w:t>
      </w:r>
      <w:r w:rsidRPr="00DB18D2">
        <w:t xml:space="preserve"> 9(2), pp. pp155</w:t>
      </w:r>
      <w:r w:rsidRPr="00DB18D2">
        <w:rPr>
          <w:rFonts w:ascii="Cambria Math" w:hAnsi="Cambria Math" w:cs="Cambria Math"/>
        </w:rPr>
        <w:t>‑</w:t>
      </w:r>
      <w:r w:rsidRPr="00DB18D2">
        <w:t>167-pp155</w:t>
      </w:r>
      <w:r w:rsidRPr="00DB18D2">
        <w:rPr>
          <w:rFonts w:ascii="Cambria Math" w:hAnsi="Cambria Math" w:cs="Cambria Math"/>
        </w:rPr>
        <w:t>‑</w:t>
      </w:r>
      <w:r w:rsidRPr="00DB18D2">
        <w:t>167.</w:t>
      </w:r>
    </w:p>
    <w:p w14:paraId="34F51C9C" w14:textId="77777777" w:rsidR="00DB18D2" w:rsidRPr="00DB18D2" w:rsidRDefault="00DB18D2" w:rsidP="00DB18D2">
      <w:pPr>
        <w:pStyle w:val="EndNoteBibliography"/>
      </w:pPr>
      <w:r w:rsidRPr="00DB18D2">
        <w:t xml:space="preserve">Van Loon, N., Vandenabeele, W., Leisink, P., Andersen, L. B., Brewer, G. A., Jacobsen, C. B. and Knies, E. (2021) 'An institutional perspective on public services: Managing publicness, identities, and behavior', </w:t>
      </w:r>
      <w:r w:rsidRPr="00DB18D2">
        <w:rPr>
          <w:i/>
        </w:rPr>
        <w:t>Managing for public service performance</w:t>
      </w:r>
      <w:r w:rsidRPr="00DB18D2">
        <w:t>, pp. 64.</w:t>
      </w:r>
    </w:p>
    <w:p w14:paraId="3A5753EE" w14:textId="77777777" w:rsidR="00092265" w:rsidRDefault="00CA29CE" w:rsidP="001037B9">
      <w:r>
        <w:fldChar w:fldCharType="end"/>
      </w:r>
      <w:r w:rsidR="00DB18D2">
        <w:fldChar w:fldCharType="begin"/>
      </w:r>
      <w:r w:rsidR="00DB18D2">
        <w:instrText xml:space="preserve"> ADDIN </w:instrText>
      </w:r>
      <w:r w:rsidR="00DB18D2">
        <w:fldChar w:fldCharType="end"/>
      </w:r>
    </w:p>
    <w:sectPr w:rsidR="00092265">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E15C3" w14:textId="77777777" w:rsidR="00882F07" w:rsidRDefault="00882F07" w:rsidP="009D7326">
      <w:pPr>
        <w:spacing w:after="0" w:line="240" w:lineRule="auto"/>
      </w:pPr>
      <w:r>
        <w:separator/>
      </w:r>
    </w:p>
  </w:endnote>
  <w:endnote w:type="continuationSeparator" w:id="0">
    <w:p w14:paraId="192494CF" w14:textId="77777777" w:rsidR="00882F07" w:rsidRDefault="00882F07" w:rsidP="009D7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2B27E" w14:textId="77777777" w:rsidR="009D7326" w:rsidRDefault="009D73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B1E92" w14:textId="77777777" w:rsidR="009D7326" w:rsidRDefault="009D73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2BFF" w14:textId="77777777" w:rsidR="009D7326" w:rsidRDefault="009D7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5EA74" w14:textId="77777777" w:rsidR="00882F07" w:rsidRDefault="00882F07" w:rsidP="009D7326">
      <w:pPr>
        <w:spacing w:after="0" w:line="240" w:lineRule="auto"/>
      </w:pPr>
      <w:r>
        <w:separator/>
      </w:r>
    </w:p>
  </w:footnote>
  <w:footnote w:type="continuationSeparator" w:id="0">
    <w:p w14:paraId="3F227D03" w14:textId="77777777" w:rsidR="00882F07" w:rsidRDefault="00882F07" w:rsidP="009D73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94B53" w14:textId="77777777" w:rsidR="009D7326" w:rsidRDefault="009D73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0239D" w14:textId="77777777" w:rsidR="009D7326" w:rsidRDefault="009D73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8E57A" w14:textId="77777777" w:rsidR="009D7326" w:rsidRDefault="009D73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apwpazsf0dadae559kp5tzcfs02dzz55v0a&quot;&gt;My EndNote Library&lt;record-ids&gt;&lt;item&gt;1&lt;/item&gt;&lt;item&gt;2&lt;/item&gt;&lt;item&gt;3&lt;/item&gt;&lt;item&gt;4&lt;/item&gt;&lt;item&gt;5&lt;/item&gt;&lt;item&gt;6&lt;/item&gt;&lt;item&gt;7&lt;/item&gt;&lt;item&gt;8&lt;/item&gt;&lt;item&gt;9&lt;/item&gt;&lt;item&gt;10&lt;/item&gt;&lt;item&gt;11&lt;/item&gt;&lt;item&gt;12&lt;/item&gt;&lt;item&gt;13&lt;/item&gt;&lt;/record-ids&gt;&lt;/item&gt;&lt;/Libraries&gt;"/>
  </w:docVars>
  <w:rsids>
    <w:rsidRoot w:val="002F3545"/>
    <w:rsid w:val="000359FC"/>
    <w:rsid w:val="00092265"/>
    <w:rsid w:val="000B220C"/>
    <w:rsid w:val="001037B9"/>
    <w:rsid w:val="00207D14"/>
    <w:rsid w:val="002C4C5D"/>
    <w:rsid w:val="002F3545"/>
    <w:rsid w:val="003106E7"/>
    <w:rsid w:val="0031470B"/>
    <w:rsid w:val="00340BBE"/>
    <w:rsid w:val="003F75D5"/>
    <w:rsid w:val="004832A9"/>
    <w:rsid w:val="004E5BB6"/>
    <w:rsid w:val="00525A01"/>
    <w:rsid w:val="00587964"/>
    <w:rsid w:val="00605A23"/>
    <w:rsid w:val="006142CB"/>
    <w:rsid w:val="006A13D5"/>
    <w:rsid w:val="006D09CE"/>
    <w:rsid w:val="006E4D49"/>
    <w:rsid w:val="00711D46"/>
    <w:rsid w:val="00857077"/>
    <w:rsid w:val="008604D7"/>
    <w:rsid w:val="008730D8"/>
    <w:rsid w:val="00882F07"/>
    <w:rsid w:val="008A06CF"/>
    <w:rsid w:val="009A0E1C"/>
    <w:rsid w:val="009D7326"/>
    <w:rsid w:val="00A109AD"/>
    <w:rsid w:val="00A36795"/>
    <w:rsid w:val="00A50202"/>
    <w:rsid w:val="00A847F6"/>
    <w:rsid w:val="00A950E8"/>
    <w:rsid w:val="00AB2F0C"/>
    <w:rsid w:val="00AC4302"/>
    <w:rsid w:val="00B10C8E"/>
    <w:rsid w:val="00C2693A"/>
    <w:rsid w:val="00C64AD3"/>
    <w:rsid w:val="00C921F3"/>
    <w:rsid w:val="00CA29CE"/>
    <w:rsid w:val="00CB1B85"/>
    <w:rsid w:val="00CD6A06"/>
    <w:rsid w:val="00D47F3E"/>
    <w:rsid w:val="00DB18D2"/>
    <w:rsid w:val="00E00DC4"/>
    <w:rsid w:val="00E91DAC"/>
    <w:rsid w:val="00F107A3"/>
    <w:rsid w:val="00F940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92BD8"/>
  <w15:chartTrackingRefBased/>
  <w15:docId w15:val="{3DD8E51B-F163-44F2-BA8D-4100D8E67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9A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09A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106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CA29CE"/>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CA29CE"/>
    <w:rPr>
      <w:rFonts w:ascii="Calibri" w:hAnsi="Calibri" w:cs="Calibri"/>
      <w:noProof/>
    </w:rPr>
  </w:style>
  <w:style w:type="paragraph" w:customStyle="1" w:styleId="EndNoteBibliography">
    <w:name w:val="EndNote Bibliography"/>
    <w:basedOn w:val="Normal"/>
    <w:link w:val="EndNoteBibliographyChar"/>
    <w:rsid w:val="00CA29CE"/>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CA29CE"/>
    <w:rPr>
      <w:rFonts w:ascii="Calibri" w:hAnsi="Calibri" w:cs="Calibri"/>
      <w:noProof/>
    </w:rPr>
  </w:style>
  <w:style w:type="table" w:styleId="TableGrid">
    <w:name w:val="Table Grid"/>
    <w:basedOn w:val="TableNormal"/>
    <w:uiPriority w:val="39"/>
    <w:rsid w:val="006E4D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106E7"/>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A109AD"/>
    <w:rPr>
      <w:rFonts w:ascii="Times New Roman" w:eastAsiaTheme="majorEastAsia" w:hAnsi="Times New Roman" w:cstheme="majorBidi"/>
      <w:b/>
      <w:sz w:val="32"/>
      <w:szCs w:val="32"/>
    </w:rPr>
  </w:style>
  <w:style w:type="character" w:styleId="Hyperlink">
    <w:name w:val="Hyperlink"/>
    <w:basedOn w:val="DefaultParagraphFont"/>
    <w:uiPriority w:val="99"/>
    <w:unhideWhenUsed/>
    <w:rsid w:val="000B220C"/>
    <w:rPr>
      <w:color w:val="0563C1" w:themeColor="hyperlink"/>
      <w:u w:val="single"/>
    </w:rPr>
  </w:style>
  <w:style w:type="paragraph" w:styleId="TOCHeading">
    <w:name w:val="TOC Heading"/>
    <w:basedOn w:val="Heading1"/>
    <w:next w:val="Normal"/>
    <w:uiPriority w:val="39"/>
    <w:unhideWhenUsed/>
    <w:qFormat/>
    <w:rsid w:val="00A109A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109AD"/>
    <w:pPr>
      <w:spacing w:after="100"/>
    </w:pPr>
  </w:style>
  <w:style w:type="paragraph" w:styleId="TOC2">
    <w:name w:val="toc 2"/>
    <w:basedOn w:val="Normal"/>
    <w:next w:val="Normal"/>
    <w:autoRedefine/>
    <w:uiPriority w:val="39"/>
    <w:unhideWhenUsed/>
    <w:rsid w:val="00A109AD"/>
    <w:pPr>
      <w:spacing w:after="100"/>
      <w:ind w:left="240"/>
    </w:pPr>
  </w:style>
  <w:style w:type="paragraph" w:styleId="Revision">
    <w:name w:val="Revision"/>
    <w:hidden/>
    <w:uiPriority w:val="99"/>
    <w:semiHidden/>
    <w:rsid w:val="006D09CE"/>
    <w:pPr>
      <w:spacing w:after="0" w:line="240" w:lineRule="auto"/>
    </w:pPr>
    <w:rPr>
      <w:rFonts w:ascii="Times New Roman" w:hAnsi="Times New Roman"/>
      <w:sz w:val="24"/>
    </w:rPr>
  </w:style>
  <w:style w:type="paragraph" w:styleId="Header">
    <w:name w:val="header"/>
    <w:basedOn w:val="Normal"/>
    <w:link w:val="HeaderChar"/>
    <w:uiPriority w:val="99"/>
    <w:unhideWhenUsed/>
    <w:rsid w:val="009D7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326"/>
    <w:rPr>
      <w:rFonts w:ascii="Times New Roman" w:hAnsi="Times New Roman"/>
      <w:sz w:val="24"/>
    </w:rPr>
  </w:style>
  <w:style w:type="paragraph" w:styleId="Footer">
    <w:name w:val="footer"/>
    <w:basedOn w:val="Normal"/>
    <w:link w:val="FooterChar"/>
    <w:uiPriority w:val="99"/>
    <w:unhideWhenUsed/>
    <w:rsid w:val="009D7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32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159357">
      <w:bodyDiv w:val="1"/>
      <w:marLeft w:val="0"/>
      <w:marRight w:val="0"/>
      <w:marTop w:val="0"/>
      <w:marBottom w:val="0"/>
      <w:divBdr>
        <w:top w:val="none" w:sz="0" w:space="0" w:color="auto"/>
        <w:left w:val="none" w:sz="0" w:space="0" w:color="auto"/>
        <w:bottom w:val="none" w:sz="0" w:space="0" w:color="auto"/>
        <w:right w:val="none" w:sz="0" w:space="0" w:color="auto"/>
      </w:divBdr>
    </w:div>
    <w:div w:id="267010224">
      <w:bodyDiv w:val="1"/>
      <w:marLeft w:val="0"/>
      <w:marRight w:val="0"/>
      <w:marTop w:val="0"/>
      <w:marBottom w:val="0"/>
      <w:divBdr>
        <w:top w:val="none" w:sz="0" w:space="0" w:color="auto"/>
        <w:left w:val="none" w:sz="0" w:space="0" w:color="auto"/>
        <w:bottom w:val="none" w:sz="0" w:space="0" w:color="auto"/>
        <w:right w:val="none" w:sz="0" w:space="0" w:color="auto"/>
      </w:divBdr>
    </w:div>
    <w:div w:id="443503384">
      <w:bodyDiv w:val="1"/>
      <w:marLeft w:val="0"/>
      <w:marRight w:val="0"/>
      <w:marTop w:val="0"/>
      <w:marBottom w:val="0"/>
      <w:divBdr>
        <w:top w:val="none" w:sz="0" w:space="0" w:color="auto"/>
        <w:left w:val="none" w:sz="0" w:space="0" w:color="auto"/>
        <w:bottom w:val="none" w:sz="0" w:space="0" w:color="auto"/>
        <w:right w:val="none" w:sz="0" w:space="0" w:color="auto"/>
      </w:divBdr>
    </w:div>
    <w:div w:id="501773532">
      <w:bodyDiv w:val="1"/>
      <w:marLeft w:val="0"/>
      <w:marRight w:val="0"/>
      <w:marTop w:val="0"/>
      <w:marBottom w:val="0"/>
      <w:divBdr>
        <w:top w:val="none" w:sz="0" w:space="0" w:color="auto"/>
        <w:left w:val="none" w:sz="0" w:space="0" w:color="auto"/>
        <w:bottom w:val="none" w:sz="0" w:space="0" w:color="auto"/>
        <w:right w:val="none" w:sz="0" w:space="0" w:color="auto"/>
      </w:divBdr>
    </w:div>
    <w:div w:id="760837928">
      <w:bodyDiv w:val="1"/>
      <w:marLeft w:val="0"/>
      <w:marRight w:val="0"/>
      <w:marTop w:val="0"/>
      <w:marBottom w:val="0"/>
      <w:divBdr>
        <w:top w:val="none" w:sz="0" w:space="0" w:color="auto"/>
        <w:left w:val="none" w:sz="0" w:space="0" w:color="auto"/>
        <w:bottom w:val="none" w:sz="0" w:space="0" w:color="auto"/>
        <w:right w:val="none" w:sz="0" w:space="0" w:color="auto"/>
      </w:divBdr>
    </w:div>
    <w:div w:id="1223713993">
      <w:bodyDiv w:val="1"/>
      <w:marLeft w:val="0"/>
      <w:marRight w:val="0"/>
      <w:marTop w:val="0"/>
      <w:marBottom w:val="0"/>
      <w:divBdr>
        <w:top w:val="none" w:sz="0" w:space="0" w:color="auto"/>
        <w:left w:val="none" w:sz="0" w:space="0" w:color="auto"/>
        <w:bottom w:val="none" w:sz="0" w:space="0" w:color="auto"/>
        <w:right w:val="none" w:sz="0" w:space="0" w:color="auto"/>
      </w:divBdr>
    </w:div>
    <w:div w:id="1332370108">
      <w:bodyDiv w:val="1"/>
      <w:marLeft w:val="0"/>
      <w:marRight w:val="0"/>
      <w:marTop w:val="0"/>
      <w:marBottom w:val="0"/>
      <w:divBdr>
        <w:top w:val="none" w:sz="0" w:space="0" w:color="auto"/>
        <w:left w:val="none" w:sz="0" w:space="0" w:color="auto"/>
        <w:bottom w:val="none" w:sz="0" w:space="0" w:color="auto"/>
        <w:right w:val="none" w:sz="0" w:space="0" w:color="auto"/>
      </w:divBdr>
    </w:div>
    <w:div w:id="187558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a.org/bok/strategic-role-of-human-resource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br.org/2021/05/the-big-benefits-of-employee-ownership"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urenio.org/2006/05/08/an-executive-take-on-the-top-business-trend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rinasia.com/people-development/%EF%BB%BFstrategic-orientation-in-hr-initiativ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F713A8-344B-45A8-ABD2-6F2FD906A3C0}">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92FDC-99DE-4CA5-A751-28097F8CD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11</Pages>
  <Words>5024</Words>
  <Characters>28641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RIMITA RAHUL PATEL</dc:creator>
  <cp:keywords/>
  <dc:description/>
  <cp:lastModifiedBy>Rimita Patel</cp:lastModifiedBy>
  <cp:revision>33</cp:revision>
  <dcterms:created xsi:type="dcterms:W3CDTF">2023-06-23T08:31:00Z</dcterms:created>
  <dcterms:modified xsi:type="dcterms:W3CDTF">2023-06-23T12:04:00Z</dcterms:modified>
</cp:coreProperties>
</file>