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545B37" w14:textId="72D46599" w:rsidR="00F6423A" w:rsidRDefault="00F6423A" w:rsidP="000D400A">
      <w:pPr>
        <w:spacing w:line="360" w:lineRule="auto"/>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62336" behindDoc="0" locked="0" layoutInCell="1" allowOverlap="1" wp14:anchorId="3657887E" wp14:editId="6D5D5C16">
            <wp:simplePos x="0" y="0"/>
            <wp:positionH relativeFrom="column">
              <wp:posOffset>-637223</wp:posOffset>
            </wp:positionH>
            <wp:positionV relativeFrom="paragraph">
              <wp:posOffset>0</wp:posOffset>
            </wp:positionV>
            <wp:extent cx="6916420" cy="9489440"/>
            <wp:effectExtent l="0" t="0" r="0" b="10160"/>
            <wp:wrapTight wrapText="bothSides">
              <wp:wrapPolygon edited="0">
                <wp:start x="0" y="0"/>
                <wp:lineTo x="0" y="21565"/>
                <wp:lineTo x="21497" y="21565"/>
                <wp:lineTo x="2149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5-12 at 18.22.23.png"/>
                    <pic:cNvPicPr/>
                  </pic:nvPicPr>
                  <pic:blipFill>
                    <a:blip r:embed="rId8">
                      <a:extLst>
                        <a:ext uri="{28A0092B-C50C-407E-A947-70E740481C1C}">
                          <a14:useLocalDpi xmlns:a14="http://schemas.microsoft.com/office/drawing/2010/main" val="0"/>
                        </a:ext>
                      </a:extLst>
                    </a:blip>
                    <a:stretch>
                      <a:fillRect/>
                    </a:stretch>
                  </pic:blipFill>
                  <pic:spPr>
                    <a:xfrm>
                      <a:off x="0" y="0"/>
                      <a:ext cx="6916420" cy="9489440"/>
                    </a:xfrm>
                    <a:prstGeom prst="rect">
                      <a:avLst/>
                    </a:prstGeom>
                  </pic:spPr>
                </pic:pic>
              </a:graphicData>
            </a:graphic>
            <wp14:sizeRelH relativeFrom="page">
              <wp14:pctWidth>0</wp14:pctWidth>
            </wp14:sizeRelH>
            <wp14:sizeRelV relativeFrom="page">
              <wp14:pctHeight>0</wp14:pctHeight>
            </wp14:sizeRelV>
          </wp:anchor>
        </w:drawing>
      </w:r>
    </w:p>
    <w:p w14:paraId="4F937026" w14:textId="66E40403" w:rsidR="00F6423A" w:rsidRDefault="00F6423A" w:rsidP="00F6423A">
      <w:pPr>
        <w:rPr>
          <w:rFonts w:ascii="Times New Roman" w:hAnsi="Times New Roman" w:cs="Times New Roman"/>
        </w:rPr>
      </w:pPr>
      <w:r>
        <w:rPr>
          <w:noProof/>
          <w:lang w:eastAsia="en-GB"/>
        </w:rPr>
        <w:lastRenderedPageBreak/>
        <mc:AlternateContent>
          <mc:Choice Requires="wps">
            <w:drawing>
              <wp:anchor distT="0" distB="0" distL="114300" distR="114300" simplePos="0" relativeHeight="251664384" behindDoc="0" locked="0" layoutInCell="1" allowOverlap="1" wp14:anchorId="211D9CC8" wp14:editId="6E93321E">
                <wp:simplePos x="0" y="0"/>
                <wp:positionH relativeFrom="column">
                  <wp:posOffset>-177165</wp:posOffset>
                </wp:positionH>
                <wp:positionV relativeFrom="paragraph">
                  <wp:posOffset>500</wp:posOffset>
                </wp:positionV>
                <wp:extent cx="5600700" cy="8001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5600700" cy="8001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64234C0" w14:textId="77777777" w:rsidR="00004714" w:rsidRPr="00BA6A09" w:rsidRDefault="00004714" w:rsidP="00F6423A">
                            <w:pPr>
                              <w:spacing w:line="360" w:lineRule="auto"/>
                              <w:rPr>
                                <w:rFonts w:ascii="Times New Roman" w:hAnsi="Times New Roman" w:cs="Times New Roman"/>
                              </w:rPr>
                            </w:pPr>
                            <w:r>
                              <w:rPr>
                                <w:rFonts w:ascii="Times New Roman" w:hAnsi="Times New Roman" w:cs="Times New Roman"/>
                              </w:rPr>
                              <w:t>Do competitive and cooperative activities within the classroom increase boys motivation towards learning and overall attainment in 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11D9CC8" id="_x0000_t202" coordsize="21600,21600" o:spt="202" path="m0,0l0,21600,21600,21600,21600,0xe">
                <v:stroke joinstyle="miter"/>
                <v:path gradientshapeok="t" o:connecttype="rect"/>
              </v:shapetype>
              <v:shape id="Text Box 2" o:spid="_x0000_s1026" type="#_x0000_t202" style="position:absolute;margin-left:-13.95pt;margin-top:.05pt;width:441pt;height:6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" filled="f" stroked="f">
                <v:textbox>
                  <w:txbxContent>
                    <w:p w14:paraId="664234C0" w14:textId="77777777" w:rsidR="00004714" w:rsidRPr="00BA6A09" w:rsidRDefault="00004714" w:rsidP="00F6423A">
                      <w:pPr>
                        <w:spacing w:line="360" w:lineRule="auto"/>
                        <w:rPr>
                          <w:rFonts w:ascii="Times New Roman" w:hAnsi="Times New Roman" w:cs="Times New Roman"/>
                        </w:rPr>
                      </w:pPr>
                      <w:r>
                        <w:rPr>
                          <w:rFonts w:ascii="Times New Roman" w:hAnsi="Times New Roman" w:cs="Times New Roman"/>
                        </w:rPr>
                        <w:t>Do competitive and cooperative activities within the classroom increase boys motivation towards learning and overall attainment in RE?</w:t>
                      </w:r>
                    </w:p>
                  </w:txbxContent>
                </v:textbox>
                <w10:wrap type="square"/>
              </v:shape>
            </w:pict>
          </mc:Fallback>
        </mc:AlternateContent>
      </w:r>
    </w:p>
    <w:p w14:paraId="1FF77E8E" w14:textId="54EB8120" w:rsidR="000D400A" w:rsidRDefault="000D400A" w:rsidP="00F6423A">
      <w:pPr>
        <w:spacing w:line="360" w:lineRule="auto"/>
        <w:rPr>
          <w:rFonts w:ascii="Times New Roman" w:hAnsi="Times New Roman" w:cs="Times New Roman"/>
        </w:rPr>
      </w:pPr>
      <w:r>
        <w:rPr>
          <w:rFonts w:ascii="Times New Roman" w:hAnsi="Times New Roman" w:cs="Times New Roman"/>
        </w:rPr>
        <w:t xml:space="preserve">The underachievement of boys is </w:t>
      </w:r>
      <w:r w:rsidR="00981C5C">
        <w:rPr>
          <w:rFonts w:ascii="Times New Roman" w:hAnsi="Times New Roman" w:cs="Times New Roman"/>
        </w:rPr>
        <w:t>something that is frequently reported</w:t>
      </w:r>
      <w:r>
        <w:rPr>
          <w:rFonts w:ascii="Times New Roman" w:hAnsi="Times New Roman" w:cs="Times New Roman"/>
        </w:rPr>
        <w:t xml:space="preserve"> in the media today, where boys are seen to be struggling with the ever-growing achievement of girls in education. Estyn </w:t>
      </w:r>
      <w:sdt>
        <w:sdtPr>
          <w:rPr>
            <w:rFonts w:ascii="Times New Roman" w:hAnsi="Times New Roman" w:cs="Times New Roman"/>
          </w:rPr>
          <w:id w:val="-1439904141"/>
          <w:citation/>
        </w:sdtPr>
        <w:sdtContent>
          <w:r>
            <w:rPr>
              <w:rFonts w:ascii="Times New Roman" w:hAnsi="Times New Roman" w:cs="Times New Roman"/>
            </w:rPr>
            <w:fldChar w:fldCharType="begin"/>
          </w:r>
          <w:r>
            <w:rPr>
              <w:rFonts w:ascii="Times New Roman" w:hAnsi="Times New Roman" w:cs="Times New Roman"/>
            </w:rPr>
            <w:instrText xml:space="preserve">CITATION Est08 \n  \l 2057 </w:instrText>
          </w:r>
          <w:r>
            <w:rPr>
              <w:rFonts w:ascii="Times New Roman" w:hAnsi="Times New Roman" w:cs="Times New Roman"/>
            </w:rPr>
            <w:fldChar w:fldCharType="separate"/>
          </w:r>
          <w:r w:rsidRPr="000D400A">
            <w:rPr>
              <w:rFonts w:ascii="Times New Roman" w:hAnsi="Times New Roman" w:cs="Times New Roman"/>
              <w:noProof/>
            </w:rPr>
            <w:t>(2008 )</w:t>
          </w:r>
          <w:r>
            <w:rPr>
              <w:rFonts w:ascii="Times New Roman" w:hAnsi="Times New Roman" w:cs="Times New Roman"/>
            </w:rPr>
            <w:fldChar w:fldCharType="end"/>
          </w:r>
        </w:sdtContent>
      </w:sdt>
      <w:r>
        <w:rPr>
          <w:rFonts w:ascii="Times New Roman" w:hAnsi="Times New Roman" w:cs="Times New Roman"/>
        </w:rPr>
        <w:t xml:space="preserve"> suggests that in order to combat this issue, schools should use learning, teaching and assessment approaches that appeal to boys. These may include more opportunities for class discussion and a wide variety of class activities including those of a competitive nature. This paper aims to evaluate whether or not competitive and cooperative learning activities within</w:t>
      </w:r>
      <w:r w:rsidR="00981C5C">
        <w:rPr>
          <w:rFonts w:ascii="Times New Roman" w:hAnsi="Times New Roman" w:cs="Times New Roman"/>
        </w:rPr>
        <w:t xml:space="preserve"> the classroom have an effect on</w:t>
      </w:r>
      <w:r>
        <w:rPr>
          <w:rFonts w:ascii="Times New Roman" w:hAnsi="Times New Roman" w:cs="Times New Roman"/>
        </w:rPr>
        <w:t xml:space="preserve"> bo</w:t>
      </w:r>
      <w:r w:rsidR="00981C5C">
        <w:rPr>
          <w:rFonts w:ascii="Times New Roman" w:hAnsi="Times New Roman" w:cs="Times New Roman"/>
        </w:rPr>
        <w:t>ys overall attainment within RE. It will also examine</w:t>
      </w:r>
      <w:r>
        <w:rPr>
          <w:rFonts w:ascii="Times New Roman" w:hAnsi="Times New Roman" w:cs="Times New Roman"/>
        </w:rPr>
        <w:t xml:space="preserve"> whether these activities have an overall impact on boys motivation and attitudes</w:t>
      </w:r>
      <w:r w:rsidR="00981C5C">
        <w:rPr>
          <w:rFonts w:ascii="Times New Roman" w:hAnsi="Times New Roman" w:cs="Times New Roman"/>
        </w:rPr>
        <w:t xml:space="preserve"> to learning. This will be centred</w:t>
      </w:r>
      <w:r>
        <w:rPr>
          <w:rFonts w:ascii="Times New Roman" w:hAnsi="Times New Roman" w:cs="Times New Roman"/>
        </w:rPr>
        <w:t xml:space="preserve"> on action – based research, with the teacher acting as the researcher. </w:t>
      </w:r>
    </w:p>
    <w:p w14:paraId="74BEE001" w14:textId="07B02F28" w:rsidR="000D400A" w:rsidRDefault="00981C5C" w:rsidP="000D400A">
      <w:pPr>
        <w:spacing w:line="360" w:lineRule="auto"/>
        <w:rPr>
          <w:rFonts w:ascii="Times New Roman" w:hAnsi="Times New Roman" w:cs="Times New Roman"/>
        </w:rPr>
      </w:pPr>
      <w:r>
        <w:rPr>
          <w:rFonts w:ascii="Times New Roman" w:hAnsi="Times New Roman" w:cs="Times New Roman"/>
        </w:rPr>
        <w:tab/>
        <w:t>The p</w:t>
      </w:r>
      <w:r w:rsidR="000D400A">
        <w:rPr>
          <w:rFonts w:ascii="Times New Roman" w:hAnsi="Times New Roman" w:cs="Times New Roman"/>
        </w:rPr>
        <w:t xml:space="preserve">articipants of this research were 20 pupils (10 boys) at an English-Medium Secondary School within the central Cardiff area of South Wales, known as School X throughout this paper. The school itself holds approximately 1800 pupils between the ages of 11-18, with both the school and its prospects for improvement being rated as excellent </w:t>
      </w:r>
      <w:sdt>
        <w:sdtPr>
          <w:rPr>
            <w:rFonts w:ascii="Times New Roman" w:hAnsi="Times New Roman" w:cs="Times New Roman"/>
          </w:rPr>
          <w:id w:val="1535998409"/>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 CITATION Est171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(Estyn, 2017)</w:t>
          </w:r>
          <w:r w:rsidR="000D400A">
            <w:rPr>
              <w:rFonts w:ascii="Times New Roman" w:hAnsi="Times New Roman" w:cs="Times New Roman"/>
            </w:rPr>
            <w:fldChar w:fldCharType="end"/>
          </w:r>
        </w:sdtContent>
      </w:sdt>
      <w:r w:rsidR="000D400A">
        <w:rPr>
          <w:rFonts w:ascii="Times New Roman" w:hAnsi="Times New Roman" w:cs="Times New Roman"/>
        </w:rPr>
        <w:t xml:space="preserve">.  Located in an area of high social and economic disadvantage, there are 37.2% of pupils eligible for free school meals and 70% of pupils come from ethnic minority backgrounds </w:t>
      </w:r>
      <w:sdt>
        <w:sdtPr>
          <w:rPr>
            <w:rFonts w:ascii="Times New Roman" w:hAnsi="Times New Roman" w:cs="Times New Roman"/>
          </w:rPr>
          <w:id w:val="-1065254499"/>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 CITATION Est171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(Estyn, 2017)</w:t>
          </w:r>
          <w:r w:rsidR="000D400A">
            <w:rPr>
              <w:rFonts w:ascii="Times New Roman" w:hAnsi="Times New Roman" w:cs="Times New Roman"/>
            </w:rPr>
            <w:fldChar w:fldCharType="end"/>
          </w:r>
        </w:sdtContent>
      </w:sdt>
      <w:r w:rsidR="000D400A">
        <w:rPr>
          <w:rFonts w:ascii="Times New Roman" w:hAnsi="Times New Roman" w:cs="Times New Roman"/>
        </w:rPr>
        <w:t>. The pupils within the study were part of a Year 9 GCS</w:t>
      </w:r>
      <w:r>
        <w:rPr>
          <w:rFonts w:ascii="Times New Roman" w:hAnsi="Times New Roman" w:cs="Times New Roman"/>
        </w:rPr>
        <w:t>E class, attending</w:t>
      </w:r>
      <w:r w:rsidR="000D400A">
        <w:rPr>
          <w:rFonts w:ascii="Times New Roman" w:hAnsi="Times New Roman" w:cs="Times New Roman"/>
        </w:rPr>
        <w:t xml:space="preserve"> 3 lessons of teaching per fortnight with all pupils c</w:t>
      </w:r>
      <w:r w:rsidR="00E8670C">
        <w:rPr>
          <w:rFonts w:ascii="Times New Roman" w:hAnsi="Times New Roman" w:cs="Times New Roman"/>
        </w:rPr>
        <w:t>urrently achieving between B</w:t>
      </w:r>
      <w:r w:rsidR="000D400A">
        <w:rPr>
          <w:rFonts w:ascii="Times New Roman" w:hAnsi="Times New Roman" w:cs="Times New Roman"/>
        </w:rPr>
        <w:t xml:space="preserve"> – E grade. </w:t>
      </w:r>
    </w:p>
    <w:p w14:paraId="59A47F12" w14:textId="2C2861E4" w:rsidR="000D400A" w:rsidRDefault="000D400A" w:rsidP="000D400A">
      <w:pPr>
        <w:spacing w:line="360" w:lineRule="auto"/>
        <w:rPr>
          <w:rFonts w:ascii="Times New Roman" w:hAnsi="Times New Roman" w:cs="Times New Roman"/>
        </w:rPr>
      </w:pPr>
      <w:r>
        <w:rPr>
          <w:rFonts w:ascii="Times New Roman" w:hAnsi="Times New Roman" w:cs="Times New Roman"/>
        </w:rPr>
        <w:tab/>
        <w:t>The reason for this re</w:t>
      </w:r>
      <w:r w:rsidR="00981C5C">
        <w:rPr>
          <w:rFonts w:ascii="Times New Roman" w:hAnsi="Times New Roman" w:cs="Times New Roman"/>
        </w:rPr>
        <w:t>search is based around the ever-</w:t>
      </w:r>
      <w:r>
        <w:rPr>
          <w:rFonts w:ascii="Times New Roman" w:hAnsi="Times New Roman" w:cs="Times New Roman"/>
        </w:rPr>
        <w:t>widening gap between boys and gir</w:t>
      </w:r>
      <w:r w:rsidR="00981C5C">
        <w:rPr>
          <w:rFonts w:ascii="Times New Roman" w:hAnsi="Times New Roman" w:cs="Times New Roman"/>
        </w:rPr>
        <w:t xml:space="preserve">ls within the education system - </w:t>
      </w:r>
      <w:r>
        <w:rPr>
          <w:rFonts w:ascii="Times New Roman" w:hAnsi="Times New Roman" w:cs="Times New Roman"/>
        </w:rPr>
        <w:t xml:space="preserve">with boys achieving fewer GCSEs in Wales than anywhere else in the UK </w:t>
      </w:r>
      <w:sdt>
        <w:sdtPr>
          <w:rPr>
            <w:rFonts w:ascii="Times New Roman" w:hAnsi="Times New Roman" w:cs="Times New Roman"/>
          </w:rPr>
          <w:id w:val="2097678869"/>
          <w:citation/>
        </w:sdtPr>
        <w:sdtContent>
          <w:r>
            <w:rPr>
              <w:rFonts w:ascii="Times New Roman" w:hAnsi="Times New Roman" w:cs="Times New Roman"/>
            </w:rPr>
            <w:fldChar w:fldCharType="begin"/>
          </w:r>
          <w:r>
            <w:rPr>
              <w:rFonts w:ascii="Times New Roman" w:hAnsi="Times New Roman" w:cs="Times New Roman"/>
            </w:rPr>
            <w:instrText xml:space="preserve"> CITATION Est08 \l 2057 </w:instrText>
          </w:r>
          <w:r>
            <w:rPr>
              <w:rFonts w:ascii="Times New Roman" w:hAnsi="Times New Roman" w:cs="Times New Roman"/>
            </w:rPr>
            <w:fldChar w:fldCharType="separate"/>
          </w:r>
          <w:r w:rsidRPr="000D400A">
            <w:rPr>
              <w:rFonts w:ascii="Times New Roman" w:hAnsi="Times New Roman" w:cs="Times New Roman"/>
              <w:noProof/>
            </w:rPr>
            <w:t>(Estyn, 2008 )</w:t>
          </w:r>
          <w:r>
            <w:rPr>
              <w:rFonts w:ascii="Times New Roman" w:hAnsi="Times New Roman" w:cs="Times New Roman"/>
            </w:rPr>
            <w:fldChar w:fldCharType="end"/>
          </w:r>
        </w:sdtContent>
      </w:sdt>
      <w:r w:rsidR="00981C5C">
        <w:rPr>
          <w:rFonts w:ascii="Times New Roman" w:hAnsi="Times New Roman" w:cs="Times New Roman"/>
        </w:rPr>
        <w:t xml:space="preserve"> -</w:t>
      </w:r>
      <w:r>
        <w:rPr>
          <w:rFonts w:ascii="Times New Roman" w:hAnsi="Times New Roman" w:cs="Times New Roman"/>
        </w:rPr>
        <w:t xml:space="preserve"> exploring a method that closes this gap and motivates learners. In order to focus on the specific teaching method mentioned in this study, a literature review was conducted in order to st</w:t>
      </w:r>
      <w:r w:rsidR="00981C5C">
        <w:rPr>
          <w:rFonts w:ascii="Times New Roman" w:hAnsi="Times New Roman" w:cs="Times New Roman"/>
        </w:rPr>
        <w:t>udy the relevant topic. This focusses</w:t>
      </w:r>
      <w:r>
        <w:rPr>
          <w:rFonts w:ascii="Times New Roman" w:hAnsi="Times New Roman" w:cs="Times New Roman"/>
        </w:rPr>
        <w:t xml:space="preserve"> on literature surrounding boys attainment, pupil preference of classroom activities and how competition and cooperation may motivate pupils. The inconsistencies found within the literature has led to further research on the effect of competitive and cooperative activities within the learning environment, and whether teachers can implement these activities based on pupil preference.</w:t>
      </w:r>
    </w:p>
    <w:p w14:paraId="16ABC75C"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Literature Review</w:t>
      </w:r>
    </w:p>
    <w:p w14:paraId="570BC486" w14:textId="4B8C63B0" w:rsidR="000D400A" w:rsidRDefault="00981C5C" w:rsidP="000D400A">
      <w:pPr>
        <w:spacing w:line="360" w:lineRule="auto"/>
        <w:outlineLvl w:val="0"/>
        <w:rPr>
          <w:rFonts w:ascii="Times New Roman" w:hAnsi="Times New Roman" w:cs="Times New Roman"/>
          <w:u w:val="single"/>
        </w:rPr>
      </w:pPr>
      <w:r>
        <w:rPr>
          <w:rFonts w:ascii="Times New Roman" w:hAnsi="Times New Roman" w:cs="Times New Roman"/>
          <w:u w:val="single"/>
        </w:rPr>
        <w:lastRenderedPageBreak/>
        <w:t>Boys U</w:t>
      </w:r>
      <w:r w:rsidR="000D400A">
        <w:rPr>
          <w:rFonts w:ascii="Times New Roman" w:hAnsi="Times New Roman" w:cs="Times New Roman"/>
          <w:u w:val="single"/>
        </w:rPr>
        <w:t xml:space="preserve">nderachievement in School </w:t>
      </w:r>
    </w:p>
    <w:p w14:paraId="797F3A0B" w14:textId="3EF342A0" w:rsidR="000D400A" w:rsidRDefault="000D400A" w:rsidP="000D400A">
      <w:pPr>
        <w:spacing w:line="360" w:lineRule="auto"/>
        <w:rPr>
          <w:rFonts w:ascii="Times New Roman" w:hAnsi="Times New Roman" w:cs="Times New Roman"/>
        </w:rPr>
      </w:pPr>
      <w:r>
        <w:rPr>
          <w:rFonts w:ascii="Times New Roman" w:hAnsi="Times New Roman" w:cs="Times New Roman"/>
        </w:rPr>
        <w:t>The majority of statistics show that girls achieve better results in every stage and subje</w:t>
      </w:r>
      <w:r w:rsidR="00981C5C">
        <w:rPr>
          <w:rFonts w:ascii="Times New Roman" w:hAnsi="Times New Roman" w:cs="Times New Roman"/>
        </w:rPr>
        <w:t xml:space="preserve">ct in secondary school, however, </w:t>
      </w:r>
      <w:r>
        <w:rPr>
          <w:rFonts w:ascii="Times New Roman" w:hAnsi="Times New Roman" w:cs="Times New Roman"/>
        </w:rPr>
        <w:t>this achievement does no</w:t>
      </w:r>
      <w:r w:rsidR="00981C5C">
        <w:rPr>
          <w:rFonts w:ascii="Times New Roman" w:hAnsi="Times New Roman" w:cs="Times New Roman"/>
        </w:rPr>
        <w:t>t always move onto university or</w:t>
      </w:r>
      <w:r>
        <w:rPr>
          <w:rFonts w:ascii="Times New Roman" w:hAnsi="Times New Roman" w:cs="Times New Roman"/>
        </w:rPr>
        <w:t xml:space="preserve"> the work place </w:t>
      </w:r>
      <w:sdt>
        <w:sdtPr>
          <w:rPr>
            <w:rFonts w:ascii="Times New Roman" w:hAnsi="Times New Roman" w:cs="Times New Roman"/>
          </w:rPr>
          <w:id w:val="1780673417"/>
          <w:citation/>
        </w:sdtPr>
        <w:sdtContent>
          <w:r>
            <w:rPr>
              <w:rFonts w:ascii="Times New Roman" w:hAnsi="Times New Roman" w:cs="Times New Roman"/>
            </w:rPr>
            <w:fldChar w:fldCharType="begin"/>
          </w:r>
          <w:r>
            <w:rPr>
              <w:rFonts w:ascii="Times New Roman" w:hAnsi="Times New Roman" w:cs="Times New Roman"/>
            </w:rPr>
            <w:instrText xml:space="preserve"> CITATION Hut04 \l 2057 </w:instrText>
          </w:r>
          <w:r>
            <w:rPr>
              <w:rFonts w:ascii="Times New Roman" w:hAnsi="Times New Roman" w:cs="Times New Roman"/>
            </w:rPr>
            <w:fldChar w:fldCharType="separate"/>
          </w:r>
          <w:r w:rsidRPr="000D400A">
            <w:rPr>
              <w:rFonts w:ascii="Times New Roman" w:hAnsi="Times New Roman" w:cs="Times New Roman"/>
              <w:noProof/>
            </w:rPr>
            <w:t>(Hutchinson, 2004)</w:t>
          </w:r>
          <w:r>
            <w:rPr>
              <w:rFonts w:ascii="Times New Roman" w:hAnsi="Times New Roman" w:cs="Times New Roman"/>
            </w:rPr>
            <w:fldChar w:fldCharType="end"/>
          </w:r>
        </w:sdtContent>
      </w:sdt>
      <w:r>
        <w:rPr>
          <w:rFonts w:ascii="Times New Roman" w:hAnsi="Times New Roman" w:cs="Times New Roman"/>
        </w:rPr>
        <w:t xml:space="preserve">. </w:t>
      </w:r>
      <w:r w:rsidR="00981C5C">
        <w:rPr>
          <w:rFonts w:ascii="Times New Roman" w:hAnsi="Times New Roman" w:cs="Times New Roman"/>
        </w:rPr>
        <w:t>Therefore, a</w:t>
      </w:r>
      <w:r>
        <w:rPr>
          <w:rFonts w:ascii="Times New Roman" w:hAnsi="Times New Roman" w:cs="Times New Roman"/>
        </w:rPr>
        <w:t xml:space="preserve">ssumptions regarding the gender gap can be argued as being questionable or exaggerated due to lack of adequate data sets </w:t>
      </w:r>
      <w:sdt>
        <w:sdtPr>
          <w:rPr>
            <w:rFonts w:ascii="Times New Roman" w:hAnsi="Times New Roman" w:cs="Times New Roman"/>
          </w:rPr>
          <w:id w:val="2065443801"/>
          <w:citation/>
        </w:sdtPr>
        <w:sdtContent>
          <w:r>
            <w:rPr>
              <w:rFonts w:ascii="Times New Roman" w:hAnsi="Times New Roman" w:cs="Times New Roman"/>
            </w:rPr>
            <w:fldChar w:fldCharType="begin"/>
          </w:r>
          <w:r>
            <w:rPr>
              <w:rFonts w:ascii="Times New Roman" w:hAnsi="Times New Roman" w:cs="Times New Roman"/>
            </w:rPr>
            <w:instrText xml:space="preserve"> CITATION Gor01 \l 2057 </w:instrText>
          </w:r>
          <w:r>
            <w:rPr>
              <w:rFonts w:ascii="Times New Roman" w:hAnsi="Times New Roman" w:cs="Times New Roman"/>
            </w:rPr>
            <w:fldChar w:fldCharType="separate"/>
          </w:r>
          <w:r w:rsidRPr="000D400A">
            <w:rPr>
              <w:rFonts w:ascii="Times New Roman" w:hAnsi="Times New Roman" w:cs="Times New Roman"/>
              <w:noProof/>
            </w:rPr>
            <w:t>(Gorard, et al., 2001)</w:t>
          </w:r>
          <w:r>
            <w:rPr>
              <w:rFonts w:ascii="Times New Roman" w:hAnsi="Times New Roman" w:cs="Times New Roman"/>
            </w:rPr>
            <w:fldChar w:fldCharType="end"/>
          </w:r>
        </w:sdtContent>
      </w:sdt>
      <w:r>
        <w:rPr>
          <w:rFonts w:ascii="Times New Roman" w:hAnsi="Times New Roman" w:cs="Times New Roman"/>
        </w:rPr>
        <w:t xml:space="preserve">. This case can be strengthened as researchers may not be analysing the gender gap, but are aiming to explain </w:t>
      </w:r>
      <w:r w:rsidR="00981C5C">
        <w:rPr>
          <w:rFonts w:ascii="Times New Roman" w:hAnsi="Times New Roman" w:cs="Times New Roman"/>
        </w:rPr>
        <w:t>why it exists -</w:t>
      </w:r>
      <w:r>
        <w:rPr>
          <w:rFonts w:ascii="Times New Roman" w:hAnsi="Times New Roman" w:cs="Times New Roman"/>
        </w:rPr>
        <w:t xml:space="preserve"> this can bring doubt to the validity of their data, especially if it is extremely supportive of what other authors are arguing</w:t>
      </w:r>
      <w:sdt>
        <w:sdtPr>
          <w:rPr>
            <w:rFonts w:ascii="Times New Roman" w:hAnsi="Times New Roman" w:cs="Times New Roman"/>
          </w:rPr>
          <w:id w:val="967699627"/>
          <w:citation/>
        </w:sdtPr>
        <w:sdtContent>
          <w:r>
            <w:rPr>
              <w:rFonts w:ascii="Times New Roman" w:hAnsi="Times New Roman" w:cs="Times New Roman"/>
            </w:rPr>
            <w:fldChar w:fldCharType="begin"/>
          </w:r>
          <w:r>
            <w:rPr>
              <w:rFonts w:ascii="Times New Roman" w:hAnsi="Times New Roman" w:cs="Times New Roman"/>
            </w:rPr>
            <w:instrText xml:space="preserve"> CITATION Gor99 \l 2057 </w:instrText>
          </w:r>
          <w:r>
            <w:rPr>
              <w:rFonts w:ascii="Times New Roman" w:hAnsi="Times New Roman" w:cs="Times New Roman"/>
            </w:rPr>
            <w:fldChar w:fldCharType="separate"/>
          </w:r>
          <w:r>
            <w:rPr>
              <w:rFonts w:ascii="Times New Roman" w:hAnsi="Times New Roman" w:cs="Times New Roman"/>
              <w:noProof/>
            </w:rPr>
            <w:t xml:space="preserve"> </w:t>
          </w:r>
          <w:r w:rsidRPr="000D400A">
            <w:rPr>
              <w:rFonts w:ascii="Times New Roman" w:hAnsi="Times New Roman" w:cs="Times New Roman"/>
              <w:noProof/>
            </w:rPr>
            <w:t>(Gorard, et al., 1999)</w:t>
          </w:r>
          <w:r>
            <w:rPr>
              <w:rFonts w:ascii="Times New Roman" w:hAnsi="Times New Roman" w:cs="Times New Roman"/>
            </w:rPr>
            <w:fldChar w:fldCharType="end"/>
          </w:r>
        </w:sdtContent>
      </w:sdt>
      <w:r>
        <w:rPr>
          <w:rFonts w:ascii="Times New Roman" w:hAnsi="Times New Roman" w:cs="Times New Roman"/>
        </w:rPr>
        <w:t>. This research however, is weakened due to being written 20 ye</w:t>
      </w:r>
      <w:r w:rsidR="00981C5C">
        <w:rPr>
          <w:rFonts w:ascii="Times New Roman" w:hAnsi="Times New Roman" w:cs="Times New Roman"/>
        </w:rPr>
        <w:t xml:space="preserve">ars ago, and it may </w:t>
      </w:r>
      <w:r>
        <w:rPr>
          <w:rFonts w:ascii="Times New Roman" w:hAnsi="Times New Roman" w:cs="Times New Roman"/>
        </w:rPr>
        <w:t xml:space="preserve">be argued that research surrounding the education gap is valid and proper. </w:t>
      </w:r>
    </w:p>
    <w:p w14:paraId="20E2B162" w14:textId="6CF5CF71" w:rsidR="000D400A" w:rsidRDefault="00263F94" w:rsidP="000D400A">
      <w:pPr>
        <w:spacing w:line="360" w:lineRule="auto"/>
        <w:rPr>
          <w:rFonts w:ascii="Times New Roman" w:hAnsi="Times New Roman" w:cs="Times New Roman"/>
        </w:rPr>
      </w:pPr>
      <w:r>
        <w:rPr>
          <w:rFonts w:ascii="Times New Roman" w:hAnsi="Times New Roman" w:cs="Times New Roman"/>
        </w:rPr>
        <w:tab/>
        <w:t>There may be other reasons</w:t>
      </w:r>
      <w:r w:rsidR="000D400A">
        <w:rPr>
          <w:rFonts w:ascii="Times New Roman" w:hAnsi="Times New Roman" w:cs="Times New Roman"/>
        </w:rPr>
        <w:t xml:space="preserve"> for the gender attainment gap within education, with qualitative research suggesting a level of institutional sexism, where girls may simply appear to be achieving higher results. </w:t>
      </w:r>
      <w:sdt>
        <w:sdtPr>
          <w:rPr>
            <w:rFonts w:ascii="Times New Roman" w:hAnsi="Times New Roman" w:cs="Times New Roman"/>
          </w:rPr>
          <w:id w:val="-1425795865"/>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 CITATION Hut04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(Hutchinson, 2004)</w:t>
          </w:r>
          <w:r w:rsidR="000D400A">
            <w:rPr>
              <w:rFonts w:ascii="Times New Roman" w:hAnsi="Times New Roman" w:cs="Times New Roman"/>
            </w:rPr>
            <w:fldChar w:fldCharType="end"/>
          </w:r>
        </w:sdtContent>
      </w:sdt>
      <w:r w:rsidR="000D400A">
        <w:rPr>
          <w:rFonts w:ascii="Times New Roman" w:hAnsi="Times New Roman" w:cs="Times New Roman"/>
        </w:rPr>
        <w:t xml:space="preserve">. However, this is something that cannot be considered a reason for girls higher achievement, as girls still hold concern regarding sexism in the work place. This scepticism may then spur on educational achievement, as qualifications are said to demonstrate intellect and ability </w:t>
      </w:r>
      <w:sdt>
        <w:sdtPr>
          <w:rPr>
            <w:rFonts w:ascii="Times New Roman" w:hAnsi="Times New Roman" w:cs="Times New Roman"/>
          </w:rPr>
          <w:id w:val="-746343723"/>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 CITATION Fra00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(Francis, 2000)</w:t>
          </w:r>
          <w:r w:rsidR="000D400A">
            <w:rPr>
              <w:rFonts w:ascii="Times New Roman" w:hAnsi="Times New Roman" w:cs="Times New Roman"/>
            </w:rPr>
            <w:fldChar w:fldCharType="end"/>
          </w:r>
        </w:sdtContent>
      </w:sdt>
      <w:r>
        <w:rPr>
          <w:rFonts w:ascii="Times New Roman" w:hAnsi="Times New Roman" w:cs="Times New Roman"/>
        </w:rPr>
        <w:t>.</w:t>
      </w:r>
      <w:r w:rsidR="000D400A">
        <w:rPr>
          <w:rFonts w:ascii="Times New Roman" w:hAnsi="Times New Roman" w:cs="Times New Roman"/>
        </w:rPr>
        <w:t xml:space="preserve"> This argument is also supported by Estyn </w:t>
      </w:r>
      <w:sdt>
        <w:sdtPr>
          <w:rPr>
            <w:rFonts w:ascii="Times New Roman" w:hAnsi="Times New Roman" w:cs="Times New Roman"/>
          </w:rPr>
          <w:id w:val="-1388725171"/>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CITATION Est08 \n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(2008 )</w:t>
          </w:r>
          <w:r w:rsidR="000D400A">
            <w:rPr>
              <w:rFonts w:ascii="Times New Roman" w:hAnsi="Times New Roman" w:cs="Times New Roman"/>
            </w:rPr>
            <w:fldChar w:fldCharType="end"/>
          </w:r>
        </w:sdtContent>
      </w:sdt>
      <w:r w:rsidR="000D400A">
        <w:rPr>
          <w:rFonts w:ascii="Times New Roman" w:hAnsi="Times New Roman" w:cs="Times New Roman"/>
        </w:rPr>
        <w:t xml:space="preserve">, who state that “positive changes in attitudes towards girls widening lifestyle choices and better career prospects have also made a difference in girls overall attainment” </w:t>
      </w:r>
      <w:sdt>
        <w:sdtPr>
          <w:rPr>
            <w:rFonts w:ascii="Times New Roman" w:hAnsi="Times New Roman" w:cs="Times New Roman"/>
          </w:rPr>
          <w:id w:val="-113292364"/>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CITATION Est08 \p "3 " \n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(2008 , p. 3 )</w:t>
          </w:r>
          <w:r w:rsidR="000D400A">
            <w:rPr>
              <w:rFonts w:ascii="Times New Roman" w:hAnsi="Times New Roman" w:cs="Times New Roman"/>
            </w:rPr>
            <w:fldChar w:fldCharType="end"/>
          </w:r>
        </w:sdtContent>
      </w:sdt>
      <w:r w:rsidR="000D400A">
        <w:rPr>
          <w:rFonts w:ascii="Times New Roman" w:hAnsi="Times New Roman" w:cs="Times New Roman"/>
        </w:rPr>
        <w:t>. Therefore, the idea that the education system favours girls is a poor one. Despite this, it is clear that there are gender differences across the curriculum, due to the difference in subjects that are chosen by boys and girls. So, although the National Curriculum reduces variation within subject choice there is still gendered patterns e.g. biology is 80% female. This may</w:t>
      </w:r>
      <w:r w:rsidR="00AE1FB5">
        <w:rPr>
          <w:rFonts w:ascii="Times New Roman" w:hAnsi="Times New Roman" w:cs="Times New Roman"/>
        </w:rPr>
        <w:t xml:space="preserve"> then affect the opportunity for</w:t>
      </w:r>
      <w:r w:rsidR="000D400A">
        <w:rPr>
          <w:rFonts w:ascii="Times New Roman" w:hAnsi="Times New Roman" w:cs="Times New Roman"/>
        </w:rPr>
        <w:t xml:space="preserve"> higher degrees and employment </w:t>
      </w:r>
      <w:sdt>
        <w:sdtPr>
          <w:rPr>
            <w:rFonts w:ascii="Times New Roman" w:hAnsi="Times New Roman" w:cs="Times New Roman"/>
          </w:rPr>
          <w:id w:val="-1273010038"/>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 CITATION Hut04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(Hutchinson, 2004)</w:t>
          </w:r>
          <w:r w:rsidR="000D400A">
            <w:rPr>
              <w:rFonts w:ascii="Times New Roman" w:hAnsi="Times New Roman" w:cs="Times New Roman"/>
            </w:rPr>
            <w:fldChar w:fldCharType="end"/>
          </w:r>
        </w:sdtContent>
      </w:sdt>
      <w:r w:rsidR="00AE1FB5">
        <w:rPr>
          <w:rFonts w:ascii="Times New Roman" w:hAnsi="Times New Roman" w:cs="Times New Roman"/>
        </w:rPr>
        <w:t>. T</w:t>
      </w:r>
      <w:r w:rsidR="000D400A">
        <w:rPr>
          <w:rFonts w:ascii="Times New Roman" w:hAnsi="Times New Roman" w:cs="Times New Roman"/>
        </w:rPr>
        <w:t>his cannot be regarded as an issue for the research taking place in School X, due to Religious Education being a compulsory subject with all pupils taking the GCSE full cours</w:t>
      </w:r>
      <w:r w:rsidR="00AE1FB5">
        <w:rPr>
          <w:rFonts w:ascii="Times New Roman" w:hAnsi="Times New Roman" w:cs="Times New Roman"/>
        </w:rPr>
        <w:t>e examination. This then eliminates</w:t>
      </w:r>
      <w:r w:rsidR="000D400A">
        <w:rPr>
          <w:rFonts w:ascii="Times New Roman" w:hAnsi="Times New Roman" w:cs="Times New Roman"/>
        </w:rPr>
        <w:t xml:space="preserve"> the limitation of gendered patterns when it comes to subject choice. </w:t>
      </w:r>
    </w:p>
    <w:p w14:paraId="33BBB9F8" w14:textId="3AA5A488"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The reasons </w:t>
      </w:r>
      <w:r w:rsidR="00AE1FB5">
        <w:rPr>
          <w:rFonts w:ascii="Times New Roman" w:hAnsi="Times New Roman" w:cs="Times New Roman"/>
        </w:rPr>
        <w:t>f</w:t>
      </w:r>
      <w:r>
        <w:rPr>
          <w:rFonts w:ascii="Times New Roman" w:hAnsi="Times New Roman" w:cs="Times New Roman"/>
        </w:rPr>
        <w:t>or the underachievement of boys are varied, and may be due to girls having a willingness to take responsibility for their own learning, while boys expect teachers to provide motivation for lessons. In other words, girls believ</w:t>
      </w:r>
      <w:r w:rsidR="00AE1FB5">
        <w:rPr>
          <w:rFonts w:ascii="Times New Roman" w:hAnsi="Times New Roman" w:cs="Times New Roman"/>
        </w:rPr>
        <w:t>e that how hard a pupil works is</w:t>
      </w:r>
      <w:r>
        <w:rPr>
          <w:rFonts w:ascii="Times New Roman" w:hAnsi="Times New Roman" w:cs="Times New Roman"/>
        </w:rPr>
        <w:t xml:space="preserve"> important while boys place importance on how clever you are or whether you have a talent for a certain subject </w:t>
      </w:r>
      <w:sdt>
        <w:sdtPr>
          <w:rPr>
            <w:rFonts w:ascii="Times New Roman" w:hAnsi="Times New Roman" w:cs="Times New Roman"/>
          </w:rPr>
          <w:id w:val="368110752"/>
          <w:citation/>
        </w:sdtPr>
        <w:sdtContent>
          <w:r>
            <w:rPr>
              <w:rFonts w:ascii="Times New Roman" w:hAnsi="Times New Roman" w:cs="Times New Roman"/>
            </w:rPr>
            <w:fldChar w:fldCharType="begin"/>
          </w:r>
          <w:r>
            <w:rPr>
              <w:rFonts w:ascii="Times New Roman" w:hAnsi="Times New Roman" w:cs="Times New Roman"/>
            </w:rPr>
            <w:instrText xml:space="preserve"> CITATION Hut04 \l 2057 </w:instrText>
          </w:r>
          <w:r>
            <w:rPr>
              <w:rFonts w:ascii="Times New Roman" w:hAnsi="Times New Roman" w:cs="Times New Roman"/>
            </w:rPr>
            <w:fldChar w:fldCharType="separate"/>
          </w:r>
          <w:r w:rsidRPr="000D400A">
            <w:rPr>
              <w:rFonts w:ascii="Times New Roman" w:hAnsi="Times New Roman" w:cs="Times New Roman"/>
              <w:noProof/>
            </w:rPr>
            <w:t>(Hutchinson, 2004)</w:t>
          </w:r>
          <w:r>
            <w:rPr>
              <w:rFonts w:ascii="Times New Roman" w:hAnsi="Times New Roman" w:cs="Times New Roman"/>
            </w:rPr>
            <w:fldChar w:fldCharType="end"/>
          </w:r>
        </w:sdtContent>
      </w:sdt>
      <w:r>
        <w:rPr>
          <w:rFonts w:ascii="Times New Roman" w:hAnsi="Times New Roman" w:cs="Times New Roman"/>
        </w:rPr>
        <w:t>. This may be a reason for many government initiatives put in p</w:t>
      </w:r>
      <w:r w:rsidR="00AE1FB5">
        <w:rPr>
          <w:rFonts w:ascii="Times New Roman" w:hAnsi="Times New Roman" w:cs="Times New Roman"/>
        </w:rPr>
        <w:t>l</w:t>
      </w:r>
      <w:r>
        <w:rPr>
          <w:rFonts w:ascii="Times New Roman" w:hAnsi="Times New Roman" w:cs="Times New Roman"/>
        </w:rPr>
        <w:t xml:space="preserve">ace to improve boys attainment, often being based around the idea that education is not appealing to boys, with the amount of increased coursework aiding girls </w:t>
      </w:r>
      <w:r w:rsidR="00AE1FB5">
        <w:rPr>
          <w:rFonts w:ascii="Times New Roman" w:hAnsi="Times New Roman" w:cs="Times New Roman"/>
        </w:rPr>
        <w:lastRenderedPageBreak/>
        <w:t>preferences rather than boys,</w:t>
      </w:r>
      <w:r>
        <w:rPr>
          <w:rFonts w:ascii="Times New Roman" w:hAnsi="Times New Roman" w:cs="Times New Roman"/>
        </w:rPr>
        <w:t xml:space="preserve"> who tend to prefer exams </w:t>
      </w:r>
      <w:sdt>
        <w:sdtPr>
          <w:rPr>
            <w:rFonts w:ascii="Times New Roman" w:hAnsi="Times New Roman" w:cs="Times New Roman"/>
          </w:rPr>
          <w:id w:val="-41525171"/>
          <w:citation/>
        </w:sdtPr>
        <w:sdtContent>
          <w:r>
            <w:rPr>
              <w:rFonts w:ascii="Times New Roman" w:hAnsi="Times New Roman" w:cs="Times New Roman"/>
            </w:rPr>
            <w:fldChar w:fldCharType="begin"/>
          </w:r>
          <w:r>
            <w:rPr>
              <w:rFonts w:ascii="Times New Roman" w:hAnsi="Times New Roman" w:cs="Times New Roman"/>
            </w:rPr>
            <w:instrText xml:space="preserve"> CITATION Fra00 \l 2057 </w:instrText>
          </w:r>
          <w:r>
            <w:rPr>
              <w:rFonts w:ascii="Times New Roman" w:hAnsi="Times New Roman" w:cs="Times New Roman"/>
            </w:rPr>
            <w:fldChar w:fldCharType="separate"/>
          </w:r>
          <w:r w:rsidRPr="000D400A">
            <w:rPr>
              <w:rFonts w:ascii="Times New Roman" w:hAnsi="Times New Roman" w:cs="Times New Roman"/>
              <w:noProof/>
            </w:rPr>
            <w:t>(Francis, 2000)</w:t>
          </w:r>
          <w:r>
            <w:rPr>
              <w:rFonts w:ascii="Times New Roman" w:hAnsi="Times New Roman" w:cs="Times New Roman"/>
            </w:rPr>
            <w:fldChar w:fldCharType="end"/>
          </w:r>
        </w:sdtContent>
      </w:sdt>
      <w:r>
        <w:rPr>
          <w:rFonts w:ascii="Times New Roman" w:hAnsi="Times New Roman" w:cs="Times New Roman"/>
        </w:rPr>
        <w:t xml:space="preserve">. However, this has been criticised, as Hutchinson </w:t>
      </w:r>
      <w:sdt>
        <w:sdtPr>
          <w:rPr>
            <w:rFonts w:ascii="Times New Roman" w:hAnsi="Times New Roman" w:cs="Times New Roman"/>
          </w:rPr>
          <w:id w:val="-1149902332"/>
          <w:citation/>
        </w:sdtPr>
        <w:sdtContent>
          <w:r>
            <w:rPr>
              <w:rFonts w:ascii="Times New Roman" w:hAnsi="Times New Roman" w:cs="Times New Roman"/>
            </w:rPr>
            <w:fldChar w:fldCharType="begin"/>
          </w:r>
          <w:r>
            <w:rPr>
              <w:rFonts w:ascii="Times New Roman" w:hAnsi="Times New Roman" w:cs="Times New Roman"/>
            </w:rPr>
            <w:instrText xml:space="preserve">CITATION Hut04 \n  \l 2057 </w:instrText>
          </w:r>
          <w:r>
            <w:rPr>
              <w:rFonts w:ascii="Times New Roman" w:hAnsi="Times New Roman" w:cs="Times New Roman"/>
            </w:rPr>
            <w:fldChar w:fldCharType="separate"/>
          </w:r>
          <w:r w:rsidRPr="000D400A">
            <w:rPr>
              <w:rFonts w:ascii="Times New Roman" w:hAnsi="Times New Roman" w:cs="Times New Roman"/>
              <w:noProof/>
            </w:rPr>
            <w:t>(2004)</w:t>
          </w:r>
          <w:r>
            <w:rPr>
              <w:rFonts w:ascii="Times New Roman" w:hAnsi="Times New Roman" w:cs="Times New Roman"/>
            </w:rPr>
            <w:fldChar w:fldCharType="end"/>
          </w:r>
        </w:sdtContent>
      </w:sdt>
      <w:r>
        <w:rPr>
          <w:rFonts w:ascii="Times New Roman" w:hAnsi="Times New Roman" w:cs="Times New Roman"/>
        </w:rPr>
        <w:t xml:space="preserve"> argues that due to these initiatives</w:t>
      </w:r>
      <w:r w:rsidR="00AE1FB5">
        <w:rPr>
          <w:rFonts w:ascii="Times New Roman" w:hAnsi="Times New Roman" w:cs="Times New Roman"/>
        </w:rPr>
        <w:t>,</w:t>
      </w:r>
      <w:r>
        <w:rPr>
          <w:rFonts w:ascii="Times New Roman" w:hAnsi="Times New Roman" w:cs="Times New Roman"/>
        </w:rPr>
        <w:t xml:space="preserve"> teacher initiated questions, interaction and feedback have been more directed at boys, leading to 30 hours less education for girls a year. This argument is supported by feminist research which suggests that the school curriculum favours boys due to boys having more teaching time and attention </w:t>
      </w:r>
      <w:sdt>
        <w:sdtPr>
          <w:rPr>
            <w:rFonts w:ascii="Times New Roman" w:hAnsi="Times New Roman" w:cs="Times New Roman"/>
          </w:rPr>
          <w:id w:val="-420491754"/>
          <w:citation/>
        </w:sdtPr>
        <w:sdtContent>
          <w:r>
            <w:rPr>
              <w:rFonts w:ascii="Times New Roman" w:hAnsi="Times New Roman" w:cs="Times New Roman"/>
            </w:rPr>
            <w:fldChar w:fldCharType="begin"/>
          </w:r>
          <w:r>
            <w:rPr>
              <w:rFonts w:ascii="Times New Roman" w:hAnsi="Times New Roman" w:cs="Times New Roman"/>
            </w:rPr>
            <w:instrText xml:space="preserve"> CITATION Fra00 \l 2057 </w:instrText>
          </w:r>
          <w:r>
            <w:rPr>
              <w:rFonts w:ascii="Times New Roman" w:hAnsi="Times New Roman" w:cs="Times New Roman"/>
            </w:rPr>
            <w:fldChar w:fldCharType="separate"/>
          </w:r>
          <w:r w:rsidRPr="000D400A">
            <w:rPr>
              <w:rFonts w:ascii="Times New Roman" w:hAnsi="Times New Roman" w:cs="Times New Roman"/>
              <w:noProof/>
            </w:rPr>
            <w:t>(Francis, 2000)</w:t>
          </w:r>
          <w:r>
            <w:rPr>
              <w:rFonts w:ascii="Times New Roman" w:hAnsi="Times New Roman" w:cs="Times New Roman"/>
            </w:rPr>
            <w:fldChar w:fldCharType="end"/>
          </w:r>
        </w:sdtContent>
      </w:sdt>
      <w:r>
        <w:rPr>
          <w:rFonts w:ascii="Times New Roman" w:hAnsi="Times New Roman" w:cs="Times New Roman"/>
        </w:rPr>
        <w:t xml:space="preserve">. However, Francis (2000) does also state that this may be due to boys using more space in the classroom, while girls draw less attention to themselves. They are more physically active in the classroom. Therefore, it may not be that teachers interact more with boys, but simply that boys interact more within the classroom environment. This also strengthens the perception that competitive and cooperative activities may be good for increasing the attainment of boys. </w:t>
      </w:r>
    </w:p>
    <w:p w14:paraId="43DA2FDE" w14:textId="136BFF55"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Underachievement could also be due to the pupil perception that girls often make better pupils, with boys being seen as immature and girls as hardworking </w:t>
      </w:r>
      <w:sdt>
        <w:sdtPr>
          <w:rPr>
            <w:rFonts w:ascii="Times New Roman" w:hAnsi="Times New Roman" w:cs="Times New Roman"/>
          </w:rPr>
          <w:id w:val="2105683799"/>
          <w:citation/>
        </w:sdtPr>
        <w:sdtContent>
          <w:r>
            <w:rPr>
              <w:rFonts w:ascii="Times New Roman" w:hAnsi="Times New Roman" w:cs="Times New Roman"/>
            </w:rPr>
            <w:fldChar w:fldCharType="begin"/>
          </w:r>
          <w:r>
            <w:rPr>
              <w:rFonts w:ascii="Times New Roman" w:hAnsi="Times New Roman" w:cs="Times New Roman"/>
            </w:rPr>
            <w:instrText xml:space="preserve"> CITATION Fra00 \l 2057 </w:instrText>
          </w:r>
          <w:r>
            <w:rPr>
              <w:rFonts w:ascii="Times New Roman" w:hAnsi="Times New Roman" w:cs="Times New Roman"/>
            </w:rPr>
            <w:fldChar w:fldCharType="separate"/>
          </w:r>
          <w:r w:rsidRPr="000D400A">
            <w:rPr>
              <w:rFonts w:ascii="Times New Roman" w:hAnsi="Times New Roman" w:cs="Times New Roman"/>
              <w:noProof/>
            </w:rPr>
            <w:t>(Francis, 2000)</w:t>
          </w:r>
          <w:r>
            <w:rPr>
              <w:rFonts w:ascii="Times New Roman" w:hAnsi="Times New Roman" w:cs="Times New Roman"/>
            </w:rPr>
            <w:fldChar w:fldCharType="end"/>
          </w:r>
        </w:sdtContent>
      </w:sdt>
      <w:r>
        <w:rPr>
          <w:rFonts w:ascii="Times New Roman" w:hAnsi="Times New Roman" w:cs="Times New Roman"/>
        </w:rPr>
        <w:t xml:space="preserve">. However, it can be argued that constraints of masculinity and boys perception of how to behave in school, differs for all pupils. This is due to boys still being seen as successful at GCSE and A-Level, which shows that the idea of the traditional man is not always the case. Boys therefore, may construct masculinity differently, some through the rejection of school values while others will use these values i.e. a competitive approach to learning to construct these values </w:t>
      </w:r>
      <w:sdt>
        <w:sdtPr>
          <w:rPr>
            <w:rFonts w:ascii="Times New Roman" w:hAnsi="Times New Roman" w:cs="Times New Roman"/>
          </w:rPr>
          <w:id w:val="1329483312"/>
          <w:citation/>
        </w:sdtPr>
        <w:sdtContent>
          <w:r>
            <w:rPr>
              <w:rFonts w:ascii="Times New Roman" w:hAnsi="Times New Roman" w:cs="Times New Roman"/>
            </w:rPr>
            <w:fldChar w:fldCharType="begin"/>
          </w:r>
          <w:r>
            <w:rPr>
              <w:rFonts w:ascii="Times New Roman" w:hAnsi="Times New Roman" w:cs="Times New Roman"/>
            </w:rPr>
            <w:instrText xml:space="preserve"> CITATION Fra00 \l 2057 </w:instrText>
          </w:r>
          <w:r>
            <w:rPr>
              <w:rFonts w:ascii="Times New Roman" w:hAnsi="Times New Roman" w:cs="Times New Roman"/>
            </w:rPr>
            <w:fldChar w:fldCharType="separate"/>
          </w:r>
          <w:r w:rsidRPr="000D400A">
            <w:rPr>
              <w:rFonts w:ascii="Times New Roman" w:hAnsi="Times New Roman" w:cs="Times New Roman"/>
              <w:noProof/>
            </w:rPr>
            <w:t>(Francis, 2000)</w:t>
          </w:r>
          <w:r>
            <w:rPr>
              <w:rFonts w:ascii="Times New Roman" w:hAnsi="Times New Roman" w:cs="Times New Roman"/>
            </w:rPr>
            <w:fldChar w:fldCharType="end"/>
          </w:r>
        </w:sdtContent>
      </w:sdt>
      <w:r>
        <w:rPr>
          <w:rFonts w:ascii="Times New Roman" w:hAnsi="Times New Roman" w:cs="Times New Roman"/>
        </w:rPr>
        <w:t xml:space="preserve">. However, it can be argued that regardless of how they construct masculinity, there is still a negative attitude amongst boys regarding education and this acts as a deterrent to hard work and enthusiasm for learning. This is mainly due to boys feeling as though they lose status with their peers for being successful and working hard </w:t>
      </w:r>
      <w:sdt>
        <w:sdtPr>
          <w:rPr>
            <w:rFonts w:ascii="Times New Roman" w:hAnsi="Times New Roman" w:cs="Times New Roman"/>
          </w:rPr>
          <w:id w:val="1929779027"/>
          <w:citation/>
        </w:sdtPr>
        <w:sdtContent>
          <w:r>
            <w:rPr>
              <w:rFonts w:ascii="Times New Roman" w:hAnsi="Times New Roman" w:cs="Times New Roman"/>
            </w:rPr>
            <w:fldChar w:fldCharType="begin"/>
          </w:r>
          <w:r>
            <w:rPr>
              <w:rFonts w:ascii="Times New Roman" w:hAnsi="Times New Roman" w:cs="Times New Roman"/>
            </w:rPr>
            <w:instrText xml:space="preserve"> CITATION Est08 \l 2057 </w:instrText>
          </w:r>
          <w:r>
            <w:rPr>
              <w:rFonts w:ascii="Times New Roman" w:hAnsi="Times New Roman" w:cs="Times New Roman"/>
            </w:rPr>
            <w:fldChar w:fldCharType="separate"/>
          </w:r>
          <w:r w:rsidRPr="000D400A">
            <w:rPr>
              <w:rFonts w:ascii="Times New Roman" w:hAnsi="Times New Roman" w:cs="Times New Roman"/>
              <w:noProof/>
            </w:rPr>
            <w:t>(Estyn, 2008 )</w:t>
          </w:r>
          <w:r>
            <w:rPr>
              <w:rFonts w:ascii="Times New Roman" w:hAnsi="Times New Roman" w:cs="Times New Roman"/>
            </w:rPr>
            <w:fldChar w:fldCharType="end"/>
          </w:r>
        </w:sdtContent>
      </w:sdt>
      <w:r>
        <w:rPr>
          <w:rFonts w:ascii="Times New Roman" w:hAnsi="Times New Roman" w:cs="Times New Roman"/>
        </w:rPr>
        <w:t xml:space="preserve">. This argument is supported by Head </w:t>
      </w:r>
      <w:sdt>
        <w:sdtPr>
          <w:rPr>
            <w:rFonts w:ascii="Times New Roman" w:hAnsi="Times New Roman" w:cs="Times New Roman"/>
          </w:rPr>
          <w:id w:val="-141433125"/>
          <w:citation/>
        </w:sdtPr>
        <w:sdtContent>
          <w:r>
            <w:rPr>
              <w:rFonts w:ascii="Times New Roman" w:hAnsi="Times New Roman" w:cs="Times New Roman"/>
            </w:rPr>
            <w:fldChar w:fldCharType="begin"/>
          </w:r>
          <w:r>
            <w:rPr>
              <w:rFonts w:ascii="Times New Roman" w:hAnsi="Times New Roman" w:cs="Times New Roman"/>
            </w:rPr>
            <w:instrText xml:space="preserve">CITATION Hea99 \n  \l 2057 </w:instrText>
          </w:r>
          <w:r>
            <w:rPr>
              <w:rFonts w:ascii="Times New Roman" w:hAnsi="Times New Roman" w:cs="Times New Roman"/>
            </w:rPr>
            <w:fldChar w:fldCharType="separate"/>
          </w:r>
          <w:r w:rsidRPr="000D400A">
            <w:rPr>
              <w:rFonts w:ascii="Times New Roman" w:hAnsi="Times New Roman" w:cs="Times New Roman"/>
              <w:noProof/>
            </w:rPr>
            <w:t>(1999)</w:t>
          </w:r>
          <w:r>
            <w:rPr>
              <w:rFonts w:ascii="Times New Roman" w:hAnsi="Times New Roman" w:cs="Times New Roman"/>
            </w:rPr>
            <w:fldChar w:fldCharType="end"/>
          </w:r>
        </w:sdtContent>
      </w:sdt>
      <w:r>
        <w:rPr>
          <w:rFonts w:ascii="Times New Roman" w:hAnsi="Times New Roman" w:cs="Times New Roman"/>
        </w:rPr>
        <w:t>,  who argues that within peer group culture in schools, boys cannot be seen as taking school too serious</w:t>
      </w:r>
      <w:r w:rsidR="00AE1FB5">
        <w:rPr>
          <w:rFonts w:ascii="Times New Roman" w:hAnsi="Times New Roman" w:cs="Times New Roman"/>
        </w:rPr>
        <w:t>ly</w:t>
      </w:r>
      <w:r>
        <w:rPr>
          <w:rFonts w:ascii="Times New Roman" w:hAnsi="Times New Roman" w:cs="Times New Roman"/>
        </w:rPr>
        <w:t xml:space="preserve">, this will then effect their learning and achievement. </w:t>
      </w:r>
    </w:p>
    <w:p w14:paraId="246B2A26" w14:textId="0DCB87D7" w:rsidR="000D400A" w:rsidRDefault="000D400A" w:rsidP="000D400A">
      <w:pPr>
        <w:spacing w:line="360" w:lineRule="auto"/>
        <w:rPr>
          <w:rFonts w:ascii="Times New Roman" w:hAnsi="Times New Roman" w:cs="Times New Roman"/>
        </w:rPr>
      </w:pPr>
      <w:r>
        <w:rPr>
          <w:rFonts w:ascii="Times New Roman" w:hAnsi="Times New Roman" w:cs="Times New Roman"/>
        </w:rPr>
        <w:tab/>
      </w:r>
      <w:r w:rsidR="00AE1FB5">
        <w:rPr>
          <w:rFonts w:ascii="Times New Roman" w:hAnsi="Times New Roman" w:cs="Times New Roman"/>
        </w:rPr>
        <w:t>R</w:t>
      </w:r>
      <w:r>
        <w:rPr>
          <w:rFonts w:ascii="Times New Roman" w:hAnsi="Times New Roman" w:cs="Times New Roman"/>
        </w:rPr>
        <w:t xml:space="preserve">egardless of the various reasons for boys underachievement, it is important that when researching how to increase attainment in education, it should be done with the interest of all pupils in mind as girls may also underachieve. </w:t>
      </w:r>
    </w:p>
    <w:p w14:paraId="3E3CA6C2" w14:textId="77777777" w:rsidR="000D400A" w:rsidRDefault="000D400A" w:rsidP="000D400A">
      <w:pPr>
        <w:spacing w:line="360" w:lineRule="auto"/>
        <w:rPr>
          <w:rFonts w:ascii="Times New Roman" w:hAnsi="Times New Roman" w:cs="Times New Roman"/>
        </w:rPr>
      </w:pPr>
    </w:p>
    <w:p w14:paraId="37D627BC"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Pupil Preference of Classroom Activities </w:t>
      </w:r>
    </w:p>
    <w:p w14:paraId="2DBF272C" w14:textId="0B065E4B" w:rsidR="000D400A" w:rsidRDefault="000D400A" w:rsidP="000D400A">
      <w:pPr>
        <w:spacing w:line="360" w:lineRule="auto"/>
        <w:rPr>
          <w:rFonts w:ascii="Times New Roman" w:hAnsi="Times New Roman" w:cs="Times New Roman"/>
        </w:rPr>
      </w:pPr>
      <w:r>
        <w:rPr>
          <w:rFonts w:ascii="Times New Roman" w:hAnsi="Times New Roman" w:cs="Times New Roman"/>
        </w:rPr>
        <w:t xml:space="preserve">It can be argued that enjoyment of activities plays an important role in pupil engagement and motivation towards lessons. However, there are differences between boys and girls when it comes to enjoyment in classroom activities. Therefore, when undertaking educational research, it is suggested to be aware of how pupils feel when they engage in content and </w:t>
      </w:r>
      <w:r>
        <w:rPr>
          <w:rFonts w:ascii="Times New Roman" w:hAnsi="Times New Roman" w:cs="Times New Roman"/>
        </w:rPr>
        <w:lastRenderedPageBreak/>
        <w:t>activities that inter</w:t>
      </w:r>
      <w:r w:rsidR="00AE1FB5">
        <w:rPr>
          <w:rFonts w:ascii="Times New Roman" w:hAnsi="Times New Roman" w:cs="Times New Roman"/>
        </w:rPr>
        <w:t>est them, allowing for personalis</w:t>
      </w:r>
      <w:r>
        <w:rPr>
          <w:rFonts w:ascii="Times New Roman" w:hAnsi="Times New Roman" w:cs="Times New Roman"/>
        </w:rPr>
        <w:t xml:space="preserve">ed learning activities in the classroom </w:t>
      </w:r>
      <w:sdt>
        <w:sdtPr>
          <w:rPr>
            <w:rFonts w:ascii="Times New Roman" w:hAnsi="Times New Roman" w:cs="Times New Roman"/>
          </w:rPr>
          <w:id w:val="-26103792"/>
          <w:citation/>
        </w:sdtPr>
        <w:sdtContent>
          <w:r>
            <w:rPr>
              <w:rFonts w:ascii="Times New Roman" w:hAnsi="Times New Roman" w:cs="Times New Roman"/>
            </w:rPr>
            <w:fldChar w:fldCharType="begin"/>
          </w:r>
          <w:r>
            <w:rPr>
              <w:rFonts w:ascii="Times New Roman" w:hAnsi="Times New Roman" w:cs="Times New Roman"/>
            </w:rPr>
            <w:instrText xml:space="preserve"> CITATION Ely13 \l 2057 </w:instrText>
          </w:r>
          <w:r>
            <w:rPr>
              <w:rFonts w:ascii="Times New Roman" w:hAnsi="Times New Roman" w:cs="Times New Roman"/>
            </w:rPr>
            <w:fldChar w:fldCharType="separate"/>
          </w:r>
          <w:r w:rsidRPr="000D400A">
            <w:rPr>
              <w:rFonts w:ascii="Times New Roman" w:hAnsi="Times New Roman" w:cs="Times New Roman"/>
              <w:noProof/>
            </w:rPr>
            <w:t>(Ely, et al., 2013 )</w:t>
          </w:r>
          <w:r>
            <w:rPr>
              <w:rFonts w:ascii="Times New Roman" w:hAnsi="Times New Roman" w:cs="Times New Roman"/>
            </w:rPr>
            <w:fldChar w:fldCharType="end"/>
          </w:r>
        </w:sdtContent>
      </w:sdt>
      <w:r>
        <w:rPr>
          <w:rFonts w:ascii="Times New Roman" w:hAnsi="Times New Roman" w:cs="Times New Roman"/>
        </w:rPr>
        <w:t xml:space="preserve">. This argument can further be supported by Anderson </w:t>
      </w:r>
      <w:sdt>
        <w:sdtPr>
          <w:rPr>
            <w:rFonts w:ascii="Times New Roman" w:hAnsi="Times New Roman" w:cs="Times New Roman"/>
          </w:rPr>
          <w:id w:val="-574813246"/>
          <w:citation/>
        </w:sdtPr>
        <w:sdtContent>
          <w:r>
            <w:rPr>
              <w:rFonts w:ascii="Times New Roman" w:hAnsi="Times New Roman" w:cs="Times New Roman"/>
            </w:rPr>
            <w:fldChar w:fldCharType="begin"/>
          </w:r>
          <w:r>
            <w:rPr>
              <w:rFonts w:ascii="Times New Roman" w:hAnsi="Times New Roman" w:cs="Times New Roman"/>
            </w:rPr>
            <w:instrText xml:space="preserve">CITATION And06 \n  \l 2057 </w:instrText>
          </w:r>
          <w:r>
            <w:rPr>
              <w:rFonts w:ascii="Times New Roman" w:hAnsi="Times New Roman" w:cs="Times New Roman"/>
            </w:rPr>
            <w:fldChar w:fldCharType="separate"/>
          </w:r>
          <w:r w:rsidRPr="000D400A">
            <w:rPr>
              <w:rFonts w:ascii="Times New Roman" w:hAnsi="Times New Roman" w:cs="Times New Roman"/>
              <w:noProof/>
            </w:rPr>
            <w:t>(2006)</w:t>
          </w:r>
          <w:r>
            <w:rPr>
              <w:rFonts w:ascii="Times New Roman" w:hAnsi="Times New Roman" w:cs="Times New Roman"/>
            </w:rPr>
            <w:fldChar w:fldCharType="end"/>
          </w:r>
        </w:sdtContent>
      </w:sdt>
      <w:r>
        <w:rPr>
          <w:rFonts w:ascii="Times New Roman" w:hAnsi="Times New Roman" w:cs="Times New Roman"/>
        </w:rPr>
        <w:t xml:space="preserve"> who argues that teaching based on pupils individual preference is extremely important, as pupils often perform best through preferred learning style</w:t>
      </w:r>
      <w:r w:rsidR="00AE1FB5">
        <w:rPr>
          <w:rFonts w:ascii="Times New Roman" w:hAnsi="Times New Roman" w:cs="Times New Roman"/>
        </w:rPr>
        <w:t>s</w:t>
      </w:r>
      <w:r>
        <w:rPr>
          <w:rFonts w:ascii="Times New Roman" w:hAnsi="Times New Roman" w:cs="Times New Roman"/>
        </w:rPr>
        <w:t>. This is because turning pupil</w:t>
      </w:r>
      <w:r w:rsidR="00AE1FB5">
        <w:rPr>
          <w:rFonts w:ascii="Times New Roman" w:hAnsi="Times New Roman" w:cs="Times New Roman"/>
        </w:rPr>
        <w:t>s</w:t>
      </w:r>
      <w:r>
        <w:rPr>
          <w:rFonts w:ascii="Times New Roman" w:hAnsi="Times New Roman" w:cs="Times New Roman"/>
        </w:rPr>
        <w:t xml:space="preserve"> skill and ability into achievement “requires students to exercise will” </w:t>
      </w:r>
      <w:sdt>
        <w:sdtPr>
          <w:rPr>
            <w:rFonts w:ascii="Times New Roman" w:hAnsi="Times New Roman" w:cs="Times New Roman"/>
          </w:rPr>
          <w:id w:val="1271118878"/>
          <w:citation/>
        </w:sdtPr>
        <w:sdtContent>
          <w:r>
            <w:rPr>
              <w:rFonts w:ascii="Times New Roman" w:hAnsi="Times New Roman" w:cs="Times New Roman"/>
            </w:rPr>
            <w:fldChar w:fldCharType="begin"/>
          </w:r>
          <w:r>
            <w:rPr>
              <w:rFonts w:ascii="Times New Roman" w:hAnsi="Times New Roman" w:cs="Times New Roman"/>
            </w:rPr>
            <w:instrText xml:space="preserve">CITATION Ely13 \p 14 \l 2057 </w:instrText>
          </w:r>
          <w:r>
            <w:rPr>
              <w:rFonts w:ascii="Times New Roman" w:hAnsi="Times New Roman" w:cs="Times New Roman"/>
            </w:rPr>
            <w:fldChar w:fldCharType="separate"/>
          </w:r>
          <w:r w:rsidRPr="000D400A">
            <w:rPr>
              <w:rFonts w:ascii="Times New Roman" w:hAnsi="Times New Roman" w:cs="Times New Roman"/>
              <w:noProof/>
            </w:rPr>
            <w:t>(Ely, et al., 2013 , p. 14)</w:t>
          </w:r>
          <w:r>
            <w:rPr>
              <w:rFonts w:ascii="Times New Roman" w:hAnsi="Times New Roman" w:cs="Times New Roman"/>
            </w:rPr>
            <w:fldChar w:fldCharType="end"/>
          </w:r>
        </w:sdtContent>
      </w:sdt>
      <w:r>
        <w:rPr>
          <w:rFonts w:ascii="Times New Roman" w:hAnsi="Times New Roman" w:cs="Times New Roman"/>
        </w:rPr>
        <w:t xml:space="preserve">. Previous educational research suggests that this be in the form of achievement goals and pupils interest in the topic. A positive emotion towards the learning activity can then have a positive effect on pupil learning </w:t>
      </w:r>
      <w:sdt>
        <w:sdtPr>
          <w:rPr>
            <w:rFonts w:ascii="Times New Roman" w:hAnsi="Times New Roman" w:cs="Times New Roman"/>
          </w:rPr>
          <w:id w:val="2085259061"/>
          <w:citation/>
        </w:sdtPr>
        <w:sdtContent>
          <w:r>
            <w:rPr>
              <w:rFonts w:ascii="Times New Roman" w:hAnsi="Times New Roman" w:cs="Times New Roman"/>
            </w:rPr>
            <w:fldChar w:fldCharType="begin"/>
          </w:r>
          <w:r>
            <w:rPr>
              <w:rFonts w:ascii="Times New Roman" w:hAnsi="Times New Roman" w:cs="Times New Roman"/>
            </w:rPr>
            <w:instrText xml:space="preserve"> CITATION Ely13 \l 2057 </w:instrText>
          </w:r>
          <w:r>
            <w:rPr>
              <w:rFonts w:ascii="Times New Roman" w:hAnsi="Times New Roman" w:cs="Times New Roman"/>
            </w:rPr>
            <w:fldChar w:fldCharType="separate"/>
          </w:r>
          <w:r w:rsidRPr="000D400A">
            <w:rPr>
              <w:rFonts w:ascii="Times New Roman" w:hAnsi="Times New Roman" w:cs="Times New Roman"/>
              <w:noProof/>
            </w:rPr>
            <w:t>(Ely, et al., 2013 )</w:t>
          </w:r>
          <w:r>
            <w:rPr>
              <w:rFonts w:ascii="Times New Roman" w:hAnsi="Times New Roman" w:cs="Times New Roman"/>
            </w:rPr>
            <w:fldChar w:fldCharType="end"/>
          </w:r>
        </w:sdtContent>
      </w:sdt>
      <w:r>
        <w:rPr>
          <w:rFonts w:ascii="Times New Roman" w:hAnsi="Times New Roman" w:cs="Times New Roman"/>
        </w:rPr>
        <w:t xml:space="preserve">. </w:t>
      </w:r>
    </w:p>
    <w:p w14:paraId="194E8E97" w14:textId="38F92FC4"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It can therefore be argued that if the teacher is aware of situational interest amongst pupils, it may be used to direct attention towards certain classroom activities such as competition preference. This increases positivity in the classroom by engaging attention and increasing knowledge of content </w:t>
      </w:r>
      <w:sdt>
        <w:sdtPr>
          <w:rPr>
            <w:rFonts w:ascii="Times New Roman" w:hAnsi="Times New Roman" w:cs="Times New Roman"/>
          </w:rPr>
          <w:id w:val="-436833688"/>
          <w:citation/>
        </w:sdtPr>
        <w:sdtContent>
          <w:r>
            <w:rPr>
              <w:rFonts w:ascii="Times New Roman" w:hAnsi="Times New Roman" w:cs="Times New Roman"/>
            </w:rPr>
            <w:fldChar w:fldCharType="begin"/>
          </w:r>
          <w:r>
            <w:rPr>
              <w:rFonts w:ascii="Times New Roman" w:hAnsi="Times New Roman" w:cs="Times New Roman"/>
            </w:rPr>
            <w:instrText xml:space="preserve"> CITATION Ely13 \l 2057 </w:instrText>
          </w:r>
          <w:r>
            <w:rPr>
              <w:rFonts w:ascii="Times New Roman" w:hAnsi="Times New Roman" w:cs="Times New Roman"/>
            </w:rPr>
            <w:fldChar w:fldCharType="separate"/>
          </w:r>
          <w:r w:rsidRPr="000D400A">
            <w:rPr>
              <w:rFonts w:ascii="Times New Roman" w:hAnsi="Times New Roman" w:cs="Times New Roman"/>
              <w:noProof/>
            </w:rPr>
            <w:t>(Ely, et al., 2013 )</w:t>
          </w:r>
          <w:r>
            <w:rPr>
              <w:rFonts w:ascii="Times New Roman" w:hAnsi="Times New Roman" w:cs="Times New Roman"/>
            </w:rPr>
            <w:fldChar w:fldCharType="end"/>
          </w:r>
        </w:sdtContent>
      </w:sdt>
      <w:r>
        <w:rPr>
          <w:rFonts w:ascii="Times New Roman" w:hAnsi="Times New Roman" w:cs="Times New Roman"/>
        </w:rPr>
        <w:t xml:space="preserve">. Furthermore, Sanchez </w:t>
      </w:r>
      <w:sdt>
        <w:sdtPr>
          <w:rPr>
            <w:rFonts w:ascii="Times New Roman" w:hAnsi="Times New Roman" w:cs="Times New Roman"/>
          </w:rPr>
          <w:id w:val="-1930877138"/>
          <w:citation/>
        </w:sdtPr>
        <w:sdtContent>
          <w:r>
            <w:rPr>
              <w:rFonts w:ascii="Times New Roman" w:hAnsi="Times New Roman" w:cs="Times New Roman"/>
            </w:rPr>
            <w:fldChar w:fldCharType="begin"/>
          </w:r>
          <w:r>
            <w:rPr>
              <w:rFonts w:ascii="Times New Roman" w:hAnsi="Times New Roman" w:cs="Times New Roman"/>
            </w:rPr>
            <w:instrText xml:space="preserve">CITATION San17 \n  \l 2057 </w:instrText>
          </w:r>
          <w:r>
            <w:rPr>
              <w:rFonts w:ascii="Times New Roman" w:hAnsi="Times New Roman" w:cs="Times New Roman"/>
            </w:rPr>
            <w:fldChar w:fldCharType="separate"/>
          </w:r>
          <w:r w:rsidRPr="000D400A">
            <w:rPr>
              <w:rFonts w:ascii="Times New Roman" w:hAnsi="Times New Roman" w:cs="Times New Roman"/>
              <w:noProof/>
            </w:rPr>
            <w:t>(2017)</w:t>
          </w:r>
          <w:r>
            <w:rPr>
              <w:rFonts w:ascii="Times New Roman" w:hAnsi="Times New Roman" w:cs="Times New Roman"/>
            </w:rPr>
            <w:fldChar w:fldCharType="end"/>
          </w:r>
        </w:sdtContent>
      </w:sdt>
      <w:r>
        <w:rPr>
          <w:rFonts w:ascii="Times New Roman" w:hAnsi="Times New Roman" w:cs="Times New Roman"/>
        </w:rPr>
        <w:t xml:space="preserve"> argues that teachers should include activities that pupils prefer and that benefit attainment. There can be a discussion between pupils and teachers regarding classroom activities and teachers should use activities that support both parties. This would increase motivation and provide a more enjoyable environment. This is further supported by Morgan </w:t>
      </w:r>
      <w:sdt>
        <w:sdtPr>
          <w:rPr>
            <w:rFonts w:ascii="Times New Roman" w:hAnsi="Times New Roman" w:cs="Times New Roman"/>
          </w:rPr>
          <w:id w:val="-961882596"/>
          <w:citation/>
        </w:sdtPr>
        <w:sdtContent>
          <w:r>
            <w:rPr>
              <w:rFonts w:ascii="Times New Roman" w:hAnsi="Times New Roman" w:cs="Times New Roman"/>
            </w:rPr>
            <w:fldChar w:fldCharType="begin"/>
          </w:r>
          <w:r>
            <w:rPr>
              <w:rFonts w:ascii="Times New Roman" w:hAnsi="Times New Roman" w:cs="Times New Roman"/>
            </w:rPr>
            <w:instrText xml:space="preserve">CITATION Mor061 \n  \l 2057 </w:instrText>
          </w:r>
          <w:r>
            <w:rPr>
              <w:rFonts w:ascii="Times New Roman" w:hAnsi="Times New Roman" w:cs="Times New Roman"/>
            </w:rPr>
            <w:fldChar w:fldCharType="separate"/>
          </w:r>
          <w:r w:rsidRPr="000D400A">
            <w:rPr>
              <w:rFonts w:ascii="Times New Roman" w:hAnsi="Times New Roman" w:cs="Times New Roman"/>
              <w:noProof/>
            </w:rPr>
            <w:t>(2006)</w:t>
          </w:r>
          <w:r>
            <w:rPr>
              <w:rFonts w:ascii="Times New Roman" w:hAnsi="Times New Roman" w:cs="Times New Roman"/>
            </w:rPr>
            <w:fldChar w:fldCharType="end"/>
          </w:r>
        </w:sdtContent>
      </w:sdt>
      <w:r>
        <w:rPr>
          <w:rFonts w:ascii="Times New Roman" w:hAnsi="Times New Roman" w:cs="Times New Roman"/>
        </w:rPr>
        <w:t xml:space="preserve"> who argues that when pupils are provided with more interesting activities they are engaged more with the lessons content. This should result in improved behaviour, task completion and a more positive approach to school. However, this argument can be undermined as classroom activities can have both negative and positive consequences. If appropriate activities are used, it may increase pupil mo</w:t>
      </w:r>
      <w:r w:rsidR="00AB12AF">
        <w:rPr>
          <w:rFonts w:ascii="Times New Roman" w:hAnsi="Times New Roman" w:cs="Times New Roman"/>
        </w:rPr>
        <w:t>tivation and decrease anxiety, y</w:t>
      </w:r>
      <w:r>
        <w:rPr>
          <w:rFonts w:ascii="Times New Roman" w:hAnsi="Times New Roman" w:cs="Times New Roman"/>
        </w:rPr>
        <w:t>et activities may act as a demotivation leading to boredom and drop outs</w:t>
      </w:r>
      <w:sdt>
        <w:sdtPr>
          <w:rPr>
            <w:rFonts w:ascii="Times New Roman" w:hAnsi="Times New Roman" w:cs="Times New Roman"/>
          </w:rPr>
          <w:id w:val="1995218930"/>
          <w:citation/>
        </w:sdtPr>
        <w:sdtContent>
          <w:r>
            <w:rPr>
              <w:rFonts w:ascii="Times New Roman" w:hAnsi="Times New Roman" w:cs="Times New Roman"/>
            </w:rPr>
            <w:fldChar w:fldCharType="begin"/>
          </w:r>
          <w:r>
            <w:rPr>
              <w:rFonts w:ascii="Times New Roman" w:hAnsi="Times New Roman" w:cs="Times New Roman"/>
            </w:rPr>
            <w:instrText xml:space="preserve"> CITATION San17 \l 2057 </w:instrText>
          </w:r>
          <w:r>
            <w:rPr>
              <w:rFonts w:ascii="Times New Roman" w:hAnsi="Times New Roman" w:cs="Times New Roman"/>
            </w:rPr>
            <w:fldChar w:fldCharType="separate"/>
          </w:r>
          <w:r>
            <w:rPr>
              <w:rFonts w:ascii="Times New Roman" w:hAnsi="Times New Roman" w:cs="Times New Roman"/>
              <w:noProof/>
            </w:rPr>
            <w:t xml:space="preserve"> </w:t>
          </w:r>
          <w:r w:rsidRPr="000D400A">
            <w:rPr>
              <w:rFonts w:ascii="Times New Roman" w:hAnsi="Times New Roman" w:cs="Times New Roman"/>
              <w:noProof/>
            </w:rPr>
            <w:t>(Sanchez, 2017)</w:t>
          </w:r>
          <w:r>
            <w:rPr>
              <w:rFonts w:ascii="Times New Roman" w:hAnsi="Times New Roman" w:cs="Times New Roman"/>
            </w:rPr>
            <w:fldChar w:fldCharType="end"/>
          </w:r>
        </w:sdtContent>
      </w:sdt>
      <w:r>
        <w:rPr>
          <w:rFonts w:ascii="Times New Roman" w:hAnsi="Times New Roman" w:cs="Times New Roman"/>
        </w:rPr>
        <w:t xml:space="preserve">. This is an important consideration when planning activities in educational action research. </w:t>
      </w:r>
      <w:r w:rsidR="00AB12AF">
        <w:rPr>
          <w:rFonts w:ascii="Times New Roman" w:hAnsi="Times New Roman" w:cs="Times New Roman"/>
        </w:rPr>
        <w:t>An issue that should also be taken into account (and what many teachers are aware of) is teachers choosing activities based on their individual teaching style and approach, with the activities then being based around what the teacher enjoys rather than the pupil</w:t>
      </w:r>
      <w:r>
        <w:rPr>
          <w:rFonts w:ascii="Times New Roman" w:hAnsi="Times New Roman" w:cs="Times New Roman"/>
        </w:rPr>
        <w:t xml:space="preserve"> </w:t>
      </w:r>
      <w:sdt>
        <w:sdtPr>
          <w:rPr>
            <w:rFonts w:ascii="Times New Roman" w:hAnsi="Times New Roman" w:cs="Times New Roman"/>
          </w:rPr>
          <w:id w:val="-253283380"/>
          <w:citation/>
        </w:sdtPr>
        <w:sdtContent>
          <w:r>
            <w:rPr>
              <w:rFonts w:ascii="Times New Roman" w:hAnsi="Times New Roman" w:cs="Times New Roman"/>
            </w:rPr>
            <w:fldChar w:fldCharType="begin"/>
          </w:r>
          <w:r>
            <w:rPr>
              <w:rFonts w:ascii="Times New Roman" w:hAnsi="Times New Roman" w:cs="Times New Roman"/>
            </w:rPr>
            <w:instrText xml:space="preserve"> CITATION San17 \l 2057 </w:instrText>
          </w:r>
          <w:r>
            <w:rPr>
              <w:rFonts w:ascii="Times New Roman" w:hAnsi="Times New Roman" w:cs="Times New Roman"/>
            </w:rPr>
            <w:fldChar w:fldCharType="separate"/>
          </w:r>
          <w:r w:rsidRPr="000D400A">
            <w:rPr>
              <w:rFonts w:ascii="Times New Roman" w:hAnsi="Times New Roman" w:cs="Times New Roman"/>
              <w:noProof/>
            </w:rPr>
            <w:t>(Sanchez, 2017)</w:t>
          </w:r>
          <w:r>
            <w:rPr>
              <w:rFonts w:ascii="Times New Roman" w:hAnsi="Times New Roman" w:cs="Times New Roman"/>
            </w:rPr>
            <w:fldChar w:fldCharType="end"/>
          </w:r>
        </w:sdtContent>
      </w:sdt>
      <w:r>
        <w:rPr>
          <w:rFonts w:ascii="Times New Roman" w:hAnsi="Times New Roman" w:cs="Times New Roman"/>
        </w:rPr>
        <w:t xml:space="preserve">.  However, what is referred to as having fun activities in lessons may not be considered as enjoyment or preference by pupils. This is because fun is when interest and enjoyment come together, using feelings to support cognitive engagement and learning. </w:t>
      </w:r>
      <w:sdt>
        <w:sdtPr>
          <w:rPr>
            <w:rFonts w:ascii="Times New Roman" w:hAnsi="Times New Roman" w:cs="Times New Roman"/>
          </w:rPr>
          <w:id w:val="242458019"/>
          <w:citation/>
        </w:sdtPr>
        <w:sdtContent>
          <w:r>
            <w:rPr>
              <w:rFonts w:ascii="Times New Roman" w:hAnsi="Times New Roman" w:cs="Times New Roman"/>
            </w:rPr>
            <w:fldChar w:fldCharType="begin"/>
          </w:r>
          <w:r>
            <w:rPr>
              <w:rFonts w:ascii="Times New Roman" w:hAnsi="Times New Roman" w:cs="Times New Roman"/>
            </w:rPr>
            <w:instrText xml:space="preserve"> CITATION Ely13 \l 2057 </w:instrText>
          </w:r>
          <w:r>
            <w:rPr>
              <w:rFonts w:ascii="Times New Roman" w:hAnsi="Times New Roman" w:cs="Times New Roman"/>
            </w:rPr>
            <w:fldChar w:fldCharType="separate"/>
          </w:r>
          <w:r w:rsidRPr="000D400A">
            <w:rPr>
              <w:rFonts w:ascii="Times New Roman" w:hAnsi="Times New Roman" w:cs="Times New Roman"/>
              <w:noProof/>
            </w:rPr>
            <w:t>(Ely, et al., 2013 )</w:t>
          </w:r>
          <w:r>
            <w:rPr>
              <w:rFonts w:ascii="Times New Roman" w:hAnsi="Times New Roman" w:cs="Times New Roman"/>
            </w:rPr>
            <w:fldChar w:fldCharType="end"/>
          </w:r>
        </w:sdtContent>
      </w:sdt>
      <w:r>
        <w:rPr>
          <w:rFonts w:ascii="Times New Roman" w:hAnsi="Times New Roman" w:cs="Times New Roman"/>
        </w:rPr>
        <w:t>. It is</w:t>
      </w:r>
      <w:r w:rsidR="00AB12AF">
        <w:rPr>
          <w:rFonts w:ascii="Times New Roman" w:hAnsi="Times New Roman" w:cs="Times New Roman"/>
        </w:rPr>
        <w:t xml:space="preserve"> therefore</w:t>
      </w:r>
      <w:r>
        <w:rPr>
          <w:rFonts w:ascii="Times New Roman" w:hAnsi="Times New Roman" w:cs="Times New Roman"/>
        </w:rPr>
        <w:t xml:space="preserve"> important therefore to take into account pupils opinions of classroom activities when introducing new learning styles into the classroom. </w:t>
      </w:r>
    </w:p>
    <w:p w14:paraId="75C0F4E5" w14:textId="77777777" w:rsidR="000D400A" w:rsidRDefault="000D400A" w:rsidP="000D400A">
      <w:pPr>
        <w:spacing w:line="360" w:lineRule="auto"/>
        <w:rPr>
          <w:rFonts w:ascii="Times New Roman" w:hAnsi="Times New Roman" w:cs="Times New Roman"/>
        </w:rPr>
      </w:pPr>
    </w:p>
    <w:p w14:paraId="067FDE52"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Competition, Cooperation and Pupil Motivation </w:t>
      </w:r>
    </w:p>
    <w:p w14:paraId="72809D45" w14:textId="5C6D98F5" w:rsidR="000D400A" w:rsidRDefault="000D400A" w:rsidP="000D400A">
      <w:pPr>
        <w:spacing w:line="360" w:lineRule="auto"/>
        <w:rPr>
          <w:rFonts w:ascii="Times New Roman" w:hAnsi="Times New Roman" w:cs="Times New Roman"/>
        </w:rPr>
      </w:pPr>
      <w:r>
        <w:rPr>
          <w:rFonts w:ascii="Times New Roman" w:hAnsi="Times New Roman" w:cs="Times New Roman"/>
        </w:rPr>
        <w:lastRenderedPageBreak/>
        <w:t xml:space="preserve">As pupils spend most of their time within the classroom environment they often encounter activities that involve cooperative, competition and independent learning. The focus should therefore be on the effects that these methods have on pupil attitudes, motivation and learning </w:t>
      </w:r>
      <w:sdt>
        <w:sdtPr>
          <w:rPr>
            <w:rFonts w:ascii="Times New Roman" w:hAnsi="Times New Roman" w:cs="Times New Roman"/>
          </w:rPr>
          <w:id w:val="-205254096"/>
          <w:citation/>
        </w:sdtPr>
        <w:sdtContent>
          <w:r>
            <w:rPr>
              <w:rFonts w:ascii="Times New Roman" w:hAnsi="Times New Roman" w:cs="Times New Roman"/>
            </w:rPr>
            <w:fldChar w:fldCharType="begin"/>
          </w:r>
          <w:r>
            <w:rPr>
              <w:rFonts w:ascii="Times New Roman" w:hAnsi="Times New Roman" w:cs="Times New Roman"/>
            </w:rPr>
            <w:instrText xml:space="preserve"> CITATION Cha131 \l 2057 </w:instrText>
          </w:r>
          <w:r>
            <w:rPr>
              <w:rFonts w:ascii="Times New Roman" w:hAnsi="Times New Roman" w:cs="Times New Roman"/>
            </w:rPr>
            <w:fldChar w:fldCharType="separate"/>
          </w:r>
          <w:r w:rsidRPr="000D400A">
            <w:rPr>
              <w:rFonts w:ascii="Times New Roman" w:hAnsi="Times New Roman" w:cs="Times New Roman"/>
              <w:noProof/>
            </w:rPr>
            <w:t>(Chang, et al., 2013)</w:t>
          </w:r>
          <w:r>
            <w:rPr>
              <w:rFonts w:ascii="Times New Roman" w:hAnsi="Times New Roman" w:cs="Times New Roman"/>
            </w:rPr>
            <w:fldChar w:fldCharType="end"/>
          </w:r>
        </w:sdtContent>
      </w:sdt>
      <w:r w:rsidR="002F0926">
        <w:rPr>
          <w:rFonts w:ascii="Times New Roman" w:hAnsi="Times New Roman" w:cs="Times New Roman"/>
        </w:rPr>
        <w:t>. I</w:t>
      </w:r>
      <w:r>
        <w:rPr>
          <w:rFonts w:ascii="Times New Roman" w:hAnsi="Times New Roman" w:cs="Times New Roman"/>
        </w:rPr>
        <w:t>ncentives in the classroom are</w:t>
      </w:r>
      <w:r w:rsidR="002F0926">
        <w:rPr>
          <w:rFonts w:ascii="Times New Roman" w:hAnsi="Times New Roman" w:cs="Times New Roman"/>
        </w:rPr>
        <w:t xml:space="preserve"> often</w:t>
      </w:r>
      <w:r>
        <w:rPr>
          <w:rFonts w:ascii="Times New Roman" w:hAnsi="Times New Roman" w:cs="Times New Roman"/>
        </w:rPr>
        <w:t xml:space="preserve"> used to increase pupil motivation and are under the control of the teacher</w:t>
      </w:r>
      <w:sdt>
        <w:sdtPr>
          <w:rPr>
            <w:rFonts w:ascii="Times New Roman" w:hAnsi="Times New Roman" w:cs="Times New Roman"/>
          </w:rPr>
          <w:id w:val="1723406936"/>
          <w:citation/>
        </w:sdtPr>
        <w:sdtContent>
          <w:r>
            <w:rPr>
              <w:rFonts w:ascii="Times New Roman" w:hAnsi="Times New Roman" w:cs="Times New Roman"/>
            </w:rPr>
            <w:fldChar w:fldCharType="begin"/>
          </w:r>
          <w:r>
            <w:rPr>
              <w:rFonts w:ascii="Times New Roman" w:hAnsi="Times New Roman" w:cs="Times New Roman"/>
            </w:rPr>
            <w:instrText xml:space="preserve"> CITATION Sla84 \l 2057 </w:instrText>
          </w:r>
          <w:r>
            <w:rPr>
              <w:rFonts w:ascii="Times New Roman" w:hAnsi="Times New Roman" w:cs="Times New Roman"/>
            </w:rPr>
            <w:fldChar w:fldCharType="separate"/>
          </w:r>
          <w:r>
            <w:rPr>
              <w:rFonts w:ascii="Times New Roman" w:hAnsi="Times New Roman" w:cs="Times New Roman"/>
              <w:noProof/>
            </w:rPr>
            <w:t xml:space="preserve"> </w:t>
          </w:r>
          <w:r w:rsidRPr="000D400A">
            <w:rPr>
              <w:rFonts w:ascii="Times New Roman" w:hAnsi="Times New Roman" w:cs="Times New Roman"/>
              <w:noProof/>
            </w:rPr>
            <w:t>(Slavin, 1984)</w:t>
          </w:r>
          <w:r>
            <w:rPr>
              <w:rFonts w:ascii="Times New Roman" w:hAnsi="Times New Roman" w:cs="Times New Roman"/>
            </w:rPr>
            <w:fldChar w:fldCharType="end"/>
          </w:r>
        </w:sdtContent>
      </w:sdt>
      <w:r>
        <w:rPr>
          <w:rFonts w:ascii="Times New Roman" w:hAnsi="Times New Roman" w:cs="Times New Roman"/>
        </w:rPr>
        <w:t xml:space="preserve">. Different techniques can therefore be used to engage pupils more, with the combination of both competitive and cooperative activities </w:t>
      </w:r>
      <w:sdt>
        <w:sdtPr>
          <w:rPr>
            <w:rFonts w:ascii="Times New Roman" w:hAnsi="Times New Roman" w:cs="Times New Roman"/>
          </w:rPr>
          <w:id w:val="1813361848"/>
          <w:citation/>
        </w:sdtPr>
        <w:sdtContent>
          <w:r>
            <w:rPr>
              <w:rFonts w:ascii="Times New Roman" w:hAnsi="Times New Roman" w:cs="Times New Roman"/>
            </w:rPr>
            <w:fldChar w:fldCharType="begin"/>
          </w:r>
          <w:r>
            <w:rPr>
              <w:rFonts w:ascii="Times New Roman" w:hAnsi="Times New Roman" w:cs="Times New Roman"/>
            </w:rPr>
            <w:instrText xml:space="preserve"> CITATION And06 \l 2057 </w:instrText>
          </w:r>
          <w:r>
            <w:rPr>
              <w:rFonts w:ascii="Times New Roman" w:hAnsi="Times New Roman" w:cs="Times New Roman"/>
            </w:rPr>
            <w:fldChar w:fldCharType="separate"/>
          </w:r>
          <w:r w:rsidRPr="000D400A">
            <w:rPr>
              <w:rFonts w:ascii="Times New Roman" w:hAnsi="Times New Roman" w:cs="Times New Roman"/>
              <w:noProof/>
            </w:rPr>
            <w:t>(Anderson, 2006)</w:t>
          </w:r>
          <w:r>
            <w:rPr>
              <w:rFonts w:ascii="Times New Roman" w:hAnsi="Times New Roman" w:cs="Times New Roman"/>
            </w:rPr>
            <w:fldChar w:fldCharType="end"/>
          </w:r>
        </w:sdtContent>
      </w:sdt>
      <w:r w:rsidR="002F0926">
        <w:rPr>
          <w:rFonts w:ascii="Times New Roman" w:hAnsi="Times New Roman" w:cs="Times New Roman"/>
        </w:rPr>
        <w:t>. A</w:t>
      </w:r>
      <w:r>
        <w:rPr>
          <w:rFonts w:ascii="Times New Roman" w:hAnsi="Times New Roman" w:cs="Times New Roman"/>
        </w:rPr>
        <w:t>t this point that it is important to note that when talking of pupil motivation</w:t>
      </w:r>
      <w:r w:rsidR="002F0926">
        <w:rPr>
          <w:rFonts w:ascii="Times New Roman" w:hAnsi="Times New Roman" w:cs="Times New Roman"/>
        </w:rPr>
        <w:t>,</w:t>
      </w:r>
      <w:r>
        <w:rPr>
          <w:rFonts w:ascii="Times New Roman" w:hAnsi="Times New Roman" w:cs="Times New Roman"/>
        </w:rPr>
        <w:t xml:space="preserve"> what is being referred to is their intrinsic motivation. This is when pupils take part in an activity for its own sake, with pleasure being brought about through participation in the activity </w:t>
      </w:r>
      <w:sdt>
        <w:sdtPr>
          <w:rPr>
            <w:rFonts w:ascii="Times New Roman" w:hAnsi="Times New Roman" w:cs="Times New Roman"/>
          </w:rPr>
          <w:id w:val="113265586"/>
          <w:citation/>
        </w:sdtPr>
        <w:sdtContent>
          <w:r>
            <w:rPr>
              <w:rFonts w:ascii="Times New Roman" w:hAnsi="Times New Roman" w:cs="Times New Roman"/>
            </w:rPr>
            <w:fldChar w:fldCharType="begin"/>
          </w:r>
          <w:r>
            <w:rPr>
              <w:rFonts w:ascii="Times New Roman" w:hAnsi="Times New Roman" w:cs="Times New Roman"/>
            </w:rPr>
            <w:instrText xml:space="preserve"> CITATION Val01 \l 2057 </w:instrText>
          </w:r>
          <w:r>
            <w:rPr>
              <w:rFonts w:ascii="Times New Roman" w:hAnsi="Times New Roman" w:cs="Times New Roman"/>
            </w:rPr>
            <w:fldChar w:fldCharType="separate"/>
          </w:r>
          <w:r w:rsidRPr="000D400A">
            <w:rPr>
              <w:rFonts w:ascii="Times New Roman" w:hAnsi="Times New Roman" w:cs="Times New Roman"/>
              <w:noProof/>
            </w:rPr>
            <w:t>(Vallerand, et al., 2001)</w:t>
          </w:r>
          <w:r>
            <w:rPr>
              <w:rFonts w:ascii="Times New Roman" w:hAnsi="Times New Roman" w:cs="Times New Roman"/>
            </w:rPr>
            <w:fldChar w:fldCharType="end"/>
          </w:r>
        </w:sdtContent>
      </w:sdt>
      <w:r>
        <w:rPr>
          <w:rFonts w:ascii="Times New Roman" w:hAnsi="Times New Roman" w:cs="Times New Roman"/>
        </w:rPr>
        <w:t>. It can be argued that motivation and performance work together as pupil</w:t>
      </w:r>
      <w:r w:rsidR="002F0926">
        <w:rPr>
          <w:rFonts w:ascii="Times New Roman" w:hAnsi="Times New Roman" w:cs="Times New Roman"/>
        </w:rPr>
        <w:t>s</w:t>
      </w:r>
      <w:r>
        <w:rPr>
          <w:rFonts w:ascii="Times New Roman" w:hAnsi="Times New Roman" w:cs="Times New Roman"/>
        </w:rPr>
        <w:t xml:space="preserve"> who enjoy what they are doing spend more time engaging in specific skills and increasing attainment </w:t>
      </w:r>
      <w:sdt>
        <w:sdtPr>
          <w:rPr>
            <w:rFonts w:ascii="Times New Roman" w:hAnsi="Times New Roman" w:cs="Times New Roman"/>
          </w:rPr>
          <w:id w:val="1312291766"/>
          <w:citation/>
        </w:sdtPr>
        <w:sdtContent>
          <w:r>
            <w:rPr>
              <w:rFonts w:ascii="Times New Roman" w:hAnsi="Times New Roman" w:cs="Times New Roman"/>
            </w:rPr>
            <w:fldChar w:fldCharType="begin"/>
          </w:r>
          <w:r>
            <w:rPr>
              <w:rFonts w:ascii="Times New Roman" w:hAnsi="Times New Roman" w:cs="Times New Roman"/>
            </w:rPr>
            <w:instrText xml:space="preserve"> CITATION Tau04 \l 2057 </w:instrText>
          </w:r>
          <w:r>
            <w:rPr>
              <w:rFonts w:ascii="Times New Roman" w:hAnsi="Times New Roman" w:cs="Times New Roman"/>
            </w:rPr>
            <w:fldChar w:fldCharType="separate"/>
          </w:r>
          <w:r w:rsidRPr="000D400A">
            <w:rPr>
              <w:rFonts w:ascii="Times New Roman" w:hAnsi="Times New Roman" w:cs="Times New Roman"/>
              <w:noProof/>
            </w:rPr>
            <w:t>(Tauer &amp; Harackiewicz, 2004)</w:t>
          </w:r>
          <w:r>
            <w:rPr>
              <w:rFonts w:ascii="Times New Roman" w:hAnsi="Times New Roman" w:cs="Times New Roman"/>
            </w:rPr>
            <w:fldChar w:fldCharType="end"/>
          </w:r>
        </w:sdtContent>
      </w:sdt>
      <w:r>
        <w:rPr>
          <w:rFonts w:ascii="Times New Roman" w:hAnsi="Times New Roman" w:cs="Times New Roman"/>
        </w:rPr>
        <w:t>. However, when it comes to competitive and cooperative effects on pupil motivation and attainment, it can be</w:t>
      </w:r>
      <w:r w:rsidR="002F0926">
        <w:rPr>
          <w:rFonts w:ascii="Times New Roman" w:hAnsi="Times New Roman" w:cs="Times New Roman"/>
        </w:rPr>
        <w:t xml:space="preserve"> seen that both these methods of</w:t>
      </w:r>
      <w:r>
        <w:rPr>
          <w:rFonts w:ascii="Times New Roman" w:hAnsi="Times New Roman" w:cs="Times New Roman"/>
        </w:rPr>
        <w:t xml:space="preserve"> learning can be accredited and criticised. </w:t>
      </w:r>
    </w:p>
    <w:p w14:paraId="4B1E43B8" w14:textId="2E1A0013" w:rsidR="000D400A" w:rsidRDefault="000D400A" w:rsidP="000D400A">
      <w:pPr>
        <w:spacing w:line="360" w:lineRule="auto"/>
        <w:rPr>
          <w:rFonts w:ascii="Times New Roman" w:hAnsi="Times New Roman" w:cs="Times New Roman"/>
        </w:rPr>
      </w:pPr>
      <w:r>
        <w:rPr>
          <w:rFonts w:ascii="Times New Roman" w:hAnsi="Times New Roman" w:cs="Times New Roman"/>
        </w:rPr>
        <w:tab/>
        <w:t>Competitive structures are something that are used frequently in the classroom, placing pupils against each other for results. This form of learning uses pupils relative judgements of their abilitie</w:t>
      </w:r>
      <w:r w:rsidR="00560455">
        <w:rPr>
          <w:rFonts w:ascii="Times New Roman" w:hAnsi="Times New Roman" w:cs="Times New Roman"/>
        </w:rPr>
        <w:t>s as a technique for motivation.</w:t>
      </w:r>
      <w:r>
        <w:rPr>
          <w:rFonts w:ascii="Times New Roman" w:hAnsi="Times New Roman" w:cs="Times New Roman"/>
        </w:rPr>
        <w:t xml:space="preserve"> It can be regarded as a way to motivate unengaged pupils, as competition often encourages pupils to</w:t>
      </w:r>
      <w:r w:rsidR="00560455">
        <w:rPr>
          <w:rFonts w:ascii="Times New Roman" w:hAnsi="Times New Roman" w:cs="Times New Roman"/>
        </w:rPr>
        <w:t xml:space="preserve"> be</w:t>
      </w:r>
      <w:r w:rsidR="00EC0F2C">
        <w:rPr>
          <w:rFonts w:ascii="Times New Roman" w:hAnsi="Times New Roman" w:cs="Times New Roman"/>
        </w:rPr>
        <w:t>come</w:t>
      </w:r>
      <w:r>
        <w:rPr>
          <w:rFonts w:ascii="Times New Roman" w:hAnsi="Times New Roman" w:cs="Times New Roman"/>
        </w:rPr>
        <w:t xml:space="preserve"> more engaged and interested in classroom content </w:t>
      </w:r>
      <w:sdt>
        <w:sdtPr>
          <w:rPr>
            <w:rFonts w:ascii="Times New Roman" w:hAnsi="Times New Roman" w:cs="Times New Roman"/>
          </w:rPr>
          <w:id w:val="1769658396"/>
          <w:citation/>
        </w:sdtPr>
        <w:sdtContent>
          <w:r>
            <w:rPr>
              <w:rFonts w:ascii="Times New Roman" w:hAnsi="Times New Roman" w:cs="Times New Roman"/>
            </w:rPr>
            <w:fldChar w:fldCharType="begin"/>
          </w:r>
          <w:r>
            <w:rPr>
              <w:rFonts w:ascii="Times New Roman" w:hAnsi="Times New Roman" w:cs="Times New Roman"/>
            </w:rPr>
            <w:instrText xml:space="preserve"> CITATION And06 \l 2057 </w:instrText>
          </w:r>
          <w:r>
            <w:rPr>
              <w:rFonts w:ascii="Times New Roman" w:hAnsi="Times New Roman" w:cs="Times New Roman"/>
            </w:rPr>
            <w:fldChar w:fldCharType="separate"/>
          </w:r>
          <w:r w:rsidRPr="000D400A">
            <w:rPr>
              <w:rFonts w:ascii="Times New Roman" w:hAnsi="Times New Roman" w:cs="Times New Roman"/>
              <w:noProof/>
            </w:rPr>
            <w:t>(Anderson, 2006)</w:t>
          </w:r>
          <w:r>
            <w:rPr>
              <w:rFonts w:ascii="Times New Roman" w:hAnsi="Times New Roman" w:cs="Times New Roman"/>
            </w:rPr>
            <w:fldChar w:fldCharType="end"/>
          </w:r>
        </w:sdtContent>
      </w:sdt>
      <w:r>
        <w:rPr>
          <w:rFonts w:ascii="Times New Roman" w:hAnsi="Times New Roman" w:cs="Times New Roman"/>
        </w:rPr>
        <w:t xml:space="preserve">. It can be argued to be “a well-structured activity with a clearly defined goal for students” </w:t>
      </w:r>
      <w:sdt>
        <w:sdtPr>
          <w:rPr>
            <w:rFonts w:ascii="Times New Roman" w:hAnsi="Times New Roman" w:cs="Times New Roman"/>
          </w:rPr>
          <w:id w:val="-956944468"/>
          <w:citation/>
        </w:sdtPr>
        <w:sdtContent>
          <w:r>
            <w:rPr>
              <w:rFonts w:ascii="Times New Roman" w:hAnsi="Times New Roman" w:cs="Times New Roman"/>
            </w:rPr>
            <w:fldChar w:fldCharType="begin"/>
          </w:r>
          <w:r>
            <w:rPr>
              <w:rFonts w:ascii="Times New Roman" w:hAnsi="Times New Roman" w:cs="Times New Roman"/>
            </w:rPr>
            <w:instrText xml:space="preserve"> CITATION Che09 \l 2057 </w:instrText>
          </w:r>
          <w:r>
            <w:rPr>
              <w:rFonts w:ascii="Times New Roman" w:hAnsi="Times New Roman" w:cs="Times New Roman"/>
            </w:rPr>
            <w:fldChar w:fldCharType="separate"/>
          </w:r>
          <w:r w:rsidRPr="000D400A">
            <w:rPr>
              <w:rFonts w:ascii="Times New Roman" w:hAnsi="Times New Roman" w:cs="Times New Roman"/>
              <w:noProof/>
            </w:rPr>
            <w:t>(Cheng, et al., 2009)</w:t>
          </w:r>
          <w:r>
            <w:rPr>
              <w:rFonts w:ascii="Times New Roman" w:hAnsi="Times New Roman" w:cs="Times New Roman"/>
            </w:rPr>
            <w:fldChar w:fldCharType="end"/>
          </w:r>
        </w:sdtContent>
      </w:sdt>
      <w:r>
        <w:rPr>
          <w:rFonts w:ascii="Times New Roman" w:hAnsi="Times New Roman" w:cs="Times New Roman"/>
        </w:rPr>
        <w:t xml:space="preserve">. However, using competition in the classroom is heavily criticised as it may have a negative effect on all pupils including those who succeed in the competition itself. This is argued by Clinkenbeard </w:t>
      </w:r>
      <w:sdt>
        <w:sdtPr>
          <w:rPr>
            <w:rFonts w:ascii="Times New Roman" w:hAnsi="Times New Roman" w:cs="Times New Roman"/>
          </w:rPr>
          <w:id w:val="1213932832"/>
          <w:citation/>
        </w:sdtPr>
        <w:sdtContent>
          <w:r>
            <w:rPr>
              <w:rFonts w:ascii="Times New Roman" w:hAnsi="Times New Roman" w:cs="Times New Roman"/>
            </w:rPr>
            <w:fldChar w:fldCharType="begin"/>
          </w:r>
          <w:r>
            <w:rPr>
              <w:rFonts w:ascii="Times New Roman" w:hAnsi="Times New Roman" w:cs="Times New Roman"/>
            </w:rPr>
            <w:instrText xml:space="preserve">CITATION Cli89 \n  \l 2057 </w:instrText>
          </w:r>
          <w:r>
            <w:rPr>
              <w:rFonts w:ascii="Times New Roman" w:hAnsi="Times New Roman" w:cs="Times New Roman"/>
            </w:rPr>
            <w:fldChar w:fldCharType="separate"/>
          </w:r>
          <w:r w:rsidRPr="000D400A">
            <w:rPr>
              <w:rFonts w:ascii="Times New Roman" w:hAnsi="Times New Roman" w:cs="Times New Roman"/>
              <w:noProof/>
            </w:rPr>
            <w:t>(1989)</w:t>
          </w:r>
          <w:r>
            <w:rPr>
              <w:rFonts w:ascii="Times New Roman" w:hAnsi="Times New Roman" w:cs="Times New Roman"/>
            </w:rPr>
            <w:fldChar w:fldCharType="end"/>
          </w:r>
        </w:sdtContent>
      </w:sdt>
      <w:r w:rsidR="00560455">
        <w:rPr>
          <w:rFonts w:ascii="Times New Roman" w:hAnsi="Times New Roman" w:cs="Times New Roman"/>
        </w:rPr>
        <w:t xml:space="preserve">, who states that the </w:t>
      </w:r>
      <w:r>
        <w:rPr>
          <w:rFonts w:ascii="Times New Roman" w:hAnsi="Times New Roman" w:cs="Times New Roman"/>
        </w:rPr>
        <w:t xml:space="preserve">effects of competition may be “incompatible with important, long-range educational goals” </w:t>
      </w:r>
      <w:sdt>
        <w:sdtPr>
          <w:rPr>
            <w:rFonts w:ascii="Times New Roman" w:hAnsi="Times New Roman" w:cs="Times New Roman"/>
          </w:rPr>
          <w:id w:val="-2113037607"/>
          <w:citation/>
        </w:sdtPr>
        <w:sdtContent>
          <w:r>
            <w:rPr>
              <w:rFonts w:ascii="Times New Roman" w:hAnsi="Times New Roman" w:cs="Times New Roman"/>
            </w:rPr>
            <w:fldChar w:fldCharType="begin"/>
          </w:r>
          <w:r>
            <w:rPr>
              <w:rFonts w:ascii="Times New Roman" w:hAnsi="Times New Roman" w:cs="Times New Roman"/>
            </w:rPr>
            <w:instrText xml:space="preserve">CITATION Cli89 \p 294 \n  \l 2057 </w:instrText>
          </w:r>
          <w:r>
            <w:rPr>
              <w:rFonts w:ascii="Times New Roman" w:hAnsi="Times New Roman" w:cs="Times New Roman"/>
            </w:rPr>
            <w:fldChar w:fldCharType="separate"/>
          </w:r>
          <w:r w:rsidRPr="000D400A">
            <w:rPr>
              <w:rFonts w:ascii="Times New Roman" w:hAnsi="Times New Roman" w:cs="Times New Roman"/>
              <w:noProof/>
            </w:rPr>
            <w:t>(1989, p. 294)</w:t>
          </w:r>
          <w:r>
            <w:rPr>
              <w:rFonts w:ascii="Times New Roman" w:hAnsi="Times New Roman" w:cs="Times New Roman"/>
            </w:rPr>
            <w:fldChar w:fldCharType="end"/>
          </w:r>
        </w:sdtContent>
      </w:sdt>
      <w:r>
        <w:rPr>
          <w:rFonts w:ascii="Times New Roman" w:hAnsi="Times New Roman" w:cs="Times New Roman"/>
        </w:rPr>
        <w:t xml:space="preserve"> and extrinsic rewards i.e. prizes for gifted pupils may hold a negative effect on their intrinsic motivation. On the other hand, it can be argued that competition is an instinctive human behaviour and plays an important role in the learning environment </w:t>
      </w:r>
      <w:sdt>
        <w:sdtPr>
          <w:rPr>
            <w:rFonts w:ascii="Times New Roman" w:hAnsi="Times New Roman" w:cs="Times New Roman"/>
          </w:rPr>
          <w:id w:val="1240367672"/>
          <w:citation/>
        </w:sdtPr>
        <w:sdtContent>
          <w:r>
            <w:rPr>
              <w:rFonts w:ascii="Times New Roman" w:hAnsi="Times New Roman" w:cs="Times New Roman"/>
            </w:rPr>
            <w:fldChar w:fldCharType="begin"/>
          </w:r>
          <w:r>
            <w:rPr>
              <w:rFonts w:ascii="Times New Roman" w:hAnsi="Times New Roman" w:cs="Times New Roman"/>
            </w:rPr>
            <w:instrText xml:space="preserve"> CITATION Cha131 \l 2057 </w:instrText>
          </w:r>
          <w:r>
            <w:rPr>
              <w:rFonts w:ascii="Times New Roman" w:hAnsi="Times New Roman" w:cs="Times New Roman"/>
            </w:rPr>
            <w:fldChar w:fldCharType="separate"/>
          </w:r>
          <w:r w:rsidRPr="000D400A">
            <w:rPr>
              <w:rFonts w:ascii="Times New Roman" w:hAnsi="Times New Roman" w:cs="Times New Roman"/>
              <w:noProof/>
            </w:rPr>
            <w:t>(Chang, et al., 2013)</w:t>
          </w:r>
          <w:r>
            <w:rPr>
              <w:rFonts w:ascii="Times New Roman" w:hAnsi="Times New Roman" w:cs="Times New Roman"/>
            </w:rPr>
            <w:fldChar w:fldCharType="end"/>
          </w:r>
        </w:sdtContent>
      </w:sdt>
      <w:r>
        <w:rPr>
          <w:rFonts w:ascii="Times New Roman" w:hAnsi="Times New Roman" w:cs="Times New Roman"/>
        </w:rPr>
        <w:t>, it is something that is argued to be present throughout all the individuals life. The same can be said of cooperative activities in the classroom, which can prepare pupils for future careers where they a</w:t>
      </w:r>
      <w:r w:rsidR="00560455">
        <w:rPr>
          <w:rFonts w:ascii="Times New Roman" w:hAnsi="Times New Roman" w:cs="Times New Roman"/>
        </w:rPr>
        <w:t>re expected to work in teams. It</w:t>
      </w:r>
      <w:r>
        <w:rPr>
          <w:rFonts w:ascii="Times New Roman" w:hAnsi="Times New Roman" w:cs="Times New Roman"/>
        </w:rPr>
        <w:t xml:space="preserve"> may then be that pupils are motivated to learn as they enjoy cooperating with each other, and may encourage engagement for those not interested in the topic </w:t>
      </w:r>
      <w:sdt>
        <w:sdtPr>
          <w:rPr>
            <w:rFonts w:ascii="Times New Roman" w:hAnsi="Times New Roman" w:cs="Times New Roman"/>
          </w:rPr>
          <w:id w:val="-995027586"/>
          <w:citation/>
        </w:sdtPr>
        <w:sdtContent>
          <w:r>
            <w:rPr>
              <w:rFonts w:ascii="Times New Roman" w:hAnsi="Times New Roman" w:cs="Times New Roman"/>
            </w:rPr>
            <w:fldChar w:fldCharType="begin"/>
          </w:r>
          <w:r>
            <w:rPr>
              <w:rFonts w:ascii="Times New Roman" w:hAnsi="Times New Roman" w:cs="Times New Roman"/>
            </w:rPr>
            <w:instrText xml:space="preserve"> CITATION And06 \l 2057 </w:instrText>
          </w:r>
          <w:r>
            <w:rPr>
              <w:rFonts w:ascii="Times New Roman" w:hAnsi="Times New Roman" w:cs="Times New Roman"/>
            </w:rPr>
            <w:fldChar w:fldCharType="separate"/>
          </w:r>
          <w:r w:rsidRPr="000D400A">
            <w:rPr>
              <w:rFonts w:ascii="Times New Roman" w:hAnsi="Times New Roman" w:cs="Times New Roman"/>
              <w:noProof/>
            </w:rPr>
            <w:t>(Anderson, 2006)</w:t>
          </w:r>
          <w:r>
            <w:rPr>
              <w:rFonts w:ascii="Times New Roman" w:hAnsi="Times New Roman" w:cs="Times New Roman"/>
            </w:rPr>
            <w:fldChar w:fldCharType="end"/>
          </w:r>
        </w:sdtContent>
      </w:sdt>
      <w:r>
        <w:rPr>
          <w:rFonts w:ascii="Times New Roman" w:hAnsi="Times New Roman" w:cs="Times New Roman"/>
        </w:rPr>
        <w:t xml:space="preserve">. This is further supported by Tauer and Harackiewicz  </w:t>
      </w:r>
      <w:sdt>
        <w:sdtPr>
          <w:rPr>
            <w:rFonts w:ascii="Times New Roman" w:hAnsi="Times New Roman" w:cs="Times New Roman"/>
          </w:rPr>
          <w:id w:val="861634538"/>
          <w:citation/>
        </w:sdtPr>
        <w:sdtContent>
          <w:r>
            <w:rPr>
              <w:rFonts w:ascii="Times New Roman" w:hAnsi="Times New Roman" w:cs="Times New Roman"/>
            </w:rPr>
            <w:fldChar w:fldCharType="begin"/>
          </w:r>
          <w:r>
            <w:rPr>
              <w:rFonts w:ascii="Times New Roman" w:hAnsi="Times New Roman" w:cs="Times New Roman"/>
            </w:rPr>
            <w:instrText xml:space="preserve">CITATION Tau04 \n  \l 2057 </w:instrText>
          </w:r>
          <w:r>
            <w:rPr>
              <w:rFonts w:ascii="Times New Roman" w:hAnsi="Times New Roman" w:cs="Times New Roman"/>
            </w:rPr>
            <w:fldChar w:fldCharType="separate"/>
          </w:r>
          <w:r w:rsidRPr="000D400A">
            <w:rPr>
              <w:rFonts w:ascii="Times New Roman" w:hAnsi="Times New Roman" w:cs="Times New Roman"/>
              <w:noProof/>
            </w:rPr>
            <w:t>(2004)</w:t>
          </w:r>
          <w:r>
            <w:rPr>
              <w:rFonts w:ascii="Times New Roman" w:hAnsi="Times New Roman" w:cs="Times New Roman"/>
            </w:rPr>
            <w:fldChar w:fldCharType="end"/>
          </w:r>
        </w:sdtContent>
      </w:sdt>
      <w:r>
        <w:rPr>
          <w:rFonts w:ascii="Times New Roman" w:hAnsi="Times New Roman" w:cs="Times New Roman"/>
        </w:rPr>
        <w:t xml:space="preserve"> who argue that real world activities involve both cooperation and competition. Therefore, the effects of both competition and cooperation should be tested separately and combined. </w:t>
      </w:r>
    </w:p>
    <w:p w14:paraId="6318DA29" w14:textId="693CC235" w:rsidR="000D400A" w:rsidRDefault="000D400A" w:rsidP="000D400A">
      <w:pPr>
        <w:spacing w:line="360" w:lineRule="auto"/>
        <w:rPr>
          <w:rFonts w:ascii="Times New Roman" w:hAnsi="Times New Roman" w:cs="Times New Roman"/>
        </w:rPr>
      </w:pPr>
      <w:r>
        <w:rPr>
          <w:rFonts w:ascii="Times New Roman" w:hAnsi="Times New Roman" w:cs="Times New Roman"/>
        </w:rPr>
        <w:lastRenderedPageBreak/>
        <w:tab/>
        <w:t>It can also be said that underachievement amongst pupils is due to pupils working at the “minimum level needed to maintain good grades”</w:t>
      </w:r>
      <w:sdt>
        <w:sdtPr>
          <w:rPr>
            <w:rFonts w:ascii="Times New Roman" w:hAnsi="Times New Roman" w:cs="Times New Roman"/>
          </w:rPr>
          <w:id w:val="1391917025"/>
          <w:citation/>
        </w:sdtPr>
        <w:sdtContent>
          <w:r>
            <w:rPr>
              <w:rFonts w:ascii="Times New Roman" w:hAnsi="Times New Roman" w:cs="Times New Roman"/>
            </w:rPr>
            <w:fldChar w:fldCharType="begin"/>
          </w:r>
          <w:r>
            <w:rPr>
              <w:rFonts w:ascii="Times New Roman" w:hAnsi="Times New Roman" w:cs="Times New Roman"/>
            </w:rPr>
            <w:instrText xml:space="preserve">CITATION Cli89 \p 293 \l 2057 </w:instrText>
          </w:r>
          <w:r>
            <w:rPr>
              <w:rFonts w:ascii="Times New Roman" w:hAnsi="Times New Roman" w:cs="Times New Roman"/>
            </w:rPr>
            <w:fldChar w:fldCharType="separate"/>
          </w:r>
          <w:r>
            <w:rPr>
              <w:rFonts w:ascii="Times New Roman" w:hAnsi="Times New Roman" w:cs="Times New Roman"/>
              <w:noProof/>
            </w:rPr>
            <w:t xml:space="preserve"> </w:t>
          </w:r>
          <w:r w:rsidRPr="000D400A">
            <w:rPr>
              <w:rFonts w:ascii="Times New Roman" w:hAnsi="Times New Roman" w:cs="Times New Roman"/>
              <w:noProof/>
            </w:rPr>
            <w:t>(Clinkenbeard, 1989, p. 293)</w:t>
          </w:r>
          <w:r>
            <w:rPr>
              <w:rFonts w:ascii="Times New Roman" w:hAnsi="Times New Roman" w:cs="Times New Roman"/>
            </w:rPr>
            <w:fldChar w:fldCharType="end"/>
          </w:r>
        </w:sdtContent>
      </w:sdt>
      <w:r>
        <w:rPr>
          <w:rFonts w:ascii="Times New Roman" w:hAnsi="Times New Roman" w:cs="Times New Roman"/>
        </w:rPr>
        <w:t xml:space="preserve">. We need to make use of pupils intrinsic motivation to inspire them to learn. Competition can be considered a method to motivate all pupils, including those that are considered more able </w:t>
      </w:r>
      <w:sdt>
        <w:sdtPr>
          <w:rPr>
            <w:rFonts w:ascii="Times New Roman" w:hAnsi="Times New Roman" w:cs="Times New Roman"/>
          </w:rPr>
          <w:id w:val="2053342077"/>
          <w:citation/>
        </w:sdtPr>
        <w:sdtContent>
          <w:r>
            <w:rPr>
              <w:rFonts w:ascii="Times New Roman" w:hAnsi="Times New Roman" w:cs="Times New Roman"/>
            </w:rPr>
            <w:fldChar w:fldCharType="begin"/>
          </w:r>
          <w:r>
            <w:rPr>
              <w:rFonts w:ascii="Times New Roman" w:hAnsi="Times New Roman" w:cs="Times New Roman"/>
            </w:rPr>
            <w:instrText xml:space="preserve"> CITATION Cli89 \l 2057 </w:instrText>
          </w:r>
          <w:r>
            <w:rPr>
              <w:rFonts w:ascii="Times New Roman" w:hAnsi="Times New Roman" w:cs="Times New Roman"/>
            </w:rPr>
            <w:fldChar w:fldCharType="separate"/>
          </w:r>
          <w:r w:rsidRPr="000D400A">
            <w:rPr>
              <w:rFonts w:ascii="Times New Roman" w:hAnsi="Times New Roman" w:cs="Times New Roman"/>
              <w:noProof/>
            </w:rPr>
            <w:t>(Clinkenbeard, 1989)</w:t>
          </w:r>
          <w:r>
            <w:rPr>
              <w:rFonts w:ascii="Times New Roman" w:hAnsi="Times New Roman" w:cs="Times New Roman"/>
            </w:rPr>
            <w:fldChar w:fldCharType="end"/>
          </w:r>
        </w:sdtContent>
      </w:sdt>
      <w:r>
        <w:rPr>
          <w:rFonts w:ascii="Times New Roman" w:hAnsi="Times New Roman" w:cs="Times New Roman"/>
        </w:rPr>
        <w:t xml:space="preserve">. </w:t>
      </w:r>
      <w:r w:rsidR="009A248F">
        <w:rPr>
          <w:rFonts w:ascii="Times New Roman" w:hAnsi="Times New Roman" w:cs="Times New Roman"/>
        </w:rPr>
        <w:t>I</w:t>
      </w:r>
      <w:r>
        <w:rPr>
          <w:rFonts w:ascii="Times New Roman" w:hAnsi="Times New Roman" w:cs="Times New Roman"/>
        </w:rPr>
        <w:t>n educational research competition is often seen in a negative light, but when it comes to more able pupils, it may act as a motivation for performance,</w:t>
      </w:r>
      <w:r w:rsidR="009A248F">
        <w:rPr>
          <w:rFonts w:ascii="Times New Roman" w:hAnsi="Times New Roman" w:cs="Times New Roman"/>
        </w:rPr>
        <w:t xml:space="preserve"> and promotes learning. However,</w:t>
      </w:r>
      <w:r>
        <w:rPr>
          <w:rFonts w:ascii="Times New Roman" w:hAnsi="Times New Roman" w:cs="Times New Roman"/>
        </w:rPr>
        <w:t xml:space="preserve"> the pressur</w:t>
      </w:r>
      <w:r w:rsidR="009A248F">
        <w:rPr>
          <w:rFonts w:ascii="Times New Roman" w:hAnsi="Times New Roman" w:cs="Times New Roman"/>
        </w:rPr>
        <w:t>e these activities may place on</w:t>
      </w:r>
      <w:r>
        <w:rPr>
          <w:rFonts w:ascii="Times New Roman" w:hAnsi="Times New Roman" w:cs="Times New Roman"/>
        </w:rPr>
        <w:t xml:space="preserve"> pupils can cause more able pupils to avoid undertaking challenging coursework out of fear of lowering the average grade </w:t>
      </w:r>
      <w:sdt>
        <w:sdtPr>
          <w:rPr>
            <w:rFonts w:ascii="Times New Roman" w:hAnsi="Times New Roman" w:cs="Times New Roman"/>
          </w:rPr>
          <w:id w:val="965699201"/>
          <w:citation/>
        </w:sdtPr>
        <w:sdtContent>
          <w:r>
            <w:rPr>
              <w:rFonts w:ascii="Times New Roman" w:hAnsi="Times New Roman" w:cs="Times New Roman"/>
            </w:rPr>
            <w:fldChar w:fldCharType="begin"/>
          </w:r>
          <w:r>
            <w:rPr>
              <w:rFonts w:ascii="Times New Roman" w:hAnsi="Times New Roman" w:cs="Times New Roman"/>
            </w:rPr>
            <w:instrText xml:space="preserve"> CITATION Cli89 \l 2057 </w:instrText>
          </w:r>
          <w:r>
            <w:rPr>
              <w:rFonts w:ascii="Times New Roman" w:hAnsi="Times New Roman" w:cs="Times New Roman"/>
            </w:rPr>
            <w:fldChar w:fldCharType="separate"/>
          </w:r>
          <w:r w:rsidRPr="000D400A">
            <w:rPr>
              <w:rFonts w:ascii="Times New Roman" w:hAnsi="Times New Roman" w:cs="Times New Roman"/>
              <w:noProof/>
            </w:rPr>
            <w:t>(Clinkenbeard, 1989)</w:t>
          </w:r>
          <w:r>
            <w:rPr>
              <w:rFonts w:ascii="Times New Roman" w:hAnsi="Times New Roman" w:cs="Times New Roman"/>
            </w:rPr>
            <w:fldChar w:fldCharType="end"/>
          </w:r>
        </w:sdtContent>
      </w:sdt>
      <w:r>
        <w:rPr>
          <w:rFonts w:ascii="Times New Roman" w:hAnsi="Times New Roman" w:cs="Times New Roman"/>
        </w:rPr>
        <w:t>. This may be linked to the point previously mentioned regarding boys not enjoying the amount of increased coursework at GCSE level. It</w:t>
      </w:r>
      <w:r w:rsidR="009A248F">
        <w:rPr>
          <w:rFonts w:ascii="Times New Roman" w:hAnsi="Times New Roman" w:cs="Times New Roman"/>
        </w:rPr>
        <w:t xml:space="preserve"> may then be the case that more </w:t>
      </w:r>
      <w:r>
        <w:rPr>
          <w:rFonts w:ascii="Times New Roman" w:hAnsi="Times New Roman" w:cs="Times New Roman"/>
        </w:rPr>
        <w:t>able boys underachieve due to not wanting to challenge themselves. Chang et al.</w:t>
      </w:r>
      <w:sdt>
        <w:sdtPr>
          <w:rPr>
            <w:rFonts w:ascii="Times New Roman" w:hAnsi="Times New Roman" w:cs="Times New Roman"/>
          </w:rPr>
          <w:id w:val="1700742577"/>
          <w:citation/>
        </w:sdtPr>
        <w:sdtContent>
          <w:r>
            <w:rPr>
              <w:rFonts w:ascii="Times New Roman" w:hAnsi="Times New Roman" w:cs="Times New Roman"/>
            </w:rPr>
            <w:fldChar w:fldCharType="begin"/>
          </w:r>
          <w:r>
            <w:rPr>
              <w:rFonts w:ascii="Times New Roman" w:hAnsi="Times New Roman" w:cs="Times New Roman"/>
            </w:rPr>
            <w:instrText xml:space="preserve">CITATION Cha131 \n  \l 2057 </w:instrText>
          </w:r>
          <w:r>
            <w:rPr>
              <w:rFonts w:ascii="Times New Roman" w:hAnsi="Times New Roman" w:cs="Times New Roman"/>
            </w:rPr>
            <w:fldChar w:fldCharType="separate"/>
          </w:r>
          <w:r>
            <w:rPr>
              <w:rFonts w:ascii="Times New Roman" w:hAnsi="Times New Roman" w:cs="Times New Roman"/>
              <w:noProof/>
            </w:rPr>
            <w:t xml:space="preserve"> </w:t>
          </w:r>
          <w:r w:rsidRPr="000D400A">
            <w:rPr>
              <w:rFonts w:ascii="Times New Roman" w:hAnsi="Times New Roman" w:cs="Times New Roman"/>
              <w:noProof/>
            </w:rPr>
            <w:t>(2013)</w:t>
          </w:r>
          <w:r>
            <w:rPr>
              <w:rFonts w:ascii="Times New Roman" w:hAnsi="Times New Roman" w:cs="Times New Roman"/>
            </w:rPr>
            <w:fldChar w:fldCharType="end"/>
          </w:r>
        </w:sdtContent>
      </w:sdt>
      <w:r>
        <w:rPr>
          <w:rFonts w:ascii="Times New Roman" w:hAnsi="Times New Roman" w:cs="Times New Roman"/>
        </w:rPr>
        <w:t xml:space="preserve"> argue that competition in some cases involves pupils cooperating with their peers, helping pupils challenge themselves while also providing a “quality classroom environment” </w:t>
      </w:r>
      <w:sdt>
        <w:sdtPr>
          <w:rPr>
            <w:rFonts w:ascii="Times New Roman" w:hAnsi="Times New Roman" w:cs="Times New Roman"/>
          </w:rPr>
          <w:id w:val="895396687"/>
          <w:citation/>
        </w:sdtPr>
        <w:sdtContent>
          <w:r>
            <w:rPr>
              <w:rFonts w:ascii="Times New Roman" w:hAnsi="Times New Roman" w:cs="Times New Roman"/>
            </w:rPr>
            <w:fldChar w:fldCharType="begin"/>
          </w:r>
          <w:r>
            <w:rPr>
              <w:rFonts w:ascii="Times New Roman" w:hAnsi="Times New Roman" w:cs="Times New Roman"/>
            </w:rPr>
            <w:instrText xml:space="preserve">CITATION Cha131 \p 175 \l 2057 </w:instrText>
          </w:r>
          <w:r>
            <w:rPr>
              <w:rFonts w:ascii="Times New Roman" w:hAnsi="Times New Roman" w:cs="Times New Roman"/>
            </w:rPr>
            <w:fldChar w:fldCharType="separate"/>
          </w:r>
          <w:r w:rsidRPr="000D400A">
            <w:rPr>
              <w:rFonts w:ascii="Times New Roman" w:hAnsi="Times New Roman" w:cs="Times New Roman"/>
              <w:noProof/>
            </w:rPr>
            <w:t>(Chang, et al., 2013, p. 175)</w:t>
          </w:r>
          <w:r>
            <w:rPr>
              <w:rFonts w:ascii="Times New Roman" w:hAnsi="Times New Roman" w:cs="Times New Roman"/>
            </w:rPr>
            <w:fldChar w:fldCharType="end"/>
          </w:r>
        </w:sdtContent>
      </w:sdt>
      <w:r>
        <w:rPr>
          <w:rFonts w:ascii="Times New Roman" w:hAnsi="Times New Roman" w:cs="Times New Roman"/>
        </w:rPr>
        <w:t xml:space="preserve"> that involves both social and group interaction. This is further supported by Anderson </w:t>
      </w:r>
      <w:sdt>
        <w:sdtPr>
          <w:rPr>
            <w:rFonts w:ascii="Times New Roman" w:hAnsi="Times New Roman" w:cs="Times New Roman"/>
          </w:rPr>
          <w:id w:val="1261484535"/>
          <w:citation/>
        </w:sdtPr>
        <w:sdtContent>
          <w:r>
            <w:rPr>
              <w:rFonts w:ascii="Times New Roman" w:hAnsi="Times New Roman" w:cs="Times New Roman"/>
            </w:rPr>
            <w:fldChar w:fldCharType="begin"/>
          </w:r>
          <w:r>
            <w:rPr>
              <w:rFonts w:ascii="Times New Roman" w:hAnsi="Times New Roman" w:cs="Times New Roman"/>
            </w:rPr>
            <w:instrText xml:space="preserve">CITATION And06 \n  \l 2057 </w:instrText>
          </w:r>
          <w:r>
            <w:rPr>
              <w:rFonts w:ascii="Times New Roman" w:hAnsi="Times New Roman" w:cs="Times New Roman"/>
            </w:rPr>
            <w:fldChar w:fldCharType="separate"/>
          </w:r>
          <w:r w:rsidRPr="000D400A">
            <w:rPr>
              <w:rFonts w:ascii="Times New Roman" w:hAnsi="Times New Roman" w:cs="Times New Roman"/>
              <w:noProof/>
            </w:rPr>
            <w:t>(2006)</w:t>
          </w:r>
          <w:r>
            <w:rPr>
              <w:rFonts w:ascii="Times New Roman" w:hAnsi="Times New Roman" w:cs="Times New Roman"/>
            </w:rPr>
            <w:fldChar w:fldCharType="end"/>
          </w:r>
        </w:sdtContent>
      </w:sdt>
      <w:r w:rsidR="009A248F">
        <w:rPr>
          <w:rFonts w:ascii="Times New Roman" w:hAnsi="Times New Roman" w:cs="Times New Roman"/>
        </w:rPr>
        <w:t>, who argues</w:t>
      </w:r>
      <w:r>
        <w:rPr>
          <w:rFonts w:ascii="Times New Roman" w:hAnsi="Times New Roman" w:cs="Times New Roman"/>
        </w:rPr>
        <w:t xml:space="preserve"> that cooperative classroom practices are those that “rely on planned, skill and content acquisition and positively links student outcomes” </w:t>
      </w:r>
      <w:sdt>
        <w:sdtPr>
          <w:rPr>
            <w:rFonts w:ascii="Times New Roman" w:hAnsi="Times New Roman" w:cs="Times New Roman"/>
          </w:rPr>
          <w:id w:val="-1789260552"/>
          <w:citation/>
        </w:sdtPr>
        <w:sdtContent>
          <w:r>
            <w:rPr>
              <w:rFonts w:ascii="Times New Roman" w:hAnsi="Times New Roman" w:cs="Times New Roman"/>
            </w:rPr>
            <w:fldChar w:fldCharType="begin"/>
          </w:r>
          <w:r>
            <w:rPr>
              <w:rFonts w:ascii="Times New Roman" w:hAnsi="Times New Roman" w:cs="Times New Roman"/>
            </w:rPr>
            <w:instrText xml:space="preserve">CITATION And06 \p 5 \l 2057 </w:instrText>
          </w:r>
          <w:r>
            <w:rPr>
              <w:rFonts w:ascii="Times New Roman" w:hAnsi="Times New Roman" w:cs="Times New Roman"/>
            </w:rPr>
            <w:fldChar w:fldCharType="separate"/>
          </w:r>
          <w:r w:rsidRPr="000D400A">
            <w:rPr>
              <w:rFonts w:ascii="Times New Roman" w:hAnsi="Times New Roman" w:cs="Times New Roman"/>
              <w:noProof/>
            </w:rPr>
            <w:t>(Anderson, 2006, p. 5)</w:t>
          </w:r>
          <w:r>
            <w:rPr>
              <w:rFonts w:ascii="Times New Roman" w:hAnsi="Times New Roman" w:cs="Times New Roman"/>
            </w:rPr>
            <w:fldChar w:fldCharType="end"/>
          </w:r>
        </w:sdtContent>
      </w:sdt>
      <w:r>
        <w:rPr>
          <w:rFonts w:ascii="Times New Roman" w:hAnsi="Times New Roman" w:cs="Times New Roman"/>
        </w:rPr>
        <w:t xml:space="preserve">. Pupils gather information in an environment that encourages them to help each other when learning, this is a method preferred by pupils who enjoy working with their peers and are encouraged by peer support. </w:t>
      </w:r>
    </w:p>
    <w:p w14:paraId="4B763B73" w14:textId="0D6A65D0" w:rsidR="000D400A" w:rsidRDefault="009A248F" w:rsidP="000D400A">
      <w:pPr>
        <w:spacing w:line="360" w:lineRule="auto"/>
        <w:rPr>
          <w:rFonts w:ascii="Times New Roman" w:hAnsi="Times New Roman" w:cs="Times New Roman"/>
        </w:rPr>
      </w:pPr>
      <w:r>
        <w:rPr>
          <w:rFonts w:ascii="Times New Roman" w:hAnsi="Times New Roman" w:cs="Times New Roman"/>
        </w:rPr>
        <w:tab/>
        <w:t>It could also be started</w:t>
      </w:r>
      <w:r w:rsidR="000D400A">
        <w:rPr>
          <w:rFonts w:ascii="Times New Roman" w:hAnsi="Times New Roman" w:cs="Times New Roman"/>
        </w:rPr>
        <w:t xml:space="preserve"> that ultimately “competition creates winners and losers and since few can win, the rest automatically become losers” </w:t>
      </w:r>
      <w:sdt>
        <w:sdtPr>
          <w:rPr>
            <w:rFonts w:ascii="Times New Roman" w:hAnsi="Times New Roman" w:cs="Times New Roman"/>
          </w:rPr>
          <w:id w:val="-1247573392"/>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CITATION Cli89 \p 295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(Clinkenbeard, 1989, p. 295)</w:t>
          </w:r>
          <w:r w:rsidR="000D400A">
            <w:rPr>
              <w:rFonts w:ascii="Times New Roman" w:hAnsi="Times New Roman" w:cs="Times New Roman"/>
            </w:rPr>
            <w:fldChar w:fldCharType="end"/>
          </w:r>
        </w:sdtContent>
      </w:sdt>
      <w:r>
        <w:rPr>
          <w:rFonts w:ascii="Times New Roman" w:hAnsi="Times New Roman" w:cs="Times New Roman"/>
        </w:rPr>
        <w:t>. P</w:t>
      </w:r>
      <w:r w:rsidR="000D400A">
        <w:rPr>
          <w:rFonts w:ascii="Times New Roman" w:hAnsi="Times New Roman" w:cs="Times New Roman"/>
        </w:rPr>
        <w:t xml:space="preserve">romoting this in the classroom would therefore lead to social comparison and evaluation between pupils, therefore having a negative effect on pupils perceived self-worth and achievement. This point presented by Clinkenbeard </w:t>
      </w:r>
      <w:sdt>
        <w:sdtPr>
          <w:rPr>
            <w:rFonts w:ascii="Times New Roman" w:hAnsi="Times New Roman" w:cs="Times New Roman"/>
          </w:rPr>
          <w:id w:val="-859591367"/>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CITATION Cli89 \n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(1989)</w:t>
          </w:r>
          <w:r w:rsidR="000D400A">
            <w:rPr>
              <w:rFonts w:ascii="Times New Roman" w:hAnsi="Times New Roman" w:cs="Times New Roman"/>
            </w:rPr>
            <w:fldChar w:fldCharType="end"/>
          </w:r>
        </w:sdtContent>
      </w:sdt>
      <w:r w:rsidR="000D400A">
        <w:rPr>
          <w:rFonts w:ascii="Times New Roman" w:hAnsi="Times New Roman" w:cs="Times New Roman"/>
        </w:rPr>
        <w:t>, can be linked to arguments made above regarding the peer pressure boys receive from social groups regarding th</w:t>
      </w:r>
      <w:r>
        <w:rPr>
          <w:rFonts w:ascii="Times New Roman" w:hAnsi="Times New Roman" w:cs="Times New Roman"/>
        </w:rPr>
        <w:t>eir behaviour in school. This</w:t>
      </w:r>
      <w:r w:rsidR="000D400A">
        <w:rPr>
          <w:rFonts w:ascii="Times New Roman" w:hAnsi="Times New Roman" w:cs="Times New Roman"/>
        </w:rPr>
        <w:t xml:space="preserve"> then strengthens the argument that boys are under-pressure from their friends regarding education, and competition activities may not be the most suitable approach to combat this. Furthermore, Vallerand et al </w:t>
      </w:r>
      <w:sdt>
        <w:sdtPr>
          <w:rPr>
            <w:rFonts w:ascii="Times New Roman" w:hAnsi="Times New Roman" w:cs="Times New Roman"/>
          </w:rPr>
          <w:id w:val="-1278486649"/>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CITATION Val01 \n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(2001)</w:t>
          </w:r>
          <w:r w:rsidR="000D400A">
            <w:rPr>
              <w:rFonts w:ascii="Times New Roman" w:hAnsi="Times New Roman" w:cs="Times New Roman"/>
            </w:rPr>
            <w:fldChar w:fldCharType="end"/>
          </w:r>
        </w:sdtContent>
      </w:sdt>
      <w:r w:rsidR="000D400A">
        <w:rPr>
          <w:rFonts w:ascii="Times New Roman" w:hAnsi="Times New Roman" w:cs="Times New Roman"/>
        </w:rPr>
        <w:t xml:space="preserve"> argue that competition, when lost</w:t>
      </w:r>
      <w:r>
        <w:rPr>
          <w:rFonts w:ascii="Times New Roman" w:hAnsi="Times New Roman" w:cs="Times New Roman"/>
        </w:rPr>
        <w:t>,</w:t>
      </w:r>
      <w:r w:rsidR="000D400A">
        <w:rPr>
          <w:rFonts w:ascii="Times New Roman" w:hAnsi="Times New Roman" w:cs="Times New Roman"/>
        </w:rPr>
        <w:t xml:space="preserve"> allows for pupils</w:t>
      </w:r>
      <w:r>
        <w:rPr>
          <w:rFonts w:ascii="Times New Roman" w:hAnsi="Times New Roman" w:cs="Times New Roman"/>
        </w:rPr>
        <w:t xml:space="preserve"> to</w:t>
      </w:r>
      <w:r w:rsidR="000D400A">
        <w:rPr>
          <w:rFonts w:ascii="Times New Roman" w:hAnsi="Times New Roman" w:cs="Times New Roman"/>
        </w:rPr>
        <w:t xml:space="preserve"> perceive themselves as less competent and less motivated than those who have won the competition. This then undermines their motivation for learning</w:t>
      </w:r>
      <w:r>
        <w:rPr>
          <w:rFonts w:ascii="Times New Roman" w:hAnsi="Times New Roman" w:cs="Times New Roman"/>
        </w:rPr>
        <w:t xml:space="preserve"> as</w:t>
      </w:r>
      <w:r w:rsidR="000D400A">
        <w:rPr>
          <w:rFonts w:ascii="Times New Roman" w:hAnsi="Times New Roman" w:cs="Times New Roman"/>
        </w:rPr>
        <w:t xml:space="preserve"> when emphasis is put on the </w:t>
      </w:r>
      <w:r>
        <w:rPr>
          <w:rFonts w:ascii="Times New Roman" w:hAnsi="Times New Roman" w:cs="Times New Roman"/>
        </w:rPr>
        <w:t>an</w:t>
      </w:r>
      <w:r w:rsidR="000D400A">
        <w:rPr>
          <w:rFonts w:ascii="Times New Roman" w:hAnsi="Times New Roman" w:cs="Times New Roman"/>
        </w:rPr>
        <w:t xml:space="preserve">other pupil, pupils are no longer participating for the sake of learning but for external reward. Slavin </w:t>
      </w:r>
      <w:sdt>
        <w:sdtPr>
          <w:rPr>
            <w:rFonts w:ascii="Times New Roman" w:hAnsi="Times New Roman" w:cs="Times New Roman"/>
          </w:rPr>
          <w:id w:val="-2086980516"/>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CITATION Sla84 \n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(1984)</w:t>
          </w:r>
          <w:r w:rsidR="000D400A">
            <w:rPr>
              <w:rFonts w:ascii="Times New Roman" w:hAnsi="Times New Roman" w:cs="Times New Roman"/>
            </w:rPr>
            <w:fldChar w:fldCharType="end"/>
          </w:r>
        </w:sdtContent>
      </w:sdt>
      <w:r w:rsidR="000D400A">
        <w:rPr>
          <w:rFonts w:ascii="Times New Roman" w:hAnsi="Times New Roman" w:cs="Times New Roman"/>
        </w:rPr>
        <w:t xml:space="preserve"> also suggests that competitive incentives in the classroom may decrease </w:t>
      </w:r>
      <w:r>
        <w:rPr>
          <w:rFonts w:ascii="Times New Roman" w:hAnsi="Times New Roman" w:cs="Times New Roman"/>
        </w:rPr>
        <w:t>the chances of</w:t>
      </w:r>
      <w:r w:rsidR="00313FCB">
        <w:rPr>
          <w:rFonts w:ascii="Times New Roman" w:hAnsi="Times New Roman" w:cs="Times New Roman"/>
        </w:rPr>
        <w:t xml:space="preserve"> </w:t>
      </w:r>
      <w:r w:rsidR="000D400A">
        <w:rPr>
          <w:rFonts w:ascii="Times New Roman" w:hAnsi="Times New Roman" w:cs="Times New Roman"/>
        </w:rPr>
        <w:t xml:space="preserve">pupils who do not succeed in competition improving i.e. we cannot expect one pupil to be happy that their peer has got an A, as it makes it harder for them to </w:t>
      </w:r>
      <w:r w:rsidR="000D400A">
        <w:rPr>
          <w:rFonts w:ascii="Times New Roman" w:hAnsi="Times New Roman" w:cs="Times New Roman"/>
        </w:rPr>
        <w:lastRenderedPageBreak/>
        <w:t>achieve an A. This then creates a norm against achievement, while cooperative learning will allow pupils to reach a common goal.</w:t>
      </w:r>
    </w:p>
    <w:p w14:paraId="11D37B7A" w14:textId="67D53D2C" w:rsidR="000D400A" w:rsidRDefault="000D400A" w:rsidP="000D400A">
      <w:pPr>
        <w:spacing w:line="360" w:lineRule="auto"/>
        <w:rPr>
          <w:rFonts w:ascii="Times New Roman" w:hAnsi="Times New Roman" w:cs="Times New Roman"/>
        </w:rPr>
      </w:pPr>
      <w:r>
        <w:rPr>
          <w:rFonts w:ascii="Times New Roman" w:hAnsi="Times New Roman" w:cs="Times New Roman"/>
        </w:rPr>
        <w:tab/>
        <w:t>However, although pupils may share a common goal with their peer in cooperative activities, pupils may feel at a loss when being part of a larger group, as the goal can be considered as externally controlling or if the group fails to reach their goa</w:t>
      </w:r>
      <w:r w:rsidR="00313FCB">
        <w:rPr>
          <w:rFonts w:ascii="Times New Roman" w:hAnsi="Times New Roman" w:cs="Times New Roman"/>
        </w:rPr>
        <w:t>l a lot of pupils will feel dis</w:t>
      </w:r>
      <w:r>
        <w:rPr>
          <w:rFonts w:ascii="Times New Roman" w:hAnsi="Times New Roman" w:cs="Times New Roman"/>
        </w:rPr>
        <w:t xml:space="preserve">heartened </w:t>
      </w:r>
      <w:sdt>
        <w:sdtPr>
          <w:rPr>
            <w:rFonts w:ascii="Times New Roman" w:hAnsi="Times New Roman" w:cs="Times New Roman"/>
          </w:rPr>
          <w:id w:val="168069184"/>
          <w:citation/>
        </w:sdtPr>
        <w:sdtContent>
          <w:r>
            <w:rPr>
              <w:rFonts w:ascii="Times New Roman" w:hAnsi="Times New Roman" w:cs="Times New Roman"/>
            </w:rPr>
            <w:fldChar w:fldCharType="begin"/>
          </w:r>
          <w:r>
            <w:rPr>
              <w:rFonts w:ascii="Times New Roman" w:hAnsi="Times New Roman" w:cs="Times New Roman"/>
            </w:rPr>
            <w:instrText xml:space="preserve"> CITATION Tau04 \l 2057 </w:instrText>
          </w:r>
          <w:r>
            <w:rPr>
              <w:rFonts w:ascii="Times New Roman" w:hAnsi="Times New Roman" w:cs="Times New Roman"/>
            </w:rPr>
            <w:fldChar w:fldCharType="separate"/>
          </w:r>
          <w:r w:rsidRPr="000D400A">
            <w:rPr>
              <w:rFonts w:ascii="Times New Roman" w:hAnsi="Times New Roman" w:cs="Times New Roman"/>
              <w:noProof/>
            </w:rPr>
            <w:t>(Tauer &amp; Harackiewicz, 2004)</w:t>
          </w:r>
          <w:r>
            <w:rPr>
              <w:rFonts w:ascii="Times New Roman" w:hAnsi="Times New Roman" w:cs="Times New Roman"/>
            </w:rPr>
            <w:fldChar w:fldCharType="end"/>
          </w:r>
        </w:sdtContent>
      </w:sdt>
      <w:r>
        <w:rPr>
          <w:rFonts w:ascii="Times New Roman" w:hAnsi="Times New Roman" w:cs="Times New Roman"/>
        </w:rPr>
        <w:t xml:space="preserve">. </w:t>
      </w:r>
      <w:r w:rsidR="00313FCB">
        <w:rPr>
          <w:rFonts w:ascii="Times New Roman" w:hAnsi="Times New Roman" w:cs="Times New Roman"/>
        </w:rPr>
        <w:t>This highlights the fact that cooperative activities should not necessarily be regarded as better than competitive ones, as literature suggest that those who succeed and achieve in competi</w:t>
      </w:r>
      <w:r w:rsidR="00EC0C56">
        <w:rPr>
          <w:rFonts w:ascii="Times New Roman" w:hAnsi="Times New Roman" w:cs="Times New Roman"/>
        </w:rPr>
        <w:t>tive</w:t>
      </w:r>
      <w:r w:rsidR="00313FCB">
        <w:rPr>
          <w:rFonts w:ascii="Times New Roman" w:hAnsi="Times New Roman" w:cs="Times New Roman"/>
        </w:rPr>
        <w:t xml:space="preserve"> situations perform the same or no worse that pupils who succeed in non-competitive activities, and in some cases better</w:t>
      </w:r>
      <w:sdt>
        <w:sdtPr>
          <w:rPr>
            <w:rFonts w:ascii="Times New Roman" w:hAnsi="Times New Roman" w:cs="Times New Roman"/>
          </w:rPr>
          <w:id w:val="-1403517354"/>
          <w:citation/>
        </w:sdtPr>
        <w:sdtContent>
          <w:r>
            <w:rPr>
              <w:rFonts w:ascii="Times New Roman" w:hAnsi="Times New Roman" w:cs="Times New Roman"/>
            </w:rPr>
            <w:fldChar w:fldCharType="begin"/>
          </w:r>
          <w:r>
            <w:rPr>
              <w:rFonts w:ascii="Times New Roman" w:hAnsi="Times New Roman" w:cs="Times New Roman"/>
            </w:rPr>
            <w:instrText xml:space="preserve"> CITATION Cli89 \l 2057 </w:instrText>
          </w:r>
          <w:r>
            <w:rPr>
              <w:rFonts w:ascii="Times New Roman" w:hAnsi="Times New Roman" w:cs="Times New Roman"/>
            </w:rPr>
            <w:fldChar w:fldCharType="separate"/>
          </w:r>
          <w:r w:rsidRPr="000D400A">
            <w:rPr>
              <w:rFonts w:ascii="Times New Roman" w:hAnsi="Times New Roman" w:cs="Times New Roman"/>
              <w:noProof/>
            </w:rPr>
            <w:t>(Clinkenbeard, 1989)</w:t>
          </w:r>
          <w:r>
            <w:rPr>
              <w:rFonts w:ascii="Times New Roman" w:hAnsi="Times New Roman" w:cs="Times New Roman"/>
            </w:rPr>
            <w:fldChar w:fldCharType="end"/>
          </w:r>
        </w:sdtContent>
      </w:sdt>
      <w:r>
        <w:rPr>
          <w:rFonts w:ascii="Times New Roman" w:hAnsi="Times New Roman" w:cs="Times New Roman"/>
        </w:rPr>
        <w:t>. There is also minimum research regarding the immediate negative effects of competition on pupil performance and achievement. However, it may be that competition has a negative effect on pupils psychological state i.e. the reasons for learning their educational outcomes. It may distract them from having a continual motivation to engage in learning, when</w:t>
      </w:r>
      <w:r w:rsidR="00DD0591">
        <w:rPr>
          <w:rFonts w:ascii="Times New Roman" w:hAnsi="Times New Roman" w:cs="Times New Roman"/>
        </w:rPr>
        <w:t xml:space="preserve"> activities in the classroom do</w:t>
      </w:r>
      <w:r>
        <w:rPr>
          <w:rFonts w:ascii="Times New Roman" w:hAnsi="Times New Roman" w:cs="Times New Roman"/>
        </w:rPr>
        <w:t xml:space="preserve"> not involve competition. This may be regar</w:t>
      </w:r>
      <w:r w:rsidR="00DD0591">
        <w:rPr>
          <w:rFonts w:ascii="Times New Roman" w:hAnsi="Times New Roman" w:cs="Times New Roman"/>
        </w:rPr>
        <w:t>ded as more important than</w:t>
      </w:r>
      <w:r>
        <w:rPr>
          <w:rFonts w:ascii="Times New Roman" w:hAnsi="Times New Roman" w:cs="Times New Roman"/>
        </w:rPr>
        <w:t xml:space="preserve"> the immediate positive impact competition may have on performance and achievement </w:t>
      </w:r>
      <w:sdt>
        <w:sdtPr>
          <w:rPr>
            <w:rFonts w:ascii="Times New Roman" w:hAnsi="Times New Roman" w:cs="Times New Roman"/>
          </w:rPr>
          <w:id w:val="1303111855"/>
          <w:citation/>
        </w:sdtPr>
        <w:sdtContent>
          <w:r>
            <w:rPr>
              <w:rFonts w:ascii="Times New Roman" w:hAnsi="Times New Roman" w:cs="Times New Roman"/>
            </w:rPr>
            <w:fldChar w:fldCharType="begin"/>
          </w:r>
          <w:r>
            <w:rPr>
              <w:rFonts w:ascii="Times New Roman" w:hAnsi="Times New Roman" w:cs="Times New Roman"/>
            </w:rPr>
            <w:instrText xml:space="preserve"> CITATION Cli89 \l 2057 </w:instrText>
          </w:r>
          <w:r>
            <w:rPr>
              <w:rFonts w:ascii="Times New Roman" w:hAnsi="Times New Roman" w:cs="Times New Roman"/>
            </w:rPr>
            <w:fldChar w:fldCharType="separate"/>
          </w:r>
          <w:r w:rsidRPr="000D400A">
            <w:rPr>
              <w:rFonts w:ascii="Times New Roman" w:hAnsi="Times New Roman" w:cs="Times New Roman"/>
              <w:noProof/>
            </w:rPr>
            <w:t>(Clinkenbeard, 1989)</w:t>
          </w:r>
          <w:r>
            <w:rPr>
              <w:rFonts w:ascii="Times New Roman" w:hAnsi="Times New Roman" w:cs="Times New Roman"/>
            </w:rPr>
            <w:fldChar w:fldCharType="end"/>
          </w:r>
        </w:sdtContent>
      </w:sdt>
      <w:r>
        <w:rPr>
          <w:rFonts w:ascii="Times New Roman" w:hAnsi="Times New Roman" w:cs="Times New Roman"/>
        </w:rPr>
        <w:t xml:space="preserve">.  Therefore, it may be that teachers are reluctant to introduce competition in the classroom due to the negative outcomes it may produce, as pupils focus more on winning rather than learning and this negatively effects the classroom environment. This is something teachers must be aware of </w:t>
      </w:r>
      <w:sdt>
        <w:sdtPr>
          <w:rPr>
            <w:rFonts w:ascii="Times New Roman" w:hAnsi="Times New Roman" w:cs="Times New Roman"/>
          </w:rPr>
          <w:id w:val="-773778813"/>
          <w:citation/>
        </w:sdtPr>
        <w:sdtContent>
          <w:r>
            <w:rPr>
              <w:rFonts w:ascii="Times New Roman" w:hAnsi="Times New Roman" w:cs="Times New Roman"/>
            </w:rPr>
            <w:fldChar w:fldCharType="begin"/>
          </w:r>
          <w:r>
            <w:rPr>
              <w:rFonts w:ascii="Times New Roman" w:hAnsi="Times New Roman" w:cs="Times New Roman"/>
            </w:rPr>
            <w:instrText xml:space="preserve"> CITATION And06 \l 2057 </w:instrText>
          </w:r>
          <w:r>
            <w:rPr>
              <w:rFonts w:ascii="Times New Roman" w:hAnsi="Times New Roman" w:cs="Times New Roman"/>
            </w:rPr>
            <w:fldChar w:fldCharType="separate"/>
          </w:r>
          <w:r w:rsidRPr="000D400A">
            <w:rPr>
              <w:rFonts w:ascii="Times New Roman" w:hAnsi="Times New Roman" w:cs="Times New Roman"/>
              <w:noProof/>
            </w:rPr>
            <w:t>(Anderson, 2006)</w:t>
          </w:r>
          <w:r>
            <w:rPr>
              <w:rFonts w:ascii="Times New Roman" w:hAnsi="Times New Roman" w:cs="Times New Roman"/>
            </w:rPr>
            <w:fldChar w:fldCharType="end"/>
          </w:r>
        </w:sdtContent>
      </w:sdt>
      <w:r>
        <w:rPr>
          <w:rFonts w:ascii="Times New Roman" w:hAnsi="Times New Roman" w:cs="Times New Roman"/>
        </w:rPr>
        <w:t xml:space="preserve">. </w:t>
      </w:r>
    </w:p>
    <w:p w14:paraId="7934C2D8" w14:textId="608CF1BA" w:rsidR="000D400A" w:rsidRDefault="000D400A" w:rsidP="000D400A">
      <w:pPr>
        <w:spacing w:line="360" w:lineRule="auto"/>
        <w:rPr>
          <w:rFonts w:ascii="Times New Roman" w:hAnsi="Times New Roman" w:cs="Times New Roman"/>
        </w:rPr>
      </w:pPr>
      <w:r>
        <w:rPr>
          <w:rFonts w:ascii="Times New Roman" w:hAnsi="Times New Roman" w:cs="Times New Roman"/>
        </w:rPr>
        <w:tab/>
        <w:t>Regardless of both the positives and negatives of competition and cooperation in the classroom, it can be argued that combi</w:t>
      </w:r>
      <w:r w:rsidR="00EC0C56">
        <w:rPr>
          <w:rFonts w:ascii="Times New Roman" w:hAnsi="Times New Roman" w:cs="Times New Roman"/>
        </w:rPr>
        <w:t>ning the two provides the</w:t>
      </w:r>
      <w:r>
        <w:rPr>
          <w:rFonts w:ascii="Times New Roman" w:hAnsi="Times New Roman" w:cs="Times New Roman"/>
        </w:rPr>
        <w:t xml:space="preserve"> learning environment that pupils need </w:t>
      </w:r>
      <w:sdt>
        <w:sdtPr>
          <w:rPr>
            <w:rFonts w:ascii="Times New Roman" w:hAnsi="Times New Roman" w:cs="Times New Roman"/>
          </w:rPr>
          <w:id w:val="472416651"/>
          <w:citation/>
        </w:sdtPr>
        <w:sdtContent>
          <w:r>
            <w:rPr>
              <w:rFonts w:ascii="Times New Roman" w:hAnsi="Times New Roman" w:cs="Times New Roman"/>
            </w:rPr>
            <w:fldChar w:fldCharType="begin"/>
          </w:r>
          <w:r>
            <w:rPr>
              <w:rFonts w:ascii="Times New Roman" w:hAnsi="Times New Roman" w:cs="Times New Roman"/>
            </w:rPr>
            <w:instrText xml:space="preserve"> CITATION And06 \l 2057 </w:instrText>
          </w:r>
          <w:r>
            <w:rPr>
              <w:rFonts w:ascii="Times New Roman" w:hAnsi="Times New Roman" w:cs="Times New Roman"/>
            </w:rPr>
            <w:fldChar w:fldCharType="separate"/>
          </w:r>
          <w:r w:rsidRPr="000D400A">
            <w:rPr>
              <w:rFonts w:ascii="Times New Roman" w:hAnsi="Times New Roman" w:cs="Times New Roman"/>
              <w:noProof/>
            </w:rPr>
            <w:t>(Anderson, 2006)</w:t>
          </w:r>
          <w:r>
            <w:rPr>
              <w:rFonts w:ascii="Times New Roman" w:hAnsi="Times New Roman" w:cs="Times New Roman"/>
            </w:rPr>
            <w:fldChar w:fldCharType="end"/>
          </w:r>
        </w:sdtContent>
      </w:sdt>
      <w:r>
        <w:rPr>
          <w:rFonts w:ascii="Times New Roman" w:hAnsi="Times New Roman" w:cs="Times New Roman"/>
        </w:rPr>
        <w:t xml:space="preserve">. This is further supported by Taeur and Harackiewicz </w:t>
      </w:r>
      <w:sdt>
        <w:sdtPr>
          <w:rPr>
            <w:rFonts w:ascii="Times New Roman" w:hAnsi="Times New Roman" w:cs="Times New Roman"/>
          </w:rPr>
          <w:id w:val="-1852712738"/>
          <w:citation/>
        </w:sdtPr>
        <w:sdtContent>
          <w:r>
            <w:rPr>
              <w:rFonts w:ascii="Times New Roman" w:hAnsi="Times New Roman" w:cs="Times New Roman"/>
            </w:rPr>
            <w:fldChar w:fldCharType="begin"/>
          </w:r>
          <w:r>
            <w:rPr>
              <w:rFonts w:ascii="Times New Roman" w:hAnsi="Times New Roman" w:cs="Times New Roman"/>
            </w:rPr>
            <w:instrText xml:space="preserve">CITATION Tau04 \n  \l 2057 </w:instrText>
          </w:r>
          <w:r>
            <w:rPr>
              <w:rFonts w:ascii="Times New Roman" w:hAnsi="Times New Roman" w:cs="Times New Roman"/>
            </w:rPr>
            <w:fldChar w:fldCharType="separate"/>
          </w:r>
          <w:r w:rsidRPr="000D400A">
            <w:rPr>
              <w:rFonts w:ascii="Times New Roman" w:hAnsi="Times New Roman" w:cs="Times New Roman"/>
              <w:noProof/>
            </w:rPr>
            <w:t>(2004)</w:t>
          </w:r>
          <w:r>
            <w:rPr>
              <w:rFonts w:ascii="Times New Roman" w:hAnsi="Times New Roman" w:cs="Times New Roman"/>
            </w:rPr>
            <w:fldChar w:fldCharType="end"/>
          </w:r>
        </w:sdtContent>
      </w:sdt>
      <w:r>
        <w:rPr>
          <w:rFonts w:ascii="Times New Roman" w:hAnsi="Times New Roman" w:cs="Times New Roman"/>
        </w:rPr>
        <w:t xml:space="preserve"> who found that intergroup competition led to higher levels of task enjoyment rather than cooperation and competition separately, so providing the two would produce the most positive learning environme</w:t>
      </w:r>
      <w:r w:rsidR="00EC0C56">
        <w:rPr>
          <w:rFonts w:ascii="Times New Roman" w:hAnsi="Times New Roman" w:cs="Times New Roman"/>
        </w:rPr>
        <w:t>nt for pupils. This combination leads</w:t>
      </w:r>
      <w:r>
        <w:rPr>
          <w:rFonts w:ascii="Times New Roman" w:hAnsi="Times New Roman" w:cs="Times New Roman"/>
        </w:rPr>
        <w:t xml:space="preserve"> towards higher levels of competitive excitement and cooperative conditions. The large amounts of individuals involved in the classroom led to a more enjoyable social situation. Therefore, activities that involve both cooperation and competition may have a positive effect on pupil performance, and may provide further incentive to learning, increasing pupil attainment. This may motivate pupils to place more emphasis on performing higher than their current level of attainment </w:t>
      </w:r>
      <w:sdt>
        <w:sdtPr>
          <w:rPr>
            <w:rFonts w:ascii="Times New Roman" w:hAnsi="Times New Roman" w:cs="Times New Roman"/>
          </w:rPr>
          <w:id w:val="1407418243"/>
          <w:citation/>
        </w:sdtPr>
        <w:sdtContent>
          <w:r>
            <w:rPr>
              <w:rFonts w:ascii="Times New Roman" w:hAnsi="Times New Roman" w:cs="Times New Roman"/>
            </w:rPr>
            <w:fldChar w:fldCharType="begin"/>
          </w:r>
          <w:r>
            <w:rPr>
              <w:rFonts w:ascii="Times New Roman" w:hAnsi="Times New Roman" w:cs="Times New Roman"/>
            </w:rPr>
            <w:instrText xml:space="preserve"> CITATION Tau04 \l 2057 </w:instrText>
          </w:r>
          <w:r>
            <w:rPr>
              <w:rFonts w:ascii="Times New Roman" w:hAnsi="Times New Roman" w:cs="Times New Roman"/>
            </w:rPr>
            <w:fldChar w:fldCharType="separate"/>
          </w:r>
          <w:r w:rsidRPr="000D400A">
            <w:rPr>
              <w:rFonts w:ascii="Times New Roman" w:hAnsi="Times New Roman" w:cs="Times New Roman"/>
              <w:noProof/>
            </w:rPr>
            <w:t>(Tauer &amp; Harackiewicz, 2004)</w:t>
          </w:r>
          <w:r>
            <w:rPr>
              <w:rFonts w:ascii="Times New Roman" w:hAnsi="Times New Roman" w:cs="Times New Roman"/>
            </w:rPr>
            <w:fldChar w:fldCharType="end"/>
          </w:r>
        </w:sdtContent>
      </w:sdt>
      <w:r>
        <w:rPr>
          <w:rFonts w:ascii="Times New Roman" w:hAnsi="Times New Roman" w:cs="Times New Roman"/>
        </w:rPr>
        <w:t xml:space="preserve">. </w:t>
      </w:r>
    </w:p>
    <w:p w14:paraId="7823DC44" w14:textId="77777777" w:rsidR="000D400A" w:rsidRDefault="000D400A" w:rsidP="000D400A">
      <w:pPr>
        <w:spacing w:line="360" w:lineRule="auto"/>
        <w:rPr>
          <w:rFonts w:ascii="Times New Roman" w:hAnsi="Times New Roman" w:cs="Times New Roman"/>
        </w:rPr>
      </w:pPr>
    </w:p>
    <w:p w14:paraId="12C60A07" w14:textId="77777777" w:rsidR="000D400A" w:rsidRDefault="000D400A" w:rsidP="000D400A">
      <w:pPr>
        <w:spacing w:line="360" w:lineRule="auto"/>
        <w:outlineLvl w:val="0"/>
        <w:rPr>
          <w:rFonts w:ascii="Times New Roman" w:hAnsi="Times New Roman" w:cs="Times New Roman"/>
          <w:u w:val="single"/>
        </w:rPr>
      </w:pPr>
      <w:r w:rsidRPr="00EE6E7D">
        <w:rPr>
          <w:rFonts w:ascii="Times New Roman" w:hAnsi="Times New Roman" w:cs="Times New Roman"/>
          <w:u w:val="single"/>
        </w:rPr>
        <w:t xml:space="preserve">School Policy and Practice </w:t>
      </w:r>
    </w:p>
    <w:p w14:paraId="527B629E" w14:textId="3163EB44" w:rsidR="000D400A" w:rsidRDefault="000D400A" w:rsidP="000D400A">
      <w:pPr>
        <w:spacing w:line="360" w:lineRule="auto"/>
        <w:rPr>
          <w:rFonts w:ascii="Times New Roman" w:hAnsi="Times New Roman" w:cs="Times New Roman"/>
        </w:rPr>
      </w:pPr>
      <w:r>
        <w:rPr>
          <w:rFonts w:ascii="Times New Roman" w:hAnsi="Times New Roman" w:cs="Times New Roman"/>
        </w:rPr>
        <w:lastRenderedPageBreak/>
        <w:t xml:space="preserve">As previously mentioned boys underachievement in schools is not a new phenomenon, and is often made reference </w:t>
      </w:r>
      <w:r w:rsidR="00EC0C56">
        <w:rPr>
          <w:rFonts w:ascii="Times New Roman" w:hAnsi="Times New Roman" w:cs="Times New Roman"/>
        </w:rPr>
        <w:t xml:space="preserve">to </w:t>
      </w:r>
      <w:r>
        <w:rPr>
          <w:rFonts w:ascii="Times New Roman" w:hAnsi="Times New Roman" w:cs="Times New Roman"/>
        </w:rPr>
        <w:t xml:space="preserve">when GCSE and A-Level results are released, with boys results being compared to girls. Therefore, it is no surprise that teachers of Religious Education are recommended to develop teaching strategies which raise the attainment of boys at GCSE level </w:t>
      </w:r>
      <w:sdt>
        <w:sdtPr>
          <w:rPr>
            <w:rFonts w:ascii="Times New Roman" w:hAnsi="Times New Roman" w:cs="Times New Roman"/>
          </w:rPr>
          <w:id w:val="-1690981975"/>
          <w:citation/>
        </w:sdtPr>
        <w:sdtContent>
          <w:r>
            <w:rPr>
              <w:rFonts w:ascii="Times New Roman" w:hAnsi="Times New Roman" w:cs="Times New Roman"/>
            </w:rPr>
            <w:fldChar w:fldCharType="begin"/>
          </w:r>
          <w:r>
            <w:rPr>
              <w:rFonts w:ascii="Times New Roman" w:hAnsi="Times New Roman" w:cs="Times New Roman"/>
            </w:rPr>
            <w:instrText xml:space="preserve"> CITATION Est13 \l 2057 </w:instrText>
          </w:r>
          <w:r>
            <w:rPr>
              <w:rFonts w:ascii="Times New Roman" w:hAnsi="Times New Roman" w:cs="Times New Roman"/>
            </w:rPr>
            <w:fldChar w:fldCharType="separate"/>
          </w:r>
          <w:r w:rsidRPr="000D400A">
            <w:rPr>
              <w:rFonts w:ascii="Times New Roman" w:hAnsi="Times New Roman" w:cs="Times New Roman"/>
              <w:noProof/>
            </w:rPr>
            <w:t>(Estyn, 2013)</w:t>
          </w:r>
          <w:r>
            <w:rPr>
              <w:rFonts w:ascii="Times New Roman" w:hAnsi="Times New Roman" w:cs="Times New Roman"/>
            </w:rPr>
            <w:fldChar w:fldCharType="end"/>
          </w:r>
        </w:sdtContent>
      </w:sdt>
      <w:r>
        <w:rPr>
          <w:rFonts w:ascii="Times New Roman" w:hAnsi="Times New Roman" w:cs="Times New Roman"/>
        </w:rPr>
        <w:t xml:space="preserve">. Before undertaking research, the already existing policies of School X can be regarded as vitally important when considering how to go about implementing a new teaching and learning strategy within the subject. </w:t>
      </w:r>
    </w:p>
    <w:p w14:paraId="62832A74" w14:textId="1113428B"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School X is currently in the first year of its three year School Improvement Plan, which started in July 2018 and aims to have achieved all the goals set by the end of the 2021 academic year. </w:t>
      </w:r>
      <w:r w:rsidR="007F7F28">
        <w:rPr>
          <w:rFonts w:ascii="Times New Roman" w:hAnsi="Times New Roman" w:cs="Times New Roman"/>
        </w:rPr>
        <w:t>This research project therefore</w:t>
      </w:r>
      <w:r>
        <w:rPr>
          <w:rFonts w:ascii="Times New Roman" w:hAnsi="Times New Roman" w:cs="Times New Roman"/>
        </w:rPr>
        <w:t xml:space="preserve"> took into account the various aims and goals put in place b</w:t>
      </w:r>
      <w:r w:rsidR="007F7F28">
        <w:rPr>
          <w:rFonts w:ascii="Times New Roman" w:hAnsi="Times New Roman" w:cs="Times New Roman"/>
        </w:rPr>
        <w:t>y the school</w:t>
      </w:r>
      <w:r>
        <w:rPr>
          <w:rFonts w:ascii="Times New Roman" w:hAnsi="Times New Roman" w:cs="Times New Roman"/>
        </w:rPr>
        <w:t xml:space="preserve"> when setting out the purpose and reasons for research. One target put in place by the school is to improve pupil attitudes towards learning, through planning and implementing strategies that increase pupil attainment. This is hoped to be done through the increased number of achievement points that pupils receive for doing well and working hard in lessons. However, although increasing pupil attitudes and motivation was evident within the School Improvement Plan, the decision regarding the introduction of cooperation and competition can be regarded as a random choice of teaching strategy for the study. It was decided that this method of activity would be used after observing various teaching styles in School X from a number of different teachers; it the</w:t>
      </w:r>
      <w:r w:rsidR="007F7F28">
        <w:rPr>
          <w:rFonts w:ascii="Times New Roman" w:hAnsi="Times New Roman" w:cs="Times New Roman"/>
        </w:rPr>
        <w:t>n became evident that competition</w:t>
      </w:r>
      <w:r>
        <w:rPr>
          <w:rFonts w:ascii="Times New Roman" w:hAnsi="Times New Roman" w:cs="Times New Roman"/>
        </w:rPr>
        <w:t xml:space="preserve"> and cooperation was something pupils enjoyed in lessons. For example, when pupils in Year 11 were faced with certain competitive aspects of a lesson, boys were automatically more engaged with the task and the lesson content. This then supported the argument put forward by Tauer and Harackiewicz </w:t>
      </w:r>
      <w:sdt>
        <w:sdtPr>
          <w:rPr>
            <w:rFonts w:ascii="Times New Roman" w:hAnsi="Times New Roman" w:cs="Times New Roman"/>
          </w:rPr>
          <w:id w:val="-32735026"/>
          <w:citation/>
        </w:sdtPr>
        <w:sdtContent>
          <w:r>
            <w:rPr>
              <w:rFonts w:ascii="Times New Roman" w:hAnsi="Times New Roman" w:cs="Times New Roman"/>
            </w:rPr>
            <w:fldChar w:fldCharType="begin"/>
          </w:r>
          <w:r>
            <w:rPr>
              <w:rFonts w:ascii="Times New Roman" w:hAnsi="Times New Roman" w:cs="Times New Roman"/>
            </w:rPr>
            <w:instrText xml:space="preserve">CITATION Tau04 \n  \l 2057 </w:instrText>
          </w:r>
          <w:r>
            <w:rPr>
              <w:rFonts w:ascii="Times New Roman" w:hAnsi="Times New Roman" w:cs="Times New Roman"/>
            </w:rPr>
            <w:fldChar w:fldCharType="separate"/>
          </w:r>
          <w:r w:rsidRPr="000D400A">
            <w:rPr>
              <w:rFonts w:ascii="Times New Roman" w:hAnsi="Times New Roman" w:cs="Times New Roman"/>
              <w:noProof/>
            </w:rPr>
            <w:t>(2004)</w:t>
          </w:r>
          <w:r>
            <w:rPr>
              <w:rFonts w:ascii="Times New Roman" w:hAnsi="Times New Roman" w:cs="Times New Roman"/>
            </w:rPr>
            <w:fldChar w:fldCharType="end"/>
          </w:r>
        </w:sdtContent>
      </w:sdt>
      <w:r>
        <w:rPr>
          <w:rFonts w:ascii="Times New Roman" w:hAnsi="Times New Roman" w:cs="Times New Roman"/>
        </w:rPr>
        <w:t xml:space="preserve"> who found that pupils were motivated when it came to intergroup competition in the classroom. This then prompted the decision to see whether this method of teaching and learning would effect Year 9 boys starting the GCSE course, and whether this would motivate pupils as well as increase attainment levels. The study focuses on teaching pupil skills within the National Curriculum Framework </w:t>
      </w:r>
      <w:sdt>
        <w:sdtPr>
          <w:rPr>
            <w:rFonts w:ascii="Times New Roman" w:hAnsi="Times New Roman" w:cs="Times New Roman"/>
          </w:rPr>
          <w:id w:val="-260065434"/>
          <w:citation/>
        </w:sdtPr>
        <w:sdtContent>
          <w:r>
            <w:rPr>
              <w:rFonts w:ascii="Times New Roman" w:hAnsi="Times New Roman" w:cs="Times New Roman"/>
            </w:rPr>
            <w:fldChar w:fldCharType="begin"/>
          </w:r>
          <w:r>
            <w:rPr>
              <w:rFonts w:ascii="Times New Roman" w:hAnsi="Times New Roman" w:cs="Times New Roman"/>
            </w:rPr>
            <w:instrText xml:space="preserve">CITATION Wel131 \l 2057 </w:instrText>
          </w:r>
          <w:r>
            <w:rPr>
              <w:rFonts w:ascii="Times New Roman" w:hAnsi="Times New Roman" w:cs="Times New Roman"/>
            </w:rPr>
            <w:fldChar w:fldCharType="separate"/>
          </w:r>
          <w:r w:rsidRPr="000D400A">
            <w:rPr>
              <w:rFonts w:ascii="Times New Roman" w:hAnsi="Times New Roman" w:cs="Times New Roman"/>
              <w:noProof/>
            </w:rPr>
            <w:t>(Government, 2013)</w:t>
          </w:r>
          <w:r>
            <w:rPr>
              <w:rFonts w:ascii="Times New Roman" w:hAnsi="Times New Roman" w:cs="Times New Roman"/>
            </w:rPr>
            <w:fldChar w:fldCharType="end"/>
          </w:r>
        </w:sdtContent>
      </w:sdt>
      <w:r>
        <w:rPr>
          <w:rFonts w:ascii="Times New Roman" w:hAnsi="Times New Roman" w:cs="Times New Roman"/>
        </w:rPr>
        <w:t xml:space="preserve"> through these classroom activities. Furthermore, the use of these activities also aims to implement specific strands of the new Donaldson </w:t>
      </w:r>
      <w:sdt>
        <w:sdtPr>
          <w:rPr>
            <w:rFonts w:ascii="Times New Roman" w:hAnsi="Times New Roman" w:cs="Times New Roman"/>
          </w:rPr>
          <w:id w:val="1471246440"/>
          <w:citation/>
        </w:sdtPr>
        <w:sdtContent>
          <w:r>
            <w:rPr>
              <w:rFonts w:ascii="Times New Roman" w:hAnsi="Times New Roman" w:cs="Times New Roman"/>
            </w:rPr>
            <w:fldChar w:fldCharType="begin"/>
          </w:r>
          <w:r>
            <w:rPr>
              <w:rFonts w:ascii="Times New Roman" w:hAnsi="Times New Roman" w:cs="Times New Roman"/>
            </w:rPr>
            <w:instrText xml:space="preserve">CITATION Don151 \n  \l 2057 </w:instrText>
          </w:r>
          <w:r>
            <w:rPr>
              <w:rFonts w:ascii="Times New Roman" w:hAnsi="Times New Roman" w:cs="Times New Roman"/>
            </w:rPr>
            <w:fldChar w:fldCharType="separate"/>
          </w:r>
          <w:r w:rsidRPr="000D400A">
            <w:rPr>
              <w:rFonts w:ascii="Times New Roman" w:hAnsi="Times New Roman" w:cs="Times New Roman"/>
              <w:noProof/>
            </w:rPr>
            <w:t>(2015)</w:t>
          </w:r>
          <w:r>
            <w:rPr>
              <w:rFonts w:ascii="Times New Roman" w:hAnsi="Times New Roman" w:cs="Times New Roman"/>
            </w:rPr>
            <w:fldChar w:fldCharType="end"/>
          </w:r>
        </w:sdtContent>
      </w:sdt>
      <w:r>
        <w:rPr>
          <w:rFonts w:ascii="Times New Roman" w:hAnsi="Times New Roman" w:cs="Times New Roman"/>
        </w:rPr>
        <w:t xml:space="preserve"> curriculum in Wales, as it may allow pupils to become more confident individuals through the use of cooperative participation as well as creative contributors to school life and classroom activities </w:t>
      </w:r>
      <w:sdt>
        <w:sdtPr>
          <w:rPr>
            <w:rFonts w:ascii="Times New Roman" w:hAnsi="Times New Roman" w:cs="Times New Roman"/>
          </w:rPr>
          <w:id w:val="-638650743"/>
          <w:citation/>
        </w:sdtPr>
        <w:sdtContent>
          <w:r>
            <w:rPr>
              <w:rFonts w:ascii="Times New Roman" w:hAnsi="Times New Roman" w:cs="Times New Roman"/>
            </w:rPr>
            <w:fldChar w:fldCharType="begin"/>
          </w:r>
          <w:r>
            <w:rPr>
              <w:rFonts w:ascii="Times New Roman" w:hAnsi="Times New Roman" w:cs="Times New Roman"/>
            </w:rPr>
            <w:instrText xml:space="preserve"> CITATION Don151 \l 2057 </w:instrText>
          </w:r>
          <w:r>
            <w:rPr>
              <w:rFonts w:ascii="Times New Roman" w:hAnsi="Times New Roman" w:cs="Times New Roman"/>
            </w:rPr>
            <w:fldChar w:fldCharType="separate"/>
          </w:r>
          <w:r w:rsidRPr="000D400A">
            <w:rPr>
              <w:rFonts w:ascii="Times New Roman" w:hAnsi="Times New Roman" w:cs="Times New Roman"/>
              <w:noProof/>
            </w:rPr>
            <w:t>(Donaldson, 2015)</w:t>
          </w:r>
          <w:r>
            <w:rPr>
              <w:rFonts w:ascii="Times New Roman" w:hAnsi="Times New Roman" w:cs="Times New Roman"/>
            </w:rPr>
            <w:fldChar w:fldCharType="end"/>
          </w:r>
        </w:sdtContent>
      </w:sdt>
      <w:r>
        <w:rPr>
          <w:rFonts w:ascii="Times New Roman" w:hAnsi="Times New Roman" w:cs="Times New Roman"/>
        </w:rPr>
        <w:t xml:space="preserve">. Although, as seen above the idea of pupils become confident through competition is criticised </w:t>
      </w:r>
      <w:sdt>
        <w:sdtPr>
          <w:rPr>
            <w:rFonts w:ascii="Times New Roman" w:hAnsi="Times New Roman" w:cs="Times New Roman"/>
          </w:rPr>
          <w:id w:val="-545142325"/>
          <w:citation/>
        </w:sdtPr>
        <w:sdtContent>
          <w:r>
            <w:rPr>
              <w:rFonts w:ascii="Times New Roman" w:hAnsi="Times New Roman" w:cs="Times New Roman"/>
            </w:rPr>
            <w:fldChar w:fldCharType="begin"/>
          </w:r>
          <w:r>
            <w:rPr>
              <w:rFonts w:ascii="Times New Roman" w:hAnsi="Times New Roman" w:cs="Times New Roman"/>
            </w:rPr>
            <w:instrText xml:space="preserve"> CITATION Cli89 \l 2057 </w:instrText>
          </w:r>
          <w:r>
            <w:rPr>
              <w:rFonts w:ascii="Times New Roman" w:hAnsi="Times New Roman" w:cs="Times New Roman"/>
            </w:rPr>
            <w:fldChar w:fldCharType="separate"/>
          </w:r>
          <w:r w:rsidRPr="000D400A">
            <w:rPr>
              <w:rFonts w:ascii="Times New Roman" w:hAnsi="Times New Roman" w:cs="Times New Roman"/>
              <w:noProof/>
            </w:rPr>
            <w:t>(Clinkenbeard, 1989)</w:t>
          </w:r>
          <w:r>
            <w:rPr>
              <w:rFonts w:ascii="Times New Roman" w:hAnsi="Times New Roman" w:cs="Times New Roman"/>
            </w:rPr>
            <w:fldChar w:fldCharType="end"/>
          </w:r>
        </w:sdtContent>
      </w:sdt>
      <w:r>
        <w:rPr>
          <w:rFonts w:ascii="Times New Roman" w:hAnsi="Times New Roman" w:cs="Times New Roman"/>
        </w:rPr>
        <w:t xml:space="preserve">. </w:t>
      </w:r>
    </w:p>
    <w:p w14:paraId="5D0082EC"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Methodology </w:t>
      </w:r>
    </w:p>
    <w:p w14:paraId="77AB8F51" w14:textId="63AF674B" w:rsidR="000D400A" w:rsidRDefault="000D400A" w:rsidP="000D400A">
      <w:pPr>
        <w:spacing w:line="360" w:lineRule="auto"/>
        <w:rPr>
          <w:rFonts w:ascii="Times New Roman" w:hAnsi="Times New Roman" w:cs="Times New Roman"/>
        </w:rPr>
      </w:pPr>
      <w:r>
        <w:rPr>
          <w:rFonts w:ascii="Times New Roman" w:hAnsi="Times New Roman" w:cs="Times New Roman"/>
        </w:rPr>
        <w:lastRenderedPageBreak/>
        <w:t>Before explaining how research will be carried out,</w:t>
      </w:r>
      <w:r w:rsidR="007F7F28">
        <w:rPr>
          <w:rFonts w:ascii="Times New Roman" w:hAnsi="Times New Roman" w:cs="Times New Roman"/>
        </w:rPr>
        <w:t xml:space="preserve"> it is important to note that the teacher of the participants being studied will also play the part of the researcher in this essay</w:t>
      </w:r>
      <w:r>
        <w:rPr>
          <w:rFonts w:ascii="Times New Roman" w:hAnsi="Times New Roman" w:cs="Times New Roman"/>
        </w:rPr>
        <w:t>. Therefore, when referring to the researcher, the class teacher is also being referred to</w:t>
      </w:r>
      <w:r w:rsidR="007F7F28">
        <w:rPr>
          <w:rFonts w:ascii="Times New Roman" w:hAnsi="Times New Roman" w:cs="Times New Roman"/>
        </w:rPr>
        <w:t>. This teacher-centred research involves the teacher</w:t>
      </w:r>
      <w:r>
        <w:rPr>
          <w:rFonts w:ascii="Times New Roman" w:hAnsi="Times New Roman" w:cs="Times New Roman"/>
        </w:rPr>
        <w:t xml:space="preserve"> taking responsibility for identifying the area of research, data collection and analysing and interpreting data</w:t>
      </w:r>
      <w:sdt>
        <w:sdtPr>
          <w:rPr>
            <w:rFonts w:ascii="Times New Roman" w:hAnsi="Times New Roman" w:cs="Times New Roman"/>
          </w:rPr>
          <w:id w:val="-1115672981"/>
          <w:citation/>
        </w:sdtPr>
        <w:sdtContent>
          <w:r>
            <w:rPr>
              <w:rFonts w:ascii="Times New Roman" w:hAnsi="Times New Roman" w:cs="Times New Roman"/>
            </w:rPr>
            <w:fldChar w:fldCharType="begin"/>
          </w:r>
          <w:r>
            <w:rPr>
              <w:rFonts w:ascii="Times New Roman" w:hAnsi="Times New Roman" w:cs="Times New Roman"/>
            </w:rPr>
            <w:instrText xml:space="preserve"> CITATION Won95 \l 2057 </w:instrText>
          </w:r>
          <w:r>
            <w:rPr>
              <w:rFonts w:ascii="Times New Roman" w:hAnsi="Times New Roman" w:cs="Times New Roman"/>
            </w:rPr>
            <w:fldChar w:fldCharType="separate"/>
          </w:r>
          <w:r>
            <w:rPr>
              <w:rFonts w:ascii="Times New Roman" w:hAnsi="Times New Roman" w:cs="Times New Roman"/>
              <w:noProof/>
            </w:rPr>
            <w:t xml:space="preserve"> </w:t>
          </w:r>
          <w:r w:rsidRPr="000D400A">
            <w:rPr>
              <w:rFonts w:ascii="Times New Roman" w:hAnsi="Times New Roman" w:cs="Times New Roman"/>
              <w:noProof/>
            </w:rPr>
            <w:t>(Wong, 1995 )</w:t>
          </w:r>
          <w:r>
            <w:rPr>
              <w:rFonts w:ascii="Times New Roman" w:hAnsi="Times New Roman" w:cs="Times New Roman"/>
            </w:rPr>
            <w:fldChar w:fldCharType="end"/>
          </w:r>
        </w:sdtContent>
      </w:sdt>
      <w:r>
        <w:rPr>
          <w:rFonts w:ascii="Times New Roman" w:hAnsi="Times New Roman" w:cs="Times New Roman"/>
        </w:rPr>
        <w:t xml:space="preserve">.  This is something that has the potential to encourage reflection in the class teacher while also </w:t>
      </w:r>
      <w:r w:rsidR="007F7F28">
        <w:rPr>
          <w:rFonts w:ascii="Times New Roman" w:hAnsi="Times New Roman" w:cs="Times New Roman"/>
        </w:rPr>
        <w:t xml:space="preserve">developing </w:t>
      </w:r>
      <w:r>
        <w:rPr>
          <w:rFonts w:ascii="Times New Roman" w:hAnsi="Times New Roman" w:cs="Times New Roman"/>
        </w:rPr>
        <w:t xml:space="preserve">professional practice within the school </w:t>
      </w:r>
      <w:sdt>
        <w:sdtPr>
          <w:rPr>
            <w:rFonts w:ascii="Times New Roman" w:hAnsi="Times New Roman" w:cs="Times New Roman"/>
          </w:rPr>
          <w:id w:val="210856617"/>
          <w:citation/>
        </w:sdtPr>
        <w:sdtContent>
          <w:r>
            <w:rPr>
              <w:rFonts w:ascii="Times New Roman" w:hAnsi="Times New Roman" w:cs="Times New Roman"/>
            </w:rPr>
            <w:fldChar w:fldCharType="begin"/>
          </w:r>
          <w:r>
            <w:rPr>
              <w:rFonts w:ascii="Times New Roman" w:hAnsi="Times New Roman" w:cs="Times New Roman"/>
            </w:rPr>
            <w:instrText xml:space="preserve"> CITATION Hin14 \l 2057 </w:instrText>
          </w:r>
          <w:r>
            <w:rPr>
              <w:rFonts w:ascii="Times New Roman" w:hAnsi="Times New Roman" w:cs="Times New Roman"/>
            </w:rPr>
            <w:fldChar w:fldCharType="separate"/>
          </w:r>
          <w:r w:rsidRPr="000D400A">
            <w:rPr>
              <w:rFonts w:ascii="Times New Roman" w:hAnsi="Times New Roman" w:cs="Times New Roman"/>
              <w:noProof/>
            </w:rPr>
            <w:t>(Hine &amp; Lavery, 2014)</w:t>
          </w:r>
          <w:r>
            <w:rPr>
              <w:rFonts w:ascii="Times New Roman" w:hAnsi="Times New Roman" w:cs="Times New Roman"/>
            </w:rPr>
            <w:fldChar w:fldCharType="end"/>
          </w:r>
        </w:sdtContent>
      </w:sdt>
      <w:r>
        <w:rPr>
          <w:rFonts w:ascii="Times New Roman" w:hAnsi="Times New Roman" w:cs="Times New Roman"/>
        </w:rPr>
        <w:t xml:space="preserve">. This approach holds many benefits including allowing teachers to take risks and make changes, allowing pupil achievement to be improved and the school to become a more effective learning environment </w:t>
      </w:r>
      <w:sdt>
        <w:sdtPr>
          <w:rPr>
            <w:rFonts w:ascii="Times New Roman" w:hAnsi="Times New Roman" w:cs="Times New Roman"/>
          </w:rPr>
          <w:id w:val="1071081905"/>
          <w:citation/>
        </w:sdtPr>
        <w:sdtContent>
          <w:r>
            <w:rPr>
              <w:rFonts w:ascii="Times New Roman" w:hAnsi="Times New Roman" w:cs="Times New Roman"/>
            </w:rPr>
            <w:fldChar w:fldCharType="begin"/>
          </w:r>
          <w:r>
            <w:rPr>
              <w:rFonts w:ascii="Times New Roman" w:hAnsi="Times New Roman" w:cs="Times New Roman"/>
            </w:rPr>
            <w:instrText xml:space="preserve"> CITATION Hin14 \l 2057 </w:instrText>
          </w:r>
          <w:r>
            <w:rPr>
              <w:rFonts w:ascii="Times New Roman" w:hAnsi="Times New Roman" w:cs="Times New Roman"/>
            </w:rPr>
            <w:fldChar w:fldCharType="separate"/>
          </w:r>
          <w:r w:rsidRPr="000D400A">
            <w:rPr>
              <w:rFonts w:ascii="Times New Roman" w:hAnsi="Times New Roman" w:cs="Times New Roman"/>
              <w:noProof/>
            </w:rPr>
            <w:t>(Hine &amp; Lavery, 2014)</w:t>
          </w:r>
          <w:r>
            <w:rPr>
              <w:rFonts w:ascii="Times New Roman" w:hAnsi="Times New Roman" w:cs="Times New Roman"/>
            </w:rPr>
            <w:fldChar w:fldCharType="end"/>
          </w:r>
        </w:sdtContent>
      </w:sdt>
      <w:r>
        <w:rPr>
          <w:rFonts w:ascii="Times New Roman" w:hAnsi="Times New Roman" w:cs="Times New Roman"/>
        </w:rPr>
        <w:t xml:space="preserve">. However, using the teacher as a researcher does have limitations, which will be mentioned within the evaluation of this research. </w:t>
      </w:r>
    </w:p>
    <w:p w14:paraId="0BA612BC" w14:textId="5D8DB7A0"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As little encouragement is given to teachers to undertake their own research, it can be argued </w:t>
      </w:r>
      <w:r w:rsidR="007F7F28">
        <w:rPr>
          <w:rFonts w:ascii="Times New Roman" w:hAnsi="Times New Roman" w:cs="Times New Roman"/>
        </w:rPr>
        <w:t xml:space="preserve">that more emphasis should be placed on the importance of the teacher’s research skills </w:t>
      </w:r>
      <w:sdt>
        <w:sdtPr>
          <w:rPr>
            <w:rFonts w:ascii="Times New Roman" w:hAnsi="Times New Roman" w:cs="Times New Roman"/>
          </w:rPr>
          <w:id w:val="1666286722"/>
          <w:citation/>
        </w:sdtPr>
        <w:sdtContent>
          <w:r>
            <w:rPr>
              <w:rFonts w:ascii="Times New Roman" w:hAnsi="Times New Roman" w:cs="Times New Roman"/>
            </w:rPr>
            <w:fldChar w:fldCharType="begin"/>
          </w:r>
          <w:r>
            <w:rPr>
              <w:rFonts w:ascii="Times New Roman" w:hAnsi="Times New Roman" w:cs="Times New Roman"/>
            </w:rPr>
            <w:instrText xml:space="preserve"> CITATION Fos78 \l 2057 </w:instrText>
          </w:r>
          <w:r>
            <w:rPr>
              <w:rFonts w:ascii="Times New Roman" w:hAnsi="Times New Roman" w:cs="Times New Roman"/>
            </w:rPr>
            <w:fldChar w:fldCharType="separate"/>
          </w:r>
          <w:r w:rsidRPr="000D400A">
            <w:rPr>
              <w:rFonts w:ascii="Times New Roman" w:hAnsi="Times New Roman" w:cs="Times New Roman"/>
              <w:noProof/>
            </w:rPr>
            <w:t>(Foster &amp; Nixon, 1978)</w:t>
          </w:r>
          <w:r>
            <w:rPr>
              <w:rFonts w:ascii="Times New Roman" w:hAnsi="Times New Roman" w:cs="Times New Roman"/>
            </w:rPr>
            <w:fldChar w:fldCharType="end"/>
          </w:r>
        </w:sdtContent>
      </w:sdt>
      <w:r>
        <w:rPr>
          <w:rFonts w:ascii="Times New Roman" w:hAnsi="Times New Roman" w:cs="Times New Roman"/>
        </w:rPr>
        <w:t>. Therefore, the use of qualitative data metho</w:t>
      </w:r>
      <w:r w:rsidR="007F7F28">
        <w:rPr>
          <w:rFonts w:ascii="Times New Roman" w:hAnsi="Times New Roman" w:cs="Times New Roman"/>
        </w:rPr>
        <w:t xml:space="preserve">ds within educational research </w:t>
      </w:r>
      <w:r>
        <w:rPr>
          <w:rFonts w:ascii="Times New Roman" w:hAnsi="Times New Roman" w:cs="Times New Roman"/>
        </w:rPr>
        <w:t>would allow for the teacher/researcher to establish an in-depth understanding of a particular issue in education. Within this study, this is the underachievement of boys and whether collaborative and competitive learning activities could help to motivate boys in order to increase pupil attainment. It can then be argued that the researcher should carefully select these methods so the most relevant and valued data is collected.</w:t>
      </w:r>
      <w:sdt>
        <w:sdtPr>
          <w:rPr>
            <w:rFonts w:ascii="Times New Roman" w:hAnsi="Times New Roman" w:cs="Times New Roman"/>
          </w:rPr>
          <w:id w:val="-1817328859"/>
          <w:citation/>
        </w:sdtPr>
        <w:sdtContent>
          <w:r>
            <w:rPr>
              <w:rFonts w:ascii="Times New Roman" w:hAnsi="Times New Roman" w:cs="Times New Roman"/>
            </w:rPr>
            <w:fldChar w:fldCharType="begin"/>
          </w:r>
          <w:r>
            <w:rPr>
              <w:rFonts w:ascii="Times New Roman" w:hAnsi="Times New Roman" w:cs="Times New Roman"/>
            </w:rPr>
            <w:instrText xml:space="preserve"> CITATION Ado13 \l 2057 </w:instrText>
          </w:r>
          <w:r>
            <w:rPr>
              <w:rFonts w:ascii="Times New Roman" w:hAnsi="Times New Roman" w:cs="Times New Roman"/>
            </w:rPr>
            <w:fldChar w:fldCharType="separate"/>
          </w:r>
          <w:r>
            <w:rPr>
              <w:rFonts w:ascii="Times New Roman" w:hAnsi="Times New Roman" w:cs="Times New Roman"/>
              <w:noProof/>
            </w:rPr>
            <w:t xml:space="preserve"> </w:t>
          </w:r>
          <w:r w:rsidRPr="000D400A">
            <w:rPr>
              <w:rFonts w:ascii="Times New Roman" w:hAnsi="Times New Roman" w:cs="Times New Roman"/>
              <w:noProof/>
            </w:rPr>
            <w:t>(Ado, 2013)</w:t>
          </w:r>
          <w:r>
            <w:rPr>
              <w:rFonts w:ascii="Times New Roman" w:hAnsi="Times New Roman" w:cs="Times New Roman"/>
            </w:rPr>
            <w:fldChar w:fldCharType="end"/>
          </w:r>
        </w:sdtContent>
      </w:sdt>
      <w:r>
        <w:rPr>
          <w:rFonts w:ascii="Times New Roman" w:hAnsi="Times New Roman" w:cs="Times New Roman"/>
        </w:rPr>
        <w:t xml:space="preserve">. </w:t>
      </w:r>
    </w:p>
    <w:p w14:paraId="7D2976F5" w14:textId="77777777"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In order to answer the hypothesis regarding boys attainment, research methods implemented by the observer will be the pre and post-test design and non-participant observation. This can be regarded as a mixed-method approach in order to enhance the accuracy of the research findings in order to gain a full picture of the situation that is being studied. This approach combines the strength of two different methods of research in order to improve the accuracy of the result findings. This is required for good quality research, as accurate data from one data source may be too hard to obtain </w:t>
      </w:r>
      <w:sdt>
        <w:sdtPr>
          <w:rPr>
            <w:rFonts w:ascii="Times New Roman" w:hAnsi="Times New Roman" w:cs="Times New Roman"/>
          </w:rPr>
          <w:id w:val="-173882712"/>
          <w:citation/>
        </w:sdtPr>
        <w:sdtContent>
          <w:r>
            <w:rPr>
              <w:rFonts w:ascii="Times New Roman" w:hAnsi="Times New Roman" w:cs="Times New Roman"/>
            </w:rPr>
            <w:fldChar w:fldCharType="begin"/>
          </w:r>
          <w:r>
            <w:rPr>
              <w:rFonts w:ascii="Times New Roman" w:hAnsi="Times New Roman" w:cs="Times New Roman"/>
            </w:rPr>
            <w:instrText xml:space="preserve"> CITATION Kum14 \l 2057 </w:instrText>
          </w:r>
          <w:r>
            <w:rPr>
              <w:rFonts w:ascii="Times New Roman" w:hAnsi="Times New Roman" w:cs="Times New Roman"/>
            </w:rPr>
            <w:fldChar w:fldCharType="separate"/>
          </w:r>
          <w:r w:rsidRPr="000D400A">
            <w:rPr>
              <w:rFonts w:ascii="Times New Roman" w:hAnsi="Times New Roman" w:cs="Times New Roman"/>
              <w:noProof/>
            </w:rPr>
            <w:t>(Kumar, 2014)</w:t>
          </w:r>
          <w:r>
            <w:rPr>
              <w:rFonts w:ascii="Times New Roman" w:hAnsi="Times New Roman" w:cs="Times New Roman"/>
            </w:rPr>
            <w:fldChar w:fldCharType="end"/>
          </w:r>
        </w:sdtContent>
      </w:sdt>
      <w:r>
        <w:rPr>
          <w:rFonts w:ascii="Times New Roman" w:hAnsi="Times New Roman" w:cs="Times New Roman"/>
        </w:rPr>
        <w:t>.</w:t>
      </w:r>
    </w:p>
    <w:p w14:paraId="3AC58BD7"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Sampling </w:t>
      </w:r>
    </w:p>
    <w:p w14:paraId="4792943E" w14:textId="6081B4BC" w:rsidR="000D400A" w:rsidRDefault="008F32A6" w:rsidP="000D400A">
      <w:pPr>
        <w:spacing w:line="360" w:lineRule="auto"/>
        <w:rPr>
          <w:rFonts w:ascii="Times New Roman" w:hAnsi="Times New Roman" w:cs="Times New Roman"/>
        </w:rPr>
      </w:pPr>
      <w:r>
        <w:rPr>
          <w:rFonts w:ascii="Times New Roman" w:hAnsi="Times New Roman" w:cs="Times New Roman"/>
        </w:rPr>
        <w:tab/>
        <w:t>For</w:t>
      </w:r>
      <w:r w:rsidR="000D400A">
        <w:rPr>
          <w:rFonts w:ascii="Times New Roman" w:hAnsi="Times New Roman" w:cs="Times New Roman"/>
        </w:rPr>
        <w:t xml:space="preserve"> data collection it is important the researcher select an appropriate sample. The purpose of sampling in qualitative research is to gain knowledge about a situation/intervention while assuming that the individual is typical of the group being studied i.e. assuming that pupil A is one of many boys in Wales who are underachieving in school. The individuals will then provide deeper insight into the group as a whole. The sample size does not play a significant role as the purpose is to study one or a few cases to see if the impact of the intervention can be applied further </w:t>
      </w:r>
      <w:sdt>
        <w:sdtPr>
          <w:rPr>
            <w:rFonts w:ascii="Times New Roman" w:hAnsi="Times New Roman" w:cs="Times New Roman"/>
          </w:rPr>
          <w:id w:val="-1394724167"/>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 CITATION Kum14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(Kumar, 2014)</w:t>
          </w:r>
          <w:r w:rsidR="000D400A">
            <w:rPr>
              <w:rFonts w:ascii="Times New Roman" w:hAnsi="Times New Roman" w:cs="Times New Roman"/>
            </w:rPr>
            <w:fldChar w:fldCharType="end"/>
          </w:r>
        </w:sdtContent>
      </w:sdt>
      <w:r w:rsidR="000D400A">
        <w:rPr>
          <w:rFonts w:ascii="Times New Roman" w:hAnsi="Times New Roman" w:cs="Times New Roman"/>
        </w:rPr>
        <w:t xml:space="preserve">. </w:t>
      </w:r>
    </w:p>
    <w:p w14:paraId="5D4DDFE5" w14:textId="062862F3" w:rsidR="000D400A" w:rsidRDefault="000D400A" w:rsidP="000D400A">
      <w:pPr>
        <w:spacing w:line="360" w:lineRule="auto"/>
        <w:rPr>
          <w:rFonts w:ascii="Times New Roman" w:hAnsi="Times New Roman" w:cs="Times New Roman"/>
        </w:rPr>
      </w:pPr>
      <w:r>
        <w:rPr>
          <w:rFonts w:ascii="Times New Roman" w:hAnsi="Times New Roman" w:cs="Times New Roman"/>
        </w:rPr>
        <w:lastRenderedPageBreak/>
        <w:tab/>
      </w:r>
      <w:r w:rsidR="008F32A6">
        <w:rPr>
          <w:rFonts w:ascii="Times New Roman" w:hAnsi="Times New Roman" w:cs="Times New Roman"/>
        </w:rPr>
        <w:t>The type of sampling that will be used in the research in this study is convenience sampling i.e. it is guided by the convenience to the researcher</w:t>
      </w:r>
      <w:r>
        <w:rPr>
          <w:rFonts w:ascii="Times New Roman" w:hAnsi="Times New Roman" w:cs="Times New Roman"/>
        </w:rPr>
        <w:t xml:space="preserve">. Participants were therefore selected due to already being part of the researchers time table (as noted above the sample is a Year 9 GCSE mixed ability class) </w:t>
      </w:r>
      <w:sdt>
        <w:sdtPr>
          <w:rPr>
            <w:rFonts w:ascii="Times New Roman" w:hAnsi="Times New Roman" w:cs="Times New Roman"/>
          </w:rPr>
          <w:id w:val="-1290049041"/>
          <w:citation/>
        </w:sdtPr>
        <w:sdtContent>
          <w:r>
            <w:rPr>
              <w:rFonts w:ascii="Times New Roman" w:hAnsi="Times New Roman" w:cs="Times New Roman"/>
            </w:rPr>
            <w:fldChar w:fldCharType="begin"/>
          </w:r>
          <w:r>
            <w:rPr>
              <w:rFonts w:ascii="Times New Roman" w:hAnsi="Times New Roman" w:cs="Times New Roman"/>
            </w:rPr>
            <w:instrText xml:space="preserve"> CITATION Kum14 \l 2057 </w:instrText>
          </w:r>
          <w:r>
            <w:rPr>
              <w:rFonts w:ascii="Times New Roman" w:hAnsi="Times New Roman" w:cs="Times New Roman"/>
            </w:rPr>
            <w:fldChar w:fldCharType="separate"/>
          </w:r>
          <w:r w:rsidRPr="000D400A">
            <w:rPr>
              <w:rFonts w:ascii="Times New Roman" w:hAnsi="Times New Roman" w:cs="Times New Roman"/>
              <w:noProof/>
            </w:rPr>
            <w:t>(Kumar, 2014)</w:t>
          </w:r>
          <w:r>
            <w:rPr>
              <w:rFonts w:ascii="Times New Roman" w:hAnsi="Times New Roman" w:cs="Times New Roman"/>
            </w:rPr>
            <w:fldChar w:fldCharType="end"/>
          </w:r>
        </w:sdtContent>
      </w:sdt>
      <w:r>
        <w:rPr>
          <w:rFonts w:ascii="Times New Roman" w:hAnsi="Times New Roman" w:cs="Times New Roman"/>
        </w:rPr>
        <w:t xml:space="preserve">. </w:t>
      </w:r>
    </w:p>
    <w:p w14:paraId="0F933813"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Pre-and-Post Testing </w:t>
      </w:r>
    </w:p>
    <w:p w14:paraId="1DDAE940" w14:textId="72BAFC92" w:rsidR="000D400A" w:rsidRDefault="000D400A" w:rsidP="000D400A">
      <w:pPr>
        <w:spacing w:line="360" w:lineRule="auto"/>
        <w:ind w:firstLine="720"/>
        <w:rPr>
          <w:rFonts w:ascii="Times New Roman" w:hAnsi="Times New Roman" w:cs="Times New Roman"/>
        </w:rPr>
      </w:pPr>
      <w:r>
        <w:rPr>
          <w:rFonts w:ascii="Times New Roman" w:hAnsi="Times New Roman" w:cs="Times New Roman"/>
        </w:rPr>
        <w:t>The method of pre-and-post testing on participants will be used in order to measure change within a situation and to see whether the int</w:t>
      </w:r>
      <w:r w:rsidR="0020361A">
        <w:rPr>
          <w:rFonts w:ascii="Times New Roman" w:hAnsi="Times New Roman" w:cs="Times New Roman"/>
        </w:rPr>
        <w:t>ervention of</w:t>
      </w:r>
      <w:r>
        <w:rPr>
          <w:rFonts w:ascii="Times New Roman" w:hAnsi="Times New Roman" w:cs="Times New Roman"/>
        </w:rPr>
        <w:t xml:space="preserve"> competitive and cooperative activities have had an effect on pupil learning. It can also be known as the before and after design, and can be described as “two sets of cross-sectional data collection points on the same population to find out the change in phenomenon” </w:t>
      </w:r>
      <w:sdt>
        <w:sdtPr>
          <w:rPr>
            <w:rFonts w:ascii="Times New Roman" w:hAnsi="Times New Roman" w:cs="Times New Roman"/>
          </w:rPr>
          <w:id w:val="-1600328861"/>
          <w:citation/>
        </w:sdtPr>
        <w:sdtContent>
          <w:r>
            <w:rPr>
              <w:rFonts w:ascii="Times New Roman" w:hAnsi="Times New Roman" w:cs="Times New Roman"/>
            </w:rPr>
            <w:fldChar w:fldCharType="begin"/>
          </w:r>
          <w:r>
            <w:rPr>
              <w:rFonts w:ascii="Times New Roman" w:hAnsi="Times New Roman" w:cs="Times New Roman"/>
            </w:rPr>
            <w:instrText xml:space="preserve">CITATION Kum14 \p 20 \l 2057 </w:instrText>
          </w:r>
          <w:r>
            <w:rPr>
              <w:rFonts w:ascii="Times New Roman" w:hAnsi="Times New Roman" w:cs="Times New Roman"/>
            </w:rPr>
            <w:fldChar w:fldCharType="separate"/>
          </w:r>
          <w:r w:rsidRPr="000D400A">
            <w:rPr>
              <w:rFonts w:ascii="Times New Roman" w:hAnsi="Times New Roman" w:cs="Times New Roman"/>
              <w:noProof/>
            </w:rPr>
            <w:t>(Kumar, 2014, p. 20)</w:t>
          </w:r>
          <w:r>
            <w:rPr>
              <w:rFonts w:ascii="Times New Roman" w:hAnsi="Times New Roman" w:cs="Times New Roman"/>
            </w:rPr>
            <w:fldChar w:fldCharType="end"/>
          </w:r>
        </w:sdtContent>
      </w:sdt>
      <w:r>
        <w:rPr>
          <w:rFonts w:ascii="Times New Roman" w:hAnsi="Times New Roman" w:cs="Times New Roman"/>
        </w:rPr>
        <w:t>. It is two separate measures of pupil attainment, before and after the intervention, to see what change the intervention in question has made. It is up to the research</w:t>
      </w:r>
      <w:r w:rsidR="0020361A">
        <w:rPr>
          <w:rFonts w:ascii="Times New Roman" w:hAnsi="Times New Roman" w:cs="Times New Roman"/>
        </w:rPr>
        <w:t>er</w:t>
      </w:r>
      <w:r>
        <w:rPr>
          <w:rFonts w:ascii="Times New Roman" w:hAnsi="Times New Roman" w:cs="Times New Roman"/>
        </w:rPr>
        <w:t xml:space="preserve"> to cho</w:t>
      </w:r>
      <w:r w:rsidR="0020361A">
        <w:rPr>
          <w:rFonts w:ascii="Times New Roman" w:hAnsi="Times New Roman" w:cs="Times New Roman"/>
        </w:rPr>
        <w:t>o</w:t>
      </w:r>
      <w:r>
        <w:rPr>
          <w:rFonts w:ascii="Times New Roman" w:hAnsi="Times New Roman" w:cs="Times New Roman"/>
        </w:rPr>
        <w:t>se the time frame of when the tests will take place</w:t>
      </w:r>
      <w:r w:rsidR="0020361A">
        <w:rPr>
          <w:rFonts w:ascii="Times New Roman" w:hAnsi="Times New Roman" w:cs="Times New Roman"/>
        </w:rPr>
        <w:t xml:space="preserve"> – if the gap between tests is too short, participants may remember what they wrote down in the first test. If it is too long outside effects may obstruct the data that is being obtained.</w:t>
      </w:r>
      <w:r>
        <w:rPr>
          <w:rFonts w:ascii="Times New Roman" w:hAnsi="Times New Roman" w:cs="Times New Roman"/>
        </w:rPr>
        <w:t xml:space="preserve"> Therefore, an appropriate time frame needs to be chosen </w:t>
      </w:r>
      <w:sdt>
        <w:sdtPr>
          <w:rPr>
            <w:rFonts w:ascii="Times New Roman" w:hAnsi="Times New Roman" w:cs="Times New Roman"/>
          </w:rPr>
          <w:id w:val="1451518983"/>
          <w:citation/>
        </w:sdtPr>
        <w:sdtContent>
          <w:r>
            <w:rPr>
              <w:rFonts w:ascii="Times New Roman" w:hAnsi="Times New Roman" w:cs="Times New Roman"/>
            </w:rPr>
            <w:fldChar w:fldCharType="begin"/>
          </w:r>
          <w:r>
            <w:rPr>
              <w:rFonts w:ascii="Times New Roman" w:hAnsi="Times New Roman" w:cs="Times New Roman"/>
            </w:rPr>
            <w:instrText xml:space="preserve"> CITATION Coh11 \l 2057 </w:instrText>
          </w:r>
          <w:r>
            <w:rPr>
              <w:rFonts w:ascii="Times New Roman" w:hAnsi="Times New Roman" w:cs="Times New Roman"/>
            </w:rPr>
            <w:fldChar w:fldCharType="separate"/>
          </w:r>
          <w:r w:rsidRPr="000D400A">
            <w:rPr>
              <w:rFonts w:ascii="Times New Roman" w:hAnsi="Times New Roman" w:cs="Times New Roman"/>
              <w:noProof/>
            </w:rPr>
            <w:t>(Cohen, et al., 2011)</w:t>
          </w:r>
          <w:r>
            <w:rPr>
              <w:rFonts w:ascii="Times New Roman" w:hAnsi="Times New Roman" w:cs="Times New Roman"/>
            </w:rPr>
            <w:fldChar w:fldCharType="end"/>
          </w:r>
        </w:sdtContent>
      </w:sdt>
      <w:r>
        <w:rPr>
          <w:rFonts w:ascii="Times New Roman" w:hAnsi="Times New Roman" w:cs="Times New Roman"/>
        </w:rPr>
        <w:t>.</w:t>
      </w:r>
    </w:p>
    <w:p w14:paraId="72330680" w14:textId="75EEFF80" w:rsidR="000D400A" w:rsidRDefault="0020361A" w:rsidP="000D400A">
      <w:pPr>
        <w:spacing w:line="360" w:lineRule="auto"/>
        <w:ind w:firstLine="720"/>
        <w:rPr>
          <w:rFonts w:ascii="Times New Roman" w:hAnsi="Times New Roman" w:cs="Times New Roman"/>
        </w:rPr>
      </w:pPr>
      <w:r>
        <w:rPr>
          <w:rFonts w:ascii="Times New Roman" w:hAnsi="Times New Roman" w:cs="Times New Roman"/>
        </w:rPr>
        <w:t>There can, however,</w:t>
      </w:r>
      <w:r w:rsidR="000D400A">
        <w:rPr>
          <w:rFonts w:ascii="Times New Roman" w:hAnsi="Times New Roman" w:cs="Times New Roman"/>
        </w:rPr>
        <w:t xml:space="preserve"> be disadvantages to this approach and this is often dependent on the nature of the study. One consideration is that the study may be more difficult to conduct as two data sets needs to be collected from participants, as the intervention must be completed before taking the post-test </w:t>
      </w:r>
      <w:sdt>
        <w:sdtPr>
          <w:rPr>
            <w:rFonts w:ascii="Times New Roman" w:hAnsi="Times New Roman" w:cs="Times New Roman"/>
          </w:rPr>
          <w:id w:val="317841663"/>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 CITATION Kum14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(Kumar, 2014)</w:t>
          </w:r>
          <w:r w:rsidR="000D400A">
            <w:rPr>
              <w:rFonts w:ascii="Times New Roman" w:hAnsi="Times New Roman" w:cs="Times New Roman"/>
            </w:rPr>
            <w:fldChar w:fldCharType="end"/>
          </w:r>
        </w:sdtContent>
      </w:sdt>
      <w:r w:rsidR="000D400A">
        <w:rPr>
          <w:rFonts w:ascii="Times New Roman" w:hAnsi="Times New Roman" w:cs="Times New Roman"/>
        </w:rPr>
        <w:t xml:space="preserve">. Therefore, throughout educational research, events other than the research study will occur during the pre-test and post-test stage i.e. participants will have other school lessons. These events may then produce a change in behaviour which could mistakenly be attributed to different teaching styles that have occurred </w:t>
      </w:r>
      <w:sdt>
        <w:sdtPr>
          <w:rPr>
            <w:rFonts w:ascii="Times New Roman" w:hAnsi="Times New Roman" w:cs="Times New Roman"/>
          </w:rPr>
          <w:id w:val="999152444"/>
          <w:citation/>
        </w:sdtPr>
        <w:sdtContent>
          <w:r w:rsidR="000D400A">
            <w:rPr>
              <w:rFonts w:ascii="Times New Roman" w:hAnsi="Times New Roman" w:cs="Times New Roman"/>
            </w:rPr>
            <w:fldChar w:fldCharType="begin"/>
          </w:r>
          <w:r w:rsidR="000D400A">
            <w:rPr>
              <w:rFonts w:ascii="Times New Roman" w:hAnsi="Times New Roman" w:cs="Times New Roman"/>
            </w:rPr>
            <w:instrText xml:space="preserve"> CITATION Coh00 \l 2057 </w:instrText>
          </w:r>
          <w:r w:rsidR="000D400A">
            <w:rPr>
              <w:rFonts w:ascii="Times New Roman" w:hAnsi="Times New Roman" w:cs="Times New Roman"/>
            </w:rPr>
            <w:fldChar w:fldCharType="separate"/>
          </w:r>
          <w:r w:rsidR="000D400A" w:rsidRPr="000D400A">
            <w:rPr>
              <w:rFonts w:ascii="Times New Roman" w:hAnsi="Times New Roman" w:cs="Times New Roman"/>
              <w:noProof/>
            </w:rPr>
            <w:t>(Cohen, et al., 2000)</w:t>
          </w:r>
          <w:r w:rsidR="000D400A">
            <w:rPr>
              <w:rFonts w:ascii="Times New Roman" w:hAnsi="Times New Roman" w:cs="Times New Roman"/>
            </w:rPr>
            <w:fldChar w:fldCharType="end"/>
          </w:r>
        </w:sdtContent>
      </w:sdt>
      <w:r w:rsidR="000D400A">
        <w:rPr>
          <w:rFonts w:ascii="Times New Roman" w:hAnsi="Times New Roman" w:cs="Times New Roman"/>
        </w:rPr>
        <w:t>.</w:t>
      </w:r>
    </w:p>
    <w:p w14:paraId="2A8D5CEE" w14:textId="01055A0D" w:rsidR="000D400A" w:rsidRDefault="000D400A" w:rsidP="000D400A">
      <w:pPr>
        <w:spacing w:line="360" w:lineRule="auto"/>
        <w:ind w:firstLine="720"/>
        <w:rPr>
          <w:rFonts w:ascii="Times New Roman" w:hAnsi="Times New Roman" w:cs="Times New Roman"/>
        </w:rPr>
      </w:pPr>
      <w:r>
        <w:rPr>
          <w:rFonts w:ascii="Times New Roman" w:hAnsi="Times New Roman" w:cs="Times New Roman"/>
        </w:rPr>
        <w:t xml:space="preserve">An alternative method </w:t>
      </w:r>
      <w:r w:rsidR="00A8118F">
        <w:rPr>
          <w:rFonts w:ascii="Times New Roman" w:hAnsi="Times New Roman" w:cs="Times New Roman"/>
        </w:rPr>
        <w:t xml:space="preserve">to pre-and-post testing which could be used is </w:t>
      </w:r>
      <w:r>
        <w:rPr>
          <w:rFonts w:ascii="Times New Roman" w:hAnsi="Times New Roman" w:cs="Times New Roman"/>
        </w:rPr>
        <w:t>the longitudinal study. This is also used to measure the effect a new intervention has had, determining ch</w:t>
      </w:r>
      <w:r w:rsidR="00A8118F">
        <w:rPr>
          <w:rFonts w:ascii="Times New Roman" w:hAnsi="Times New Roman" w:cs="Times New Roman"/>
        </w:rPr>
        <w:t>ange over a matter of time. This is a useful to collect data on</w:t>
      </w:r>
      <w:r>
        <w:rPr>
          <w:rFonts w:ascii="Times New Roman" w:hAnsi="Times New Roman" w:cs="Times New Roman"/>
        </w:rPr>
        <w:t xml:space="preserve"> a continuing basis. The participants are visited a number of times to collect data. However, not all participants are asked every time. Therefore, the longitudinal study has the same disadvantages as pre-and-post testing but to </w:t>
      </w:r>
      <w:r w:rsidR="00A8118F">
        <w:rPr>
          <w:rFonts w:ascii="Times New Roman" w:hAnsi="Times New Roman" w:cs="Times New Roman"/>
        </w:rPr>
        <w:t>a greater degree. It may also have a</w:t>
      </w:r>
      <w:r>
        <w:rPr>
          <w:rFonts w:ascii="Times New Roman" w:hAnsi="Times New Roman" w:cs="Times New Roman"/>
        </w:rPr>
        <w:t xml:space="preserve"> conditioning effect where</w:t>
      </w:r>
      <w:r w:rsidR="00A8118F">
        <w:rPr>
          <w:rFonts w:ascii="Times New Roman" w:hAnsi="Times New Roman" w:cs="Times New Roman"/>
        </w:rPr>
        <w:t>by</w:t>
      </w:r>
      <w:r>
        <w:rPr>
          <w:rFonts w:ascii="Times New Roman" w:hAnsi="Times New Roman" w:cs="Times New Roman"/>
        </w:rPr>
        <w:t xml:space="preserve"> participants become aware of what is expected of them, so modify their answers to meet expe</w:t>
      </w:r>
      <w:r w:rsidR="00A8118F">
        <w:rPr>
          <w:rFonts w:ascii="Times New Roman" w:hAnsi="Times New Roman" w:cs="Times New Roman"/>
        </w:rPr>
        <w:t>ctation, therefore producing in</w:t>
      </w:r>
      <w:r>
        <w:rPr>
          <w:rFonts w:ascii="Times New Roman" w:hAnsi="Times New Roman" w:cs="Times New Roman"/>
        </w:rPr>
        <w:t xml:space="preserve">valid data </w:t>
      </w:r>
      <w:sdt>
        <w:sdtPr>
          <w:rPr>
            <w:rFonts w:ascii="Times New Roman" w:hAnsi="Times New Roman" w:cs="Times New Roman"/>
          </w:rPr>
          <w:id w:val="-1666230275"/>
          <w:citation/>
        </w:sdtPr>
        <w:sdtContent>
          <w:r>
            <w:rPr>
              <w:rFonts w:ascii="Times New Roman" w:hAnsi="Times New Roman" w:cs="Times New Roman"/>
            </w:rPr>
            <w:fldChar w:fldCharType="begin"/>
          </w:r>
          <w:r>
            <w:rPr>
              <w:rFonts w:ascii="Times New Roman" w:hAnsi="Times New Roman" w:cs="Times New Roman"/>
            </w:rPr>
            <w:instrText xml:space="preserve"> CITATION Kum14 \l 2057 </w:instrText>
          </w:r>
          <w:r>
            <w:rPr>
              <w:rFonts w:ascii="Times New Roman" w:hAnsi="Times New Roman" w:cs="Times New Roman"/>
            </w:rPr>
            <w:fldChar w:fldCharType="separate"/>
          </w:r>
          <w:r w:rsidRPr="000D400A">
            <w:rPr>
              <w:rFonts w:ascii="Times New Roman" w:hAnsi="Times New Roman" w:cs="Times New Roman"/>
              <w:noProof/>
            </w:rPr>
            <w:t>(Kumar, 2014)</w:t>
          </w:r>
          <w:r>
            <w:rPr>
              <w:rFonts w:ascii="Times New Roman" w:hAnsi="Times New Roman" w:cs="Times New Roman"/>
            </w:rPr>
            <w:fldChar w:fldCharType="end"/>
          </w:r>
        </w:sdtContent>
      </w:sdt>
      <w:r>
        <w:rPr>
          <w:rFonts w:ascii="Times New Roman" w:hAnsi="Times New Roman" w:cs="Times New Roman"/>
        </w:rPr>
        <w:t xml:space="preserve">. </w:t>
      </w:r>
    </w:p>
    <w:p w14:paraId="0C32D6D4" w14:textId="24A7CF97" w:rsidR="000D400A" w:rsidRDefault="000D400A" w:rsidP="000D400A">
      <w:pPr>
        <w:spacing w:line="360" w:lineRule="auto"/>
        <w:ind w:firstLine="720"/>
        <w:rPr>
          <w:rFonts w:ascii="Times New Roman" w:hAnsi="Times New Roman" w:cs="Times New Roman"/>
        </w:rPr>
      </w:pPr>
      <w:r>
        <w:rPr>
          <w:rFonts w:ascii="Times New Roman" w:hAnsi="Times New Roman" w:cs="Times New Roman"/>
        </w:rPr>
        <w:t>The type of pre-and-post test</w:t>
      </w:r>
      <w:r w:rsidR="00A8118F">
        <w:rPr>
          <w:rFonts w:ascii="Times New Roman" w:hAnsi="Times New Roman" w:cs="Times New Roman"/>
        </w:rPr>
        <w:t>s</w:t>
      </w:r>
      <w:r>
        <w:rPr>
          <w:rFonts w:ascii="Times New Roman" w:hAnsi="Times New Roman" w:cs="Times New Roman"/>
        </w:rPr>
        <w:t xml:space="preserve"> used by the researcher in this study will be a 5 mark GCSE style question in order to study pupils knowledge of key terms, and the effect that the </w:t>
      </w:r>
      <w:r>
        <w:rPr>
          <w:rFonts w:ascii="Times New Roman" w:hAnsi="Times New Roman" w:cs="Times New Roman"/>
        </w:rPr>
        <w:lastRenderedPageBreak/>
        <w:t>intervention may have on pupil attainment. The pre-test used will be from an assessment par</w:t>
      </w:r>
      <w:r w:rsidR="00A8118F">
        <w:rPr>
          <w:rFonts w:ascii="Times New Roman" w:hAnsi="Times New Roman" w:cs="Times New Roman"/>
        </w:rPr>
        <w:t>ticipants have already completed</w:t>
      </w:r>
      <w:r>
        <w:rPr>
          <w:rFonts w:ascii="Times New Roman" w:hAnsi="Times New Roman" w:cs="Times New Roman"/>
        </w:rPr>
        <w:t xml:space="preserve"> in</w:t>
      </w:r>
      <w:r w:rsidR="00A8118F">
        <w:rPr>
          <w:rFonts w:ascii="Times New Roman" w:hAnsi="Times New Roman" w:cs="Times New Roman"/>
        </w:rPr>
        <w:t xml:space="preserve"> school, with the intervention </w:t>
      </w:r>
      <w:r>
        <w:rPr>
          <w:rFonts w:ascii="Times New Roman" w:hAnsi="Times New Roman" w:cs="Times New Roman"/>
        </w:rPr>
        <w:t>taking place over the course of three school lessons. The post</w:t>
      </w:r>
      <w:r w:rsidR="00A8118F">
        <w:rPr>
          <w:rFonts w:ascii="Times New Roman" w:hAnsi="Times New Roman" w:cs="Times New Roman"/>
        </w:rPr>
        <w:t>-test will then take place, with</w:t>
      </w:r>
      <w:r>
        <w:rPr>
          <w:rFonts w:ascii="Times New Roman" w:hAnsi="Times New Roman" w:cs="Times New Roman"/>
        </w:rPr>
        <w:t xml:space="preserve"> pupils being tested on what they have learnt over the course of the intervention lessons. This seems the most effective and convenient method for this type of action research. </w:t>
      </w:r>
    </w:p>
    <w:p w14:paraId="1568379E"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Observation</w:t>
      </w:r>
    </w:p>
    <w:p w14:paraId="5A2A6F81" w14:textId="77777777" w:rsidR="000D400A" w:rsidRDefault="000D400A" w:rsidP="000D400A">
      <w:pPr>
        <w:spacing w:line="360" w:lineRule="auto"/>
        <w:rPr>
          <w:rFonts w:ascii="Times New Roman" w:hAnsi="Times New Roman" w:cs="Times New Roman"/>
        </w:rPr>
      </w:pPr>
      <w:r>
        <w:rPr>
          <w:rFonts w:ascii="Times New Roman" w:hAnsi="Times New Roman" w:cs="Times New Roman"/>
        </w:rPr>
        <w:t xml:space="preserve">The use of observations within the study would allow for the researcher to observe the change in behaviours of boys in the class to see whether or not they are more motivated to learn when given competitive and cooperative activities.  They can be regarded as a “purposeful, systematic and selective way of watching and listening to an interaction of phenomenon as it takes place” </w:t>
      </w:r>
      <w:sdt>
        <w:sdtPr>
          <w:rPr>
            <w:rFonts w:ascii="Times New Roman" w:hAnsi="Times New Roman" w:cs="Times New Roman"/>
          </w:rPr>
          <w:id w:val="903103732"/>
          <w:citation/>
        </w:sdtPr>
        <w:sdtContent>
          <w:r>
            <w:rPr>
              <w:rFonts w:ascii="Times New Roman" w:hAnsi="Times New Roman" w:cs="Times New Roman"/>
            </w:rPr>
            <w:fldChar w:fldCharType="begin"/>
          </w:r>
          <w:r>
            <w:rPr>
              <w:rFonts w:ascii="Times New Roman" w:hAnsi="Times New Roman" w:cs="Times New Roman"/>
            </w:rPr>
            <w:instrText xml:space="preserve">CITATION Kum14 \p 173 \l 2057 </w:instrText>
          </w:r>
          <w:r>
            <w:rPr>
              <w:rFonts w:ascii="Times New Roman" w:hAnsi="Times New Roman" w:cs="Times New Roman"/>
            </w:rPr>
            <w:fldChar w:fldCharType="separate"/>
          </w:r>
          <w:r w:rsidRPr="000D400A">
            <w:rPr>
              <w:rFonts w:ascii="Times New Roman" w:hAnsi="Times New Roman" w:cs="Times New Roman"/>
              <w:noProof/>
            </w:rPr>
            <w:t>(Kumar, 2014, p. 173)</w:t>
          </w:r>
          <w:r>
            <w:rPr>
              <w:rFonts w:ascii="Times New Roman" w:hAnsi="Times New Roman" w:cs="Times New Roman"/>
            </w:rPr>
            <w:fldChar w:fldCharType="end"/>
          </w:r>
        </w:sdtContent>
      </w:sdt>
      <w:r>
        <w:rPr>
          <w:rFonts w:ascii="Times New Roman" w:hAnsi="Times New Roman" w:cs="Times New Roman"/>
        </w:rPr>
        <w:t xml:space="preserve">. For this particular study, non-participant observation would take place, where the observer although explaining the group activities, is not involved in them but is simply a passive observer, allowing them to draw specific conclusions regarding pupil motivation. </w:t>
      </w:r>
    </w:p>
    <w:p w14:paraId="2904902A" w14:textId="7E1A1905" w:rsidR="000D400A" w:rsidRDefault="000D400A" w:rsidP="000D400A">
      <w:pPr>
        <w:spacing w:line="360" w:lineRule="auto"/>
        <w:rPr>
          <w:rFonts w:ascii="Times New Roman" w:hAnsi="Times New Roman" w:cs="Times New Roman"/>
        </w:rPr>
      </w:pPr>
      <w:r>
        <w:rPr>
          <w:rFonts w:ascii="Times New Roman" w:hAnsi="Times New Roman" w:cs="Times New Roman"/>
        </w:rPr>
        <w:tab/>
        <w:t>One issue with this research tec</w:t>
      </w:r>
      <w:r w:rsidR="00A8118F">
        <w:rPr>
          <w:rFonts w:ascii="Times New Roman" w:hAnsi="Times New Roman" w:cs="Times New Roman"/>
        </w:rPr>
        <w:t xml:space="preserve">hnique is the Hawthorne Effect - </w:t>
      </w:r>
      <w:r>
        <w:rPr>
          <w:rFonts w:ascii="Times New Roman" w:hAnsi="Times New Roman" w:cs="Times New Roman"/>
        </w:rPr>
        <w:t>this is when participants know</w:t>
      </w:r>
      <w:r w:rsidR="00A8118F">
        <w:rPr>
          <w:rFonts w:ascii="Times New Roman" w:hAnsi="Times New Roman" w:cs="Times New Roman"/>
        </w:rPr>
        <w:t xml:space="preserve"> that they are being observed. T</w:t>
      </w:r>
      <w:r>
        <w:rPr>
          <w:rFonts w:ascii="Times New Roman" w:hAnsi="Times New Roman" w:cs="Times New Roman"/>
        </w:rPr>
        <w:t>his can be eithe</w:t>
      </w:r>
      <w:r w:rsidR="00A8118F">
        <w:rPr>
          <w:rFonts w:ascii="Times New Roman" w:hAnsi="Times New Roman" w:cs="Times New Roman"/>
        </w:rPr>
        <w:t xml:space="preserve">r positive or negative but it </w:t>
      </w:r>
      <w:r>
        <w:rPr>
          <w:rFonts w:ascii="Times New Roman" w:hAnsi="Times New Roman" w:cs="Times New Roman"/>
        </w:rPr>
        <w:t xml:space="preserve">does effect the validity of results </w:t>
      </w:r>
      <w:sdt>
        <w:sdtPr>
          <w:rPr>
            <w:rFonts w:ascii="Times New Roman" w:hAnsi="Times New Roman" w:cs="Times New Roman"/>
          </w:rPr>
          <w:id w:val="103238909"/>
          <w:citation/>
        </w:sdtPr>
        <w:sdtContent>
          <w:r>
            <w:rPr>
              <w:rFonts w:ascii="Times New Roman" w:hAnsi="Times New Roman" w:cs="Times New Roman"/>
            </w:rPr>
            <w:fldChar w:fldCharType="begin"/>
          </w:r>
          <w:r>
            <w:rPr>
              <w:rFonts w:ascii="Times New Roman" w:hAnsi="Times New Roman" w:cs="Times New Roman"/>
            </w:rPr>
            <w:instrText xml:space="preserve"> CITATION Kum14 \l 2057 </w:instrText>
          </w:r>
          <w:r>
            <w:rPr>
              <w:rFonts w:ascii="Times New Roman" w:hAnsi="Times New Roman" w:cs="Times New Roman"/>
            </w:rPr>
            <w:fldChar w:fldCharType="separate"/>
          </w:r>
          <w:r w:rsidRPr="000D400A">
            <w:rPr>
              <w:rFonts w:ascii="Times New Roman" w:hAnsi="Times New Roman" w:cs="Times New Roman"/>
              <w:noProof/>
            </w:rPr>
            <w:t>(Kumar, 2014)</w:t>
          </w:r>
          <w:r>
            <w:rPr>
              <w:rFonts w:ascii="Times New Roman" w:hAnsi="Times New Roman" w:cs="Times New Roman"/>
            </w:rPr>
            <w:fldChar w:fldCharType="end"/>
          </w:r>
        </w:sdtContent>
      </w:sdt>
      <w:r>
        <w:rPr>
          <w:rFonts w:ascii="Times New Roman" w:hAnsi="Times New Roman" w:cs="Times New Roman"/>
        </w:rPr>
        <w:t>. The researcher will therefore be aware of bias that may occur through observation e.g. the researcher already knowing and having relationships with participants due to having taught them before</w:t>
      </w:r>
      <w:sdt>
        <w:sdtPr>
          <w:rPr>
            <w:rFonts w:ascii="Times New Roman" w:hAnsi="Times New Roman" w:cs="Times New Roman"/>
          </w:rPr>
          <w:id w:val="861246254"/>
          <w:citation/>
        </w:sdtPr>
        <w:sdtContent>
          <w:r>
            <w:rPr>
              <w:rFonts w:ascii="Times New Roman" w:hAnsi="Times New Roman" w:cs="Times New Roman"/>
            </w:rPr>
            <w:fldChar w:fldCharType="begin"/>
          </w:r>
          <w:r>
            <w:rPr>
              <w:rFonts w:ascii="Times New Roman" w:hAnsi="Times New Roman" w:cs="Times New Roman"/>
            </w:rPr>
            <w:instrText xml:space="preserve">CITATION Bel14 \l 2057 </w:instrText>
          </w:r>
          <w:r>
            <w:rPr>
              <w:rFonts w:ascii="Times New Roman" w:hAnsi="Times New Roman" w:cs="Times New Roman"/>
            </w:rPr>
            <w:fldChar w:fldCharType="separate"/>
          </w:r>
          <w:r>
            <w:rPr>
              <w:rFonts w:ascii="Times New Roman" w:hAnsi="Times New Roman" w:cs="Times New Roman"/>
              <w:noProof/>
            </w:rPr>
            <w:t xml:space="preserve"> </w:t>
          </w:r>
          <w:r w:rsidRPr="000D400A">
            <w:rPr>
              <w:rFonts w:ascii="Times New Roman" w:hAnsi="Times New Roman" w:cs="Times New Roman"/>
              <w:noProof/>
            </w:rPr>
            <w:t>(Bell &amp; Waters, 2014)</w:t>
          </w:r>
          <w:r>
            <w:rPr>
              <w:rFonts w:ascii="Times New Roman" w:hAnsi="Times New Roman" w:cs="Times New Roman"/>
            </w:rPr>
            <w:fldChar w:fldCharType="end"/>
          </w:r>
        </w:sdtContent>
      </w:sdt>
      <w:r>
        <w:rPr>
          <w:rFonts w:ascii="Times New Roman" w:hAnsi="Times New Roman" w:cs="Times New Roman"/>
        </w:rPr>
        <w:t xml:space="preserve">. In order to avoid this, the researcher will have a clear focus for the observation in this case, boys involvement and attitudes towards the new task </w:t>
      </w:r>
      <w:sdt>
        <w:sdtPr>
          <w:rPr>
            <w:rFonts w:ascii="Times New Roman" w:hAnsi="Times New Roman" w:cs="Times New Roman"/>
          </w:rPr>
          <w:id w:val="-889954765"/>
          <w:citation/>
        </w:sdtPr>
        <w:sdtContent>
          <w:r>
            <w:rPr>
              <w:rFonts w:ascii="Times New Roman" w:hAnsi="Times New Roman" w:cs="Times New Roman"/>
            </w:rPr>
            <w:fldChar w:fldCharType="begin"/>
          </w:r>
          <w:r>
            <w:rPr>
              <w:rFonts w:ascii="Times New Roman" w:hAnsi="Times New Roman" w:cs="Times New Roman"/>
            </w:rPr>
            <w:instrText xml:space="preserve"> CITATION Hop08 \l 2057 </w:instrText>
          </w:r>
          <w:r>
            <w:rPr>
              <w:rFonts w:ascii="Times New Roman" w:hAnsi="Times New Roman" w:cs="Times New Roman"/>
            </w:rPr>
            <w:fldChar w:fldCharType="separate"/>
          </w:r>
          <w:r w:rsidRPr="000D400A">
            <w:rPr>
              <w:rFonts w:ascii="Times New Roman" w:hAnsi="Times New Roman" w:cs="Times New Roman"/>
              <w:noProof/>
            </w:rPr>
            <w:t>(Hopkins, 2008)</w:t>
          </w:r>
          <w:r>
            <w:rPr>
              <w:rFonts w:ascii="Times New Roman" w:hAnsi="Times New Roman" w:cs="Times New Roman"/>
            </w:rPr>
            <w:fldChar w:fldCharType="end"/>
          </w:r>
        </w:sdtContent>
      </w:sdt>
      <w:r>
        <w:rPr>
          <w:rFonts w:ascii="Times New Roman" w:hAnsi="Times New Roman" w:cs="Times New Roman"/>
        </w:rPr>
        <w:t xml:space="preserve">. </w:t>
      </w:r>
    </w:p>
    <w:p w14:paraId="2F1B6F1B" w14:textId="77777777"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These observations offer first hand data to the researcher, and allows the researcher to make note of any changes in pupil reaction i.e. boredom or enjoyment that is experienced by pupils </w:t>
      </w:r>
      <w:sdt>
        <w:sdtPr>
          <w:rPr>
            <w:rFonts w:ascii="Times New Roman" w:hAnsi="Times New Roman" w:cs="Times New Roman"/>
          </w:rPr>
          <w:id w:val="-832913571"/>
          <w:citation/>
        </w:sdtPr>
        <w:sdtContent>
          <w:r>
            <w:rPr>
              <w:rFonts w:ascii="Times New Roman" w:hAnsi="Times New Roman" w:cs="Times New Roman"/>
            </w:rPr>
            <w:fldChar w:fldCharType="begin"/>
          </w:r>
          <w:r>
            <w:rPr>
              <w:rFonts w:ascii="Times New Roman" w:hAnsi="Times New Roman" w:cs="Times New Roman"/>
            </w:rPr>
            <w:instrText xml:space="preserve"> CITATION Kos10 \l 2057 </w:instrText>
          </w:r>
          <w:r>
            <w:rPr>
              <w:rFonts w:ascii="Times New Roman" w:hAnsi="Times New Roman" w:cs="Times New Roman"/>
            </w:rPr>
            <w:fldChar w:fldCharType="separate"/>
          </w:r>
          <w:r w:rsidRPr="000D400A">
            <w:rPr>
              <w:rFonts w:ascii="Times New Roman" w:hAnsi="Times New Roman" w:cs="Times New Roman"/>
              <w:noProof/>
            </w:rPr>
            <w:t>(Koshy, 2010)</w:t>
          </w:r>
          <w:r>
            <w:rPr>
              <w:rFonts w:ascii="Times New Roman" w:hAnsi="Times New Roman" w:cs="Times New Roman"/>
            </w:rPr>
            <w:fldChar w:fldCharType="end"/>
          </w:r>
        </w:sdtContent>
      </w:sdt>
      <w:r>
        <w:rPr>
          <w:rFonts w:ascii="Times New Roman" w:hAnsi="Times New Roman" w:cs="Times New Roman"/>
        </w:rPr>
        <w:t xml:space="preserve">. This can be considered valuable when assessing pupil motivation. Due to the debates regarding observation producing reliable and valid data, the researcher will use the mixed-method approach, as explained, in order to produce the most precise results regarding the intervention in order to improve boys attainment. </w:t>
      </w:r>
    </w:p>
    <w:p w14:paraId="4A821C1A"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Ethical Considerations </w:t>
      </w:r>
    </w:p>
    <w:p w14:paraId="7C7CDB3F" w14:textId="30AF4EBF"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As learning off others is part of the intervention being studied, ethical clearance must be given </w:t>
      </w:r>
      <w:sdt>
        <w:sdtPr>
          <w:rPr>
            <w:rFonts w:ascii="Times New Roman" w:hAnsi="Times New Roman" w:cs="Times New Roman"/>
          </w:rPr>
          <w:id w:val="-117073460"/>
          <w:citation/>
        </w:sdtPr>
        <w:sdtContent>
          <w:r>
            <w:rPr>
              <w:rFonts w:ascii="Times New Roman" w:hAnsi="Times New Roman" w:cs="Times New Roman"/>
            </w:rPr>
            <w:fldChar w:fldCharType="begin"/>
          </w:r>
          <w:r>
            <w:rPr>
              <w:rFonts w:ascii="Times New Roman" w:hAnsi="Times New Roman" w:cs="Times New Roman"/>
            </w:rPr>
            <w:instrText xml:space="preserve"> CITATION McN05 \l 2057 </w:instrText>
          </w:r>
          <w:r>
            <w:rPr>
              <w:rFonts w:ascii="Times New Roman" w:hAnsi="Times New Roman" w:cs="Times New Roman"/>
            </w:rPr>
            <w:fldChar w:fldCharType="separate"/>
          </w:r>
          <w:r w:rsidRPr="000D400A">
            <w:rPr>
              <w:rFonts w:ascii="Times New Roman" w:hAnsi="Times New Roman" w:cs="Times New Roman"/>
              <w:noProof/>
            </w:rPr>
            <w:t>(McNiff &amp; Whitehead, 2005)</w:t>
          </w:r>
          <w:r>
            <w:rPr>
              <w:rFonts w:ascii="Times New Roman" w:hAnsi="Times New Roman" w:cs="Times New Roman"/>
            </w:rPr>
            <w:fldChar w:fldCharType="end"/>
          </w:r>
        </w:sdtContent>
      </w:sdt>
      <w:r>
        <w:rPr>
          <w:rFonts w:ascii="Times New Roman" w:hAnsi="Times New Roman" w:cs="Times New Roman"/>
        </w:rPr>
        <w:t>. Therefore, in accordance with the Research Ethics and Integrity Code of Practice (University of Wales Trinity Saint David, 2017) and due to the nature of the study and its participants</w:t>
      </w:r>
      <w:r w:rsidR="00297556">
        <w:rPr>
          <w:rFonts w:ascii="Times New Roman" w:hAnsi="Times New Roman" w:cs="Times New Roman"/>
        </w:rPr>
        <w:t>,</w:t>
      </w:r>
      <w:r>
        <w:rPr>
          <w:rFonts w:ascii="Times New Roman" w:hAnsi="Times New Roman" w:cs="Times New Roman"/>
        </w:rPr>
        <w:t xml:space="preserve"> the researcher submitted a detailed ethics form to the University Ethics Committee to ensure the ethical approval of the research in question. The researcher submitted the application on 11.01.19 and received ethical approval. </w:t>
      </w:r>
    </w:p>
    <w:p w14:paraId="5CF3FCDE" w14:textId="2A50F94C" w:rsidR="000D400A" w:rsidRPr="00F90900" w:rsidRDefault="000D400A" w:rsidP="000D400A">
      <w:pPr>
        <w:spacing w:line="360" w:lineRule="auto"/>
        <w:rPr>
          <w:rFonts w:ascii="Times New Roman" w:hAnsi="Times New Roman" w:cs="Times New Roman"/>
        </w:rPr>
      </w:pPr>
      <w:r>
        <w:rPr>
          <w:rFonts w:ascii="Times New Roman" w:hAnsi="Times New Roman" w:cs="Times New Roman"/>
        </w:rPr>
        <w:lastRenderedPageBreak/>
        <w:tab/>
        <w:t xml:space="preserve">Although educational research aims to intervene and change classroom practice, it still involved disruption to already existing classroom practices. The researcher must therefore approach the research with honesty, sensitivity, mutuality and trust </w:t>
      </w:r>
      <w:sdt>
        <w:sdtPr>
          <w:rPr>
            <w:rFonts w:ascii="Times New Roman" w:hAnsi="Times New Roman" w:cs="Times New Roman"/>
          </w:rPr>
          <w:id w:val="487906058"/>
          <w:citation/>
        </w:sdtPr>
        <w:sdtContent>
          <w:r>
            <w:rPr>
              <w:rFonts w:ascii="Times New Roman" w:hAnsi="Times New Roman" w:cs="Times New Roman"/>
            </w:rPr>
            <w:fldChar w:fldCharType="begin"/>
          </w:r>
          <w:r>
            <w:rPr>
              <w:rFonts w:ascii="Times New Roman" w:hAnsi="Times New Roman" w:cs="Times New Roman"/>
            </w:rPr>
            <w:instrText xml:space="preserve"> CITATION Bur16 \l 2057 </w:instrText>
          </w:r>
          <w:r>
            <w:rPr>
              <w:rFonts w:ascii="Times New Roman" w:hAnsi="Times New Roman" w:cs="Times New Roman"/>
            </w:rPr>
            <w:fldChar w:fldCharType="separate"/>
          </w:r>
          <w:r w:rsidRPr="000D400A">
            <w:rPr>
              <w:rFonts w:ascii="Times New Roman" w:hAnsi="Times New Roman" w:cs="Times New Roman"/>
              <w:noProof/>
            </w:rPr>
            <w:t>(Burner, 2016)</w:t>
          </w:r>
          <w:r>
            <w:rPr>
              <w:rFonts w:ascii="Times New Roman" w:hAnsi="Times New Roman" w:cs="Times New Roman"/>
            </w:rPr>
            <w:fldChar w:fldCharType="end"/>
          </w:r>
        </w:sdtContent>
      </w:sdt>
      <w:r>
        <w:rPr>
          <w:rFonts w:ascii="Times New Roman" w:hAnsi="Times New Roman" w:cs="Times New Roman"/>
        </w:rPr>
        <w:t>. Consequently, informed consent to the study was gained from all p</w:t>
      </w:r>
      <w:r w:rsidR="00297556">
        <w:rPr>
          <w:rFonts w:ascii="Times New Roman" w:hAnsi="Times New Roman" w:cs="Times New Roman"/>
        </w:rPr>
        <w:t>articipants in correspondence with</w:t>
      </w:r>
      <w:r>
        <w:rPr>
          <w:rFonts w:ascii="Times New Roman" w:hAnsi="Times New Roman" w:cs="Times New Roman"/>
        </w:rPr>
        <w:t xml:space="preserve"> the BERA Guidelines for Educational Research </w:t>
      </w:r>
      <w:sdt>
        <w:sdtPr>
          <w:rPr>
            <w:rFonts w:ascii="Times New Roman" w:hAnsi="Times New Roman" w:cs="Times New Roman"/>
          </w:rPr>
          <w:id w:val="265899273"/>
          <w:citation/>
        </w:sdtPr>
        <w:sdtContent>
          <w:r>
            <w:rPr>
              <w:rFonts w:ascii="Times New Roman" w:hAnsi="Times New Roman" w:cs="Times New Roman"/>
            </w:rPr>
            <w:fldChar w:fldCharType="begin"/>
          </w:r>
          <w:r>
            <w:rPr>
              <w:rFonts w:ascii="Times New Roman" w:hAnsi="Times New Roman" w:cs="Times New Roman"/>
            </w:rPr>
            <w:instrText xml:space="preserve">CITATION BER11 \n  \l 2057 </w:instrText>
          </w:r>
          <w:r>
            <w:rPr>
              <w:rFonts w:ascii="Times New Roman" w:hAnsi="Times New Roman" w:cs="Times New Roman"/>
            </w:rPr>
            <w:fldChar w:fldCharType="separate"/>
          </w:r>
          <w:r w:rsidRPr="000D400A">
            <w:rPr>
              <w:rFonts w:ascii="Times New Roman" w:hAnsi="Times New Roman" w:cs="Times New Roman"/>
              <w:noProof/>
            </w:rPr>
            <w:t>(2011)</w:t>
          </w:r>
          <w:r>
            <w:rPr>
              <w:rFonts w:ascii="Times New Roman" w:hAnsi="Times New Roman" w:cs="Times New Roman"/>
            </w:rPr>
            <w:fldChar w:fldCharType="end"/>
          </w:r>
        </w:sdtContent>
      </w:sdt>
      <w:r w:rsidR="00297556">
        <w:rPr>
          <w:rFonts w:ascii="Times New Roman" w:hAnsi="Times New Roman" w:cs="Times New Roman"/>
        </w:rPr>
        <w:t xml:space="preserve"> H</w:t>
      </w:r>
      <w:r>
        <w:rPr>
          <w:rFonts w:ascii="Times New Roman" w:hAnsi="Times New Roman" w:cs="Times New Roman"/>
        </w:rPr>
        <w:t>ere participants were given all information regarding the research study, and what was to be considered throughout it. Participants were also informed that they had the right to withdraw from research at any p</w:t>
      </w:r>
      <w:r w:rsidR="00297556">
        <w:rPr>
          <w:rFonts w:ascii="Times New Roman" w:hAnsi="Times New Roman" w:cs="Times New Roman"/>
        </w:rPr>
        <w:t>o</w:t>
      </w:r>
      <w:r>
        <w:rPr>
          <w:rFonts w:ascii="Times New Roman" w:hAnsi="Times New Roman" w:cs="Times New Roman"/>
        </w:rPr>
        <w:t xml:space="preserve">int during the study. This not only follows the guidelines provided by BERA </w:t>
      </w:r>
      <w:sdt>
        <w:sdtPr>
          <w:rPr>
            <w:rFonts w:ascii="Times New Roman" w:hAnsi="Times New Roman" w:cs="Times New Roman"/>
          </w:rPr>
          <w:id w:val="1045942028"/>
          <w:citation/>
        </w:sdtPr>
        <w:sdtContent>
          <w:r>
            <w:rPr>
              <w:rFonts w:ascii="Times New Roman" w:hAnsi="Times New Roman" w:cs="Times New Roman"/>
            </w:rPr>
            <w:fldChar w:fldCharType="begin"/>
          </w:r>
          <w:r>
            <w:rPr>
              <w:rFonts w:ascii="Times New Roman" w:hAnsi="Times New Roman" w:cs="Times New Roman"/>
            </w:rPr>
            <w:instrText xml:space="preserve">CITATION BER11 \n  \l 2057 </w:instrText>
          </w:r>
          <w:r>
            <w:rPr>
              <w:rFonts w:ascii="Times New Roman" w:hAnsi="Times New Roman" w:cs="Times New Roman"/>
            </w:rPr>
            <w:fldChar w:fldCharType="separate"/>
          </w:r>
          <w:r w:rsidRPr="000D400A">
            <w:rPr>
              <w:rFonts w:ascii="Times New Roman" w:hAnsi="Times New Roman" w:cs="Times New Roman"/>
              <w:noProof/>
            </w:rPr>
            <w:t>(2011)</w:t>
          </w:r>
          <w:r>
            <w:rPr>
              <w:rFonts w:ascii="Times New Roman" w:hAnsi="Times New Roman" w:cs="Times New Roman"/>
            </w:rPr>
            <w:fldChar w:fldCharType="end"/>
          </w:r>
        </w:sdtContent>
      </w:sdt>
      <w:r>
        <w:rPr>
          <w:rFonts w:ascii="Times New Roman" w:hAnsi="Times New Roman" w:cs="Times New Roman"/>
        </w:rPr>
        <w:t xml:space="preserve">, but also improves the aspect of research and will lead to less resistance from participants </w:t>
      </w:r>
      <w:sdt>
        <w:sdtPr>
          <w:rPr>
            <w:rFonts w:ascii="Times New Roman" w:hAnsi="Times New Roman" w:cs="Times New Roman"/>
          </w:rPr>
          <w:id w:val="134616346"/>
          <w:citation/>
        </w:sdtPr>
        <w:sdtContent>
          <w:r>
            <w:rPr>
              <w:rFonts w:ascii="Times New Roman" w:hAnsi="Times New Roman" w:cs="Times New Roman"/>
            </w:rPr>
            <w:fldChar w:fldCharType="begin"/>
          </w:r>
          <w:r>
            <w:rPr>
              <w:rFonts w:ascii="Times New Roman" w:hAnsi="Times New Roman" w:cs="Times New Roman"/>
            </w:rPr>
            <w:instrText xml:space="preserve"> CITATION Kos10 \l 2057 </w:instrText>
          </w:r>
          <w:r>
            <w:rPr>
              <w:rFonts w:ascii="Times New Roman" w:hAnsi="Times New Roman" w:cs="Times New Roman"/>
            </w:rPr>
            <w:fldChar w:fldCharType="separate"/>
          </w:r>
          <w:r w:rsidRPr="000D400A">
            <w:rPr>
              <w:rFonts w:ascii="Times New Roman" w:hAnsi="Times New Roman" w:cs="Times New Roman"/>
              <w:noProof/>
            </w:rPr>
            <w:t>(Koshy, 2010)</w:t>
          </w:r>
          <w:r>
            <w:rPr>
              <w:rFonts w:ascii="Times New Roman" w:hAnsi="Times New Roman" w:cs="Times New Roman"/>
            </w:rPr>
            <w:fldChar w:fldCharType="end"/>
          </w:r>
        </w:sdtContent>
      </w:sdt>
      <w:r>
        <w:rPr>
          <w:rFonts w:ascii="Times New Roman" w:hAnsi="Times New Roman" w:cs="Times New Roman"/>
        </w:rPr>
        <w:t xml:space="preserve">. It is part of good research and ensures credibility </w:t>
      </w:r>
      <w:sdt>
        <w:sdtPr>
          <w:rPr>
            <w:rFonts w:ascii="Times New Roman" w:hAnsi="Times New Roman" w:cs="Times New Roman"/>
          </w:rPr>
          <w:id w:val="1185398677"/>
          <w:citation/>
        </w:sdtPr>
        <w:sdtContent>
          <w:r>
            <w:rPr>
              <w:rFonts w:ascii="Times New Roman" w:hAnsi="Times New Roman" w:cs="Times New Roman"/>
            </w:rPr>
            <w:fldChar w:fldCharType="begin"/>
          </w:r>
          <w:r>
            <w:rPr>
              <w:rFonts w:ascii="Times New Roman" w:hAnsi="Times New Roman" w:cs="Times New Roman"/>
            </w:rPr>
            <w:instrText xml:space="preserve"> CITATION McN05 \l 2057 </w:instrText>
          </w:r>
          <w:r>
            <w:rPr>
              <w:rFonts w:ascii="Times New Roman" w:hAnsi="Times New Roman" w:cs="Times New Roman"/>
            </w:rPr>
            <w:fldChar w:fldCharType="separate"/>
          </w:r>
          <w:r w:rsidRPr="000D400A">
            <w:rPr>
              <w:rFonts w:ascii="Times New Roman" w:hAnsi="Times New Roman" w:cs="Times New Roman"/>
              <w:noProof/>
            </w:rPr>
            <w:t>(McNiff &amp; Whitehead, 2005)</w:t>
          </w:r>
          <w:r>
            <w:rPr>
              <w:rFonts w:ascii="Times New Roman" w:hAnsi="Times New Roman" w:cs="Times New Roman"/>
            </w:rPr>
            <w:fldChar w:fldCharType="end"/>
          </w:r>
        </w:sdtContent>
      </w:sdt>
      <w:r>
        <w:rPr>
          <w:rFonts w:ascii="Times New Roman" w:hAnsi="Times New Roman" w:cs="Times New Roman"/>
        </w:rPr>
        <w:t xml:space="preserve">. Furthermore, due to the setting of the research, participants were also made aware that if they did not want to participate this would have no effect on their learning or educational outcomes, and that their relationship with the teacher/researcher would not be effected. This ensured that participants were not deceived at any point about the study and incentives were not </w:t>
      </w:r>
      <w:r w:rsidR="00297556">
        <w:rPr>
          <w:rFonts w:ascii="Times New Roman" w:hAnsi="Times New Roman" w:cs="Times New Roman"/>
        </w:rPr>
        <w:t xml:space="preserve">given </w:t>
      </w:r>
      <w:r>
        <w:rPr>
          <w:rFonts w:ascii="Times New Roman" w:hAnsi="Times New Roman" w:cs="Times New Roman"/>
        </w:rPr>
        <w:t xml:space="preserve">to participants throughout any stage of research. </w:t>
      </w:r>
    </w:p>
    <w:p w14:paraId="1738A997" w14:textId="1F1E2EE8"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The data collected within the study has been handled regarded participants data protection rights in accordance with the Data Protection Act </w:t>
      </w:r>
      <w:sdt>
        <w:sdtPr>
          <w:rPr>
            <w:rFonts w:ascii="Times New Roman" w:hAnsi="Times New Roman" w:cs="Times New Roman"/>
          </w:rPr>
          <w:id w:val="-673642126"/>
          <w:citation/>
        </w:sdtPr>
        <w:sdtContent>
          <w:r w:rsidR="00815CB2">
            <w:rPr>
              <w:rFonts w:ascii="Times New Roman" w:hAnsi="Times New Roman" w:cs="Times New Roman"/>
            </w:rPr>
            <w:fldChar w:fldCharType="begin"/>
          </w:r>
          <w:r w:rsidR="00815CB2">
            <w:rPr>
              <w:rFonts w:ascii="Times New Roman" w:hAnsi="Times New Roman" w:cs="Times New Roman"/>
            </w:rPr>
            <w:instrText xml:space="preserve"> CITATION leg18 \l 2057 </w:instrText>
          </w:r>
          <w:r w:rsidR="00815CB2">
            <w:rPr>
              <w:rFonts w:ascii="Times New Roman" w:hAnsi="Times New Roman" w:cs="Times New Roman"/>
            </w:rPr>
            <w:fldChar w:fldCharType="separate"/>
          </w:r>
          <w:r w:rsidR="00815CB2" w:rsidRPr="00815CB2">
            <w:rPr>
              <w:rFonts w:ascii="Times New Roman" w:hAnsi="Times New Roman" w:cs="Times New Roman"/>
              <w:noProof/>
            </w:rPr>
            <w:t>(legislation.gov.uk, 2018)</w:t>
          </w:r>
          <w:r w:rsidR="00815CB2">
            <w:rPr>
              <w:rFonts w:ascii="Times New Roman" w:hAnsi="Times New Roman" w:cs="Times New Roman"/>
            </w:rPr>
            <w:fldChar w:fldCharType="end"/>
          </w:r>
        </w:sdtContent>
      </w:sdt>
      <w:r w:rsidR="00815CB2">
        <w:rPr>
          <w:rFonts w:ascii="Times New Roman" w:hAnsi="Times New Roman" w:cs="Times New Roman"/>
        </w:rPr>
        <w:t>. D</w:t>
      </w:r>
      <w:r>
        <w:rPr>
          <w:rFonts w:ascii="Times New Roman" w:hAnsi="Times New Roman" w:cs="Times New Roman"/>
        </w:rPr>
        <w:t>ata collected has been kept secure and secret, with paper data including that of the pre-and-post-test</w:t>
      </w:r>
      <w:r w:rsidR="00815CB2">
        <w:rPr>
          <w:rFonts w:ascii="Times New Roman" w:hAnsi="Times New Roman" w:cs="Times New Roman"/>
        </w:rPr>
        <w:t>s</w:t>
      </w:r>
      <w:r>
        <w:rPr>
          <w:rFonts w:ascii="Times New Roman" w:hAnsi="Times New Roman" w:cs="Times New Roman"/>
        </w:rPr>
        <w:t xml:space="preserve"> being anonymised accordingly. </w:t>
      </w:r>
    </w:p>
    <w:p w14:paraId="73CED0A2" w14:textId="77777777"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Throughout the study the researcher should be aware of  “their ethical responsibility towards their own personal bias” </w:t>
      </w:r>
      <w:sdt>
        <w:sdtPr>
          <w:rPr>
            <w:rFonts w:ascii="Times New Roman" w:hAnsi="Times New Roman" w:cs="Times New Roman"/>
          </w:rPr>
          <w:id w:val="839965436"/>
          <w:citation/>
        </w:sdtPr>
        <w:sdtContent>
          <w:r>
            <w:rPr>
              <w:rFonts w:ascii="Times New Roman" w:hAnsi="Times New Roman" w:cs="Times New Roman"/>
            </w:rPr>
            <w:fldChar w:fldCharType="begin"/>
          </w:r>
          <w:r>
            <w:rPr>
              <w:rFonts w:ascii="Times New Roman" w:hAnsi="Times New Roman" w:cs="Times New Roman"/>
            </w:rPr>
            <w:instrText xml:space="preserve">CITATION Hop08 \p 203 \l 2057 </w:instrText>
          </w:r>
          <w:r>
            <w:rPr>
              <w:rFonts w:ascii="Times New Roman" w:hAnsi="Times New Roman" w:cs="Times New Roman"/>
            </w:rPr>
            <w:fldChar w:fldCharType="separate"/>
          </w:r>
          <w:r w:rsidRPr="000D400A">
            <w:rPr>
              <w:rFonts w:ascii="Times New Roman" w:hAnsi="Times New Roman" w:cs="Times New Roman"/>
              <w:noProof/>
            </w:rPr>
            <w:t>(Hopkins, 2008, p. 203)</w:t>
          </w:r>
          <w:r>
            <w:rPr>
              <w:rFonts w:ascii="Times New Roman" w:hAnsi="Times New Roman" w:cs="Times New Roman"/>
            </w:rPr>
            <w:fldChar w:fldCharType="end"/>
          </w:r>
        </w:sdtContent>
      </w:sdt>
      <w:r>
        <w:rPr>
          <w:rFonts w:ascii="Times New Roman" w:hAnsi="Times New Roman" w:cs="Times New Roman"/>
        </w:rPr>
        <w:t xml:space="preserve">, with background and understandings holding an impact on the reasons and decisions for research. There should therefore be an awareness of the research being as objective as possible, with personal biases identified throughout all course of the research, with strategies implemented to minimize this </w:t>
      </w:r>
      <w:sdt>
        <w:sdtPr>
          <w:rPr>
            <w:rFonts w:ascii="Times New Roman" w:hAnsi="Times New Roman" w:cs="Times New Roman"/>
          </w:rPr>
          <w:id w:val="-1352719796"/>
          <w:citation/>
        </w:sdtPr>
        <w:sdtContent>
          <w:r>
            <w:rPr>
              <w:rFonts w:ascii="Times New Roman" w:hAnsi="Times New Roman" w:cs="Times New Roman"/>
            </w:rPr>
            <w:fldChar w:fldCharType="begin"/>
          </w:r>
          <w:r>
            <w:rPr>
              <w:rFonts w:ascii="Times New Roman" w:hAnsi="Times New Roman" w:cs="Times New Roman"/>
            </w:rPr>
            <w:instrText xml:space="preserve"> CITATION Hop08 \l 2057 </w:instrText>
          </w:r>
          <w:r>
            <w:rPr>
              <w:rFonts w:ascii="Times New Roman" w:hAnsi="Times New Roman" w:cs="Times New Roman"/>
            </w:rPr>
            <w:fldChar w:fldCharType="separate"/>
          </w:r>
          <w:r w:rsidRPr="000D400A">
            <w:rPr>
              <w:rFonts w:ascii="Times New Roman" w:hAnsi="Times New Roman" w:cs="Times New Roman"/>
              <w:noProof/>
            </w:rPr>
            <w:t>(Hopkins, 2008)</w:t>
          </w:r>
          <w:r>
            <w:rPr>
              <w:rFonts w:ascii="Times New Roman" w:hAnsi="Times New Roman" w:cs="Times New Roman"/>
            </w:rPr>
            <w:fldChar w:fldCharType="end"/>
          </w:r>
        </w:sdtContent>
      </w:sdt>
      <w:r>
        <w:rPr>
          <w:rFonts w:ascii="Times New Roman" w:hAnsi="Times New Roman" w:cs="Times New Roman"/>
        </w:rPr>
        <w:t xml:space="preserve">. </w:t>
      </w:r>
    </w:p>
    <w:p w14:paraId="6026BB54" w14:textId="77777777" w:rsidR="000D400A" w:rsidRDefault="000D400A" w:rsidP="000D400A">
      <w:pPr>
        <w:spacing w:line="360" w:lineRule="auto"/>
        <w:rPr>
          <w:rFonts w:ascii="Times New Roman" w:hAnsi="Times New Roman" w:cs="Times New Roman"/>
          <w:u w:val="single"/>
        </w:rPr>
      </w:pPr>
    </w:p>
    <w:p w14:paraId="48ED75AF"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Evaluation of Research</w:t>
      </w:r>
    </w:p>
    <w:p w14:paraId="58C89131"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Tasks and Resources used </w:t>
      </w:r>
    </w:p>
    <w:p w14:paraId="2176DDBE" w14:textId="19DE8918" w:rsidR="000D400A" w:rsidRDefault="000D400A" w:rsidP="000D400A">
      <w:pPr>
        <w:spacing w:line="360" w:lineRule="auto"/>
        <w:rPr>
          <w:rFonts w:ascii="Times New Roman" w:hAnsi="Times New Roman" w:cs="Times New Roman"/>
        </w:rPr>
      </w:pPr>
      <w:r>
        <w:rPr>
          <w:rFonts w:ascii="Times New Roman" w:hAnsi="Times New Roman" w:cs="Times New Roman"/>
        </w:rPr>
        <w:t xml:space="preserve">As previously stated, literature suggests that for competition to motivate pupils in the classroom, it is best combined with cooperative activities. It was therefore agreed that the researcher would use intergroup competition as a method of motivation due to the evidence of this creating a more enjoyable learning environment for participants </w:t>
      </w:r>
      <w:sdt>
        <w:sdtPr>
          <w:rPr>
            <w:rFonts w:ascii="Times New Roman" w:hAnsi="Times New Roman" w:cs="Times New Roman"/>
          </w:rPr>
          <w:id w:val="1327622227"/>
          <w:citation/>
        </w:sdtPr>
        <w:sdtContent>
          <w:r>
            <w:rPr>
              <w:rFonts w:ascii="Times New Roman" w:hAnsi="Times New Roman" w:cs="Times New Roman"/>
            </w:rPr>
            <w:fldChar w:fldCharType="begin"/>
          </w:r>
          <w:r>
            <w:rPr>
              <w:rFonts w:ascii="Times New Roman" w:hAnsi="Times New Roman" w:cs="Times New Roman"/>
            </w:rPr>
            <w:instrText xml:space="preserve"> CITATION Tau04 \l 2057 </w:instrText>
          </w:r>
          <w:r>
            <w:rPr>
              <w:rFonts w:ascii="Times New Roman" w:hAnsi="Times New Roman" w:cs="Times New Roman"/>
            </w:rPr>
            <w:fldChar w:fldCharType="separate"/>
          </w:r>
          <w:r w:rsidRPr="000D400A">
            <w:rPr>
              <w:rFonts w:ascii="Times New Roman" w:hAnsi="Times New Roman" w:cs="Times New Roman"/>
              <w:noProof/>
            </w:rPr>
            <w:t>(Tauer &amp; Harackiewicz, 2004)</w:t>
          </w:r>
          <w:r>
            <w:rPr>
              <w:rFonts w:ascii="Times New Roman" w:hAnsi="Times New Roman" w:cs="Times New Roman"/>
            </w:rPr>
            <w:fldChar w:fldCharType="end"/>
          </w:r>
        </w:sdtContent>
      </w:sdt>
      <w:r>
        <w:rPr>
          <w:rFonts w:ascii="Times New Roman" w:hAnsi="Times New Roman" w:cs="Times New Roman"/>
        </w:rPr>
        <w:t>. In order for the use of cooperative and competitive activities to be successful within the classroom, it wa</w:t>
      </w:r>
      <w:r w:rsidR="00815CB2">
        <w:rPr>
          <w:rFonts w:ascii="Times New Roman" w:hAnsi="Times New Roman" w:cs="Times New Roman"/>
        </w:rPr>
        <w:t>s decided by the researcher that</w:t>
      </w:r>
      <w:r>
        <w:rPr>
          <w:rFonts w:ascii="Times New Roman" w:hAnsi="Times New Roman" w:cs="Times New Roman"/>
        </w:rPr>
        <w:t xml:space="preserve"> these activities would </w:t>
      </w:r>
      <w:r>
        <w:rPr>
          <w:rFonts w:ascii="Times New Roman" w:hAnsi="Times New Roman" w:cs="Times New Roman"/>
        </w:rPr>
        <w:lastRenderedPageBreak/>
        <w:t>be best used as a research tool for</w:t>
      </w:r>
      <w:r w:rsidR="00815CB2">
        <w:rPr>
          <w:rFonts w:ascii="Times New Roman" w:hAnsi="Times New Roman" w:cs="Times New Roman"/>
        </w:rPr>
        <w:t xml:space="preserve"> the</w:t>
      </w:r>
      <w:r>
        <w:rPr>
          <w:rFonts w:ascii="Times New Roman" w:hAnsi="Times New Roman" w:cs="Times New Roman"/>
        </w:rPr>
        <w:t xml:space="preserve"> learner to develop their knowledge on key terms within RE and their meanings. This is a critical skill that participants will need when they sit their GCSE exam, and therefore could be incorporated across the three lessons where research was taking place. </w:t>
      </w:r>
    </w:p>
    <w:p w14:paraId="68258CCD" w14:textId="0DFD0429"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Throughout these three lessons, learners were studying key events in the life of Jesus, therefore tasks were used to help participants gain access to learn and the key terms within the topic, as stated in the WJEC Specification for RE </w:t>
      </w:r>
      <w:sdt>
        <w:sdtPr>
          <w:rPr>
            <w:rFonts w:ascii="Times New Roman" w:hAnsi="Times New Roman" w:cs="Times New Roman"/>
          </w:rPr>
          <w:id w:val="-557253125"/>
          <w:citation/>
        </w:sdtPr>
        <w:sdtContent>
          <w:r>
            <w:rPr>
              <w:rFonts w:ascii="Times New Roman" w:hAnsi="Times New Roman" w:cs="Times New Roman"/>
            </w:rPr>
            <w:fldChar w:fldCharType="begin"/>
          </w:r>
          <w:r>
            <w:rPr>
              <w:rFonts w:ascii="Times New Roman" w:hAnsi="Times New Roman" w:cs="Times New Roman"/>
            </w:rPr>
            <w:instrText xml:space="preserve"> CITATION WJE17 \l 2057 </w:instrText>
          </w:r>
          <w:r>
            <w:rPr>
              <w:rFonts w:ascii="Times New Roman" w:hAnsi="Times New Roman" w:cs="Times New Roman"/>
            </w:rPr>
            <w:fldChar w:fldCharType="separate"/>
          </w:r>
          <w:r w:rsidRPr="000D400A">
            <w:rPr>
              <w:rFonts w:ascii="Times New Roman" w:hAnsi="Times New Roman" w:cs="Times New Roman"/>
              <w:noProof/>
            </w:rPr>
            <w:t>(WJEC, 2017)</w:t>
          </w:r>
          <w:r>
            <w:rPr>
              <w:rFonts w:ascii="Times New Roman" w:hAnsi="Times New Roman" w:cs="Times New Roman"/>
            </w:rPr>
            <w:fldChar w:fldCharType="end"/>
          </w:r>
        </w:sdtContent>
      </w:sdt>
      <w:r>
        <w:rPr>
          <w:rFonts w:ascii="Times New Roman" w:hAnsi="Times New Roman" w:cs="Times New Roman"/>
        </w:rPr>
        <w:t>. Therefore, the activities selected for the lessons can be considered suitable for the topic being studied. In order to create a constructivist learning environment where pupils can be independent learners, constructing their own learning, it was decided that tasks such as ‘hot seat’ and ‘splat’ were to be used. Here, participants were placed against each other in teams, while a number of key</w:t>
      </w:r>
      <w:r w:rsidR="00815CB2">
        <w:rPr>
          <w:rFonts w:ascii="Times New Roman" w:hAnsi="Times New Roman" w:cs="Times New Roman"/>
        </w:rPr>
        <w:t xml:space="preserve"> terms were placed on the board. A</w:t>
      </w:r>
      <w:r>
        <w:rPr>
          <w:rFonts w:ascii="Times New Roman" w:hAnsi="Times New Roman" w:cs="Times New Roman"/>
        </w:rPr>
        <w:t xml:space="preserve"> neutral participant would then select the definition of a term, saying it aloud. Participants would then select the correct</w:t>
      </w:r>
      <w:r w:rsidR="00815CB2">
        <w:rPr>
          <w:rFonts w:ascii="Times New Roman" w:hAnsi="Times New Roman" w:cs="Times New Roman"/>
        </w:rPr>
        <w:t xml:space="preserve"> key term, with whoever chose</w:t>
      </w:r>
      <w:r>
        <w:rPr>
          <w:rFonts w:ascii="Times New Roman" w:hAnsi="Times New Roman" w:cs="Times New Roman"/>
        </w:rPr>
        <w:t xml:space="preserve"> it first, winning a point for their team. This has been suggested to provide a further learning incentive for pupils (Tauer &amp;Harackiewicz, 2004, Anderson, 2006, Clinkenbeard, 1989), and help to motivate boys in the classroom towards their learning (Estyn 2008, Francis 2000). </w:t>
      </w:r>
    </w:p>
    <w:p w14:paraId="039778F5" w14:textId="1B1F7041" w:rsidR="000D400A" w:rsidRDefault="000D400A" w:rsidP="000D400A">
      <w:pPr>
        <w:spacing w:line="360" w:lineRule="auto"/>
        <w:rPr>
          <w:rFonts w:ascii="Times New Roman" w:hAnsi="Times New Roman" w:cs="Times New Roman"/>
        </w:rPr>
      </w:pPr>
      <w:r>
        <w:rPr>
          <w:rFonts w:ascii="Times New Roman" w:hAnsi="Times New Roman" w:cs="Times New Roman"/>
        </w:rPr>
        <w:tab/>
        <w:t>The use of the ‘hot seat’ activity further allowed pupils to work collaboratively for an external reward.</w:t>
      </w:r>
      <w:r w:rsidR="00D842A4">
        <w:rPr>
          <w:rFonts w:ascii="Times New Roman" w:hAnsi="Times New Roman" w:cs="Times New Roman"/>
        </w:rPr>
        <w:t xml:space="preserve"> Here, participants as a class </w:t>
      </w:r>
      <w:r>
        <w:rPr>
          <w:rFonts w:ascii="Times New Roman" w:hAnsi="Times New Roman" w:cs="Times New Roman"/>
        </w:rPr>
        <w:t>would define a key term to one of their peers, if their peer guesses correctly, the whole class would then receive an achievement point. This was</w:t>
      </w:r>
      <w:r w:rsidR="00D842A4">
        <w:rPr>
          <w:rFonts w:ascii="Times New Roman" w:hAnsi="Times New Roman" w:cs="Times New Roman"/>
        </w:rPr>
        <w:t xml:space="preserve"> done</w:t>
      </w:r>
      <w:r>
        <w:rPr>
          <w:rFonts w:ascii="Times New Roman" w:hAnsi="Times New Roman" w:cs="Times New Roman"/>
        </w:rPr>
        <w:t xml:space="preserve"> due to literatu</w:t>
      </w:r>
      <w:r w:rsidR="00D842A4">
        <w:rPr>
          <w:rFonts w:ascii="Times New Roman" w:hAnsi="Times New Roman" w:cs="Times New Roman"/>
        </w:rPr>
        <w:t>re suggesting that boys may</w:t>
      </w:r>
      <w:r>
        <w:rPr>
          <w:rFonts w:ascii="Times New Roman" w:hAnsi="Times New Roman" w:cs="Times New Roman"/>
        </w:rPr>
        <w:t xml:space="preserve"> enjoy working with their peers, and therefore increase their attitudes to learning </w:t>
      </w:r>
      <w:sdt>
        <w:sdtPr>
          <w:rPr>
            <w:rFonts w:ascii="Times New Roman" w:hAnsi="Times New Roman" w:cs="Times New Roman"/>
          </w:rPr>
          <w:id w:val="890612141"/>
          <w:citation/>
        </w:sdtPr>
        <w:sdtContent>
          <w:r>
            <w:rPr>
              <w:rFonts w:ascii="Times New Roman" w:hAnsi="Times New Roman" w:cs="Times New Roman"/>
            </w:rPr>
            <w:fldChar w:fldCharType="begin"/>
          </w:r>
          <w:r>
            <w:rPr>
              <w:rFonts w:ascii="Times New Roman" w:hAnsi="Times New Roman" w:cs="Times New Roman"/>
            </w:rPr>
            <w:instrText xml:space="preserve"> CITATION Fra00 \l 2057 </w:instrText>
          </w:r>
          <w:r>
            <w:rPr>
              <w:rFonts w:ascii="Times New Roman" w:hAnsi="Times New Roman" w:cs="Times New Roman"/>
            </w:rPr>
            <w:fldChar w:fldCharType="separate"/>
          </w:r>
          <w:r w:rsidRPr="000D400A">
            <w:rPr>
              <w:rFonts w:ascii="Times New Roman" w:hAnsi="Times New Roman" w:cs="Times New Roman"/>
              <w:noProof/>
            </w:rPr>
            <w:t>(Francis, 2000)</w:t>
          </w:r>
          <w:r>
            <w:rPr>
              <w:rFonts w:ascii="Times New Roman" w:hAnsi="Times New Roman" w:cs="Times New Roman"/>
            </w:rPr>
            <w:fldChar w:fldCharType="end"/>
          </w:r>
        </w:sdtContent>
      </w:sdt>
      <w:r>
        <w:rPr>
          <w:rFonts w:ascii="Times New Roman" w:hAnsi="Times New Roman" w:cs="Times New Roman"/>
        </w:rPr>
        <w:t>. It may also</w:t>
      </w:r>
      <w:r w:rsidR="00D842A4">
        <w:rPr>
          <w:rFonts w:ascii="Times New Roman" w:hAnsi="Times New Roman" w:cs="Times New Roman"/>
        </w:rPr>
        <w:t xml:space="preserve"> encourage involvement from </w:t>
      </w:r>
      <w:r>
        <w:rPr>
          <w:rFonts w:ascii="Times New Roman" w:hAnsi="Times New Roman" w:cs="Times New Roman"/>
        </w:rPr>
        <w:t xml:space="preserve">pupils in the class who may not be particularly interested in the topic being studied </w:t>
      </w:r>
      <w:sdt>
        <w:sdtPr>
          <w:rPr>
            <w:rFonts w:ascii="Times New Roman" w:hAnsi="Times New Roman" w:cs="Times New Roman"/>
          </w:rPr>
          <w:id w:val="1098288869"/>
          <w:citation/>
        </w:sdtPr>
        <w:sdtContent>
          <w:r>
            <w:rPr>
              <w:rFonts w:ascii="Times New Roman" w:hAnsi="Times New Roman" w:cs="Times New Roman"/>
            </w:rPr>
            <w:fldChar w:fldCharType="begin"/>
          </w:r>
          <w:r>
            <w:rPr>
              <w:rFonts w:ascii="Times New Roman" w:hAnsi="Times New Roman" w:cs="Times New Roman"/>
            </w:rPr>
            <w:instrText xml:space="preserve"> CITATION And06 \l 2057 </w:instrText>
          </w:r>
          <w:r>
            <w:rPr>
              <w:rFonts w:ascii="Times New Roman" w:hAnsi="Times New Roman" w:cs="Times New Roman"/>
            </w:rPr>
            <w:fldChar w:fldCharType="separate"/>
          </w:r>
          <w:r w:rsidRPr="000D400A">
            <w:rPr>
              <w:rFonts w:ascii="Times New Roman" w:hAnsi="Times New Roman" w:cs="Times New Roman"/>
              <w:noProof/>
            </w:rPr>
            <w:t>(Anderson, 2006)</w:t>
          </w:r>
          <w:r>
            <w:rPr>
              <w:rFonts w:ascii="Times New Roman" w:hAnsi="Times New Roman" w:cs="Times New Roman"/>
            </w:rPr>
            <w:fldChar w:fldCharType="end"/>
          </w:r>
        </w:sdtContent>
      </w:sdt>
      <w:r>
        <w:rPr>
          <w:rFonts w:ascii="Times New Roman" w:hAnsi="Times New Roman" w:cs="Times New Roman"/>
        </w:rPr>
        <w:t xml:space="preserve">. </w:t>
      </w:r>
    </w:p>
    <w:p w14:paraId="6507F25E"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Results and Findings </w:t>
      </w:r>
    </w:p>
    <w:p w14:paraId="7CE9F628" w14:textId="4F25B814" w:rsidR="000D400A" w:rsidRDefault="000D400A" w:rsidP="000D400A">
      <w:pPr>
        <w:spacing w:line="360" w:lineRule="auto"/>
        <w:rPr>
          <w:rFonts w:ascii="Times New Roman" w:hAnsi="Times New Roman" w:cs="Times New Roman"/>
        </w:rPr>
      </w:pPr>
      <w:r>
        <w:rPr>
          <w:rFonts w:ascii="Times New Roman" w:hAnsi="Times New Roman" w:cs="Times New Roman"/>
        </w:rPr>
        <w:t>The researcher decided that the best way to discuss the results and findings of the study would be th</w:t>
      </w:r>
      <w:r w:rsidR="00D842A4">
        <w:rPr>
          <w:rFonts w:ascii="Times New Roman" w:hAnsi="Times New Roman" w:cs="Times New Roman"/>
        </w:rPr>
        <w:t>roug</w:t>
      </w:r>
      <w:r w:rsidR="009808BF">
        <w:rPr>
          <w:rFonts w:ascii="Times New Roman" w:hAnsi="Times New Roman" w:cs="Times New Roman"/>
        </w:rPr>
        <w:t xml:space="preserve">h the discussion of the pre and </w:t>
      </w:r>
      <w:r w:rsidR="00D842A4">
        <w:rPr>
          <w:rFonts w:ascii="Times New Roman" w:hAnsi="Times New Roman" w:cs="Times New Roman"/>
        </w:rPr>
        <w:t xml:space="preserve">post </w:t>
      </w:r>
      <w:r>
        <w:rPr>
          <w:rFonts w:ascii="Times New Roman" w:hAnsi="Times New Roman" w:cs="Times New Roman"/>
        </w:rPr>
        <w:t xml:space="preserve">test results mentioned previously. The findings from these tests would be used to determine whether boys attainment in RE did increase from the use of competitive and cooperative activities. However, as these results do not account for pupil motivation, the results of the researcher’s observations will be discussed separately. Therefore, the results and findings of the research will come under two separate sub headings; </w:t>
      </w:r>
    </w:p>
    <w:p w14:paraId="36955FF5" w14:textId="77777777" w:rsidR="000D400A" w:rsidRDefault="000D400A" w:rsidP="000D400A">
      <w:pPr>
        <w:pStyle w:val="ListParagraph"/>
        <w:numPr>
          <w:ilvl w:val="0"/>
          <w:numId w:val="1"/>
        </w:numPr>
        <w:spacing w:line="360" w:lineRule="auto"/>
        <w:rPr>
          <w:rFonts w:ascii="Times New Roman" w:hAnsi="Times New Roman" w:cs="Times New Roman"/>
          <w:i/>
        </w:rPr>
      </w:pPr>
      <w:r>
        <w:rPr>
          <w:rFonts w:ascii="Times New Roman" w:hAnsi="Times New Roman" w:cs="Times New Roman"/>
          <w:i/>
        </w:rPr>
        <w:t xml:space="preserve">Does boys attainment increase when it comes to the use of more competitive and cooperative learning activities in the classroom? </w:t>
      </w:r>
    </w:p>
    <w:p w14:paraId="1B8F048F" w14:textId="77777777" w:rsidR="000D400A" w:rsidRDefault="000D400A" w:rsidP="000D400A">
      <w:pPr>
        <w:pStyle w:val="ListParagraph"/>
        <w:numPr>
          <w:ilvl w:val="0"/>
          <w:numId w:val="1"/>
        </w:numPr>
        <w:spacing w:line="360" w:lineRule="auto"/>
        <w:rPr>
          <w:rFonts w:ascii="Times New Roman" w:hAnsi="Times New Roman" w:cs="Times New Roman"/>
          <w:i/>
        </w:rPr>
      </w:pPr>
      <w:r>
        <w:rPr>
          <w:rFonts w:ascii="Times New Roman" w:hAnsi="Times New Roman" w:cs="Times New Roman"/>
          <w:i/>
        </w:rPr>
        <w:lastRenderedPageBreak/>
        <w:t xml:space="preserve">Do competitive and cooperative learning activities increase boys overall motivation for learning in RE?    </w:t>
      </w:r>
    </w:p>
    <w:p w14:paraId="58AEB186" w14:textId="5C0DF67A" w:rsidR="000D400A" w:rsidRDefault="000D400A" w:rsidP="000D400A">
      <w:pPr>
        <w:spacing w:line="360" w:lineRule="auto"/>
        <w:rPr>
          <w:rFonts w:ascii="Times New Roman" w:hAnsi="Times New Roman" w:cs="Times New Roman"/>
          <w:u w:val="single"/>
        </w:rPr>
      </w:pPr>
      <w:r>
        <w:rPr>
          <w:rFonts w:ascii="Times New Roman" w:hAnsi="Times New Roman" w:cs="Times New Roman"/>
          <w:u w:val="single"/>
        </w:rPr>
        <w:t xml:space="preserve">Does boys attainment increase when it comes to the use of more competitive and </w:t>
      </w:r>
      <w:r w:rsidR="00D842A4">
        <w:rPr>
          <w:rFonts w:ascii="Times New Roman" w:hAnsi="Times New Roman" w:cs="Times New Roman"/>
          <w:u w:val="single"/>
        </w:rPr>
        <w:t>cooperative learning activities</w:t>
      </w:r>
      <w:r>
        <w:rPr>
          <w:rFonts w:ascii="Times New Roman" w:hAnsi="Times New Roman" w:cs="Times New Roman"/>
          <w:u w:val="single"/>
        </w:rPr>
        <w:t xml:space="preserve"> </w:t>
      </w:r>
    </w:p>
    <w:p w14:paraId="40DD37C6" w14:textId="6D0435B7" w:rsidR="000D400A" w:rsidRDefault="000D400A" w:rsidP="000D400A">
      <w:pPr>
        <w:spacing w:line="360" w:lineRule="auto"/>
        <w:rPr>
          <w:rFonts w:ascii="Times New Roman" w:hAnsi="Times New Roman" w:cs="Times New Roman"/>
        </w:rPr>
      </w:pPr>
      <w:r>
        <w:rPr>
          <w:rFonts w:ascii="Times New Roman" w:hAnsi="Times New Roman" w:cs="Times New Roman"/>
        </w:rPr>
        <w:t xml:space="preserve">When looking at class data before the pre-test taking place, it was evident that male participants were under-achieving in regards to their attainment in Religious Education. It was evident that boys were not concerned with the subject of RE and displayed little effort when it came to involvement in lessons. This may be supported by earlier literature that states boys may not want to be seen as interested in their education due to the idea that boys must stick to the role of the traditional man, where due to peer constraints, boys cannot be seen to be taking their education and achievement levels seriously </w:t>
      </w:r>
      <w:sdt>
        <w:sdtPr>
          <w:rPr>
            <w:rFonts w:ascii="Times New Roman" w:hAnsi="Times New Roman" w:cs="Times New Roman"/>
          </w:rPr>
          <w:id w:val="183947219"/>
          <w:citation/>
        </w:sdtPr>
        <w:sdtContent>
          <w:r>
            <w:rPr>
              <w:rFonts w:ascii="Times New Roman" w:hAnsi="Times New Roman" w:cs="Times New Roman"/>
            </w:rPr>
            <w:fldChar w:fldCharType="begin"/>
          </w:r>
          <w:r>
            <w:rPr>
              <w:rFonts w:ascii="Times New Roman" w:hAnsi="Times New Roman" w:cs="Times New Roman"/>
            </w:rPr>
            <w:instrText xml:space="preserve"> CITATION Hea99 \l 2057 </w:instrText>
          </w:r>
          <w:r>
            <w:rPr>
              <w:rFonts w:ascii="Times New Roman" w:hAnsi="Times New Roman" w:cs="Times New Roman"/>
            </w:rPr>
            <w:fldChar w:fldCharType="separate"/>
          </w:r>
          <w:r w:rsidRPr="000D400A">
            <w:rPr>
              <w:rFonts w:ascii="Times New Roman" w:hAnsi="Times New Roman" w:cs="Times New Roman"/>
              <w:noProof/>
            </w:rPr>
            <w:t>(Head, 1999)</w:t>
          </w:r>
          <w:r>
            <w:rPr>
              <w:rFonts w:ascii="Times New Roman" w:hAnsi="Times New Roman" w:cs="Times New Roman"/>
            </w:rPr>
            <w:fldChar w:fldCharType="end"/>
          </w:r>
        </w:sdtContent>
      </w:sdt>
      <w:r>
        <w:rPr>
          <w:rFonts w:ascii="Times New Roman" w:hAnsi="Times New Roman" w:cs="Times New Roman"/>
        </w:rPr>
        <w:t xml:space="preserve">. </w:t>
      </w:r>
    </w:p>
    <w:p w14:paraId="01B17575" w14:textId="733A8835" w:rsidR="000D400A" w:rsidRDefault="000D400A" w:rsidP="000D400A">
      <w:pPr>
        <w:spacing w:line="360" w:lineRule="auto"/>
        <w:rPr>
          <w:rFonts w:ascii="Times New Roman" w:hAnsi="Times New Roman" w:cs="Times New Roman"/>
        </w:rPr>
      </w:pPr>
      <w:r>
        <w:rPr>
          <w:rFonts w:ascii="Times New Roman" w:hAnsi="Times New Roman" w:cs="Times New Roman"/>
        </w:rPr>
        <w:tab/>
        <w:t>This disinterest and underachie</w:t>
      </w:r>
      <w:r w:rsidR="002C030E">
        <w:rPr>
          <w:rFonts w:ascii="Times New Roman" w:hAnsi="Times New Roman" w:cs="Times New Roman"/>
        </w:rPr>
        <w:t>vement of boys in the classroom</w:t>
      </w:r>
      <w:r>
        <w:rPr>
          <w:rFonts w:ascii="Times New Roman" w:hAnsi="Times New Roman" w:cs="Times New Roman"/>
        </w:rPr>
        <w:t xml:space="preserve"> was further supported after the results of the pre-test implemented by the researcher. As clarified above, </w:t>
      </w:r>
      <w:r w:rsidR="002C030E">
        <w:rPr>
          <w:rFonts w:ascii="Times New Roman" w:hAnsi="Times New Roman" w:cs="Times New Roman"/>
        </w:rPr>
        <w:t xml:space="preserve">during the pre-test the pupil </w:t>
      </w:r>
      <w:r>
        <w:rPr>
          <w:rFonts w:ascii="Times New Roman" w:hAnsi="Times New Roman" w:cs="Times New Roman"/>
        </w:rPr>
        <w:t>sat a 5 mark WJEC GCSE exam style question, in order</w:t>
      </w:r>
      <w:r w:rsidR="00321672">
        <w:rPr>
          <w:rFonts w:ascii="Times New Roman" w:hAnsi="Times New Roman" w:cs="Times New Roman"/>
        </w:rPr>
        <w:t xml:space="preserve"> for the researcher</w:t>
      </w:r>
      <w:r>
        <w:rPr>
          <w:rFonts w:ascii="Times New Roman" w:hAnsi="Times New Roman" w:cs="Times New Roman"/>
        </w:rPr>
        <w:t xml:space="preserve"> to gauge participants current levels of attainment. </w:t>
      </w:r>
    </w:p>
    <w:tbl>
      <w:tblPr>
        <w:tblStyle w:val="TableGrid"/>
        <w:tblW w:w="8893" w:type="dxa"/>
        <w:tblLook w:val="04A0" w:firstRow="1" w:lastRow="0" w:firstColumn="1" w:lastColumn="0" w:noHBand="0" w:noVBand="1"/>
      </w:tblPr>
      <w:tblGrid>
        <w:gridCol w:w="2964"/>
        <w:gridCol w:w="2964"/>
        <w:gridCol w:w="2965"/>
      </w:tblGrid>
      <w:tr w:rsidR="00321672" w14:paraId="2F65A7C7" w14:textId="77777777" w:rsidTr="00321672">
        <w:trPr>
          <w:trHeight w:val="381"/>
        </w:trPr>
        <w:tc>
          <w:tcPr>
            <w:tcW w:w="2964" w:type="dxa"/>
          </w:tcPr>
          <w:p w14:paraId="11B6FEF2" w14:textId="2E239B0B"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Male Participants in Classroom</w:t>
            </w:r>
          </w:p>
        </w:tc>
        <w:tc>
          <w:tcPr>
            <w:tcW w:w="2964" w:type="dxa"/>
          </w:tcPr>
          <w:p w14:paraId="345F4782" w14:textId="26FFD0C9"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Target GCSE Grade</w:t>
            </w:r>
          </w:p>
        </w:tc>
        <w:tc>
          <w:tcPr>
            <w:tcW w:w="2965" w:type="dxa"/>
          </w:tcPr>
          <w:p w14:paraId="4647110B" w14:textId="3EF9760D"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 xml:space="preserve">Pre-Test Result </w:t>
            </w:r>
          </w:p>
        </w:tc>
      </w:tr>
      <w:tr w:rsidR="00321672" w14:paraId="4F9191E6" w14:textId="77777777" w:rsidTr="00321672">
        <w:trPr>
          <w:trHeight w:val="381"/>
        </w:trPr>
        <w:tc>
          <w:tcPr>
            <w:tcW w:w="2964" w:type="dxa"/>
          </w:tcPr>
          <w:p w14:paraId="69E2581B" w14:textId="42E2E003" w:rsidR="00321672" w:rsidRPr="00321672" w:rsidRDefault="00372853" w:rsidP="000D400A">
            <w:pPr>
              <w:spacing w:line="360" w:lineRule="auto"/>
              <w:rPr>
                <w:rFonts w:ascii="Times New Roman" w:hAnsi="Times New Roman" w:cs="Times New Roman"/>
                <w:sz w:val="21"/>
                <w:szCs w:val="21"/>
              </w:rPr>
            </w:pPr>
            <w:r>
              <w:rPr>
                <w:rFonts w:ascii="Times New Roman" w:hAnsi="Times New Roman" w:cs="Times New Roman"/>
                <w:sz w:val="21"/>
                <w:szCs w:val="21"/>
              </w:rPr>
              <w:t>1</w:t>
            </w:r>
          </w:p>
        </w:tc>
        <w:tc>
          <w:tcPr>
            <w:tcW w:w="2964" w:type="dxa"/>
          </w:tcPr>
          <w:p w14:paraId="2B5AE358" w14:textId="33B7CDB1"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965" w:type="dxa"/>
          </w:tcPr>
          <w:p w14:paraId="58D07126" w14:textId="25AB1B03"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E</w:t>
            </w:r>
          </w:p>
        </w:tc>
      </w:tr>
      <w:tr w:rsidR="00321672" w14:paraId="35309932" w14:textId="77777777" w:rsidTr="00321672">
        <w:trPr>
          <w:trHeight w:val="365"/>
        </w:trPr>
        <w:tc>
          <w:tcPr>
            <w:tcW w:w="2964" w:type="dxa"/>
          </w:tcPr>
          <w:p w14:paraId="1E970F41" w14:textId="0CC62D04" w:rsidR="00321672" w:rsidRPr="00321672" w:rsidRDefault="00372853" w:rsidP="000D400A">
            <w:pPr>
              <w:spacing w:line="360" w:lineRule="auto"/>
              <w:rPr>
                <w:rFonts w:ascii="Times New Roman" w:hAnsi="Times New Roman" w:cs="Times New Roman"/>
                <w:sz w:val="21"/>
                <w:szCs w:val="21"/>
              </w:rPr>
            </w:pPr>
            <w:r>
              <w:rPr>
                <w:rFonts w:ascii="Times New Roman" w:hAnsi="Times New Roman" w:cs="Times New Roman"/>
                <w:sz w:val="21"/>
                <w:szCs w:val="21"/>
              </w:rPr>
              <w:t>2</w:t>
            </w:r>
          </w:p>
        </w:tc>
        <w:tc>
          <w:tcPr>
            <w:tcW w:w="2964" w:type="dxa"/>
          </w:tcPr>
          <w:p w14:paraId="2430FD44" w14:textId="2D5AC30A"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965" w:type="dxa"/>
          </w:tcPr>
          <w:p w14:paraId="0670EC94" w14:textId="3037F5CB"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r>
      <w:tr w:rsidR="00321672" w14:paraId="4D1B3264" w14:textId="77777777" w:rsidTr="00321672">
        <w:trPr>
          <w:trHeight w:val="381"/>
        </w:trPr>
        <w:tc>
          <w:tcPr>
            <w:tcW w:w="2964" w:type="dxa"/>
          </w:tcPr>
          <w:p w14:paraId="2471EC2E" w14:textId="50AF7DB0" w:rsidR="00321672" w:rsidRPr="00321672" w:rsidRDefault="00372853" w:rsidP="000D400A">
            <w:pPr>
              <w:spacing w:line="360" w:lineRule="auto"/>
              <w:rPr>
                <w:rFonts w:ascii="Times New Roman" w:hAnsi="Times New Roman" w:cs="Times New Roman"/>
                <w:sz w:val="21"/>
                <w:szCs w:val="21"/>
              </w:rPr>
            </w:pPr>
            <w:r>
              <w:rPr>
                <w:rFonts w:ascii="Times New Roman" w:hAnsi="Times New Roman" w:cs="Times New Roman"/>
                <w:sz w:val="21"/>
                <w:szCs w:val="21"/>
              </w:rPr>
              <w:t>3</w:t>
            </w:r>
          </w:p>
        </w:tc>
        <w:tc>
          <w:tcPr>
            <w:tcW w:w="2964" w:type="dxa"/>
          </w:tcPr>
          <w:p w14:paraId="417E7275" w14:textId="0DF911E8"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B</w:t>
            </w:r>
          </w:p>
        </w:tc>
        <w:tc>
          <w:tcPr>
            <w:tcW w:w="2965" w:type="dxa"/>
          </w:tcPr>
          <w:p w14:paraId="2AF9D2DD" w14:textId="6DDD2CF5"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r>
      <w:tr w:rsidR="00321672" w14:paraId="6F3F7F55" w14:textId="77777777" w:rsidTr="00321672">
        <w:trPr>
          <w:trHeight w:val="381"/>
        </w:trPr>
        <w:tc>
          <w:tcPr>
            <w:tcW w:w="2964" w:type="dxa"/>
          </w:tcPr>
          <w:p w14:paraId="2768F275" w14:textId="75714F4B" w:rsidR="00321672" w:rsidRPr="00321672" w:rsidRDefault="00372853" w:rsidP="000D400A">
            <w:pPr>
              <w:spacing w:line="360" w:lineRule="auto"/>
              <w:rPr>
                <w:rFonts w:ascii="Times New Roman" w:hAnsi="Times New Roman" w:cs="Times New Roman"/>
                <w:sz w:val="21"/>
                <w:szCs w:val="21"/>
              </w:rPr>
            </w:pPr>
            <w:r>
              <w:rPr>
                <w:rFonts w:ascii="Times New Roman" w:hAnsi="Times New Roman" w:cs="Times New Roman"/>
                <w:sz w:val="21"/>
                <w:szCs w:val="21"/>
              </w:rPr>
              <w:t>4</w:t>
            </w:r>
          </w:p>
        </w:tc>
        <w:tc>
          <w:tcPr>
            <w:tcW w:w="2964" w:type="dxa"/>
          </w:tcPr>
          <w:p w14:paraId="002A3AF7" w14:textId="27309865"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A</w:t>
            </w:r>
          </w:p>
        </w:tc>
        <w:tc>
          <w:tcPr>
            <w:tcW w:w="2965" w:type="dxa"/>
          </w:tcPr>
          <w:p w14:paraId="6F24BBA4" w14:textId="5912A664"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E</w:t>
            </w:r>
          </w:p>
        </w:tc>
      </w:tr>
      <w:tr w:rsidR="00321672" w14:paraId="37B799E7" w14:textId="77777777" w:rsidTr="00321672">
        <w:trPr>
          <w:trHeight w:val="381"/>
        </w:trPr>
        <w:tc>
          <w:tcPr>
            <w:tcW w:w="2964" w:type="dxa"/>
          </w:tcPr>
          <w:p w14:paraId="7204D8BC" w14:textId="56B7E664" w:rsidR="00321672" w:rsidRPr="00321672" w:rsidRDefault="00372853" w:rsidP="000D400A">
            <w:pPr>
              <w:spacing w:line="360" w:lineRule="auto"/>
              <w:rPr>
                <w:rFonts w:ascii="Times New Roman" w:hAnsi="Times New Roman" w:cs="Times New Roman"/>
                <w:sz w:val="21"/>
                <w:szCs w:val="21"/>
              </w:rPr>
            </w:pPr>
            <w:r>
              <w:rPr>
                <w:rFonts w:ascii="Times New Roman" w:hAnsi="Times New Roman" w:cs="Times New Roman"/>
                <w:sz w:val="21"/>
                <w:szCs w:val="21"/>
              </w:rPr>
              <w:t>5</w:t>
            </w:r>
          </w:p>
        </w:tc>
        <w:tc>
          <w:tcPr>
            <w:tcW w:w="2964" w:type="dxa"/>
          </w:tcPr>
          <w:p w14:paraId="3EFBA40D" w14:textId="0E532D7E"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c>
          <w:tcPr>
            <w:tcW w:w="2965" w:type="dxa"/>
          </w:tcPr>
          <w:p w14:paraId="56D15506" w14:textId="3B86400B"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F</w:t>
            </w:r>
          </w:p>
        </w:tc>
      </w:tr>
      <w:tr w:rsidR="00321672" w14:paraId="2477DACD" w14:textId="77777777" w:rsidTr="00321672">
        <w:trPr>
          <w:trHeight w:val="381"/>
        </w:trPr>
        <w:tc>
          <w:tcPr>
            <w:tcW w:w="2964" w:type="dxa"/>
          </w:tcPr>
          <w:p w14:paraId="1997FAC7" w14:textId="0BCF2FAB" w:rsidR="00321672" w:rsidRPr="00321672" w:rsidRDefault="00372853" w:rsidP="000D400A">
            <w:pPr>
              <w:spacing w:line="360" w:lineRule="auto"/>
              <w:rPr>
                <w:rFonts w:ascii="Times New Roman" w:hAnsi="Times New Roman" w:cs="Times New Roman"/>
                <w:sz w:val="21"/>
                <w:szCs w:val="21"/>
              </w:rPr>
            </w:pPr>
            <w:r>
              <w:rPr>
                <w:rFonts w:ascii="Times New Roman" w:hAnsi="Times New Roman" w:cs="Times New Roman"/>
                <w:sz w:val="21"/>
                <w:szCs w:val="21"/>
              </w:rPr>
              <w:t>6</w:t>
            </w:r>
          </w:p>
        </w:tc>
        <w:tc>
          <w:tcPr>
            <w:tcW w:w="2964" w:type="dxa"/>
          </w:tcPr>
          <w:p w14:paraId="767C5F2F" w14:textId="2804E33D"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965" w:type="dxa"/>
          </w:tcPr>
          <w:p w14:paraId="1C5C8570" w14:textId="2853A72F"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r>
      <w:tr w:rsidR="00321672" w14:paraId="7A47D124" w14:textId="77777777" w:rsidTr="00321672">
        <w:trPr>
          <w:trHeight w:val="381"/>
        </w:trPr>
        <w:tc>
          <w:tcPr>
            <w:tcW w:w="2964" w:type="dxa"/>
          </w:tcPr>
          <w:p w14:paraId="2511BE65" w14:textId="72BE4467" w:rsidR="00321672" w:rsidRPr="00321672" w:rsidRDefault="00372853" w:rsidP="000D400A">
            <w:pPr>
              <w:spacing w:line="360" w:lineRule="auto"/>
              <w:rPr>
                <w:rFonts w:ascii="Times New Roman" w:hAnsi="Times New Roman" w:cs="Times New Roman"/>
                <w:sz w:val="21"/>
                <w:szCs w:val="21"/>
              </w:rPr>
            </w:pPr>
            <w:r>
              <w:rPr>
                <w:rFonts w:ascii="Times New Roman" w:hAnsi="Times New Roman" w:cs="Times New Roman"/>
                <w:sz w:val="21"/>
                <w:szCs w:val="21"/>
              </w:rPr>
              <w:t>7</w:t>
            </w:r>
          </w:p>
        </w:tc>
        <w:tc>
          <w:tcPr>
            <w:tcW w:w="2964" w:type="dxa"/>
          </w:tcPr>
          <w:p w14:paraId="34C1ECF4" w14:textId="5E8E51EE"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965" w:type="dxa"/>
          </w:tcPr>
          <w:p w14:paraId="0EAC1254" w14:textId="2C4190F7"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r>
      <w:tr w:rsidR="00321672" w14:paraId="76ADC920" w14:textId="77777777" w:rsidTr="00321672">
        <w:trPr>
          <w:trHeight w:val="365"/>
        </w:trPr>
        <w:tc>
          <w:tcPr>
            <w:tcW w:w="2964" w:type="dxa"/>
          </w:tcPr>
          <w:p w14:paraId="4575BF41" w14:textId="7409B071" w:rsidR="00321672" w:rsidRPr="00321672" w:rsidRDefault="00372853" w:rsidP="000D400A">
            <w:pPr>
              <w:spacing w:line="360" w:lineRule="auto"/>
              <w:rPr>
                <w:rFonts w:ascii="Times New Roman" w:hAnsi="Times New Roman" w:cs="Times New Roman"/>
                <w:sz w:val="21"/>
                <w:szCs w:val="21"/>
              </w:rPr>
            </w:pPr>
            <w:r>
              <w:rPr>
                <w:rFonts w:ascii="Times New Roman" w:hAnsi="Times New Roman" w:cs="Times New Roman"/>
                <w:sz w:val="21"/>
                <w:szCs w:val="21"/>
              </w:rPr>
              <w:t>8</w:t>
            </w:r>
          </w:p>
        </w:tc>
        <w:tc>
          <w:tcPr>
            <w:tcW w:w="2964" w:type="dxa"/>
          </w:tcPr>
          <w:p w14:paraId="513701DF" w14:textId="14EA0F33"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c>
          <w:tcPr>
            <w:tcW w:w="2965" w:type="dxa"/>
          </w:tcPr>
          <w:p w14:paraId="464F9902" w14:textId="6A6313DE"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E</w:t>
            </w:r>
          </w:p>
        </w:tc>
      </w:tr>
      <w:tr w:rsidR="00321672" w14:paraId="0F0DD54B" w14:textId="77777777" w:rsidTr="00321672">
        <w:trPr>
          <w:trHeight w:val="381"/>
        </w:trPr>
        <w:tc>
          <w:tcPr>
            <w:tcW w:w="2964" w:type="dxa"/>
          </w:tcPr>
          <w:p w14:paraId="5B4076C1" w14:textId="75B15853" w:rsidR="00321672" w:rsidRPr="00321672" w:rsidRDefault="00372853" w:rsidP="000D400A">
            <w:pPr>
              <w:spacing w:line="360" w:lineRule="auto"/>
              <w:rPr>
                <w:rFonts w:ascii="Times New Roman" w:hAnsi="Times New Roman" w:cs="Times New Roman"/>
                <w:sz w:val="21"/>
                <w:szCs w:val="21"/>
              </w:rPr>
            </w:pPr>
            <w:r>
              <w:rPr>
                <w:rFonts w:ascii="Times New Roman" w:hAnsi="Times New Roman" w:cs="Times New Roman"/>
                <w:sz w:val="21"/>
                <w:szCs w:val="21"/>
              </w:rPr>
              <w:t>9</w:t>
            </w:r>
          </w:p>
        </w:tc>
        <w:tc>
          <w:tcPr>
            <w:tcW w:w="2964" w:type="dxa"/>
          </w:tcPr>
          <w:p w14:paraId="5318B483" w14:textId="7255D50A"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B</w:t>
            </w:r>
          </w:p>
        </w:tc>
        <w:tc>
          <w:tcPr>
            <w:tcW w:w="2965" w:type="dxa"/>
          </w:tcPr>
          <w:p w14:paraId="75D1DCBA" w14:textId="75FE1811"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r>
      <w:tr w:rsidR="00321672" w14:paraId="69ABE0B5" w14:textId="77777777" w:rsidTr="00321672">
        <w:trPr>
          <w:trHeight w:val="381"/>
        </w:trPr>
        <w:tc>
          <w:tcPr>
            <w:tcW w:w="2964" w:type="dxa"/>
          </w:tcPr>
          <w:p w14:paraId="5A34C206" w14:textId="372E6864" w:rsidR="00321672" w:rsidRPr="00321672" w:rsidRDefault="00372853" w:rsidP="000D400A">
            <w:pPr>
              <w:spacing w:line="360" w:lineRule="auto"/>
              <w:rPr>
                <w:rFonts w:ascii="Times New Roman" w:hAnsi="Times New Roman" w:cs="Times New Roman"/>
                <w:sz w:val="21"/>
                <w:szCs w:val="21"/>
              </w:rPr>
            </w:pPr>
            <w:r>
              <w:rPr>
                <w:rFonts w:ascii="Times New Roman" w:hAnsi="Times New Roman" w:cs="Times New Roman"/>
                <w:sz w:val="21"/>
                <w:szCs w:val="21"/>
              </w:rPr>
              <w:t>10</w:t>
            </w:r>
          </w:p>
        </w:tc>
        <w:tc>
          <w:tcPr>
            <w:tcW w:w="2964" w:type="dxa"/>
          </w:tcPr>
          <w:p w14:paraId="3504445C" w14:textId="61DAE5B4"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965" w:type="dxa"/>
          </w:tcPr>
          <w:p w14:paraId="7FBF51A3" w14:textId="2FEE3E03" w:rsidR="00321672" w:rsidRPr="00321672" w:rsidRDefault="00321672" w:rsidP="000D400A">
            <w:pPr>
              <w:spacing w:line="360" w:lineRule="auto"/>
              <w:rPr>
                <w:rFonts w:ascii="Times New Roman" w:hAnsi="Times New Roman" w:cs="Times New Roman"/>
                <w:sz w:val="21"/>
                <w:szCs w:val="21"/>
              </w:rPr>
            </w:pPr>
            <w:r w:rsidRPr="00321672">
              <w:rPr>
                <w:rFonts w:ascii="Times New Roman" w:hAnsi="Times New Roman" w:cs="Times New Roman"/>
                <w:sz w:val="21"/>
                <w:szCs w:val="21"/>
              </w:rPr>
              <w:t>F</w:t>
            </w:r>
          </w:p>
        </w:tc>
      </w:tr>
    </w:tbl>
    <w:p w14:paraId="0D64C14B" w14:textId="2095AA89" w:rsidR="00321672" w:rsidRPr="00321672" w:rsidRDefault="00321672" w:rsidP="000D400A">
      <w:pPr>
        <w:spacing w:line="360" w:lineRule="auto"/>
        <w:rPr>
          <w:rFonts w:ascii="Times New Roman" w:hAnsi="Times New Roman" w:cs="Times New Roman"/>
          <w:i/>
        </w:rPr>
      </w:pPr>
      <w:r>
        <w:rPr>
          <w:rFonts w:ascii="Times New Roman" w:hAnsi="Times New Roman" w:cs="Times New Roman"/>
          <w:i/>
        </w:rPr>
        <w:t>Table 1 – Male Participants Pre-Test Results</w:t>
      </w:r>
    </w:p>
    <w:p w14:paraId="16B6A311" w14:textId="43AA4F1D" w:rsidR="000D400A" w:rsidRDefault="000D400A" w:rsidP="000D400A">
      <w:pPr>
        <w:spacing w:line="360" w:lineRule="auto"/>
        <w:rPr>
          <w:rFonts w:ascii="Times New Roman" w:hAnsi="Times New Roman" w:cs="Times New Roman"/>
        </w:rPr>
      </w:pPr>
      <w:r>
        <w:rPr>
          <w:rFonts w:ascii="Times New Roman" w:hAnsi="Times New Roman" w:cs="Times New Roman"/>
        </w:rPr>
        <w:t xml:space="preserve">From the table above, it is evident to see boys are underachieving </w:t>
      </w:r>
      <w:r w:rsidR="00321672">
        <w:rPr>
          <w:rFonts w:ascii="Times New Roman" w:hAnsi="Times New Roman" w:cs="Times New Roman"/>
        </w:rPr>
        <w:t xml:space="preserve">in the classroom </w:t>
      </w:r>
      <w:r>
        <w:rPr>
          <w:rFonts w:ascii="Times New Roman" w:hAnsi="Times New Roman" w:cs="Times New Roman"/>
        </w:rPr>
        <w:t xml:space="preserve">when it comes to their education. For example, Pupil </w:t>
      </w:r>
      <w:r w:rsidR="00372853">
        <w:rPr>
          <w:rFonts w:ascii="Times New Roman" w:hAnsi="Times New Roman" w:cs="Times New Roman"/>
        </w:rPr>
        <w:t>1</w:t>
      </w:r>
      <w:r>
        <w:rPr>
          <w:rFonts w:ascii="Times New Roman" w:hAnsi="Times New Roman" w:cs="Times New Roman"/>
        </w:rPr>
        <w:t xml:space="preserve"> (Male</w:t>
      </w:r>
      <w:r w:rsidR="00321672">
        <w:rPr>
          <w:rFonts w:ascii="Times New Roman" w:hAnsi="Times New Roman" w:cs="Times New Roman"/>
        </w:rPr>
        <w:t xml:space="preserve"> – Table 1</w:t>
      </w:r>
      <w:r>
        <w:rPr>
          <w:rFonts w:ascii="Times New Roman" w:hAnsi="Times New Roman" w:cs="Times New Roman"/>
        </w:rPr>
        <w:t>) holds a target grade of C, and achieved a</w:t>
      </w:r>
      <w:r w:rsidR="002C030E">
        <w:rPr>
          <w:rFonts w:ascii="Times New Roman" w:hAnsi="Times New Roman" w:cs="Times New Roman"/>
        </w:rPr>
        <w:t>n</w:t>
      </w:r>
      <w:r>
        <w:rPr>
          <w:rFonts w:ascii="Times New Roman" w:hAnsi="Times New Roman" w:cs="Times New Roman"/>
        </w:rPr>
        <w:t xml:space="preserve"> E grade in the pre-test set by the researche</w:t>
      </w:r>
      <w:r w:rsidR="00321672">
        <w:rPr>
          <w:rFonts w:ascii="Times New Roman" w:hAnsi="Times New Roman" w:cs="Times New Roman"/>
        </w:rPr>
        <w:t xml:space="preserve">r. </w:t>
      </w:r>
    </w:p>
    <w:p w14:paraId="779A6FD4" w14:textId="5FDFF047"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Throughout the intervention, the researcher felt as though boys became more confident in regards to their subject knowledge, compared to previous lessons. Participants were aware of what they had to do in order to succeed in the activity, and were more confident and enthusiastic to ask the researcher questions if they were unaware of how to </w:t>
      </w:r>
      <w:r>
        <w:rPr>
          <w:rFonts w:ascii="Times New Roman" w:hAnsi="Times New Roman" w:cs="Times New Roman"/>
        </w:rPr>
        <w:lastRenderedPageBreak/>
        <w:t>proceed. This allowed the researcher to presume that when it came to</w:t>
      </w:r>
      <w:r w:rsidR="002C030E">
        <w:rPr>
          <w:rFonts w:ascii="Times New Roman" w:hAnsi="Times New Roman" w:cs="Times New Roman"/>
        </w:rPr>
        <w:t xml:space="preserve"> the post-test result there would</w:t>
      </w:r>
      <w:r>
        <w:rPr>
          <w:rFonts w:ascii="Times New Roman" w:hAnsi="Times New Roman" w:cs="Times New Roman"/>
        </w:rPr>
        <w:t xml:space="preserve"> be a considerable improvement in terms of the male participants in the classroom. This supported Anderson’s  </w:t>
      </w:r>
      <w:sdt>
        <w:sdtPr>
          <w:rPr>
            <w:rFonts w:ascii="Times New Roman" w:hAnsi="Times New Roman" w:cs="Times New Roman"/>
          </w:rPr>
          <w:id w:val="493143655"/>
          <w:citation/>
        </w:sdtPr>
        <w:sdtContent>
          <w:r>
            <w:rPr>
              <w:rFonts w:ascii="Times New Roman" w:hAnsi="Times New Roman" w:cs="Times New Roman"/>
            </w:rPr>
            <w:fldChar w:fldCharType="begin"/>
          </w:r>
          <w:r>
            <w:rPr>
              <w:rFonts w:ascii="Times New Roman" w:hAnsi="Times New Roman" w:cs="Times New Roman"/>
            </w:rPr>
            <w:instrText xml:space="preserve">CITATION And06 \n  \l 2057 </w:instrText>
          </w:r>
          <w:r>
            <w:rPr>
              <w:rFonts w:ascii="Times New Roman" w:hAnsi="Times New Roman" w:cs="Times New Roman"/>
            </w:rPr>
            <w:fldChar w:fldCharType="separate"/>
          </w:r>
          <w:r w:rsidRPr="000D400A">
            <w:rPr>
              <w:rFonts w:ascii="Times New Roman" w:hAnsi="Times New Roman" w:cs="Times New Roman"/>
              <w:noProof/>
            </w:rPr>
            <w:t>(2006)</w:t>
          </w:r>
          <w:r>
            <w:rPr>
              <w:rFonts w:ascii="Times New Roman" w:hAnsi="Times New Roman" w:cs="Times New Roman"/>
            </w:rPr>
            <w:fldChar w:fldCharType="end"/>
          </w:r>
        </w:sdtContent>
      </w:sdt>
      <w:r>
        <w:rPr>
          <w:rFonts w:ascii="Times New Roman" w:hAnsi="Times New Roman" w:cs="Times New Roman"/>
        </w:rPr>
        <w:t xml:space="preserve"> argument that a combination of both competitive and cooperative activities can engage pupils more in their learning. It also shows that when pupils are enjoying what they are doing in lessons, they are more likely to take time to process the learning content of the lesson, developing subject specific skills and increasing attainment </w:t>
      </w:r>
      <w:sdt>
        <w:sdtPr>
          <w:rPr>
            <w:rFonts w:ascii="Times New Roman" w:hAnsi="Times New Roman" w:cs="Times New Roman"/>
          </w:rPr>
          <w:id w:val="496541619"/>
          <w:citation/>
        </w:sdtPr>
        <w:sdtContent>
          <w:r>
            <w:rPr>
              <w:rFonts w:ascii="Times New Roman" w:hAnsi="Times New Roman" w:cs="Times New Roman"/>
            </w:rPr>
            <w:fldChar w:fldCharType="begin"/>
          </w:r>
          <w:r>
            <w:rPr>
              <w:rFonts w:ascii="Times New Roman" w:hAnsi="Times New Roman" w:cs="Times New Roman"/>
            </w:rPr>
            <w:instrText xml:space="preserve"> CITATION Tau04 \l 2057 </w:instrText>
          </w:r>
          <w:r>
            <w:rPr>
              <w:rFonts w:ascii="Times New Roman" w:hAnsi="Times New Roman" w:cs="Times New Roman"/>
            </w:rPr>
            <w:fldChar w:fldCharType="separate"/>
          </w:r>
          <w:r w:rsidRPr="000D400A">
            <w:rPr>
              <w:rFonts w:ascii="Times New Roman" w:hAnsi="Times New Roman" w:cs="Times New Roman"/>
              <w:noProof/>
            </w:rPr>
            <w:t>(Tauer &amp; Harackiewicz, 2004)</w:t>
          </w:r>
          <w:r>
            <w:rPr>
              <w:rFonts w:ascii="Times New Roman" w:hAnsi="Times New Roman" w:cs="Times New Roman"/>
            </w:rPr>
            <w:fldChar w:fldCharType="end"/>
          </w:r>
        </w:sdtContent>
      </w:sdt>
      <w:r>
        <w:rPr>
          <w:rFonts w:ascii="Times New Roman" w:hAnsi="Times New Roman" w:cs="Times New Roman"/>
        </w:rPr>
        <w:t xml:space="preserve">. </w:t>
      </w:r>
    </w:p>
    <w:p w14:paraId="7AC1221B" w14:textId="267CA612" w:rsidR="000D400A" w:rsidRDefault="000D400A" w:rsidP="000D400A">
      <w:pPr>
        <w:spacing w:line="360" w:lineRule="auto"/>
        <w:rPr>
          <w:rFonts w:ascii="Times New Roman" w:hAnsi="Times New Roman" w:cs="Times New Roman"/>
        </w:rPr>
      </w:pPr>
      <w:r>
        <w:rPr>
          <w:rFonts w:ascii="Times New Roman" w:hAnsi="Times New Roman" w:cs="Times New Roman"/>
        </w:rPr>
        <w:tab/>
        <w:t>However, when it came to carrying out the post-test, it was apparent that the researcher could not measure all the male participants achievement leve</w:t>
      </w:r>
      <w:r w:rsidR="002C030E">
        <w:rPr>
          <w:rFonts w:ascii="Times New Roman" w:hAnsi="Times New Roman" w:cs="Times New Roman"/>
        </w:rPr>
        <w:t>ls after the intervention. This</w:t>
      </w:r>
      <w:r>
        <w:rPr>
          <w:rFonts w:ascii="Times New Roman" w:hAnsi="Times New Roman" w:cs="Times New Roman"/>
        </w:rPr>
        <w:t xml:space="preserve"> is due to the post-test taking place on the last lesson of the last day of t</w:t>
      </w:r>
      <w:r w:rsidR="002C030E">
        <w:rPr>
          <w:rFonts w:ascii="Times New Roman" w:hAnsi="Times New Roman" w:cs="Times New Roman"/>
        </w:rPr>
        <w:t>erm for participants, therefore</w:t>
      </w:r>
      <w:r>
        <w:rPr>
          <w:rFonts w:ascii="Times New Roman" w:hAnsi="Times New Roman" w:cs="Times New Roman"/>
        </w:rPr>
        <w:t xml:space="preserve"> many of the participants were not in the lesson when the post-test was taking place (see limitations). </w:t>
      </w:r>
    </w:p>
    <w:tbl>
      <w:tblPr>
        <w:tblStyle w:val="TableGrid"/>
        <w:tblW w:w="8988" w:type="dxa"/>
        <w:tblLook w:val="04A0" w:firstRow="1" w:lastRow="0" w:firstColumn="1" w:lastColumn="0" w:noHBand="0" w:noVBand="1"/>
      </w:tblPr>
      <w:tblGrid>
        <w:gridCol w:w="2247"/>
        <w:gridCol w:w="2247"/>
        <w:gridCol w:w="2247"/>
        <w:gridCol w:w="2247"/>
      </w:tblGrid>
      <w:tr w:rsidR="00321672" w14:paraId="61997581" w14:textId="284888A2" w:rsidTr="00321672">
        <w:trPr>
          <w:trHeight w:val="386"/>
        </w:trPr>
        <w:tc>
          <w:tcPr>
            <w:tcW w:w="2247" w:type="dxa"/>
          </w:tcPr>
          <w:p w14:paraId="7E3263AF"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Male Participants in Classroom</w:t>
            </w:r>
          </w:p>
        </w:tc>
        <w:tc>
          <w:tcPr>
            <w:tcW w:w="2247" w:type="dxa"/>
          </w:tcPr>
          <w:p w14:paraId="6E273545"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Target GCSE Grade</w:t>
            </w:r>
          </w:p>
        </w:tc>
        <w:tc>
          <w:tcPr>
            <w:tcW w:w="2247" w:type="dxa"/>
          </w:tcPr>
          <w:p w14:paraId="71338C47" w14:textId="6F5E25F4"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 xml:space="preserve">Pre-Test Result </w:t>
            </w:r>
            <w:r>
              <w:rPr>
                <w:rFonts w:ascii="Times New Roman" w:hAnsi="Times New Roman" w:cs="Times New Roman"/>
                <w:sz w:val="21"/>
                <w:szCs w:val="21"/>
              </w:rPr>
              <w:t xml:space="preserve">Grade </w:t>
            </w:r>
          </w:p>
        </w:tc>
        <w:tc>
          <w:tcPr>
            <w:tcW w:w="2247" w:type="dxa"/>
          </w:tcPr>
          <w:p w14:paraId="01AE718B" w14:textId="09E3066B"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Post-Test Result Grade</w:t>
            </w:r>
          </w:p>
        </w:tc>
      </w:tr>
      <w:tr w:rsidR="00321672" w14:paraId="5BDBEF80" w14:textId="1C4687F0" w:rsidTr="00321672">
        <w:trPr>
          <w:trHeight w:val="386"/>
        </w:trPr>
        <w:tc>
          <w:tcPr>
            <w:tcW w:w="2247" w:type="dxa"/>
          </w:tcPr>
          <w:p w14:paraId="573DBD7D" w14:textId="4ACBD151"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1</w:t>
            </w:r>
          </w:p>
        </w:tc>
        <w:tc>
          <w:tcPr>
            <w:tcW w:w="2247" w:type="dxa"/>
          </w:tcPr>
          <w:p w14:paraId="769B4643"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247" w:type="dxa"/>
          </w:tcPr>
          <w:p w14:paraId="3DE38116"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E</w:t>
            </w:r>
          </w:p>
        </w:tc>
        <w:tc>
          <w:tcPr>
            <w:tcW w:w="2247" w:type="dxa"/>
          </w:tcPr>
          <w:p w14:paraId="58D9BCA2" w14:textId="105CB2CD"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Participant Absent</w:t>
            </w:r>
          </w:p>
        </w:tc>
      </w:tr>
      <w:tr w:rsidR="00321672" w14:paraId="331D4465" w14:textId="34267768" w:rsidTr="00321672">
        <w:trPr>
          <w:trHeight w:val="370"/>
        </w:trPr>
        <w:tc>
          <w:tcPr>
            <w:tcW w:w="2247" w:type="dxa"/>
          </w:tcPr>
          <w:p w14:paraId="1F7FD86B" w14:textId="49B413E5"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2</w:t>
            </w:r>
          </w:p>
        </w:tc>
        <w:tc>
          <w:tcPr>
            <w:tcW w:w="2247" w:type="dxa"/>
          </w:tcPr>
          <w:p w14:paraId="069E4F53"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247" w:type="dxa"/>
          </w:tcPr>
          <w:p w14:paraId="0255DD73"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c>
          <w:tcPr>
            <w:tcW w:w="2247" w:type="dxa"/>
          </w:tcPr>
          <w:p w14:paraId="42BFA17B" w14:textId="5ABBBD68"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r>
      <w:tr w:rsidR="00321672" w14:paraId="4DAAA8F9" w14:textId="4CA2B736" w:rsidTr="00321672">
        <w:trPr>
          <w:trHeight w:val="386"/>
        </w:trPr>
        <w:tc>
          <w:tcPr>
            <w:tcW w:w="2247" w:type="dxa"/>
          </w:tcPr>
          <w:p w14:paraId="04D59257" w14:textId="784A5698"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3</w:t>
            </w:r>
          </w:p>
        </w:tc>
        <w:tc>
          <w:tcPr>
            <w:tcW w:w="2247" w:type="dxa"/>
          </w:tcPr>
          <w:p w14:paraId="105BCE34"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B</w:t>
            </w:r>
          </w:p>
        </w:tc>
        <w:tc>
          <w:tcPr>
            <w:tcW w:w="2247" w:type="dxa"/>
          </w:tcPr>
          <w:p w14:paraId="2D025604"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247" w:type="dxa"/>
          </w:tcPr>
          <w:p w14:paraId="195B700E" w14:textId="4F442130"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r>
      <w:tr w:rsidR="00321672" w14:paraId="2D26D7F9" w14:textId="63E68FF7" w:rsidTr="00321672">
        <w:trPr>
          <w:trHeight w:val="386"/>
        </w:trPr>
        <w:tc>
          <w:tcPr>
            <w:tcW w:w="2247" w:type="dxa"/>
          </w:tcPr>
          <w:p w14:paraId="27214A46" w14:textId="427C6943"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4</w:t>
            </w:r>
          </w:p>
        </w:tc>
        <w:tc>
          <w:tcPr>
            <w:tcW w:w="2247" w:type="dxa"/>
          </w:tcPr>
          <w:p w14:paraId="432B35E6"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A</w:t>
            </w:r>
          </w:p>
        </w:tc>
        <w:tc>
          <w:tcPr>
            <w:tcW w:w="2247" w:type="dxa"/>
          </w:tcPr>
          <w:p w14:paraId="6BBF838E"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E</w:t>
            </w:r>
          </w:p>
        </w:tc>
        <w:tc>
          <w:tcPr>
            <w:tcW w:w="2247" w:type="dxa"/>
          </w:tcPr>
          <w:p w14:paraId="1F2DF07E" w14:textId="03BA098E"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C</w:t>
            </w:r>
          </w:p>
        </w:tc>
      </w:tr>
      <w:tr w:rsidR="00321672" w14:paraId="73C6E91B" w14:textId="406FCB9E" w:rsidTr="00321672">
        <w:trPr>
          <w:trHeight w:val="386"/>
        </w:trPr>
        <w:tc>
          <w:tcPr>
            <w:tcW w:w="2247" w:type="dxa"/>
          </w:tcPr>
          <w:p w14:paraId="463828D3" w14:textId="3998BC1A"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5</w:t>
            </w:r>
          </w:p>
        </w:tc>
        <w:tc>
          <w:tcPr>
            <w:tcW w:w="2247" w:type="dxa"/>
          </w:tcPr>
          <w:p w14:paraId="7382F76C"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c>
          <w:tcPr>
            <w:tcW w:w="2247" w:type="dxa"/>
          </w:tcPr>
          <w:p w14:paraId="025AE319"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F</w:t>
            </w:r>
          </w:p>
        </w:tc>
        <w:tc>
          <w:tcPr>
            <w:tcW w:w="2247" w:type="dxa"/>
          </w:tcPr>
          <w:p w14:paraId="1BE34EEF" w14:textId="130D3B45"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 xml:space="preserve">Participant Absent </w:t>
            </w:r>
          </w:p>
        </w:tc>
      </w:tr>
      <w:tr w:rsidR="00321672" w14:paraId="1403DF8F" w14:textId="7A57D4D4" w:rsidTr="00321672">
        <w:trPr>
          <w:trHeight w:val="386"/>
        </w:trPr>
        <w:tc>
          <w:tcPr>
            <w:tcW w:w="2247" w:type="dxa"/>
          </w:tcPr>
          <w:p w14:paraId="30E9A567" w14:textId="2D331633"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6</w:t>
            </w:r>
          </w:p>
        </w:tc>
        <w:tc>
          <w:tcPr>
            <w:tcW w:w="2247" w:type="dxa"/>
          </w:tcPr>
          <w:p w14:paraId="0E7B1CE3"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247" w:type="dxa"/>
          </w:tcPr>
          <w:p w14:paraId="240FFA59"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247" w:type="dxa"/>
          </w:tcPr>
          <w:p w14:paraId="168CB717" w14:textId="7DA77FC2"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r>
      <w:tr w:rsidR="00321672" w14:paraId="19B7FC18" w14:textId="2F589A64" w:rsidTr="00321672">
        <w:trPr>
          <w:trHeight w:val="386"/>
        </w:trPr>
        <w:tc>
          <w:tcPr>
            <w:tcW w:w="2247" w:type="dxa"/>
          </w:tcPr>
          <w:p w14:paraId="73A41F67" w14:textId="19C91D44"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7</w:t>
            </w:r>
          </w:p>
        </w:tc>
        <w:tc>
          <w:tcPr>
            <w:tcW w:w="2247" w:type="dxa"/>
          </w:tcPr>
          <w:p w14:paraId="7A55A3EE"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247" w:type="dxa"/>
          </w:tcPr>
          <w:p w14:paraId="427EE8DB"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c>
          <w:tcPr>
            <w:tcW w:w="2247" w:type="dxa"/>
          </w:tcPr>
          <w:p w14:paraId="7527A82B" w14:textId="1DDD3070"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 xml:space="preserve">Participant Absent </w:t>
            </w:r>
          </w:p>
        </w:tc>
      </w:tr>
      <w:tr w:rsidR="00321672" w14:paraId="5311A5C6" w14:textId="0D6B8285" w:rsidTr="00321672">
        <w:trPr>
          <w:trHeight w:val="370"/>
        </w:trPr>
        <w:tc>
          <w:tcPr>
            <w:tcW w:w="2247" w:type="dxa"/>
          </w:tcPr>
          <w:p w14:paraId="424ED2BA" w14:textId="33933AA3"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8</w:t>
            </w:r>
          </w:p>
        </w:tc>
        <w:tc>
          <w:tcPr>
            <w:tcW w:w="2247" w:type="dxa"/>
          </w:tcPr>
          <w:p w14:paraId="64F6F146"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c>
          <w:tcPr>
            <w:tcW w:w="2247" w:type="dxa"/>
          </w:tcPr>
          <w:p w14:paraId="7093041C"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E</w:t>
            </w:r>
          </w:p>
        </w:tc>
        <w:tc>
          <w:tcPr>
            <w:tcW w:w="2247" w:type="dxa"/>
          </w:tcPr>
          <w:p w14:paraId="707AD665" w14:textId="4997EF03"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 xml:space="preserve">Participant Absent </w:t>
            </w:r>
          </w:p>
        </w:tc>
      </w:tr>
      <w:tr w:rsidR="00321672" w14:paraId="55F35853" w14:textId="337FD5BB" w:rsidTr="00321672">
        <w:trPr>
          <w:trHeight w:val="386"/>
        </w:trPr>
        <w:tc>
          <w:tcPr>
            <w:tcW w:w="2247" w:type="dxa"/>
          </w:tcPr>
          <w:p w14:paraId="671183A8" w14:textId="72BA0BDB"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9</w:t>
            </w:r>
          </w:p>
        </w:tc>
        <w:tc>
          <w:tcPr>
            <w:tcW w:w="2247" w:type="dxa"/>
          </w:tcPr>
          <w:p w14:paraId="25F49EFF"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B</w:t>
            </w:r>
          </w:p>
        </w:tc>
        <w:tc>
          <w:tcPr>
            <w:tcW w:w="2247" w:type="dxa"/>
          </w:tcPr>
          <w:p w14:paraId="348463BF"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D</w:t>
            </w:r>
          </w:p>
        </w:tc>
        <w:tc>
          <w:tcPr>
            <w:tcW w:w="2247" w:type="dxa"/>
          </w:tcPr>
          <w:p w14:paraId="4A373648" w14:textId="31BA5924"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Participant Absent</w:t>
            </w:r>
          </w:p>
        </w:tc>
      </w:tr>
      <w:tr w:rsidR="00321672" w14:paraId="1013A529" w14:textId="432A4FB5" w:rsidTr="00321672">
        <w:trPr>
          <w:trHeight w:val="386"/>
        </w:trPr>
        <w:tc>
          <w:tcPr>
            <w:tcW w:w="2247" w:type="dxa"/>
          </w:tcPr>
          <w:p w14:paraId="73903BFF" w14:textId="68D613BA"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10</w:t>
            </w:r>
          </w:p>
        </w:tc>
        <w:tc>
          <w:tcPr>
            <w:tcW w:w="2247" w:type="dxa"/>
          </w:tcPr>
          <w:p w14:paraId="7F5A894A"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C</w:t>
            </w:r>
          </w:p>
        </w:tc>
        <w:tc>
          <w:tcPr>
            <w:tcW w:w="2247" w:type="dxa"/>
          </w:tcPr>
          <w:p w14:paraId="4F51CC33"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F</w:t>
            </w:r>
          </w:p>
        </w:tc>
        <w:tc>
          <w:tcPr>
            <w:tcW w:w="2247" w:type="dxa"/>
          </w:tcPr>
          <w:p w14:paraId="4940ADA4" w14:textId="2B41B3B2"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D</w:t>
            </w:r>
          </w:p>
        </w:tc>
      </w:tr>
    </w:tbl>
    <w:p w14:paraId="4C6B625B" w14:textId="389B2E01" w:rsidR="000D400A" w:rsidRPr="00321672" w:rsidRDefault="00321672" w:rsidP="000D400A">
      <w:pPr>
        <w:spacing w:line="360" w:lineRule="auto"/>
        <w:rPr>
          <w:rFonts w:ascii="Times New Roman" w:hAnsi="Times New Roman" w:cs="Times New Roman"/>
          <w:i/>
        </w:rPr>
      </w:pPr>
      <w:r>
        <w:rPr>
          <w:rFonts w:ascii="Times New Roman" w:hAnsi="Times New Roman" w:cs="Times New Roman"/>
          <w:i/>
        </w:rPr>
        <w:t xml:space="preserve">Table 2 – Male Participants Post-Test Results </w:t>
      </w:r>
    </w:p>
    <w:p w14:paraId="4EA91938" w14:textId="69153028" w:rsidR="000D400A" w:rsidRDefault="000D400A" w:rsidP="000D400A">
      <w:pPr>
        <w:spacing w:line="360" w:lineRule="auto"/>
        <w:rPr>
          <w:rFonts w:ascii="Times New Roman" w:hAnsi="Times New Roman" w:cs="Times New Roman"/>
        </w:rPr>
      </w:pPr>
      <w:r>
        <w:rPr>
          <w:rFonts w:ascii="Times New Roman" w:hAnsi="Times New Roman" w:cs="Times New Roman"/>
        </w:rPr>
        <w:t>By looking at the graph above comparing both pre-test and post-test results it is clear to see that boys attainment overall in RE did increase with the introduction of competitive and cooperativ</w:t>
      </w:r>
      <w:r w:rsidR="002C030E">
        <w:rPr>
          <w:rFonts w:ascii="Times New Roman" w:hAnsi="Times New Roman" w:cs="Times New Roman"/>
        </w:rPr>
        <w:t>e activities. It is also clear</w:t>
      </w:r>
      <w:r>
        <w:rPr>
          <w:rFonts w:ascii="Times New Roman" w:hAnsi="Times New Roman" w:cs="Times New Roman"/>
        </w:rPr>
        <w:t xml:space="preserve"> that despite evidence presented by Hutchinson </w:t>
      </w:r>
      <w:sdt>
        <w:sdtPr>
          <w:rPr>
            <w:rFonts w:ascii="Times New Roman" w:hAnsi="Times New Roman" w:cs="Times New Roman"/>
          </w:rPr>
          <w:id w:val="2076306162"/>
          <w:citation/>
        </w:sdtPr>
        <w:sdtContent>
          <w:r>
            <w:rPr>
              <w:rFonts w:ascii="Times New Roman" w:hAnsi="Times New Roman" w:cs="Times New Roman"/>
            </w:rPr>
            <w:fldChar w:fldCharType="begin"/>
          </w:r>
          <w:r>
            <w:rPr>
              <w:rFonts w:ascii="Times New Roman" w:hAnsi="Times New Roman" w:cs="Times New Roman"/>
            </w:rPr>
            <w:instrText xml:space="preserve">CITATION Hut04 \n  \l 2057 </w:instrText>
          </w:r>
          <w:r>
            <w:rPr>
              <w:rFonts w:ascii="Times New Roman" w:hAnsi="Times New Roman" w:cs="Times New Roman"/>
            </w:rPr>
            <w:fldChar w:fldCharType="separate"/>
          </w:r>
          <w:r w:rsidRPr="000D400A">
            <w:rPr>
              <w:rFonts w:ascii="Times New Roman" w:hAnsi="Times New Roman" w:cs="Times New Roman"/>
              <w:noProof/>
            </w:rPr>
            <w:t>(2004)</w:t>
          </w:r>
          <w:r>
            <w:rPr>
              <w:rFonts w:ascii="Times New Roman" w:hAnsi="Times New Roman" w:cs="Times New Roman"/>
            </w:rPr>
            <w:fldChar w:fldCharType="end"/>
          </w:r>
        </w:sdtContent>
      </w:sdt>
      <w:r>
        <w:rPr>
          <w:rFonts w:ascii="Times New Roman" w:hAnsi="Times New Roman" w:cs="Times New Roman"/>
        </w:rPr>
        <w:t xml:space="preserve">, who argues that due to boys underachievement the teacher tends to focus class interaction and feedback more on the boys in the classroom, leading </w:t>
      </w:r>
      <w:r w:rsidR="002C030E">
        <w:rPr>
          <w:rFonts w:ascii="Times New Roman" w:hAnsi="Times New Roman" w:cs="Times New Roman"/>
        </w:rPr>
        <w:t>to less teaching time for girls -</w:t>
      </w:r>
      <w:r>
        <w:rPr>
          <w:rFonts w:ascii="Times New Roman" w:hAnsi="Times New Roman" w:cs="Times New Roman"/>
        </w:rPr>
        <w:t xml:space="preserve"> the majority of female participants also improved their atta</w:t>
      </w:r>
      <w:r w:rsidR="002C030E">
        <w:rPr>
          <w:rFonts w:ascii="Times New Roman" w:hAnsi="Times New Roman" w:cs="Times New Roman"/>
        </w:rPr>
        <w:t xml:space="preserve">inment in RE when comparing pre and </w:t>
      </w:r>
      <w:r>
        <w:rPr>
          <w:rFonts w:ascii="Times New Roman" w:hAnsi="Times New Roman" w:cs="Times New Roman"/>
        </w:rPr>
        <w:t>post test results below. Therefore, the researcher</w:t>
      </w:r>
      <w:r w:rsidR="002C030E">
        <w:rPr>
          <w:rFonts w:ascii="Times New Roman" w:hAnsi="Times New Roman" w:cs="Times New Roman"/>
        </w:rPr>
        <w:t>’</w:t>
      </w:r>
      <w:r>
        <w:rPr>
          <w:rFonts w:ascii="Times New Roman" w:hAnsi="Times New Roman" w:cs="Times New Roman"/>
        </w:rPr>
        <w:t xml:space="preserve">s presumption that attainment can be increased through competitive and cooperative activities is correct. </w:t>
      </w:r>
    </w:p>
    <w:tbl>
      <w:tblPr>
        <w:tblStyle w:val="TableGrid"/>
        <w:tblW w:w="8988" w:type="dxa"/>
        <w:tblLook w:val="04A0" w:firstRow="1" w:lastRow="0" w:firstColumn="1" w:lastColumn="0" w:noHBand="0" w:noVBand="1"/>
      </w:tblPr>
      <w:tblGrid>
        <w:gridCol w:w="2247"/>
        <w:gridCol w:w="2247"/>
        <w:gridCol w:w="2247"/>
        <w:gridCol w:w="2247"/>
      </w:tblGrid>
      <w:tr w:rsidR="00321672" w14:paraId="3D6ADE0C" w14:textId="77777777" w:rsidTr="00321672">
        <w:trPr>
          <w:trHeight w:val="386"/>
        </w:trPr>
        <w:tc>
          <w:tcPr>
            <w:tcW w:w="2247" w:type="dxa"/>
          </w:tcPr>
          <w:p w14:paraId="5EE04157"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lastRenderedPageBreak/>
              <w:t>Male Participants in Classroom</w:t>
            </w:r>
          </w:p>
        </w:tc>
        <w:tc>
          <w:tcPr>
            <w:tcW w:w="2247" w:type="dxa"/>
          </w:tcPr>
          <w:p w14:paraId="5C378670"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Target GCSE Grade</w:t>
            </w:r>
          </w:p>
        </w:tc>
        <w:tc>
          <w:tcPr>
            <w:tcW w:w="2247" w:type="dxa"/>
          </w:tcPr>
          <w:p w14:paraId="592D5CBD" w14:textId="77777777" w:rsidR="00321672" w:rsidRPr="00321672" w:rsidRDefault="00321672" w:rsidP="00321672">
            <w:pPr>
              <w:spacing w:line="360" w:lineRule="auto"/>
              <w:rPr>
                <w:rFonts w:ascii="Times New Roman" w:hAnsi="Times New Roman" w:cs="Times New Roman"/>
                <w:sz w:val="21"/>
                <w:szCs w:val="21"/>
              </w:rPr>
            </w:pPr>
            <w:r w:rsidRPr="00321672">
              <w:rPr>
                <w:rFonts w:ascii="Times New Roman" w:hAnsi="Times New Roman" w:cs="Times New Roman"/>
                <w:sz w:val="21"/>
                <w:szCs w:val="21"/>
              </w:rPr>
              <w:t xml:space="preserve">Pre-Test Result </w:t>
            </w:r>
            <w:r>
              <w:rPr>
                <w:rFonts w:ascii="Times New Roman" w:hAnsi="Times New Roman" w:cs="Times New Roman"/>
                <w:sz w:val="21"/>
                <w:szCs w:val="21"/>
              </w:rPr>
              <w:t xml:space="preserve">Grade </w:t>
            </w:r>
          </w:p>
        </w:tc>
        <w:tc>
          <w:tcPr>
            <w:tcW w:w="2247" w:type="dxa"/>
          </w:tcPr>
          <w:p w14:paraId="3C4BA7A3" w14:textId="77777777"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Post-Test Result Grade</w:t>
            </w:r>
          </w:p>
        </w:tc>
      </w:tr>
      <w:tr w:rsidR="00321672" w14:paraId="53FC8BF2" w14:textId="77777777" w:rsidTr="00321672">
        <w:trPr>
          <w:trHeight w:val="386"/>
        </w:trPr>
        <w:tc>
          <w:tcPr>
            <w:tcW w:w="2247" w:type="dxa"/>
          </w:tcPr>
          <w:p w14:paraId="47D5574A" w14:textId="12DA8FDF"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11</w:t>
            </w:r>
          </w:p>
        </w:tc>
        <w:tc>
          <w:tcPr>
            <w:tcW w:w="2247" w:type="dxa"/>
          </w:tcPr>
          <w:p w14:paraId="5E827F0F" w14:textId="144882D9"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c>
          <w:tcPr>
            <w:tcW w:w="2247" w:type="dxa"/>
          </w:tcPr>
          <w:p w14:paraId="4F513FBC" w14:textId="38A04842"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C</w:t>
            </w:r>
          </w:p>
        </w:tc>
        <w:tc>
          <w:tcPr>
            <w:tcW w:w="2247" w:type="dxa"/>
          </w:tcPr>
          <w:p w14:paraId="7B06EE9A" w14:textId="324BD098"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r>
      <w:tr w:rsidR="00321672" w14:paraId="6FA6DF4E" w14:textId="77777777" w:rsidTr="00321672">
        <w:trPr>
          <w:trHeight w:val="370"/>
        </w:trPr>
        <w:tc>
          <w:tcPr>
            <w:tcW w:w="2247" w:type="dxa"/>
          </w:tcPr>
          <w:p w14:paraId="1A91A273" w14:textId="309556A6"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12</w:t>
            </w:r>
          </w:p>
        </w:tc>
        <w:tc>
          <w:tcPr>
            <w:tcW w:w="2247" w:type="dxa"/>
          </w:tcPr>
          <w:p w14:paraId="6011DFF4" w14:textId="637A1B3E"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c>
          <w:tcPr>
            <w:tcW w:w="2247" w:type="dxa"/>
          </w:tcPr>
          <w:p w14:paraId="28C98D1A" w14:textId="53470E13"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c>
          <w:tcPr>
            <w:tcW w:w="2247" w:type="dxa"/>
          </w:tcPr>
          <w:p w14:paraId="5736E2C7" w14:textId="645F1C41"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r>
      <w:tr w:rsidR="00321672" w14:paraId="7C753557" w14:textId="77777777" w:rsidTr="00321672">
        <w:trPr>
          <w:trHeight w:val="386"/>
        </w:trPr>
        <w:tc>
          <w:tcPr>
            <w:tcW w:w="2247" w:type="dxa"/>
          </w:tcPr>
          <w:p w14:paraId="6FD1AC91" w14:textId="1E92129A"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13</w:t>
            </w:r>
          </w:p>
        </w:tc>
        <w:tc>
          <w:tcPr>
            <w:tcW w:w="2247" w:type="dxa"/>
          </w:tcPr>
          <w:p w14:paraId="59D632FB" w14:textId="25A47669"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C</w:t>
            </w:r>
          </w:p>
        </w:tc>
        <w:tc>
          <w:tcPr>
            <w:tcW w:w="2247" w:type="dxa"/>
          </w:tcPr>
          <w:p w14:paraId="096EAE37" w14:textId="0F49289C"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D</w:t>
            </w:r>
          </w:p>
        </w:tc>
        <w:tc>
          <w:tcPr>
            <w:tcW w:w="2247" w:type="dxa"/>
          </w:tcPr>
          <w:p w14:paraId="761E1E16" w14:textId="372FE9A6"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C</w:t>
            </w:r>
          </w:p>
        </w:tc>
      </w:tr>
      <w:tr w:rsidR="00321672" w14:paraId="616846EF" w14:textId="77777777" w:rsidTr="00321672">
        <w:trPr>
          <w:trHeight w:val="386"/>
        </w:trPr>
        <w:tc>
          <w:tcPr>
            <w:tcW w:w="2247" w:type="dxa"/>
          </w:tcPr>
          <w:p w14:paraId="378C347B" w14:textId="0F694DD6"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14</w:t>
            </w:r>
          </w:p>
        </w:tc>
        <w:tc>
          <w:tcPr>
            <w:tcW w:w="2247" w:type="dxa"/>
          </w:tcPr>
          <w:p w14:paraId="18C61F7D" w14:textId="315F5D95"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D</w:t>
            </w:r>
          </w:p>
        </w:tc>
        <w:tc>
          <w:tcPr>
            <w:tcW w:w="2247" w:type="dxa"/>
          </w:tcPr>
          <w:p w14:paraId="03B2B8DC" w14:textId="309F0721"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D</w:t>
            </w:r>
          </w:p>
        </w:tc>
        <w:tc>
          <w:tcPr>
            <w:tcW w:w="2247" w:type="dxa"/>
          </w:tcPr>
          <w:p w14:paraId="7A6A771B" w14:textId="1C257EB1"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Participant Absent</w:t>
            </w:r>
          </w:p>
        </w:tc>
      </w:tr>
      <w:tr w:rsidR="00321672" w14:paraId="477E2665" w14:textId="77777777" w:rsidTr="00321672">
        <w:trPr>
          <w:trHeight w:val="386"/>
        </w:trPr>
        <w:tc>
          <w:tcPr>
            <w:tcW w:w="2247" w:type="dxa"/>
          </w:tcPr>
          <w:p w14:paraId="7876300A" w14:textId="6C1CE4FE"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15</w:t>
            </w:r>
          </w:p>
        </w:tc>
        <w:tc>
          <w:tcPr>
            <w:tcW w:w="2247" w:type="dxa"/>
          </w:tcPr>
          <w:p w14:paraId="691DDB14" w14:textId="3B2DFC6D"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A</w:t>
            </w:r>
          </w:p>
        </w:tc>
        <w:tc>
          <w:tcPr>
            <w:tcW w:w="2247" w:type="dxa"/>
          </w:tcPr>
          <w:p w14:paraId="396A7A63" w14:textId="5FC4B79B"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c>
          <w:tcPr>
            <w:tcW w:w="2247" w:type="dxa"/>
          </w:tcPr>
          <w:p w14:paraId="44E605ED" w14:textId="18F9718E"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A</w:t>
            </w:r>
            <w:r w:rsidR="00321672">
              <w:rPr>
                <w:rFonts w:ascii="Times New Roman" w:hAnsi="Times New Roman" w:cs="Times New Roman"/>
                <w:sz w:val="21"/>
                <w:szCs w:val="21"/>
              </w:rPr>
              <w:t xml:space="preserve"> </w:t>
            </w:r>
          </w:p>
        </w:tc>
      </w:tr>
      <w:tr w:rsidR="00321672" w14:paraId="513BDDDB" w14:textId="77777777" w:rsidTr="00321672">
        <w:trPr>
          <w:trHeight w:val="386"/>
        </w:trPr>
        <w:tc>
          <w:tcPr>
            <w:tcW w:w="2247" w:type="dxa"/>
          </w:tcPr>
          <w:p w14:paraId="4D93CD9A" w14:textId="634B76DC"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16</w:t>
            </w:r>
          </w:p>
        </w:tc>
        <w:tc>
          <w:tcPr>
            <w:tcW w:w="2247" w:type="dxa"/>
          </w:tcPr>
          <w:p w14:paraId="3A436FC7" w14:textId="3690D81A"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A</w:t>
            </w:r>
          </w:p>
        </w:tc>
        <w:tc>
          <w:tcPr>
            <w:tcW w:w="2247" w:type="dxa"/>
          </w:tcPr>
          <w:p w14:paraId="4823EF2C" w14:textId="47A8F6FE"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C</w:t>
            </w:r>
          </w:p>
        </w:tc>
        <w:tc>
          <w:tcPr>
            <w:tcW w:w="2247" w:type="dxa"/>
          </w:tcPr>
          <w:p w14:paraId="259B4892" w14:textId="1885163B"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r>
      <w:tr w:rsidR="00321672" w14:paraId="714DF4AF" w14:textId="77777777" w:rsidTr="00321672">
        <w:trPr>
          <w:trHeight w:val="386"/>
        </w:trPr>
        <w:tc>
          <w:tcPr>
            <w:tcW w:w="2247" w:type="dxa"/>
          </w:tcPr>
          <w:p w14:paraId="00BB0C14" w14:textId="00ED1E17"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17</w:t>
            </w:r>
          </w:p>
        </w:tc>
        <w:tc>
          <w:tcPr>
            <w:tcW w:w="2247" w:type="dxa"/>
          </w:tcPr>
          <w:p w14:paraId="22CB15DD" w14:textId="5D11ADAC"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c>
          <w:tcPr>
            <w:tcW w:w="2247" w:type="dxa"/>
          </w:tcPr>
          <w:p w14:paraId="64127469" w14:textId="18FA7689"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c>
          <w:tcPr>
            <w:tcW w:w="2247" w:type="dxa"/>
          </w:tcPr>
          <w:p w14:paraId="3308BD2B" w14:textId="77777777" w:rsidR="00321672" w:rsidRPr="00321672" w:rsidRDefault="00321672" w:rsidP="00321672">
            <w:pPr>
              <w:spacing w:line="360" w:lineRule="auto"/>
              <w:rPr>
                <w:rFonts w:ascii="Times New Roman" w:hAnsi="Times New Roman" w:cs="Times New Roman"/>
                <w:sz w:val="21"/>
                <w:szCs w:val="21"/>
              </w:rPr>
            </w:pPr>
            <w:r>
              <w:rPr>
                <w:rFonts w:ascii="Times New Roman" w:hAnsi="Times New Roman" w:cs="Times New Roman"/>
                <w:sz w:val="21"/>
                <w:szCs w:val="21"/>
              </w:rPr>
              <w:t xml:space="preserve">Participant Absent </w:t>
            </w:r>
          </w:p>
        </w:tc>
      </w:tr>
      <w:tr w:rsidR="00321672" w14:paraId="7CC1072B" w14:textId="77777777" w:rsidTr="00321672">
        <w:trPr>
          <w:trHeight w:val="370"/>
        </w:trPr>
        <w:tc>
          <w:tcPr>
            <w:tcW w:w="2247" w:type="dxa"/>
          </w:tcPr>
          <w:p w14:paraId="56B0C426" w14:textId="003123B0"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18</w:t>
            </w:r>
          </w:p>
        </w:tc>
        <w:tc>
          <w:tcPr>
            <w:tcW w:w="2247" w:type="dxa"/>
          </w:tcPr>
          <w:p w14:paraId="5661D945" w14:textId="6710B019"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C</w:t>
            </w:r>
          </w:p>
        </w:tc>
        <w:tc>
          <w:tcPr>
            <w:tcW w:w="2247" w:type="dxa"/>
          </w:tcPr>
          <w:p w14:paraId="02D90263" w14:textId="74AF578E"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E</w:t>
            </w:r>
          </w:p>
        </w:tc>
        <w:tc>
          <w:tcPr>
            <w:tcW w:w="2247" w:type="dxa"/>
          </w:tcPr>
          <w:p w14:paraId="5A3D4D08" w14:textId="2DAA8AF9"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D</w:t>
            </w:r>
          </w:p>
        </w:tc>
      </w:tr>
      <w:tr w:rsidR="00321672" w14:paraId="5591DF56" w14:textId="77777777" w:rsidTr="00321672">
        <w:trPr>
          <w:trHeight w:val="386"/>
        </w:trPr>
        <w:tc>
          <w:tcPr>
            <w:tcW w:w="2247" w:type="dxa"/>
          </w:tcPr>
          <w:p w14:paraId="143CF69B" w14:textId="4D659EF2"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19</w:t>
            </w:r>
          </w:p>
        </w:tc>
        <w:tc>
          <w:tcPr>
            <w:tcW w:w="2247" w:type="dxa"/>
          </w:tcPr>
          <w:p w14:paraId="01CD6710" w14:textId="7721BCC3"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c>
          <w:tcPr>
            <w:tcW w:w="2247" w:type="dxa"/>
          </w:tcPr>
          <w:p w14:paraId="3FF7809E" w14:textId="06FDF1E9"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C</w:t>
            </w:r>
          </w:p>
        </w:tc>
        <w:tc>
          <w:tcPr>
            <w:tcW w:w="2247" w:type="dxa"/>
          </w:tcPr>
          <w:p w14:paraId="150E02E6" w14:textId="25F44131"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r>
      <w:tr w:rsidR="00321672" w14:paraId="6EB30085" w14:textId="77777777" w:rsidTr="00321672">
        <w:trPr>
          <w:trHeight w:val="386"/>
        </w:trPr>
        <w:tc>
          <w:tcPr>
            <w:tcW w:w="2247" w:type="dxa"/>
          </w:tcPr>
          <w:p w14:paraId="5831BF68" w14:textId="754237D0" w:rsidR="00321672" w:rsidRPr="00321672" w:rsidRDefault="00372853" w:rsidP="00321672">
            <w:pPr>
              <w:spacing w:line="360" w:lineRule="auto"/>
              <w:rPr>
                <w:rFonts w:ascii="Times New Roman" w:hAnsi="Times New Roman" w:cs="Times New Roman"/>
                <w:sz w:val="21"/>
                <w:szCs w:val="21"/>
              </w:rPr>
            </w:pPr>
            <w:r>
              <w:rPr>
                <w:rFonts w:ascii="Times New Roman" w:hAnsi="Times New Roman" w:cs="Times New Roman"/>
                <w:sz w:val="21"/>
                <w:szCs w:val="21"/>
              </w:rPr>
              <w:t>20</w:t>
            </w:r>
            <w:bookmarkStart w:id="0" w:name="_GoBack"/>
            <w:bookmarkEnd w:id="0"/>
          </w:p>
        </w:tc>
        <w:tc>
          <w:tcPr>
            <w:tcW w:w="2247" w:type="dxa"/>
          </w:tcPr>
          <w:p w14:paraId="0788D878" w14:textId="7254D20D"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c>
          <w:tcPr>
            <w:tcW w:w="2247" w:type="dxa"/>
          </w:tcPr>
          <w:p w14:paraId="27E52559" w14:textId="53100238"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B</w:t>
            </w:r>
          </w:p>
        </w:tc>
        <w:tc>
          <w:tcPr>
            <w:tcW w:w="2247" w:type="dxa"/>
          </w:tcPr>
          <w:p w14:paraId="1CD69230" w14:textId="0BEDA727" w:rsidR="00321672" w:rsidRPr="00321672" w:rsidRDefault="002767ED" w:rsidP="00321672">
            <w:pPr>
              <w:spacing w:line="360" w:lineRule="auto"/>
              <w:rPr>
                <w:rFonts w:ascii="Times New Roman" w:hAnsi="Times New Roman" w:cs="Times New Roman"/>
                <w:sz w:val="21"/>
                <w:szCs w:val="21"/>
              </w:rPr>
            </w:pPr>
            <w:r>
              <w:rPr>
                <w:rFonts w:ascii="Times New Roman" w:hAnsi="Times New Roman" w:cs="Times New Roman"/>
                <w:sz w:val="21"/>
                <w:szCs w:val="21"/>
              </w:rPr>
              <w:t>A</w:t>
            </w:r>
          </w:p>
        </w:tc>
      </w:tr>
    </w:tbl>
    <w:p w14:paraId="48396338" w14:textId="5B261461" w:rsidR="000D400A" w:rsidRDefault="002767ED" w:rsidP="000D400A">
      <w:pPr>
        <w:spacing w:line="360" w:lineRule="auto"/>
        <w:rPr>
          <w:rFonts w:ascii="Times New Roman" w:hAnsi="Times New Roman" w:cs="Times New Roman"/>
          <w:i/>
        </w:rPr>
      </w:pPr>
      <w:r>
        <w:rPr>
          <w:rFonts w:ascii="Times New Roman" w:hAnsi="Times New Roman" w:cs="Times New Roman"/>
          <w:i/>
        </w:rPr>
        <w:t xml:space="preserve">Table 3 – Female Participants Pre-and-Post Test Results. </w:t>
      </w:r>
    </w:p>
    <w:p w14:paraId="6CE56CDC" w14:textId="77777777" w:rsidR="002C030E" w:rsidRPr="002767ED" w:rsidRDefault="002C030E" w:rsidP="000D400A">
      <w:pPr>
        <w:spacing w:line="360" w:lineRule="auto"/>
        <w:rPr>
          <w:rFonts w:ascii="Times New Roman" w:hAnsi="Times New Roman" w:cs="Times New Roman"/>
          <w:i/>
        </w:rPr>
      </w:pPr>
    </w:p>
    <w:p w14:paraId="5CA02812" w14:textId="77777777" w:rsidR="000D400A" w:rsidRPr="00673BA2" w:rsidRDefault="000D400A" w:rsidP="000D400A">
      <w:pPr>
        <w:spacing w:line="360" w:lineRule="auto"/>
        <w:rPr>
          <w:rFonts w:ascii="Times New Roman" w:hAnsi="Times New Roman" w:cs="Times New Roman"/>
          <w:u w:val="single"/>
        </w:rPr>
      </w:pPr>
      <w:r w:rsidRPr="00673BA2">
        <w:rPr>
          <w:rFonts w:ascii="Times New Roman" w:hAnsi="Times New Roman" w:cs="Times New Roman"/>
          <w:u w:val="single"/>
        </w:rPr>
        <w:t xml:space="preserve"> Do competitive and cooperative learning activities increase boys overall motivation for learning in RE?    </w:t>
      </w:r>
    </w:p>
    <w:p w14:paraId="072E1462" w14:textId="2DBD7097" w:rsidR="000D400A" w:rsidRDefault="000D400A" w:rsidP="000D400A">
      <w:pPr>
        <w:spacing w:line="360" w:lineRule="auto"/>
        <w:rPr>
          <w:rFonts w:ascii="Times New Roman" w:hAnsi="Times New Roman" w:cs="Times New Roman"/>
        </w:rPr>
      </w:pPr>
      <w:r>
        <w:rPr>
          <w:rFonts w:ascii="Times New Roman" w:hAnsi="Times New Roman" w:cs="Times New Roman"/>
        </w:rPr>
        <w:t xml:space="preserve">Based on the assumption that boys expect teachers to provide motivation for learning in lessons </w:t>
      </w:r>
      <w:sdt>
        <w:sdtPr>
          <w:rPr>
            <w:rFonts w:ascii="Times New Roman" w:hAnsi="Times New Roman" w:cs="Times New Roman"/>
          </w:rPr>
          <w:id w:val="2088111611"/>
          <w:citation/>
        </w:sdtPr>
        <w:sdtContent>
          <w:r>
            <w:rPr>
              <w:rFonts w:ascii="Times New Roman" w:hAnsi="Times New Roman" w:cs="Times New Roman"/>
            </w:rPr>
            <w:fldChar w:fldCharType="begin"/>
          </w:r>
          <w:r>
            <w:rPr>
              <w:rFonts w:ascii="Times New Roman" w:hAnsi="Times New Roman" w:cs="Times New Roman"/>
            </w:rPr>
            <w:instrText xml:space="preserve"> CITATION Hut04 \l 2057 </w:instrText>
          </w:r>
          <w:r>
            <w:rPr>
              <w:rFonts w:ascii="Times New Roman" w:hAnsi="Times New Roman" w:cs="Times New Roman"/>
            </w:rPr>
            <w:fldChar w:fldCharType="separate"/>
          </w:r>
          <w:r w:rsidRPr="000D400A">
            <w:rPr>
              <w:rFonts w:ascii="Times New Roman" w:hAnsi="Times New Roman" w:cs="Times New Roman"/>
              <w:noProof/>
            </w:rPr>
            <w:t>(Hutchinson, 2004)</w:t>
          </w:r>
          <w:r>
            <w:rPr>
              <w:rFonts w:ascii="Times New Roman" w:hAnsi="Times New Roman" w:cs="Times New Roman"/>
            </w:rPr>
            <w:fldChar w:fldCharType="end"/>
          </w:r>
        </w:sdtContent>
      </w:sdt>
      <w:r>
        <w:rPr>
          <w:rFonts w:ascii="Times New Roman" w:hAnsi="Times New Roman" w:cs="Times New Roman"/>
        </w:rPr>
        <w:t xml:space="preserve">, the researcher introduced a number of competitive and cooperative activities as described above. However, as Sanchez </w:t>
      </w:r>
      <w:sdt>
        <w:sdtPr>
          <w:rPr>
            <w:rFonts w:ascii="Times New Roman" w:hAnsi="Times New Roman" w:cs="Times New Roman"/>
          </w:rPr>
          <w:id w:val="332115512"/>
          <w:citation/>
        </w:sdtPr>
        <w:sdtContent>
          <w:r>
            <w:rPr>
              <w:rFonts w:ascii="Times New Roman" w:hAnsi="Times New Roman" w:cs="Times New Roman"/>
            </w:rPr>
            <w:fldChar w:fldCharType="begin"/>
          </w:r>
          <w:r>
            <w:rPr>
              <w:rFonts w:ascii="Times New Roman" w:hAnsi="Times New Roman" w:cs="Times New Roman"/>
            </w:rPr>
            <w:instrText xml:space="preserve">CITATION San17 \n  \l 2057 </w:instrText>
          </w:r>
          <w:r>
            <w:rPr>
              <w:rFonts w:ascii="Times New Roman" w:hAnsi="Times New Roman" w:cs="Times New Roman"/>
            </w:rPr>
            <w:fldChar w:fldCharType="separate"/>
          </w:r>
          <w:r w:rsidRPr="000D400A">
            <w:rPr>
              <w:rFonts w:ascii="Times New Roman" w:hAnsi="Times New Roman" w:cs="Times New Roman"/>
              <w:noProof/>
            </w:rPr>
            <w:t>(2017)</w:t>
          </w:r>
          <w:r>
            <w:rPr>
              <w:rFonts w:ascii="Times New Roman" w:hAnsi="Times New Roman" w:cs="Times New Roman"/>
            </w:rPr>
            <w:fldChar w:fldCharType="end"/>
          </w:r>
        </w:sdtContent>
      </w:sdt>
      <w:r>
        <w:rPr>
          <w:rFonts w:ascii="Times New Roman" w:hAnsi="Times New Roman" w:cs="Times New Roman"/>
        </w:rPr>
        <w:t xml:space="preserve"> argues</w:t>
      </w:r>
      <w:r w:rsidR="00081869">
        <w:rPr>
          <w:rFonts w:ascii="Times New Roman" w:hAnsi="Times New Roman" w:cs="Times New Roman"/>
        </w:rPr>
        <w:t>,</w:t>
      </w:r>
      <w:r>
        <w:rPr>
          <w:rFonts w:ascii="Times New Roman" w:hAnsi="Times New Roman" w:cs="Times New Roman"/>
        </w:rPr>
        <w:t xml:space="preserve"> classroom activities may have both positive and negative consequences for the pupils, either increasing motivation and decreasing anxiety of the pupil, or they may act as a demotivation to pupils, therefore further increasing the underachievement of boys in the UK today. </w:t>
      </w:r>
    </w:p>
    <w:p w14:paraId="0DD09EEA" w14:textId="0E102A37"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As already stated above, observations by the researcher would be used in order to determine whether or not the introduction of competitive and cooperative learning activities would increase boys overall motivation to learning. Over the course of the three lessons where the intervention was taking place, it became clear to the researcher that the male participants in the learning environment were becoming more excitable and energetic when it came to the competitive and cooperative activity of the lesson. Pupils became more approachable and would </w:t>
      </w:r>
      <w:r w:rsidR="00081869">
        <w:rPr>
          <w:rFonts w:ascii="Times New Roman" w:hAnsi="Times New Roman" w:cs="Times New Roman"/>
        </w:rPr>
        <w:t>volunteer to take part in tasks T</w:t>
      </w:r>
      <w:r>
        <w:rPr>
          <w:rFonts w:ascii="Times New Roman" w:hAnsi="Times New Roman" w:cs="Times New Roman"/>
        </w:rPr>
        <w:t>his shows a vast improvement towards pupils approach to learning</w:t>
      </w:r>
      <w:r w:rsidR="00081869">
        <w:rPr>
          <w:rFonts w:ascii="Times New Roman" w:hAnsi="Times New Roman" w:cs="Times New Roman"/>
        </w:rPr>
        <w:t xml:space="preserve"> than</w:t>
      </w:r>
      <w:r>
        <w:rPr>
          <w:rFonts w:ascii="Times New Roman" w:hAnsi="Times New Roman" w:cs="Times New Roman"/>
        </w:rPr>
        <w:t xml:space="preserve"> at the start of the study where often pupils would be reluctant to answer questions or engage in the lesson content.  This indicates that the literature above suggesting that competitive and cooperative activities can be methods used</w:t>
      </w:r>
      <w:r w:rsidR="00081869">
        <w:rPr>
          <w:rFonts w:ascii="Times New Roman" w:hAnsi="Times New Roman" w:cs="Times New Roman"/>
        </w:rPr>
        <w:t xml:space="preserve"> to motivate unengaged students and</w:t>
      </w:r>
      <w:r>
        <w:rPr>
          <w:rFonts w:ascii="Times New Roman" w:hAnsi="Times New Roman" w:cs="Times New Roman"/>
        </w:rPr>
        <w:t xml:space="preserve"> allows pupils to become more engaged in lesson content</w:t>
      </w:r>
      <w:r w:rsidR="00081869">
        <w:rPr>
          <w:rFonts w:ascii="Times New Roman" w:hAnsi="Times New Roman" w:cs="Times New Roman"/>
        </w:rPr>
        <w:t xml:space="preserve"> is</w:t>
      </w:r>
      <w:r>
        <w:rPr>
          <w:rFonts w:ascii="Times New Roman" w:hAnsi="Times New Roman" w:cs="Times New Roman"/>
        </w:rPr>
        <w:t xml:space="preserve"> correct </w:t>
      </w:r>
      <w:sdt>
        <w:sdtPr>
          <w:rPr>
            <w:rFonts w:ascii="Times New Roman" w:hAnsi="Times New Roman" w:cs="Times New Roman"/>
          </w:rPr>
          <w:id w:val="-1997341063"/>
          <w:citation/>
        </w:sdtPr>
        <w:sdtContent>
          <w:r>
            <w:rPr>
              <w:rFonts w:ascii="Times New Roman" w:hAnsi="Times New Roman" w:cs="Times New Roman"/>
            </w:rPr>
            <w:fldChar w:fldCharType="begin"/>
          </w:r>
          <w:r>
            <w:rPr>
              <w:rFonts w:ascii="Times New Roman" w:hAnsi="Times New Roman" w:cs="Times New Roman"/>
            </w:rPr>
            <w:instrText xml:space="preserve"> CITATION And06 \l 2057 </w:instrText>
          </w:r>
          <w:r>
            <w:rPr>
              <w:rFonts w:ascii="Times New Roman" w:hAnsi="Times New Roman" w:cs="Times New Roman"/>
            </w:rPr>
            <w:fldChar w:fldCharType="separate"/>
          </w:r>
          <w:r w:rsidRPr="000D400A">
            <w:rPr>
              <w:rFonts w:ascii="Times New Roman" w:hAnsi="Times New Roman" w:cs="Times New Roman"/>
              <w:noProof/>
            </w:rPr>
            <w:t>(Anderson, 2006)</w:t>
          </w:r>
          <w:r>
            <w:rPr>
              <w:rFonts w:ascii="Times New Roman" w:hAnsi="Times New Roman" w:cs="Times New Roman"/>
            </w:rPr>
            <w:fldChar w:fldCharType="end"/>
          </w:r>
        </w:sdtContent>
      </w:sdt>
      <w:r>
        <w:rPr>
          <w:rFonts w:ascii="Times New Roman" w:hAnsi="Times New Roman" w:cs="Times New Roman"/>
        </w:rPr>
        <w:t xml:space="preserve">. This may support the argument held by Koshy </w:t>
      </w:r>
      <w:sdt>
        <w:sdtPr>
          <w:rPr>
            <w:rFonts w:ascii="Times New Roman" w:hAnsi="Times New Roman" w:cs="Times New Roman"/>
          </w:rPr>
          <w:id w:val="863329916"/>
          <w:citation/>
        </w:sdtPr>
        <w:sdtContent>
          <w:r>
            <w:rPr>
              <w:rFonts w:ascii="Times New Roman" w:hAnsi="Times New Roman" w:cs="Times New Roman"/>
            </w:rPr>
            <w:fldChar w:fldCharType="begin"/>
          </w:r>
          <w:r>
            <w:rPr>
              <w:rFonts w:ascii="Times New Roman" w:hAnsi="Times New Roman" w:cs="Times New Roman"/>
            </w:rPr>
            <w:instrText xml:space="preserve">CITATION Kos10 \n  \l 2057 </w:instrText>
          </w:r>
          <w:r>
            <w:rPr>
              <w:rFonts w:ascii="Times New Roman" w:hAnsi="Times New Roman" w:cs="Times New Roman"/>
            </w:rPr>
            <w:fldChar w:fldCharType="separate"/>
          </w:r>
          <w:r w:rsidRPr="000D400A">
            <w:rPr>
              <w:rFonts w:ascii="Times New Roman" w:hAnsi="Times New Roman" w:cs="Times New Roman"/>
              <w:noProof/>
            </w:rPr>
            <w:t>(2010)</w:t>
          </w:r>
          <w:r>
            <w:rPr>
              <w:rFonts w:ascii="Times New Roman" w:hAnsi="Times New Roman" w:cs="Times New Roman"/>
            </w:rPr>
            <w:fldChar w:fldCharType="end"/>
          </w:r>
        </w:sdtContent>
      </w:sdt>
      <w:r>
        <w:rPr>
          <w:rFonts w:ascii="Times New Roman" w:hAnsi="Times New Roman" w:cs="Times New Roman"/>
        </w:rPr>
        <w:t xml:space="preserve">, as it shows </w:t>
      </w:r>
      <w:r>
        <w:rPr>
          <w:rFonts w:ascii="Times New Roman" w:hAnsi="Times New Roman" w:cs="Times New Roman"/>
        </w:rPr>
        <w:lastRenderedPageBreak/>
        <w:t xml:space="preserve">observations as a </w:t>
      </w:r>
      <w:r w:rsidR="00081869">
        <w:rPr>
          <w:rFonts w:ascii="Times New Roman" w:hAnsi="Times New Roman" w:cs="Times New Roman"/>
        </w:rPr>
        <w:t>method within action research</w:t>
      </w:r>
      <w:r>
        <w:rPr>
          <w:rFonts w:ascii="Times New Roman" w:hAnsi="Times New Roman" w:cs="Times New Roman"/>
        </w:rPr>
        <w:t xml:space="preserve"> provide</w:t>
      </w:r>
      <w:r w:rsidR="00081869">
        <w:rPr>
          <w:rFonts w:ascii="Times New Roman" w:hAnsi="Times New Roman" w:cs="Times New Roman"/>
        </w:rPr>
        <w:t>s</w:t>
      </w:r>
      <w:r>
        <w:rPr>
          <w:rFonts w:ascii="Times New Roman" w:hAnsi="Times New Roman" w:cs="Times New Roman"/>
        </w:rPr>
        <w:t xml:space="preserve"> reliable </w:t>
      </w:r>
      <w:r w:rsidR="00081869">
        <w:rPr>
          <w:rFonts w:ascii="Times New Roman" w:hAnsi="Times New Roman" w:cs="Times New Roman"/>
        </w:rPr>
        <w:t>data to the researcher on</w:t>
      </w:r>
      <w:r>
        <w:rPr>
          <w:rFonts w:ascii="Times New Roman" w:hAnsi="Times New Roman" w:cs="Times New Roman"/>
        </w:rPr>
        <w:t xml:space="preserve"> change in participant behaviour. However, it cannot be known for certain whether or not participants did enjoy the lesson and the content, as due to ethical reasons su</w:t>
      </w:r>
      <w:r w:rsidR="00081869">
        <w:rPr>
          <w:rFonts w:ascii="Times New Roman" w:hAnsi="Times New Roman" w:cs="Times New Roman"/>
        </w:rPr>
        <w:t>rveys were not permitted in the</w:t>
      </w:r>
      <w:r>
        <w:rPr>
          <w:rFonts w:ascii="Times New Roman" w:hAnsi="Times New Roman" w:cs="Times New Roman"/>
        </w:rPr>
        <w:t xml:space="preserve"> course of</w:t>
      </w:r>
      <w:r w:rsidR="00081869">
        <w:rPr>
          <w:rFonts w:ascii="Times New Roman" w:hAnsi="Times New Roman" w:cs="Times New Roman"/>
        </w:rPr>
        <w:t xml:space="preserve"> this</w:t>
      </w:r>
      <w:r>
        <w:rPr>
          <w:rFonts w:ascii="Times New Roman" w:hAnsi="Times New Roman" w:cs="Times New Roman"/>
        </w:rPr>
        <w:t xml:space="preserve"> research (see limitations). Therefore, although the researcher believes mo</w:t>
      </w:r>
      <w:r w:rsidR="00081869">
        <w:rPr>
          <w:rFonts w:ascii="Times New Roman" w:hAnsi="Times New Roman" w:cs="Times New Roman"/>
        </w:rPr>
        <w:t xml:space="preserve">tivation to have increased due to </w:t>
      </w:r>
      <w:r>
        <w:rPr>
          <w:rFonts w:ascii="Times New Roman" w:hAnsi="Times New Roman" w:cs="Times New Roman"/>
        </w:rPr>
        <w:t xml:space="preserve">the introduction of new learning activities, it cannot be known for certain whether pupils enjoyed these activities more than those they are presented with in their regular RE lessons. </w:t>
      </w:r>
    </w:p>
    <w:p w14:paraId="176D2A09" w14:textId="38825983" w:rsidR="000D400A" w:rsidRDefault="000D400A" w:rsidP="000D400A">
      <w:pPr>
        <w:spacing w:line="360" w:lineRule="auto"/>
        <w:rPr>
          <w:rFonts w:ascii="Times New Roman" w:hAnsi="Times New Roman" w:cs="Times New Roman"/>
        </w:rPr>
      </w:pPr>
      <w:r>
        <w:rPr>
          <w:rFonts w:ascii="Times New Roman" w:hAnsi="Times New Roman" w:cs="Times New Roman"/>
        </w:rPr>
        <w:tab/>
        <w:t xml:space="preserve">The results obtained </w:t>
      </w:r>
      <w:r w:rsidR="00081869">
        <w:rPr>
          <w:rFonts w:ascii="Times New Roman" w:hAnsi="Times New Roman" w:cs="Times New Roman"/>
        </w:rPr>
        <w:t>within this research study show</w:t>
      </w:r>
      <w:r>
        <w:rPr>
          <w:rFonts w:ascii="Times New Roman" w:hAnsi="Times New Roman" w:cs="Times New Roman"/>
        </w:rPr>
        <w:t xml:space="preserve"> that through competitive and cooperative learning activities in the classroom, learners can increase their </w:t>
      </w:r>
      <w:r w:rsidR="00081869">
        <w:rPr>
          <w:rFonts w:ascii="Times New Roman" w:hAnsi="Times New Roman" w:cs="Times New Roman"/>
        </w:rPr>
        <w:t>attainment levels in RE. This is done through</w:t>
      </w:r>
      <w:r>
        <w:rPr>
          <w:rFonts w:ascii="Times New Roman" w:hAnsi="Times New Roman" w:cs="Times New Roman"/>
        </w:rPr>
        <w:t xml:space="preserve"> appropriate tasks and well-planned lessons, ensuring that these activities will hold an impact on participants motivation and attainment. However, from the literature mentioned above that researchers should be aware of the negative impacts competition may have, and should therefore be aware of implementing competitive and cooperative tasks and ensuring that the activity does like to a long term educational gaol for the pupil i.e. such as their overall attainment in RE, rather than just the immediate effect of involvement in the lesson </w:t>
      </w:r>
      <w:sdt>
        <w:sdtPr>
          <w:rPr>
            <w:rFonts w:ascii="Times New Roman" w:hAnsi="Times New Roman" w:cs="Times New Roman"/>
          </w:rPr>
          <w:id w:val="2138062343"/>
          <w:citation/>
        </w:sdtPr>
        <w:sdtContent>
          <w:r>
            <w:rPr>
              <w:rFonts w:ascii="Times New Roman" w:hAnsi="Times New Roman" w:cs="Times New Roman"/>
            </w:rPr>
            <w:fldChar w:fldCharType="begin"/>
          </w:r>
          <w:r>
            <w:rPr>
              <w:rFonts w:ascii="Times New Roman" w:hAnsi="Times New Roman" w:cs="Times New Roman"/>
            </w:rPr>
            <w:instrText xml:space="preserve"> CITATION Cli89 \l 2057 </w:instrText>
          </w:r>
          <w:r>
            <w:rPr>
              <w:rFonts w:ascii="Times New Roman" w:hAnsi="Times New Roman" w:cs="Times New Roman"/>
            </w:rPr>
            <w:fldChar w:fldCharType="separate"/>
          </w:r>
          <w:r w:rsidRPr="000D400A">
            <w:rPr>
              <w:rFonts w:ascii="Times New Roman" w:hAnsi="Times New Roman" w:cs="Times New Roman"/>
              <w:noProof/>
            </w:rPr>
            <w:t>(Clinkenbeard, 1989)</w:t>
          </w:r>
          <w:r>
            <w:rPr>
              <w:rFonts w:ascii="Times New Roman" w:hAnsi="Times New Roman" w:cs="Times New Roman"/>
            </w:rPr>
            <w:fldChar w:fldCharType="end"/>
          </w:r>
        </w:sdtContent>
      </w:sdt>
      <w:r>
        <w:rPr>
          <w:rFonts w:ascii="Times New Roman" w:hAnsi="Times New Roman" w:cs="Times New Roman"/>
        </w:rPr>
        <w:t xml:space="preserve">. </w:t>
      </w:r>
    </w:p>
    <w:p w14:paraId="51F2697E" w14:textId="77777777" w:rsidR="000D400A" w:rsidRDefault="000D400A" w:rsidP="000D400A">
      <w:pPr>
        <w:spacing w:line="360" w:lineRule="auto"/>
        <w:rPr>
          <w:rFonts w:ascii="Times New Roman" w:hAnsi="Times New Roman" w:cs="Times New Roman"/>
        </w:rPr>
      </w:pPr>
    </w:p>
    <w:p w14:paraId="5BC5F8E3"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Conclusion </w:t>
      </w:r>
    </w:p>
    <w:p w14:paraId="54EA0ECE"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Limitations and Ideas for Future Research </w:t>
      </w:r>
    </w:p>
    <w:p w14:paraId="3246D5B8" w14:textId="5F50E40E" w:rsidR="000D400A" w:rsidRDefault="000D400A" w:rsidP="000D400A">
      <w:pPr>
        <w:spacing w:line="360" w:lineRule="auto"/>
        <w:outlineLvl w:val="0"/>
        <w:rPr>
          <w:rFonts w:ascii="Times New Roman" w:hAnsi="Times New Roman" w:cs="Times New Roman"/>
        </w:rPr>
      </w:pPr>
      <w:r>
        <w:rPr>
          <w:rFonts w:ascii="Times New Roman" w:hAnsi="Times New Roman" w:cs="Times New Roman"/>
        </w:rPr>
        <w:t>Before concluding this study and summarising my findings, it is important to highlight the limitations that occurred when gathering and con</w:t>
      </w:r>
      <w:r w:rsidR="00004714">
        <w:rPr>
          <w:rFonts w:ascii="Times New Roman" w:hAnsi="Times New Roman" w:cs="Times New Roman"/>
        </w:rPr>
        <w:t>ducting research. These include: the teacher</w:t>
      </w:r>
      <w:r>
        <w:rPr>
          <w:rFonts w:ascii="Times New Roman" w:hAnsi="Times New Roman" w:cs="Times New Roman"/>
        </w:rPr>
        <w:t xml:space="preserve"> acting as the researcher, the timing of the study, the research methods used and the representativeness of the sample. These limitations will each be examined individually, while al</w:t>
      </w:r>
      <w:r w:rsidR="00004714">
        <w:rPr>
          <w:rFonts w:ascii="Times New Roman" w:hAnsi="Times New Roman" w:cs="Times New Roman"/>
        </w:rPr>
        <w:t>so including what would be done</w:t>
      </w:r>
      <w:r>
        <w:rPr>
          <w:rFonts w:ascii="Times New Roman" w:hAnsi="Times New Roman" w:cs="Times New Roman"/>
        </w:rPr>
        <w:t xml:space="preserve"> had the research been conducted for a second time. </w:t>
      </w:r>
    </w:p>
    <w:p w14:paraId="6281C85C"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The Teacher as Researcher </w:t>
      </w:r>
    </w:p>
    <w:p w14:paraId="27F06D6E" w14:textId="3B0DD1D7" w:rsidR="000D400A" w:rsidRDefault="000D400A" w:rsidP="000D400A">
      <w:pPr>
        <w:spacing w:line="360" w:lineRule="auto"/>
        <w:outlineLvl w:val="0"/>
        <w:rPr>
          <w:rFonts w:ascii="Times New Roman" w:hAnsi="Times New Roman" w:cs="Times New Roman"/>
        </w:rPr>
      </w:pPr>
      <w:r>
        <w:rPr>
          <w:rFonts w:ascii="Times New Roman" w:hAnsi="Times New Roman" w:cs="Times New Roman"/>
        </w:rPr>
        <w:t>As previously mentioned in the ethical considerations of this study, the researcher was aware of the reliability of research being questioned due to researcher bias possibly de-valuing the data that had been collected</w:t>
      </w:r>
      <w:r w:rsidR="00004714">
        <w:rPr>
          <w:rFonts w:ascii="Times New Roman" w:hAnsi="Times New Roman" w:cs="Times New Roman"/>
        </w:rPr>
        <w:t>,</w:t>
      </w:r>
      <w:r>
        <w:rPr>
          <w:rFonts w:ascii="Times New Roman" w:hAnsi="Times New Roman" w:cs="Times New Roman"/>
        </w:rPr>
        <w:t xml:space="preserve"> as well as the conclusion of this study. The teacher acting</w:t>
      </w:r>
      <w:r w:rsidR="00004714">
        <w:rPr>
          <w:rFonts w:ascii="Times New Roman" w:hAnsi="Times New Roman" w:cs="Times New Roman"/>
        </w:rPr>
        <w:t xml:space="preserve"> as the researcher can</w:t>
      </w:r>
      <w:r>
        <w:rPr>
          <w:rFonts w:ascii="Times New Roman" w:hAnsi="Times New Roman" w:cs="Times New Roman"/>
        </w:rPr>
        <w:t xml:space="preserve">, in some cases, lead to the conclusion that data gathered does not mirror reality but instead the teachers interpretation of it </w:t>
      </w:r>
      <w:sdt>
        <w:sdtPr>
          <w:rPr>
            <w:rFonts w:ascii="Times New Roman" w:hAnsi="Times New Roman" w:cs="Times New Roman"/>
          </w:rPr>
          <w:id w:val="-412555981"/>
          <w:citation/>
        </w:sdtPr>
        <w:sdtContent>
          <w:r>
            <w:rPr>
              <w:rFonts w:ascii="Times New Roman" w:hAnsi="Times New Roman" w:cs="Times New Roman"/>
            </w:rPr>
            <w:fldChar w:fldCharType="begin"/>
          </w:r>
          <w:r>
            <w:rPr>
              <w:rFonts w:ascii="Times New Roman" w:hAnsi="Times New Roman" w:cs="Times New Roman"/>
            </w:rPr>
            <w:instrText xml:space="preserve"> CITATION Hop08 \l 2057 </w:instrText>
          </w:r>
          <w:r>
            <w:rPr>
              <w:rFonts w:ascii="Times New Roman" w:hAnsi="Times New Roman" w:cs="Times New Roman"/>
            </w:rPr>
            <w:fldChar w:fldCharType="separate"/>
          </w:r>
          <w:r w:rsidRPr="000D400A">
            <w:rPr>
              <w:rFonts w:ascii="Times New Roman" w:hAnsi="Times New Roman" w:cs="Times New Roman"/>
              <w:noProof/>
            </w:rPr>
            <w:t>(Hopkins, 2008)</w:t>
          </w:r>
          <w:r>
            <w:rPr>
              <w:rFonts w:ascii="Times New Roman" w:hAnsi="Times New Roman" w:cs="Times New Roman"/>
            </w:rPr>
            <w:fldChar w:fldCharType="end"/>
          </w:r>
        </w:sdtContent>
      </w:sdt>
      <w:r>
        <w:rPr>
          <w:rFonts w:ascii="Times New Roman" w:hAnsi="Times New Roman" w:cs="Times New Roman"/>
        </w:rPr>
        <w:t xml:space="preserve">. Nixon </w:t>
      </w:r>
      <w:sdt>
        <w:sdtPr>
          <w:rPr>
            <w:rFonts w:ascii="Times New Roman" w:hAnsi="Times New Roman" w:cs="Times New Roman"/>
          </w:rPr>
          <w:id w:val="483359067"/>
          <w:citation/>
        </w:sdtPr>
        <w:sdtContent>
          <w:r>
            <w:rPr>
              <w:rFonts w:ascii="Times New Roman" w:hAnsi="Times New Roman" w:cs="Times New Roman"/>
            </w:rPr>
            <w:fldChar w:fldCharType="begin"/>
          </w:r>
          <w:r>
            <w:rPr>
              <w:rFonts w:ascii="Times New Roman" w:hAnsi="Times New Roman" w:cs="Times New Roman"/>
            </w:rPr>
            <w:instrText xml:space="preserve">CITATION Nix87 \n  \l 2057 </w:instrText>
          </w:r>
          <w:r>
            <w:rPr>
              <w:rFonts w:ascii="Times New Roman" w:hAnsi="Times New Roman" w:cs="Times New Roman"/>
            </w:rPr>
            <w:fldChar w:fldCharType="separate"/>
          </w:r>
          <w:r w:rsidRPr="000D400A">
            <w:rPr>
              <w:rFonts w:ascii="Times New Roman" w:hAnsi="Times New Roman" w:cs="Times New Roman"/>
              <w:noProof/>
            </w:rPr>
            <w:t>(1987)</w:t>
          </w:r>
          <w:r>
            <w:rPr>
              <w:rFonts w:ascii="Times New Roman" w:hAnsi="Times New Roman" w:cs="Times New Roman"/>
            </w:rPr>
            <w:fldChar w:fldCharType="end"/>
          </w:r>
        </w:sdtContent>
      </w:sdt>
      <w:r>
        <w:rPr>
          <w:rFonts w:ascii="Times New Roman" w:hAnsi="Times New Roman" w:cs="Times New Roman"/>
        </w:rPr>
        <w:t xml:space="preserve"> also argues how the teacher acting as researcher can present a conflict of roles within the study, due to the expectations of the job role i.e. to teach and not undertake research. Although aware that this would improve professional development, I did experience this. This is because as a student teacher, I believe there were many improvements I could have made to lessons had I not been </w:t>
      </w:r>
      <w:r>
        <w:rPr>
          <w:rFonts w:ascii="Times New Roman" w:hAnsi="Times New Roman" w:cs="Times New Roman"/>
        </w:rPr>
        <w:lastRenderedPageBreak/>
        <w:t xml:space="preserve">conducting research. This is further supported by Hine and Lavery </w:t>
      </w:r>
      <w:sdt>
        <w:sdtPr>
          <w:rPr>
            <w:rFonts w:ascii="Times New Roman" w:hAnsi="Times New Roman" w:cs="Times New Roman"/>
          </w:rPr>
          <w:id w:val="567696796"/>
          <w:citation/>
        </w:sdtPr>
        <w:sdtContent>
          <w:r>
            <w:rPr>
              <w:rFonts w:ascii="Times New Roman" w:hAnsi="Times New Roman" w:cs="Times New Roman"/>
            </w:rPr>
            <w:fldChar w:fldCharType="begin"/>
          </w:r>
          <w:r>
            <w:rPr>
              <w:rFonts w:ascii="Times New Roman" w:hAnsi="Times New Roman" w:cs="Times New Roman"/>
            </w:rPr>
            <w:instrText xml:space="preserve">CITATION Hin14 \n  \l 2057 </w:instrText>
          </w:r>
          <w:r>
            <w:rPr>
              <w:rFonts w:ascii="Times New Roman" w:hAnsi="Times New Roman" w:cs="Times New Roman"/>
            </w:rPr>
            <w:fldChar w:fldCharType="separate"/>
          </w:r>
          <w:r w:rsidRPr="000D400A">
            <w:rPr>
              <w:rFonts w:ascii="Times New Roman" w:hAnsi="Times New Roman" w:cs="Times New Roman"/>
              <w:noProof/>
            </w:rPr>
            <w:t>(2014)</w:t>
          </w:r>
          <w:r>
            <w:rPr>
              <w:rFonts w:ascii="Times New Roman" w:hAnsi="Times New Roman" w:cs="Times New Roman"/>
            </w:rPr>
            <w:fldChar w:fldCharType="end"/>
          </w:r>
        </w:sdtContent>
      </w:sdt>
      <w:r>
        <w:rPr>
          <w:rFonts w:ascii="Times New Roman" w:hAnsi="Times New Roman" w:cs="Times New Roman"/>
        </w:rPr>
        <w:t xml:space="preserve"> who argue that it is often hard for the researcher to distance themselves from the participants being researched, as due to being interested in both the research taking place and class attainment results, this may lead to questionable bias regarding the research. </w:t>
      </w:r>
    </w:p>
    <w:p w14:paraId="4DA2E00A"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Time Constraints of the Study </w:t>
      </w:r>
    </w:p>
    <w:p w14:paraId="7C79B99E" w14:textId="17730247" w:rsidR="000D400A" w:rsidRDefault="000D400A" w:rsidP="000D400A">
      <w:pPr>
        <w:spacing w:line="360" w:lineRule="auto"/>
        <w:outlineLvl w:val="0"/>
        <w:rPr>
          <w:rFonts w:ascii="Times New Roman" w:hAnsi="Times New Roman" w:cs="Times New Roman"/>
        </w:rPr>
      </w:pPr>
      <w:r>
        <w:rPr>
          <w:rFonts w:ascii="Times New Roman" w:hAnsi="Times New Roman" w:cs="Times New Roman"/>
        </w:rPr>
        <w:t>Another limitation of the study is that it may be considered difficult to measure the full impact the intervention had on attainment levels due to the short time frame in which the research took place. Due to only seeing my pupils 3 times a fortnight and pupils having other lessons be</w:t>
      </w:r>
      <w:r w:rsidR="00372853">
        <w:rPr>
          <w:rFonts w:ascii="Times New Roman" w:hAnsi="Times New Roman" w:cs="Times New Roman"/>
        </w:rPr>
        <w:t>tween this time (</w:t>
      </w:r>
      <w:r>
        <w:rPr>
          <w:rFonts w:ascii="Times New Roman" w:hAnsi="Times New Roman" w:cs="Times New Roman"/>
        </w:rPr>
        <w:t xml:space="preserve">as well </w:t>
      </w:r>
      <w:r w:rsidR="00372853">
        <w:rPr>
          <w:rFonts w:ascii="Times New Roman" w:hAnsi="Times New Roman" w:cs="Times New Roman"/>
        </w:rPr>
        <w:t>as activities outside of school)</w:t>
      </w:r>
      <w:r>
        <w:rPr>
          <w:rFonts w:ascii="Times New Roman" w:hAnsi="Times New Roman" w:cs="Times New Roman"/>
        </w:rPr>
        <w:t xml:space="preserve"> it was often the case that pupils had forgotten what they had done in previous lessons. Furthermore, as the research was taking place throughout the last two weeks of the term, with the concluding lesson being the last lesson before half-term began, many pupils were absent for the post-test part of the research. This uncontrolled circumstance led to the researcher not being able to assess the full impact of the intervention. This, along with the demands of everyday teaching can be “detrimental to the quality of instruction given by teachers” </w:t>
      </w:r>
      <w:sdt>
        <w:sdtPr>
          <w:rPr>
            <w:rFonts w:ascii="Times New Roman" w:hAnsi="Times New Roman" w:cs="Times New Roman"/>
          </w:rPr>
          <w:id w:val="-2117743780"/>
          <w:citation/>
        </w:sdtPr>
        <w:sdtContent>
          <w:r>
            <w:rPr>
              <w:rFonts w:ascii="Times New Roman" w:hAnsi="Times New Roman" w:cs="Times New Roman"/>
            </w:rPr>
            <w:fldChar w:fldCharType="begin"/>
          </w:r>
          <w:r>
            <w:rPr>
              <w:rFonts w:ascii="Times New Roman" w:hAnsi="Times New Roman" w:cs="Times New Roman"/>
            </w:rPr>
            <w:instrText xml:space="preserve">CITATION Hin14 \p 164 \l 2057 </w:instrText>
          </w:r>
          <w:r>
            <w:rPr>
              <w:rFonts w:ascii="Times New Roman" w:hAnsi="Times New Roman" w:cs="Times New Roman"/>
            </w:rPr>
            <w:fldChar w:fldCharType="separate"/>
          </w:r>
          <w:r w:rsidRPr="000D400A">
            <w:rPr>
              <w:rFonts w:ascii="Times New Roman" w:hAnsi="Times New Roman" w:cs="Times New Roman"/>
              <w:noProof/>
            </w:rPr>
            <w:t>(Hine &amp; Lavery, 2014, p. 164)</w:t>
          </w:r>
          <w:r>
            <w:rPr>
              <w:rFonts w:ascii="Times New Roman" w:hAnsi="Times New Roman" w:cs="Times New Roman"/>
            </w:rPr>
            <w:fldChar w:fldCharType="end"/>
          </w:r>
        </w:sdtContent>
      </w:sdt>
      <w:r>
        <w:rPr>
          <w:rFonts w:ascii="Times New Roman" w:hAnsi="Times New Roman" w:cs="Times New Roman"/>
        </w:rPr>
        <w:t xml:space="preserve">, again, this questions the reliability of the results obtained from research. </w:t>
      </w:r>
    </w:p>
    <w:p w14:paraId="64D2E85E" w14:textId="77777777" w:rsidR="000D400A" w:rsidRDefault="000D400A" w:rsidP="000D400A">
      <w:pPr>
        <w:spacing w:line="360" w:lineRule="auto"/>
        <w:outlineLvl w:val="0"/>
        <w:rPr>
          <w:rFonts w:ascii="Times New Roman" w:hAnsi="Times New Roman" w:cs="Times New Roman"/>
          <w:u w:val="single"/>
        </w:rPr>
      </w:pPr>
      <w:r>
        <w:rPr>
          <w:rFonts w:ascii="Times New Roman" w:hAnsi="Times New Roman" w:cs="Times New Roman"/>
          <w:u w:val="single"/>
        </w:rPr>
        <w:t xml:space="preserve">Research Methods Used </w:t>
      </w:r>
    </w:p>
    <w:p w14:paraId="0A2955AA" w14:textId="795BA1B5" w:rsidR="000D400A" w:rsidRDefault="000D400A" w:rsidP="000D400A">
      <w:pPr>
        <w:spacing w:line="360" w:lineRule="auto"/>
        <w:rPr>
          <w:rFonts w:ascii="Times New Roman" w:hAnsi="Times New Roman" w:cs="Times New Roman"/>
        </w:rPr>
      </w:pPr>
      <w:r w:rsidRPr="00F531CC">
        <w:rPr>
          <w:rFonts w:ascii="Times New Roman" w:hAnsi="Times New Roman" w:cs="Times New Roman"/>
        </w:rPr>
        <w:t>The research methods used in order to gather data can also be regarded as a limitation to this study,</w:t>
      </w:r>
      <w:r>
        <w:rPr>
          <w:rFonts w:ascii="Times New Roman" w:hAnsi="Times New Roman" w:cs="Times New Roman"/>
        </w:rPr>
        <w:t xml:space="preserve"> especially when measuring the motivational increase amongst pupils. As previously mentioned there are many limitations when using observation as a research method including researcher bias. As I was</w:t>
      </w:r>
      <w:r w:rsidR="00372853">
        <w:rPr>
          <w:rFonts w:ascii="Times New Roman" w:hAnsi="Times New Roman" w:cs="Times New Roman"/>
        </w:rPr>
        <w:t xml:space="preserve"> unable to use questionnaires or</w:t>
      </w:r>
      <w:r>
        <w:rPr>
          <w:rFonts w:ascii="Times New Roman" w:hAnsi="Times New Roman" w:cs="Times New Roman"/>
        </w:rPr>
        <w:t xml:space="preserve"> surveys, it was difficult to gauge pupil attitudes to learning at the start of the study, throughout the intervention and when undertaking the post-test. Therefore, it may be the case that the conclusions drawn from pupil motivation do not truly represent pupil opinion. </w:t>
      </w:r>
      <w:r w:rsidRPr="00001A7F">
        <w:rPr>
          <w:rFonts w:ascii="Times New Roman" w:hAnsi="Times New Roman" w:cs="Times New Roman"/>
        </w:rPr>
        <w:t xml:space="preserve">It can be argued that in order to draw more valid results regarding pupil motivation, the use of a questionnaire would be of better use. This is due to questionnaires being a more likely way of gathering participant opinions </w:t>
      </w:r>
      <w:sdt>
        <w:sdtPr>
          <w:rPr>
            <w:rFonts w:ascii="Times New Roman" w:hAnsi="Times New Roman" w:cs="Times New Roman"/>
          </w:rPr>
          <w:id w:val="-1629161749"/>
          <w:citation/>
        </w:sdtPr>
        <w:sdtContent>
          <w:r>
            <w:rPr>
              <w:rFonts w:ascii="Times New Roman" w:hAnsi="Times New Roman" w:cs="Times New Roman"/>
            </w:rPr>
            <w:fldChar w:fldCharType="begin"/>
          </w:r>
          <w:r>
            <w:rPr>
              <w:rFonts w:ascii="Times New Roman" w:hAnsi="Times New Roman" w:cs="Times New Roman"/>
            </w:rPr>
            <w:instrText xml:space="preserve"> CITATION McN05 \l 2057 </w:instrText>
          </w:r>
          <w:r>
            <w:rPr>
              <w:rFonts w:ascii="Times New Roman" w:hAnsi="Times New Roman" w:cs="Times New Roman"/>
            </w:rPr>
            <w:fldChar w:fldCharType="separate"/>
          </w:r>
          <w:r w:rsidRPr="000D400A">
            <w:rPr>
              <w:rFonts w:ascii="Times New Roman" w:hAnsi="Times New Roman" w:cs="Times New Roman"/>
              <w:noProof/>
            </w:rPr>
            <w:t>(McNiff &amp; Whitehead, 2005)</w:t>
          </w:r>
          <w:r>
            <w:rPr>
              <w:rFonts w:ascii="Times New Roman" w:hAnsi="Times New Roman" w:cs="Times New Roman"/>
            </w:rPr>
            <w:fldChar w:fldCharType="end"/>
          </w:r>
        </w:sdtContent>
      </w:sdt>
      <w:r>
        <w:rPr>
          <w:rFonts w:ascii="Times New Roman" w:hAnsi="Times New Roman" w:cs="Times New Roman"/>
        </w:rPr>
        <w:t xml:space="preserve">. </w:t>
      </w:r>
      <w:r w:rsidRPr="00001A7F">
        <w:rPr>
          <w:rFonts w:ascii="Times New Roman" w:hAnsi="Times New Roman" w:cs="Times New Roman"/>
        </w:rPr>
        <w:t>Koshy</w:t>
      </w:r>
      <w:r>
        <w:rPr>
          <w:rFonts w:ascii="Times New Roman" w:hAnsi="Times New Roman" w:cs="Times New Roman"/>
        </w:rPr>
        <w:t xml:space="preserve"> (2010)</w:t>
      </w:r>
      <w:r w:rsidRPr="00001A7F">
        <w:rPr>
          <w:rFonts w:ascii="Times New Roman" w:hAnsi="Times New Roman" w:cs="Times New Roman"/>
        </w:rPr>
        <w:t xml:space="preserve"> suggests that questionnaires also provide a baseline of pupil’s opinions towards learning, and can help to see the change that may take place throughout the intervention.  However, it should be considered that as a research method, questionnaires ca</w:t>
      </w:r>
      <w:r>
        <w:rPr>
          <w:rFonts w:ascii="Times New Roman" w:hAnsi="Times New Roman" w:cs="Times New Roman"/>
        </w:rPr>
        <w:t xml:space="preserve">n be more difficult to analyse </w:t>
      </w:r>
      <w:sdt>
        <w:sdtPr>
          <w:rPr>
            <w:rFonts w:ascii="Times New Roman" w:hAnsi="Times New Roman" w:cs="Times New Roman"/>
          </w:rPr>
          <w:id w:val="1004410283"/>
          <w:citation/>
        </w:sdtPr>
        <w:sdtContent>
          <w:r>
            <w:rPr>
              <w:rFonts w:ascii="Times New Roman" w:hAnsi="Times New Roman" w:cs="Times New Roman"/>
            </w:rPr>
            <w:fldChar w:fldCharType="begin"/>
          </w:r>
          <w:r>
            <w:rPr>
              <w:rFonts w:ascii="Times New Roman" w:hAnsi="Times New Roman" w:cs="Times New Roman"/>
            </w:rPr>
            <w:instrText xml:space="preserve"> CITATION McN05 \l 2057 </w:instrText>
          </w:r>
          <w:r>
            <w:rPr>
              <w:rFonts w:ascii="Times New Roman" w:hAnsi="Times New Roman" w:cs="Times New Roman"/>
            </w:rPr>
            <w:fldChar w:fldCharType="separate"/>
          </w:r>
          <w:r w:rsidRPr="000D400A">
            <w:rPr>
              <w:rFonts w:ascii="Times New Roman" w:hAnsi="Times New Roman" w:cs="Times New Roman"/>
              <w:noProof/>
            </w:rPr>
            <w:t>(McNiff &amp; Whitehead, 2005)</w:t>
          </w:r>
          <w:r>
            <w:rPr>
              <w:rFonts w:ascii="Times New Roman" w:hAnsi="Times New Roman" w:cs="Times New Roman"/>
            </w:rPr>
            <w:fldChar w:fldCharType="end"/>
          </w:r>
        </w:sdtContent>
      </w:sdt>
      <w:r w:rsidRPr="00001A7F">
        <w:rPr>
          <w:rFonts w:ascii="Times New Roman" w:hAnsi="Times New Roman" w:cs="Times New Roman"/>
        </w:rPr>
        <w:t xml:space="preserve"> </w:t>
      </w:r>
      <w:r>
        <w:rPr>
          <w:rFonts w:ascii="Times New Roman" w:hAnsi="Times New Roman" w:cs="Times New Roman"/>
        </w:rPr>
        <w:t>.</w:t>
      </w:r>
      <w:r w:rsidR="0012685F">
        <w:rPr>
          <w:rFonts w:ascii="Times New Roman" w:hAnsi="Times New Roman" w:cs="Times New Roman"/>
        </w:rPr>
        <w:t xml:space="preserve"> </w:t>
      </w:r>
    </w:p>
    <w:p w14:paraId="5D25AB14" w14:textId="0A06E8F2" w:rsidR="0012685F" w:rsidRDefault="0012685F" w:rsidP="000D400A">
      <w:pPr>
        <w:spacing w:line="360" w:lineRule="auto"/>
        <w:rPr>
          <w:rFonts w:ascii="Times New Roman" w:hAnsi="Times New Roman" w:cs="Times New Roman"/>
          <w:u w:val="single"/>
        </w:rPr>
      </w:pPr>
      <w:r>
        <w:rPr>
          <w:rFonts w:ascii="Times New Roman" w:hAnsi="Times New Roman" w:cs="Times New Roman"/>
          <w:u w:val="single"/>
        </w:rPr>
        <w:t xml:space="preserve">Representativeness of the Sample </w:t>
      </w:r>
    </w:p>
    <w:p w14:paraId="7BCD73B1" w14:textId="3C38F234" w:rsidR="0012685F" w:rsidRDefault="0012685F" w:rsidP="0012685F">
      <w:pPr>
        <w:spacing w:line="360" w:lineRule="auto"/>
        <w:rPr>
          <w:rFonts w:ascii="Times New Roman" w:hAnsi="Times New Roman" w:cs="Times New Roman"/>
        </w:rPr>
      </w:pPr>
      <w:r>
        <w:rPr>
          <w:rFonts w:ascii="Times New Roman" w:hAnsi="Times New Roman" w:cs="Times New Roman"/>
        </w:rPr>
        <w:t xml:space="preserve">A final limitation of research is that with only 10 participants within the classroom being male, it is difficult for the researcher to determine whether the effects of competitive and cooperative activities can be applied to boys attainment as a whole. It may be that the </w:t>
      </w:r>
      <w:r>
        <w:rPr>
          <w:rFonts w:ascii="Times New Roman" w:hAnsi="Times New Roman" w:cs="Times New Roman"/>
        </w:rPr>
        <w:lastRenderedPageBreak/>
        <w:t xml:space="preserve">outcomes of the research and the changes </w:t>
      </w:r>
      <w:r w:rsidR="00372853">
        <w:rPr>
          <w:rFonts w:ascii="Times New Roman" w:hAnsi="Times New Roman" w:cs="Times New Roman"/>
        </w:rPr>
        <w:t>within the learning environment</w:t>
      </w:r>
      <w:r>
        <w:rPr>
          <w:rFonts w:ascii="Times New Roman" w:hAnsi="Times New Roman" w:cs="Times New Roman"/>
        </w:rPr>
        <w:t xml:space="preserve"> do not represent male students as a whole</w:t>
      </w:r>
      <w:r w:rsidR="00372853">
        <w:rPr>
          <w:rFonts w:ascii="Times New Roman" w:hAnsi="Times New Roman" w:cs="Times New Roman"/>
        </w:rPr>
        <w:t>,</w:t>
      </w:r>
      <w:r>
        <w:rPr>
          <w:rFonts w:ascii="Times New Roman" w:hAnsi="Times New Roman" w:cs="Times New Roman"/>
        </w:rPr>
        <w:t xml:space="preserve"> nor does it represent the suggested attitudes to learning of male students. If conducting this research again, I would use a number of classes instead of just one for the intervention, therefore involving a higher number of participants. However, the time constraints would again be an issue when implementing this, due to other teaching commitments. </w:t>
      </w:r>
    </w:p>
    <w:p w14:paraId="681D03FF" w14:textId="77777777" w:rsidR="00607D5B" w:rsidRPr="0012685F" w:rsidRDefault="00607D5B" w:rsidP="0012685F">
      <w:pPr>
        <w:spacing w:line="360" w:lineRule="auto"/>
        <w:rPr>
          <w:rFonts w:ascii="Times New Roman" w:hAnsi="Times New Roman" w:cs="Times New Roman"/>
        </w:rPr>
      </w:pPr>
    </w:p>
    <w:p w14:paraId="4E7D3FD5" w14:textId="6019135E" w:rsidR="000D400A" w:rsidRDefault="000D400A" w:rsidP="0012685F">
      <w:pPr>
        <w:spacing w:line="360" w:lineRule="auto"/>
        <w:ind w:firstLine="720"/>
        <w:rPr>
          <w:rFonts w:ascii="Times New Roman" w:hAnsi="Times New Roman" w:cs="Times New Roman"/>
        </w:rPr>
      </w:pPr>
      <w:r>
        <w:rPr>
          <w:rFonts w:ascii="Times New Roman" w:hAnsi="Times New Roman" w:cs="Times New Roman"/>
        </w:rPr>
        <w:t>In conclusion, the aim of this study was to evaluate whether the use of competitive and cooperative activities in the classroom can increase boys mot</w:t>
      </w:r>
      <w:r w:rsidR="00323EE3">
        <w:rPr>
          <w:rFonts w:ascii="Times New Roman" w:hAnsi="Times New Roman" w:cs="Times New Roman"/>
        </w:rPr>
        <w:t>i</w:t>
      </w:r>
      <w:r w:rsidR="00372853">
        <w:rPr>
          <w:rFonts w:ascii="Times New Roman" w:hAnsi="Times New Roman" w:cs="Times New Roman"/>
        </w:rPr>
        <w:t>vation</w:t>
      </w:r>
      <w:r>
        <w:rPr>
          <w:rFonts w:ascii="Times New Roman" w:hAnsi="Times New Roman" w:cs="Times New Roman"/>
        </w:rPr>
        <w:t xml:space="preserve"> and overall attainment in Religious Education lessons. The finding</w:t>
      </w:r>
      <w:r w:rsidR="001C4227">
        <w:rPr>
          <w:rFonts w:ascii="Times New Roman" w:hAnsi="Times New Roman" w:cs="Times New Roman"/>
        </w:rPr>
        <w:t>s of this research show that al</w:t>
      </w:r>
      <w:r>
        <w:rPr>
          <w:rFonts w:ascii="Times New Roman" w:hAnsi="Times New Roman" w:cs="Times New Roman"/>
        </w:rPr>
        <w:t>though having an impact on boys attainment and motivation in lessons, the study canno</w:t>
      </w:r>
      <w:r w:rsidR="001C4227">
        <w:rPr>
          <w:rFonts w:ascii="Times New Roman" w:hAnsi="Times New Roman" w:cs="Times New Roman"/>
        </w:rPr>
        <w:t>t</w:t>
      </w:r>
      <w:r>
        <w:rPr>
          <w:rFonts w:ascii="Times New Roman" w:hAnsi="Times New Roman" w:cs="Times New Roman"/>
        </w:rPr>
        <w:t xml:space="preserve"> provide a definite answer regarding these activities. This is due to the post-test results being unable to determine whether all participants had experienced an increase in attainment levels (see limitations). However, I am confident that if all participants had been involved in the post-test, then there would be an overall increase in the attainment of not only male participants but female participants also. It can therefore be argued that with regular opportunity to use these types of activit</w:t>
      </w:r>
      <w:r w:rsidR="00616D00">
        <w:rPr>
          <w:rFonts w:ascii="Times New Roman" w:hAnsi="Times New Roman" w:cs="Times New Roman"/>
        </w:rPr>
        <w:t>i</w:t>
      </w:r>
      <w:r>
        <w:rPr>
          <w:rFonts w:ascii="Times New Roman" w:hAnsi="Times New Roman" w:cs="Times New Roman"/>
        </w:rPr>
        <w:t xml:space="preserve">es in the classroom, pupil attainment and motivation would increase. </w:t>
      </w:r>
    </w:p>
    <w:p w14:paraId="568E9DF2" w14:textId="5CAFBBD9" w:rsidR="00670802" w:rsidRPr="00980D4D" w:rsidRDefault="00FA2CAC" w:rsidP="0012685F">
      <w:pPr>
        <w:spacing w:line="360" w:lineRule="auto"/>
        <w:ind w:firstLine="720"/>
        <w:rPr>
          <w:rFonts w:ascii="Times New Roman" w:hAnsi="Times New Roman" w:cs="Times New Roman"/>
        </w:rPr>
      </w:pPr>
      <w:r>
        <w:rPr>
          <w:rFonts w:ascii="Times New Roman" w:hAnsi="Times New Roman" w:cs="Times New Roman"/>
        </w:rPr>
        <w:t>Confirming the limitations of my study and acknowledging these i.e. the sample size not being a full representation of the group being studied, I have seen this as a starting point to action research regarding classroom activities and see it as a way of moving forward in my development as a teacher. The research will impact my practice as I will aim to make learning more enjoyable and interesting for pupils within the</w:t>
      </w:r>
      <w:r w:rsidR="000B5C6D">
        <w:rPr>
          <w:rFonts w:ascii="Times New Roman" w:hAnsi="Times New Roman" w:cs="Times New Roman"/>
        </w:rPr>
        <w:t>ir Religious Education lessons, ensuring learning activities both engage pupil</w:t>
      </w:r>
      <w:r w:rsidR="00372853">
        <w:rPr>
          <w:rFonts w:ascii="Times New Roman" w:hAnsi="Times New Roman" w:cs="Times New Roman"/>
        </w:rPr>
        <w:t>s</w:t>
      </w:r>
      <w:r w:rsidR="000B5C6D">
        <w:rPr>
          <w:rFonts w:ascii="Times New Roman" w:hAnsi="Times New Roman" w:cs="Times New Roman"/>
        </w:rPr>
        <w:t xml:space="preserve"> and deepen their thinking and understanding within the topic. </w:t>
      </w:r>
      <w:r w:rsidR="001E54CF">
        <w:rPr>
          <w:rFonts w:ascii="Times New Roman" w:hAnsi="Times New Roman" w:cs="Times New Roman"/>
        </w:rPr>
        <w:t>I would recommend that any teacher wishing to engage their pupils more, particularly boys</w:t>
      </w:r>
      <w:r w:rsidR="00372853">
        <w:rPr>
          <w:rFonts w:ascii="Times New Roman" w:hAnsi="Times New Roman" w:cs="Times New Roman"/>
        </w:rPr>
        <w:t>,</w:t>
      </w:r>
      <w:r w:rsidR="001E54CF">
        <w:rPr>
          <w:rFonts w:ascii="Times New Roman" w:hAnsi="Times New Roman" w:cs="Times New Roman"/>
        </w:rPr>
        <w:t xml:space="preserve"> w</w:t>
      </w:r>
      <w:r w:rsidR="00372853">
        <w:rPr>
          <w:rFonts w:ascii="Times New Roman" w:hAnsi="Times New Roman" w:cs="Times New Roman"/>
        </w:rPr>
        <w:t>ithin the classroom take</w:t>
      </w:r>
      <w:r w:rsidR="001E54CF">
        <w:rPr>
          <w:rFonts w:ascii="Times New Roman" w:hAnsi="Times New Roman" w:cs="Times New Roman"/>
        </w:rPr>
        <w:t xml:space="preserve"> a cooperative and competitive approach to learning wi</w:t>
      </w:r>
      <w:r w:rsidR="00F26EFA">
        <w:rPr>
          <w:rFonts w:ascii="Times New Roman" w:hAnsi="Times New Roman" w:cs="Times New Roman"/>
        </w:rPr>
        <w:t>th the use of external rewards.</w:t>
      </w:r>
    </w:p>
    <w:p w14:paraId="36069B55" w14:textId="77777777" w:rsidR="00321672" w:rsidRDefault="00321672"/>
    <w:sdt>
      <w:sdtPr>
        <w:rPr>
          <w:rFonts w:asciiTheme="minorHAnsi" w:eastAsiaTheme="minorHAnsi" w:hAnsiTheme="minorHAnsi" w:cstheme="minorBidi"/>
          <w:b w:val="0"/>
          <w:bCs w:val="0"/>
          <w:color w:val="auto"/>
          <w:sz w:val="24"/>
          <w:szCs w:val="24"/>
          <w:lang w:val="en-GB" w:bidi="ar-SA"/>
        </w:rPr>
        <w:id w:val="1535614908"/>
        <w:docPartObj>
          <w:docPartGallery w:val="Bibliographies"/>
          <w:docPartUnique/>
        </w:docPartObj>
      </w:sdtPr>
      <w:sdtContent>
        <w:p w14:paraId="0911B703" w14:textId="4BD46217" w:rsidR="00BD6ED1" w:rsidRDefault="00BD6ED1">
          <w:pPr>
            <w:pStyle w:val="Heading1"/>
          </w:pPr>
          <w:r>
            <w:t>Works Cited</w:t>
          </w:r>
        </w:p>
        <w:p w14:paraId="711DA0DE" w14:textId="77777777" w:rsidR="00BD6ED1" w:rsidRDefault="00BD6ED1" w:rsidP="00BD6ED1">
          <w:pPr>
            <w:pStyle w:val="Bibliography"/>
            <w:rPr>
              <w:noProof/>
              <w:lang w:val="en-US"/>
            </w:rPr>
          </w:pPr>
          <w:r>
            <w:fldChar w:fldCharType="begin"/>
          </w:r>
          <w:r>
            <w:instrText xml:space="preserve"> BIBLIOGRAPHY </w:instrText>
          </w:r>
          <w:r>
            <w:fldChar w:fldCharType="separate"/>
          </w:r>
          <w:r>
            <w:rPr>
              <w:noProof/>
              <w:lang w:val="en-US"/>
            </w:rPr>
            <w:t xml:space="preserve">Ado, K., 2013. Action research: professional development to help support and retain early career teachers. </w:t>
          </w:r>
          <w:r>
            <w:rPr>
              <w:i/>
              <w:iCs/>
              <w:noProof/>
              <w:lang w:val="en-US"/>
            </w:rPr>
            <w:t xml:space="preserve">Educational Action Research, </w:t>
          </w:r>
          <w:r>
            <w:rPr>
              <w:noProof/>
              <w:lang w:val="en-US"/>
            </w:rPr>
            <w:t>21(2), pp. 131-146.</w:t>
          </w:r>
        </w:p>
        <w:p w14:paraId="6B7369D8" w14:textId="77777777" w:rsidR="00BD6ED1" w:rsidRPr="00BD6ED1" w:rsidRDefault="00BD6ED1" w:rsidP="00BD6ED1">
          <w:pPr>
            <w:rPr>
              <w:lang w:val="en-US"/>
            </w:rPr>
          </w:pPr>
        </w:p>
        <w:p w14:paraId="18B157BE" w14:textId="77777777" w:rsidR="00BD6ED1" w:rsidRDefault="00BD6ED1" w:rsidP="00BD6ED1">
          <w:pPr>
            <w:pStyle w:val="Bibliography"/>
            <w:rPr>
              <w:noProof/>
              <w:lang w:val="en-US"/>
            </w:rPr>
          </w:pPr>
          <w:r>
            <w:rPr>
              <w:noProof/>
              <w:lang w:val="en-US"/>
            </w:rPr>
            <w:t xml:space="preserve">Anderson, J. R., 2006. On Cooperative and Competitve Learning in the Management Classroom. </w:t>
          </w:r>
          <w:r>
            <w:rPr>
              <w:i/>
              <w:iCs/>
              <w:noProof/>
              <w:lang w:val="en-US"/>
            </w:rPr>
            <w:t xml:space="preserve">Moutain Plains Journal of Business and Economics, </w:t>
          </w:r>
          <w:r>
            <w:rPr>
              <w:noProof/>
              <w:lang w:val="en-US"/>
            </w:rPr>
            <w:t>Volume 7 , pp. 1-10 .</w:t>
          </w:r>
        </w:p>
        <w:p w14:paraId="2FA12D36" w14:textId="77777777" w:rsidR="00BD6ED1" w:rsidRPr="00BD6ED1" w:rsidRDefault="00BD6ED1" w:rsidP="00BD6ED1">
          <w:pPr>
            <w:rPr>
              <w:lang w:val="en-US"/>
            </w:rPr>
          </w:pPr>
        </w:p>
        <w:p w14:paraId="667FC77F" w14:textId="77777777" w:rsidR="00BD6ED1" w:rsidRDefault="00BD6ED1" w:rsidP="00BD6ED1">
          <w:pPr>
            <w:pStyle w:val="Bibliography"/>
            <w:rPr>
              <w:noProof/>
              <w:lang w:val="en-US"/>
            </w:rPr>
          </w:pPr>
          <w:r>
            <w:rPr>
              <w:noProof/>
              <w:lang w:val="en-US"/>
            </w:rPr>
            <w:lastRenderedPageBreak/>
            <w:t xml:space="preserve">Bell, J. &amp; Waters, S., 2014. </w:t>
          </w:r>
          <w:r>
            <w:rPr>
              <w:i/>
              <w:iCs/>
              <w:noProof/>
              <w:lang w:val="en-US"/>
            </w:rPr>
            <w:t xml:space="preserve">Doing your Research Project. </w:t>
          </w:r>
          <w:r>
            <w:rPr>
              <w:noProof/>
              <w:lang w:val="en-US"/>
            </w:rPr>
            <w:t>6th Edition ed. Berkshire: Open University Press .</w:t>
          </w:r>
        </w:p>
        <w:p w14:paraId="4A65343E" w14:textId="77777777" w:rsidR="00BD6ED1" w:rsidRPr="00BD6ED1" w:rsidRDefault="00BD6ED1" w:rsidP="00BD6ED1">
          <w:pPr>
            <w:rPr>
              <w:lang w:val="en-US"/>
            </w:rPr>
          </w:pPr>
        </w:p>
        <w:p w14:paraId="4F154B2C" w14:textId="4406B01D" w:rsidR="00BD6ED1" w:rsidRDefault="00BD6ED1" w:rsidP="00BD6ED1">
          <w:pPr>
            <w:pStyle w:val="Bibliography"/>
            <w:rPr>
              <w:noProof/>
              <w:lang w:val="en-US"/>
            </w:rPr>
          </w:pPr>
          <w:r>
            <w:rPr>
              <w:noProof/>
              <w:lang w:val="en-US"/>
            </w:rPr>
            <w:t xml:space="preserve">BERA, 2011. </w:t>
          </w:r>
          <w:r>
            <w:rPr>
              <w:i/>
              <w:iCs/>
              <w:noProof/>
              <w:lang w:val="en-US"/>
            </w:rPr>
            <w:t xml:space="preserve">Ethical Guidelines for Educational Research. </w:t>
          </w:r>
          <w:r>
            <w:rPr>
              <w:noProof/>
              <w:lang w:val="en-US"/>
            </w:rPr>
            <w:t xml:space="preserve">[Online] </w:t>
          </w:r>
          <w:r>
            <w:rPr>
              <w:noProof/>
              <w:lang w:val="en-US"/>
            </w:rPr>
            <w:br/>
            <w:t xml:space="preserve">Available at: </w:t>
          </w:r>
          <w:r>
            <w:rPr>
              <w:noProof/>
              <w:u w:val="single"/>
              <w:lang w:val="en-US"/>
            </w:rPr>
            <w:t>https://www.bera.ac.uk/wp-content/uploads/2014/02/BERA-Ethical-Guidelines-2011.pdf?noredirect=1</w:t>
          </w:r>
          <w:r>
            <w:rPr>
              <w:noProof/>
              <w:lang w:val="en-US"/>
            </w:rPr>
            <w:br/>
            <w:t>[Accessed 23 April 2019].</w:t>
          </w:r>
        </w:p>
        <w:p w14:paraId="5F31839E" w14:textId="77777777" w:rsidR="00BD6ED1" w:rsidRPr="00BD6ED1" w:rsidRDefault="00BD6ED1" w:rsidP="00BD6ED1">
          <w:pPr>
            <w:rPr>
              <w:lang w:val="en-US"/>
            </w:rPr>
          </w:pPr>
        </w:p>
        <w:p w14:paraId="7EF1B05F" w14:textId="77777777" w:rsidR="00BD6ED1" w:rsidRDefault="00BD6ED1" w:rsidP="00BD6ED1">
          <w:pPr>
            <w:pStyle w:val="Bibliography"/>
            <w:rPr>
              <w:noProof/>
              <w:lang w:val="en-US"/>
            </w:rPr>
          </w:pPr>
          <w:r>
            <w:rPr>
              <w:noProof/>
              <w:lang w:val="en-US"/>
            </w:rPr>
            <w:t xml:space="preserve">Burner, T., 2016. Ethical Dimensions When Intervening in Classroom Reserach. </w:t>
          </w:r>
          <w:r>
            <w:rPr>
              <w:i/>
              <w:iCs/>
              <w:noProof/>
              <w:lang w:val="en-US"/>
            </w:rPr>
            <w:t xml:space="preserve">Problems of Education in the 21st Century , </w:t>
          </w:r>
          <w:r>
            <w:rPr>
              <w:noProof/>
              <w:lang w:val="en-US"/>
            </w:rPr>
            <w:t>Volume 73, pp. 18-26.</w:t>
          </w:r>
        </w:p>
        <w:p w14:paraId="28DAFF4D" w14:textId="77777777" w:rsidR="00BD6ED1" w:rsidRPr="00BD6ED1" w:rsidRDefault="00BD6ED1" w:rsidP="00BD6ED1">
          <w:pPr>
            <w:rPr>
              <w:lang w:val="en-US"/>
            </w:rPr>
          </w:pPr>
        </w:p>
        <w:p w14:paraId="1908211A" w14:textId="77777777" w:rsidR="00BD6ED1" w:rsidRDefault="00BD6ED1" w:rsidP="00BD6ED1">
          <w:pPr>
            <w:pStyle w:val="Bibliography"/>
            <w:rPr>
              <w:noProof/>
              <w:lang w:val="en-US"/>
            </w:rPr>
          </w:pPr>
          <w:r>
            <w:rPr>
              <w:noProof/>
              <w:lang w:val="en-US"/>
            </w:rPr>
            <w:t xml:space="preserve">Chang, B., Chuang, M.-T. &amp; Ho, S., 2013. Understanding Students' Competition Preference in a Multiple-Mice Supported Classroom. </w:t>
          </w:r>
          <w:r>
            <w:rPr>
              <w:i/>
              <w:iCs/>
              <w:noProof/>
              <w:lang w:val="en-US"/>
            </w:rPr>
            <w:t xml:space="preserve">Educational Technology and Society , </w:t>
          </w:r>
          <w:r>
            <w:rPr>
              <w:noProof/>
              <w:lang w:val="en-US"/>
            </w:rPr>
            <w:t>16(1), pp. 171-182.</w:t>
          </w:r>
        </w:p>
        <w:p w14:paraId="2D9D1D56" w14:textId="77777777" w:rsidR="00BD6ED1" w:rsidRPr="00BD6ED1" w:rsidRDefault="00BD6ED1" w:rsidP="00BD6ED1">
          <w:pPr>
            <w:rPr>
              <w:lang w:val="en-US"/>
            </w:rPr>
          </w:pPr>
        </w:p>
        <w:p w14:paraId="67EAAE32" w14:textId="77777777" w:rsidR="00BD6ED1" w:rsidRDefault="00BD6ED1" w:rsidP="00BD6ED1">
          <w:pPr>
            <w:pStyle w:val="Bibliography"/>
            <w:rPr>
              <w:noProof/>
              <w:lang w:val="en-US"/>
            </w:rPr>
          </w:pPr>
          <w:r>
            <w:rPr>
              <w:noProof/>
              <w:lang w:val="en-US"/>
            </w:rPr>
            <w:t xml:space="preserve">Cheng, H. N., Winston, W. M., Calvin, L. C. &amp; Chan, T.-W., 2009. Equal Opportunity tactic; Redesigning and Applying competition games in classrooms. </w:t>
          </w:r>
          <w:r>
            <w:rPr>
              <w:i/>
              <w:iCs/>
              <w:noProof/>
              <w:lang w:val="en-US"/>
            </w:rPr>
            <w:t xml:space="preserve">Computers and Education, </w:t>
          </w:r>
          <w:r>
            <w:rPr>
              <w:noProof/>
              <w:lang w:val="en-US"/>
            </w:rPr>
            <w:t>Volume 53, pp. 866-876.</w:t>
          </w:r>
        </w:p>
        <w:p w14:paraId="4D915808" w14:textId="77777777" w:rsidR="00BD6ED1" w:rsidRPr="00BD6ED1" w:rsidRDefault="00BD6ED1" w:rsidP="00BD6ED1">
          <w:pPr>
            <w:rPr>
              <w:lang w:val="en-US"/>
            </w:rPr>
          </w:pPr>
        </w:p>
        <w:p w14:paraId="3129A682" w14:textId="77777777" w:rsidR="00BD6ED1" w:rsidRDefault="00BD6ED1" w:rsidP="00BD6ED1">
          <w:pPr>
            <w:pStyle w:val="Bibliography"/>
            <w:rPr>
              <w:noProof/>
              <w:lang w:val="en-US"/>
            </w:rPr>
          </w:pPr>
          <w:r>
            <w:rPr>
              <w:noProof/>
              <w:lang w:val="en-US"/>
            </w:rPr>
            <w:t xml:space="preserve">Clinkenbeard, P. R., 1989. The Motivation to Win Negative Aspects of Success at Competiton. </w:t>
          </w:r>
          <w:r>
            <w:rPr>
              <w:i/>
              <w:iCs/>
              <w:noProof/>
              <w:lang w:val="en-US"/>
            </w:rPr>
            <w:t xml:space="preserve">Journal fr the Education of the Gifted, </w:t>
          </w:r>
          <w:r>
            <w:rPr>
              <w:noProof/>
              <w:lang w:val="en-US"/>
            </w:rPr>
            <w:t>12 (4 ), pp. 293-305.</w:t>
          </w:r>
        </w:p>
        <w:p w14:paraId="37DA3079" w14:textId="77777777" w:rsidR="00BD6ED1" w:rsidRPr="00BD6ED1" w:rsidRDefault="00BD6ED1" w:rsidP="00BD6ED1">
          <w:pPr>
            <w:rPr>
              <w:lang w:val="en-US"/>
            </w:rPr>
          </w:pPr>
        </w:p>
        <w:p w14:paraId="25E583BF" w14:textId="77777777" w:rsidR="00BD6ED1" w:rsidRDefault="00BD6ED1" w:rsidP="00BD6ED1">
          <w:pPr>
            <w:pStyle w:val="Bibliography"/>
            <w:rPr>
              <w:noProof/>
              <w:lang w:val="en-US"/>
            </w:rPr>
          </w:pPr>
          <w:r>
            <w:rPr>
              <w:noProof/>
              <w:lang w:val="en-US"/>
            </w:rPr>
            <w:t xml:space="preserve">Cohen, L., Manion, L. &amp; Morrison, K., 2000. </w:t>
          </w:r>
          <w:r>
            <w:rPr>
              <w:i/>
              <w:iCs/>
              <w:noProof/>
              <w:lang w:val="en-US"/>
            </w:rPr>
            <w:t xml:space="preserve">Research Methods in Education. </w:t>
          </w:r>
          <w:r>
            <w:rPr>
              <w:noProof/>
              <w:lang w:val="en-US"/>
            </w:rPr>
            <w:t>5th Edition ed. London: RoutlegeFalmer.</w:t>
          </w:r>
        </w:p>
        <w:p w14:paraId="66DBD645" w14:textId="77777777" w:rsidR="00BD6ED1" w:rsidRPr="00BD6ED1" w:rsidRDefault="00BD6ED1" w:rsidP="00BD6ED1">
          <w:pPr>
            <w:rPr>
              <w:lang w:val="en-US"/>
            </w:rPr>
          </w:pPr>
        </w:p>
        <w:p w14:paraId="70FC0AE7" w14:textId="77777777" w:rsidR="00BD6ED1" w:rsidRDefault="00BD6ED1" w:rsidP="00BD6ED1">
          <w:pPr>
            <w:pStyle w:val="Bibliography"/>
            <w:rPr>
              <w:noProof/>
              <w:lang w:val="en-US"/>
            </w:rPr>
          </w:pPr>
          <w:r>
            <w:rPr>
              <w:noProof/>
              <w:lang w:val="en-US"/>
            </w:rPr>
            <w:t xml:space="preserve">Cohen, L., Manion, L. &amp; Morrison, K., 2011. </w:t>
          </w:r>
          <w:r>
            <w:rPr>
              <w:i/>
              <w:iCs/>
              <w:noProof/>
              <w:lang w:val="en-US"/>
            </w:rPr>
            <w:t xml:space="preserve">Research Methods in Education. </w:t>
          </w:r>
          <w:r>
            <w:rPr>
              <w:noProof/>
              <w:lang w:val="en-US"/>
            </w:rPr>
            <w:t>7th ed. London : Routlede .</w:t>
          </w:r>
        </w:p>
        <w:p w14:paraId="5C795822" w14:textId="77777777" w:rsidR="00BD6ED1" w:rsidRPr="00BD6ED1" w:rsidRDefault="00BD6ED1" w:rsidP="00BD6ED1">
          <w:pPr>
            <w:rPr>
              <w:lang w:val="en-US"/>
            </w:rPr>
          </w:pPr>
        </w:p>
        <w:p w14:paraId="103B3BED" w14:textId="77777777" w:rsidR="00BD6ED1" w:rsidRDefault="00BD6ED1" w:rsidP="00BD6ED1">
          <w:pPr>
            <w:pStyle w:val="Bibliography"/>
            <w:rPr>
              <w:noProof/>
              <w:lang w:val="en-US"/>
            </w:rPr>
          </w:pPr>
          <w:r>
            <w:rPr>
              <w:noProof/>
              <w:lang w:val="en-US"/>
            </w:rPr>
            <w:t xml:space="preserve">Donaldson, P. G., 2015. </w:t>
          </w:r>
          <w:r>
            <w:rPr>
              <w:i/>
              <w:iCs/>
              <w:noProof/>
              <w:lang w:val="en-US"/>
            </w:rPr>
            <w:t xml:space="preserve">Successful Futures; Independent Review of Curriculum and Assessment Arrangments in Wales. </w:t>
          </w:r>
          <w:r>
            <w:rPr>
              <w:noProof/>
              <w:lang w:val="en-US"/>
            </w:rPr>
            <w:t xml:space="preserve">[Online] </w:t>
          </w:r>
          <w:r>
            <w:rPr>
              <w:noProof/>
              <w:lang w:val="en-US"/>
            </w:rPr>
            <w:br/>
            <w:t xml:space="preserve">Available at: </w:t>
          </w:r>
          <w:r>
            <w:rPr>
              <w:noProof/>
              <w:u w:val="single"/>
              <w:lang w:val="en-US"/>
            </w:rPr>
            <w:t>https://gweddill.gov.wales/docs/dcells/publications/150225-successful-futures-en.pdf</w:t>
          </w:r>
          <w:r>
            <w:rPr>
              <w:noProof/>
              <w:lang w:val="en-US"/>
            </w:rPr>
            <w:br/>
            <w:t>[Accessed 14 April 2019].</w:t>
          </w:r>
        </w:p>
        <w:p w14:paraId="58FA2B5C" w14:textId="77777777" w:rsidR="00BD6ED1" w:rsidRPr="00BD6ED1" w:rsidRDefault="00BD6ED1" w:rsidP="00BD6ED1">
          <w:pPr>
            <w:rPr>
              <w:lang w:val="en-US"/>
            </w:rPr>
          </w:pPr>
        </w:p>
        <w:p w14:paraId="4B76BE40" w14:textId="77777777" w:rsidR="00BD6ED1" w:rsidRDefault="00BD6ED1" w:rsidP="00BD6ED1">
          <w:pPr>
            <w:pStyle w:val="Bibliography"/>
            <w:rPr>
              <w:noProof/>
              <w:lang w:val="en-US"/>
            </w:rPr>
          </w:pPr>
          <w:r>
            <w:rPr>
              <w:noProof/>
              <w:lang w:val="en-US"/>
            </w:rPr>
            <w:t xml:space="preserve">Ely, R., Mary, A. &amp; Pearce, J., 2013 . More than Enjoyment; Identifying the Positive Affect Component of Interest That Supports Student Engagement and Achievement. </w:t>
          </w:r>
          <w:r>
            <w:rPr>
              <w:i/>
              <w:iCs/>
              <w:noProof/>
              <w:lang w:val="en-US"/>
            </w:rPr>
            <w:t xml:space="preserve">Middle Grades Research Journal , </w:t>
          </w:r>
          <w:r>
            <w:rPr>
              <w:noProof/>
              <w:lang w:val="en-US"/>
            </w:rPr>
            <w:t>8(1), pp. 13-32.</w:t>
          </w:r>
        </w:p>
        <w:p w14:paraId="0F2115DD" w14:textId="77777777" w:rsidR="00BD6ED1" w:rsidRPr="00BD6ED1" w:rsidRDefault="00BD6ED1" w:rsidP="00BD6ED1">
          <w:pPr>
            <w:rPr>
              <w:lang w:val="en-US"/>
            </w:rPr>
          </w:pPr>
        </w:p>
        <w:p w14:paraId="256D7E36" w14:textId="77777777" w:rsidR="00BD6ED1" w:rsidRDefault="00BD6ED1" w:rsidP="00BD6ED1">
          <w:pPr>
            <w:pStyle w:val="Bibliography"/>
            <w:rPr>
              <w:noProof/>
              <w:lang w:val="en-US"/>
            </w:rPr>
          </w:pPr>
          <w:r>
            <w:rPr>
              <w:noProof/>
              <w:lang w:val="en-US"/>
            </w:rPr>
            <w:t xml:space="preserve">Estyn, 2008 . </w:t>
          </w:r>
          <w:r>
            <w:rPr>
              <w:i/>
              <w:iCs/>
              <w:noProof/>
              <w:lang w:val="en-US"/>
            </w:rPr>
            <w:t xml:space="preserve">Closing the gap between boys' and girls' attainemnt in schools. </w:t>
          </w:r>
          <w:r>
            <w:rPr>
              <w:noProof/>
              <w:lang w:val="en-US"/>
            </w:rPr>
            <w:t xml:space="preserve">[Online] </w:t>
          </w:r>
          <w:r>
            <w:rPr>
              <w:noProof/>
              <w:lang w:val="en-US"/>
            </w:rPr>
            <w:br/>
            <w:t xml:space="preserve">Available at: </w:t>
          </w:r>
          <w:r>
            <w:rPr>
              <w:noProof/>
              <w:u w:val="single"/>
              <w:lang w:val="en-US"/>
            </w:rPr>
            <w:t xml:space="preserve">https://dera.ioe.ac.uk/7498/1/Gender_Gap_Report_March_2008.pdf </w:t>
          </w:r>
          <w:r>
            <w:rPr>
              <w:noProof/>
              <w:lang w:val="en-US"/>
            </w:rPr>
            <w:br/>
            <w:t>[Accessed 9th April 2019].</w:t>
          </w:r>
        </w:p>
        <w:p w14:paraId="3A828437" w14:textId="77777777" w:rsidR="00BD6ED1" w:rsidRPr="00BD6ED1" w:rsidRDefault="00BD6ED1" w:rsidP="00BD6ED1">
          <w:pPr>
            <w:rPr>
              <w:lang w:val="en-US"/>
            </w:rPr>
          </w:pPr>
        </w:p>
        <w:p w14:paraId="748F92BD" w14:textId="77777777" w:rsidR="00BD6ED1" w:rsidRDefault="00BD6ED1" w:rsidP="00BD6ED1">
          <w:pPr>
            <w:pStyle w:val="Bibliography"/>
            <w:rPr>
              <w:noProof/>
              <w:lang w:val="en-US"/>
            </w:rPr>
          </w:pPr>
          <w:r>
            <w:rPr>
              <w:noProof/>
              <w:lang w:val="en-US"/>
            </w:rPr>
            <w:t xml:space="preserve">Estyn, 2013. </w:t>
          </w:r>
          <w:r>
            <w:rPr>
              <w:i/>
              <w:iCs/>
              <w:noProof/>
              <w:lang w:val="en-US"/>
            </w:rPr>
            <w:t xml:space="preserve">Religious Education in Secondary Schools. </w:t>
          </w:r>
          <w:r>
            <w:rPr>
              <w:noProof/>
              <w:lang w:val="en-US"/>
            </w:rPr>
            <w:t xml:space="preserve">[Online] </w:t>
          </w:r>
          <w:r>
            <w:rPr>
              <w:noProof/>
              <w:lang w:val="en-US"/>
            </w:rPr>
            <w:br/>
            <w:t xml:space="preserve">Available at: </w:t>
          </w:r>
          <w:r>
            <w:rPr>
              <w:noProof/>
              <w:u w:val="single"/>
              <w:lang w:val="en-US"/>
            </w:rPr>
            <w:t>http://www.wasacre.org.uk/publications/wag/ESTYN%20Religious_education_in_secondary_schools_-_June_2013.pdf</w:t>
          </w:r>
          <w:r>
            <w:rPr>
              <w:noProof/>
              <w:lang w:val="en-US"/>
            </w:rPr>
            <w:br/>
            <w:t>[Accessed 14 April 2019].</w:t>
          </w:r>
        </w:p>
        <w:p w14:paraId="384086B1" w14:textId="77777777" w:rsidR="002250A7" w:rsidRPr="002250A7" w:rsidRDefault="002250A7" w:rsidP="002250A7">
          <w:pPr>
            <w:rPr>
              <w:lang w:val="en-US"/>
            </w:rPr>
          </w:pPr>
        </w:p>
        <w:p w14:paraId="42FD548C" w14:textId="24B9260E" w:rsidR="00BD6ED1" w:rsidRDefault="00BD6ED1" w:rsidP="00BD6ED1">
          <w:pPr>
            <w:pStyle w:val="Bibliography"/>
            <w:rPr>
              <w:noProof/>
              <w:lang w:val="en-US"/>
            </w:rPr>
          </w:pPr>
          <w:r>
            <w:rPr>
              <w:noProof/>
              <w:lang w:val="en-US"/>
            </w:rPr>
            <w:t xml:space="preserve">Estyn, 2017. </w:t>
          </w:r>
          <w:r>
            <w:rPr>
              <w:i/>
              <w:iCs/>
              <w:noProof/>
              <w:lang w:val="en-US"/>
            </w:rPr>
            <w:t xml:space="preserve">A Report on School X. </w:t>
          </w:r>
          <w:r w:rsidR="002250A7">
            <w:rPr>
              <w:noProof/>
              <w:lang w:val="en-US"/>
            </w:rPr>
            <w:t>[Online]</w:t>
          </w:r>
        </w:p>
        <w:p w14:paraId="590FD738" w14:textId="77777777" w:rsidR="002250A7" w:rsidRPr="002250A7" w:rsidRDefault="002250A7" w:rsidP="002250A7">
          <w:pPr>
            <w:rPr>
              <w:lang w:val="en-US"/>
            </w:rPr>
          </w:pPr>
        </w:p>
        <w:p w14:paraId="0BA14A51" w14:textId="77777777" w:rsidR="00BD6ED1" w:rsidRDefault="00BD6ED1" w:rsidP="00BD6ED1">
          <w:pPr>
            <w:pStyle w:val="Bibliography"/>
            <w:rPr>
              <w:noProof/>
              <w:lang w:val="en-US"/>
            </w:rPr>
          </w:pPr>
          <w:r>
            <w:rPr>
              <w:noProof/>
              <w:lang w:val="en-US"/>
            </w:rPr>
            <w:t xml:space="preserve">Foster, L. &amp; Nixon, M., 1978. Teacher as Reseracher: The Problem Reconsidered. </w:t>
          </w:r>
          <w:r>
            <w:rPr>
              <w:i/>
              <w:iCs/>
              <w:noProof/>
              <w:lang w:val="en-US"/>
            </w:rPr>
            <w:t xml:space="preserve">Canadian Journal of Education, </w:t>
          </w:r>
          <w:r>
            <w:rPr>
              <w:noProof/>
              <w:lang w:val="en-US"/>
            </w:rPr>
            <w:t>3(1), pp. 75-88.</w:t>
          </w:r>
        </w:p>
        <w:p w14:paraId="7D6F661C" w14:textId="77777777" w:rsidR="002250A7" w:rsidRPr="002250A7" w:rsidRDefault="002250A7" w:rsidP="002250A7">
          <w:pPr>
            <w:rPr>
              <w:lang w:val="en-US"/>
            </w:rPr>
          </w:pPr>
        </w:p>
        <w:p w14:paraId="45ACB588" w14:textId="77777777" w:rsidR="00BD6ED1" w:rsidRDefault="00BD6ED1" w:rsidP="00BD6ED1">
          <w:pPr>
            <w:pStyle w:val="Bibliography"/>
            <w:rPr>
              <w:noProof/>
              <w:lang w:val="en-US"/>
            </w:rPr>
          </w:pPr>
          <w:r>
            <w:rPr>
              <w:noProof/>
              <w:lang w:val="en-US"/>
            </w:rPr>
            <w:t xml:space="preserve">Francis, B., 2000. </w:t>
          </w:r>
          <w:r>
            <w:rPr>
              <w:i/>
              <w:iCs/>
              <w:noProof/>
              <w:lang w:val="en-US"/>
            </w:rPr>
            <w:t xml:space="preserve">Boys, Girls and Achievement: Addressing the classroom issues. </w:t>
          </w:r>
          <w:r>
            <w:rPr>
              <w:noProof/>
              <w:lang w:val="en-US"/>
            </w:rPr>
            <w:t>1st ed. New York : RoutledgeFalmer .</w:t>
          </w:r>
        </w:p>
        <w:p w14:paraId="114E80C0" w14:textId="77777777" w:rsidR="002250A7" w:rsidRPr="002250A7" w:rsidRDefault="002250A7" w:rsidP="002250A7">
          <w:pPr>
            <w:rPr>
              <w:lang w:val="en-US"/>
            </w:rPr>
          </w:pPr>
        </w:p>
        <w:p w14:paraId="0DBCED6A" w14:textId="77777777" w:rsidR="00BD6ED1" w:rsidRDefault="00BD6ED1" w:rsidP="00BD6ED1">
          <w:pPr>
            <w:pStyle w:val="Bibliography"/>
            <w:rPr>
              <w:noProof/>
              <w:lang w:val="en-US"/>
            </w:rPr>
          </w:pPr>
          <w:r>
            <w:rPr>
              <w:noProof/>
              <w:lang w:val="en-US"/>
            </w:rPr>
            <w:t xml:space="preserve">Gorard, S., Rees, G. &amp; Salisbury, J., 1999. Reappraising the Apparent Underachievement of Boys at School. </w:t>
          </w:r>
          <w:r>
            <w:rPr>
              <w:i/>
              <w:iCs/>
              <w:noProof/>
              <w:lang w:val="en-US"/>
            </w:rPr>
            <w:t xml:space="preserve">Gender and Education, </w:t>
          </w:r>
          <w:r>
            <w:rPr>
              <w:noProof/>
              <w:lang w:val="en-US"/>
            </w:rPr>
            <w:t>11(4 ), pp. 441-454.</w:t>
          </w:r>
        </w:p>
        <w:p w14:paraId="6D46669A" w14:textId="77777777" w:rsidR="002250A7" w:rsidRPr="002250A7" w:rsidRDefault="002250A7" w:rsidP="002250A7">
          <w:pPr>
            <w:rPr>
              <w:lang w:val="en-US"/>
            </w:rPr>
          </w:pPr>
        </w:p>
        <w:p w14:paraId="23ECA82B" w14:textId="77777777" w:rsidR="00BD6ED1" w:rsidRDefault="00BD6ED1" w:rsidP="00BD6ED1">
          <w:pPr>
            <w:pStyle w:val="Bibliography"/>
            <w:rPr>
              <w:noProof/>
              <w:lang w:val="en-US"/>
            </w:rPr>
          </w:pPr>
          <w:r>
            <w:rPr>
              <w:noProof/>
              <w:lang w:val="en-US"/>
            </w:rPr>
            <w:t xml:space="preserve">Gorard, S., Rees, G. &amp; Salisbury, J., 2001. Investigating the Patterns of Differential Attainment of Boys and Girls at School. </w:t>
          </w:r>
          <w:r>
            <w:rPr>
              <w:i/>
              <w:iCs/>
              <w:noProof/>
              <w:lang w:val="en-US"/>
            </w:rPr>
            <w:t xml:space="preserve">British Educational Reseach Journal, </w:t>
          </w:r>
          <w:r>
            <w:rPr>
              <w:noProof/>
              <w:lang w:val="en-US"/>
            </w:rPr>
            <w:t>27(2), pp. 125-139.</w:t>
          </w:r>
        </w:p>
        <w:p w14:paraId="510EF924" w14:textId="77777777" w:rsidR="002250A7" w:rsidRPr="002250A7" w:rsidRDefault="002250A7" w:rsidP="002250A7">
          <w:pPr>
            <w:rPr>
              <w:lang w:val="en-US"/>
            </w:rPr>
          </w:pPr>
        </w:p>
        <w:p w14:paraId="48FC36FD" w14:textId="77777777" w:rsidR="00BD6ED1" w:rsidRDefault="00BD6ED1" w:rsidP="00BD6ED1">
          <w:pPr>
            <w:pStyle w:val="Bibliography"/>
            <w:rPr>
              <w:noProof/>
              <w:lang w:val="en-US"/>
            </w:rPr>
          </w:pPr>
          <w:r>
            <w:rPr>
              <w:noProof/>
              <w:lang w:val="en-US"/>
            </w:rPr>
            <w:t xml:space="preserve">Government, W. A., 2013. </w:t>
          </w:r>
          <w:r>
            <w:rPr>
              <w:i/>
              <w:iCs/>
              <w:noProof/>
              <w:lang w:val="en-US"/>
            </w:rPr>
            <w:t xml:space="preserve">National Exemplar Framework for Religious Education for 3 to 19 year olds in Wales. </w:t>
          </w:r>
          <w:r>
            <w:rPr>
              <w:noProof/>
              <w:lang w:val="en-US"/>
            </w:rPr>
            <w:t xml:space="preserve">[Online] </w:t>
          </w:r>
          <w:r>
            <w:rPr>
              <w:noProof/>
              <w:lang w:val="en-US"/>
            </w:rPr>
            <w:br/>
            <w:t xml:space="preserve">Available at: </w:t>
          </w:r>
          <w:r>
            <w:rPr>
              <w:noProof/>
              <w:u w:val="single"/>
              <w:lang w:val="en-US"/>
            </w:rPr>
            <w:t>https://learning.gov.wales/resources/browse-all/national-exemplar-framework-re/?lang=en</w:t>
          </w:r>
          <w:r>
            <w:rPr>
              <w:noProof/>
              <w:lang w:val="en-US"/>
            </w:rPr>
            <w:br/>
            <w:t>[Accessed 14 April 2019].</w:t>
          </w:r>
        </w:p>
        <w:p w14:paraId="3F0C7F13" w14:textId="77777777" w:rsidR="002250A7" w:rsidRPr="002250A7" w:rsidRDefault="002250A7" w:rsidP="002250A7">
          <w:pPr>
            <w:rPr>
              <w:lang w:val="en-US"/>
            </w:rPr>
          </w:pPr>
        </w:p>
        <w:p w14:paraId="0ED658B0" w14:textId="77777777" w:rsidR="00BD6ED1" w:rsidRDefault="00BD6ED1" w:rsidP="00BD6ED1">
          <w:pPr>
            <w:pStyle w:val="Bibliography"/>
            <w:rPr>
              <w:noProof/>
              <w:lang w:val="en-US"/>
            </w:rPr>
          </w:pPr>
          <w:r>
            <w:rPr>
              <w:noProof/>
              <w:lang w:val="en-US"/>
            </w:rPr>
            <w:t xml:space="preserve">Head, J., 1999. </w:t>
          </w:r>
          <w:r>
            <w:rPr>
              <w:i/>
              <w:iCs/>
              <w:noProof/>
              <w:lang w:val="en-US"/>
            </w:rPr>
            <w:t xml:space="preserve">Understanding the Boys: Issues of Behavious and Achievement. </w:t>
          </w:r>
          <w:r>
            <w:rPr>
              <w:noProof/>
              <w:lang w:val="en-US"/>
            </w:rPr>
            <w:t>1st Edition ed. London: Falmer Press .</w:t>
          </w:r>
        </w:p>
        <w:p w14:paraId="44B4008A" w14:textId="77777777" w:rsidR="002250A7" w:rsidRPr="002250A7" w:rsidRDefault="002250A7" w:rsidP="002250A7">
          <w:pPr>
            <w:rPr>
              <w:lang w:val="en-US"/>
            </w:rPr>
          </w:pPr>
        </w:p>
        <w:p w14:paraId="50150412" w14:textId="77777777" w:rsidR="00BD6ED1" w:rsidRDefault="00BD6ED1" w:rsidP="00BD6ED1">
          <w:pPr>
            <w:pStyle w:val="Bibliography"/>
            <w:rPr>
              <w:noProof/>
              <w:lang w:val="en-US"/>
            </w:rPr>
          </w:pPr>
          <w:r>
            <w:rPr>
              <w:noProof/>
              <w:lang w:val="en-US"/>
            </w:rPr>
            <w:t xml:space="preserve">Hine, G. S. &amp; Lavery, S. D., 2014. Action Research: Informing Professional practice within schools. </w:t>
          </w:r>
          <w:r>
            <w:rPr>
              <w:i/>
              <w:iCs/>
              <w:noProof/>
              <w:lang w:val="en-US"/>
            </w:rPr>
            <w:t xml:space="preserve">Issues in Educational Reserach, </w:t>
          </w:r>
          <w:r>
            <w:rPr>
              <w:noProof/>
              <w:lang w:val="en-US"/>
            </w:rPr>
            <w:t>24(2), pp. 162-173.</w:t>
          </w:r>
        </w:p>
        <w:p w14:paraId="0BB341DB" w14:textId="77777777" w:rsidR="002250A7" w:rsidRPr="002250A7" w:rsidRDefault="002250A7" w:rsidP="002250A7">
          <w:pPr>
            <w:rPr>
              <w:lang w:val="en-US"/>
            </w:rPr>
          </w:pPr>
        </w:p>
        <w:p w14:paraId="5149FFDA" w14:textId="77777777" w:rsidR="00BD6ED1" w:rsidRDefault="00BD6ED1" w:rsidP="00BD6ED1">
          <w:pPr>
            <w:pStyle w:val="Bibliography"/>
            <w:rPr>
              <w:noProof/>
              <w:lang w:val="en-US"/>
            </w:rPr>
          </w:pPr>
          <w:r>
            <w:rPr>
              <w:noProof/>
              <w:lang w:val="en-US"/>
            </w:rPr>
            <w:t xml:space="preserve">Hopkins, D., 2008. </w:t>
          </w:r>
          <w:r>
            <w:rPr>
              <w:i/>
              <w:iCs/>
              <w:noProof/>
              <w:lang w:val="en-US"/>
            </w:rPr>
            <w:t xml:space="preserve">A Teacher's Guide to Classroom Research. </w:t>
          </w:r>
          <w:r>
            <w:rPr>
              <w:noProof/>
              <w:lang w:val="en-US"/>
            </w:rPr>
            <w:t>4th Edition ed. Berkshire: Open University Education.</w:t>
          </w:r>
        </w:p>
        <w:p w14:paraId="3BC25764" w14:textId="77777777" w:rsidR="002250A7" w:rsidRPr="002250A7" w:rsidRDefault="002250A7" w:rsidP="002250A7">
          <w:pPr>
            <w:rPr>
              <w:lang w:val="en-US"/>
            </w:rPr>
          </w:pPr>
        </w:p>
        <w:p w14:paraId="1EE93BD1" w14:textId="77777777" w:rsidR="00BD6ED1" w:rsidRDefault="00BD6ED1" w:rsidP="00BD6ED1">
          <w:pPr>
            <w:pStyle w:val="Bibliography"/>
            <w:rPr>
              <w:noProof/>
              <w:lang w:val="en-US"/>
            </w:rPr>
          </w:pPr>
          <w:r>
            <w:rPr>
              <w:noProof/>
              <w:lang w:val="en-US"/>
            </w:rPr>
            <w:t xml:space="preserve">Hutchinson, D., 2004. A Critical Evaluation of "Raising Boys' Attainment". </w:t>
          </w:r>
          <w:r>
            <w:rPr>
              <w:i/>
              <w:iCs/>
              <w:noProof/>
              <w:lang w:val="en-US"/>
            </w:rPr>
            <w:t xml:space="preserve">Educational Psychology in Practice , </w:t>
          </w:r>
          <w:r>
            <w:rPr>
              <w:noProof/>
              <w:lang w:val="en-US"/>
            </w:rPr>
            <w:t>March , 20(1 ), pp. 3 - 15 .</w:t>
          </w:r>
        </w:p>
        <w:p w14:paraId="0E1D4FCC" w14:textId="77777777" w:rsidR="002250A7" w:rsidRPr="002250A7" w:rsidRDefault="002250A7" w:rsidP="002250A7">
          <w:pPr>
            <w:rPr>
              <w:lang w:val="en-US"/>
            </w:rPr>
          </w:pPr>
        </w:p>
        <w:p w14:paraId="74A890CC" w14:textId="77777777" w:rsidR="00BD6ED1" w:rsidRDefault="00BD6ED1" w:rsidP="00BD6ED1">
          <w:pPr>
            <w:pStyle w:val="Bibliography"/>
            <w:rPr>
              <w:noProof/>
              <w:lang w:val="en-US"/>
            </w:rPr>
          </w:pPr>
          <w:r>
            <w:rPr>
              <w:noProof/>
              <w:lang w:val="en-US"/>
            </w:rPr>
            <w:t xml:space="preserve">Koshy, V., 2010. </w:t>
          </w:r>
          <w:r>
            <w:rPr>
              <w:i/>
              <w:iCs/>
              <w:noProof/>
              <w:lang w:val="en-US"/>
            </w:rPr>
            <w:t xml:space="preserve">Action Reserach for Improving Educational Practice. </w:t>
          </w:r>
          <w:r>
            <w:rPr>
              <w:noProof/>
              <w:lang w:val="en-US"/>
            </w:rPr>
            <w:t>2nd Edition ed. London: SAGE Publications Ltd.</w:t>
          </w:r>
        </w:p>
        <w:p w14:paraId="4ADA176B" w14:textId="77777777" w:rsidR="002250A7" w:rsidRPr="002250A7" w:rsidRDefault="002250A7" w:rsidP="002250A7">
          <w:pPr>
            <w:rPr>
              <w:lang w:val="en-US"/>
            </w:rPr>
          </w:pPr>
        </w:p>
        <w:p w14:paraId="7BE1935E" w14:textId="17DF7E1A" w:rsidR="002250A7" w:rsidRPr="002250A7" w:rsidRDefault="00BD6ED1" w:rsidP="002250A7">
          <w:pPr>
            <w:pStyle w:val="Bibliography"/>
            <w:rPr>
              <w:noProof/>
              <w:lang w:val="en-US"/>
            </w:rPr>
          </w:pPr>
          <w:r>
            <w:rPr>
              <w:noProof/>
              <w:lang w:val="en-US"/>
            </w:rPr>
            <w:t xml:space="preserve">Kumar, R., 2014. </w:t>
          </w:r>
          <w:r>
            <w:rPr>
              <w:i/>
              <w:iCs/>
              <w:noProof/>
              <w:lang w:val="en-US"/>
            </w:rPr>
            <w:t xml:space="preserve">Research Methodology: a step-by-step guide for beginners. </w:t>
          </w:r>
          <w:r>
            <w:rPr>
              <w:noProof/>
              <w:lang w:val="en-US"/>
            </w:rPr>
            <w:t>4th ed. London: SAGE Publications.</w:t>
          </w:r>
        </w:p>
        <w:p w14:paraId="6A1FC161" w14:textId="77777777" w:rsidR="00BD6ED1" w:rsidRDefault="00BD6ED1" w:rsidP="00BD6ED1">
          <w:pPr>
            <w:pStyle w:val="Bibliography"/>
            <w:rPr>
              <w:noProof/>
              <w:lang w:val="en-US"/>
            </w:rPr>
          </w:pPr>
          <w:r>
            <w:rPr>
              <w:noProof/>
              <w:lang w:val="en-US"/>
            </w:rPr>
            <w:t xml:space="preserve">legislation.gov.uk, 2018. </w:t>
          </w:r>
          <w:r>
            <w:rPr>
              <w:i/>
              <w:iCs/>
              <w:noProof/>
              <w:lang w:val="en-US"/>
            </w:rPr>
            <w:t xml:space="preserve">Data Protection Act 2018. </w:t>
          </w:r>
          <w:r>
            <w:rPr>
              <w:noProof/>
              <w:lang w:val="en-US"/>
            </w:rPr>
            <w:t xml:space="preserve">[Online] </w:t>
          </w:r>
          <w:r>
            <w:rPr>
              <w:noProof/>
              <w:lang w:val="en-US"/>
            </w:rPr>
            <w:br/>
            <w:t xml:space="preserve">Available at: </w:t>
          </w:r>
          <w:r>
            <w:rPr>
              <w:noProof/>
              <w:u w:val="single"/>
              <w:lang w:val="en-US"/>
            </w:rPr>
            <w:t>http://www.legislation.gov.uk/ukpga/2018/12/contents/enacted</w:t>
          </w:r>
          <w:r>
            <w:rPr>
              <w:noProof/>
              <w:lang w:val="en-US"/>
            </w:rPr>
            <w:br/>
            <w:t>[Accessed 1 5 2019].</w:t>
          </w:r>
        </w:p>
        <w:p w14:paraId="2432911B" w14:textId="77777777" w:rsidR="002250A7" w:rsidRPr="002250A7" w:rsidRDefault="002250A7" w:rsidP="002250A7">
          <w:pPr>
            <w:rPr>
              <w:lang w:val="en-US"/>
            </w:rPr>
          </w:pPr>
        </w:p>
        <w:p w14:paraId="5F4A9655" w14:textId="77777777" w:rsidR="00BD6ED1" w:rsidRDefault="00BD6ED1" w:rsidP="00BD6ED1">
          <w:pPr>
            <w:pStyle w:val="Bibliography"/>
            <w:rPr>
              <w:noProof/>
              <w:lang w:val="en-US"/>
            </w:rPr>
          </w:pPr>
          <w:r>
            <w:rPr>
              <w:noProof/>
              <w:lang w:val="en-US"/>
            </w:rPr>
            <w:t xml:space="preserve">McNiff, J. &amp; Whitehead, J., 2005. </w:t>
          </w:r>
          <w:r>
            <w:rPr>
              <w:i/>
              <w:iCs/>
              <w:noProof/>
              <w:lang w:val="en-US"/>
            </w:rPr>
            <w:t xml:space="preserve">Action Research for Teachers; A practical guide. </w:t>
          </w:r>
          <w:r>
            <w:rPr>
              <w:noProof/>
              <w:lang w:val="en-US"/>
            </w:rPr>
            <w:t>1st Edition ed. New York : David Fulton Publishers .</w:t>
          </w:r>
        </w:p>
        <w:p w14:paraId="1C7F7737" w14:textId="77777777" w:rsidR="002250A7" w:rsidRPr="002250A7" w:rsidRDefault="002250A7" w:rsidP="002250A7">
          <w:pPr>
            <w:rPr>
              <w:lang w:val="en-US"/>
            </w:rPr>
          </w:pPr>
        </w:p>
        <w:p w14:paraId="4B762188" w14:textId="77777777" w:rsidR="00BD6ED1" w:rsidRDefault="00BD6ED1" w:rsidP="00BD6ED1">
          <w:pPr>
            <w:pStyle w:val="Bibliography"/>
            <w:rPr>
              <w:noProof/>
              <w:lang w:val="en-US"/>
            </w:rPr>
          </w:pPr>
          <w:r>
            <w:rPr>
              <w:noProof/>
              <w:lang w:val="en-US"/>
            </w:rPr>
            <w:lastRenderedPageBreak/>
            <w:t xml:space="preserve">Morgan, P. L., 2006. Increasing Task Engagement Using Preference or Choice-Making. </w:t>
          </w:r>
          <w:r>
            <w:rPr>
              <w:i/>
              <w:iCs/>
              <w:noProof/>
              <w:lang w:val="en-US"/>
            </w:rPr>
            <w:t xml:space="preserve">Remedial and Special Education , </w:t>
          </w:r>
          <w:r>
            <w:rPr>
              <w:noProof/>
              <w:lang w:val="en-US"/>
            </w:rPr>
            <w:t>May/June, 27(3), pp. 175-187.</w:t>
          </w:r>
        </w:p>
        <w:p w14:paraId="43C77715" w14:textId="77777777" w:rsidR="002250A7" w:rsidRPr="002250A7" w:rsidRDefault="002250A7" w:rsidP="002250A7">
          <w:pPr>
            <w:rPr>
              <w:lang w:val="en-US"/>
            </w:rPr>
          </w:pPr>
        </w:p>
        <w:p w14:paraId="0DF13267" w14:textId="77777777" w:rsidR="00BD6ED1" w:rsidRDefault="00BD6ED1" w:rsidP="00BD6ED1">
          <w:pPr>
            <w:pStyle w:val="Bibliography"/>
            <w:rPr>
              <w:noProof/>
              <w:lang w:val="en-US"/>
            </w:rPr>
          </w:pPr>
          <w:r>
            <w:rPr>
              <w:noProof/>
              <w:lang w:val="en-US"/>
            </w:rPr>
            <w:t xml:space="preserve">Nixon, J., 1987. The Teacher as Researcher; Contraditions and Continuties. </w:t>
          </w:r>
          <w:r>
            <w:rPr>
              <w:i/>
              <w:iCs/>
              <w:noProof/>
              <w:lang w:val="en-US"/>
            </w:rPr>
            <w:t xml:space="preserve">Peabody Journal of Education , </w:t>
          </w:r>
          <w:r>
            <w:rPr>
              <w:noProof/>
              <w:lang w:val="en-US"/>
            </w:rPr>
            <w:t>64(2), pp. 20-32.</w:t>
          </w:r>
        </w:p>
        <w:p w14:paraId="46EBD20B" w14:textId="77777777" w:rsidR="002250A7" w:rsidRPr="002250A7" w:rsidRDefault="002250A7" w:rsidP="002250A7">
          <w:pPr>
            <w:rPr>
              <w:lang w:val="en-US"/>
            </w:rPr>
          </w:pPr>
        </w:p>
        <w:p w14:paraId="792764A5" w14:textId="77777777" w:rsidR="00BD6ED1" w:rsidRDefault="00BD6ED1" w:rsidP="00BD6ED1">
          <w:pPr>
            <w:pStyle w:val="Bibliography"/>
            <w:rPr>
              <w:noProof/>
              <w:lang w:val="en-US"/>
            </w:rPr>
          </w:pPr>
          <w:r>
            <w:rPr>
              <w:noProof/>
              <w:lang w:val="en-US"/>
            </w:rPr>
            <w:t xml:space="preserve">Sanchez, N. S., 2017. Discovering Students' Preference for Classroom Activities and Teachers' Frequency of Activity Use. </w:t>
          </w:r>
          <w:r>
            <w:rPr>
              <w:i/>
              <w:iCs/>
              <w:noProof/>
              <w:lang w:val="en-US"/>
            </w:rPr>
            <w:t xml:space="preserve">Columb. Appl. Lignuist Journal, </w:t>
          </w:r>
          <w:r>
            <w:rPr>
              <w:noProof/>
              <w:lang w:val="en-US"/>
            </w:rPr>
            <w:t>19(1), pp. 11-24.</w:t>
          </w:r>
        </w:p>
        <w:p w14:paraId="3A75ED70" w14:textId="77777777" w:rsidR="002250A7" w:rsidRPr="002250A7" w:rsidRDefault="002250A7" w:rsidP="002250A7">
          <w:pPr>
            <w:rPr>
              <w:lang w:val="en-US"/>
            </w:rPr>
          </w:pPr>
        </w:p>
        <w:p w14:paraId="774CF5DD" w14:textId="77777777" w:rsidR="00BD6ED1" w:rsidRDefault="00BD6ED1" w:rsidP="00BD6ED1">
          <w:pPr>
            <w:pStyle w:val="Bibliography"/>
            <w:rPr>
              <w:noProof/>
              <w:lang w:val="en-US"/>
            </w:rPr>
          </w:pPr>
          <w:r>
            <w:rPr>
              <w:noProof/>
              <w:lang w:val="en-US"/>
            </w:rPr>
            <w:t xml:space="preserve">Slavin, R. E., 1984. Students Motivating Students to Excel; Cooperative Incentives, Cooperative Tasks and Student Achievement. </w:t>
          </w:r>
          <w:r>
            <w:rPr>
              <w:i/>
              <w:iCs/>
              <w:noProof/>
              <w:lang w:val="en-US"/>
            </w:rPr>
            <w:t xml:space="preserve">The Elementary School Journal, </w:t>
          </w:r>
          <w:r>
            <w:rPr>
              <w:noProof/>
              <w:lang w:val="en-US"/>
            </w:rPr>
            <w:t>September, 85(1), pp. 53-63.</w:t>
          </w:r>
        </w:p>
        <w:p w14:paraId="4D2C5302" w14:textId="77777777" w:rsidR="002250A7" w:rsidRPr="002250A7" w:rsidRDefault="002250A7" w:rsidP="002250A7">
          <w:pPr>
            <w:rPr>
              <w:lang w:val="en-US"/>
            </w:rPr>
          </w:pPr>
        </w:p>
        <w:p w14:paraId="5E811D17" w14:textId="77777777" w:rsidR="00BD6ED1" w:rsidRDefault="00BD6ED1" w:rsidP="00BD6ED1">
          <w:pPr>
            <w:pStyle w:val="Bibliography"/>
            <w:rPr>
              <w:noProof/>
              <w:lang w:val="en-US"/>
            </w:rPr>
          </w:pPr>
          <w:r>
            <w:rPr>
              <w:noProof/>
              <w:lang w:val="en-US"/>
            </w:rPr>
            <w:t xml:space="preserve">Tauer, J. M. &amp; Harackiewicz, J. M., 2004. The Effects of Coperation and Competition on Intrinsic Motivation and Performance. </w:t>
          </w:r>
          <w:r>
            <w:rPr>
              <w:i/>
              <w:iCs/>
              <w:noProof/>
              <w:lang w:val="en-US"/>
            </w:rPr>
            <w:t xml:space="preserve">Journal of Personality and Social Psychology , </w:t>
          </w:r>
          <w:r>
            <w:rPr>
              <w:noProof/>
              <w:lang w:val="en-US"/>
            </w:rPr>
            <w:t>86(6), pp. 849-861.</w:t>
          </w:r>
        </w:p>
        <w:p w14:paraId="20535705" w14:textId="77777777" w:rsidR="002250A7" w:rsidRPr="002250A7" w:rsidRDefault="002250A7" w:rsidP="002250A7">
          <w:pPr>
            <w:rPr>
              <w:lang w:val="en-US"/>
            </w:rPr>
          </w:pPr>
        </w:p>
        <w:p w14:paraId="1A45D44C" w14:textId="77777777" w:rsidR="00BD6ED1" w:rsidRDefault="00BD6ED1" w:rsidP="00BD6ED1">
          <w:pPr>
            <w:pStyle w:val="Bibliography"/>
            <w:rPr>
              <w:noProof/>
              <w:lang w:val="en-US"/>
            </w:rPr>
          </w:pPr>
          <w:r>
            <w:rPr>
              <w:noProof/>
              <w:lang w:val="en-US"/>
            </w:rPr>
            <w:t xml:space="preserve">Vallerand, R. J., Gauvin, L. I. &amp; Halliwell, W. R., 2001. Negative Effects of Competition on Children's Intrinsic Motivation. </w:t>
          </w:r>
          <w:r>
            <w:rPr>
              <w:i/>
              <w:iCs/>
              <w:noProof/>
              <w:lang w:val="en-US"/>
            </w:rPr>
            <w:t xml:space="preserve">The Journal of Social PSychology, </w:t>
          </w:r>
          <w:r>
            <w:rPr>
              <w:noProof/>
              <w:lang w:val="en-US"/>
            </w:rPr>
            <w:t>126(5), pp. 649-657.</w:t>
          </w:r>
        </w:p>
        <w:p w14:paraId="75FC6676" w14:textId="77777777" w:rsidR="002250A7" w:rsidRPr="002250A7" w:rsidRDefault="002250A7" w:rsidP="002250A7">
          <w:pPr>
            <w:rPr>
              <w:lang w:val="en-US"/>
            </w:rPr>
          </w:pPr>
        </w:p>
        <w:p w14:paraId="03EE3264" w14:textId="0BB85F28" w:rsidR="00BD6ED1" w:rsidRDefault="00BD6ED1" w:rsidP="00BD6ED1">
          <w:pPr>
            <w:pStyle w:val="Bibliography"/>
            <w:rPr>
              <w:noProof/>
              <w:lang w:val="en-US"/>
            </w:rPr>
          </w:pPr>
          <w:r>
            <w:rPr>
              <w:noProof/>
              <w:lang w:val="en-US"/>
            </w:rPr>
            <w:t xml:space="preserve">WJEC, 2017. </w:t>
          </w:r>
          <w:r>
            <w:rPr>
              <w:i/>
              <w:iCs/>
              <w:noProof/>
              <w:lang w:val="en-US"/>
            </w:rPr>
            <w:t xml:space="preserve">WJEC GCSE in Religious Studies. </w:t>
          </w:r>
          <w:r>
            <w:rPr>
              <w:noProof/>
              <w:lang w:val="en-US"/>
            </w:rPr>
            <w:t xml:space="preserve">[Online] </w:t>
          </w:r>
          <w:r>
            <w:rPr>
              <w:noProof/>
              <w:lang w:val="en-US"/>
            </w:rPr>
            <w:br/>
            <w:t xml:space="preserve">Available at: </w:t>
          </w:r>
          <w:r>
            <w:rPr>
              <w:noProof/>
              <w:u w:val="single"/>
              <w:lang w:val="en-US"/>
            </w:rPr>
            <w:t>https://www.wjec.co.uk/qualifications/religious-studies/r-religious-studies-gcse-2017/wjec-gcse-religious-studies-spec-from-2017-e.pdf?language_id=1</w:t>
          </w:r>
          <w:r>
            <w:rPr>
              <w:noProof/>
              <w:lang w:val="en-US"/>
            </w:rPr>
            <w:br/>
            <w:t>[Accessed 25 April 2019].</w:t>
          </w:r>
        </w:p>
        <w:p w14:paraId="55E22A4E" w14:textId="77777777" w:rsidR="002250A7" w:rsidRPr="002250A7" w:rsidRDefault="002250A7" w:rsidP="002250A7">
          <w:pPr>
            <w:rPr>
              <w:lang w:val="en-US"/>
            </w:rPr>
          </w:pPr>
        </w:p>
        <w:p w14:paraId="640FE471" w14:textId="77777777" w:rsidR="00BD6ED1" w:rsidRDefault="00BD6ED1" w:rsidP="00BD6ED1">
          <w:pPr>
            <w:pStyle w:val="Bibliography"/>
            <w:rPr>
              <w:noProof/>
              <w:lang w:val="en-US"/>
            </w:rPr>
          </w:pPr>
          <w:r>
            <w:rPr>
              <w:noProof/>
              <w:lang w:val="en-US"/>
            </w:rPr>
            <w:t xml:space="preserve">Wong, E., 1995 . Challenges Confronting the Researcher/Teacher: Conflicts of Purpose and Conduct. </w:t>
          </w:r>
          <w:r>
            <w:rPr>
              <w:i/>
              <w:iCs/>
              <w:noProof/>
              <w:lang w:val="en-US"/>
            </w:rPr>
            <w:t xml:space="preserve">Educational Researcher, </w:t>
          </w:r>
          <w:r>
            <w:rPr>
              <w:noProof/>
              <w:lang w:val="en-US"/>
            </w:rPr>
            <w:t>April, 24(3 ), pp. 22-28.</w:t>
          </w:r>
        </w:p>
        <w:p w14:paraId="07A697C1" w14:textId="50BBB325" w:rsidR="00BD6ED1" w:rsidRDefault="00BD6ED1" w:rsidP="00BD6ED1">
          <w:r>
            <w:rPr>
              <w:b/>
              <w:bCs/>
            </w:rPr>
            <w:fldChar w:fldCharType="end"/>
          </w:r>
        </w:p>
      </w:sdtContent>
    </w:sdt>
    <w:p w14:paraId="7BB0D166" w14:textId="77777777" w:rsidR="00081869" w:rsidRDefault="00081869"/>
    <w:sectPr w:rsidR="00081869" w:rsidSect="00694160">
      <w:head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1FD378" w14:textId="77777777" w:rsidR="009C1336" w:rsidRDefault="009C1336">
      <w:r>
        <w:separator/>
      </w:r>
    </w:p>
  </w:endnote>
  <w:endnote w:type="continuationSeparator" w:id="0">
    <w:p w14:paraId="275378C1" w14:textId="77777777" w:rsidR="009C1336" w:rsidRDefault="009C1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3FCE6D" w14:textId="77777777" w:rsidR="009C1336" w:rsidRDefault="009C1336">
      <w:r>
        <w:separator/>
      </w:r>
    </w:p>
  </w:footnote>
  <w:footnote w:type="continuationSeparator" w:id="0">
    <w:p w14:paraId="1926164C" w14:textId="77777777" w:rsidR="009C1336" w:rsidRDefault="009C133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60AA01" w14:textId="77777777" w:rsidR="00004714" w:rsidRDefault="00004714">
    <w:pPr>
      <w:pStyle w:val="Header"/>
    </w:pPr>
    <w:r>
      <w:t xml:space="preserve">1803732 </w:t>
    </w:r>
  </w:p>
  <w:p w14:paraId="1E66BB9C" w14:textId="77777777" w:rsidR="00004714" w:rsidRDefault="0000471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08D5F8B"/>
    <w:multiLevelType w:val="hybridMultilevel"/>
    <w:tmpl w:val="E4F41A56"/>
    <w:lvl w:ilvl="0" w:tplc="A0B245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00A"/>
    <w:rsid w:val="00004714"/>
    <w:rsid w:val="00081869"/>
    <w:rsid w:val="000B5C6D"/>
    <w:rsid w:val="000D400A"/>
    <w:rsid w:val="0012685F"/>
    <w:rsid w:val="001352E0"/>
    <w:rsid w:val="001C4227"/>
    <w:rsid w:val="001E54CF"/>
    <w:rsid w:val="0020361A"/>
    <w:rsid w:val="002250A7"/>
    <w:rsid w:val="00263F94"/>
    <w:rsid w:val="002767ED"/>
    <w:rsid w:val="00297556"/>
    <w:rsid w:val="002C030E"/>
    <w:rsid w:val="002F0926"/>
    <w:rsid w:val="00313FCB"/>
    <w:rsid w:val="00321672"/>
    <w:rsid w:val="00323EE3"/>
    <w:rsid w:val="00351974"/>
    <w:rsid w:val="00372853"/>
    <w:rsid w:val="00400441"/>
    <w:rsid w:val="00486059"/>
    <w:rsid w:val="00553E29"/>
    <w:rsid w:val="00560455"/>
    <w:rsid w:val="00607D5B"/>
    <w:rsid w:val="00616D00"/>
    <w:rsid w:val="00670802"/>
    <w:rsid w:val="00694160"/>
    <w:rsid w:val="007B7ECC"/>
    <w:rsid w:val="007F7F28"/>
    <w:rsid w:val="00815CB2"/>
    <w:rsid w:val="008F32A6"/>
    <w:rsid w:val="009808BF"/>
    <w:rsid w:val="00981C5C"/>
    <w:rsid w:val="009A248F"/>
    <w:rsid w:val="009C1336"/>
    <w:rsid w:val="00A8118F"/>
    <w:rsid w:val="00AB12AF"/>
    <w:rsid w:val="00AE1FB5"/>
    <w:rsid w:val="00BD6ED1"/>
    <w:rsid w:val="00D842A4"/>
    <w:rsid w:val="00DD0591"/>
    <w:rsid w:val="00E8670C"/>
    <w:rsid w:val="00EC0C56"/>
    <w:rsid w:val="00EC0F2C"/>
    <w:rsid w:val="00F26EFA"/>
    <w:rsid w:val="00F6423A"/>
    <w:rsid w:val="00FA2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9B59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D400A"/>
  </w:style>
  <w:style w:type="paragraph" w:styleId="Heading1">
    <w:name w:val="heading 1"/>
    <w:basedOn w:val="Normal"/>
    <w:next w:val="Normal"/>
    <w:link w:val="Heading1Char"/>
    <w:uiPriority w:val="9"/>
    <w:qFormat/>
    <w:rsid w:val="00BD6ED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400A"/>
    <w:pPr>
      <w:tabs>
        <w:tab w:val="center" w:pos="4513"/>
        <w:tab w:val="right" w:pos="9026"/>
      </w:tabs>
    </w:pPr>
  </w:style>
  <w:style w:type="character" w:customStyle="1" w:styleId="HeaderChar">
    <w:name w:val="Header Char"/>
    <w:basedOn w:val="DefaultParagraphFont"/>
    <w:link w:val="Header"/>
    <w:uiPriority w:val="99"/>
    <w:rsid w:val="000D400A"/>
  </w:style>
  <w:style w:type="paragraph" w:styleId="ListParagraph">
    <w:name w:val="List Paragraph"/>
    <w:basedOn w:val="Normal"/>
    <w:uiPriority w:val="34"/>
    <w:qFormat/>
    <w:rsid w:val="000D400A"/>
    <w:pPr>
      <w:ind w:left="720"/>
      <w:contextualSpacing/>
    </w:pPr>
  </w:style>
  <w:style w:type="table" w:styleId="TableGrid">
    <w:name w:val="Table Grid"/>
    <w:basedOn w:val="TableNormal"/>
    <w:uiPriority w:val="39"/>
    <w:rsid w:val="003216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D6ED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D6ED1"/>
  </w:style>
  <w:style w:type="paragraph" w:styleId="Footer">
    <w:name w:val="footer"/>
    <w:basedOn w:val="Normal"/>
    <w:link w:val="FooterChar"/>
    <w:uiPriority w:val="99"/>
    <w:unhideWhenUsed/>
    <w:rsid w:val="00F6423A"/>
    <w:pPr>
      <w:tabs>
        <w:tab w:val="center" w:pos="4513"/>
        <w:tab w:val="right" w:pos="9026"/>
      </w:tabs>
    </w:pPr>
  </w:style>
  <w:style w:type="character" w:customStyle="1" w:styleId="FooterChar">
    <w:name w:val="Footer Char"/>
    <w:basedOn w:val="DefaultParagraphFont"/>
    <w:link w:val="Footer"/>
    <w:uiPriority w:val="99"/>
    <w:rsid w:val="00F64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62755">
      <w:bodyDiv w:val="1"/>
      <w:marLeft w:val="0"/>
      <w:marRight w:val="0"/>
      <w:marTop w:val="0"/>
      <w:marBottom w:val="0"/>
      <w:divBdr>
        <w:top w:val="none" w:sz="0" w:space="0" w:color="auto"/>
        <w:left w:val="none" w:sz="0" w:space="0" w:color="auto"/>
        <w:bottom w:val="none" w:sz="0" w:space="0" w:color="auto"/>
        <w:right w:val="none" w:sz="0" w:space="0" w:color="auto"/>
      </w:divBdr>
    </w:div>
    <w:div w:id="26638265">
      <w:bodyDiv w:val="1"/>
      <w:marLeft w:val="0"/>
      <w:marRight w:val="0"/>
      <w:marTop w:val="0"/>
      <w:marBottom w:val="0"/>
      <w:divBdr>
        <w:top w:val="none" w:sz="0" w:space="0" w:color="auto"/>
        <w:left w:val="none" w:sz="0" w:space="0" w:color="auto"/>
        <w:bottom w:val="none" w:sz="0" w:space="0" w:color="auto"/>
        <w:right w:val="none" w:sz="0" w:space="0" w:color="auto"/>
      </w:divBdr>
    </w:div>
    <w:div w:id="39137184">
      <w:bodyDiv w:val="1"/>
      <w:marLeft w:val="0"/>
      <w:marRight w:val="0"/>
      <w:marTop w:val="0"/>
      <w:marBottom w:val="0"/>
      <w:divBdr>
        <w:top w:val="none" w:sz="0" w:space="0" w:color="auto"/>
        <w:left w:val="none" w:sz="0" w:space="0" w:color="auto"/>
        <w:bottom w:val="none" w:sz="0" w:space="0" w:color="auto"/>
        <w:right w:val="none" w:sz="0" w:space="0" w:color="auto"/>
      </w:divBdr>
    </w:div>
    <w:div w:id="61489934">
      <w:bodyDiv w:val="1"/>
      <w:marLeft w:val="0"/>
      <w:marRight w:val="0"/>
      <w:marTop w:val="0"/>
      <w:marBottom w:val="0"/>
      <w:divBdr>
        <w:top w:val="none" w:sz="0" w:space="0" w:color="auto"/>
        <w:left w:val="none" w:sz="0" w:space="0" w:color="auto"/>
        <w:bottom w:val="none" w:sz="0" w:space="0" w:color="auto"/>
        <w:right w:val="none" w:sz="0" w:space="0" w:color="auto"/>
      </w:divBdr>
    </w:div>
    <w:div w:id="66539544">
      <w:bodyDiv w:val="1"/>
      <w:marLeft w:val="0"/>
      <w:marRight w:val="0"/>
      <w:marTop w:val="0"/>
      <w:marBottom w:val="0"/>
      <w:divBdr>
        <w:top w:val="none" w:sz="0" w:space="0" w:color="auto"/>
        <w:left w:val="none" w:sz="0" w:space="0" w:color="auto"/>
        <w:bottom w:val="none" w:sz="0" w:space="0" w:color="auto"/>
        <w:right w:val="none" w:sz="0" w:space="0" w:color="auto"/>
      </w:divBdr>
    </w:div>
    <w:div w:id="105778204">
      <w:bodyDiv w:val="1"/>
      <w:marLeft w:val="0"/>
      <w:marRight w:val="0"/>
      <w:marTop w:val="0"/>
      <w:marBottom w:val="0"/>
      <w:divBdr>
        <w:top w:val="none" w:sz="0" w:space="0" w:color="auto"/>
        <w:left w:val="none" w:sz="0" w:space="0" w:color="auto"/>
        <w:bottom w:val="none" w:sz="0" w:space="0" w:color="auto"/>
        <w:right w:val="none" w:sz="0" w:space="0" w:color="auto"/>
      </w:divBdr>
    </w:div>
    <w:div w:id="108012123">
      <w:bodyDiv w:val="1"/>
      <w:marLeft w:val="0"/>
      <w:marRight w:val="0"/>
      <w:marTop w:val="0"/>
      <w:marBottom w:val="0"/>
      <w:divBdr>
        <w:top w:val="none" w:sz="0" w:space="0" w:color="auto"/>
        <w:left w:val="none" w:sz="0" w:space="0" w:color="auto"/>
        <w:bottom w:val="none" w:sz="0" w:space="0" w:color="auto"/>
        <w:right w:val="none" w:sz="0" w:space="0" w:color="auto"/>
      </w:divBdr>
    </w:div>
    <w:div w:id="114760733">
      <w:bodyDiv w:val="1"/>
      <w:marLeft w:val="0"/>
      <w:marRight w:val="0"/>
      <w:marTop w:val="0"/>
      <w:marBottom w:val="0"/>
      <w:divBdr>
        <w:top w:val="none" w:sz="0" w:space="0" w:color="auto"/>
        <w:left w:val="none" w:sz="0" w:space="0" w:color="auto"/>
        <w:bottom w:val="none" w:sz="0" w:space="0" w:color="auto"/>
        <w:right w:val="none" w:sz="0" w:space="0" w:color="auto"/>
      </w:divBdr>
    </w:div>
    <w:div w:id="123894534">
      <w:bodyDiv w:val="1"/>
      <w:marLeft w:val="0"/>
      <w:marRight w:val="0"/>
      <w:marTop w:val="0"/>
      <w:marBottom w:val="0"/>
      <w:divBdr>
        <w:top w:val="none" w:sz="0" w:space="0" w:color="auto"/>
        <w:left w:val="none" w:sz="0" w:space="0" w:color="auto"/>
        <w:bottom w:val="none" w:sz="0" w:space="0" w:color="auto"/>
        <w:right w:val="none" w:sz="0" w:space="0" w:color="auto"/>
      </w:divBdr>
    </w:div>
    <w:div w:id="124468937">
      <w:bodyDiv w:val="1"/>
      <w:marLeft w:val="0"/>
      <w:marRight w:val="0"/>
      <w:marTop w:val="0"/>
      <w:marBottom w:val="0"/>
      <w:divBdr>
        <w:top w:val="none" w:sz="0" w:space="0" w:color="auto"/>
        <w:left w:val="none" w:sz="0" w:space="0" w:color="auto"/>
        <w:bottom w:val="none" w:sz="0" w:space="0" w:color="auto"/>
        <w:right w:val="none" w:sz="0" w:space="0" w:color="auto"/>
      </w:divBdr>
    </w:div>
    <w:div w:id="159389129">
      <w:bodyDiv w:val="1"/>
      <w:marLeft w:val="0"/>
      <w:marRight w:val="0"/>
      <w:marTop w:val="0"/>
      <w:marBottom w:val="0"/>
      <w:divBdr>
        <w:top w:val="none" w:sz="0" w:space="0" w:color="auto"/>
        <w:left w:val="none" w:sz="0" w:space="0" w:color="auto"/>
        <w:bottom w:val="none" w:sz="0" w:space="0" w:color="auto"/>
        <w:right w:val="none" w:sz="0" w:space="0" w:color="auto"/>
      </w:divBdr>
    </w:div>
    <w:div w:id="168450023">
      <w:bodyDiv w:val="1"/>
      <w:marLeft w:val="0"/>
      <w:marRight w:val="0"/>
      <w:marTop w:val="0"/>
      <w:marBottom w:val="0"/>
      <w:divBdr>
        <w:top w:val="none" w:sz="0" w:space="0" w:color="auto"/>
        <w:left w:val="none" w:sz="0" w:space="0" w:color="auto"/>
        <w:bottom w:val="none" w:sz="0" w:space="0" w:color="auto"/>
        <w:right w:val="none" w:sz="0" w:space="0" w:color="auto"/>
      </w:divBdr>
    </w:div>
    <w:div w:id="172113398">
      <w:bodyDiv w:val="1"/>
      <w:marLeft w:val="0"/>
      <w:marRight w:val="0"/>
      <w:marTop w:val="0"/>
      <w:marBottom w:val="0"/>
      <w:divBdr>
        <w:top w:val="none" w:sz="0" w:space="0" w:color="auto"/>
        <w:left w:val="none" w:sz="0" w:space="0" w:color="auto"/>
        <w:bottom w:val="none" w:sz="0" w:space="0" w:color="auto"/>
        <w:right w:val="none" w:sz="0" w:space="0" w:color="auto"/>
      </w:divBdr>
    </w:div>
    <w:div w:id="183637695">
      <w:bodyDiv w:val="1"/>
      <w:marLeft w:val="0"/>
      <w:marRight w:val="0"/>
      <w:marTop w:val="0"/>
      <w:marBottom w:val="0"/>
      <w:divBdr>
        <w:top w:val="none" w:sz="0" w:space="0" w:color="auto"/>
        <w:left w:val="none" w:sz="0" w:space="0" w:color="auto"/>
        <w:bottom w:val="none" w:sz="0" w:space="0" w:color="auto"/>
        <w:right w:val="none" w:sz="0" w:space="0" w:color="auto"/>
      </w:divBdr>
    </w:div>
    <w:div w:id="206531822">
      <w:bodyDiv w:val="1"/>
      <w:marLeft w:val="0"/>
      <w:marRight w:val="0"/>
      <w:marTop w:val="0"/>
      <w:marBottom w:val="0"/>
      <w:divBdr>
        <w:top w:val="none" w:sz="0" w:space="0" w:color="auto"/>
        <w:left w:val="none" w:sz="0" w:space="0" w:color="auto"/>
        <w:bottom w:val="none" w:sz="0" w:space="0" w:color="auto"/>
        <w:right w:val="none" w:sz="0" w:space="0" w:color="auto"/>
      </w:divBdr>
    </w:div>
    <w:div w:id="241524870">
      <w:bodyDiv w:val="1"/>
      <w:marLeft w:val="0"/>
      <w:marRight w:val="0"/>
      <w:marTop w:val="0"/>
      <w:marBottom w:val="0"/>
      <w:divBdr>
        <w:top w:val="none" w:sz="0" w:space="0" w:color="auto"/>
        <w:left w:val="none" w:sz="0" w:space="0" w:color="auto"/>
        <w:bottom w:val="none" w:sz="0" w:space="0" w:color="auto"/>
        <w:right w:val="none" w:sz="0" w:space="0" w:color="auto"/>
      </w:divBdr>
    </w:div>
    <w:div w:id="252473036">
      <w:bodyDiv w:val="1"/>
      <w:marLeft w:val="0"/>
      <w:marRight w:val="0"/>
      <w:marTop w:val="0"/>
      <w:marBottom w:val="0"/>
      <w:divBdr>
        <w:top w:val="none" w:sz="0" w:space="0" w:color="auto"/>
        <w:left w:val="none" w:sz="0" w:space="0" w:color="auto"/>
        <w:bottom w:val="none" w:sz="0" w:space="0" w:color="auto"/>
        <w:right w:val="none" w:sz="0" w:space="0" w:color="auto"/>
      </w:divBdr>
    </w:div>
    <w:div w:id="255330099">
      <w:bodyDiv w:val="1"/>
      <w:marLeft w:val="0"/>
      <w:marRight w:val="0"/>
      <w:marTop w:val="0"/>
      <w:marBottom w:val="0"/>
      <w:divBdr>
        <w:top w:val="none" w:sz="0" w:space="0" w:color="auto"/>
        <w:left w:val="none" w:sz="0" w:space="0" w:color="auto"/>
        <w:bottom w:val="none" w:sz="0" w:space="0" w:color="auto"/>
        <w:right w:val="none" w:sz="0" w:space="0" w:color="auto"/>
      </w:divBdr>
    </w:div>
    <w:div w:id="259948009">
      <w:bodyDiv w:val="1"/>
      <w:marLeft w:val="0"/>
      <w:marRight w:val="0"/>
      <w:marTop w:val="0"/>
      <w:marBottom w:val="0"/>
      <w:divBdr>
        <w:top w:val="none" w:sz="0" w:space="0" w:color="auto"/>
        <w:left w:val="none" w:sz="0" w:space="0" w:color="auto"/>
        <w:bottom w:val="none" w:sz="0" w:space="0" w:color="auto"/>
        <w:right w:val="none" w:sz="0" w:space="0" w:color="auto"/>
      </w:divBdr>
    </w:div>
    <w:div w:id="267155797">
      <w:bodyDiv w:val="1"/>
      <w:marLeft w:val="0"/>
      <w:marRight w:val="0"/>
      <w:marTop w:val="0"/>
      <w:marBottom w:val="0"/>
      <w:divBdr>
        <w:top w:val="none" w:sz="0" w:space="0" w:color="auto"/>
        <w:left w:val="none" w:sz="0" w:space="0" w:color="auto"/>
        <w:bottom w:val="none" w:sz="0" w:space="0" w:color="auto"/>
        <w:right w:val="none" w:sz="0" w:space="0" w:color="auto"/>
      </w:divBdr>
    </w:div>
    <w:div w:id="300381523">
      <w:bodyDiv w:val="1"/>
      <w:marLeft w:val="0"/>
      <w:marRight w:val="0"/>
      <w:marTop w:val="0"/>
      <w:marBottom w:val="0"/>
      <w:divBdr>
        <w:top w:val="none" w:sz="0" w:space="0" w:color="auto"/>
        <w:left w:val="none" w:sz="0" w:space="0" w:color="auto"/>
        <w:bottom w:val="none" w:sz="0" w:space="0" w:color="auto"/>
        <w:right w:val="none" w:sz="0" w:space="0" w:color="auto"/>
      </w:divBdr>
    </w:div>
    <w:div w:id="312297456">
      <w:bodyDiv w:val="1"/>
      <w:marLeft w:val="0"/>
      <w:marRight w:val="0"/>
      <w:marTop w:val="0"/>
      <w:marBottom w:val="0"/>
      <w:divBdr>
        <w:top w:val="none" w:sz="0" w:space="0" w:color="auto"/>
        <w:left w:val="none" w:sz="0" w:space="0" w:color="auto"/>
        <w:bottom w:val="none" w:sz="0" w:space="0" w:color="auto"/>
        <w:right w:val="none" w:sz="0" w:space="0" w:color="auto"/>
      </w:divBdr>
    </w:div>
    <w:div w:id="318118180">
      <w:bodyDiv w:val="1"/>
      <w:marLeft w:val="0"/>
      <w:marRight w:val="0"/>
      <w:marTop w:val="0"/>
      <w:marBottom w:val="0"/>
      <w:divBdr>
        <w:top w:val="none" w:sz="0" w:space="0" w:color="auto"/>
        <w:left w:val="none" w:sz="0" w:space="0" w:color="auto"/>
        <w:bottom w:val="none" w:sz="0" w:space="0" w:color="auto"/>
        <w:right w:val="none" w:sz="0" w:space="0" w:color="auto"/>
      </w:divBdr>
    </w:div>
    <w:div w:id="324824413">
      <w:bodyDiv w:val="1"/>
      <w:marLeft w:val="0"/>
      <w:marRight w:val="0"/>
      <w:marTop w:val="0"/>
      <w:marBottom w:val="0"/>
      <w:divBdr>
        <w:top w:val="none" w:sz="0" w:space="0" w:color="auto"/>
        <w:left w:val="none" w:sz="0" w:space="0" w:color="auto"/>
        <w:bottom w:val="none" w:sz="0" w:space="0" w:color="auto"/>
        <w:right w:val="none" w:sz="0" w:space="0" w:color="auto"/>
      </w:divBdr>
    </w:div>
    <w:div w:id="335764677">
      <w:bodyDiv w:val="1"/>
      <w:marLeft w:val="0"/>
      <w:marRight w:val="0"/>
      <w:marTop w:val="0"/>
      <w:marBottom w:val="0"/>
      <w:divBdr>
        <w:top w:val="none" w:sz="0" w:space="0" w:color="auto"/>
        <w:left w:val="none" w:sz="0" w:space="0" w:color="auto"/>
        <w:bottom w:val="none" w:sz="0" w:space="0" w:color="auto"/>
        <w:right w:val="none" w:sz="0" w:space="0" w:color="auto"/>
      </w:divBdr>
    </w:div>
    <w:div w:id="337316727">
      <w:bodyDiv w:val="1"/>
      <w:marLeft w:val="0"/>
      <w:marRight w:val="0"/>
      <w:marTop w:val="0"/>
      <w:marBottom w:val="0"/>
      <w:divBdr>
        <w:top w:val="none" w:sz="0" w:space="0" w:color="auto"/>
        <w:left w:val="none" w:sz="0" w:space="0" w:color="auto"/>
        <w:bottom w:val="none" w:sz="0" w:space="0" w:color="auto"/>
        <w:right w:val="none" w:sz="0" w:space="0" w:color="auto"/>
      </w:divBdr>
    </w:div>
    <w:div w:id="348725148">
      <w:bodyDiv w:val="1"/>
      <w:marLeft w:val="0"/>
      <w:marRight w:val="0"/>
      <w:marTop w:val="0"/>
      <w:marBottom w:val="0"/>
      <w:divBdr>
        <w:top w:val="none" w:sz="0" w:space="0" w:color="auto"/>
        <w:left w:val="none" w:sz="0" w:space="0" w:color="auto"/>
        <w:bottom w:val="none" w:sz="0" w:space="0" w:color="auto"/>
        <w:right w:val="none" w:sz="0" w:space="0" w:color="auto"/>
      </w:divBdr>
    </w:div>
    <w:div w:id="422340148">
      <w:bodyDiv w:val="1"/>
      <w:marLeft w:val="0"/>
      <w:marRight w:val="0"/>
      <w:marTop w:val="0"/>
      <w:marBottom w:val="0"/>
      <w:divBdr>
        <w:top w:val="none" w:sz="0" w:space="0" w:color="auto"/>
        <w:left w:val="none" w:sz="0" w:space="0" w:color="auto"/>
        <w:bottom w:val="none" w:sz="0" w:space="0" w:color="auto"/>
        <w:right w:val="none" w:sz="0" w:space="0" w:color="auto"/>
      </w:divBdr>
    </w:div>
    <w:div w:id="451174235">
      <w:bodyDiv w:val="1"/>
      <w:marLeft w:val="0"/>
      <w:marRight w:val="0"/>
      <w:marTop w:val="0"/>
      <w:marBottom w:val="0"/>
      <w:divBdr>
        <w:top w:val="none" w:sz="0" w:space="0" w:color="auto"/>
        <w:left w:val="none" w:sz="0" w:space="0" w:color="auto"/>
        <w:bottom w:val="none" w:sz="0" w:space="0" w:color="auto"/>
        <w:right w:val="none" w:sz="0" w:space="0" w:color="auto"/>
      </w:divBdr>
    </w:div>
    <w:div w:id="451559303">
      <w:bodyDiv w:val="1"/>
      <w:marLeft w:val="0"/>
      <w:marRight w:val="0"/>
      <w:marTop w:val="0"/>
      <w:marBottom w:val="0"/>
      <w:divBdr>
        <w:top w:val="none" w:sz="0" w:space="0" w:color="auto"/>
        <w:left w:val="none" w:sz="0" w:space="0" w:color="auto"/>
        <w:bottom w:val="none" w:sz="0" w:space="0" w:color="auto"/>
        <w:right w:val="none" w:sz="0" w:space="0" w:color="auto"/>
      </w:divBdr>
    </w:div>
    <w:div w:id="455803633">
      <w:bodyDiv w:val="1"/>
      <w:marLeft w:val="0"/>
      <w:marRight w:val="0"/>
      <w:marTop w:val="0"/>
      <w:marBottom w:val="0"/>
      <w:divBdr>
        <w:top w:val="none" w:sz="0" w:space="0" w:color="auto"/>
        <w:left w:val="none" w:sz="0" w:space="0" w:color="auto"/>
        <w:bottom w:val="none" w:sz="0" w:space="0" w:color="auto"/>
        <w:right w:val="none" w:sz="0" w:space="0" w:color="auto"/>
      </w:divBdr>
    </w:div>
    <w:div w:id="481119464">
      <w:bodyDiv w:val="1"/>
      <w:marLeft w:val="0"/>
      <w:marRight w:val="0"/>
      <w:marTop w:val="0"/>
      <w:marBottom w:val="0"/>
      <w:divBdr>
        <w:top w:val="none" w:sz="0" w:space="0" w:color="auto"/>
        <w:left w:val="none" w:sz="0" w:space="0" w:color="auto"/>
        <w:bottom w:val="none" w:sz="0" w:space="0" w:color="auto"/>
        <w:right w:val="none" w:sz="0" w:space="0" w:color="auto"/>
      </w:divBdr>
    </w:div>
    <w:div w:id="488132376">
      <w:bodyDiv w:val="1"/>
      <w:marLeft w:val="0"/>
      <w:marRight w:val="0"/>
      <w:marTop w:val="0"/>
      <w:marBottom w:val="0"/>
      <w:divBdr>
        <w:top w:val="none" w:sz="0" w:space="0" w:color="auto"/>
        <w:left w:val="none" w:sz="0" w:space="0" w:color="auto"/>
        <w:bottom w:val="none" w:sz="0" w:space="0" w:color="auto"/>
        <w:right w:val="none" w:sz="0" w:space="0" w:color="auto"/>
      </w:divBdr>
    </w:div>
    <w:div w:id="501507990">
      <w:bodyDiv w:val="1"/>
      <w:marLeft w:val="0"/>
      <w:marRight w:val="0"/>
      <w:marTop w:val="0"/>
      <w:marBottom w:val="0"/>
      <w:divBdr>
        <w:top w:val="none" w:sz="0" w:space="0" w:color="auto"/>
        <w:left w:val="none" w:sz="0" w:space="0" w:color="auto"/>
        <w:bottom w:val="none" w:sz="0" w:space="0" w:color="auto"/>
        <w:right w:val="none" w:sz="0" w:space="0" w:color="auto"/>
      </w:divBdr>
    </w:div>
    <w:div w:id="512502265">
      <w:bodyDiv w:val="1"/>
      <w:marLeft w:val="0"/>
      <w:marRight w:val="0"/>
      <w:marTop w:val="0"/>
      <w:marBottom w:val="0"/>
      <w:divBdr>
        <w:top w:val="none" w:sz="0" w:space="0" w:color="auto"/>
        <w:left w:val="none" w:sz="0" w:space="0" w:color="auto"/>
        <w:bottom w:val="none" w:sz="0" w:space="0" w:color="auto"/>
        <w:right w:val="none" w:sz="0" w:space="0" w:color="auto"/>
      </w:divBdr>
    </w:div>
    <w:div w:id="512885081">
      <w:bodyDiv w:val="1"/>
      <w:marLeft w:val="0"/>
      <w:marRight w:val="0"/>
      <w:marTop w:val="0"/>
      <w:marBottom w:val="0"/>
      <w:divBdr>
        <w:top w:val="none" w:sz="0" w:space="0" w:color="auto"/>
        <w:left w:val="none" w:sz="0" w:space="0" w:color="auto"/>
        <w:bottom w:val="none" w:sz="0" w:space="0" w:color="auto"/>
        <w:right w:val="none" w:sz="0" w:space="0" w:color="auto"/>
      </w:divBdr>
    </w:div>
    <w:div w:id="523788276">
      <w:bodyDiv w:val="1"/>
      <w:marLeft w:val="0"/>
      <w:marRight w:val="0"/>
      <w:marTop w:val="0"/>
      <w:marBottom w:val="0"/>
      <w:divBdr>
        <w:top w:val="none" w:sz="0" w:space="0" w:color="auto"/>
        <w:left w:val="none" w:sz="0" w:space="0" w:color="auto"/>
        <w:bottom w:val="none" w:sz="0" w:space="0" w:color="auto"/>
        <w:right w:val="none" w:sz="0" w:space="0" w:color="auto"/>
      </w:divBdr>
    </w:div>
    <w:div w:id="559947503">
      <w:bodyDiv w:val="1"/>
      <w:marLeft w:val="0"/>
      <w:marRight w:val="0"/>
      <w:marTop w:val="0"/>
      <w:marBottom w:val="0"/>
      <w:divBdr>
        <w:top w:val="none" w:sz="0" w:space="0" w:color="auto"/>
        <w:left w:val="none" w:sz="0" w:space="0" w:color="auto"/>
        <w:bottom w:val="none" w:sz="0" w:space="0" w:color="auto"/>
        <w:right w:val="none" w:sz="0" w:space="0" w:color="auto"/>
      </w:divBdr>
    </w:div>
    <w:div w:id="569121593">
      <w:bodyDiv w:val="1"/>
      <w:marLeft w:val="0"/>
      <w:marRight w:val="0"/>
      <w:marTop w:val="0"/>
      <w:marBottom w:val="0"/>
      <w:divBdr>
        <w:top w:val="none" w:sz="0" w:space="0" w:color="auto"/>
        <w:left w:val="none" w:sz="0" w:space="0" w:color="auto"/>
        <w:bottom w:val="none" w:sz="0" w:space="0" w:color="auto"/>
        <w:right w:val="none" w:sz="0" w:space="0" w:color="auto"/>
      </w:divBdr>
    </w:div>
    <w:div w:id="599264457">
      <w:bodyDiv w:val="1"/>
      <w:marLeft w:val="0"/>
      <w:marRight w:val="0"/>
      <w:marTop w:val="0"/>
      <w:marBottom w:val="0"/>
      <w:divBdr>
        <w:top w:val="none" w:sz="0" w:space="0" w:color="auto"/>
        <w:left w:val="none" w:sz="0" w:space="0" w:color="auto"/>
        <w:bottom w:val="none" w:sz="0" w:space="0" w:color="auto"/>
        <w:right w:val="none" w:sz="0" w:space="0" w:color="auto"/>
      </w:divBdr>
    </w:div>
    <w:div w:id="658079680">
      <w:bodyDiv w:val="1"/>
      <w:marLeft w:val="0"/>
      <w:marRight w:val="0"/>
      <w:marTop w:val="0"/>
      <w:marBottom w:val="0"/>
      <w:divBdr>
        <w:top w:val="none" w:sz="0" w:space="0" w:color="auto"/>
        <w:left w:val="none" w:sz="0" w:space="0" w:color="auto"/>
        <w:bottom w:val="none" w:sz="0" w:space="0" w:color="auto"/>
        <w:right w:val="none" w:sz="0" w:space="0" w:color="auto"/>
      </w:divBdr>
    </w:div>
    <w:div w:id="702905135">
      <w:bodyDiv w:val="1"/>
      <w:marLeft w:val="0"/>
      <w:marRight w:val="0"/>
      <w:marTop w:val="0"/>
      <w:marBottom w:val="0"/>
      <w:divBdr>
        <w:top w:val="none" w:sz="0" w:space="0" w:color="auto"/>
        <w:left w:val="none" w:sz="0" w:space="0" w:color="auto"/>
        <w:bottom w:val="none" w:sz="0" w:space="0" w:color="auto"/>
        <w:right w:val="none" w:sz="0" w:space="0" w:color="auto"/>
      </w:divBdr>
    </w:div>
    <w:div w:id="714083105">
      <w:bodyDiv w:val="1"/>
      <w:marLeft w:val="0"/>
      <w:marRight w:val="0"/>
      <w:marTop w:val="0"/>
      <w:marBottom w:val="0"/>
      <w:divBdr>
        <w:top w:val="none" w:sz="0" w:space="0" w:color="auto"/>
        <w:left w:val="none" w:sz="0" w:space="0" w:color="auto"/>
        <w:bottom w:val="none" w:sz="0" w:space="0" w:color="auto"/>
        <w:right w:val="none" w:sz="0" w:space="0" w:color="auto"/>
      </w:divBdr>
    </w:div>
    <w:div w:id="762530331">
      <w:bodyDiv w:val="1"/>
      <w:marLeft w:val="0"/>
      <w:marRight w:val="0"/>
      <w:marTop w:val="0"/>
      <w:marBottom w:val="0"/>
      <w:divBdr>
        <w:top w:val="none" w:sz="0" w:space="0" w:color="auto"/>
        <w:left w:val="none" w:sz="0" w:space="0" w:color="auto"/>
        <w:bottom w:val="none" w:sz="0" w:space="0" w:color="auto"/>
        <w:right w:val="none" w:sz="0" w:space="0" w:color="auto"/>
      </w:divBdr>
    </w:div>
    <w:div w:id="765268478">
      <w:bodyDiv w:val="1"/>
      <w:marLeft w:val="0"/>
      <w:marRight w:val="0"/>
      <w:marTop w:val="0"/>
      <w:marBottom w:val="0"/>
      <w:divBdr>
        <w:top w:val="none" w:sz="0" w:space="0" w:color="auto"/>
        <w:left w:val="none" w:sz="0" w:space="0" w:color="auto"/>
        <w:bottom w:val="none" w:sz="0" w:space="0" w:color="auto"/>
        <w:right w:val="none" w:sz="0" w:space="0" w:color="auto"/>
      </w:divBdr>
    </w:div>
    <w:div w:id="808059848">
      <w:bodyDiv w:val="1"/>
      <w:marLeft w:val="0"/>
      <w:marRight w:val="0"/>
      <w:marTop w:val="0"/>
      <w:marBottom w:val="0"/>
      <w:divBdr>
        <w:top w:val="none" w:sz="0" w:space="0" w:color="auto"/>
        <w:left w:val="none" w:sz="0" w:space="0" w:color="auto"/>
        <w:bottom w:val="none" w:sz="0" w:space="0" w:color="auto"/>
        <w:right w:val="none" w:sz="0" w:space="0" w:color="auto"/>
      </w:divBdr>
    </w:div>
    <w:div w:id="808980080">
      <w:bodyDiv w:val="1"/>
      <w:marLeft w:val="0"/>
      <w:marRight w:val="0"/>
      <w:marTop w:val="0"/>
      <w:marBottom w:val="0"/>
      <w:divBdr>
        <w:top w:val="none" w:sz="0" w:space="0" w:color="auto"/>
        <w:left w:val="none" w:sz="0" w:space="0" w:color="auto"/>
        <w:bottom w:val="none" w:sz="0" w:space="0" w:color="auto"/>
        <w:right w:val="none" w:sz="0" w:space="0" w:color="auto"/>
      </w:divBdr>
    </w:div>
    <w:div w:id="831482642">
      <w:bodyDiv w:val="1"/>
      <w:marLeft w:val="0"/>
      <w:marRight w:val="0"/>
      <w:marTop w:val="0"/>
      <w:marBottom w:val="0"/>
      <w:divBdr>
        <w:top w:val="none" w:sz="0" w:space="0" w:color="auto"/>
        <w:left w:val="none" w:sz="0" w:space="0" w:color="auto"/>
        <w:bottom w:val="none" w:sz="0" w:space="0" w:color="auto"/>
        <w:right w:val="none" w:sz="0" w:space="0" w:color="auto"/>
      </w:divBdr>
    </w:div>
    <w:div w:id="866337870">
      <w:bodyDiv w:val="1"/>
      <w:marLeft w:val="0"/>
      <w:marRight w:val="0"/>
      <w:marTop w:val="0"/>
      <w:marBottom w:val="0"/>
      <w:divBdr>
        <w:top w:val="none" w:sz="0" w:space="0" w:color="auto"/>
        <w:left w:val="none" w:sz="0" w:space="0" w:color="auto"/>
        <w:bottom w:val="none" w:sz="0" w:space="0" w:color="auto"/>
        <w:right w:val="none" w:sz="0" w:space="0" w:color="auto"/>
      </w:divBdr>
    </w:div>
    <w:div w:id="867333968">
      <w:bodyDiv w:val="1"/>
      <w:marLeft w:val="0"/>
      <w:marRight w:val="0"/>
      <w:marTop w:val="0"/>
      <w:marBottom w:val="0"/>
      <w:divBdr>
        <w:top w:val="none" w:sz="0" w:space="0" w:color="auto"/>
        <w:left w:val="none" w:sz="0" w:space="0" w:color="auto"/>
        <w:bottom w:val="none" w:sz="0" w:space="0" w:color="auto"/>
        <w:right w:val="none" w:sz="0" w:space="0" w:color="auto"/>
      </w:divBdr>
    </w:div>
    <w:div w:id="898714803">
      <w:bodyDiv w:val="1"/>
      <w:marLeft w:val="0"/>
      <w:marRight w:val="0"/>
      <w:marTop w:val="0"/>
      <w:marBottom w:val="0"/>
      <w:divBdr>
        <w:top w:val="none" w:sz="0" w:space="0" w:color="auto"/>
        <w:left w:val="none" w:sz="0" w:space="0" w:color="auto"/>
        <w:bottom w:val="none" w:sz="0" w:space="0" w:color="auto"/>
        <w:right w:val="none" w:sz="0" w:space="0" w:color="auto"/>
      </w:divBdr>
    </w:div>
    <w:div w:id="914319952">
      <w:bodyDiv w:val="1"/>
      <w:marLeft w:val="0"/>
      <w:marRight w:val="0"/>
      <w:marTop w:val="0"/>
      <w:marBottom w:val="0"/>
      <w:divBdr>
        <w:top w:val="none" w:sz="0" w:space="0" w:color="auto"/>
        <w:left w:val="none" w:sz="0" w:space="0" w:color="auto"/>
        <w:bottom w:val="none" w:sz="0" w:space="0" w:color="auto"/>
        <w:right w:val="none" w:sz="0" w:space="0" w:color="auto"/>
      </w:divBdr>
    </w:div>
    <w:div w:id="914389223">
      <w:bodyDiv w:val="1"/>
      <w:marLeft w:val="0"/>
      <w:marRight w:val="0"/>
      <w:marTop w:val="0"/>
      <w:marBottom w:val="0"/>
      <w:divBdr>
        <w:top w:val="none" w:sz="0" w:space="0" w:color="auto"/>
        <w:left w:val="none" w:sz="0" w:space="0" w:color="auto"/>
        <w:bottom w:val="none" w:sz="0" w:space="0" w:color="auto"/>
        <w:right w:val="none" w:sz="0" w:space="0" w:color="auto"/>
      </w:divBdr>
    </w:div>
    <w:div w:id="937759662">
      <w:bodyDiv w:val="1"/>
      <w:marLeft w:val="0"/>
      <w:marRight w:val="0"/>
      <w:marTop w:val="0"/>
      <w:marBottom w:val="0"/>
      <w:divBdr>
        <w:top w:val="none" w:sz="0" w:space="0" w:color="auto"/>
        <w:left w:val="none" w:sz="0" w:space="0" w:color="auto"/>
        <w:bottom w:val="none" w:sz="0" w:space="0" w:color="auto"/>
        <w:right w:val="none" w:sz="0" w:space="0" w:color="auto"/>
      </w:divBdr>
    </w:div>
    <w:div w:id="943609980">
      <w:bodyDiv w:val="1"/>
      <w:marLeft w:val="0"/>
      <w:marRight w:val="0"/>
      <w:marTop w:val="0"/>
      <w:marBottom w:val="0"/>
      <w:divBdr>
        <w:top w:val="none" w:sz="0" w:space="0" w:color="auto"/>
        <w:left w:val="none" w:sz="0" w:space="0" w:color="auto"/>
        <w:bottom w:val="none" w:sz="0" w:space="0" w:color="auto"/>
        <w:right w:val="none" w:sz="0" w:space="0" w:color="auto"/>
      </w:divBdr>
    </w:div>
    <w:div w:id="961544912">
      <w:bodyDiv w:val="1"/>
      <w:marLeft w:val="0"/>
      <w:marRight w:val="0"/>
      <w:marTop w:val="0"/>
      <w:marBottom w:val="0"/>
      <w:divBdr>
        <w:top w:val="none" w:sz="0" w:space="0" w:color="auto"/>
        <w:left w:val="none" w:sz="0" w:space="0" w:color="auto"/>
        <w:bottom w:val="none" w:sz="0" w:space="0" w:color="auto"/>
        <w:right w:val="none" w:sz="0" w:space="0" w:color="auto"/>
      </w:divBdr>
    </w:div>
    <w:div w:id="998114872">
      <w:bodyDiv w:val="1"/>
      <w:marLeft w:val="0"/>
      <w:marRight w:val="0"/>
      <w:marTop w:val="0"/>
      <w:marBottom w:val="0"/>
      <w:divBdr>
        <w:top w:val="none" w:sz="0" w:space="0" w:color="auto"/>
        <w:left w:val="none" w:sz="0" w:space="0" w:color="auto"/>
        <w:bottom w:val="none" w:sz="0" w:space="0" w:color="auto"/>
        <w:right w:val="none" w:sz="0" w:space="0" w:color="auto"/>
      </w:divBdr>
    </w:div>
    <w:div w:id="1001128458">
      <w:bodyDiv w:val="1"/>
      <w:marLeft w:val="0"/>
      <w:marRight w:val="0"/>
      <w:marTop w:val="0"/>
      <w:marBottom w:val="0"/>
      <w:divBdr>
        <w:top w:val="none" w:sz="0" w:space="0" w:color="auto"/>
        <w:left w:val="none" w:sz="0" w:space="0" w:color="auto"/>
        <w:bottom w:val="none" w:sz="0" w:space="0" w:color="auto"/>
        <w:right w:val="none" w:sz="0" w:space="0" w:color="auto"/>
      </w:divBdr>
    </w:div>
    <w:div w:id="1014528716">
      <w:bodyDiv w:val="1"/>
      <w:marLeft w:val="0"/>
      <w:marRight w:val="0"/>
      <w:marTop w:val="0"/>
      <w:marBottom w:val="0"/>
      <w:divBdr>
        <w:top w:val="none" w:sz="0" w:space="0" w:color="auto"/>
        <w:left w:val="none" w:sz="0" w:space="0" w:color="auto"/>
        <w:bottom w:val="none" w:sz="0" w:space="0" w:color="auto"/>
        <w:right w:val="none" w:sz="0" w:space="0" w:color="auto"/>
      </w:divBdr>
    </w:div>
    <w:div w:id="1034229534">
      <w:bodyDiv w:val="1"/>
      <w:marLeft w:val="0"/>
      <w:marRight w:val="0"/>
      <w:marTop w:val="0"/>
      <w:marBottom w:val="0"/>
      <w:divBdr>
        <w:top w:val="none" w:sz="0" w:space="0" w:color="auto"/>
        <w:left w:val="none" w:sz="0" w:space="0" w:color="auto"/>
        <w:bottom w:val="none" w:sz="0" w:space="0" w:color="auto"/>
        <w:right w:val="none" w:sz="0" w:space="0" w:color="auto"/>
      </w:divBdr>
    </w:div>
    <w:div w:id="1054697685">
      <w:bodyDiv w:val="1"/>
      <w:marLeft w:val="0"/>
      <w:marRight w:val="0"/>
      <w:marTop w:val="0"/>
      <w:marBottom w:val="0"/>
      <w:divBdr>
        <w:top w:val="none" w:sz="0" w:space="0" w:color="auto"/>
        <w:left w:val="none" w:sz="0" w:space="0" w:color="auto"/>
        <w:bottom w:val="none" w:sz="0" w:space="0" w:color="auto"/>
        <w:right w:val="none" w:sz="0" w:space="0" w:color="auto"/>
      </w:divBdr>
    </w:div>
    <w:div w:id="1054935434">
      <w:bodyDiv w:val="1"/>
      <w:marLeft w:val="0"/>
      <w:marRight w:val="0"/>
      <w:marTop w:val="0"/>
      <w:marBottom w:val="0"/>
      <w:divBdr>
        <w:top w:val="none" w:sz="0" w:space="0" w:color="auto"/>
        <w:left w:val="none" w:sz="0" w:space="0" w:color="auto"/>
        <w:bottom w:val="none" w:sz="0" w:space="0" w:color="auto"/>
        <w:right w:val="none" w:sz="0" w:space="0" w:color="auto"/>
      </w:divBdr>
    </w:div>
    <w:div w:id="1062290272">
      <w:bodyDiv w:val="1"/>
      <w:marLeft w:val="0"/>
      <w:marRight w:val="0"/>
      <w:marTop w:val="0"/>
      <w:marBottom w:val="0"/>
      <w:divBdr>
        <w:top w:val="none" w:sz="0" w:space="0" w:color="auto"/>
        <w:left w:val="none" w:sz="0" w:space="0" w:color="auto"/>
        <w:bottom w:val="none" w:sz="0" w:space="0" w:color="auto"/>
        <w:right w:val="none" w:sz="0" w:space="0" w:color="auto"/>
      </w:divBdr>
    </w:div>
    <w:div w:id="1087506923">
      <w:bodyDiv w:val="1"/>
      <w:marLeft w:val="0"/>
      <w:marRight w:val="0"/>
      <w:marTop w:val="0"/>
      <w:marBottom w:val="0"/>
      <w:divBdr>
        <w:top w:val="none" w:sz="0" w:space="0" w:color="auto"/>
        <w:left w:val="none" w:sz="0" w:space="0" w:color="auto"/>
        <w:bottom w:val="none" w:sz="0" w:space="0" w:color="auto"/>
        <w:right w:val="none" w:sz="0" w:space="0" w:color="auto"/>
      </w:divBdr>
    </w:div>
    <w:div w:id="1091437835">
      <w:bodyDiv w:val="1"/>
      <w:marLeft w:val="0"/>
      <w:marRight w:val="0"/>
      <w:marTop w:val="0"/>
      <w:marBottom w:val="0"/>
      <w:divBdr>
        <w:top w:val="none" w:sz="0" w:space="0" w:color="auto"/>
        <w:left w:val="none" w:sz="0" w:space="0" w:color="auto"/>
        <w:bottom w:val="none" w:sz="0" w:space="0" w:color="auto"/>
        <w:right w:val="none" w:sz="0" w:space="0" w:color="auto"/>
      </w:divBdr>
    </w:div>
    <w:div w:id="1110315758">
      <w:bodyDiv w:val="1"/>
      <w:marLeft w:val="0"/>
      <w:marRight w:val="0"/>
      <w:marTop w:val="0"/>
      <w:marBottom w:val="0"/>
      <w:divBdr>
        <w:top w:val="none" w:sz="0" w:space="0" w:color="auto"/>
        <w:left w:val="none" w:sz="0" w:space="0" w:color="auto"/>
        <w:bottom w:val="none" w:sz="0" w:space="0" w:color="auto"/>
        <w:right w:val="none" w:sz="0" w:space="0" w:color="auto"/>
      </w:divBdr>
    </w:div>
    <w:div w:id="1123889440">
      <w:bodyDiv w:val="1"/>
      <w:marLeft w:val="0"/>
      <w:marRight w:val="0"/>
      <w:marTop w:val="0"/>
      <w:marBottom w:val="0"/>
      <w:divBdr>
        <w:top w:val="none" w:sz="0" w:space="0" w:color="auto"/>
        <w:left w:val="none" w:sz="0" w:space="0" w:color="auto"/>
        <w:bottom w:val="none" w:sz="0" w:space="0" w:color="auto"/>
        <w:right w:val="none" w:sz="0" w:space="0" w:color="auto"/>
      </w:divBdr>
    </w:div>
    <w:div w:id="1152327332">
      <w:bodyDiv w:val="1"/>
      <w:marLeft w:val="0"/>
      <w:marRight w:val="0"/>
      <w:marTop w:val="0"/>
      <w:marBottom w:val="0"/>
      <w:divBdr>
        <w:top w:val="none" w:sz="0" w:space="0" w:color="auto"/>
        <w:left w:val="none" w:sz="0" w:space="0" w:color="auto"/>
        <w:bottom w:val="none" w:sz="0" w:space="0" w:color="auto"/>
        <w:right w:val="none" w:sz="0" w:space="0" w:color="auto"/>
      </w:divBdr>
    </w:div>
    <w:div w:id="1159347490">
      <w:bodyDiv w:val="1"/>
      <w:marLeft w:val="0"/>
      <w:marRight w:val="0"/>
      <w:marTop w:val="0"/>
      <w:marBottom w:val="0"/>
      <w:divBdr>
        <w:top w:val="none" w:sz="0" w:space="0" w:color="auto"/>
        <w:left w:val="none" w:sz="0" w:space="0" w:color="auto"/>
        <w:bottom w:val="none" w:sz="0" w:space="0" w:color="auto"/>
        <w:right w:val="none" w:sz="0" w:space="0" w:color="auto"/>
      </w:divBdr>
    </w:div>
    <w:div w:id="1214317341">
      <w:bodyDiv w:val="1"/>
      <w:marLeft w:val="0"/>
      <w:marRight w:val="0"/>
      <w:marTop w:val="0"/>
      <w:marBottom w:val="0"/>
      <w:divBdr>
        <w:top w:val="none" w:sz="0" w:space="0" w:color="auto"/>
        <w:left w:val="none" w:sz="0" w:space="0" w:color="auto"/>
        <w:bottom w:val="none" w:sz="0" w:space="0" w:color="auto"/>
        <w:right w:val="none" w:sz="0" w:space="0" w:color="auto"/>
      </w:divBdr>
    </w:div>
    <w:div w:id="1253124432">
      <w:bodyDiv w:val="1"/>
      <w:marLeft w:val="0"/>
      <w:marRight w:val="0"/>
      <w:marTop w:val="0"/>
      <w:marBottom w:val="0"/>
      <w:divBdr>
        <w:top w:val="none" w:sz="0" w:space="0" w:color="auto"/>
        <w:left w:val="none" w:sz="0" w:space="0" w:color="auto"/>
        <w:bottom w:val="none" w:sz="0" w:space="0" w:color="auto"/>
        <w:right w:val="none" w:sz="0" w:space="0" w:color="auto"/>
      </w:divBdr>
    </w:div>
    <w:div w:id="1350369328">
      <w:bodyDiv w:val="1"/>
      <w:marLeft w:val="0"/>
      <w:marRight w:val="0"/>
      <w:marTop w:val="0"/>
      <w:marBottom w:val="0"/>
      <w:divBdr>
        <w:top w:val="none" w:sz="0" w:space="0" w:color="auto"/>
        <w:left w:val="none" w:sz="0" w:space="0" w:color="auto"/>
        <w:bottom w:val="none" w:sz="0" w:space="0" w:color="auto"/>
        <w:right w:val="none" w:sz="0" w:space="0" w:color="auto"/>
      </w:divBdr>
    </w:div>
    <w:div w:id="1356923101">
      <w:bodyDiv w:val="1"/>
      <w:marLeft w:val="0"/>
      <w:marRight w:val="0"/>
      <w:marTop w:val="0"/>
      <w:marBottom w:val="0"/>
      <w:divBdr>
        <w:top w:val="none" w:sz="0" w:space="0" w:color="auto"/>
        <w:left w:val="none" w:sz="0" w:space="0" w:color="auto"/>
        <w:bottom w:val="none" w:sz="0" w:space="0" w:color="auto"/>
        <w:right w:val="none" w:sz="0" w:space="0" w:color="auto"/>
      </w:divBdr>
    </w:div>
    <w:div w:id="1372918791">
      <w:bodyDiv w:val="1"/>
      <w:marLeft w:val="0"/>
      <w:marRight w:val="0"/>
      <w:marTop w:val="0"/>
      <w:marBottom w:val="0"/>
      <w:divBdr>
        <w:top w:val="none" w:sz="0" w:space="0" w:color="auto"/>
        <w:left w:val="none" w:sz="0" w:space="0" w:color="auto"/>
        <w:bottom w:val="none" w:sz="0" w:space="0" w:color="auto"/>
        <w:right w:val="none" w:sz="0" w:space="0" w:color="auto"/>
      </w:divBdr>
    </w:div>
    <w:div w:id="1377773494">
      <w:bodyDiv w:val="1"/>
      <w:marLeft w:val="0"/>
      <w:marRight w:val="0"/>
      <w:marTop w:val="0"/>
      <w:marBottom w:val="0"/>
      <w:divBdr>
        <w:top w:val="none" w:sz="0" w:space="0" w:color="auto"/>
        <w:left w:val="none" w:sz="0" w:space="0" w:color="auto"/>
        <w:bottom w:val="none" w:sz="0" w:space="0" w:color="auto"/>
        <w:right w:val="none" w:sz="0" w:space="0" w:color="auto"/>
      </w:divBdr>
    </w:div>
    <w:div w:id="1394691679">
      <w:bodyDiv w:val="1"/>
      <w:marLeft w:val="0"/>
      <w:marRight w:val="0"/>
      <w:marTop w:val="0"/>
      <w:marBottom w:val="0"/>
      <w:divBdr>
        <w:top w:val="none" w:sz="0" w:space="0" w:color="auto"/>
        <w:left w:val="none" w:sz="0" w:space="0" w:color="auto"/>
        <w:bottom w:val="none" w:sz="0" w:space="0" w:color="auto"/>
        <w:right w:val="none" w:sz="0" w:space="0" w:color="auto"/>
      </w:divBdr>
    </w:div>
    <w:div w:id="1435008107">
      <w:bodyDiv w:val="1"/>
      <w:marLeft w:val="0"/>
      <w:marRight w:val="0"/>
      <w:marTop w:val="0"/>
      <w:marBottom w:val="0"/>
      <w:divBdr>
        <w:top w:val="none" w:sz="0" w:space="0" w:color="auto"/>
        <w:left w:val="none" w:sz="0" w:space="0" w:color="auto"/>
        <w:bottom w:val="none" w:sz="0" w:space="0" w:color="auto"/>
        <w:right w:val="none" w:sz="0" w:space="0" w:color="auto"/>
      </w:divBdr>
    </w:div>
    <w:div w:id="1449810230">
      <w:bodyDiv w:val="1"/>
      <w:marLeft w:val="0"/>
      <w:marRight w:val="0"/>
      <w:marTop w:val="0"/>
      <w:marBottom w:val="0"/>
      <w:divBdr>
        <w:top w:val="none" w:sz="0" w:space="0" w:color="auto"/>
        <w:left w:val="none" w:sz="0" w:space="0" w:color="auto"/>
        <w:bottom w:val="none" w:sz="0" w:space="0" w:color="auto"/>
        <w:right w:val="none" w:sz="0" w:space="0" w:color="auto"/>
      </w:divBdr>
    </w:div>
    <w:div w:id="1452944663">
      <w:bodyDiv w:val="1"/>
      <w:marLeft w:val="0"/>
      <w:marRight w:val="0"/>
      <w:marTop w:val="0"/>
      <w:marBottom w:val="0"/>
      <w:divBdr>
        <w:top w:val="none" w:sz="0" w:space="0" w:color="auto"/>
        <w:left w:val="none" w:sz="0" w:space="0" w:color="auto"/>
        <w:bottom w:val="none" w:sz="0" w:space="0" w:color="auto"/>
        <w:right w:val="none" w:sz="0" w:space="0" w:color="auto"/>
      </w:divBdr>
    </w:div>
    <w:div w:id="1497844203">
      <w:bodyDiv w:val="1"/>
      <w:marLeft w:val="0"/>
      <w:marRight w:val="0"/>
      <w:marTop w:val="0"/>
      <w:marBottom w:val="0"/>
      <w:divBdr>
        <w:top w:val="none" w:sz="0" w:space="0" w:color="auto"/>
        <w:left w:val="none" w:sz="0" w:space="0" w:color="auto"/>
        <w:bottom w:val="none" w:sz="0" w:space="0" w:color="auto"/>
        <w:right w:val="none" w:sz="0" w:space="0" w:color="auto"/>
      </w:divBdr>
    </w:div>
    <w:div w:id="1567912691">
      <w:bodyDiv w:val="1"/>
      <w:marLeft w:val="0"/>
      <w:marRight w:val="0"/>
      <w:marTop w:val="0"/>
      <w:marBottom w:val="0"/>
      <w:divBdr>
        <w:top w:val="none" w:sz="0" w:space="0" w:color="auto"/>
        <w:left w:val="none" w:sz="0" w:space="0" w:color="auto"/>
        <w:bottom w:val="none" w:sz="0" w:space="0" w:color="auto"/>
        <w:right w:val="none" w:sz="0" w:space="0" w:color="auto"/>
      </w:divBdr>
    </w:div>
    <w:div w:id="1586648175">
      <w:bodyDiv w:val="1"/>
      <w:marLeft w:val="0"/>
      <w:marRight w:val="0"/>
      <w:marTop w:val="0"/>
      <w:marBottom w:val="0"/>
      <w:divBdr>
        <w:top w:val="none" w:sz="0" w:space="0" w:color="auto"/>
        <w:left w:val="none" w:sz="0" w:space="0" w:color="auto"/>
        <w:bottom w:val="none" w:sz="0" w:space="0" w:color="auto"/>
        <w:right w:val="none" w:sz="0" w:space="0" w:color="auto"/>
      </w:divBdr>
    </w:div>
    <w:div w:id="1627927508">
      <w:bodyDiv w:val="1"/>
      <w:marLeft w:val="0"/>
      <w:marRight w:val="0"/>
      <w:marTop w:val="0"/>
      <w:marBottom w:val="0"/>
      <w:divBdr>
        <w:top w:val="none" w:sz="0" w:space="0" w:color="auto"/>
        <w:left w:val="none" w:sz="0" w:space="0" w:color="auto"/>
        <w:bottom w:val="none" w:sz="0" w:space="0" w:color="auto"/>
        <w:right w:val="none" w:sz="0" w:space="0" w:color="auto"/>
      </w:divBdr>
    </w:div>
    <w:div w:id="1647078301">
      <w:bodyDiv w:val="1"/>
      <w:marLeft w:val="0"/>
      <w:marRight w:val="0"/>
      <w:marTop w:val="0"/>
      <w:marBottom w:val="0"/>
      <w:divBdr>
        <w:top w:val="none" w:sz="0" w:space="0" w:color="auto"/>
        <w:left w:val="none" w:sz="0" w:space="0" w:color="auto"/>
        <w:bottom w:val="none" w:sz="0" w:space="0" w:color="auto"/>
        <w:right w:val="none" w:sz="0" w:space="0" w:color="auto"/>
      </w:divBdr>
    </w:div>
    <w:div w:id="1654093315">
      <w:bodyDiv w:val="1"/>
      <w:marLeft w:val="0"/>
      <w:marRight w:val="0"/>
      <w:marTop w:val="0"/>
      <w:marBottom w:val="0"/>
      <w:divBdr>
        <w:top w:val="none" w:sz="0" w:space="0" w:color="auto"/>
        <w:left w:val="none" w:sz="0" w:space="0" w:color="auto"/>
        <w:bottom w:val="none" w:sz="0" w:space="0" w:color="auto"/>
        <w:right w:val="none" w:sz="0" w:space="0" w:color="auto"/>
      </w:divBdr>
    </w:div>
    <w:div w:id="1655791049">
      <w:bodyDiv w:val="1"/>
      <w:marLeft w:val="0"/>
      <w:marRight w:val="0"/>
      <w:marTop w:val="0"/>
      <w:marBottom w:val="0"/>
      <w:divBdr>
        <w:top w:val="none" w:sz="0" w:space="0" w:color="auto"/>
        <w:left w:val="none" w:sz="0" w:space="0" w:color="auto"/>
        <w:bottom w:val="none" w:sz="0" w:space="0" w:color="auto"/>
        <w:right w:val="none" w:sz="0" w:space="0" w:color="auto"/>
      </w:divBdr>
    </w:div>
    <w:div w:id="1678999388">
      <w:bodyDiv w:val="1"/>
      <w:marLeft w:val="0"/>
      <w:marRight w:val="0"/>
      <w:marTop w:val="0"/>
      <w:marBottom w:val="0"/>
      <w:divBdr>
        <w:top w:val="none" w:sz="0" w:space="0" w:color="auto"/>
        <w:left w:val="none" w:sz="0" w:space="0" w:color="auto"/>
        <w:bottom w:val="none" w:sz="0" w:space="0" w:color="auto"/>
        <w:right w:val="none" w:sz="0" w:space="0" w:color="auto"/>
      </w:divBdr>
    </w:div>
    <w:div w:id="1692685690">
      <w:bodyDiv w:val="1"/>
      <w:marLeft w:val="0"/>
      <w:marRight w:val="0"/>
      <w:marTop w:val="0"/>
      <w:marBottom w:val="0"/>
      <w:divBdr>
        <w:top w:val="none" w:sz="0" w:space="0" w:color="auto"/>
        <w:left w:val="none" w:sz="0" w:space="0" w:color="auto"/>
        <w:bottom w:val="none" w:sz="0" w:space="0" w:color="auto"/>
        <w:right w:val="none" w:sz="0" w:space="0" w:color="auto"/>
      </w:divBdr>
    </w:div>
    <w:div w:id="1717972664">
      <w:bodyDiv w:val="1"/>
      <w:marLeft w:val="0"/>
      <w:marRight w:val="0"/>
      <w:marTop w:val="0"/>
      <w:marBottom w:val="0"/>
      <w:divBdr>
        <w:top w:val="none" w:sz="0" w:space="0" w:color="auto"/>
        <w:left w:val="none" w:sz="0" w:space="0" w:color="auto"/>
        <w:bottom w:val="none" w:sz="0" w:space="0" w:color="auto"/>
        <w:right w:val="none" w:sz="0" w:space="0" w:color="auto"/>
      </w:divBdr>
    </w:div>
    <w:div w:id="1731028482">
      <w:bodyDiv w:val="1"/>
      <w:marLeft w:val="0"/>
      <w:marRight w:val="0"/>
      <w:marTop w:val="0"/>
      <w:marBottom w:val="0"/>
      <w:divBdr>
        <w:top w:val="none" w:sz="0" w:space="0" w:color="auto"/>
        <w:left w:val="none" w:sz="0" w:space="0" w:color="auto"/>
        <w:bottom w:val="none" w:sz="0" w:space="0" w:color="auto"/>
        <w:right w:val="none" w:sz="0" w:space="0" w:color="auto"/>
      </w:divBdr>
    </w:div>
    <w:div w:id="1737968641">
      <w:bodyDiv w:val="1"/>
      <w:marLeft w:val="0"/>
      <w:marRight w:val="0"/>
      <w:marTop w:val="0"/>
      <w:marBottom w:val="0"/>
      <w:divBdr>
        <w:top w:val="none" w:sz="0" w:space="0" w:color="auto"/>
        <w:left w:val="none" w:sz="0" w:space="0" w:color="auto"/>
        <w:bottom w:val="none" w:sz="0" w:space="0" w:color="auto"/>
        <w:right w:val="none" w:sz="0" w:space="0" w:color="auto"/>
      </w:divBdr>
    </w:div>
    <w:div w:id="1739087750">
      <w:bodyDiv w:val="1"/>
      <w:marLeft w:val="0"/>
      <w:marRight w:val="0"/>
      <w:marTop w:val="0"/>
      <w:marBottom w:val="0"/>
      <w:divBdr>
        <w:top w:val="none" w:sz="0" w:space="0" w:color="auto"/>
        <w:left w:val="none" w:sz="0" w:space="0" w:color="auto"/>
        <w:bottom w:val="none" w:sz="0" w:space="0" w:color="auto"/>
        <w:right w:val="none" w:sz="0" w:space="0" w:color="auto"/>
      </w:divBdr>
    </w:div>
    <w:div w:id="1759672596">
      <w:bodyDiv w:val="1"/>
      <w:marLeft w:val="0"/>
      <w:marRight w:val="0"/>
      <w:marTop w:val="0"/>
      <w:marBottom w:val="0"/>
      <w:divBdr>
        <w:top w:val="none" w:sz="0" w:space="0" w:color="auto"/>
        <w:left w:val="none" w:sz="0" w:space="0" w:color="auto"/>
        <w:bottom w:val="none" w:sz="0" w:space="0" w:color="auto"/>
        <w:right w:val="none" w:sz="0" w:space="0" w:color="auto"/>
      </w:divBdr>
    </w:div>
    <w:div w:id="1774782924">
      <w:bodyDiv w:val="1"/>
      <w:marLeft w:val="0"/>
      <w:marRight w:val="0"/>
      <w:marTop w:val="0"/>
      <w:marBottom w:val="0"/>
      <w:divBdr>
        <w:top w:val="none" w:sz="0" w:space="0" w:color="auto"/>
        <w:left w:val="none" w:sz="0" w:space="0" w:color="auto"/>
        <w:bottom w:val="none" w:sz="0" w:space="0" w:color="auto"/>
        <w:right w:val="none" w:sz="0" w:space="0" w:color="auto"/>
      </w:divBdr>
    </w:div>
    <w:div w:id="1788156343">
      <w:bodyDiv w:val="1"/>
      <w:marLeft w:val="0"/>
      <w:marRight w:val="0"/>
      <w:marTop w:val="0"/>
      <w:marBottom w:val="0"/>
      <w:divBdr>
        <w:top w:val="none" w:sz="0" w:space="0" w:color="auto"/>
        <w:left w:val="none" w:sz="0" w:space="0" w:color="auto"/>
        <w:bottom w:val="none" w:sz="0" w:space="0" w:color="auto"/>
        <w:right w:val="none" w:sz="0" w:space="0" w:color="auto"/>
      </w:divBdr>
    </w:div>
    <w:div w:id="1790128489">
      <w:bodyDiv w:val="1"/>
      <w:marLeft w:val="0"/>
      <w:marRight w:val="0"/>
      <w:marTop w:val="0"/>
      <w:marBottom w:val="0"/>
      <w:divBdr>
        <w:top w:val="none" w:sz="0" w:space="0" w:color="auto"/>
        <w:left w:val="none" w:sz="0" w:space="0" w:color="auto"/>
        <w:bottom w:val="none" w:sz="0" w:space="0" w:color="auto"/>
        <w:right w:val="none" w:sz="0" w:space="0" w:color="auto"/>
      </w:divBdr>
    </w:div>
    <w:div w:id="1795830161">
      <w:bodyDiv w:val="1"/>
      <w:marLeft w:val="0"/>
      <w:marRight w:val="0"/>
      <w:marTop w:val="0"/>
      <w:marBottom w:val="0"/>
      <w:divBdr>
        <w:top w:val="none" w:sz="0" w:space="0" w:color="auto"/>
        <w:left w:val="none" w:sz="0" w:space="0" w:color="auto"/>
        <w:bottom w:val="none" w:sz="0" w:space="0" w:color="auto"/>
        <w:right w:val="none" w:sz="0" w:space="0" w:color="auto"/>
      </w:divBdr>
    </w:div>
    <w:div w:id="1838378614">
      <w:bodyDiv w:val="1"/>
      <w:marLeft w:val="0"/>
      <w:marRight w:val="0"/>
      <w:marTop w:val="0"/>
      <w:marBottom w:val="0"/>
      <w:divBdr>
        <w:top w:val="none" w:sz="0" w:space="0" w:color="auto"/>
        <w:left w:val="none" w:sz="0" w:space="0" w:color="auto"/>
        <w:bottom w:val="none" w:sz="0" w:space="0" w:color="auto"/>
        <w:right w:val="none" w:sz="0" w:space="0" w:color="auto"/>
      </w:divBdr>
    </w:div>
    <w:div w:id="1857109449">
      <w:bodyDiv w:val="1"/>
      <w:marLeft w:val="0"/>
      <w:marRight w:val="0"/>
      <w:marTop w:val="0"/>
      <w:marBottom w:val="0"/>
      <w:divBdr>
        <w:top w:val="none" w:sz="0" w:space="0" w:color="auto"/>
        <w:left w:val="none" w:sz="0" w:space="0" w:color="auto"/>
        <w:bottom w:val="none" w:sz="0" w:space="0" w:color="auto"/>
        <w:right w:val="none" w:sz="0" w:space="0" w:color="auto"/>
      </w:divBdr>
    </w:div>
    <w:div w:id="1864130364">
      <w:bodyDiv w:val="1"/>
      <w:marLeft w:val="0"/>
      <w:marRight w:val="0"/>
      <w:marTop w:val="0"/>
      <w:marBottom w:val="0"/>
      <w:divBdr>
        <w:top w:val="none" w:sz="0" w:space="0" w:color="auto"/>
        <w:left w:val="none" w:sz="0" w:space="0" w:color="auto"/>
        <w:bottom w:val="none" w:sz="0" w:space="0" w:color="auto"/>
        <w:right w:val="none" w:sz="0" w:space="0" w:color="auto"/>
      </w:divBdr>
    </w:div>
    <w:div w:id="1867863860">
      <w:bodyDiv w:val="1"/>
      <w:marLeft w:val="0"/>
      <w:marRight w:val="0"/>
      <w:marTop w:val="0"/>
      <w:marBottom w:val="0"/>
      <w:divBdr>
        <w:top w:val="none" w:sz="0" w:space="0" w:color="auto"/>
        <w:left w:val="none" w:sz="0" w:space="0" w:color="auto"/>
        <w:bottom w:val="none" w:sz="0" w:space="0" w:color="auto"/>
        <w:right w:val="none" w:sz="0" w:space="0" w:color="auto"/>
      </w:divBdr>
    </w:div>
    <w:div w:id="1868635865">
      <w:bodyDiv w:val="1"/>
      <w:marLeft w:val="0"/>
      <w:marRight w:val="0"/>
      <w:marTop w:val="0"/>
      <w:marBottom w:val="0"/>
      <w:divBdr>
        <w:top w:val="none" w:sz="0" w:space="0" w:color="auto"/>
        <w:left w:val="none" w:sz="0" w:space="0" w:color="auto"/>
        <w:bottom w:val="none" w:sz="0" w:space="0" w:color="auto"/>
        <w:right w:val="none" w:sz="0" w:space="0" w:color="auto"/>
      </w:divBdr>
    </w:div>
    <w:div w:id="1877428083">
      <w:bodyDiv w:val="1"/>
      <w:marLeft w:val="0"/>
      <w:marRight w:val="0"/>
      <w:marTop w:val="0"/>
      <w:marBottom w:val="0"/>
      <w:divBdr>
        <w:top w:val="none" w:sz="0" w:space="0" w:color="auto"/>
        <w:left w:val="none" w:sz="0" w:space="0" w:color="auto"/>
        <w:bottom w:val="none" w:sz="0" w:space="0" w:color="auto"/>
        <w:right w:val="none" w:sz="0" w:space="0" w:color="auto"/>
      </w:divBdr>
    </w:div>
    <w:div w:id="1906069438">
      <w:bodyDiv w:val="1"/>
      <w:marLeft w:val="0"/>
      <w:marRight w:val="0"/>
      <w:marTop w:val="0"/>
      <w:marBottom w:val="0"/>
      <w:divBdr>
        <w:top w:val="none" w:sz="0" w:space="0" w:color="auto"/>
        <w:left w:val="none" w:sz="0" w:space="0" w:color="auto"/>
        <w:bottom w:val="none" w:sz="0" w:space="0" w:color="auto"/>
        <w:right w:val="none" w:sz="0" w:space="0" w:color="auto"/>
      </w:divBdr>
    </w:div>
    <w:div w:id="1914974725">
      <w:bodyDiv w:val="1"/>
      <w:marLeft w:val="0"/>
      <w:marRight w:val="0"/>
      <w:marTop w:val="0"/>
      <w:marBottom w:val="0"/>
      <w:divBdr>
        <w:top w:val="none" w:sz="0" w:space="0" w:color="auto"/>
        <w:left w:val="none" w:sz="0" w:space="0" w:color="auto"/>
        <w:bottom w:val="none" w:sz="0" w:space="0" w:color="auto"/>
        <w:right w:val="none" w:sz="0" w:space="0" w:color="auto"/>
      </w:divBdr>
    </w:div>
    <w:div w:id="1989746951">
      <w:bodyDiv w:val="1"/>
      <w:marLeft w:val="0"/>
      <w:marRight w:val="0"/>
      <w:marTop w:val="0"/>
      <w:marBottom w:val="0"/>
      <w:divBdr>
        <w:top w:val="none" w:sz="0" w:space="0" w:color="auto"/>
        <w:left w:val="none" w:sz="0" w:space="0" w:color="auto"/>
        <w:bottom w:val="none" w:sz="0" w:space="0" w:color="auto"/>
        <w:right w:val="none" w:sz="0" w:space="0" w:color="auto"/>
      </w:divBdr>
    </w:div>
    <w:div w:id="1995791188">
      <w:bodyDiv w:val="1"/>
      <w:marLeft w:val="0"/>
      <w:marRight w:val="0"/>
      <w:marTop w:val="0"/>
      <w:marBottom w:val="0"/>
      <w:divBdr>
        <w:top w:val="none" w:sz="0" w:space="0" w:color="auto"/>
        <w:left w:val="none" w:sz="0" w:space="0" w:color="auto"/>
        <w:bottom w:val="none" w:sz="0" w:space="0" w:color="auto"/>
        <w:right w:val="none" w:sz="0" w:space="0" w:color="auto"/>
      </w:divBdr>
    </w:div>
    <w:div w:id="1996062570">
      <w:bodyDiv w:val="1"/>
      <w:marLeft w:val="0"/>
      <w:marRight w:val="0"/>
      <w:marTop w:val="0"/>
      <w:marBottom w:val="0"/>
      <w:divBdr>
        <w:top w:val="none" w:sz="0" w:space="0" w:color="auto"/>
        <w:left w:val="none" w:sz="0" w:space="0" w:color="auto"/>
        <w:bottom w:val="none" w:sz="0" w:space="0" w:color="auto"/>
        <w:right w:val="none" w:sz="0" w:space="0" w:color="auto"/>
      </w:divBdr>
    </w:div>
    <w:div w:id="1999186951">
      <w:bodyDiv w:val="1"/>
      <w:marLeft w:val="0"/>
      <w:marRight w:val="0"/>
      <w:marTop w:val="0"/>
      <w:marBottom w:val="0"/>
      <w:divBdr>
        <w:top w:val="none" w:sz="0" w:space="0" w:color="auto"/>
        <w:left w:val="none" w:sz="0" w:space="0" w:color="auto"/>
        <w:bottom w:val="none" w:sz="0" w:space="0" w:color="auto"/>
        <w:right w:val="none" w:sz="0" w:space="0" w:color="auto"/>
      </w:divBdr>
    </w:div>
    <w:div w:id="2019232368">
      <w:bodyDiv w:val="1"/>
      <w:marLeft w:val="0"/>
      <w:marRight w:val="0"/>
      <w:marTop w:val="0"/>
      <w:marBottom w:val="0"/>
      <w:divBdr>
        <w:top w:val="none" w:sz="0" w:space="0" w:color="auto"/>
        <w:left w:val="none" w:sz="0" w:space="0" w:color="auto"/>
        <w:bottom w:val="none" w:sz="0" w:space="0" w:color="auto"/>
        <w:right w:val="none" w:sz="0" w:space="0" w:color="auto"/>
      </w:divBdr>
    </w:div>
    <w:div w:id="2087989708">
      <w:bodyDiv w:val="1"/>
      <w:marLeft w:val="0"/>
      <w:marRight w:val="0"/>
      <w:marTop w:val="0"/>
      <w:marBottom w:val="0"/>
      <w:divBdr>
        <w:top w:val="none" w:sz="0" w:space="0" w:color="auto"/>
        <w:left w:val="none" w:sz="0" w:space="0" w:color="auto"/>
        <w:bottom w:val="none" w:sz="0" w:space="0" w:color="auto"/>
        <w:right w:val="none" w:sz="0" w:space="0" w:color="auto"/>
      </w:divBdr>
    </w:div>
    <w:div w:id="2139109417">
      <w:bodyDiv w:val="1"/>
      <w:marLeft w:val="0"/>
      <w:marRight w:val="0"/>
      <w:marTop w:val="0"/>
      <w:marBottom w:val="0"/>
      <w:divBdr>
        <w:top w:val="none" w:sz="0" w:space="0" w:color="auto"/>
        <w:left w:val="none" w:sz="0" w:space="0" w:color="auto"/>
        <w:bottom w:val="none" w:sz="0" w:space="0" w:color="auto"/>
        <w:right w:val="none" w:sz="0" w:space="0" w:color="auto"/>
      </w:divBdr>
    </w:div>
    <w:div w:id="21458507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Est08</b:Tag>
    <b:SourceType>InternetSite</b:SourceType>
    <b:Guid>{8D1C2CE3-EC50-2844-A64B-B1C534E90694}</b:Guid>
    <b:Author>
      <b:Author>
        <b:NameList>
          <b:Person>
            <b:Last>Estyn</b:Last>
          </b:Person>
        </b:NameList>
      </b:Author>
    </b:Author>
    <b:Title>Closing the gap between boys' and girls' attainemnt in schools</b:Title>
    <b:URL>https://dera.ioe.ac.uk/7498/1/Gender_Gap_Report_March_2008.pdf </b:URL>
    <b:Year>2008 </b:Year>
    <b:Month>March </b:Month>
    <b:YearAccessed>2019</b:YearAccessed>
    <b:MonthAccessed>April </b:MonthAccessed>
    <b:DayAccessed>9th</b:DayAccessed>
    <b:RefOrder>1</b:RefOrder>
  </b:Source>
  <b:Source>
    <b:Tag>Est171</b:Tag>
    <b:SourceType>InternetSite</b:SourceType>
    <b:Guid>{EE250C6A-CD9C-324C-B5D3-CC3BF4F83430}</b:Guid>
    <b:Author>
      <b:Author>
        <b:NameList>
          <b:Person>
            <b:Last>Estyn</b:Last>
          </b:Person>
        </b:NameList>
      </b:Author>
    </b:Author>
    <b:Title>A Report on School X </b:Title>
    <b:Year>2017</b:Year>
    <b:RefOrder>2</b:RefOrder>
  </b:Source>
  <b:Source>
    <b:Tag>Hut04</b:Tag>
    <b:SourceType>JournalArticle</b:SourceType>
    <b:Guid>{B18C4884-85AA-7447-8989-33530021749C}</b:Guid>
    <b:Title>A Critical Evaluation of "Raising Boys' Attainment" </b:Title>
    <b:Year>2004</b:Year>
    <b:Month>March </b:Month>
    <b:Author>
      <b:Author>
        <b:NameList>
          <b:Person>
            <b:Last>Hutchinson</b:Last>
            <b:First>Douglas</b:First>
          </b:Person>
        </b:NameList>
      </b:Author>
    </b:Author>
    <b:JournalName>Educational Psychology in Practice </b:JournalName>
    <b:Publisher>Carfax Publishing</b:Publisher>
    <b:Volume>20</b:Volume>
    <b:Issue>1 </b:Issue>
    <b:Pages>3 - 15 </b:Pages>
    <b:RefOrder>3</b:RefOrder>
  </b:Source>
  <b:Source>
    <b:Tag>Gor01</b:Tag>
    <b:SourceType>JournalArticle</b:SourceType>
    <b:Guid>{B344E1A8-1E40-4A45-9E2B-AD8B5635C0F5}</b:Guid>
    <b:Author>
      <b:Author>
        <b:NameList>
          <b:Person>
            <b:Last>Gorard</b:Last>
            <b:First>Stephen</b:First>
          </b:Person>
          <b:Person>
            <b:Last>Rees</b:Last>
            <b:First>Gareth</b:First>
          </b:Person>
          <b:Person>
            <b:Last>Salisbury</b:Last>
            <b:First>Jane</b:First>
          </b:Person>
        </b:NameList>
      </b:Author>
    </b:Author>
    <b:Title>Investigating the Patterns of Differential Attainment of Boys and Girls at School</b:Title>
    <b:JournalName>British Educational Reseach Journal</b:JournalName>
    <b:Publisher>Wiley on behalf of BERA</b:Publisher>
    <b:Year>2001</b:Year>
    <b:Volume>27</b:Volume>
    <b:Issue>2</b:Issue>
    <b:Pages>125-139</b:Pages>
    <b:RefOrder>4</b:RefOrder>
  </b:Source>
  <b:Source>
    <b:Tag>Gor99</b:Tag>
    <b:SourceType>JournalArticle</b:SourceType>
    <b:Guid>{58806482-7DFC-AF49-9390-EED06172E0D3}</b:Guid>
    <b:Author>
      <b:Author>
        <b:NameList>
          <b:Person>
            <b:Last>Gorard</b:Last>
            <b:First>Stephen</b:First>
          </b:Person>
          <b:Person>
            <b:Last>Rees</b:Last>
            <b:First>Gareth</b:First>
          </b:Person>
          <b:Person>
            <b:Last>Salisbury</b:Last>
            <b:First>Jane</b:First>
          </b:Person>
        </b:NameList>
      </b:Author>
    </b:Author>
    <b:Title>Reappraising the Apparent Underachievement of Boys at School</b:Title>
    <b:JournalName>Gender and Education</b:JournalName>
    <b:Publisher>Carfax Publishing </b:Publisher>
    <b:Year>1999</b:Year>
    <b:Volume>11</b:Volume>
    <b:Issue>4 </b:Issue>
    <b:Pages>441-454</b:Pages>
    <b:RefOrder>5</b:RefOrder>
  </b:Source>
  <b:Source>
    <b:Tag>Fra00</b:Tag>
    <b:SourceType>Book</b:SourceType>
    <b:Guid>{895568BC-400A-4B4D-9B71-F1488A27D1D6}</b:Guid>
    <b:Title>Boys, Girls and Achievement: Addressing the classroom issues </b:Title>
    <b:Publisher>RoutledgeFalmer </b:Publisher>
    <b:City>New York </b:City>
    <b:Year>2000</b:Year>
    <b:Author>
      <b:Author>
        <b:NameList>
          <b:Person>
            <b:Last>Francis</b:Last>
            <b:First>Becky</b:First>
          </b:Person>
        </b:NameList>
      </b:Author>
    </b:Author>
    <b:Edition>1st </b:Edition>
    <b:RefOrder>6</b:RefOrder>
  </b:Source>
  <b:Source>
    <b:Tag>Hea99</b:Tag>
    <b:SourceType>Book</b:SourceType>
    <b:Guid>{DCB308E4-156C-1C46-9B47-66C3C21FF303}</b:Guid>
    <b:Author>
      <b:Author>
        <b:NameList>
          <b:Person>
            <b:Last>Head</b:Last>
            <b:First>John</b:First>
          </b:Person>
        </b:NameList>
      </b:Author>
    </b:Author>
    <b:Title>Understanding the Boys: Issues of Behavious and Achievement </b:Title>
    <b:City>London</b:City>
    <b:Publisher>Falmer Press </b:Publisher>
    <b:Year>1999</b:Year>
    <b:Edition>1st Edition </b:Edition>
    <b:RefOrder>7</b:RefOrder>
  </b:Source>
  <b:Source>
    <b:Tag>Ely13</b:Tag>
    <b:SourceType>JournalArticle</b:SourceType>
    <b:Guid>{146E8BCE-A8DE-B441-87CF-B3DAD86219DD}</b:Guid>
    <b:Title>More than Enjoyment; Identifying the Positive Affect Component of Interest That Supports Student Engagement and Achievement</b:Title>
    <b:Publisher>Information Age Publishing</b:Publisher>
    <b:Year>2013 </b:Year>
    <b:Volume>8</b:Volume>
    <b:Pages>13-32</b:Pages>
    <b:Author>
      <b:Author>
        <b:NameList>
          <b:Person>
            <b:Last>Ely</b:Last>
            <b:First>Robert</b:First>
          </b:Person>
          <b:Person>
            <b:Last>Mary</b:Last>
            <b:First>Ainley</b:First>
          </b:Person>
          <b:Person>
            <b:Last>Pearce</b:Last>
            <b:First>Jon</b:First>
          </b:Person>
        </b:NameList>
      </b:Author>
    </b:Author>
    <b:JournalName>Middle Grades Research Journal </b:JournalName>
    <b:Issue>1</b:Issue>
    <b:RefOrder>8</b:RefOrder>
  </b:Source>
  <b:Source>
    <b:Tag>And06</b:Tag>
    <b:SourceType>JournalArticle</b:SourceType>
    <b:Guid>{859CEC2F-F102-5E49-BB20-49A37CB5CAF3}</b:Guid>
    <b:Author>
      <b:Author>
        <b:NameList>
          <b:Person>
            <b:Last>Anderson</b:Last>
            <b:First>Johnathan</b:First>
            <b:Middle>R.</b:Middle>
          </b:Person>
        </b:NameList>
      </b:Author>
    </b:Author>
    <b:Title>On Cooperative and Competitve Learning in the Management Classroom </b:Title>
    <b:JournalName>Moutain Plains Journal of Business and Economics</b:JournalName>
    <b:Year>2006</b:Year>
    <b:Volume>7 </b:Volume>
    <b:Pages>1-10 </b:Pages>
    <b:RefOrder>9</b:RefOrder>
  </b:Source>
  <b:Source>
    <b:Tag>San17</b:Tag>
    <b:SourceType>JournalArticle</b:SourceType>
    <b:Guid>{ED4A4BDD-36AF-6F42-8217-209A0A4ABCCD}</b:Guid>
    <b:Author>
      <b:Author>
        <b:NameList>
          <b:Person>
            <b:Last>Sanchez</b:Last>
            <b:First>Nahum</b:First>
            <b:Middle>Samperio</b:Middle>
          </b:Person>
        </b:NameList>
      </b:Author>
    </b:Author>
    <b:Title>Discovering Students' Preference for Classroom Activities and Teachers' Frequency of Activity Use</b:Title>
    <b:JournalName>Columb. Appl. Lignuist Journal</b:JournalName>
    <b:Year>2017</b:Year>
    <b:Volume>19</b:Volume>
    <b:Issue>1</b:Issue>
    <b:Pages>11-24</b:Pages>
    <b:RefOrder>10</b:RefOrder>
  </b:Source>
  <b:Source>
    <b:Tag>Mor061</b:Tag>
    <b:SourceType>JournalArticle</b:SourceType>
    <b:Guid>{AA2FFB6E-FD4E-374C-B6E1-0218B93CF429}</b:Guid>
    <b:Author>
      <b:Author>
        <b:NameList>
          <b:Person>
            <b:Last>Morgan</b:Last>
            <b:First>Paul</b:First>
            <b:Middle>L.</b:Middle>
          </b:Person>
        </b:NameList>
      </b:Author>
    </b:Author>
    <b:Title>Increasing Task Engagement Using Preference or Choice-Making </b:Title>
    <b:JournalName>Remedial and Special Education </b:JournalName>
    <b:Year>2006</b:Year>
    <b:Month>May/June</b:Month>
    <b:Volume>27</b:Volume>
    <b:Issue>3</b:Issue>
    <b:Pages>175-187</b:Pages>
    <b:RefOrder>11</b:RefOrder>
  </b:Source>
  <b:Source>
    <b:Tag>Cha131</b:Tag>
    <b:SourceType>JournalArticle</b:SourceType>
    <b:Guid>{909402DE-1CBD-F14E-A55E-18DB00F97863}</b:Guid>
    <b:Author>
      <b:Author>
        <b:NameList>
          <b:Person>
            <b:Last>Chang</b:Last>
            <b:First>Ben</b:First>
          </b:Person>
          <b:Person>
            <b:Last>Chuang</b:Last>
            <b:First>Min-Tun</b:First>
          </b:Person>
          <b:Person>
            <b:Last>Ho</b:Last>
            <b:First>Spes</b:First>
          </b:Person>
        </b:NameList>
      </b:Author>
    </b:Author>
    <b:Title>Understanding Students' Competition Preference in a Multiple-Mice Supported Classroom</b:Title>
    <b:JournalName>Educational Technology and Society </b:JournalName>
    <b:Year>2013</b:Year>
    <b:Volume>16</b:Volume>
    <b:Issue>1</b:Issue>
    <b:Pages>171-182</b:Pages>
    <b:RefOrder>12</b:RefOrder>
  </b:Source>
  <b:Source>
    <b:Tag>Sla84</b:Tag>
    <b:SourceType>JournalArticle</b:SourceType>
    <b:Guid>{D5FD4CAE-DD8F-5B4B-B3FE-CFA2F4CEC8D2}</b:Guid>
    <b:Author>
      <b:Author>
        <b:NameList>
          <b:Person>
            <b:Last>Slavin</b:Last>
            <b:First>Robert</b:First>
            <b:Middle>E.</b:Middle>
          </b:Person>
        </b:NameList>
      </b:Author>
    </b:Author>
    <b:Title>Students Motivating Students to Excel; Cooperative Incentives, Cooperative Tasks and Student Achievement</b:Title>
    <b:JournalName>The Elementary School Journal</b:JournalName>
    <b:Year>1984</b:Year>
    <b:Month>September</b:Month>
    <b:Volume>85</b:Volume>
    <b:Issue>1</b:Issue>
    <b:Pages>53-63</b:Pages>
    <b:RefOrder>13</b:RefOrder>
  </b:Source>
  <b:Source>
    <b:Tag>Val01</b:Tag>
    <b:SourceType>JournalArticle</b:SourceType>
    <b:Guid>{CDA8D8DF-BA08-094C-AB15-8753992995F1}</b:Guid>
    <b:Author>
      <b:Author>
        <b:NameList>
          <b:Person>
            <b:Last>Vallerand</b:Last>
            <b:First>Robert</b:First>
            <b:Middle>J</b:Middle>
          </b:Person>
          <b:Person>
            <b:Last>Gauvin</b:Last>
            <b:First>Lise</b:First>
            <b:Middle>I</b:Middle>
          </b:Person>
          <b:Person>
            <b:Last>Halliwell</b:Last>
            <b:First>Wayne</b:First>
            <b:Middle>R</b:Middle>
          </b:Person>
        </b:NameList>
      </b:Author>
    </b:Author>
    <b:Title>Negative Effects of Competition on Children's Intrinsic Motivation</b:Title>
    <b:JournalName>The Journal of Social PSychology</b:JournalName>
    <b:Year>2001</b:Year>
    <b:Volume>126</b:Volume>
    <b:Issue>5</b:Issue>
    <b:Pages>649-657</b:Pages>
    <b:RefOrder>14</b:RefOrder>
  </b:Source>
  <b:Source>
    <b:Tag>Tau04</b:Tag>
    <b:SourceType>JournalArticle</b:SourceType>
    <b:Guid>{861CF174-AF4E-3048-AC98-749F73CA6032}</b:Guid>
    <b:Author>
      <b:Author>
        <b:NameList>
          <b:Person>
            <b:Last>Tauer</b:Last>
            <b:First>John</b:First>
            <b:Middle>M.</b:Middle>
          </b:Person>
          <b:Person>
            <b:Last>Harackiewicz</b:Last>
            <b:First>Judith</b:First>
            <b:Middle>M.</b:Middle>
          </b:Person>
        </b:NameList>
      </b:Author>
    </b:Author>
    <b:Title>The Effects of Coperation and Competition on Intrinsic Motivation and Performance</b:Title>
    <b:JournalName>Journal of Personality and Social Psychology </b:JournalName>
    <b:Year>2004</b:Year>
    <b:Volume>86</b:Volume>
    <b:Issue>6</b:Issue>
    <b:Pages>849-861</b:Pages>
    <b:RefOrder>15</b:RefOrder>
  </b:Source>
  <b:Source>
    <b:Tag>Che09</b:Tag>
    <b:SourceType>JournalArticle</b:SourceType>
    <b:Guid>{E5FA8D24-986B-F14E-B969-5601A891C5A2}</b:Guid>
    <b:Author>
      <b:Author>
        <b:NameList>
          <b:Person>
            <b:Last>Cheng</b:Last>
            <b:First>Hercy</b:First>
            <b:Middle>N.H</b:Middle>
          </b:Person>
          <b:Person>
            <b:Last>Winston</b:Last>
            <b:First>Wu</b:First>
            <b:Middle>M.C</b:Middle>
          </b:Person>
          <b:Person>
            <b:Last>Calvin</b:Last>
            <b:First>Liao</b:First>
            <b:Middle>C.Y</b:Middle>
          </b:Person>
          <b:Person>
            <b:Last>Chan</b:Last>
            <b:First>Tak-Wai</b:First>
          </b:Person>
        </b:NameList>
      </b:Author>
    </b:Author>
    <b:Title>Equal Opportunity tactic; Redesigning and Applying competition games in classrooms</b:Title>
    <b:JournalName>Computers and Education</b:JournalName>
    <b:Publisher>Elsevier Ltd</b:Publisher>
    <b:Year>2009</b:Year>
    <b:Volume>53</b:Volume>
    <b:Pages>866-876</b:Pages>
    <b:RefOrder>16</b:RefOrder>
  </b:Source>
  <b:Source>
    <b:Tag>Cli89</b:Tag>
    <b:SourceType>JournalArticle</b:SourceType>
    <b:Guid>{6C1714C6-45A3-A043-A6F9-8AC8F7720164}</b:Guid>
    <b:Author>
      <b:Author>
        <b:NameList>
          <b:Person>
            <b:Last>Clinkenbeard</b:Last>
            <b:First>Pamela</b:First>
            <b:Middle>R.</b:Middle>
          </b:Person>
        </b:NameList>
      </b:Author>
    </b:Author>
    <b:Title>The Motivation to Win Negative Aspects of Success at Competiton</b:Title>
    <b:JournalName>Journal fr the Education of the Gifted</b:JournalName>
    <b:Year>1989</b:Year>
    <b:Volume>12 </b:Volume>
    <b:Issue>4 </b:Issue>
    <b:Pages>293-305</b:Pages>
    <b:RefOrder>17</b:RefOrder>
  </b:Source>
  <b:Source>
    <b:Tag>Est13</b:Tag>
    <b:SourceType>InternetSite</b:SourceType>
    <b:Guid>{AA601D9D-B6A1-0643-879E-2DE9335E5DD1}</b:Guid>
    <b:Title>Religious Education in Secondary Schools </b:Title>
    <b:Year>2013</b:Year>
    <b:Month>June </b:Month>
    <b:Author>
      <b:Author>
        <b:NameList>
          <b:Person>
            <b:Last>Estyn</b:Last>
          </b:Person>
        </b:NameList>
      </b:Author>
    </b:Author>
    <b:URL>http://www.wasacre.org.uk/publications/wag/ESTYN%20Religious_education_in_secondary_schools_-_June_2013.pdf</b:URL>
    <b:YearAccessed>2019</b:YearAccessed>
    <b:MonthAccessed>April </b:MonthAccessed>
    <b:DayAccessed>14</b:DayAccessed>
    <b:RefOrder>18</b:RefOrder>
  </b:Source>
  <b:Source>
    <b:Tag>Wel131</b:Tag>
    <b:SourceType>InternetSite</b:SourceType>
    <b:Guid>{F4A5FAC8-CDAD-5241-8D03-401C9B4AAFCF}</b:Guid>
    <b:Author>
      <b:Author>
        <b:NameList>
          <b:Person>
            <b:Last>Government</b:Last>
            <b:First>Welsh</b:First>
            <b:Middle>Assembly</b:Middle>
          </b:Person>
        </b:NameList>
      </b:Author>
    </b:Author>
    <b:Title>National Exemplar Framework for Religious Education for 3 to 19 year olds in Wales</b:Title>
    <b:URL>https://learning.gov.wales/resources/browse-all/national-exemplar-framework-re/?lang=en</b:URL>
    <b:Year>2013</b:Year>
    <b:Month>June</b:Month>
    <b:YearAccessed>2019</b:YearAccessed>
    <b:MonthAccessed>April</b:MonthAccessed>
    <b:DayAccessed>14</b:DayAccessed>
    <b:RefOrder>19</b:RefOrder>
  </b:Source>
  <b:Source>
    <b:Tag>Don151</b:Tag>
    <b:SourceType>InternetSite</b:SourceType>
    <b:Guid>{5B7AAD9F-AF88-814A-A0CA-A4739A7DF9D2}</b:Guid>
    <b:Author>
      <b:Author>
        <b:NameList>
          <b:Person>
            <b:Last>Donaldson</b:Last>
            <b:First>Professor</b:First>
            <b:Middle>Graham</b:Middle>
          </b:Person>
        </b:NameList>
      </b:Author>
    </b:Author>
    <b:Title>Successful Futures; Independent Review of Curriculum and Assessment Arrangments in Wales </b:Title>
    <b:URL>https://gweddill.gov.wales/docs/dcells/publications/150225-successful-futures-en.pdf</b:URL>
    <b:Year>2015</b:Year>
    <b:Month>Febuary </b:Month>
    <b:YearAccessed>2019</b:YearAccessed>
    <b:MonthAccessed>April </b:MonthAccessed>
    <b:DayAccessed>14</b:DayAccessed>
    <b:RefOrder>20</b:RefOrder>
  </b:Source>
  <b:Source>
    <b:Tag>Won95</b:Tag>
    <b:SourceType>JournalArticle</b:SourceType>
    <b:Guid>{57B44BDB-1A1D-9E48-BA29-4B987C1D9B89}</b:Guid>
    <b:Title>Challenges Confronting the Researcher/Teacher: Conflicts of Purpose and Conduct</b:Title>
    <b:Year>1995 </b:Year>
    <b:Month>April</b:Month>
    <b:Author>
      <b:Author>
        <b:NameList>
          <b:Person>
            <b:Last>Wong</b:Last>
            <b:First>E.David</b:First>
          </b:Person>
        </b:NameList>
      </b:Author>
    </b:Author>
    <b:JournalName>Educational Researcher</b:JournalName>
    <b:Publisher>American Educational Research Association</b:Publisher>
    <b:Volume>24</b:Volume>
    <b:Issue>3 </b:Issue>
    <b:Pages>22-28</b:Pages>
    <b:RefOrder>21</b:RefOrder>
  </b:Source>
  <b:Source>
    <b:Tag>Hin14</b:Tag>
    <b:SourceType>JournalArticle</b:SourceType>
    <b:Guid>{174F460C-E303-4141-915D-5CF1B6E62F20}</b:Guid>
    <b:Author>
      <b:Author>
        <b:NameList>
          <b:Person>
            <b:Last>Hine</b:Last>
            <b:First>Gregory</b:First>
            <b:Middle>S.C.</b:Middle>
          </b:Person>
          <b:Person>
            <b:Last>Lavery</b:Last>
            <b:First>Shane</b:First>
            <b:Middle>D.</b:Middle>
          </b:Person>
        </b:NameList>
      </b:Author>
    </b:Author>
    <b:Title>Action Research: Informing Professional practice within schools</b:Title>
    <b:JournalName>Issues in Educational Reserach</b:JournalName>
    <b:Year>2014</b:Year>
    <b:Volume>24</b:Volume>
    <b:Issue>2</b:Issue>
    <b:Pages>162-173</b:Pages>
    <b:RefOrder>22</b:RefOrder>
  </b:Source>
  <b:Source>
    <b:Tag>Fos78</b:Tag>
    <b:SourceType>JournalArticle</b:SourceType>
    <b:Guid>{529B9C0E-2A55-334B-B972-ADCF2AA3C128}</b:Guid>
    <b:Author>
      <b:Author>
        <b:NameList>
          <b:Person>
            <b:Last>Foster</b:Last>
            <b:First>Lois</b:First>
          </b:Person>
          <b:Person>
            <b:Last>Nixon</b:Last>
            <b:First>Mary</b:First>
          </b:Person>
        </b:NameList>
      </b:Author>
    </b:Author>
    <b:Title>Teacher as Reseracher: The Problem Reconsidered </b:Title>
    <b:JournalName>Canadian Journal of Education</b:JournalName>
    <b:Publisher>Canadian Society for the Study of Education</b:Publisher>
    <b:Year>1978</b:Year>
    <b:Volume>3</b:Volume>
    <b:Issue>1</b:Issue>
    <b:Pages>75-88</b:Pages>
    <b:RefOrder>23</b:RefOrder>
  </b:Source>
  <b:Source>
    <b:Tag>Ado13</b:Tag>
    <b:SourceType>JournalArticle</b:SourceType>
    <b:Guid>{2320DF85-E110-5643-B1D2-2D75186F65C5}</b:Guid>
    <b:Author>
      <b:Author>
        <b:NameList>
          <b:Person>
            <b:Last>Ado</b:Last>
            <b:First>Kathryn</b:First>
          </b:Person>
        </b:NameList>
      </b:Author>
    </b:Author>
    <b:Title>Action research: professional development to help support and retain early career teachers</b:Title>
    <b:JournalName>Educational Action Research</b:JournalName>
    <b:Year>2013</b:Year>
    <b:Volume>21</b:Volume>
    <b:Issue>2</b:Issue>
    <b:Pages>131-146</b:Pages>
    <b:RefOrder>24</b:RefOrder>
  </b:Source>
  <b:Source>
    <b:Tag>Kum14</b:Tag>
    <b:SourceType>Book</b:SourceType>
    <b:Guid>{9E9B0C3C-11DF-8943-B3E0-FE8BC7578BD8}</b:Guid>
    <b:Title>Research Methodology: a step-by-step guide for beginners</b:Title>
    <b:Publisher>SAGE Publications</b:Publisher>
    <b:City>London</b:City>
    <b:Year>2014</b:Year>
    <b:Author>
      <b:Author>
        <b:NameList>
          <b:Person>
            <b:Last>Kumar</b:Last>
            <b:First>Ranjit</b:First>
          </b:Person>
        </b:NameList>
      </b:Author>
    </b:Author>
    <b:Edition>4th </b:Edition>
    <b:RefOrder>25</b:RefOrder>
  </b:Source>
  <b:Source>
    <b:Tag>Coh11</b:Tag>
    <b:SourceType>Book</b:SourceType>
    <b:Guid>{66A80941-81F6-B441-9426-1522B4F97270}</b:Guid>
    <b:Author>
      <b:Author>
        <b:NameList>
          <b:Person>
            <b:Last>Cohen</b:Last>
            <b:First>Louis</b:First>
          </b:Person>
          <b:Person>
            <b:Last>Manion</b:Last>
            <b:First>Lawrence</b:First>
          </b:Person>
          <b:Person>
            <b:Last>Morrison</b:Last>
            <b:First>Keith</b:First>
          </b:Person>
        </b:NameList>
      </b:Author>
      <b:Editor>
        <b:NameList>
          <b:Person>
            <b:Last>Bell</b:Last>
            <b:First>Richard</b:First>
          </b:Person>
          <b:Person>
            <b:Last>Matin</b:Last>
            <b:First>Stewart</b:First>
          </b:Person>
          <b:Person>
            <b:Last>Gary</b:Last>
            <b:First>McCulloch</b:First>
          </b:Person>
          <b:Person>
            <b:Last>O'Sullivan</b:Last>
            <b:First>Carmel</b:First>
          </b:Person>
        </b:NameList>
      </b:Editor>
    </b:Author>
    <b:Title>Research Methods in Education </b:Title>
    <b:City>London </b:City>
    <b:Publisher>Routlede </b:Publisher>
    <b:Year>2011</b:Year>
    <b:Edition>7th </b:Edition>
    <b:RefOrder>26</b:RefOrder>
  </b:Source>
  <b:Source>
    <b:Tag>Coh00</b:Tag>
    <b:SourceType>Book</b:SourceType>
    <b:Guid>{9625471B-D13D-9048-AFC1-EF69573CF18B}</b:Guid>
    <b:Author>
      <b:Author>
        <b:NameList>
          <b:Person>
            <b:Last>Cohen</b:Last>
            <b:First>Louis</b:First>
          </b:Person>
          <b:Person>
            <b:Last>Manion</b:Last>
            <b:First>Lawrence</b:First>
          </b:Person>
          <b:Person>
            <b:Last>Morrison</b:Last>
            <b:First>Keith</b:First>
          </b:Person>
        </b:NameList>
      </b:Author>
    </b:Author>
    <b:Title>Research Methods in Education </b:Title>
    <b:City>London</b:City>
    <b:Publisher>RoutlegeFalmer</b:Publisher>
    <b:Year>2000</b:Year>
    <b:Edition>5th Edition </b:Edition>
    <b:RefOrder>27</b:RefOrder>
  </b:Source>
  <b:Source>
    <b:Tag>Bel14</b:Tag>
    <b:SourceType>Book</b:SourceType>
    <b:Guid>{08CB77FC-FA2F-2349-800C-ED0224BB1EFB}</b:Guid>
    <b:Author>
      <b:Author>
        <b:NameList>
          <b:Person>
            <b:Last>Bell</b:Last>
            <b:First>Judith</b:First>
          </b:Person>
          <b:Person>
            <b:Last>Waters</b:Last>
            <b:First>Stephen</b:First>
          </b:Person>
        </b:NameList>
      </b:Author>
    </b:Author>
    <b:Title>Doing your Research Project</b:Title>
    <b:City>Berkshire</b:City>
    <b:Publisher>Open University Press </b:Publisher>
    <b:Year>2014</b:Year>
    <b:Edition>6th Edition</b:Edition>
    <b:RefOrder>28</b:RefOrder>
  </b:Source>
  <b:Source>
    <b:Tag>Hop08</b:Tag>
    <b:SourceType>Book</b:SourceType>
    <b:Guid>{66BADBF2-816D-7A47-BF06-DEDACD55F085}</b:Guid>
    <b:Author>
      <b:Author>
        <b:NameList>
          <b:Person>
            <b:Last>Hopkins</b:Last>
            <b:First>David</b:First>
          </b:Person>
        </b:NameList>
      </b:Author>
    </b:Author>
    <b:Title>A Teacher's Guide to Classroom Research</b:Title>
    <b:City>Berkshire</b:City>
    <b:Publisher>Open University Education</b:Publisher>
    <b:Year>2008</b:Year>
    <b:Edition>4th Edition </b:Edition>
    <b:RefOrder>29</b:RefOrder>
  </b:Source>
  <b:Source>
    <b:Tag>Kos10</b:Tag>
    <b:SourceType>Book</b:SourceType>
    <b:Guid>{B101A8C2-14FA-2F42-BA1D-1B643CABEE5C}</b:Guid>
    <b:Author>
      <b:Author>
        <b:NameList>
          <b:Person>
            <b:Last>Koshy</b:Last>
            <b:First>Valsa</b:First>
          </b:Person>
        </b:NameList>
      </b:Author>
    </b:Author>
    <b:Title>Action Reserach for Improving Educational Practice </b:Title>
    <b:City>London</b:City>
    <b:Publisher>SAGE Publications Ltd</b:Publisher>
    <b:Year>2010</b:Year>
    <b:Edition>2nd Edition</b:Edition>
    <b:RefOrder>30</b:RefOrder>
  </b:Source>
  <b:Source>
    <b:Tag>McN05</b:Tag>
    <b:SourceType>Book</b:SourceType>
    <b:Guid>{99B8ADE3-5081-8940-BD16-0035760746C5}</b:Guid>
    <b:Author>
      <b:Author>
        <b:NameList>
          <b:Person>
            <b:Last>McNiff</b:Last>
            <b:First>Jean</b:First>
          </b:Person>
          <b:Person>
            <b:Last>Whitehead</b:Last>
            <b:First>Jack</b:First>
          </b:Person>
        </b:NameList>
      </b:Author>
    </b:Author>
    <b:Title>Action Research for Teachers; A practical guide </b:Title>
    <b:City>New York </b:City>
    <b:Publisher>David Fulton Publishers </b:Publisher>
    <b:Year>2005</b:Year>
    <b:Edition>1st Edition </b:Edition>
    <b:RefOrder>31</b:RefOrder>
  </b:Source>
  <b:Source>
    <b:Tag>Bur16</b:Tag>
    <b:SourceType>JournalArticle</b:SourceType>
    <b:Guid>{FC1ADF96-12FC-FC43-8CE0-8D4704E13132}</b:Guid>
    <b:Title>Ethical Dimensions When Intervening in Classroom Reserach </b:Title>
    <b:Year>2016</b:Year>
    <b:Author>
      <b:Author>
        <b:NameList>
          <b:Person>
            <b:Last>Burner</b:Last>
            <b:First>Tony</b:First>
          </b:Person>
        </b:NameList>
      </b:Author>
    </b:Author>
    <b:JournalName>Problems of Education in the 21st Century </b:JournalName>
    <b:Volume>73</b:Volume>
    <b:Pages>18-26</b:Pages>
    <b:RefOrder>32</b:RefOrder>
  </b:Source>
  <b:Source>
    <b:Tag>BER11</b:Tag>
    <b:SourceType>InternetSite</b:SourceType>
    <b:Guid>{5E638E45-D13A-794E-8C34-35CCCB59AFF2}</b:Guid>
    <b:Author>
      <b:Author>
        <b:NameList>
          <b:Person>
            <b:Last>BERA</b:Last>
          </b:Person>
        </b:NameList>
      </b:Author>
    </b:Author>
    <b:Title>Ethical Guidelines for Educational Research </b:Title>
    <b:Year>2011</b:Year>
    <b:URL>https://www.bera.ac.uk/wp-content/uploads/2014/02/BERA-Ethical-Guidelines-2011.pdf?noredirect=1</b:URL>
    <b:YearAccessed>2019</b:YearAccessed>
    <b:MonthAccessed>April </b:MonthAccessed>
    <b:DayAccessed>23</b:DayAccessed>
    <b:RefOrder>33</b:RefOrder>
  </b:Source>
  <b:Source>
    <b:Tag>WJE17</b:Tag>
    <b:SourceType>InternetSite</b:SourceType>
    <b:Guid>{B8C38434-27F5-B849-BFBB-3EA5451D7130}</b:Guid>
    <b:Author>
      <b:Author>
        <b:NameList>
          <b:Person>
            <b:Last>WJEC</b:Last>
          </b:Person>
        </b:NameList>
      </b:Author>
    </b:Author>
    <b:Title>WJEC GCSE in Religious Studies </b:Title>
    <b:URL>https://www.wjec.co.uk/qualifications/religious-studies/r-religious-studies-gcse-2017/wjec-gcse-religious-studies-spec-from-2017-e.pdf?language_id=1</b:URL>
    <b:Year>2017</b:Year>
    <b:YearAccessed>2019</b:YearAccessed>
    <b:MonthAccessed>April </b:MonthAccessed>
    <b:DayAccessed>25</b:DayAccessed>
    <b:RefOrder>35</b:RefOrder>
  </b:Source>
  <b:Source>
    <b:Tag>Nix87</b:Tag>
    <b:SourceType>JournalArticle</b:SourceType>
    <b:Guid>{6266C673-A5E6-1A43-A01C-E636D58D3A11}</b:Guid>
    <b:Title>The Teacher as Researcher; Contraditions and Continuties </b:Title>
    <b:Publisher>Taylor and Francis Ltd</b:Publisher>
    <b:Year>1987</b:Year>
    <b:Volume>64</b:Volume>
    <b:Issue>2</b:Issue>
    <b:Pages>20-32</b:Pages>
    <b:Author>
      <b:Author>
        <b:NameList>
          <b:Person>
            <b:Last>Nixon</b:Last>
            <b:First>Jon</b:First>
          </b:Person>
        </b:NameList>
      </b:Author>
    </b:Author>
    <b:JournalName>Peabody Journal of Education </b:JournalName>
    <b:RefOrder>36</b:RefOrder>
  </b:Source>
  <b:Source>
    <b:Tag>leg18</b:Tag>
    <b:SourceType>InternetSite</b:SourceType>
    <b:Guid>{FA23181B-6AED-5040-89DC-224795D8DDF8}</b:Guid>
    <b:Title>Data Protection Act 2018</b:Title>
    <b:Year>2018</b:Year>
    <b:Author>
      <b:Author>
        <b:NameList>
          <b:Person>
            <b:Last>legislation.gov.uk</b:Last>
          </b:Person>
        </b:NameList>
      </b:Author>
    </b:Author>
    <b:URL>http://www.legislation.gov.uk/ukpga/2018/12/contents/enacted</b:URL>
    <b:YearAccessed>2019</b:YearAccessed>
    <b:MonthAccessed>5</b:MonthAccessed>
    <b:DayAccessed>1</b:DayAccessed>
    <b:RefOrder>34</b:RefOrder>
  </b:Source>
</b:Sources>
</file>

<file path=customXml/itemProps1.xml><?xml version="1.0" encoding="utf-8"?>
<ds:datastoreItem xmlns:ds="http://schemas.openxmlformats.org/officeDocument/2006/customXml" ds:itemID="{CC14D065-AFD5-DC4A-8B2E-B694F335B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23</Pages>
  <Words>8865</Words>
  <Characters>50532</Characters>
  <Application>Microsoft Macintosh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59279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Williams</dc:creator>
  <cp:keywords/>
  <dc:description/>
  <cp:lastModifiedBy>Abigail Williams</cp:lastModifiedBy>
  <cp:revision>16</cp:revision>
  <cp:lastPrinted>2019-05-12T17:24:00Z</cp:lastPrinted>
  <dcterms:created xsi:type="dcterms:W3CDTF">2019-05-11T18:25:00Z</dcterms:created>
  <dcterms:modified xsi:type="dcterms:W3CDTF">2019-05-13T17:11:00Z</dcterms:modified>
</cp:coreProperties>
</file>