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0FCF58F7" w:rsidR="00C86EAA" w:rsidRDefault="009E0B42"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32194DED">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57936B7E">
                <wp:simplePos x="0" y="0"/>
                <wp:positionH relativeFrom="column">
                  <wp:posOffset>6629400</wp:posOffset>
                </wp:positionH>
                <wp:positionV relativeFrom="paragraph">
                  <wp:posOffset>114300</wp:posOffset>
                </wp:positionV>
                <wp:extent cx="914400" cy="914400"/>
                <wp:effectExtent l="0" t="0" r="254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3CEB4B03" w:rsidR="00C86EAA" w:rsidRPr="00C1361B" w:rsidRDefault="009E0B42" w:rsidP="00C86EAA">
            <w:pPr>
              <w:spacing w:before="120" w:after="120"/>
              <w:jc w:val="both"/>
              <w:rPr>
                <w:rFonts w:ascii="Calibri" w:hAnsi="Calibri" w:cs="Arial"/>
                <w:b/>
                <w:sz w:val="22"/>
                <w:szCs w:val="22"/>
              </w:rPr>
            </w:pPr>
            <w:r>
              <w:rPr>
                <w:rFonts w:ascii="Calibri" w:hAnsi="Calibri" w:cs="Arial"/>
                <w:b/>
                <w:sz w:val="22"/>
                <w:szCs w:val="22"/>
              </w:rPr>
              <w:t>Amy McKibben</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0A4758B9" w:rsidR="00C86EAA" w:rsidRPr="00C1361B" w:rsidRDefault="009E0B42" w:rsidP="00C86EAA">
            <w:pPr>
              <w:spacing w:before="120" w:after="120"/>
              <w:jc w:val="both"/>
              <w:rPr>
                <w:rFonts w:ascii="Calibri" w:hAnsi="Calibri" w:cs="Arial"/>
                <w:b/>
                <w:sz w:val="22"/>
                <w:szCs w:val="22"/>
              </w:rPr>
            </w:pPr>
            <w:r>
              <w:rPr>
                <w:rFonts w:ascii="Calibri" w:hAnsi="Calibri" w:cs="Arial"/>
                <w:b/>
                <w:sz w:val="22"/>
                <w:szCs w:val="22"/>
              </w:rPr>
              <w:t>1500501</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A63FE2B" w:rsidR="00C86EAA" w:rsidRDefault="00572D9D" w:rsidP="00C86EAA">
            <w:pPr>
              <w:pStyle w:val="ListParagraph"/>
              <w:numPr>
                <w:ilvl w:val="0"/>
                <w:numId w:val="8"/>
              </w:numPr>
              <w:rPr>
                <w:rFonts w:asciiTheme="majorHAnsi" w:hAnsiTheme="majorHAnsi"/>
                <w:sz w:val="22"/>
              </w:rPr>
            </w:pPr>
            <w:r>
              <w:rPr>
                <w:rFonts w:asciiTheme="majorHAnsi" w:hAnsiTheme="majorHAnsi"/>
                <w:sz w:val="22"/>
              </w:rPr>
              <w:t>The presentation is</w:t>
            </w:r>
            <w:r w:rsidR="00C86EAA"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 xml:space="preserve">nding of </w:t>
            </w:r>
            <w:r>
              <w:rPr>
                <w:rFonts w:asciiTheme="majorHAnsi" w:hAnsiTheme="majorHAnsi"/>
                <w:sz w:val="22"/>
              </w:rPr>
              <w:t>how to develop creativity and e</w:t>
            </w:r>
            <w:r w:rsidR="00B53B6D">
              <w:rPr>
                <w:rFonts w:asciiTheme="majorHAnsi" w:hAnsiTheme="majorHAnsi"/>
                <w:sz w:val="22"/>
              </w:rPr>
              <w:t>nterprise skills</w:t>
            </w:r>
            <w:r>
              <w:rPr>
                <w:rFonts w:asciiTheme="majorHAnsi" w:hAnsiTheme="majorHAnsi"/>
                <w:sz w:val="22"/>
              </w:rPr>
              <w:t xml:space="preserve"> amongst primary learners</w:t>
            </w:r>
            <w:r w:rsidR="00C86EAA"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A2B71D2" w14:textId="7F601A06"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ability to r</w:t>
            </w:r>
            <w:r w:rsidR="00CD3C69" w:rsidRPr="00CD3C69">
              <w:rPr>
                <w:rFonts w:asciiTheme="majorHAnsi" w:hAnsiTheme="majorHAnsi"/>
                <w:sz w:val="22"/>
                <w:szCs w:val="20"/>
                <w:lang w:eastAsia="en-US"/>
              </w:rPr>
              <w:t>ecognise, identify and select learning environments that support the development of creative learning and teaching.</w:t>
            </w:r>
          </w:p>
          <w:p w14:paraId="24D350E4" w14:textId="77777777" w:rsidR="00E063EF" w:rsidRPr="00CD3C69" w:rsidRDefault="00E063EF" w:rsidP="00E063EF">
            <w:pPr>
              <w:spacing w:beforeLines="1" w:before="2" w:afterLines="1" w:after="2"/>
              <w:ind w:left="720"/>
              <w:rPr>
                <w:rFonts w:asciiTheme="majorHAnsi" w:hAnsiTheme="majorHAnsi"/>
                <w:sz w:val="22"/>
                <w:szCs w:val="20"/>
                <w:lang w:eastAsia="en-US"/>
              </w:rPr>
            </w:pPr>
          </w:p>
          <w:p w14:paraId="4FBA687E" w14:textId="2401B2C9"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critical</w:t>
            </w:r>
            <w:r w:rsidR="00CD3C69" w:rsidRPr="00CD3C69">
              <w:rPr>
                <w:rFonts w:asciiTheme="majorHAnsi" w:hAnsiTheme="majorHAnsi"/>
                <w:sz w:val="22"/>
                <w:szCs w:val="20"/>
                <w:lang w:eastAsia="en-US"/>
              </w:rPr>
              <w:t xml:space="preserve"> reflect</w:t>
            </w:r>
            <w:r>
              <w:rPr>
                <w:rFonts w:asciiTheme="majorHAnsi" w:hAnsiTheme="majorHAnsi"/>
                <w:sz w:val="22"/>
                <w:szCs w:val="20"/>
                <w:lang w:eastAsia="en-US"/>
              </w:rPr>
              <w:t>ion</w:t>
            </w:r>
            <w:r w:rsidR="00CD3C69" w:rsidRPr="00CD3C69">
              <w:rPr>
                <w:rFonts w:asciiTheme="majorHAnsi" w:hAnsiTheme="majorHAnsi"/>
                <w:sz w:val="22"/>
                <w:szCs w:val="20"/>
                <w:lang w:eastAsia="en-US"/>
              </w:rPr>
              <w:t xml:space="preserve"> on strategies that impact on the distinctive role of the educator when developing creative and innovative pedagogies and environments.</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01287E09"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E063EF">
              <w:rPr>
                <w:rFonts w:asciiTheme="majorHAnsi" w:hAnsiTheme="majorHAnsi"/>
                <w:sz w:val="22"/>
                <w:szCs w:val="20"/>
                <w:lang w:eastAsia="en-US"/>
              </w:rPr>
              <w:t xml:space="preserve">for the </w:t>
            </w:r>
            <w:r w:rsidR="00D615C5">
              <w:rPr>
                <w:rFonts w:asciiTheme="majorHAnsi" w:hAnsiTheme="majorHAnsi"/>
                <w:sz w:val="22"/>
                <w:szCs w:val="20"/>
                <w:lang w:eastAsia="en-US"/>
              </w:rPr>
              <w:t xml:space="preserve">development </w:t>
            </w:r>
            <w:r w:rsidR="00E063EF">
              <w:rPr>
                <w:rFonts w:asciiTheme="majorHAnsi" w:hAnsiTheme="majorHAnsi"/>
                <w:sz w:val="22"/>
                <w:szCs w:val="20"/>
                <w:lang w:eastAsia="en-US"/>
              </w:rPr>
              <w:t>of children’s creativity.</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5286D5F5"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Accurate referencing and </w:t>
            </w:r>
            <w:r w:rsidR="00E063EF">
              <w:rPr>
                <w:rFonts w:asciiTheme="majorHAnsi" w:hAnsiTheme="majorHAnsi"/>
                <w:sz w:val="22"/>
                <w:szCs w:val="20"/>
                <w:lang w:eastAsia="en-US"/>
              </w:rPr>
              <w:t>presentation</w:t>
            </w:r>
            <w:r>
              <w:rPr>
                <w:rFonts w:asciiTheme="majorHAnsi" w:hAnsiTheme="majorHAnsi"/>
                <w:sz w:val="22"/>
                <w:szCs w:val="20"/>
                <w:lang w:eastAsia="en-US"/>
              </w:rPr>
              <w:t xml:space="preserve">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1D4EA358"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t>
            </w:r>
            <w:r w:rsidR="00E063EF">
              <w:rPr>
                <w:rFonts w:asciiTheme="majorHAnsi" w:hAnsiTheme="majorHAnsi"/>
                <w:sz w:val="22"/>
                <w:szCs w:val="20"/>
                <w:lang w:eastAsia="en-US"/>
              </w:rPr>
              <w:t>time frame.</w:t>
            </w:r>
            <w:r w:rsidRPr="00676C24">
              <w:rPr>
                <w:rFonts w:asciiTheme="majorHAnsi" w:hAnsiTheme="majorHAnsi"/>
                <w:sz w:val="22"/>
                <w:szCs w:val="20"/>
                <w:lang w:eastAsia="en-US"/>
              </w:rPr>
              <w:t xml:space="preserve">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32472E88" w14:textId="77777777" w:rsidR="00AB0BD3" w:rsidRPr="0066580A" w:rsidRDefault="00AB0BD3" w:rsidP="00AB0BD3">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0B8C93FE" w14:textId="77777777" w:rsidR="00C86EAA" w:rsidRDefault="00C86EAA" w:rsidP="00C86EAA">
      <w:pPr>
        <w:rPr>
          <w:rFonts w:asciiTheme="majorHAnsi" w:hAnsiTheme="majorHAnsi"/>
          <w:sz w:val="22"/>
        </w:rPr>
      </w:pPr>
    </w:p>
    <w:p w14:paraId="2B161B77" w14:textId="16B03134" w:rsidR="00C86EAA" w:rsidRDefault="00AB0BD3" w:rsidP="00C86EAA">
      <w:pPr>
        <w:rPr>
          <w:rFonts w:asciiTheme="majorHAnsi" w:hAnsiTheme="majorHAnsi"/>
          <w:sz w:val="22"/>
        </w:rPr>
      </w:pPr>
      <w:r>
        <w:rPr>
          <w:rFonts w:asciiTheme="majorHAnsi" w:hAnsiTheme="majorHAnsi"/>
          <w:sz w:val="22"/>
        </w:rPr>
        <w:t>Time Limit</w:t>
      </w:r>
      <w:r w:rsidR="00C86EAA">
        <w:rPr>
          <w:rFonts w:asciiTheme="majorHAnsi" w:hAnsiTheme="majorHAnsi"/>
          <w:sz w:val="22"/>
        </w:rPr>
        <w:t xml:space="preserve"> </w:t>
      </w:r>
      <w:r>
        <w:rPr>
          <w:rFonts w:asciiTheme="majorHAnsi" w:hAnsiTheme="majorHAnsi"/>
          <w:sz w:val="22"/>
        </w:rPr>
        <w:t>–</w:t>
      </w:r>
      <w:r w:rsidR="00C86EAA">
        <w:rPr>
          <w:rFonts w:asciiTheme="majorHAnsi" w:hAnsiTheme="majorHAnsi"/>
          <w:sz w:val="22"/>
        </w:rPr>
        <w:t xml:space="preserve"> </w:t>
      </w:r>
      <w:r>
        <w:rPr>
          <w:rFonts w:asciiTheme="majorHAnsi" w:hAnsiTheme="majorHAnsi"/>
          <w:b/>
          <w:sz w:val="22"/>
        </w:rPr>
        <w:t>10 mins</w:t>
      </w:r>
    </w:p>
    <w:p w14:paraId="0A2873CF" w14:textId="77777777" w:rsidR="00C86EAA" w:rsidRDefault="00C86EAA" w:rsidP="00C86EAA">
      <w:pPr>
        <w:rPr>
          <w:rFonts w:asciiTheme="majorHAnsi" w:hAnsiTheme="majorHAnsi"/>
          <w:sz w:val="22"/>
        </w:rPr>
      </w:pPr>
    </w:p>
    <w:p w14:paraId="4CEF7BEE" w14:textId="5A1D7F6F" w:rsidR="00C86EAA" w:rsidRPr="00676C24" w:rsidRDefault="00AB0BD3" w:rsidP="00C86EAA">
      <w:pPr>
        <w:rPr>
          <w:rFonts w:asciiTheme="majorHAnsi" w:hAnsiTheme="majorHAnsi"/>
          <w:sz w:val="22"/>
        </w:rPr>
      </w:pPr>
      <w:r>
        <w:rPr>
          <w:rFonts w:asciiTheme="majorHAnsi" w:hAnsiTheme="majorHAnsi"/>
          <w:sz w:val="22"/>
        </w:rPr>
        <w:t>The presentation</w:t>
      </w:r>
      <w:r w:rsidR="00C86EAA" w:rsidRPr="00676C24">
        <w:rPr>
          <w:rFonts w:asciiTheme="majorHAnsi" w:hAnsiTheme="majorHAnsi"/>
          <w:sz w:val="22"/>
        </w:rPr>
        <w:t xml:space="preserve"> should demonstrate </w:t>
      </w:r>
      <w:r>
        <w:rPr>
          <w:rFonts w:asciiTheme="majorHAnsi" w:hAnsiTheme="majorHAnsi"/>
          <w:sz w:val="22"/>
        </w:rPr>
        <w:t xml:space="preserve">critical </w:t>
      </w:r>
      <w:r w:rsidR="00B04E72">
        <w:rPr>
          <w:rFonts w:asciiTheme="majorHAnsi" w:hAnsiTheme="majorHAnsi"/>
          <w:sz w:val="22"/>
        </w:rPr>
        <w:t xml:space="preserve">evaluation. Also, </w:t>
      </w:r>
      <w:r w:rsidR="00C86EAA"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00C86EAA" w:rsidRPr="00676C24">
        <w:rPr>
          <w:rFonts w:asciiTheme="majorHAnsi" w:hAnsiTheme="majorHAnsi"/>
          <w:sz w:val="22"/>
        </w:rPr>
        <w:t>pedagogy</w:t>
      </w:r>
      <w:r w:rsidR="00B04E72">
        <w:rPr>
          <w:rFonts w:asciiTheme="majorHAnsi" w:hAnsiTheme="majorHAnsi"/>
          <w:sz w:val="22"/>
        </w:rPr>
        <w:t xml:space="preserve"> where </w:t>
      </w:r>
      <w:r w:rsidR="001E79BE">
        <w:rPr>
          <w:rFonts w:asciiTheme="majorHAnsi" w:hAnsiTheme="majorHAnsi"/>
          <w:sz w:val="22"/>
        </w:rPr>
        <w:t>appropriate</w:t>
      </w:r>
      <w:r>
        <w:rPr>
          <w:rFonts w:asciiTheme="majorHAnsi" w:hAnsiTheme="majorHAnsi"/>
          <w:sz w:val="22"/>
        </w:rPr>
        <w:t xml:space="preserve">. </w:t>
      </w:r>
    </w:p>
    <w:p w14:paraId="1A7227FD" w14:textId="77777777" w:rsidR="00C86EAA" w:rsidRDefault="00C86EAA" w:rsidP="00C86EAA">
      <w:pPr>
        <w:rPr>
          <w:rFonts w:ascii="Calibri" w:hAnsi="Calibri" w:cs="Arial"/>
        </w:rPr>
      </w:pPr>
    </w:p>
    <w:p w14:paraId="2874D62D" w14:textId="2092639C"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sidR="00AB0BD3" w:rsidRPr="00AB0BD3">
        <w:rPr>
          <w:rFonts w:asciiTheme="majorHAnsi" w:hAnsiTheme="majorHAnsi"/>
          <w:b/>
          <w:i/>
          <w:sz w:val="22"/>
          <w:szCs w:val="18"/>
          <w:u w:val="single"/>
          <w:lang w:eastAsia="en-US"/>
        </w:rPr>
        <w:t>might</w:t>
      </w:r>
      <w:r w:rsidR="00AB0BD3">
        <w:rPr>
          <w:rFonts w:asciiTheme="majorHAnsi" w:hAnsiTheme="majorHAnsi"/>
          <w:sz w:val="22"/>
          <w:szCs w:val="18"/>
          <w:lang w:eastAsia="en-US"/>
        </w:rPr>
        <w:t xml:space="preserve"> you include in your Presentation</w:t>
      </w:r>
      <w:r>
        <w:rPr>
          <w:rFonts w:asciiTheme="majorHAnsi" w:hAnsiTheme="majorHAnsi"/>
          <w:sz w:val="22"/>
          <w:szCs w:val="18"/>
          <w:lang w:eastAsia="en-US"/>
        </w:rPr>
        <w:t xml:space="preserve"> response?</w:t>
      </w:r>
      <w:r w:rsidRPr="00676C24">
        <w:rPr>
          <w:rFonts w:asciiTheme="majorHAnsi" w:hAnsiTheme="majorHAnsi"/>
          <w:sz w:val="22"/>
          <w:szCs w:val="18"/>
          <w:lang w:eastAsia="en-US"/>
        </w:rPr>
        <w:t xml:space="preserve"> </w:t>
      </w:r>
    </w:p>
    <w:p w14:paraId="2B041CE8" w14:textId="77777777" w:rsidR="00AB0BD3" w:rsidRDefault="00AB0BD3" w:rsidP="00A47BD7">
      <w:pPr>
        <w:spacing w:beforeLines="1" w:before="2" w:afterLines="1" w:after="2"/>
        <w:rPr>
          <w:rFonts w:asciiTheme="majorHAnsi" w:hAnsiTheme="majorHAnsi"/>
          <w:sz w:val="22"/>
          <w:szCs w:val="18"/>
          <w:lang w:eastAsia="en-US"/>
        </w:rPr>
      </w:pPr>
    </w:p>
    <w:p w14:paraId="57D5C3D3" w14:textId="3EC663CC" w:rsidR="00AB0BD3" w:rsidRPr="00AB0BD3" w:rsidRDefault="00AB0BD3" w:rsidP="00A47BD7">
      <w:pPr>
        <w:spacing w:beforeLines="1" w:before="2" w:afterLines="1" w:after="2"/>
        <w:rPr>
          <w:rFonts w:asciiTheme="majorHAnsi" w:hAnsiTheme="majorHAnsi"/>
          <w:b/>
          <w:sz w:val="22"/>
          <w:szCs w:val="18"/>
          <w:u w:val="single"/>
          <w:lang w:eastAsia="en-US"/>
        </w:rPr>
      </w:pPr>
      <w:r w:rsidRPr="00AB0BD3">
        <w:rPr>
          <w:rFonts w:asciiTheme="majorHAnsi" w:hAnsiTheme="majorHAnsi"/>
          <w:b/>
          <w:sz w:val="22"/>
          <w:szCs w:val="18"/>
          <w:u w:val="single"/>
          <w:lang w:eastAsia="en-US"/>
        </w:rPr>
        <w:t>PLEASE SEE DETAIL ASSIGNMENT GUIDANCE PDF OF PREZI USED FOR PART B ASSESSMENT GUIDANCE LECTURE.</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5E59DDC2"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t>
      </w:r>
      <w:r w:rsidR="00AB0BD3">
        <w:rPr>
          <w:rFonts w:asciiTheme="majorHAnsi" w:hAnsiTheme="majorHAnsi"/>
          <w:sz w:val="22"/>
          <w:szCs w:val="18"/>
          <w:lang w:eastAsia="en-US"/>
        </w:rPr>
        <w:t>current thinking regarding creativity, it’s elements/aspects and how some experts in the field believe it can be developed</w:t>
      </w:r>
      <w:r w:rsidR="00E628A3">
        <w:rPr>
          <w:rFonts w:asciiTheme="majorHAnsi" w:hAnsiTheme="majorHAnsi"/>
          <w:sz w:val="22"/>
          <w:szCs w:val="18"/>
          <w:lang w:eastAsia="en-US"/>
        </w:rPr>
        <w:t xml:space="preserve">. </w:t>
      </w:r>
      <w:r w:rsidR="00AB0BD3">
        <w:rPr>
          <w:rFonts w:asciiTheme="majorHAnsi" w:hAnsiTheme="majorHAnsi"/>
          <w:sz w:val="22"/>
          <w:szCs w:val="18"/>
          <w:lang w:eastAsia="en-US"/>
        </w:rPr>
        <w:t xml:space="preserve"> </w:t>
      </w:r>
    </w:p>
    <w:p w14:paraId="706E4800" w14:textId="18599ABF" w:rsidR="00B04E72"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importance of the </w:t>
      </w:r>
      <w:r w:rsidR="00E628A3">
        <w:rPr>
          <w:rFonts w:asciiTheme="majorHAnsi" w:hAnsiTheme="majorHAnsi"/>
          <w:sz w:val="22"/>
          <w:szCs w:val="18"/>
          <w:lang w:eastAsia="en-US"/>
        </w:rPr>
        <w:t xml:space="preserve">role of the </w:t>
      </w:r>
      <w:r>
        <w:rPr>
          <w:rFonts w:asciiTheme="majorHAnsi" w:hAnsiTheme="majorHAnsi"/>
          <w:sz w:val="22"/>
          <w:szCs w:val="18"/>
          <w:lang w:eastAsia="en-US"/>
        </w:rPr>
        <w:t>teacher</w:t>
      </w:r>
      <w:r w:rsidR="00E628A3">
        <w:rPr>
          <w:rFonts w:asciiTheme="majorHAnsi" w:hAnsiTheme="majorHAnsi"/>
          <w:sz w:val="22"/>
          <w:szCs w:val="18"/>
          <w:lang w:eastAsia="en-US"/>
        </w:rPr>
        <w:t xml:space="preserve"> in developing learners’ creativity</w:t>
      </w:r>
      <w:r>
        <w:rPr>
          <w:rFonts w:asciiTheme="majorHAnsi" w:hAnsiTheme="majorHAnsi"/>
          <w:sz w:val="22"/>
          <w:szCs w:val="18"/>
          <w:lang w:eastAsia="en-US"/>
        </w:rPr>
        <w:t>.</w:t>
      </w:r>
    </w:p>
    <w:p w14:paraId="6953E4DA" w14:textId="4C715E59" w:rsidR="00E628A3" w:rsidRPr="00676C24" w:rsidRDefault="00E628A3"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impact of the ‘learning environment’ when developing creativity. </w:t>
      </w:r>
    </w:p>
    <w:p w14:paraId="097522D9" w14:textId="512D54CD"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E628A3">
        <w:rPr>
          <w:rFonts w:asciiTheme="majorHAnsi" w:hAnsiTheme="majorHAnsi"/>
          <w:sz w:val="22"/>
          <w:szCs w:val="18"/>
          <w:lang w:eastAsia="en-US"/>
        </w:rPr>
        <w:t>Creativity</w:t>
      </w:r>
      <w:r w:rsidR="00B04E72">
        <w:rPr>
          <w:rFonts w:asciiTheme="majorHAnsi" w:hAnsiTheme="majorHAnsi"/>
          <w:sz w:val="22"/>
          <w:szCs w:val="18"/>
          <w:lang w:eastAsia="en-US"/>
        </w:rPr>
        <w:t xml:space="preserve"> Framework</w:t>
      </w:r>
      <w:r w:rsidR="00E628A3">
        <w:rPr>
          <w:rFonts w:asciiTheme="majorHAnsi" w:hAnsiTheme="majorHAnsi"/>
          <w:sz w:val="22"/>
          <w:szCs w:val="18"/>
          <w:lang w:eastAsia="en-US"/>
        </w:rPr>
        <w:t>s</w:t>
      </w:r>
      <w:r w:rsidR="00B04E72">
        <w:rPr>
          <w:rFonts w:asciiTheme="majorHAnsi" w:hAnsiTheme="majorHAnsi"/>
          <w:sz w:val="22"/>
          <w:szCs w:val="18"/>
          <w:lang w:eastAsia="en-US"/>
        </w:rPr>
        <w:t xml:space="preserve">, </w:t>
      </w:r>
      <w:r w:rsidR="00E628A3">
        <w:rPr>
          <w:rFonts w:asciiTheme="majorHAnsi" w:hAnsiTheme="majorHAnsi"/>
          <w:sz w:val="22"/>
          <w:szCs w:val="18"/>
          <w:lang w:eastAsia="en-US"/>
        </w:rPr>
        <w:t xml:space="preserve">models and reflection on </w:t>
      </w:r>
      <w:r w:rsidR="00B04E72">
        <w:rPr>
          <w:rFonts w:asciiTheme="majorHAnsi" w:hAnsiTheme="majorHAnsi"/>
          <w:sz w:val="22"/>
          <w:szCs w:val="18"/>
          <w:lang w:eastAsia="en-US"/>
        </w:rPr>
        <w:t xml:space="preserve">the </w:t>
      </w:r>
      <w:r w:rsidR="00E628A3">
        <w:rPr>
          <w:rFonts w:asciiTheme="majorHAnsi" w:hAnsiTheme="majorHAnsi"/>
          <w:sz w:val="22"/>
          <w:szCs w:val="18"/>
          <w:lang w:eastAsia="en-US"/>
        </w:rPr>
        <w:t xml:space="preserve">potential </w:t>
      </w:r>
      <w:r w:rsidR="00B04E72">
        <w:rPr>
          <w:rFonts w:asciiTheme="majorHAnsi" w:hAnsiTheme="majorHAnsi"/>
          <w:sz w:val="22"/>
          <w:szCs w:val="18"/>
          <w:lang w:eastAsia="en-US"/>
        </w:rPr>
        <w:t>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00E628A3">
        <w:rPr>
          <w:rFonts w:asciiTheme="majorHAnsi" w:hAnsiTheme="majorHAnsi"/>
          <w:sz w:val="22"/>
          <w:szCs w:val="18"/>
          <w:lang w:eastAsia="en-US"/>
        </w:rPr>
        <w:t xml:space="preserve"> of these</w:t>
      </w:r>
      <w:r w:rsidRPr="00676C24">
        <w:rPr>
          <w:rFonts w:asciiTheme="majorHAnsi" w:hAnsiTheme="majorHAnsi"/>
          <w:sz w:val="22"/>
          <w:szCs w:val="18"/>
          <w:lang w:eastAsia="en-US"/>
        </w:rPr>
        <w:t xml:space="preserve">. </w:t>
      </w:r>
    </w:p>
    <w:p w14:paraId="22841DF7"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E628A3">
        <w:rPr>
          <w:rFonts w:asciiTheme="majorHAnsi" w:hAnsiTheme="majorHAnsi"/>
          <w:sz w:val="22"/>
          <w:szCs w:val="18"/>
          <w:lang w:eastAsia="en-US"/>
        </w:rPr>
        <w:t>strategies</w:t>
      </w:r>
      <w:r w:rsidR="00B04E72">
        <w:rPr>
          <w:rFonts w:asciiTheme="majorHAnsi" w:hAnsiTheme="majorHAnsi"/>
          <w:sz w:val="22"/>
          <w:szCs w:val="18"/>
          <w:lang w:eastAsia="en-US"/>
        </w:rPr>
        <w:t xml:space="preserve"> identified</w:t>
      </w:r>
      <w:r w:rsidR="00E628A3">
        <w:rPr>
          <w:rFonts w:asciiTheme="majorHAnsi" w:hAnsiTheme="majorHAnsi"/>
          <w:sz w:val="22"/>
          <w:szCs w:val="18"/>
          <w:lang w:eastAsia="en-US"/>
        </w:rPr>
        <w:t xml:space="preserve"> to develop creativity discussed</w:t>
      </w:r>
      <w:r w:rsidR="00B04E72">
        <w:rPr>
          <w:rFonts w:asciiTheme="majorHAnsi" w:hAnsiTheme="majorHAnsi"/>
          <w:sz w:val="22"/>
          <w:szCs w:val="18"/>
          <w:lang w:eastAsia="en-US"/>
        </w:rPr>
        <w:t xml:space="preserve">. </w:t>
      </w:r>
    </w:p>
    <w:p w14:paraId="6DC6886A" w14:textId="417E51F7"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Supporting </w:t>
      </w:r>
      <w:r w:rsidR="00C86EAA" w:rsidRPr="00676C24">
        <w:rPr>
          <w:rFonts w:asciiTheme="majorHAnsi" w:hAnsiTheme="majorHAnsi"/>
          <w:sz w:val="22"/>
          <w:szCs w:val="18"/>
          <w:lang w:eastAsia="en-US"/>
        </w:rPr>
        <w:t>principles</w:t>
      </w:r>
      <w:r w:rsidR="00C86EAA">
        <w:rPr>
          <w:rFonts w:asciiTheme="majorHAnsi" w:hAnsiTheme="majorHAnsi"/>
          <w:sz w:val="22"/>
          <w:szCs w:val="18"/>
          <w:lang w:eastAsia="en-US"/>
        </w:rPr>
        <w:t>/ theories that underpin</w:t>
      </w:r>
      <w:r w:rsidR="00C86EAA"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00C86EAA" w:rsidRPr="00676C24">
        <w:rPr>
          <w:rFonts w:asciiTheme="majorHAnsi" w:hAnsiTheme="majorHAnsi"/>
          <w:sz w:val="22"/>
          <w:szCs w:val="18"/>
          <w:lang w:eastAsia="en-US"/>
        </w:rPr>
        <w:t xml:space="preserve"> proposed. </w:t>
      </w:r>
    </w:p>
    <w:p w14:paraId="7883EF20" w14:textId="77777777" w:rsidR="00E628A3"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00E628A3">
        <w:rPr>
          <w:rFonts w:asciiTheme="majorHAnsi" w:hAnsiTheme="majorHAnsi"/>
          <w:sz w:val="22"/>
          <w:szCs w:val="18"/>
          <w:lang w:eastAsia="en-US"/>
        </w:rPr>
        <w:t>ange of evidence to support the discussion relating to the ‘learning environment’</w:t>
      </w:r>
      <w:r w:rsidR="00B04E72">
        <w:rPr>
          <w:rFonts w:asciiTheme="majorHAnsi" w:hAnsiTheme="majorHAnsi"/>
          <w:sz w:val="22"/>
          <w:szCs w:val="18"/>
          <w:lang w:eastAsia="en-US"/>
        </w:rPr>
        <w:t xml:space="preserve">. </w:t>
      </w:r>
    </w:p>
    <w:p w14:paraId="7864267B" w14:textId="3875E0D0"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Who agrees with the </w:t>
      </w:r>
      <w:r w:rsidR="00E628A3">
        <w:rPr>
          <w:rFonts w:asciiTheme="majorHAnsi" w:hAnsiTheme="majorHAnsi"/>
          <w:sz w:val="22"/>
          <w:szCs w:val="18"/>
          <w:lang w:eastAsia="en-US"/>
        </w:rPr>
        <w:t>strategies and pedagogy</w:t>
      </w:r>
      <w:r w:rsidR="00B04E72">
        <w:rPr>
          <w:rFonts w:asciiTheme="majorHAnsi" w:hAnsiTheme="majorHAnsi"/>
          <w:sz w:val="22"/>
          <w:szCs w:val="18"/>
          <w:lang w:eastAsia="en-US"/>
        </w:rPr>
        <w:t xml:space="preserve"> identified? What are the specific benefits/ challenges/ research base/ m</w:t>
      </w:r>
      <w:r w:rsidR="00E628A3">
        <w:rPr>
          <w:rFonts w:asciiTheme="majorHAnsi" w:hAnsiTheme="majorHAnsi"/>
          <w:sz w:val="22"/>
          <w:szCs w:val="18"/>
          <w:lang w:eastAsia="en-US"/>
        </w:rPr>
        <w:t>odels or methods?</w:t>
      </w:r>
      <w:r w:rsidR="00B04E72">
        <w:rPr>
          <w:rFonts w:asciiTheme="majorHAnsi" w:hAnsiTheme="majorHAnsi"/>
          <w:sz w:val="22"/>
          <w:szCs w:val="18"/>
          <w:lang w:eastAsia="en-US"/>
        </w:rPr>
        <w:t xml:space="preserve">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A43D68E" w14:textId="7A3B7A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w:t>
      </w:r>
      <w:r w:rsidR="00E628A3">
        <w:rPr>
          <w:rFonts w:asciiTheme="majorHAnsi" w:hAnsiTheme="majorHAnsi"/>
          <w:sz w:val="22"/>
          <w:szCs w:val="18"/>
          <w:lang w:eastAsia="en-US"/>
        </w:rPr>
        <w:t>learner creativity</w:t>
      </w:r>
      <w:r w:rsidR="001E79BE">
        <w:rPr>
          <w:rFonts w:asciiTheme="majorHAnsi" w:hAnsiTheme="majorHAnsi"/>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009BFEE5"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w:t>
      </w:r>
      <w:r w:rsidR="00E628A3">
        <w:rPr>
          <w:rFonts w:asciiTheme="majorHAnsi" w:hAnsiTheme="majorHAnsi"/>
          <w:sz w:val="22"/>
          <w:szCs w:val="18"/>
          <w:lang w:eastAsia="en-US"/>
        </w:rPr>
        <w:t>where appropriate.</w:t>
      </w:r>
    </w:p>
    <w:p w14:paraId="27C8D962" w14:textId="1936F502" w:rsidR="00C86EAA" w:rsidRPr="00676C24" w:rsidRDefault="00E1668D"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A professional</w:t>
      </w:r>
      <w:r w:rsidR="00E628A3">
        <w:rPr>
          <w:rFonts w:asciiTheme="majorHAnsi" w:hAnsiTheme="majorHAnsi"/>
          <w:sz w:val="22"/>
          <w:szCs w:val="18"/>
          <w:lang w:eastAsia="en-US"/>
        </w:rPr>
        <w:t xml:space="preserve"> </w:t>
      </w:r>
      <w:r>
        <w:rPr>
          <w:rFonts w:asciiTheme="majorHAnsi" w:hAnsiTheme="majorHAnsi"/>
          <w:sz w:val="22"/>
          <w:szCs w:val="18"/>
          <w:lang w:eastAsia="en-US"/>
        </w:rPr>
        <w:t>presentation style that engages the audience.</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66862AD" w14:textId="77777777" w:rsidR="008444EF" w:rsidRDefault="008444EF"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6E08DCBA" w:rsidR="0045662B" w:rsidRPr="00F61A20" w:rsidRDefault="0045662B" w:rsidP="0045662B">
            <w:pPr>
              <w:rPr>
                <w:rFonts w:ascii="Calibri" w:hAnsi="Calibri"/>
                <w:szCs w:val="32"/>
              </w:rPr>
            </w:pPr>
            <w:r w:rsidRPr="00F61A20">
              <w:rPr>
                <w:rFonts w:ascii="Calibri" w:hAnsi="Calibri"/>
                <w:szCs w:val="32"/>
              </w:rPr>
              <w:sym w:font="Wingdings" w:char="F06F"/>
            </w:r>
            <w:r w:rsidR="009E0B42">
              <w:rPr>
                <w:rFonts w:ascii="Calibri" w:hAnsi="Calibri"/>
                <w:szCs w:val="32"/>
              </w:rPr>
              <w:t xml:space="preserve"> </w:t>
            </w:r>
            <w:r w:rsidR="009E0B42">
              <w:rPr>
                <w:rFonts w:ascii="Calibri" w:hAnsi="Calibri"/>
                <w:szCs w:val="32"/>
              </w:rPr>
              <w:sym w:font="Wingdings" w:char="F0FC"/>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6508B957" w:rsidR="0045662B" w:rsidRPr="00F61A20" w:rsidRDefault="0045662B" w:rsidP="0045662B">
            <w:pPr>
              <w:rPr>
                <w:rFonts w:ascii="Calibri" w:hAnsi="Calibri"/>
                <w:szCs w:val="32"/>
              </w:rPr>
            </w:pPr>
            <w:r w:rsidRPr="00F61A20">
              <w:rPr>
                <w:rFonts w:ascii="Calibri" w:hAnsi="Calibri"/>
                <w:szCs w:val="32"/>
              </w:rPr>
              <w:sym w:font="Wingdings" w:char="F06F"/>
            </w:r>
            <w:r w:rsidR="009E0B42">
              <w:rPr>
                <w:rFonts w:ascii="Calibri" w:hAnsi="Calibri"/>
                <w:szCs w:val="32"/>
              </w:rPr>
              <w:sym w:font="Wingdings" w:char="F0FC"/>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1ABB1C7E" w:rsidR="0045662B" w:rsidRPr="00F61A20" w:rsidRDefault="0045662B" w:rsidP="0045662B">
            <w:pPr>
              <w:rPr>
                <w:rFonts w:ascii="Calibri" w:hAnsi="Calibri"/>
                <w:szCs w:val="32"/>
              </w:rPr>
            </w:pPr>
            <w:r w:rsidRPr="00F61A20">
              <w:rPr>
                <w:rFonts w:ascii="Calibri" w:hAnsi="Calibri"/>
                <w:szCs w:val="32"/>
              </w:rPr>
              <w:sym w:font="Wingdings" w:char="F06F"/>
            </w:r>
            <w:r w:rsidR="009E0B42">
              <w:rPr>
                <w:rFonts w:ascii="Calibri" w:hAnsi="Calibri"/>
                <w:szCs w:val="32"/>
              </w:rPr>
              <w:sym w:font="Wingdings" w:char="F0FC"/>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1740D81B" w:rsidR="0045662B" w:rsidRPr="00F61A20" w:rsidRDefault="0045662B" w:rsidP="0045662B">
            <w:pPr>
              <w:rPr>
                <w:rFonts w:ascii="Calibri" w:hAnsi="Calibri"/>
                <w:szCs w:val="32"/>
              </w:rPr>
            </w:pPr>
            <w:r w:rsidRPr="00F61A20">
              <w:rPr>
                <w:rFonts w:ascii="Calibri" w:hAnsi="Calibri"/>
                <w:szCs w:val="32"/>
              </w:rPr>
              <w:sym w:font="Wingdings" w:char="F06F"/>
            </w:r>
            <w:r w:rsidR="009E0B42">
              <w:rPr>
                <w:rFonts w:ascii="Calibri" w:hAnsi="Calibri"/>
                <w:szCs w:val="32"/>
              </w:rPr>
              <w:sym w:font="Wingdings" w:char="F0FC"/>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565D98E4" w14:textId="4DD4D4FC" w:rsidR="00FC593C" w:rsidRPr="00CE0319" w:rsidRDefault="009E0B42" w:rsidP="009E0B42">
            <w:pPr>
              <w:pStyle w:val="BulletedList"/>
              <w:numPr>
                <w:ilvl w:val="0"/>
                <w:numId w:val="0"/>
              </w:numPr>
              <w:ind w:left="432" w:hanging="288"/>
              <w:rPr>
                <w:rFonts w:ascii="Calibri" w:hAnsi="Calibri"/>
                <w:sz w:val="20"/>
                <w:szCs w:val="20"/>
              </w:rPr>
            </w:pPr>
            <w:r>
              <w:rPr>
                <w:rFonts w:ascii="Calibri" w:hAnsi="Calibri"/>
                <w:sz w:val="20"/>
                <w:szCs w:val="20"/>
              </w:rPr>
              <w:t xml:space="preserve">I feel I have performed well throughout my introduction due to the amount of research I completed for this part of the essay. </w:t>
            </w:r>
          </w:p>
        </w:tc>
        <w:tc>
          <w:tcPr>
            <w:tcW w:w="5299" w:type="dxa"/>
            <w:tcBorders>
              <w:bottom w:val="single" w:sz="8" w:space="0" w:color="000000"/>
            </w:tcBorders>
          </w:tcPr>
          <w:p w14:paraId="482AEAE9" w14:textId="78FB9A1D" w:rsidR="00FC593C" w:rsidRPr="00CE0319" w:rsidRDefault="009E0B42" w:rsidP="009E0B42">
            <w:pPr>
              <w:pStyle w:val="BulletedList"/>
              <w:numPr>
                <w:ilvl w:val="0"/>
                <w:numId w:val="0"/>
              </w:numPr>
              <w:rPr>
                <w:rFonts w:ascii="Calibri" w:hAnsi="Calibri"/>
                <w:sz w:val="20"/>
                <w:szCs w:val="20"/>
              </w:rPr>
            </w:pPr>
            <w:r>
              <w:rPr>
                <w:rFonts w:ascii="Calibri" w:hAnsi="Calibri"/>
                <w:sz w:val="20"/>
                <w:szCs w:val="20"/>
              </w:rPr>
              <w:t xml:space="preserve">I think I need to develop the main part of this essay. I have included a number of different ideas but have not expanded on them as much as I should have. </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26F2538C" w:rsidR="00FC593C" w:rsidRPr="00CE0319" w:rsidRDefault="009E0B42" w:rsidP="00FC593C">
            <w:pPr>
              <w:spacing w:before="120" w:after="120"/>
              <w:jc w:val="both"/>
              <w:rPr>
                <w:rFonts w:ascii="Calibri" w:hAnsi="Calibri" w:cs="Calibri"/>
                <w:b/>
              </w:rPr>
            </w:pPr>
            <w:r>
              <w:rPr>
                <w:rFonts w:ascii="Calibri" w:hAnsi="Calibri" w:cs="Calibri"/>
                <w:b/>
              </w:rPr>
              <w:t>Amy McKibben</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4BECD6CA" w:rsidR="00FC593C" w:rsidRPr="00CE0319" w:rsidRDefault="009E0B42" w:rsidP="00FC593C">
            <w:pPr>
              <w:spacing w:before="120" w:after="120"/>
              <w:jc w:val="both"/>
              <w:rPr>
                <w:rFonts w:ascii="Calibri" w:hAnsi="Calibri" w:cs="Calibri"/>
                <w:b/>
              </w:rPr>
            </w:pPr>
            <w:r>
              <w:rPr>
                <w:rFonts w:ascii="Calibri" w:hAnsi="Calibri" w:cs="Calibri"/>
                <w:b/>
              </w:rPr>
              <w:t>12/03/18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28BB3B49" w:rsidR="00FC593C" w:rsidRPr="00CE0319" w:rsidRDefault="009E0B42" w:rsidP="00FC593C">
            <w:pPr>
              <w:spacing w:before="120" w:after="120"/>
              <w:jc w:val="both"/>
              <w:rPr>
                <w:rFonts w:ascii="Calibri" w:hAnsi="Calibri" w:cs="Calibri"/>
                <w:b/>
              </w:rPr>
            </w:pPr>
            <w:r>
              <w:object w:dxaOrig="7150" w:dyaOrig="1840" w14:anchorId="675451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4pt;height:60pt" o:ole="">
                  <v:imagedata r:id="rId11" o:title=""/>
                </v:shape>
                <o:OLEObject Type="Embed" ProgID="PBrush" ShapeID="_x0000_i1025" DrawAspect="Content" ObjectID="_1582398396" r:id="rId12"/>
              </w:objec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3"/>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16314291" w:rsidR="003B73BF" w:rsidRDefault="003B73BF" w:rsidP="003B73BF">
      <w:pPr>
        <w:spacing w:line="360" w:lineRule="auto"/>
        <w:rPr>
          <w:rFonts w:ascii="Arial" w:hAnsi="Arial"/>
          <w:szCs w:val="2"/>
        </w:rPr>
      </w:pPr>
    </w:p>
    <w:p w14:paraId="7AD3757C" w14:textId="1D4F1AD2" w:rsidR="009E0B42" w:rsidRDefault="009E0B42" w:rsidP="003B73BF">
      <w:pPr>
        <w:spacing w:line="360" w:lineRule="auto"/>
        <w:rPr>
          <w:rFonts w:ascii="Arial" w:hAnsi="Arial"/>
          <w:szCs w:val="2"/>
        </w:rPr>
      </w:pPr>
    </w:p>
    <w:p w14:paraId="7EC4BF08" w14:textId="5CE18074" w:rsidR="009E0B42" w:rsidRDefault="009E0B42" w:rsidP="003B73BF">
      <w:pPr>
        <w:spacing w:line="360" w:lineRule="auto"/>
        <w:rPr>
          <w:rFonts w:ascii="Arial" w:hAnsi="Arial"/>
          <w:szCs w:val="2"/>
        </w:rPr>
      </w:pPr>
    </w:p>
    <w:p w14:paraId="5209C75E" w14:textId="5C324A32" w:rsidR="009E0B42" w:rsidRDefault="009E0B42" w:rsidP="003B73BF">
      <w:pPr>
        <w:spacing w:line="360" w:lineRule="auto"/>
        <w:rPr>
          <w:rFonts w:ascii="Arial" w:hAnsi="Arial"/>
          <w:szCs w:val="2"/>
        </w:rPr>
      </w:pPr>
    </w:p>
    <w:p w14:paraId="10555355" w14:textId="346A9E53" w:rsidR="009E0B42" w:rsidRDefault="009E0B42" w:rsidP="003B73BF">
      <w:pPr>
        <w:spacing w:line="360" w:lineRule="auto"/>
        <w:rPr>
          <w:rFonts w:ascii="Arial" w:hAnsi="Arial"/>
          <w:szCs w:val="2"/>
        </w:rPr>
      </w:pPr>
    </w:p>
    <w:p w14:paraId="7948A3B3" w14:textId="72BD0A27" w:rsidR="009E0B42" w:rsidRDefault="009E0B42" w:rsidP="003B73BF">
      <w:pPr>
        <w:spacing w:line="360" w:lineRule="auto"/>
        <w:rPr>
          <w:rFonts w:ascii="Arial" w:hAnsi="Arial"/>
          <w:szCs w:val="2"/>
        </w:rPr>
      </w:pPr>
    </w:p>
    <w:p w14:paraId="593B6B62" w14:textId="57937A1F" w:rsidR="009E0B42" w:rsidRDefault="009E0B42" w:rsidP="003B73BF">
      <w:pPr>
        <w:spacing w:line="360" w:lineRule="auto"/>
        <w:rPr>
          <w:rFonts w:ascii="Arial" w:hAnsi="Arial"/>
          <w:szCs w:val="2"/>
        </w:rPr>
      </w:pPr>
    </w:p>
    <w:p w14:paraId="4FC0EA33" w14:textId="36E598CB" w:rsidR="009E0B42" w:rsidRDefault="009E0B42" w:rsidP="003B73BF">
      <w:pPr>
        <w:spacing w:line="360" w:lineRule="auto"/>
        <w:rPr>
          <w:rFonts w:ascii="Arial" w:hAnsi="Arial"/>
          <w:szCs w:val="2"/>
        </w:rPr>
      </w:pPr>
    </w:p>
    <w:p w14:paraId="21237DAA" w14:textId="69989508" w:rsidR="009E0B42" w:rsidRDefault="009E0B42" w:rsidP="003B73BF">
      <w:pPr>
        <w:spacing w:line="360" w:lineRule="auto"/>
        <w:rPr>
          <w:rFonts w:ascii="Arial" w:hAnsi="Arial"/>
          <w:szCs w:val="2"/>
        </w:rPr>
      </w:pPr>
    </w:p>
    <w:p w14:paraId="1D9A4F8A" w14:textId="43EA2FBC" w:rsidR="009E0B42" w:rsidRDefault="009E0B42" w:rsidP="003B73BF">
      <w:pPr>
        <w:spacing w:line="360" w:lineRule="auto"/>
        <w:rPr>
          <w:rFonts w:ascii="Arial" w:hAnsi="Arial"/>
          <w:szCs w:val="2"/>
        </w:rPr>
      </w:pPr>
    </w:p>
    <w:p w14:paraId="0A360788" w14:textId="55CBA3C7" w:rsidR="009E0B42" w:rsidRDefault="009E0B42" w:rsidP="003B73BF">
      <w:pPr>
        <w:spacing w:line="360" w:lineRule="auto"/>
        <w:rPr>
          <w:rFonts w:ascii="Arial" w:hAnsi="Arial"/>
          <w:szCs w:val="2"/>
        </w:rPr>
      </w:pPr>
    </w:p>
    <w:p w14:paraId="0056EC0D" w14:textId="21AA71A3" w:rsidR="009E0B42" w:rsidRDefault="009E0B42" w:rsidP="003B73BF">
      <w:pPr>
        <w:spacing w:line="360" w:lineRule="auto"/>
        <w:rPr>
          <w:rFonts w:ascii="Arial" w:hAnsi="Arial"/>
          <w:szCs w:val="2"/>
        </w:rPr>
      </w:pPr>
    </w:p>
    <w:p w14:paraId="22D63590" w14:textId="0ED191C8" w:rsidR="009E0B42" w:rsidRDefault="009E0B42" w:rsidP="003B73BF">
      <w:pPr>
        <w:spacing w:line="360" w:lineRule="auto"/>
        <w:rPr>
          <w:rFonts w:ascii="Arial" w:hAnsi="Arial"/>
          <w:szCs w:val="2"/>
        </w:rPr>
      </w:pPr>
    </w:p>
    <w:p w14:paraId="18D26F8A" w14:textId="5C0DB85B" w:rsidR="009E0B42" w:rsidRDefault="009E0B42" w:rsidP="003B73BF">
      <w:pPr>
        <w:spacing w:line="360" w:lineRule="auto"/>
        <w:rPr>
          <w:rFonts w:ascii="Arial" w:hAnsi="Arial"/>
          <w:szCs w:val="2"/>
        </w:rPr>
      </w:pPr>
    </w:p>
    <w:p w14:paraId="15664FE1" w14:textId="111335E5" w:rsidR="009E0B42" w:rsidRDefault="009E0B42" w:rsidP="003B73BF">
      <w:pPr>
        <w:spacing w:line="360" w:lineRule="auto"/>
        <w:rPr>
          <w:rFonts w:ascii="Arial" w:hAnsi="Arial"/>
          <w:szCs w:val="2"/>
        </w:rPr>
      </w:pPr>
    </w:p>
    <w:p w14:paraId="4B374560" w14:textId="77777777" w:rsidR="009E0B42" w:rsidRPr="00ED53E8" w:rsidRDefault="009E0B42" w:rsidP="009E0B42">
      <w:pPr>
        <w:pStyle w:val="NoSpacing"/>
        <w:jc w:val="center"/>
        <w:rPr>
          <w:rFonts w:ascii="Arial" w:hAnsi="Arial" w:cs="Arial"/>
          <w:b/>
        </w:rPr>
      </w:pPr>
      <w:r w:rsidRPr="00ED53E8">
        <w:rPr>
          <w:rFonts w:ascii="Arial" w:hAnsi="Arial" w:cs="Arial"/>
          <w:b/>
        </w:rPr>
        <w:lastRenderedPageBreak/>
        <w:t>Consider how you might be able to develop the creative or enterprise skills of learners through your own pedagogy</w:t>
      </w:r>
    </w:p>
    <w:p w14:paraId="226D53DC" w14:textId="5B518DE9" w:rsidR="009E0B42" w:rsidRPr="00ED53E8" w:rsidRDefault="009E0B42" w:rsidP="009E0B42">
      <w:pPr>
        <w:pStyle w:val="NoSpacing"/>
        <w:rPr>
          <w:rFonts w:ascii="Arial" w:hAnsi="Arial" w:cs="Arial"/>
          <w:b/>
        </w:rPr>
      </w:pPr>
    </w:p>
    <w:p w14:paraId="62BE0ECA" w14:textId="304A51D9" w:rsidR="00ED53E8" w:rsidRPr="00ED53E8" w:rsidRDefault="00ED53E8" w:rsidP="009E0B42">
      <w:pPr>
        <w:pStyle w:val="NoSpacing"/>
        <w:rPr>
          <w:rFonts w:ascii="Arial" w:hAnsi="Arial" w:cs="Arial"/>
          <w:b/>
        </w:rPr>
      </w:pPr>
    </w:p>
    <w:p w14:paraId="2E32ABFA" w14:textId="38C387F7" w:rsidR="00ED53E8" w:rsidRPr="00ED53E8" w:rsidRDefault="00ED53E8" w:rsidP="00ED53E8">
      <w:pPr>
        <w:pStyle w:val="NoSpacing"/>
        <w:jc w:val="center"/>
        <w:rPr>
          <w:rFonts w:ascii="Arial" w:hAnsi="Arial" w:cs="Arial"/>
          <w:b/>
          <w:sz w:val="40"/>
        </w:rPr>
      </w:pPr>
      <w:hyperlink r:id="rId14" w:tgtFrame="_blank" w:history="1">
        <w:r w:rsidRPr="00ED53E8">
          <w:rPr>
            <w:rStyle w:val="Hyperlink"/>
            <w:rFonts w:ascii="Arial" w:hAnsi="Arial" w:cs="Arial"/>
            <w:sz w:val="40"/>
          </w:rPr>
          <w:t>https://youtu.be/qZEcBbiBPjk</w:t>
        </w:r>
      </w:hyperlink>
    </w:p>
    <w:p w14:paraId="5736EC8C" w14:textId="4043D696" w:rsidR="009E0B42" w:rsidRDefault="009E0B42" w:rsidP="009E0B42">
      <w:pPr>
        <w:pStyle w:val="NoSpacing"/>
        <w:rPr>
          <w:rFonts w:ascii="Arial" w:hAnsi="Arial" w:cs="Arial"/>
          <w:b/>
        </w:rPr>
      </w:pPr>
    </w:p>
    <w:p w14:paraId="058C19C1" w14:textId="6AC4ABBF" w:rsidR="00ED53E8" w:rsidRDefault="00ED53E8" w:rsidP="009E0B42">
      <w:pPr>
        <w:pStyle w:val="NoSpacing"/>
        <w:rPr>
          <w:rFonts w:ascii="Arial" w:hAnsi="Arial" w:cs="Arial"/>
        </w:rPr>
      </w:pPr>
    </w:p>
    <w:p w14:paraId="15FDA5CA" w14:textId="77777777" w:rsidR="00ED53E8" w:rsidRPr="00ED53E8" w:rsidRDefault="00ED53E8" w:rsidP="009E0B42">
      <w:pPr>
        <w:pStyle w:val="NoSpacing"/>
        <w:rPr>
          <w:rFonts w:ascii="Arial" w:hAnsi="Arial" w:cs="Arial"/>
        </w:rPr>
      </w:pPr>
      <w:bookmarkStart w:id="0" w:name="_GoBack"/>
      <w:bookmarkEnd w:id="0"/>
    </w:p>
    <w:p w14:paraId="711D9797" w14:textId="77777777" w:rsidR="009E0B42" w:rsidRPr="00385BF0" w:rsidRDefault="009E0B42" w:rsidP="009E0B42">
      <w:pPr>
        <w:pStyle w:val="NoSpacing"/>
        <w:rPr>
          <w:rFonts w:ascii="Arial" w:hAnsi="Arial" w:cs="Arial"/>
        </w:rPr>
      </w:pPr>
      <w:r w:rsidRPr="00385BF0">
        <w:rPr>
          <w:rFonts w:ascii="Arial" w:hAnsi="Arial" w:cs="Arial"/>
        </w:rPr>
        <w:t xml:space="preserve">There has been many a scrutiny to the education system; including the incorporation of creativity or lack of. Sir Ken Robinson believes that creativity in schools is just as important as literacy and numeracy. He mentions in his TED talk ‘Do Schools Kill Creativity’ that schools are telling children how to do things right instead of letting the children’s creativity flow (Robinson, 2006). </w:t>
      </w:r>
    </w:p>
    <w:p w14:paraId="174D68CE" w14:textId="77777777" w:rsidR="009E0B42" w:rsidRPr="00385BF0" w:rsidRDefault="009E0B42" w:rsidP="009E0B42">
      <w:pPr>
        <w:pStyle w:val="NoSpacing"/>
        <w:rPr>
          <w:rFonts w:ascii="Arial" w:hAnsi="Arial" w:cs="Arial"/>
        </w:rPr>
      </w:pPr>
    </w:p>
    <w:p w14:paraId="0FBA5E83" w14:textId="77777777" w:rsidR="009E0B42" w:rsidRPr="00385BF0" w:rsidRDefault="009E0B42" w:rsidP="009E0B42">
      <w:pPr>
        <w:pStyle w:val="NoSpacing"/>
        <w:rPr>
          <w:rFonts w:ascii="Arial" w:hAnsi="Arial" w:cs="Arial"/>
        </w:rPr>
      </w:pPr>
      <w:r w:rsidRPr="00385BF0">
        <w:rPr>
          <w:rFonts w:ascii="Arial" w:hAnsi="Arial" w:cs="Arial"/>
        </w:rPr>
        <w:t>NACCCE reported in 1999 the difference between teaching creatively and teaching for creativity. The first being approaches with the aid of imagination to enhance learning experiences to be more interesting and memorable for children. The latter being a form of teaching that has the aim to develop children and young people’s creative thinking and behaviour (N.A.C.C.C.E., 1999).</w:t>
      </w:r>
      <w:r>
        <w:rPr>
          <w:rFonts w:ascii="Arial" w:hAnsi="Arial" w:cs="Arial"/>
        </w:rPr>
        <w:t xml:space="preserve"> </w:t>
      </w:r>
      <w:r w:rsidRPr="00385BF0">
        <w:rPr>
          <w:rFonts w:ascii="Arial" w:hAnsi="Arial" w:cs="Arial"/>
        </w:rPr>
        <w:t xml:space="preserve">Thus, making teaching and learning an encouragement to ownership of learning for the children which leads onto originality in creativity.  </w:t>
      </w:r>
    </w:p>
    <w:p w14:paraId="7BC8797D" w14:textId="77777777" w:rsidR="009E0B42" w:rsidRPr="00385BF0" w:rsidRDefault="009E0B42" w:rsidP="009E0B42">
      <w:pPr>
        <w:pStyle w:val="NoSpacing"/>
        <w:rPr>
          <w:rFonts w:ascii="Arial" w:hAnsi="Arial" w:cs="Arial"/>
        </w:rPr>
      </w:pPr>
      <w:r w:rsidRPr="00385BF0">
        <w:rPr>
          <w:rFonts w:ascii="Arial" w:hAnsi="Arial" w:cs="Arial"/>
        </w:rPr>
        <w:t xml:space="preserve">Craft and Jeffrey (2010), argue that the N.A.C.C.C.E fully recognises and acknowledges that teaching creatively and teaching for creativity are closely related and stated, ‘young people’s creative abilities are most likely to be developed in an atmosphere in which the teacher’s creative abilities are properly engaged’ (pg. 90). Many researchers, such as Kessler, Fryer and Halliwell have researched into pedagogical approaches to creativity but none of them, as far as we are aware, have researched specifically into the relationship between Teaching Creatively and teaching for creativity. </w:t>
      </w:r>
    </w:p>
    <w:p w14:paraId="54E9AF90" w14:textId="77777777" w:rsidR="009E0B42" w:rsidRDefault="009E0B42" w:rsidP="009E0B42">
      <w:pPr>
        <w:pStyle w:val="NoSpacing"/>
        <w:rPr>
          <w:rFonts w:ascii="Arial" w:hAnsi="Arial" w:cs="Arial"/>
        </w:rPr>
      </w:pPr>
    </w:p>
    <w:p w14:paraId="24010A98" w14:textId="77777777" w:rsidR="009E0B42" w:rsidRPr="00385BF0" w:rsidRDefault="009E0B42" w:rsidP="009E0B42">
      <w:pPr>
        <w:pStyle w:val="NoSpacing"/>
        <w:rPr>
          <w:rFonts w:ascii="Arial" w:hAnsi="Arial" w:cs="Arial"/>
        </w:rPr>
      </w:pPr>
      <w:r w:rsidRPr="00385BF0">
        <w:rPr>
          <w:rFonts w:ascii="Arial" w:hAnsi="Arial" w:cs="Arial"/>
        </w:rPr>
        <w:t xml:space="preserve">Creativity is the ability to combine and existing works with new thoughts and ideas – creativity is within every individual, but it has been seen that the more creative individuals are energetic and full of new concepts and ideas (Kanematsu and Barry, 2016). According to Kanematsu and Barry (2016), creativity best flows while being active rather than being sat still. Oppezzo and Schwartz (2014), conducted four experiments which all came to the same conclusion; that walking or being active heightens the creative ideation in real time and after for a short amount of time. Whether walking is outdoors or in a treadmill, it provides the mind to generate ideas and extends when the individual sits down to be creative. Also, by exercising physically enhances a mood of positivity which in turn expands divergent thinking. </w:t>
      </w:r>
    </w:p>
    <w:p w14:paraId="5700368B" w14:textId="77777777" w:rsidR="009E0B42" w:rsidRPr="00385BF0" w:rsidRDefault="009E0B42" w:rsidP="009E0B42">
      <w:pPr>
        <w:pStyle w:val="NoSpacing"/>
        <w:rPr>
          <w:rFonts w:ascii="Arial" w:hAnsi="Arial" w:cs="Arial"/>
        </w:rPr>
      </w:pPr>
    </w:p>
    <w:p w14:paraId="3E395DB8" w14:textId="77777777" w:rsidR="009E0B42" w:rsidRPr="00385BF0" w:rsidRDefault="009E0B42" w:rsidP="009E0B42">
      <w:pPr>
        <w:pStyle w:val="NoSpacing"/>
        <w:tabs>
          <w:tab w:val="center" w:pos="4513"/>
        </w:tabs>
        <w:rPr>
          <w:rFonts w:ascii="Arial" w:hAnsi="Arial" w:cs="Arial"/>
        </w:rPr>
      </w:pPr>
      <w:r>
        <w:rPr>
          <w:rFonts w:ascii="Arial" w:hAnsi="Arial" w:cs="Arial"/>
        </w:rPr>
        <w:t xml:space="preserve">Joy Paul Guilford devised the phrases ‘divergent and convergent thinking’. To be a convergent thinker means to be able to give the right answer to basic questions that do not particularly require creative thoughts; they have their mind set on creating one finding one solution to solve a problem. To be a divergent thinker means to explore many solutions to a problem. This form of thinking normally happens spontaneously and is a free-flowing mode of thinking. Once this process has come to an end, convergent thinking will come into effect. By using both of these modes of thinking, individuals are thinking laterally and outside of the box (Cox, 2017). </w:t>
      </w:r>
    </w:p>
    <w:p w14:paraId="39CD32E9" w14:textId="77777777" w:rsidR="009E0B42" w:rsidRDefault="009E0B42" w:rsidP="009E0B42">
      <w:pPr>
        <w:pStyle w:val="NoSpacing"/>
        <w:rPr>
          <w:rFonts w:ascii="Arial" w:hAnsi="Arial" w:cs="Arial"/>
        </w:rPr>
      </w:pPr>
    </w:p>
    <w:p w14:paraId="1026F109" w14:textId="77777777" w:rsidR="009E0B42" w:rsidRDefault="009E0B42" w:rsidP="009E0B42">
      <w:pPr>
        <w:pStyle w:val="NoSpacing"/>
        <w:rPr>
          <w:rFonts w:ascii="Arial" w:hAnsi="Arial" w:cs="Arial"/>
        </w:rPr>
      </w:pPr>
      <w:r>
        <w:rPr>
          <w:rFonts w:ascii="Arial" w:hAnsi="Arial" w:cs="Arial"/>
        </w:rPr>
        <w:lastRenderedPageBreak/>
        <w:t xml:space="preserve">Active learning is a term for teacher and learning methods; putting children and young people in charge of their own learning via activities that they are using their cognitive skills and knowledge based what they are learning. A strategy used within active learning is ‘co-operative learning’. This form of active learning means for children to work together to achieve a shared learning objective (www2.le.ac.uk). The group work together to find outcomes that will benefit themselves as well as the others in their group. This approach to teaching and helping creativity grow, is simple to apply to any topic but can sometimes provide its challenges especially if learners haven’t been given advice about it beforehand because, as with any form of groupwork, friction and differences in opinion are bound to happen. With the assistance of a different environment, children are able to use the space effectively in order to develop their own creativity. De Bono (1992) believed that if the mind is having to focus logically for too long has an impact on our ability to think creatively which means that space should be given for ‘thought experiments’ in order to keep the balance and allowing children time to focus to be more creative individuals. Research shows that cooperative learning approaches to teaching and learning has an impact on children’s ability to think in a higher order manner. The studies showed that by involving cooperative thinking to teaching, children’s creative thinking improved along with higher order reasoning. Zhining et al (1995), conducted a study from primary to college and came to the conclusion that children who worked cooperatively achieved a higher level than compared to those who worked competitively. With society changing and the economy in need of people who are creative and critical thinkers who can work together with peers, it is vital they are given the opportunity to develop the creative skills they need. </w:t>
      </w:r>
    </w:p>
    <w:p w14:paraId="40F99852" w14:textId="77777777" w:rsidR="009E0B42" w:rsidRDefault="009E0B42" w:rsidP="009E0B42">
      <w:pPr>
        <w:pStyle w:val="NoSpacing"/>
        <w:rPr>
          <w:rFonts w:ascii="Arial" w:hAnsi="Arial" w:cs="Arial"/>
        </w:rPr>
      </w:pPr>
    </w:p>
    <w:p w14:paraId="42556884" w14:textId="77777777" w:rsidR="009E0B42" w:rsidRDefault="009E0B42" w:rsidP="009E0B42">
      <w:pPr>
        <w:pStyle w:val="NoSpacing"/>
        <w:rPr>
          <w:rFonts w:ascii="Arial" w:hAnsi="Arial" w:cs="Arial"/>
        </w:rPr>
      </w:pPr>
    </w:p>
    <w:p w14:paraId="61976AEA" w14:textId="77777777" w:rsidR="009E0B42" w:rsidRDefault="009E0B42" w:rsidP="009E0B42">
      <w:pPr>
        <w:pStyle w:val="NoSpacing"/>
        <w:rPr>
          <w:rFonts w:ascii="Arial" w:hAnsi="Arial" w:cs="Arial"/>
        </w:rPr>
      </w:pPr>
    </w:p>
    <w:p w14:paraId="08ED807B" w14:textId="77777777" w:rsidR="009E0B42" w:rsidRDefault="009E0B42" w:rsidP="009E0B42">
      <w:pPr>
        <w:pStyle w:val="NoSpacing"/>
        <w:rPr>
          <w:rFonts w:ascii="Arial" w:hAnsi="Arial" w:cs="Arial"/>
        </w:rPr>
      </w:pPr>
    </w:p>
    <w:p w14:paraId="1A66B0A0" w14:textId="77777777" w:rsidR="009E0B42" w:rsidRDefault="009E0B42" w:rsidP="009E0B42">
      <w:pPr>
        <w:pStyle w:val="NoSpacing"/>
        <w:rPr>
          <w:rFonts w:ascii="Arial" w:hAnsi="Arial" w:cs="Arial"/>
        </w:rPr>
      </w:pPr>
    </w:p>
    <w:p w14:paraId="7092979B" w14:textId="77777777" w:rsidR="009E0B42" w:rsidRDefault="009E0B42" w:rsidP="009E0B42">
      <w:pPr>
        <w:pStyle w:val="NoSpacing"/>
        <w:rPr>
          <w:rFonts w:ascii="Arial" w:hAnsi="Arial" w:cs="Arial"/>
        </w:rPr>
      </w:pPr>
    </w:p>
    <w:p w14:paraId="42CEF8F7" w14:textId="77777777" w:rsidR="009E0B42" w:rsidRDefault="009E0B42" w:rsidP="009E0B42">
      <w:pPr>
        <w:pStyle w:val="NoSpacing"/>
        <w:rPr>
          <w:rFonts w:ascii="Arial" w:hAnsi="Arial" w:cs="Arial"/>
        </w:rPr>
      </w:pPr>
    </w:p>
    <w:p w14:paraId="1931E5B0" w14:textId="77777777" w:rsidR="009E0B42" w:rsidRDefault="009E0B42" w:rsidP="009E0B42">
      <w:pPr>
        <w:pStyle w:val="NoSpacing"/>
        <w:rPr>
          <w:rFonts w:ascii="Arial" w:hAnsi="Arial" w:cs="Arial"/>
        </w:rPr>
      </w:pPr>
    </w:p>
    <w:p w14:paraId="2A454F21" w14:textId="77777777" w:rsidR="009E0B42" w:rsidRDefault="009E0B42" w:rsidP="009E0B42">
      <w:pPr>
        <w:pStyle w:val="NoSpacing"/>
        <w:rPr>
          <w:rFonts w:ascii="Arial" w:hAnsi="Arial" w:cs="Arial"/>
        </w:rPr>
      </w:pPr>
    </w:p>
    <w:p w14:paraId="3FF975B0" w14:textId="77777777" w:rsidR="009E0B42" w:rsidRDefault="009E0B42" w:rsidP="009E0B42">
      <w:pPr>
        <w:pStyle w:val="NoSpacing"/>
        <w:rPr>
          <w:rFonts w:ascii="Arial" w:hAnsi="Arial" w:cs="Arial"/>
        </w:rPr>
      </w:pPr>
    </w:p>
    <w:p w14:paraId="6024AC77" w14:textId="77777777" w:rsidR="009E0B42" w:rsidRDefault="009E0B42" w:rsidP="009E0B42">
      <w:pPr>
        <w:pStyle w:val="NoSpacing"/>
        <w:rPr>
          <w:rFonts w:ascii="Arial" w:hAnsi="Arial" w:cs="Arial"/>
        </w:rPr>
      </w:pPr>
    </w:p>
    <w:p w14:paraId="79F92EAA" w14:textId="77777777" w:rsidR="009E0B42" w:rsidRDefault="009E0B42" w:rsidP="009E0B42">
      <w:pPr>
        <w:pStyle w:val="NoSpacing"/>
        <w:rPr>
          <w:rFonts w:ascii="Arial" w:hAnsi="Arial" w:cs="Arial"/>
        </w:rPr>
      </w:pPr>
    </w:p>
    <w:p w14:paraId="67801D00" w14:textId="77777777" w:rsidR="009E0B42" w:rsidRDefault="009E0B42" w:rsidP="009E0B42">
      <w:pPr>
        <w:pStyle w:val="NoSpacing"/>
        <w:rPr>
          <w:rFonts w:ascii="Arial" w:hAnsi="Arial" w:cs="Arial"/>
        </w:rPr>
      </w:pPr>
    </w:p>
    <w:p w14:paraId="38E582E9" w14:textId="77777777" w:rsidR="009E0B42" w:rsidRDefault="009E0B42" w:rsidP="009E0B42">
      <w:pPr>
        <w:pStyle w:val="NoSpacing"/>
        <w:rPr>
          <w:rFonts w:ascii="Arial" w:hAnsi="Arial" w:cs="Arial"/>
        </w:rPr>
      </w:pPr>
    </w:p>
    <w:p w14:paraId="57DBEC6D" w14:textId="77777777" w:rsidR="009E0B42" w:rsidRDefault="009E0B42" w:rsidP="009E0B42">
      <w:pPr>
        <w:pStyle w:val="NoSpacing"/>
        <w:rPr>
          <w:rFonts w:ascii="Arial" w:hAnsi="Arial" w:cs="Arial"/>
        </w:rPr>
      </w:pPr>
    </w:p>
    <w:p w14:paraId="2B09EBE3" w14:textId="77777777" w:rsidR="009E0B42" w:rsidRDefault="009E0B42" w:rsidP="009E0B42">
      <w:pPr>
        <w:pStyle w:val="NoSpacing"/>
        <w:rPr>
          <w:rFonts w:ascii="Arial" w:hAnsi="Arial" w:cs="Arial"/>
        </w:rPr>
      </w:pPr>
    </w:p>
    <w:p w14:paraId="36AB3896" w14:textId="77777777" w:rsidR="009E0B42" w:rsidRDefault="009E0B42" w:rsidP="009E0B42">
      <w:pPr>
        <w:pStyle w:val="NoSpacing"/>
        <w:rPr>
          <w:rFonts w:ascii="Arial" w:hAnsi="Arial" w:cs="Arial"/>
        </w:rPr>
      </w:pPr>
    </w:p>
    <w:p w14:paraId="61A69327" w14:textId="77777777" w:rsidR="009E0B42" w:rsidRDefault="009E0B42" w:rsidP="009E0B42">
      <w:pPr>
        <w:pStyle w:val="NoSpacing"/>
        <w:rPr>
          <w:rFonts w:ascii="Arial" w:hAnsi="Arial" w:cs="Arial"/>
        </w:rPr>
      </w:pPr>
    </w:p>
    <w:p w14:paraId="4E683601" w14:textId="77777777" w:rsidR="009E0B42" w:rsidRDefault="009E0B42" w:rsidP="009E0B42">
      <w:pPr>
        <w:pStyle w:val="NoSpacing"/>
        <w:rPr>
          <w:rFonts w:ascii="Arial" w:hAnsi="Arial" w:cs="Arial"/>
        </w:rPr>
      </w:pPr>
    </w:p>
    <w:p w14:paraId="0EECA15A" w14:textId="77777777" w:rsidR="009E0B42" w:rsidRDefault="009E0B42" w:rsidP="009E0B42">
      <w:pPr>
        <w:pStyle w:val="NoSpacing"/>
        <w:rPr>
          <w:rFonts w:ascii="Arial" w:hAnsi="Arial" w:cs="Arial"/>
        </w:rPr>
      </w:pPr>
    </w:p>
    <w:p w14:paraId="26F6BD22" w14:textId="77777777" w:rsidR="009E0B42" w:rsidRDefault="009E0B42" w:rsidP="009E0B42">
      <w:pPr>
        <w:pStyle w:val="NoSpacing"/>
        <w:rPr>
          <w:rFonts w:ascii="Arial" w:hAnsi="Arial" w:cs="Arial"/>
        </w:rPr>
      </w:pPr>
    </w:p>
    <w:p w14:paraId="62C2871C" w14:textId="77777777" w:rsidR="009E0B42" w:rsidRDefault="009E0B42" w:rsidP="009E0B42">
      <w:pPr>
        <w:pStyle w:val="NoSpacing"/>
        <w:rPr>
          <w:rFonts w:ascii="Arial" w:hAnsi="Arial" w:cs="Arial"/>
        </w:rPr>
      </w:pPr>
    </w:p>
    <w:p w14:paraId="5BC61B21" w14:textId="77777777" w:rsidR="009E0B42" w:rsidRDefault="009E0B42" w:rsidP="009E0B42">
      <w:pPr>
        <w:pStyle w:val="NoSpacing"/>
        <w:rPr>
          <w:rFonts w:ascii="Arial" w:hAnsi="Arial" w:cs="Arial"/>
        </w:rPr>
      </w:pPr>
    </w:p>
    <w:p w14:paraId="5A0BB8A6" w14:textId="77777777" w:rsidR="009E0B42" w:rsidRDefault="009E0B42" w:rsidP="009E0B42">
      <w:pPr>
        <w:pStyle w:val="NoSpacing"/>
        <w:rPr>
          <w:rFonts w:ascii="Arial" w:hAnsi="Arial" w:cs="Arial"/>
        </w:rPr>
      </w:pPr>
    </w:p>
    <w:p w14:paraId="0EB79538" w14:textId="77777777" w:rsidR="009E0B42" w:rsidRDefault="009E0B42" w:rsidP="009E0B42">
      <w:pPr>
        <w:pStyle w:val="NoSpacing"/>
        <w:rPr>
          <w:rFonts w:ascii="Arial" w:hAnsi="Arial" w:cs="Arial"/>
        </w:rPr>
      </w:pPr>
    </w:p>
    <w:p w14:paraId="33E441D0" w14:textId="77777777" w:rsidR="009E0B42" w:rsidRDefault="009E0B42" w:rsidP="009E0B42">
      <w:pPr>
        <w:pStyle w:val="NoSpacing"/>
        <w:rPr>
          <w:rFonts w:ascii="Arial" w:hAnsi="Arial" w:cs="Arial"/>
        </w:rPr>
      </w:pPr>
    </w:p>
    <w:p w14:paraId="56BD9271" w14:textId="77777777" w:rsidR="009E0B42" w:rsidRDefault="009E0B42" w:rsidP="009E0B42">
      <w:pPr>
        <w:pStyle w:val="NoSpacing"/>
        <w:rPr>
          <w:rFonts w:ascii="Arial" w:hAnsi="Arial" w:cs="Arial"/>
        </w:rPr>
      </w:pPr>
    </w:p>
    <w:p w14:paraId="41A7D6A3" w14:textId="2BA45C07" w:rsidR="009E0B42" w:rsidRDefault="009E0B42" w:rsidP="009E0B42">
      <w:pPr>
        <w:pStyle w:val="NoSpacing"/>
        <w:rPr>
          <w:rFonts w:ascii="Arial" w:hAnsi="Arial" w:cs="Arial"/>
        </w:rPr>
      </w:pPr>
    </w:p>
    <w:p w14:paraId="5B6B51B5" w14:textId="3F2A6C70" w:rsidR="009E0B42" w:rsidRDefault="009E0B42" w:rsidP="009E0B42">
      <w:pPr>
        <w:pStyle w:val="NoSpacing"/>
        <w:rPr>
          <w:rFonts w:ascii="Arial" w:hAnsi="Arial" w:cs="Arial"/>
        </w:rPr>
      </w:pPr>
    </w:p>
    <w:p w14:paraId="598EDCCD" w14:textId="58B995B0" w:rsidR="009E0B42" w:rsidRDefault="009E0B42" w:rsidP="009E0B42">
      <w:pPr>
        <w:pStyle w:val="NoSpacing"/>
        <w:rPr>
          <w:rFonts w:ascii="Arial" w:hAnsi="Arial" w:cs="Arial"/>
        </w:rPr>
      </w:pPr>
    </w:p>
    <w:p w14:paraId="62B06C62" w14:textId="77777777" w:rsidR="009E0B42" w:rsidRDefault="009E0B42" w:rsidP="009E0B42">
      <w:pPr>
        <w:pStyle w:val="NoSpacing"/>
        <w:rPr>
          <w:rFonts w:ascii="Arial" w:hAnsi="Arial" w:cs="Arial"/>
        </w:rPr>
      </w:pPr>
    </w:p>
    <w:p w14:paraId="5EE20008" w14:textId="77777777" w:rsidR="009E0B42" w:rsidRDefault="009E0B42" w:rsidP="009E0B42">
      <w:pPr>
        <w:pStyle w:val="NoSpacing"/>
        <w:rPr>
          <w:rFonts w:ascii="Arial" w:hAnsi="Arial" w:cs="Arial"/>
        </w:rPr>
      </w:pPr>
    </w:p>
    <w:p w14:paraId="1F28246D" w14:textId="77777777" w:rsidR="009E0B42" w:rsidRDefault="009E0B42" w:rsidP="009E0B42">
      <w:pPr>
        <w:pStyle w:val="NoSpacing"/>
        <w:rPr>
          <w:rFonts w:ascii="Arial" w:hAnsi="Arial" w:cs="Arial"/>
        </w:rPr>
      </w:pPr>
    </w:p>
    <w:p w14:paraId="620A2431" w14:textId="77777777" w:rsidR="009E0B42" w:rsidRPr="005952D8" w:rsidRDefault="009E0B42" w:rsidP="009E0B42">
      <w:pPr>
        <w:pStyle w:val="NoSpacing"/>
        <w:rPr>
          <w:rFonts w:ascii="Arial" w:hAnsi="Arial" w:cs="Arial"/>
          <w:b/>
        </w:rPr>
      </w:pPr>
      <w:r w:rsidRPr="005952D8">
        <w:rPr>
          <w:rFonts w:ascii="Arial" w:hAnsi="Arial" w:cs="Arial"/>
          <w:b/>
        </w:rPr>
        <w:t>References</w:t>
      </w:r>
    </w:p>
    <w:p w14:paraId="3A1B474A" w14:textId="77777777" w:rsidR="009E0B42" w:rsidRPr="005952D8" w:rsidRDefault="009E0B42" w:rsidP="009E0B42">
      <w:pPr>
        <w:pStyle w:val="NoSpacing"/>
        <w:rPr>
          <w:rFonts w:ascii="Arial" w:hAnsi="Arial" w:cs="Arial"/>
        </w:rPr>
      </w:pPr>
    </w:p>
    <w:p w14:paraId="438AB368" w14:textId="77777777" w:rsidR="009E0B42" w:rsidRPr="005952D8" w:rsidRDefault="009E0B42" w:rsidP="009E0B42">
      <w:pPr>
        <w:pStyle w:val="NoSpacing"/>
        <w:ind w:firstLine="720"/>
        <w:rPr>
          <w:rFonts w:ascii="Arial" w:hAnsi="Arial" w:cs="Arial"/>
        </w:rPr>
      </w:pPr>
      <w:r w:rsidRPr="005952D8">
        <w:rPr>
          <w:rFonts w:ascii="Arial" w:hAnsi="Arial" w:cs="Arial"/>
        </w:rPr>
        <w:t xml:space="preserve">Costa, A., Kallick, B. (2008) </w:t>
      </w:r>
      <w:r w:rsidRPr="005952D8">
        <w:rPr>
          <w:rFonts w:ascii="Arial" w:hAnsi="Arial" w:cs="Arial"/>
          <w:i/>
        </w:rPr>
        <w:t>Learning and Leading with Habits of Mind,</w:t>
      </w:r>
      <w:r w:rsidRPr="005952D8">
        <w:rPr>
          <w:rFonts w:ascii="Arial" w:hAnsi="Arial" w:cs="Arial"/>
        </w:rPr>
        <w:t xml:space="preserve"> Virginia: ASCD.</w:t>
      </w:r>
    </w:p>
    <w:p w14:paraId="3B11683C" w14:textId="77777777" w:rsidR="009E0B42" w:rsidRPr="005952D8" w:rsidRDefault="009E0B42" w:rsidP="009E0B42">
      <w:pPr>
        <w:pStyle w:val="NoSpacing"/>
        <w:ind w:firstLine="720"/>
        <w:rPr>
          <w:rStyle w:val="selectable"/>
          <w:rFonts w:ascii="Arial" w:hAnsi="Arial" w:cs="Arial"/>
        </w:rPr>
      </w:pPr>
    </w:p>
    <w:p w14:paraId="25D89C44" w14:textId="77777777" w:rsidR="009E0B42" w:rsidRPr="005952D8" w:rsidRDefault="009E0B42" w:rsidP="009E0B42">
      <w:pPr>
        <w:ind w:firstLine="720"/>
        <w:rPr>
          <w:rStyle w:val="selectable"/>
          <w:rFonts w:ascii="Arial" w:hAnsi="Arial" w:cs="Arial"/>
        </w:rPr>
      </w:pPr>
      <w:r w:rsidRPr="005952D8">
        <w:rPr>
          <w:rStyle w:val="selectable"/>
          <w:rFonts w:ascii="Arial" w:hAnsi="Arial" w:cs="Arial"/>
        </w:rPr>
        <w:t xml:space="preserve">Cox, T. (2017). </w:t>
      </w:r>
      <w:r w:rsidRPr="005952D8">
        <w:rPr>
          <w:rStyle w:val="selectable"/>
          <w:rFonts w:ascii="Arial" w:hAnsi="Arial" w:cs="Arial"/>
          <w:i/>
          <w:iCs/>
        </w:rPr>
        <w:t>Creative Thinking and Habits of Mind: Think Like a 5 Year Old</w:t>
      </w:r>
      <w:r w:rsidRPr="005952D8">
        <w:rPr>
          <w:rStyle w:val="selectable"/>
          <w:rFonts w:ascii="Arial" w:hAnsi="Arial" w:cs="Arial"/>
        </w:rPr>
        <w:t>.</w:t>
      </w:r>
    </w:p>
    <w:p w14:paraId="01EFA7B6" w14:textId="77777777" w:rsidR="009E0B42" w:rsidRPr="005952D8" w:rsidRDefault="009E0B42" w:rsidP="009E0B42">
      <w:pPr>
        <w:ind w:firstLine="720"/>
        <w:rPr>
          <w:rStyle w:val="selectable"/>
          <w:rFonts w:ascii="Arial" w:hAnsi="Arial" w:cs="Arial"/>
        </w:rPr>
      </w:pPr>
    </w:p>
    <w:p w14:paraId="62019DC6" w14:textId="77777777" w:rsidR="009E0B42" w:rsidRPr="005952D8" w:rsidRDefault="009E0B42" w:rsidP="009E0B42">
      <w:pPr>
        <w:ind w:firstLine="720"/>
        <w:rPr>
          <w:rStyle w:val="selectable"/>
          <w:rFonts w:ascii="Arial" w:hAnsi="Arial" w:cs="Arial"/>
        </w:rPr>
      </w:pPr>
      <w:r w:rsidRPr="005952D8">
        <w:rPr>
          <w:rFonts w:ascii="Arial" w:hAnsi="Arial" w:cs="Arial"/>
          <w:color w:val="000000"/>
        </w:rPr>
        <w:t xml:space="preserve">Craft, A. (2010). Teaching for possibility thinking – what is it and how do we do it? </w:t>
      </w:r>
      <w:r w:rsidRPr="005952D8">
        <w:rPr>
          <w:rFonts w:ascii="Arial" w:hAnsi="Arial" w:cs="Arial"/>
          <w:i/>
          <w:iCs/>
          <w:color w:val="000000"/>
        </w:rPr>
        <w:t>Learning Matters</w:t>
      </w:r>
      <w:r w:rsidRPr="005952D8">
        <w:rPr>
          <w:rFonts w:ascii="Arial" w:hAnsi="Arial" w:cs="Arial"/>
          <w:color w:val="000000"/>
        </w:rPr>
        <w:t xml:space="preserve">, </w:t>
      </w:r>
      <w:r w:rsidRPr="005952D8">
        <w:rPr>
          <w:rFonts w:ascii="Arial" w:hAnsi="Arial" w:cs="Arial"/>
          <w:i/>
          <w:iCs/>
          <w:color w:val="000000"/>
        </w:rPr>
        <w:t>15</w:t>
      </w:r>
      <w:r w:rsidRPr="005952D8">
        <w:rPr>
          <w:rFonts w:ascii="Arial" w:hAnsi="Arial" w:cs="Arial"/>
          <w:color w:val="000000"/>
        </w:rPr>
        <w:t>(1), 19–23.</w:t>
      </w:r>
    </w:p>
    <w:p w14:paraId="730E98A9" w14:textId="77777777" w:rsidR="009E0B42" w:rsidRPr="005952D8" w:rsidRDefault="009E0B42" w:rsidP="009E0B42">
      <w:pPr>
        <w:pStyle w:val="NoSpacing"/>
        <w:ind w:firstLine="720"/>
        <w:rPr>
          <w:rStyle w:val="selectable"/>
          <w:rFonts w:ascii="Arial" w:hAnsi="Arial" w:cs="Arial"/>
        </w:rPr>
      </w:pPr>
    </w:p>
    <w:p w14:paraId="1203732C"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Craft, A. and Jeffrey, B. (2010). Creative Practice and Practice which Fosters Creativity. In: L. Miller, C. Cable and G. Goodliff, ed., </w:t>
      </w:r>
      <w:r w:rsidRPr="005952D8">
        <w:rPr>
          <w:rStyle w:val="selectable"/>
          <w:rFonts w:ascii="Arial" w:hAnsi="Arial" w:cs="Arial"/>
          <w:i/>
          <w:iCs/>
        </w:rPr>
        <w:t>Supporting Children's Learning in the Early Years</w:t>
      </w:r>
      <w:r w:rsidRPr="005952D8">
        <w:rPr>
          <w:rStyle w:val="selectable"/>
          <w:rFonts w:ascii="Arial" w:hAnsi="Arial" w:cs="Arial"/>
        </w:rPr>
        <w:t>, 2nd ed. Oxon: Routledge.</w:t>
      </w:r>
    </w:p>
    <w:p w14:paraId="2966287E" w14:textId="77777777" w:rsidR="009E0B42" w:rsidRPr="005952D8" w:rsidRDefault="009E0B42" w:rsidP="009E0B42">
      <w:pPr>
        <w:pStyle w:val="NoSpacing"/>
        <w:ind w:firstLine="720"/>
        <w:rPr>
          <w:rStyle w:val="selectable"/>
          <w:rFonts w:ascii="Arial" w:hAnsi="Arial" w:cs="Arial"/>
        </w:rPr>
      </w:pPr>
    </w:p>
    <w:p w14:paraId="4F2C2484"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De Bono, E. (1992). </w:t>
      </w:r>
      <w:r w:rsidRPr="005952D8">
        <w:rPr>
          <w:rStyle w:val="selectable"/>
          <w:rFonts w:ascii="Arial" w:hAnsi="Arial" w:cs="Arial"/>
          <w:i/>
          <w:iCs/>
        </w:rPr>
        <w:t>Teach yourself to think</w:t>
      </w:r>
      <w:r w:rsidRPr="005952D8">
        <w:rPr>
          <w:rStyle w:val="selectable"/>
          <w:rFonts w:ascii="Arial" w:hAnsi="Arial" w:cs="Arial"/>
        </w:rPr>
        <w:t>. 2nd ed. London: Penguin.</w:t>
      </w:r>
    </w:p>
    <w:p w14:paraId="6B81C560" w14:textId="77777777" w:rsidR="009E0B42" w:rsidRPr="005952D8" w:rsidRDefault="009E0B42" w:rsidP="009E0B42">
      <w:pPr>
        <w:pStyle w:val="NoSpacing"/>
        <w:ind w:firstLine="720"/>
        <w:rPr>
          <w:rStyle w:val="selectable"/>
          <w:rFonts w:ascii="Arial" w:hAnsi="Arial" w:cs="Arial"/>
        </w:rPr>
      </w:pPr>
    </w:p>
    <w:p w14:paraId="6C7DE384" w14:textId="77777777" w:rsidR="009E0B42" w:rsidRPr="005952D8" w:rsidRDefault="009E0B42" w:rsidP="009E0B42">
      <w:pPr>
        <w:pStyle w:val="NoSpacing"/>
        <w:ind w:firstLine="720"/>
        <w:rPr>
          <w:rStyle w:val="selectable"/>
          <w:rFonts w:ascii="Arial" w:hAnsi="Arial" w:cs="Arial"/>
        </w:rPr>
      </w:pPr>
      <w:r w:rsidRPr="005952D8">
        <w:rPr>
          <w:rFonts w:ascii="Arial" w:hAnsi="Arial" w:cs="Arial"/>
        </w:rPr>
        <w:t>Ennis, R. (1985). Goals For A Critical Thinking Curriculum. In A. L. Costa (Ed.), Developing Minds: A Resource Book for Teaching Thinking. Alexandria, VA: Association for Supervision and Curriculum Development, 1985.</w:t>
      </w:r>
    </w:p>
    <w:p w14:paraId="348E31AB" w14:textId="77777777" w:rsidR="009E0B42" w:rsidRPr="005952D8" w:rsidRDefault="009E0B42" w:rsidP="009E0B42">
      <w:pPr>
        <w:pStyle w:val="NoSpacing"/>
        <w:ind w:firstLine="720"/>
        <w:rPr>
          <w:rStyle w:val="selectable"/>
          <w:rFonts w:ascii="Arial" w:hAnsi="Arial" w:cs="Arial"/>
        </w:rPr>
      </w:pPr>
    </w:p>
    <w:p w14:paraId="4E144A8E" w14:textId="77777777" w:rsidR="009E0B42" w:rsidRPr="005952D8" w:rsidRDefault="009E0B42" w:rsidP="009E0B42">
      <w:pPr>
        <w:pStyle w:val="NoSpacing"/>
        <w:ind w:firstLine="720"/>
        <w:rPr>
          <w:rFonts w:ascii="Arial" w:hAnsi="Arial" w:cs="Arial"/>
          <w:color w:val="000000"/>
        </w:rPr>
      </w:pPr>
      <w:r w:rsidRPr="005952D8">
        <w:rPr>
          <w:rFonts w:ascii="Arial" w:hAnsi="Arial" w:cs="Arial"/>
          <w:color w:val="000000"/>
        </w:rPr>
        <w:t xml:space="preserve">Jeffrey, B. (2006). Creative teaching and learning: Towards a common discourse and practice. </w:t>
      </w:r>
      <w:r w:rsidRPr="005952D8">
        <w:rPr>
          <w:rFonts w:ascii="Arial" w:hAnsi="Arial" w:cs="Arial"/>
          <w:i/>
          <w:iCs/>
          <w:color w:val="000000"/>
        </w:rPr>
        <w:t>Cambridge Journal of Education</w:t>
      </w:r>
      <w:r w:rsidRPr="005952D8">
        <w:rPr>
          <w:rFonts w:ascii="Arial" w:hAnsi="Arial" w:cs="Arial"/>
          <w:color w:val="000000"/>
        </w:rPr>
        <w:t xml:space="preserve">, </w:t>
      </w:r>
      <w:r w:rsidRPr="005952D8">
        <w:rPr>
          <w:rFonts w:ascii="Arial" w:hAnsi="Arial" w:cs="Arial"/>
          <w:i/>
          <w:iCs/>
          <w:color w:val="000000"/>
        </w:rPr>
        <w:t>36</w:t>
      </w:r>
      <w:r w:rsidRPr="005952D8">
        <w:rPr>
          <w:rFonts w:ascii="Arial" w:hAnsi="Arial" w:cs="Arial"/>
          <w:color w:val="000000"/>
        </w:rPr>
        <w:t>(3), 399–414.</w:t>
      </w:r>
    </w:p>
    <w:p w14:paraId="7B7D16D4" w14:textId="77777777" w:rsidR="009E0B42" w:rsidRPr="005952D8" w:rsidRDefault="009E0B42" w:rsidP="009E0B42">
      <w:pPr>
        <w:pStyle w:val="NoSpacing"/>
        <w:ind w:firstLine="720"/>
        <w:rPr>
          <w:rStyle w:val="selectable"/>
          <w:rFonts w:ascii="Arial" w:hAnsi="Arial" w:cs="Arial"/>
        </w:rPr>
      </w:pPr>
    </w:p>
    <w:p w14:paraId="08E1BCC7"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Johnson, D. and Johnson, R. (2012). </w:t>
      </w:r>
      <w:r w:rsidRPr="005952D8">
        <w:rPr>
          <w:rStyle w:val="selectable"/>
          <w:rFonts w:ascii="Arial" w:hAnsi="Arial" w:cs="Arial"/>
          <w:i/>
          <w:iCs/>
        </w:rPr>
        <w:t>What is Cooperative Learning?</w:t>
      </w:r>
      <w:r w:rsidRPr="005952D8">
        <w:rPr>
          <w:rStyle w:val="selectable"/>
          <w:rFonts w:ascii="Arial" w:hAnsi="Arial" w:cs="Arial"/>
        </w:rPr>
        <w:t>. [online] Cooperative Learning Institute. Available at: http://www.co-operation.org/what-is-cooperative-learning/ [Accessed 12 Mar. 2018].</w:t>
      </w:r>
    </w:p>
    <w:p w14:paraId="5713D836" w14:textId="77777777" w:rsidR="009E0B42" w:rsidRPr="005952D8" w:rsidRDefault="009E0B42" w:rsidP="009E0B42">
      <w:pPr>
        <w:pStyle w:val="NoSpacing"/>
        <w:ind w:firstLine="720"/>
        <w:rPr>
          <w:rFonts w:ascii="Arial" w:hAnsi="Arial" w:cs="Arial"/>
        </w:rPr>
      </w:pPr>
    </w:p>
    <w:p w14:paraId="2F5A791E"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Kanematsu, H. and Barry, D. (2016). </w:t>
      </w:r>
      <w:r w:rsidRPr="005952D8">
        <w:rPr>
          <w:rStyle w:val="selectable"/>
          <w:rFonts w:ascii="Arial" w:hAnsi="Arial" w:cs="Arial"/>
          <w:i/>
          <w:iCs/>
        </w:rPr>
        <w:t>STEM and ICT education in intelligent environments</w:t>
      </w:r>
      <w:r w:rsidRPr="005952D8">
        <w:rPr>
          <w:rStyle w:val="selectable"/>
          <w:rFonts w:ascii="Arial" w:hAnsi="Arial" w:cs="Arial"/>
        </w:rPr>
        <w:t>. 1st ed. Switzerland: Springer.</w:t>
      </w:r>
    </w:p>
    <w:p w14:paraId="3CE54426" w14:textId="77777777" w:rsidR="009E0B42" w:rsidRPr="005952D8" w:rsidRDefault="009E0B42" w:rsidP="009E0B42">
      <w:pPr>
        <w:pStyle w:val="NoSpacing"/>
        <w:ind w:firstLine="720"/>
        <w:rPr>
          <w:rFonts w:ascii="Arial" w:hAnsi="Arial" w:cs="Arial"/>
        </w:rPr>
      </w:pPr>
    </w:p>
    <w:p w14:paraId="42742DE3" w14:textId="77777777" w:rsidR="009E0B42" w:rsidRPr="005952D8" w:rsidRDefault="009E0B42" w:rsidP="009E0B42">
      <w:pPr>
        <w:pStyle w:val="NoSpacing"/>
        <w:ind w:firstLine="720"/>
        <w:rPr>
          <w:rFonts w:ascii="Arial" w:hAnsi="Arial" w:cs="Arial"/>
        </w:rPr>
      </w:pPr>
      <w:r w:rsidRPr="005952D8">
        <w:rPr>
          <w:rFonts w:ascii="Arial" w:hAnsi="Arial" w:cs="Arial"/>
          <w:color w:val="000000"/>
        </w:rPr>
        <w:t xml:space="preserve">Mumford, M. D., Mobley, M. I., Uhlman, C. E., Reiter-Palmon, R., &amp; Doares, L. M. (1991). Process analytic models of creative thought. </w:t>
      </w:r>
      <w:r w:rsidRPr="005952D8">
        <w:rPr>
          <w:rFonts w:ascii="Arial" w:hAnsi="Arial" w:cs="Arial"/>
          <w:i/>
          <w:iCs/>
          <w:color w:val="000000"/>
        </w:rPr>
        <w:t>Creative Research Journal</w:t>
      </w:r>
      <w:r w:rsidRPr="005952D8">
        <w:rPr>
          <w:rFonts w:ascii="Arial" w:hAnsi="Arial" w:cs="Arial"/>
          <w:color w:val="000000"/>
        </w:rPr>
        <w:t xml:space="preserve">, </w:t>
      </w:r>
      <w:r w:rsidRPr="005952D8">
        <w:rPr>
          <w:rFonts w:ascii="Arial" w:hAnsi="Arial" w:cs="Arial"/>
          <w:i/>
          <w:iCs/>
          <w:color w:val="000000"/>
        </w:rPr>
        <w:t>4</w:t>
      </w:r>
      <w:r w:rsidRPr="005952D8">
        <w:rPr>
          <w:rFonts w:ascii="Arial" w:hAnsi="Arial" w:cs="Arial"/>
          <w:color w:val="000000"/>
        </w:rPr>
        <w:t>, 91–122.</w:t>
      </w:r>
    </w:p>
    <w:p w14:paraId="7E112D43" w14:textId="77777777" w:rsidR="009E0B42" w:rsidRPr="005952D8" w:rsidRDefault="009E0B42" w:rsidP="009E0B42">
      <w:pPr>
        <w:pStyle w:val="NoSpacing"/>
        <w:rPr>
          <w:rFonts w:ascii="Arial" w:hAnsi="Arial" w:cs="Arial"/>
        </w:rPr>
      </w:pPr>
    </w:p>
    <w:p w14:paraId="74024E56" w14:textId="77777777" w:rsidR="009E0B42" w:rsidRPr="005952D8" w:rsidRDefault="009E0B42" w:rsidP="009E0B42">
      <w:pPr>
        <w:pStyle w:val="NoSpacing"/>
        <w:ind w:firstLine="720"/>
        <w:rPr>
          <w:rFonts w:ascii="Arial" w:hAnsi="Arial" w:cs="Arial"/>
        </w:rPr>
      </w:pPr>
      <w:r w:rsidRPr="005952D8">
        <w:rPr>
          <w:rFonts w:ascii="Arial" w:hAnsi="Arial" w:cs="Arial"/>
        </w:rPr>
        <w:t xml:space="preserve">N.A.C.C.C.E. (1999) </w:t>
      </w:r>
      <w:r w:rsidRPr="005952D8">
        <w:rPr>
          <w:rFonts w:ascii="Arial" w:hAnsi="Arial" w:cs="Arial"/>
          <w:i/>
          <w:iCs/>
        </w:rPr>
        <w:t xml:space="preserve">All our futures: creativity, culture and education. </w:t>
      </w:r>
      <w:r w:rsidRPr="005952D8">
        <w:rPr>
          <w:rFonts w:ascii="Arial" w:hAnsi="Arial" w:cs="Arial"/>
        </w:rPr>
        <w:t xml:space="preserve">London:  DfEE. </w:t>
      </w:r>
    </w:p>
    <w:p w14:paraId="178421C5" w14:textId="77777777" w:rsidR="009E0B42" w:rsidRPr="005952D8" w:rsidRDefault="009E0B42" w:rsidP="009E0B42">
      <w:pPr>
        <w:pStyle w:val="NoSpacing"/>
        <w:ind w:firstLine="720"/>
        <w:rPr>
          <w:rFonts w:ascii="Arial" w:hAnsi="Arial" w:cs="Arial"/>
        </w:rPr>
      </w:pPr>
    </w:p>
    <w:p w14:paraId="43104507"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Oppezzo, M. and Schwartz, D. (2014). </w:t>
      </w:r>
      <w:r w:rsidRPr="005952D8">
        <w:rPr>
          <w:rStyle w:val="selectable"/>
          <w:rFonts w:ascii="Arial" w:hAnsi="Arial" w:cs="Arial"/>
          <w:i/>
          <w:iCs/>
        </w:rPr>
        <w:t>Give Your Ideas Some Legs: The Positive Effect of Walking on Creative Thinking</w:t>
      </w:r>
      <w:r w:rsidRPr="005952D8">
        <w:rPr>
          <w:rStyle w:val="selectable"/>
          <w:rFonts w:ascii="Arial" w:hAnsi="Arial" w:cs="Arial"/>
        </w:rPr>
        <w:t>. Stanford: American Psychological Association.</w:t>
      </w:r>
    </w:p>
    <w:p w14:paraId="6234FBCD" w14:textId="77777777" w:rsidR="009E0B42" w:rsidRPr="005952D8" w:rsidRDefault="009E0B42" w:rsidP="009E0B42">
      <w:pPr>
        <w:pStyle w:val="NoSpacing"/>
        <w:ind w:firstLine="720"/>
        <w:rPr>
          <w:rFonts w:ascii="Arial" w:hAnsi="Arial" w:cs="Arial"/>
        </w:rPr>
      </w:pPr>
    </w:p>
    <w:p w14:paraId="25ACD4A5" w14:textId="77777777" w:rsidR="009E0B42" w:rsidRPr="005952D8" w:rsidRDefault="009E0B42" w:rsidP="009E0B42">
      <w:pPr>
        <w:pStyle w:val="NoSpacing"/>
        <w:ind w:firstLine="720"/>
        <w:rPr>
          <w:rFonts w:ascii="Arial" w:hAnsi="Arial" w:cs="Arial"/>
        </w:rPr>
      </w:pPr>
      <w:r w:rsidRPr="005952D8">
        <w:rPr>
          <w:rFonts w:ascii="Arial" w:hAnsi="Arial" w:cs="Arial"/>
        </w:rPr>
        <w:t>Perkins, D. (1995) Outsmarting I. Q.: The Emerging Science of Learnable Intelligence. New York: The Free Press.</w:t>
      </w:r>
    </w:p>
    <w:p w14:paraId="72668A5E" w14:textId="77777777" w:rsidR="009E0B42" w:rsidRPr="005952D8" w:rsidRDefault="009E0B42" w:rsidP="009E0B42">
      <w:pPr>
        <w:pStyle w:val="NoSpacing"/>
        <w:rPr>
          <w:rStyle w:val="selectable"/>
          <w:rFonts w:ascii="Arial" w:hAnsi="Arial" w:cs="Arial"/>
        </w:rPr>
      </w:pPr>
    </w:p>
    <w:p w14:paraId="62D71C7A"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Robinson, K. (2006). </w:t>
      </w:r>
      <w:r w:rsidRPr="005952D8">
        <w:rPr>
          <w:rStyle w:val="selectable"/>
          <w:rFonts w:ascii="Arial" w:hAnsi="Arial" w:cs="Arial"/>
          <w:i/>
          <w:iCs/>
        </w:rPr>
        <w:t>Do schools kill creativity?</w:t>
      </w:r>
      <w:r w:rsidRPr="005952D8">
        <w:rPr>
          <w:rStyle w:val="selectable"/>
          <w:rFonts w:ascii="Arial" w:hAnsi="Arial" w:cs="Arial"/>
        </w:rPr>
        <w:t xml:space="preserve">. [online] Ted.com. Available at: </w:t>
      </w:r>
      <w:r w:rsidRPr="005952D8">
        <w:rPr>
          <w:rStyle w:val="selectable"/>
          <w:rFonts w:ascii="Arial" w:hAnsi="Arial" w:cs="Arial"/>
        </w:rPr>
        <w:lastRenderedPageBreak/>
        <w:t>https://www.ted.com/talks/ken_robinson_says_schools_kill_creativity [Accessed 25 Feb. 2018].</w:t>
      </w:r>
    </w:p>
    <w:p w14:paraId="716C568C" w14:textId="77777777" w:rsidR="009E0B42" w:rsidRPr="005952D8" w:rsidRDefault="009E0B42" w:rsidP="009E0B42">
      <w:pPr>
        <w:pStyle w:val="NoSpacing"/>
        <w:ind w:firstLine="720"/>
        <w:rPr>
          <w:rStyle w:val="selectable"/>
          <w:rFonts w:ascii="Arial" w:hAnsi="Arial" w:cs="Arial"/>
        </w:rPr>
      </w:pPr>
    </w:p>
    <w:p w14:paraId="64413E14" w14:textId="77777777" w:rsidR="009E0B42" w:rsidRPr="005952D8" w:rsidRDefault="009E0B42" w:rsidP="009E0B42">
      <w:pPr>
        <w:pStyle w:val="NoSpacing"/>
        <w:ind w:firstLine="720"/>
        <w:rPr>
          <w:rFonts w:ascii="Arial" w:hAnsi="Arial" w:cs="Arial"/>
          <w:color w:val="000000"/>
        </w:rPr>
      </w:pPr>
      <w:r w:rsidRPr="005952D8">
        <w:rPr>
          <w:rFonts w:ascii="Arial" w:hAnsi="Arial" w:cs="Arial"/>
          <w:color w:val="000000"/>
        </w:rPr>
        <w:t xml:space="preserve">Roth, M. (2000). Learning environments research, lifeworld analysis, and solidarity in practice. </w:t>
      </w:r>
      <w:r w:rsidRPr="005952D8">
        <w:rPr>
          <w:rFonts w:ascii="Arial" w:hAnsi="Arial" w:cs="Arial"/>
          <w:i/>
          <w:iCs/>
          <w:color w:val="000000"/>
        </w:rPr>
        <w:t>Learning Environments Research</w:t>
      </w:r>
      <w:r w:rsidRPr="005952D8">
        <w:rPr>
          <w:rFonts w:ascii="Arial" w:hAnsi="Arial" w:cs="Arial"/>
          <w:color w:val="000000"/>
        </w:rPr>
        <w:t xml:space="preserve">, </w:t>
      </w:r>
      <w:r w:rsidRPr="005952D8">
        <w:rPr>
          <w:rFonts w:ascii="Arial" w:hAnsi="Arial" w:cs="Arial"/>
          <w:i/>
          <w:iCs/>
          <w:color w:val="000000"/>
        </w:rPr>
        <w:t>2</w:t>
      </w:r>
      <w:r w:rsidRPr="005952D8">
        <w:rPr>
          <w:rFonts w:ascii="Arial" w:hAnsi="Arial" w:cs="Arial"/>
          <w:color w:val="000000"/>
        </w:rPr>
        <w:t>, 225–247.</w:t>
      </w:r>
    </w:p>
    <w:p w14:paraId="35F783F8" w14:textId="77777777" w:rsidR="009E0B42" w:rsidRPr="005952D8" w:rsidRDefault="009E0B42" w:rsidP="009E0B42">
      <w:pPr>
        <w:pStyle w:val="NoSpacing"/>
        <w:ind w:firstLine="720"/>
        <w:rPr>
          <w:rFonts w:ascii="Arial" w:hAnsi="Arial" w:cs="Arial"/>
          <w:color w:val="000000"/>
        </w:rPr>
      </w:pPr>
    </w:p>
    <w:p w14:paraId="738EA0D9" w14:textId="77777777" w:rsidR="009E0B42" w:rsidRPr="005952D8" w:rsidRDefault="009E0B42" w:rsidP="009E0B42">
      <w:pPr>
        <w:pStyle w:val="NoSpacing"/>
        <w:ind w:firstLine="720"/>
        <w:rPr>
          <w:rFonts w:ascii="Arial" w:hAnsi="Arial" w:cs="Arial"/>
          <w:color w:val="000000"/>
        </w:rPr>
      </w:pPr>
      <w:r w:rsidRPr="005952D8">
        <w:rPr>
          <w:rFonts w:ascii="Arial" w:hAnsi="Arial" w:cs="Arial"/>
          <w:color w:val="000000"/>
        </w:rPr>
        <w:t xml:space="preserve">Torrance, E. P. (1977). </w:t>
      </w:r>
      <w:r w:rsidRPr="005952D8">
        <w:rPr>
          <w:rFonts w:ascii="Arial" w:hAnsi="Arial" w:cs="Arial"/>
          <w:i/>
          <w:iCs/>
          <w:color w:val="000000"/>
        </w:rPr>
        <w:t>Discovery and nurturance of giftedness in the culturally different</w:t>
      </w:r>
      <w:r w:rsidRPr="005952D8">
        <w:rPr>
          <w:rFonts w:ascii="Arial" w:hAnsi="Arial" w:cs="Arial"/>
          <w:color w:val="000000"/>
        </w:rPr>
        <w:t>. Reston, VA: Council on Exceptional Children.</w:t>
      </w:r>
    </w:p>
    <w:p w14:paraId="41BDAA48" w14:textId="77777777" w:rsidR="009E0B42" w:rsidRPr="005952D8" w:rsidRDefault="009E0B42" w:rsidP="009E0B42">
      <w:pPr>
        <w:pStyle w:val="NoSpacing"/>
        <w:ind w:firstLine="720"/>
        <w:rPr>
          <w:rStyle w:val="selectable"/>
          <w:rFonts w:ascii="Arial" w:hAnsi="Arial" w:cs="Arial"/>
        </w:rPr>
      </w:pPr>
    </w:p>
    <w:p w14:paraId="243A52F7" w14:textId="77777777" w:rsidR="009E0B42" w:rsidRPr="005952D8" w:rsidRDefault="009E0B42" w:rsidP="009E0B42">
      <w:pPr>
        <w:pStyle w:val="NoSpacing"/>
        <w:ind w:firstLine="720"/>
        <w:rPr>
          <w:rStyle w:val="selectable"/>
          <w:rFonts w:ascii="Arial" w:hAnsi="Arial" w:cs="Arial"/>
        </w:rPr>
      </w:pPr>
      <w:r w:rsidRPr="005952D8">
        <w:rPr>
          <w:rFonts w:ascii="Arial" w:hAnsi="Arial" w:cs="Arial"/>
          <w:color w:val="000000"/>
        </w:rPr>
        <w:t xml:space="preserve">Williamson, P. K. (2011). The creative problem solving skills of arts and science students—The two cultures debate revisited. </w:t>
      </w:r>
      <w:r w:rsidRPr="005952D8">
        <w:rPr>
          <w:rFonts w:ascii="Arial" w:hAnsi="Arial" w:cs="Arial"/>
          <w:i/>
          <w:iCs/>
          <w:color w:val="000000"/>
        </w:rPr>
        <w:t>Thinking Skills &amp; Creativity</w:t>
      </w:r>
      <w:r w:rsidRPr="005952D8">
        <w:rPr>
          <w:rFonts w:ascii="Arial" w:hAnsi="Arial" w:cs="Arial"/>
          <w:color w:val="000000"/>
        </w:rPr>
        <w:t xml:space="preserve">, </w:t>
      </w:r>
      <w:r w:rsidRPr="005952D8">
        <w:rPr>
          <w:rFonts w:ascii="Arial" w:hAnsi="Arial" w:cs="Arial"/>
          <w:i/>
          <w:iCs/>
          <w:color w:val="000000"/>
        </w:rPr>
        <w:t>6</w:t>
      </w:r>
      <w:r w:rsidRPr="005952D8">
        <w:rPr>
          <w:rFonts w:ascii="Arial" w:hAnsi="Arial" w:cs="Arial"/>
          <w:color w:val="000000"/>
        </w:rPr>
        <w:t>(1), 31–43.</w:t>
      </w:r>
    </w:p>
    <w:p w14:paraId="6C8D9A28" w14:textId="77777777" w:rsidR="009E0B42" w:rsidRPr="005952D8" w:rsidRDefault="009E0B42" w:rsidP="009E0B42">
      <w:pPr>
        <w:pStyle w:val="NoSpacing"/>
        <w:rPr>
          <w:rFonts w:ascii="Arial" w:hAnsi="Arial" w:cs="Arial"/>
        </w:rPr>
      </w:pPr>
    </w:p>
    <w:p w14:paraId="0F5FD4DD"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Woods, P. (1990). </w:t>
      </w:r>
      <w:r w:rsidRPr="005952D8">
        <w:rPr>
          <w:rStyle w:val="selectable"/>
          <w:rFonts w:ascii="Arial" w:hAnsi="Arial" w:cs="Arial"/>
          <w:i/>
          <w:iCs/>
        </w:rPr>
        <w:t>Teacher skills and strategies</w:t>
      </w:r>
      <w:r w:rsidRPr="005952D8">
        <w:rPr>
          <w:rStyle w:val="selectable"/>
          <w:rFonts w:ascii="Arial" w:hAnsi="Arial" w:cs="Arial"/>
        </w:rPr>
        <w:t>. London: Falmer Press.</w:t>
      </w:r>
    </w:p>
    <w:p w14:paraId="6A75DE27" w14:textId="77777777" w:rsidR="009E0B42" w:rsidRPr="005952D8" w:rsidRDefault="009E0B42" w:rsidP="009E0B42">
      <w:pPr>
        <w:pStyle w:val="NoSpacing"/>
        <w:ind w:firstLine="720"/>
        <w:rPr>
          <w:rFonts w:ascii="Arial" w:hAnsi="Arial" w:cs="Arial"/>
        </w:rPr>
      </w:pPr>
    </w:p>
    <w:p w14:paraId="46D85D07"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Woods, P. and Jeffrey, B. (1996). </w:t>
      </w:r>
      <w:r w:rsidRPr="005952D8">
        <w:rPr>
          <w:rStyle w:val="selectable"/>
          <w:rFonts w:ascii="Arial" w:hAnsi="Arial" w:cs="Arial"/>
          <w:i/>
          <w:iCs/>
        </w:rPr>
        <w:t>Teachable moments: the art of teaching in primary schools</w:t>
      </w:r>
      <w:r w:rsidRPr="005952D8">
        <w:rPr>
          <w:rStyle w:val="selectable"/>
          <w:rFonts w:ascii="Arial" w:hAnsi="Arial" w:cs="Arial"/>
        </w:rPr>
        <w:t xml:space="preserve">. Buckingham [England]: Open University Press. </w:t>
      </w:r>
    </w:p>
    <w:p w14:paraId="7575ADBB" w14:textId="77777777" w:rsidR="009E0B42" w:rsidRPr="005952D8" w:rsidRDefault="009E0B42" w:rsidP="009E0B42">
      <w:pPr>
        <w:pStyle w:val="NoSpacing"/>
        <w:ind w:firstLine="720"/>
        <w:rPr>
          <w:rFonts w:ascii="Arial" w:hAnsi="Arial" w:cs="Arial"/>
        </w:rPr>
      </w:pPr>
    </w:p>
    <w:p w14:paraId="3E96D71E" w14:textId="77777777" w:rsidR="009E0B42" w:rsidRPr="005952D8" w:rsidRDefault="009E0B42" w:rsidP="009E0B42">
      <w:pPr>
        <w:pStyle w:val="NoSpacing"/>
        <w:ind w:firstLine="720"/>
        <w:rPr>
          <w:rStyle w:val="selectable"/>
          <w:rFonts w:ascii="Arial" w:hAnsi="Arial" w:cs="Arial"/>
        </w:rPr>
      </w:pPr>
      <w:r w:rsidRPr="005952D8">
        <w:rPr>
          <w:rStyle w:val="selectable"/>
          <w:rFonts w:ascii="Arial" w:hAnsi="Arial" w:cs="Arial"/>
        </w:rPr>
        <w:t xml:space="preserve">Www2.le.ac.uk. (2018). </w:t>
      </w:r>
      <w:r w:rsidRPr="005952D8">
        <w:rPr>
          <w:rStyle w:val="selectable"/>
          <w:rFonts w:ascii="Arial" w:hAnsi="Arial" w:cs="Arial"/>
          <w:i/>
          <w:iCs/>
        </w:rPr>
        <w:t>Active learning</w:t>
      </w:r>
      <w:r w:rsidRPr="005952D8">
        <w:rPr>
          <w:rStyle w:val="selectable"/>
          <w:rFonts w:ascii="Arial" w:hAnsi="Arial" w:cs="Arial"/>
        </w:rPr>
        <w:t>. [online] Available at: https://www2.le.ac.uk/offices/lli/developing-learning-and-teaching/enhance/strategies/active-learning [Accessed 12 Mar. 2018].</w:t>
      </w:r>
    </w:p>
    <w:p w14:paraId="3BC7813A" w14:textId="77777777" w:rsidR="009E0B42" w:rsidRPr="005952D8" w:rsidRDefault="009E0B42" w:rsidP="009E0B42">
      <w:pPr>
        <w:pStyle w:val="NoSpacing"/>
        <w:ind w:firstLine="720"/>
        <w:rPr>
          <w:rFonts w:ascii="Arial" w:hAnsi="Arial" w:cs="Arial"/>
        </w:rPr>
      </w:pPr>
    </w:p>
    <w:p w14:paraId="6FB5540D" w14:textId="77777777" w:rsidR="009E0B42" w:rsidRPr="005952D8" w:rsidRDefault="009E0B42" w:rsidP="009E0B42">
      <w:pPr>
        <w:autoSpaceDE w:val="0"/>
        <w:autoSpaceDN w:val="0"/>
        <w:adjustRightInd w:val="0"/>
        <w:ind w:firstLine="720"/>
        <w:rPr>
          <w:rFonts w:ascii="Arial" w:hAnsi="Arial" w:cs="Arial"/>
          <w:color w:val="000000"/>
        </w:rPr>
      </w:pPr>
      <w:r w:rsidRPr="005952D8">
        <w:rPr>
          <w:rFonts w:ascii="Arial" w:hAnsi="Arial" w:cs="Arial"/>
          <w:color w:val="000000"/>
        </w:rPr>
        <w:t>Zhining,Q, Johnson,D., and Johnson,R. (1995). ‘Does Cooperative Learning Really</w:t>
      </w:r>
      <w:r>
        <w:rPr>
          <w:rFonts w:ascii="Arial" w:hAnsi="Arial" w:cs="Arial"/>
          <w:color w:val="000000"/>
        </w:rPr>
        <w:t xml:space="preserve"> </w:t>
      </w:r>
      <w:r w:rsidRPr="005952D8">
        <w:rPr>
          <w:rFonts w:ascii="Arial" w:hAnsi="Arial" w:cs="Arial"/>
          <w:color w:val="000000"/>
        </w:rPr>
        <w:t>Work’</w:t>
      </w:r>
      <w:r>
        <w:rPr>
          <w:rFonts w:ascii="Arial" w:hAnsi="Arial" w:cs="Arial"/>
          <w:color w:val="000000"/>
        </w:rPr>
        <w:t xml:space="preserve"> [</w:t>
      </w:r>
      <w:r w:rsidRPr="005952D8">
        <w:rPr>
          <w:rFonts w:ascii="Arial" w:hAnsi="Arial" w:cs="Arial"/>
          <w:color w:val="000000"/>
        </w:rPr>
        <w:t>onlin</w:t>
      </w:r>
      <w:r>
        <w:rPr>
          <w:rFonts w:ascii="Arial" w:hAnsi="Arial" w:cs="Arial"/>
          <w:color w:val="000000"/>
        </w:rPr>
        <w:t xml:space="preserve">e] </w:t>
      </w:r>
      <w:r w:rsidRPr="005952D8">
        <w:rPr>
          <w:rFonts w:ascii="Arial" w:hAnsi="Arial" w:cs="Arial"/>
          <w:color w:val="000000"/>
        </w:rPr>
        <w:t>Available from:</w:t>
      </w:r>
      <w:r>
        <w:rPr>
          <w:rFonts w:ascii="Arial" w:hAnsi="Arial" w:cs="Arial"/>
          <w:color w:val="000000"/>
        </w:rPr>
        <w:t xml:space="preserve"> </w:t>
      </w:r>
      <w:hyperlink r:id="rId15" w:history="1">
        <w:r w:rsidRPr="007D26FF">
          <w:rPr>
            <w:rStyle w:val="Hyperlink"/>
            <w:rFonts w:ascii="Arial" w:hAnsi="Arial" w:cs="Arial"/>
          </w:rPr>
          <w:t>http://www.college.cengage.com/education/pbl/tc/coop.html</w:t>
        </w:r>
      </w:hyperlink>
      <w:r>
        <w:rPr>
          <w:rFonts w:ascii="Arial" w:hAnsi="Arial" w:cs="Arial"/>
          <w:color w:val="0000FF"/>
        </w:rPr>
        <w:t xml:space="preserve"> </w:t>
      </w:r>
      <w:r w:rsidRPr="005952D8">
        <w:rPr>
          <w:rFonts w:ascii="Arial" w:hAnsi="Arial" w:cs="Arial"/>
        </w:rPr>
        <w:t>[Accessed 12 Mar. 2018]</w:t>
      </w:r>
      <w:r>
        <w:rPr>
          <w:rFonts w:ascii="Arial" w:hAnsi="Arial" w:cs="Arial"/>
        </w:rPr>
        <w:t xml:space="preserve">. </w:t>
      </w:r>
    </w:p>
    <w:p w14:paraId="1A666997" w14:textId="77777777" w:rsidR="009E0B42" w:rsidRPr="00385BF0" w:rsidRDefault="009E0B42" w:rsidP="009E0B42">
      <w:pPr>
        <w:pStyle w:val="NoSpacing"/>
        <w:rPr>
          <w:rFonts w:ascii="Arial" w:hAnsi="Arial" w:cs="Arial"/>
        </w:rPr>
      </w:pPr>
    </w:p>
    <w:p w14:paraId="29074CC9" w14:textId="77777777" w:rsidR="009E0B42" w:rsidRPr="00C54019" w:rsidRDefault="009E0B42" w:rsidP="003B73BF">
      <w:pPr>
        <w:spacing w:line="360" w:lineRule="auto"/>
        <w:rPr>
          <w:rFonts w:ascii="Arial" w:hAnsi="Arial"/>
          <w:szCs w:val="2"/>
        </w:rPr>
      </w:pPr>
    </w:p>
    <w:sectPr w:rsidR="009E0B42" w:rsidRPr="00C54019" w:rsidSect="003B73BF">
      <w:footerReference w:type="even" r:id="rId16"/>
      <w:footerReference w:type="default" r:id="rId17"/>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65DF8" w14:textId="77777777" w:rsidR="00A5333B" w:rsidRDefault="00A5333B">
      <w:r>
        <w:separator/>
      </w:r>
    </w:p>
  </w:endnote>
  <w:endnote w:type="continuationSeparator" w:id="0">
    <w:p w14:paraId="276C834D" w14:textId="77777777" w:rsidR="00A5333B" w:rsidRDefault="00A53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504020202020204"/>
    <w:charset w:val="00"/>
    <w:family w:val="swiss"/>
    <w:pitch w:val="variable"/>
    <w:sig w:usb0="E00002FF" w:usb1="5000785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77777777"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- 1 -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C3E41" w14:textId="77777777" w:rsidR="00A5333B" w:rsidRDefault="00A5333B">
      <w:r>
        <w:separator/>
      </w:r>
    </w:p>
  </w:footnote>
  <w:footnote w:type="continuationSeparator" w:id="0">
    <w:p w14:paraId="705B31E4" w14:textId="77777777" w:rsidR="00A5333B" w:rsidRDefault="00A533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2D2BE8"/>
    <w:rsid w:val="00323562"/>
    <w:rsid w:val="003778DA"/>
    <w:rsid w:val="003A0352"/>
    <w:rsid w:val="003B73BF"/>
    <w:rsid w:val="003C1D24"/>
    <w:rsid w:val="0045662B"/>
    <w:rsid w:val="0048764C"/>
    <w:rsid w:val="00490D4C"/>
    <w:rsid w:val="0049569C"/>
    <w:rsid w:val="004D5C87"/>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B1EFA"/>
    <w:rsid w:val="009E0B42"/>
    <w:rsid w:val="009E2D83"/>
    <w:rsid w:val="00A04B98"/>
    <w:rsid w:val="00A41A54"/>
    <w:rsid w:val="00A47BD7"/>
    <w:rsid w:val="00A5333B"/>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ED53E8"/>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customStyle="1" w:styleId="selectable">
    <w:name w:val="selectable"/>
    <w:basedOn w:val="DefaultParagraphFont"/>
    <w:rsid w:val="009E0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oleObject" Target="embeddings/oleObject1.bin"/><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www.college.cengage.com/education/pbl/tc/coop.html"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youtu.be/qZEcBbiBPj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3945</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26386</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Amy McKibben</cp:lastModifiedBy>
  <cp:revision>3</cp:revision>
  <cp:lastPrinted>2016-10-02T12:07:00Z</cp:lastPrinted>
  <dcterms:created xsi:type="dcterms:W3CDTF">2018-03-12T21:31:00Z</dcterms:created>
  <dcterms:modified xsi:type="dcterms:W3CDTF">2018-03-12T22:20:00Z</dcterms:modified>
</cp:coreProperties>
</file>