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B69C5" w14:textId="77777777" w:rsidR="005E60B3" w:rsidRPr="005E60B3" w:rsidRDefault="005E60B3" w:rsidP="005E60B3">
      <w:pPr>
        <w:rPr>
          <w:rFonts w:ascii="Arial" w:hAnsi="Arial" w:cs="Arial"/>
          <w:b/>
          <w:bCs/>
          <w:sz w:val="24"/>
          <w:szCs w:val="24"/>
        </w:rPr>
      </w:pPr>
      <w:r w:rsidRPr="005E60B3">
        <w:rPr>
          <w:rFonts w:ascii="Arial" w:hAnsi="Arial" w:cs="Arial"/>
          <w:b/>
          <w:bCs/>
          <w:noProof/>
          <w:sz w:val="24"/>
          <w:szCs w:val="24"/>
          <w:lang w:bidi="ar-SA"/>
        </w:rPr>
        <w:drawing>
          <wp:inline distT="0" distB="0" distL="0" distR="0" wp14:anchorId="76D51751" wp14:editId="67EC7077">
            <wp:extent cx="4648200" cy="1752600"/>
            <wp:effectExtent l="0" t="0" r="0" b="0"/>
            <wp:docPr id="1637566999" name="Picture 4"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logo with text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0" cy="1752600"/>
                    </a:xfrm>
                    <a:prstGeom prst="rect">
                      <a:avLst/>
                    </a:prstGeom>
                    <a:noFill/>
                    <a:ln>
                      <a:noFill/>
                    </a:ln>
                  </pic:spPr>
                </pic:pic>
              </a:graphicData>
            </a:graphic>
          </wp:inline>
        </w:drawing>
      </w:r>
    </w:p>
    <w:p w14:paraId="00D55BE0" w14:textId="77777777" w:rsidR="005E60B3" w:rsidRPr="005E60B3" w:rsidRDefault="005E60B3" w:rsidP="005E60B3">
      <w:pPr>
        <w:rPr>
          <w:rFonts w:ascii="Arial" w:hAnsi="Arial" w:cs="Arial"/>
          <w:b/>
          <w:bCs/>
          <w:sz w:val="24"/>
          <w:szCs w:val="24"/>
        </w:rPr>
      </w:pPr>
    </w:p>
    <w:p w14:paraId="1432416C" w14:textId="77777777" w:rsidR="005E60B3" w:rsidRPr="005E60B3" w:rsidRDefault="005E60B3" w:rsidP="005E60B3">
      <w:pPr>
        <w:rPr>
          <w:rFonts w:ascii="Arial" w:hAnsi="Arial" w:cs="Arial"/>
          <w:b/>
          <w:bCs/>
          <w:sz w:val="24"/>
          <w:szCs w:val="24"/>
        </w:rPr>
      </w:pPr>
    </w:p>
    <w:p w14:paraId="670483AE" w14:textId="77777777" w:rsidR="005E60B3" w:rsidRPr="005E60B3" w:rsidRDefault="005E60B3" w:rsidP="005E60B3">
      <w:pPr>
        <w:jc w:val="center"/>
        <w:rPr>
          <w:rFonts w:ascii="Arial" w:hAnsi="Arial" w:cs="Arial"/>
          <w:b/>
          <w:bCs/>
          <w:sz w:val="24"/>
          <w:szCs w:val="24"/>
        </w:rPr>
      </w:pPr>
    </w:p>
    <w:p w14:paraId="333C9F70" w14:textId="77777777" w:rsidR="005E60B3" w:rsidRPr="005E60B3" w:rsidRDefault="005E60B3" w:rsidP="005E60B3">
      <w:pPr>
        <w:jc w:val="center"/>
        <w:rPr>
          <w:rFonts w:ascii="Arial" w:hAnsi="Arial" w:cs="Arial"/>
          <w:b/>
          <w:bCs/>
          <w:sz w:val="24"/>
          <w:szCs w:val="24"/>
        </w:rPr>
      </w:pPr>
      <w:proofErr w:type="spellStart"/>
      <w:r w:rsidRPr="005E60B3">
        <w:rPr>
          <w:rFonts w:ascii="Arial" w:hAnsi="Arial" w:cs="Arial"/>
          <w:b/>
          <w:bCs/>
          <w:sz w:val="24"/>
          <w:szCs w:val="24"/>
        </w:rPr>
        <w:t>Programme</w:t>
      </w:r>
      <w:proofErr w:type="spellEnd"/>
      <w:r w:rsidRPr="005E60B3">
        <w:rPr>
          <w:rFonts w:ascii="Arial" w:hAnsi="Arial" w:cs="Arial"/>
          <w:b/>
          <w:bCs/>
          <w:sz w:val="24"/>
          <w:szCs w:val="24"/>
        </w:rPr>
        <w:t>: Master of Business Administration</w:t>
      </w:r>
    </w:p>
    <w:p w14:paraId="393DB49D" w14:textId="77777777" w:rsidR="005E7078" w:rsidRDefault="005E60B3" w:rsidP="005E7078">
      <w:pPr>
        <w:jc w:val="center"/>
        <w:rPr>
          <w:rFonts w:ascii="Arial" w:hAnsi="Arial" w:cs="Arial"/>
          <w:b/>
          <w:bCs/>
          <w:sz w:val="24"/>
          <w:szCs w:val="24"/>
        </w:rPr>
      </w:pPr>
      <w:r w:rsidRPr="005E60B3">
        <w:rPr>
          <w:rFonts w:ascii="Arial" w:hAnsi="Arial" w:cs="Arial"/>
          <w:b/>
          <w:bCs/>
          <w:sz w:val="24"/>
          <w:szCs w:val="24"/>
        </w:rPr>
        <w:t>Module:</w:t>
      </w:r>
      <w:r w:rsidR="005E7078" w:rsidRPr="005E7078">
        <w:rPr>
          <w:rFonts w:ascii="Arial" w:hAnsi="Arial" w:cs="Arial"/>
          <w:b/>
          <w:bCs/>
          <w:sz w:val="24"/>
          <w:szCs w:val="24"/>
          <w14:ligatures w14:val="standardContextual"/>
        </w:rPr>
        <w:t xml:space="preserve"> </w:t>
      </w:r>
      <w:r w:rsidR="005E7078" w:rsidRPr="005E7078">
        <w:rPr>
          <w:rFonts w:ascii="Arial" w:hAnsi="Arial" w:cs="Arial"/>
          <w:b/>
          <w:bCs/>
          <w:sz w:val="24"/>
          <w:szCs w:val="24"/>
        </w:rPr>
        <w:t>International Business Concept</w:t>
      </w:r>
    </w:p>
    <w:p w14:paraId="3CD4AEE9" w14:textId="3FE46D31" w:rsidR="005E60B3" w:rsidRPr="005E7078" w:rsidRDefault="005E60B3" w:rsidP="005E7078">
      <w:pPr>
        <w:jc w:val="center"/>
        <w:rPr>
          <w:rFonts w:ascii="Arial" w:hAnsi="Arial" w:cs="Arial"/>
          <w:b/>
          <w:bCs/>
          <w:sz w:val="24"/>
          <w:szCs w:val="24"/>
        </w:rPr>
      </w:pPr>
      <w:r w:rsidRPr="005E60B3">
        <w:rPr>
          <w:rFonts w:ascii="Arial" w:hAnsi="Arial" w:cs="Arial"/>
          <w:b/>
          <w:bCs/>
          <w:sz w:val="24"/>
          <w:szCs w:val="24"/>
        </w:rPr>
        <w:t>Module code: LCMB70</w:t>
      </w:r>
      <w:r>
        <w:rPr>
          <w:rFonts w:ascii="Arial" w:hAnsi="Arial" w:cs="Arial"/>
          <w:b/>
          <w:bCs/>
          <w:sz w:val="24"/>
          <w:szCs w:val="24"/>
        </w:rPr>
        <w:t>34</w:t>
      </w:r>
    </w:p>
    <w:p w14:paraId="4646FDC8" w14:textId="77777777" w:rsidR="005E60B3" w:rsidRPr="005E60B3" w:rsidRDefault="005E60B3" w:rsidP="005E60B3">
      <w:pPr>
        <w:jc w:val="center"/>
        <w:rPr>
          <w:rFonts w:ascii="Arial" w:hAnsi="Arial" w:cs="Arial"/>
          <w:b/>
          <w:bCs/>
          <w:sz w:val="24"/>
          <w:szCs w:val="24"/>
        </w:rPr>
      </w:pPr>
      <w:r w:rsidRPr="005E60B3">
        <w:rPr>
          <w:rFonts w:ascii="Arial" w:hAnsi="Arial" w:cs="Arial"/>
          <w:b/>
          <w:bCs/>
          <w:sz w:val="24"/>
          <w:szCs w:val="24"/>
        </w:rPr>
        <w:t xml:space="preserve">Word count: </w:t>
      </w:r>
      <w:r w:rsidR="00283A3E">
        <w:rPr>
          <w:rFonts w:ascii="Arial" w:hAnsi="Arial" w:cs="Arial"/>
          <w:b/>
          <w:bCs/>
          <w:sz w:val="24"/>
          <w:szCs w:val="24"/>
        </w:rPr>
        <w:t>5002</w:t>
      </w:r>
    </w:p>
    <w:p w14:paraId="2C82B308" w14:textId="5AD5E448" w:rsidR="005E60B3" w:rsidRPr="005E60B3" w:rsidRDefault="005E60B3" w:rsidP="005E60B3">
      <w:pPr>
        <w:jc w:val="center"/>
        <w:rPr>
          <w:rFonts w:ascii="Arial" w:hAnsi="Arial" w:cs="Arial"/>
          <w:b/>
          <w:bCs/>
          <w:sz w:val="24"/>
          <w:szCs w:val="24"/>
        </w:rPr>
      </w:pPr>
      <w:r w:rsidRPr="005E60B3">
        <w:rPr>
          <w:rFonts w:ascii="Arial" w:hAnsi="Arial" w:cs="Arial"/>
          <w:b/>
          <w:bCs/>
          <w:sz w:val="24"/>
          <w:szCs w:val="24"/>
        </w:rPr>
        <w:t>Lecturer :</w:t>
      </w:r>
      <w:r w:rsidR="00A264C0">
        <w:rPr>
          <w:rFonts w:ascii="Arial" w:hAnsi="Arial" w:cs="Arial"/>
          <w:b/>
          <w:bCs/>
          <w:sz w:val="24"/>
          <w:szCs w:val="24"/>
        </w:rPr>
        <w:t xml:space="preserve"> Dr Robert Ejike </w:t>
      </w:r>
      <w:proofErr w:type="spellStart"/>
      <w:r w:rsidR="00A264C0">
        <w:rPr>
          <w:rFonts w:ascii="Arial" w:hAnsi="Arial" w:cs="Arial"/>
          <w:b/>
          <w:bCs/>
          <w:sz w:val="24"/>
          <w:szCs w:val="24"/>
        </w:rPr>
        <w:t>Udeogu</w:t>
      </w:r>
      <w:proofErr w:type="spellEnd"/>
    </w:p>
    <w:p w14:paraId="2D1AF76D" w14:textId="63F72DD5" w:rsidR="005E60B3" w:rsidRPr="005E60B3" w:rsidRDefault="005E60B3" w:rsidP="005E60B3">
      <w:pPr>
        <w:jc w:val="center"/>
        <w:rPr>
          <w:rFonts w:ascii="Arial" w:hAnsi="Arial" w:cs="Arial"/>
          <w:b/>
          <w:bCs/>
          <w:sz w:val="24"/>
          <w:szCs w:val="24"/>
        </w:rPr>
      </w:pPr>
      <w:r w:rsidRPr="005E60B3">
        <w:rPr>
          <w:rFonts w:ascii="Arial" w:hAnsi="Arial" w:cs="Arial"/>
          <w:b/>
          <w:bCs/>
          <w:sz w:val="24"/>
          <w:szCs w:val="24"/>
        </w:rPr>
        <w:t xml:space="preserve">Student </w:t>
      </w:r>
      <w:proofErr w:type="gramStart"/>
      <w:r w:rsidRPr="005E60B3">
        <w:rPr>
          <w:rFonts w:ascii="Arial" w:hAnsi="Arial" w:cs="Arial"/>
          <w:b/>
          <w:bCs/>
          <w:sz w:val="24"/>
          <w:szCs w:val="24"/>
        </w:rPr>
        <w:t>Name :</w:t>
      </w:r>
      <w:proofErr w:type="gramEnd"/>
      <w:r w:rsidR="005E7078">
        <w:rPr>
          <w:rFonts w:ascii="Arial" w:hAnsi="Arial" w:cs="Arial"/>
          <w:b/>
          <w:bCs/>
          <w:sz w:val="24"/>
          <w:szCs w:val="24"/>
        </w:rPr>
        <w:t xml:space="preserve"> Sifat Al Galib</w:t>
      </w:r>
    </w:p>
    <w:p w14:paraId="7E92C8F1" w14:textId="5F36EF2C" w:rsidR="005E60B3" w:rsidRPr="005E60B3" w:rsidRDefault="005E60B3" w:rsidP="005E60B3">
      <w:pPr>
        <w:jc w:val="center"/>
        <w:rPr>
          <w:rFonts w:ascii="Arial" w:hAnsi="Arial" w:cs="Arial"/>
          <w:b/>
          <w:bCs/>
          <w:sz w:val="24"/>
          <w:szCs w:val="24"/>
        </w:rPr>
      </w:pPr>
      <w:r w:rsidRPr="005E60B3">
        <w:rPr>
          <w:rFonts w:ascii="Arial" w:hAnsi="Arial" w:cs="Arial"/>
          <w:b/>
          <w:bCs/>
          <w:sz w:val="24"/>
          <w:szCs w:val="24"/>
        </w:rPr>
        <w:t>Student ID:</w:t>
      </w:r>
      <w:r w:rsidR="005E7078">
        <w:rPr>
          <w:rFonts w:ascii="Arial" w:hAnsi="Arial" w:cs="Arial"/>
          <w:b/>
          <w:bCs/>
          <w:sz w:val="24"/>
          <w:szCs w:val="24"/>
        </w:rPr>
        <w:t xml:space="preserve"> 2438313</w:t>
      </w:r>
    </w:p>
    <w:p w14:paraId="6033B62B" w14:textId="7F89D18A" w:rsidR="005E60B3" w:rsidRPr="005E60B3" w:rsidRDefault="005E60B3" w:rsidP="005E60B3">
      <w:pPr>
        <w:jc w:val="center"/>
        <w:rPr>
          <w:rFonts w:ascii="Arial" w:hAnsi="Arial" w:cs="Arial"/>
          <w:b/>
          <w:bCs/>
          <w:sz w:val="24"/>
          <w:szCs w:val="24"/>
        </w:rPr>
      </w:pPr>
      <w:r w:rsidRPr="005E60B3">
        <w:rPr>
          <w:rFonts w:ascii="Arial" w:hAnsi="Arial" w:cs="Arial"/>
          <w:b/>
          <w:bCs/>
          <w:sz w:val="24"/>
          <w:szCs w:val="24"/>
        </w:rPr>
        <w:t>Submission Date-</w:t>
      </w:r>
      <w:r w:rsidR="005E7078">
        <w:rPr>
          <w:rFonts w:ascii="Arial" w:hAnsi="Arial" w:cs="Arial"/>
          <w:b/>
          <w:bCs/>
          <w:sz w:val="24"/>
          <w:szCs w:val="24"/>
        </w:rPr>
        <w:t xml:space="preserve"> 20/03/2026</w:t>
      </w:r>
    </w:p>
    <w:p w14:paraId="3AE069C3" w14:textId="77777777" w:rsidR="00D40F6A" w:rsidRDefault="00D40F6A">
      <w:pPr>
        <w:rPr>
          <w:rFonts w:ascii="Arial" w:hAnsi="Arial" w:cs="Arial"/>
          <w:b/>
          <w:bCs/>
          <w:sz w:val="24"/>
          <w:szCs w:val="24"/>
        </w:rPr>
      </w:pPr>
      <w:r>
        <w:rPr>
          <w:rFonts w:ascii="Arial" w:hAnsi="Arial" w:cs="Arial"/>
          <w:b/>
          <w:bCs/>
          <w:sz w:val="24"/>
          <w:szCs w:val="24"/>
        </w:rPr>
        <w:br w:type="page"/>
      </w:r>
    </w:p>
    <w:p w14:paraId="4E462505" w14:textId="77777777" w:rsidR="00D46B52" w:rsidRPr="00D46B52" w:rsidRDefault="00D46B52" w:rsidP="00D46B52">
      <w:pPr>
        <w:jc w:val="center"/>
        <w:rPr>
          <w:rFonts w:ascii="Arial" w:hAnsi="Arial" w:cs="Arial"/>
          <w:b/>
          <w:bCs/>
          <w:sz w:val="32"/>
          <w:szCs w:val="32"/>
        </w:rPr>
      </w:pPr>
      <w:r w:rsidRPr="00D46B52">
        <w:rPr>
          <w:rFonts w:ascii="Arial" w:hAnsi="Arial" w:cs="Arial"/>
          <w:b/>
          <w:bCs/>
          <w:sz w:val="32"/>
          <w:szCs w:val="32"/>
        </w:rPr>
        <w:lastRenderedPageBreak/>
        <w:t>Table of Contents</w:t>
      </w:r>
    </w:p>
    <w:p w14:paraId="74072015" w14:textId="77777777" w:rsidR="00D46B52" w:rsidRPr="00D46B52" w:rsidRDefault="00D46B52" w:rsidP="00D46B52">
      <w:pPr>
        <w:rPr>
          <w:rFonts w:ascii="Arial" w:hAnsi="Arial" w:cs="Arial"/>
          <w:b/>
          <w:bCs/>
          <w:sz w:val="24"/>
          <w:szCs w:val="24"/>
        </w:rPr>
      </w:pPr>
      <w:r w:rsidRPr="00D46B52">
        <w:rPr>
          <w:rFonts w:ascii="Arial" w:hAnsi="Arial" w:cs="Arial"/>
          <w:b/>
          <w:bCs/>
          <w:sz w:val="24"/>
          <w:szCs w:val="24"/>
        </w:rPr>
        <w:t>SECTION 1</w:t>
      </w:r>
    </w:p>
    <w:p w14:paraId="5066BBB7" w14:textId="77777777" w:rsidR="00D46B52" w:rsidRPr="00D46B52" w:rsidRDefault="00D46B52" w:rsidP="00D46B52">
      <w:pPr>
        <w:rPr>
          <w:rFonts w:ascii="Arial" w:hAnsi="Arial" w:cs="Arial"/>
          <w:sz w:val="24"/>
          <w:szCs w:val="24"/>
        </w:rPr>
      </w:pPr>
      <w:r w:rsidRPr="00D46B52">
        <w:rPr>
          <w:rFonts w:ascii="Arial" w:hAnsi="Arial" w:cs="Arial"/>
          <w:sz w:val="24"/>
          <w:szCs w:val="24"/>
        </w:rPr>
        <w:t>1.0 Introduction</w:t>
      </w:r>
      <w:r w:rsidRPr="001824D5">
        <w:rPr>
          <w:rFonts w:ascii="Arial" w:hAnsi="Arial" w:cs="Arial"/>
          <w:sz w:val="24"/>
          <w:szCs w:val="24"/>
        </w:rPr>
        <w:t>…………………………………………………………………. 3</w:t>
      </w:r>
    </w:p>
    <w:p w14:paraId="103C3F83" w14:textId="77777777" w:rsidR="00D46B52" w:rsidRPr="00D46B52" w:rsidRDefault="00D46B52" w:rsidP="00D46B52">
      <w:pPr>
        <w:rPr>
          <w:rFonts w:ascii="Arial" w:hAnsi="Arial" w:cs="Arial"/>
          <w:sz w:val="24"/>
          <w:szCs w:val="24"/>
        </w:rPr>
      </w:pPr>
      <w:r w:rsidRPr="00D46B52">
        <w:rPr>
          <w:rFonts w:ascii="Arial" w:hAnsi="Arial" w:cs="Arial"/>
          <w:sz w:val="24"/>
          <w:szCs w:val="24"/>
        </w:rPr>
        <w:t>2.0 Overview of Industry and Country</w:t>
      </w:r>
      <w:r w:rsidRPr="001824D5">
        <w:rPr>
          <w:rFonts w:ascii="Arial" w:hAnsi="Arial" w:cs="Arial"/>
          <w:sz w:val="24"/>
          <w:szCs w:val="24"/>
        </w:rPr>
        <w:t>……………………………………… 3-5</w:t>
      </w:r>
    </w:p>
    <w:p w14:paraId="725D4ADF" w14:textId="77777777" w:rsidR="00D46B52" w:rsidRPr="00D46B52" w:rsidRDefault="00D46B52" w:rsidP="00D46B52">
      <w:pPr>
        <w:rPr>
          <w:rFonts w:ascii="Arial" w:hAnsi="Arial" w:cs="Arial"/>
          <w:sz w:val="24"/>
          <w:szCs w:val="24"/>
        </w:rPr>
      </w:pPr>
      <w:r w:rsidRPr="00D46B52">
        <w:rPr>
          <w:rFonts w:ascii="Arial" w:hAnsi="Arial" w:cs="Arial"/>
          <w:sz w:val="24"/>
          <w:szCs w:val="24"/>
        </w:rPr>
        <w:t>3.0 Bangladesh RMG Industry: Porter’s Diamond Model of National Advantage</w:t>
      </w:r>
      <w:r w:rsidR="00D97E58">
        <w:rPr>
          <w:rFonts w:ascii="Arial" w:hAnsi="Arial" w:cs="Arial"/>
          <w:sz w:val="24"/>
          <w:szCs w:val="24"/>
        </w:rPr>
        <w:t>……………………………………………………………………</w:t>
      </w:r>
      <w:proofErr w:type="gramStart"/>
      <w:r w:rsidR="00D97E58">
        <w:rPr>
          <w:rFonts w:ascii="Arial" w:hAnsi="Arial" w:cs="Arial"/>
          <w:sz w:val="24"/>
          <w:szCs w:val="24"/>
        </w:rPr>
        <w:t>…..</w:t>
      </w:r>
      <w:proofErr w:type="gramEnd"/>
      <w:r w:rsidR="00D97E58">
        <w:rPr>
          <w:rFonts w:ascii="Arial" w:hAnsi="Arial" w:cs="Arial"/>
          <w:sz w:val="24"/>
          <w:szCs w:val="24"/>
        </w:rPr>
        <w:t xml:space="preserve"> 6-9</w:t>
      </w:r>
    </w:p>
    <w:p w14:paraId="000E3564" w14:textId="77777777" w:rsidR="00D46B52" w:rsidRPr="00D46B52" w:rsidRDefault="00D46B52" w:rsidP="00D46B52">
      <w:pPr>
        <w:rPr>
          <w:rFonts w:ascii="Arial" w:hAnsi="Arial" w:cs="Arial"/>
          <w:sz w:val="24"/>
          <w:szCs w:val="24"/>
        </w:rPr>
      </w:pPr>
      <w:r w:rsidRPr="00D46B52">
        <w:rPr>
          <w:rFonts w:ascii="Arial" w:hAnsi="Arial" w:cs="Arial"/>
          <w:sz w:val="24"/>
          <w:szCs w:val="24"/>
        </w:rPr>
        <w:t>4.0 Critical Analysis of H&amp;M Business in Bangladesh</w:t>
      </w:r>
      <w:r w:rsidR="00D97E58">
        <w:rPr>
          <w:rFonts w:ascii="Arial" w:hAnsi="Arial" w:cs="Arial"/>
          <w:sz w:val="24"/>
          <w:szCs w:val="24"/>
        </w:rPr>
        <w:t>………………</w:t>
      </w:r>
      <w:proofErr w:type="gramStart"/>
      <w:r w:rsidR="00D97E58">
        <w:rPr>
          <w:rFonts w:ascii="Arial" w:hAnsi="Arial" w:cs="Arial"/>
          <w:sz w:val="24"/>
          <w:szCs w:val="24"/>
        </w:rPr>
        <w:t>…..</w:t>
      </w:r>
      <w:proofErr w:type="gramEnd"/>
      <w:r w:rsidR="00D97E58">
        <w:rPr>
          <w:rFonts w:ascii="Arial" w:hAnsi="Arial" w:cs="Arial"/>
          <w:sz w:val="24"/>
          <w:szCs w:val="24"/>
        </w:rPr>
        <w:t xml:space="preserve"> 9</w:t>
      </w:r>
      <w:r w:rsidRPr="001824D5">
        <w:rPr>
          <w:rFonts w:ascii="Arial" w:hAnsi="Arial" w:cs="Arial"/>
          <w:sz w:val="24"/>
          <w:szCs w:val="24"/>
        </w:rPr>
        <w:t>-13</w:t>
      </w:r>
    </w:p>
    <w:p w14:paraId="3C22F1DA" w14:textId="77777777" w:rsidR="00D46B52" w:rsidRPr="00D46B52" w:rsidRDefault="00D46B52" w:rsidP="00D46B52">
      <w:pPr>
        <w:rPr>
          <w:rFonts w:ascii="Arial" w:hAnsi="Arial" w:cs="Arial"/>
          <w:sz w:val="24"/>
          <w:szCs w:val="24"/>
        </w:rPr>
      </w:pPr>
      <w:r w:rsidRPr="00D46B52">
        <w:rPr>
          <w:rFonts w:ascii="Arial" w:hAnsi="Arial" w:cs="Arial"/>
          <w:sz w:val="24"/>
          <w:szCs w:val="24"/>
        </w:rPr>
        <w:t>5.0 Conclusion</w:t>
      </w:r>
      <w:r w:rsidR="00D97E58">
        <w:rPr>
          <w:rFonts w:ascii="Arial" w:hAnsi="Arial" w:cs="Arial"/>
          <w:sz w:val="24"/>
          <w:szCs w:val="24"/>
        </w:rPr>
        <w:t>………………………………………………………………</w:t>
      </w:r>
      <w:proofErr w:type="gramStart"/>
      <w:r w:rsidR="00D97E58">
        <w:rPr>
          <w:rFonts w:ascii="Arial" w:hAnsi="Arial" w:cs="Arial"/>
          <w:sz w:val="24"/>
          <w:szCs w:val="24"/>
        </w:rPr>
        <w:t>…..</w:t>
      </w:r>
      <w:proofErr w:type="gramEnd"/>
      <w:r w:rsidR="00D97E58">
        <w:rPr>
          <w:rFonts w:ascii="Arial" w:hAnsi="Arial" w:cs="Arial"/>
          <w:sz w:val="24"/>
          <w:szCs w:val="24"/>
        </w:rPr>
        <w:t xml:space="preserve"> </w:t>
      </w:r>
      <w:r w:rsidRPr="001824D5">
        <w:rPr>
          <w:rFonts w:ascii="Arial" w:hAnsi="Arial" w:cs="Arial"/>
          <w:sz w:val="24"/>
          <w:szCs w:val="24"/>
        </w:rPr>
        <w:t>14</w:t>
      </w:r>
    </w:p>
    <w:p w14:paraId="23A51EB3" w14:textId="77777777" w:rsidR="00D46B52" w:rsidRPr="00D46B52" w:rsidRDefault="00D46B52" w:rsidP="00D46B52">
      <w:pPr>
        <w:rPr>
          <w:rFonts w:ascii="Arial" w:hAnsi="Arial" w:cs="Arial"/>
          <w:b/>
          <w:bCs/>
          <w:sz w:val="24"/>
          <w:szCs w:val="24"/>
        </w:rPr>
      </w:pPr>
    </w:p>
    <w:p w14:paraId="10978CBA" w14:textId="77777777" w:rsidR="00D46B52" w:rsidRPr="00D46B52" w:rsidRDefault="00D46B52" w:rsidP="00D46B52">
      <w:pPr>
        <w:rPr>
          <w:rFonts w:ascii="Arial" w:hAnsi="Arial" w:cs="Arial"/>
          <w:b/>
          <w:bCs/>
          <w:sz w:val="24"/>
          <w:szCs w:val="24"/>
        </w:rPr>
      </w:pPr>
      <w:r w:rsidRPr="00D46B52">
        <w:rPr>
          <w:rFonts w:ascii="Arial" w:hAnsi="Arial" w:cs="Arial"/>
          <w:b/>
          <w:bCs/>
          <w:sz w:val="24"/>
          <w:szCs w:val="24"/>
        </w:rPr>
        <w:t>SECTION 2: Reflective Account</w:t>
      </w:r>
    </w:p>
    <w:p w14:paraId="20FE6AED" w14:textId="77777777" w:rsidR="00D46B52" w:rsidRPr="00D46B52" w:rsidRDefault="00D46B52" w:rsidP="00D46B52">
      <w:pPr>
        <w:rPr>
          <w:rFonts w:ascii="Arial" w:hAnsi="Arial" w:cs="Arial"/>
          <w:sz w:val="24"/>
          <w:szCs w:val="24"/>
        </w:rPr>
      </w:pPr>
      <w:r w:rsidRPr="00D46B52">
        <w:rPr>
          <w:rFonts w:ascii="Arial" w:hAnsi="Arial" w:cs="Arial"/>
          <w:sz w:val="24"/>
          <w:szCs w:val="24"/>
        </w:rPr>
        <w:t>6.0 Application of Gibbs Reflective Cycle</w:t>
      </w:r>
      <w:r w:rsidR="00D97E58">
        <w:rPr>
          <w:rFonts w:ascii="Arial" w:hAnsi="Arial" w:cs="Arial"/>
          <w:sz w:val="24"/>
          <w:szCs w:val="24"/>
        </w:rPr>
        <w:t>…………………………………. 15</w:t>
      </w:r>
      <w:r w:rsidRPr="001824D5">
        <w:rPr>
          <w:rFonts w:ascii="Arial" w:hAnsi="Arial" w:cs="Arial"/>
          <w:sz w:val="24"/>
          <w:szCs w:val="24"/>
        </w:rPr>
        <w:t>-17</w:t>
      </w:r>
    </w:p>
    <w:p w14:paraId="5B58D825" w14:textId="77777777" w:rsidR="00D46B52" w:rsidRPr="00D46B52" w:rsidRDefault="00D46B52" w:rsidP="00D46B52">
      <w:pPr>
        <w:rPr>
          <w:rFonts w:ascii="Arial" w:hAnsi="Arial" w:cs="Arial"/>
          <w:sz w:val="24"/>
          <w:szCs w:val="24"/>
        </w:rPr>
      </w:pPr>
      <w:r w:rsidRPr="00D46B52">
        <w:rPr>
          <w:rFonts w:ascii="Arial" w:hAnsi="Arial" w:cs="Arial"/>
          <w:sz w:val="24"/>
          <w:szCs w:val="24"/>
        </w:rPr>
        <w:t>Reference List</w:t>
      </w:r>
      <w:r w:rsidR="00D97E58">
        <w:rPr>
          <w:rFonts w:ascii="Arial" w:hAnsi="Arial" w:cs="Arial"/>
          <w:sz w:val="24"/>
          <w:szCs w:val="24"/>
        </w:rPr>
        <w:t>…………………………………………………………………... 18-22</w:t>
      </w:r>
    </w:p>
    <w:p w14:paraId="7A68D94E" w14:textId="77777777" w:rsidR="00D40F6A" w:rsidRDefault="00D40F6A">
      <w:pPr>
        <w:rPr>
          <w:rFonts w:ascii="Arial" w:hAnsi="Arial" w:cs="Arial"/>
          <w:b/>
          <w:bCs/>
          <w:sz w:val="24"/>
          <w:szCs w:val="24"/>
        </w:rPr>
      </w:pPr>
      <w:r>
        <w:rPr>
          <w:rFonts w:ascii="Arial" w:hAnsi="Arial" w:cs="Arial"/>
          <w:b/>
          <w:bCs/>
          <w:sz w:val="24"/>
          <w:szCs w:val="24"/>
        </w:rPr>
        <w:br w:type="page"/>
      </w:r>
    </w:p>
    <w:p w14:paraId="23658BAF" w14:textId="77777777" w:rsidR="00AD0DD3" w:rsidRPr="00AD0DD3" w:rsidRDefault="00AD0DD3" w:rsidP="00AD0DD3">
      <w:pPr>
        <w:spacing w:line="360" w:lineRule="auto"/>
        <w:rPr>
          <w:rFonts w:ascii="Arial" w:hAnsi="Arial" w:cs="Arial"/>
          <w:b/>
          <w:bCs/>
          <w:sz w:val="24"/>
          <w:szCs w:val="24"/>
        </w:rPr>
      </w:pPr>
      <w:r w:rsidRPr="00AD0DD3">
        <w:rPr>
          <w:rFonts w:ascii="Arial" w:hAnsi="Arial" w:cs="Arial"/>
          <w:b/>
          <w:bCs/>
          <w:sz w:val="24"/>
          <w:szCs w:val="24"/>
        </w:rPr>
        <w:lastRenderedPageBreak/>
        <w:t>SECTION 1</w:t>
      </w:r>
    </w:p>
    <w:p w14:paraId="09AC8647" w14:textId="77777777" w:rsidR="00AD0DD3" w:rsidRPr="00AD0DD3" w:rsidRDefault="00AD0DD3" w:rsidP="00AD0DD3">
      <w:pPr>
        <w:spacing w:line="360" w:lineRule="auto"/>
        <w:rPr>
          <w:rFonts w:ascii="Arial" w:hAnsi="Arial" w:cs="Arial"/>
          <w:b/>
          <w:bCs/>
          <w:sz w:val="24"/>
          <w:szCs w:val="24"/>
        </w:rPr>
      </w:pPr>
      <w:r w:rsidRPr="00AD0DD3">
        <w:rPr>
          <w:rFonts w:ascii="Arial" w:hAnsi="Arial" w:cs="Arial"/>
          <w:b/>
          <w:bCs/>
          <w:sz w:val="24"/>
          <w:szCs w:val="24"/>
        </w:rPr>
        <w:t>1.0 Introduction</w:t>
      </w:r>
    </w:p>
    <w:p w14:paraId="3AA81322" w14:textId="77777777" w:rsidR="00AD0DD3" w:rsidRPr="00FB1325" w:rsidRDefault="00AD0DD3" w:rsidP="00AD0DD3">
      <w:pPr>
        <w:spacing w:line="360" w:lineRule="auto"/>
        <w:rPr>
          <w:rFonts w:ascii="Arial" w:hAnsi="Arial" w:cs="Arial"/>
          <w:sz w:val="24"/>
          <w:szCs w:val="24"/>
        </w:rPr>
      </w:pPr>
      <w:r w:rsidRPr="000A633A">
        <w:rPr>
          <w:rFonts w:ascii="Arial" w:hAnsi="Arial" w:cs="Arial"/>
          <w:sz w:val="24"/>
          <w:szCs w:val="24"/>
        </w:rPr>
        <w:t>Bangladesh has become one of the leading manufacturing hubs of the so-called ready-made garment (RMG) products, and the country is now the second-largest exporter of apparel in the world after China (Berg et al., 2021). The RMG industry is the economy of Bangladesh powerhouse, which drives about 84 percent of the total export revenues and provides employment to more than four million people, most of whom are women (Bangladesh Garment Manufacturers and Exporters Association [BGMEA], 2023). This report will look into the structure, competitiveness as well as global importance of the RMG industry in Bangladesh. It takes critical analysis of the sources of competitive advantage that form the basis of global positioning of the industry using the Diamond Model of National Advantage developed by Michael Porter. Moreover, the report picks up H&amp;M (Hennes and Mauritz AB), a Swedish multinational enterprise and one of the biggest purchasers of Bangladeshi fabrics and critically analyzes political, economic, legal, and cultural forces that influence the operational achievements of H&amp;M in Bangladesh. The research is based on accepted international business models such as PESTEL analysis and the theory of cultural dimensions of Hofstede to offer a coherent and evidence-based evaluation.</w:t>
      </w:r>
    </w:p>
    <w:p w14:paraId="5CF2C1D0" w14:textId="77777777" w:rsidR="00AD0DD3" w:rsidRPr="00AD0DD3" w:rsidRDefault="00AD0DD3" w:rsidP="00AD0DD3">
      <w:pPr>
        <w:spacing w:line="360" w:lineRule="auto"/>
        <w:rPr>
          <w:rFonts w:ascii="Arial" w:hAnsi="Arial" w:cs="Arial"/>
          <w:b/>
          <w:bCs/>
          <w:sz w:val="24"/>
          <w:szCs w:val="24"/>
        </w:rPr>
      </w:pPr>
      <w:r w:rsidRPr="00AD0DD3">
        <w:rPr>
          <w:rFonts w:ascii="Arial" w:hAnsi="Arial" w:cs="Arial"/>
          <w:b/>
          <w:bCs/>
          <w:sz w:val="24"/>
          <w:szCs w:val="24"/>
        </w:rPr>
        <w:t>2.0 Overview of Industry and Country.</w:t>
      </w:r>
    </w:p>
    <w:p w14:paraId="680226D2" w14:textId="77777777" w:rsidR="00AD0DD3" w:rsidRPr="00AD0DD3" w:rsidRDefault="00AD0DD3" w:rsidP="00AD0DD3">
      <w:pPr>
        <w:spacing w:line="360" w:lineRule="auto"/>
        <w:rPr>
          <w:rFonts w:ascii="Arial" w:hAnsi="Arial" w:cs="Arial"/>
          <w:b/>
          <w:bCs/>
          <w:sz w:val="24"/>
          <w:szCs w:val="24"/>
        </w:rPr>
      </w:pPr>
      <w:r w:rsidRPr="00AD0DD3">
        <w:rPr>
          <w:rFonts w:ascii="Arial" w:hAnsi="Arial" w:cs="Arial"/>
          <w:b/>
          <w:bCs/>
          <w:sz w:val="24"/>
          <w:szCs w:val="24"/>
        </w:rPr>
        <w:t>2.1 Introduction to RMG Industry in Bangladesh.</w:t>
      </w:r>
    </w:p>
    <w:p w14:paraId="35983376" w14:textId="77777777" w:rsidR="00AD0DD3" w:rsidRPr="000A633A" w:rsidRDefault="00AD0DD3" w:rsidP="00AD0DD3">
      <w:pPr>
        <w:spacing w:line="360" w:lineRule="auto"/>
        <w:rPr>
          <w:rFonts w:ascii="Arial" w:hAnsi="Arial" w:cs="Arial"/>
          <w:sz w:val="24"/>
          <w:szCs w:val="24"/>
        </w:rPr>
      </w:pPr>
      <w:r w:rsidRPr="000A633A">
        <w:rPr>
          <w:rFonts w:ascii="Arial" w:hAnsi="Arial" w:cs="Arial"/>
          <w:sz w:val="24"/>
          <w:szCs w:val="24"/>
        </w:rPr>
        <w:t xml:space="preserve">As a South Asian country, Bangladesh has become an extraordinary economic success within the last decades as a result of which the development of the ready-made garment (RMG) sector has played one of the central roles (World Bank, 2023). The industry started back in the late 1970s when only a few companies started to export clothes, taking advantage of the fact that Bangladesh had plenty of cheap </w:t>
      </w:r>
      <w:proofErr w:type="spellStart"/>
      <w:r w:rsidRPr="000A633A">
        <w:rPr>
          <w:rFonts w:ascii="Arial" w:hAnsi="Arial" w:cs="Arial"/>
          <w:sz w:val="24"/>
          <w:szCs w:val="24"/>
        </w:rPr>
        <w:t>labour</w:t>
      </w:r>
      <w:proofErr w:type="spellEnd"/>
      <w:r w:rsidRPr="000A633A">
        <w:rPr>
          <w:rFonts w:ascii="Arial" w:hAnsi="Arial" w:cs="Arial"/>
          <w:sz w:val="24"/>
          <w:szCs w:val="24"/>
        </w:rPr>
        <w:t xml:space="preserve"> (Mostafa and Klepper, 2018). Since that time, the industry has been growing exponentially and transformed Bangladesh into a lower-middle-income country as opposed to one of the poorest countries in the world. The RMG industry is mainly in the cut-make-trim (CMT) part of the world apparel value chain that manufactures clothing under big western brands and retailers (</w:t>
      </w:r>
      <w:proofErr w:type="spellStart"/>
      <w:r w:rsidRPr="000A633A">
        <w:rPr>
          <w:rFonts w:ascii="Arial" w:hAnsi="Arial" w:cs="Arial"/>
          <w:sz w:val="24"/>
          <w:szCs w:val="24"/>
        </w:rPr>
        <w:t>Gereffi</w:t>
      </w:r>
      <w:proofErr w:type="spellEnd"/>
      <w:r w:rsidRPr="000A633A">
        <w:rPr>
          <w:rFonts w:ascii="Arial" w:hAnsi="Arial" w:cs="Arial"/>
          <w:sz w:val="24"/>
          <w:szCs w:val="24"/>
        </w:rPr>
        <w:t xml:space="preserve"> and Frederick, 2010). The main product lines are knitwear, woven materials, denim, and more and more high-value fashion products. The sector is geographically centralized around Dhaka and </w:t>
      </w:r>
      <w:r w:rsidRPr="000A633A">
        <w:rPr>
          <w:rFonts w:ascii="Arial" w:hAnsi="Arial" w:cs="Arial"/>
          <w:sz w:val="24"/>
          <w:szCs w:val="24"/>
        </w:rPr>
        <w:lastRenderedPageBreak/>
        <w:t>Chittagong and has thousands of industries working with a complex web of global customers, intermediaries, and logistics service providers (Anner, 2020).</w:t>
      </w:r>
    </w:p>
    <w:p w14:paraId="2AFB024C" w14:textId="77777777" w:rsidR="00AD0DD3" w:rsidRPr="00AD0DD3" w:rsidRDefault="00AD0DD3" w:rsidP="00AD0DD3">
      <w:pPr>
        <w:spacing w:line="360" w:lineRule="auto"/>
        <w:rPr>
          <w:rFonts w:ascii="Arial" w:hAnsi="Arial" w:cs="Arial"/>
          <w:b/>
          <w:bCs/>
          <w:sz w:val="24"/>
          <w:szCs w:val="24"/>
        </w:rPr>
      </w:pPr>
      <w:r w:rsidRPr="00AD0DD3">
        <w:rPr>
          <w:rFonts w:ascii="Arial" w:hAnsi="Arial" w:cs="Arial"/>
          <w:b/>
          <w:bCs/>
          <w:sz w:val="24"/>
          <w:szCs w:val="24"/>
        </w:rPr>
        <w:t>2.2 Size, Scope and Economic Significance.</w:t>
      </w:r>
    </w:p>
    <w:p w14:paraId="7A93DB92" w14:textId="77777777" w:rsidR="00AD0DD3" w:rsidRPr="000A633A" w:rsidRDefault="00AD0DD3" w:rsidP="00AD0DD3">
      <w:pPr>
        <w:spacing w:line="360" w:lineRule="auto"/>
        <w:rPr>
          <w:rFonts w:ascii="Arial" w:hAnsi="Arial" w:cs="Arial"/>
          <w:sz w:val="24"/>
          <w:szCs w:val="24"/>
        </w:rPr>
      </w:pPr>
      <w:r w:rsidRPr="000A633A">
        <w:rPr>
          <w:rFonts w:ascii="Arial" w:hAnsi="Arial" w:cs="Arial"/>
          <w:sz w:val="24"/>
          <w:szCs w:val="24"/>
        </w:rPr>
        <w:t xml:space="preserve">The RMG industry is the only contribution to the Bangladesh economy that is the most important. Garment exports stood at USD 47.39 billion in the fiscal year 2022-2023 that constituted about 84.58 percent of the total national export earnings (BGMEA, 2023). There are more than 4,000 registered factories in the industry directly employing about 4 million people and indirect employment of millions more in related industries such as textiles, packaging, and transportation (International </w:t>
      </w:r>
      <w:proofErr w:type="spellStart"/>
      <w:r w:rsidRPr="000A633A">
        <w:rPr>
          <w:rFonts w:ascii="Arial" w:hAnsi="Arial" w:cs="Arial"/>
          <w:sz w:val="24"/>
          <w:szCs w:val="24"/>
        </w:rPr>
        <w:t>Labour</w:t>
      </w:r>
      <w:proofErr w:type="spellEnd"/>
      <w:r w:rsidRPr="000A633A">
        <w:rPr>
          <w:rFonts w:ascii="Arial" w:hAnsi="Arial" w:cs="Arial"/>
          <w:sz w:val="24"/>
          <w:szCs w:val="24"/>
        </w:rPr>
        <w:t xml:space="preserve"> Organization [ILO], 2023). The global export of apparel has a share of about 7.9% in Bangladesh, and it is second only to China (World Trade Organization [WTO], 2023).</w:t>
      </w:r>
    </w:p>
    <w:p w14:paraId="155B7890" w14:textId="77777777" w:rsidR="00AD0DD3" w:rsidRPr="000A633A" w:rsidRDefault="00AD0DD3" w:rsidP="00AD0DD3">
      <w:pPr>
        <w:spacing w:line="360" w:lineRule="auto"/>
        <w:rPr>
          <w:rFonts w:ascii="Arial" w:hAnsi="Arial" w:cs="Arial"/>
          <w:sz w:val="24"/>
          <w:szCs w:val="24"/>
        </w:rPr>
      </w:pPr>
      <w:r w:rsidRPr="000A633A">
        <w:rPr>
          <w:rFonts w:ascii="Arial" w:hAnsi="Arial" w:cs="Arial"/>
          <w:sz w:val="24"/>
          <w:szCs w:val="24"/>
        </w:rPr>
        <w:t>Exports are not the only macroeconomic importance of the sector. This is because the industry has been at the forefront of poverty reduction and this has helped in reducing the national poverty rate of 48.9% in 2000 to about 18.7% in 2022 (World Bank, 2023). Besides, the RMG industry has contributed to a transformational input in female economic activity, where about 60-65 percent of the garment industry is filled with women (Kabeer and Mahmud, 2004; Anner, 2020). The industry also generates backward linkage industries, the textile industry in Bangladesh has significantly expanded to provide raw materials to a garment industry; the country has stopped heavy reliance on imported fabrics and yarn (McKinsey &amp; Company, 2021).</w:t>
      </w:r>
    </w:p>
    <w:p w14:paraId="712CDDFD" w14:textId="77777777" w:rsidR="00AD0DD3" w:rsidRPr="00AD0DD3" w:rsidRDefault="00AD0DD3" w:rsidP="00AD0DD3">
      <w:pPr>
        <w:spacing w:line="360" w:lineRule="auto"/>
        <w:rPr>
          <w:rFonts w:ascii="Arial" w:hAnsi="Arial" w:cs="Arial"/>
          <w:b/>
          <w:bCs/>
          <w:sz w:val="24"/>
          <w:szCs w:val="24"/>
        </w:rPr>
      </w:pPr>
      <w:r w:rsidRPr="00AD0DD3">
        <w:rPr>
          <w:rFonts w:ascii="Arial" w:hAnsi="Arial" w:cs="Arial"/>
          <w:b/>
          <w:bCs/>
          <w:sz w:val="24"/>
          <w:szCs w:val="24"/>
        </w:rPr>
        <w:t>2.3 Competitive Positioning and Major Firms.</w:t>
      </w:r>
    </w:p>
    <w:p w14:paraId="614D1D28" w14:textId="77777777" w:rsidR="00B76545" w:rsidRPr="00B76545" w:rsidRDefault="00B76545" w:rsidP="00B76545">
      <w:pPr>
        <w:spacing w:line="360" w:lineRule="auto"/>
        <w:rPr>
          <w:rFonts w:ascii="Arial" w:hAnsi="Arial" w:cs="Arial"/>
          <w:sz w:val="24"/>
          <w:szCs w:val="24"/>
        </w:rPr>
      </w:pPr>
      <w:r w:rsidRPr="00B76545">
        <w:rPr>
          <w:rFonts w:ascii="Arial" w:hAnsi="Arial" w:cs="Arial"/>
          <w:sz w:val="24"/>
          <w:szCs w:val="24"/>
        </w:rPr>
        <w:t>The Bangladeshi RMG industry has a large number of domestic firms, although they are not evenly distributed in the industry. Competitiveness is less concerned with the production capacity and more concerned with vertical integration, compliance capability, buyer portfolio, lead-time performance and the capability to outgrow low value cut-make-trim (CMT) production.</w:t>
      </w:r>
    </w:p>
    <w:p w14:paraId="6664773F" w14:textId="77777777" w:rsidR="00B76545" w:rsidRPr="00B76545" w:rsidRDefault="00B76545" w:rsidP="00B76545">
      <w:pPr>
        <w:spacing w:line="360" w:lineRule="auto"/>
        <w:rPr>
          <w:rFonts w:ascii="Arial" w:hAnsi="Arial" w:cs="Arial"/>
          <w:sz w:val="24"/>
          <w:szCs w:val="24"/>
        </w:rPr>
      </w:pPr>
    </w:p>
    <w:p w14:paraId="373FA56C" w14:textId="77777777" w:rsidR="00B76545" w:rsidRPr="00B76545" w:rsidRDefault="00B76545" w:rsidP="00B76545">
      <w:pPr>
        <w:spacing w:line="360" w:lineRule="auto"/>
        <w:rPr>
          <w:rFonts w:ascii="Arial" w:hAnsi="Arial" w:cs="Arial"/>
          <w:sz w:val="24"/>
          <w:szCs w:val="24"/>
        </w:rPr>
      </w:pPr>
      <w:r w:rsidRPr="00B76545">
        <w:rPr>
          <w:rFonts w:ascii="Arial" w:hAnsi="Arial" w:cs="Arial"/>
          <w:sz w:val="24"/>
          <w:szCs w:val="24"/>
        </w:rPr>
        <w:t xml:space="preserve">High vertical integration in spinning, weaving, dyeing, and garment production give </w:t>
      </w:r>
      <w:proofErr w:type="spellStart"/>
      <w:r w:rsidRPr="00B76545">
        <w:rPr>
          <w:rFonts w:ascii="Arial" w:hAnsi="Arial" w:cs="Arial"/>
          <w:sz w:val="24"/>
          <w:szCs w:val="24"/>
        </w:rPr>
        <w:t>Beximco</w:t>
      </w:r>
      <w:proofErr w:type="spellEnd"/>
      <w:r w:rsidRPr="00B76545">
        <w:rPr>
          <w:rFonts w:ascii="Arial" w:hAnsi="Arial" w:cs="Arial"/>
          <w:sz w:val="24"/>
          <w:szCs w:val="24"/>
        </w:rPr>
        <w:t xml:space="preserve"> Group an advantage in terms of structure (</w:t>
      </w:r>
      <w:proofErr w:type="spellStart"/>
      <w:r w:rsidRPr="00B76545">
        <w:rPr>
          <w:rFonts w:ascii="Arial" w:hAnsi="Arial" w:cs="Arial"/>
          <w:sz w:val="24"/>
          <w:szCs w:val="24"/>
        </w:rPr>
        <w:t>Beximco</w:t>
      </w:r>
      <w:proofErr w:type="spellEnd"/>
      <w:r w:rsidRPr="00B76545">
        <w:rPr>
          <w:rFonts w:ascii="Arial" w:hAnsi="Arial" w:cs="Arial"/>
          <w:sz w:val="24"/>
          <w:szCs w:val="24"/>
        </w:rPr>
        <w:t xml:space="preserve">, 2023). This enables </w:t>
      </w:r>
      <w:r w:rsidRPr="00B76545">
        <w:rPr>
          <w:rFonts w:ascii="Arial" w:hAnsi="Arial" w:cs="Arial"/>
          <w:sz w:val="24"/>
          <w:szCs w:val="24"/>
        </w:rPr>
        <w:lastRenderedPageBreak/>
        <w:t>more control over sourcing of inputs, quality as well as scheduling, minimizing the lead time and enhancing responsiveness to buyer needs. Companies whose backward integration is weakly connected depend more on imported materials and thus are subjected to delays in their logistics and fluctuation in prices. DBL Group can be distinguished by sustainability and compliance investing in LEED-certified buildings and good performance in the environment, which attract international buyers to reduce reputational risk and ESG compatibility (DBL Group, 2023). Sustainability is a physical competitive resource in the current sourcing arena.</w:t>
      </w:r>
    </w:p>
    <w:p w14:paraId="1FB9EB8A" w14:textId="77777777" w:rsidR="00B76545" w:rsidRPr="00B76545" w:rsidRDefault="00B76545" w:rsidP="00B76545">
      <w:pPr>
        <w:spacing w:line="360" w:lineRule="auto"/>
        <w:rPr>
          <w:rFonts w:ascii="Arial" w:hAnsi="Arial" w:cs="Arial"/>
          <w:sz w:val="24"/>
          <w:szCs w:val="24"/>
        </w:rPr>
      </w:pPr>
      <w:r w:rsidRPr="00B76545">
        <w:rPr>
          <w:rFonts w:ascii="Arial" w:hAnsi="Arial" w:cs="Arial"/>
          <w:sz w:val="24"/>
          <w:szCs w:val="24"/>
        </w:rPr>
        <w:t>Ha-Meem Group is a leading manufacturer of high volumes, which exploits the extensive factory base and relations with international customers such as H&amp;M, Zara, and Walmart (Ha-Meem Group, 2023). It is cost effective and complies with scale as opposed to being differentiated. Epyllion Group is denim-based, knitwear, technology, and specialty products, which are moderately upgraded products rather than volume competition only (Epyllion Group, 2023).</w:t>
      </w:r>
    </w:p>
    <w:p w14:paraId="3A8DD5AA" w14:textId="77777777" w:rsidR="00B76545" w:rsidRPr="00B76545" w:rsidRDefault="00B76545" w:rsidP="00B76545">
      <w:pPr>
        <w:spacing w:line="360" w:lineRule="auto"/>
        <w:rPr>
          <w:rFonts w:ascii="Arial" w:hAnsi="Arial" w:cs="Arial"/>
          <w:sz w:val="24"/>
          <w:szCs w:val="24"/>
        </w:rPr>
      </w:pPr>
      <w:proofErr w:type="spellStart"/>
      <w:r w:rsidRPr="00B76545">
        <w:rPr>
          <w:rFonts w:ascii="Arial" w:hAnsi="Arial" w:cs="Arial"/>
          <w:sz w:val="24"/>
          <w:szCs w:val="24"/>
        </w:rPr>
        <w:t>Beximco</w:t>
      </w:r>
      <w:proofErr w:type="spellEnd"/>
      <w:r w:rsidRPr="00B76545">
        <w:rPr>
          <w:rFonts w:ascii="Arial" w:hAnsi="Arial" w:cs="Arial"/>
          <w:sz w:val="24"/>
          <w:szCs w:val="24"/>
        </w:rPr>
        <w:t xml:space="preserve"> is the leader in strategic integration, DBL in strategic sustainability, Ha-Meem in strategic scale and cost-efficiency, and Epyllion in strategic specialization. Global sourcing focuses on lead times, traceability, and environmental performance thus the better the firms are integrated and compliant, the greater is their position of retaining preferred-buyer status. Smaller firms with cost-driven nature are becoming more vulnerable.</w:t>
      </w:r>
    </w:p>
    <w:p w14:paraId="6E4AAE00" w14:textId="77777777" w:rsidR="00B76545" w:rsidRPr="00B76545" w:rsidRDefault="00B76545" w:rsidP="00B76545">
      <w:pPr>
        <w:spacing w:line="360" w:lineRule="auto"/>
        <w:rPr>
          <w:rFonts w:ascii="Arial" w:hAnsi="Arial" w:cs="Arial"/>
          <w:sz w:val="24"/>
          <w:szCs w:val="24"/>
        </w:rPr>
      </w:pPr>
      <w:r w:rsidRPr="00B76545">
        <w:rPr>
          <w:rFonts w:ascii="Arial" w:hAnsi="Arial" w:cs="Arial"/>
          <w:sz w:val="24"/>
          <w:szCs w:val="24"/>
        </w:rPr>
        <w:t>This is supported by buyer trends. H&amp;M is focused on mass sourcing, supplier management, and sustainability (H&amp;M Group, 2023). Inditex focuses on the speed-to-market and in this case, Bangladesh is not the best place to respond with the fastest speed in sourcing. Primark is price-driven, pushing margins, whereas PVH sources are being cherry-picked in factories compliant and of higher quality (</w:t>
      </w:r>
      <w:proofErr w:type="spellStart"/>
      <w:r w:rsidRPr="00B76545">
        <w:rPr>
          <w:rFonts w:ascii="Arial" w:hAnsi="Arial" w:cs="Arial"/>
          <w:sz w:val="24"/>
          <w:szCs w:val="24"/>
        </w:rPr>
        <w:t>Labowitz</w:t>
      </w:r>
      <w:proofErr w:type="spellEnd"/>
      <w:r w:rsidRPr="00B76545">
        <w:rPr>
          <w:rFonts w:ascii="Arial" w:hAnsi="Arial" w:cs="Arial"/>
          <w:sz w:val="24"/>
          <w:szCs w:val="24"/>
        </w:rPr>
        <w:t xml:space="preserve"> &amp; Baumann-Pauly, 2015).</w:t>
      </w:r>
    </w:p>
    <w:p w14:paraId="42022EA2" w14:textId="77777777" w:rsidR="00AD0DD3" w:rsidRPr="00AD0DD3" w:rsidRDefault="00B76545" w:rsidP="00B76545">
      <w:pPr>
        <w:spacing w:line="360" w:lineRule="auto"/>
        <w:rPr>
          <w:rFonts w:ascii="Arial" w:hAnsi="Arial" w:cs="Arial"/>
          <w:b/>
          <w:bCs/>
          <w:sz w:val="24"/>
          <w:szCs w:val="24"/>
        </w:rPr>
      </w:pPr>
      <w:r w:rsidRPr="00B76545">
        <w:rPr>
          <w:rFonts w:ascii="Arial" w:hAnsi="Arial" w:cs="Arial"/>
          <w:sz w:val="24"/>
          <w:szCs w:val="24"/>
        </w:rPr>
        <w:t>Therefore, not every Bangladeshi supplier will be benefiting as much through the increase in exports, the suppliers who are aligned with buyers and are interested in upgrading and sustainability enter higher value segments whereas the cost-sensitive suppliers are stuck in low-margin competition.</w:t>
      </w:r>
    </w:p>
    <w:p w14:paraId="68C3E7C6" w14:textId="77777777" w:rsidR="00D97E58" w:rsidRDefault="00D97E58" w:rsidP="00B76545">
      <w:pPr>
        <w:spacing w:line="360" w:lineRule="auto"/>
        <w:rPr>
          <w:rFonts w:ascii="Arial" w:hAnsi="Arial" w:cs="Arial"/>
          <w:b/>
          <w:bCs/>
          <w:sz w:val="24"/>
          <w:szCs w:val="24"/>
        </w:rPr>
      </w:pPr>
    </w:p>
    <w:p w14:paraId="3E9F787D" w14:textId="77777777" w:rsidR="00B76545" w:rsidRPr="00B76545" w:rsidRDefault="00B76545" w:rsidP="00B76545">
      <w:pPr>
        <w:spacing w:line="360" w:lineRule="auto"/>
        <w:rPr>
          <w:rFonts w:ascii="Arial" w:hAnsi="Arial" w:cs="Arial"/>
          <w:b/>
          <w:bCs/>
          <w:sz w:val="24"/>
          <w:szCs w:val="24"/>
        </w:rPr>
      </w:pPr>
      <w:r w:rsidRPr="00B76545">
        <w:rPr>
          <w:rFonts w:ascii="Arial" w:hAnsi="Arial" w:cs="Arial"/>
          <w:b/>
          <w:bCs/>
          <w:sz w:val="24"/>
          <w:szCs w:val="24"/>
        </w:rPr>
        <w:lastRenderedPageBreak/>
        <w:t>3.0 Bangladesh RMG Industry: Porters Diamond Model of National Advantage.</w:t>
      </w:r>
    </w:p>
    <w:p w14:paraId="06DE19EC" w14:textId="77777777" w:rsidR="00B76545" w:rsidRPr="00FB1325" w:rsidRDefault="00B76545" w:rsidP="00B76545">
      <w:pPr>
        <w:spacing w:line="360" w:lineRule="auto"/>
        <w:rPr>
          <w:rFonts w:ascii="Arial" w:hAnsi="Arial" w:cs="Arial"/>
          <w:bCs/>
          <w:sz w:val="24"/>
          <w:szCs w:val="24"/>
        </w:rPr>
      </w:pPr>
      <w:r w:rsidRPr="00FB1325">
        <w:rPr>
          <w:rFonts w:ascii="Arial" w:hAnsi="Arial" w:cs="Arial"/>
          <w:bCs/>
          <w:sz w:val="24"/>
          <w:szCs w:val="24"/>
        </w:rPr>
        <w:t xml:space="preserve">The Diamond Model designed by Porter (1990) is a systematic tool of assessing international competitiveness of the RMG industry in Bangladesh. Its highest value is demonstration of the interaction of the determinants instead of studying them as independent factors. Bangladesh has achieved success in exports based on a low but critical national advantage; low-cost </w:t>
      </w:r>
      <w:proofErr w:type="spellStart"/>
      <w:r w:rsidRPr="00FB1325">
        <w:rPr>
          <w:rFonts w:ascii="Arial" w:hAnsi="Arial" w:cs="Arial"/>
          <w:bCs/>
          <w:sz w:val="24"/>
          <w:szCs w:val="24"/>
        </w:rPr>
        <w:t>labour</w:t>
      </w:r>
      <w:proofErr w:type="spellEnd"/>
      <w:r w:rsidRPr="00FB1325">
        <w:rPr>
          <w:rFonts w:ascii="Arial" w:hAnsi="Arial" w:cs="Arial"/>
          <w:bCs/>
          <w:sz w:val="24"/>
          <w:szCs w:val="24"/>
        </w:rPr>
        <w:t xml:space="preserve">, </w:t>
      </w:r>
      <w:proofErr w:type="spellStart"/>
      <w:r w:rsidRPr="00FB1325">
        <w:rPr>
          <w:rFonts w:ascii="Arial" w:hAnsi="Arial" w:cs="Arial"/>
          <w:bCs/>
          <w:sz w:val="24"/>
          <w:szCs w:val="24"/>
        </w:rPr>
        <w:t>favourable</w:t>
      </w:r>
      <w:proofErr w:type="spellEnd"/>
      <w:r w:rsidRPr="00FB1325">
        <w:rPr>
          <w:rFonts w:ascii="Arial" w:hAnsi="Arial" w:cs="Arial"/>
          <w:bCs/>
          <w:sz w:val="24"/>
          <w:szCs w:val="24"/>
        </w:rPr>
        <w:t xml:space="preserve"> export policy, and an increasingly competent manufacturing cluster. The sustainability of this benefit is however being challenged by a changing buyer expectation, an increase in compliance expectations and shifting towards production with fewer values towards capability-based production.</w:t>
      </w:r>
    </w:p>
    <w:p w14:paraId="1195234B" w14:textId="77777777" w:rsidR="00B76545" w:rsidRPr="00B76545" w:rsidRDefault="00B76545" w:rsidP="00B76545">
      <w:pPr>
        <w:spacing w:line="360" w:lineRule="auto"/>
        <w:rPr>
          <w:rFonts w:ascii="Arial" w:hAnsi="Arial" w:cs="Arial"/>
          <w:b/>
          <w:bCs/>
          <w:sz w:val="24"/>
          <w:szCs w:val="24"/>
        </w:rPr>
      </w:pPr>
      <w:r w:rsidRPr="00B76545">
        <w:rPr>
          <w:rFonts w:ascii="Arial" w:hAnsi="Arial" w:cs="Arial"/>
          <w:b/>
          <w:bCs/>
          <w:sz w:val="24"/>
          <w:szCs w:val="24"/>
        </w:rPr>
        <w:t>3.1 Factor Conditions</w:t>
      </w:r>
    </w:p>
    <w:p w14:paraId="21779C56" w14:textId="77777777" w:rsidR="00B76545" w:rsidRPr="00FB1325" w:rsidRDefault="00B76545" w:rsidP="00B76545">
      <w:pPr>
        <w:spacing w:line="360" w:lineRule="auto"/>
        <w:rPr>
          <w:rFonts w:ascii="Arial" w:hAnsi="Arial" w:cs="Arial"/>
          <w:bCs/>
          <w:sz w:val="24"/>
          <w:szCs w:val="24"/>
        </w:rPr>
      </w:pPr>
      <w:r w:rsidRPr="00FB1325">
        <w:rPr>
          <w:rFonts w:ascii="Arial" w:hAnsi="Arial" w:cs="Arial"/>
          <w:bCs/>
          <w:sz w:val="24"/>
          <w:szCs w:val="24"/>
        </w:rPr>
        <w:t xml:space="preserve">The most obvious competitive advantage that Bangladesh has is the ready availability of inexpensive workforce. </w:t>
      </w:r>
      <w:proofErr w:type="spellStart"/>
      <w:r w:rsidRPr="00FB1325">
        <w:rPr>
          <w:rFonts w:ascii="Arial" w:hAnsi="Arial" w:cs="Arial"/>
          <w:bCs/>
          <w:sz w:val="24"/>
          <w:szCs w:val="24"/>
        </w:rPr>
        <w:t>Labour</w:t>
      </w:r>
      <w:proofErr w:type="spellEnd"/>
      <w:r w:rsidRPr="00FB1325">
        <w:rPr>
          <w:rFonts w:ascii="Arial" w:hAnsi="Arial" w:cs="Arial"/>
          <w:bCs/>
          <w:sz w:val="24"/>
          <w:szCs w:val="24"/>
        </w:rPr>
        <w:t xml:space="preserve"> costs are very low even in the increased wage as of 2023 to BDT 12,500 per month, still significantly lower in comparison with leading rival countries like China or Vietnam (Dhaka Tribune, 2023; ILO, 2023). This pricing edge has helped the nation to control </w:t>
      </w:r>
      <w:proofErr w:type="spellStart"/>
      <w:r w:rsidRPr="00FB1325">
        <w:rPr>
          <w:rFonts w:ascii="Arial" w:hAnsi="Arial" w:cs="Arial"/>
          <w:bCs/>
          <w:sz w:val="24"/>
          <w:szCs w:val="24"/>
        </w:rPr>
        <w:t>labour-intensive</w:t>
      </w:r>
      <w:proofErr w:type="spellEnd"/>
      <w:r w:rsidRPr="00FB1325">
        <w:rPr>
          <w:rFonts w:ascii="Arial" w:hAnsi="Arial" w:cs="Arial"/>
          <w:bCs/>
          <w:sz w:val="24"/>
          <w:szCs w:val="24"/>
        </w:rPr>
        <w:t xml:space="preserve"> garment manufacturing especially in the low-end, large volume segments. In this way, the basic factor advantage is high in Bangladesh.</w:t>
      </w:r>
    </w:p>
    <w:p w14:paraId="04B5498A" w14:textId="77777777" w:rsidR="00B76545" w:rsidRPr="00FB1325" w:rsidRDefault="00B76545" w:rsidP="00B76545">
      <w:pPr>
        <w:spacing w:line="360" w:lineRule="auto"/>
        <w:rPr>
          <w:rFonts w:ascii="Arial" w:hAnsi="Arial" w:cs="Arial"/>
          <w:bCs/>
          <w:sz w:val="24"/>
          <w:szCs w:val="24"/>
        </w:rPr>
      </w:pPr>
      <w:r w:rsidRPr="00FB1325">
        <w:rPr>
          <w:rFonts w:ascii="Arial" w:hAnsi="Arial" w:cs="Arial"/>
          <w:bCs/>
          <w:sz w:val="24"/>
          <w:szCs w:val="24"/>
        </w:rPr>
        <w:t xml:space="preserve">According to Porter (1990), durable national advantage does not rely on the elementary factors as much but rather on the sophisticated ones including specialized skills, technology, logistics, and the capacity to innovate. Here, Bangladesh is weaker. Congestion in ports, transport inefficiencies, lack of energy supply, and technical and managerial talent shortage are some of the issues affecting the industry (World Bank, 2020; ILO, 2023). These restrictions boost lead times, lower reliability and limit transfers to higher value segments. This has seen Bangladesh be more efficient in mass production that is cost-related but less competitive in fast-replacement, design-intensive and process-controlled products. The export growth has been </w:t>
      </w:r>
      <w:proofErr w:type="spellStart"/>
      <w:r w:rsidRPr="00FB1325">
        <w:rPr>
          <w:rFonts w:ascii="Arial" w:hAnsi="Arial" w:cs="Arial"/>
          <w:bCs/>
          <w:sz w:val="24"/>
          <w:szCs w:val="24"/>
        </w:rPr>
        <w:t>fuelled</w:t>
      </w:r>
      <w:proofErr w:type="spellEnd"/>
      <w:r w:rsidRPr="00FB1325">
        <w:rPr>
          <w:rFonts w:ascii="Arial" w:hAnsi="Arial" w:cs="Arial"/>
          <w:bCs/>
          <w:sz w:val="24"/>
          <w:szCs w:val="24"/>
        </w:rPr>
        <w:t xml:space="preserve"> by </w:t>
      </w:r>
      <w:proofErr w:type="gramStart"/>
      <w:r w:rsidRPr="00FB1325">
        <w:rPr>
          <w:rFonts w:ascii="Arial" w:hAnsi="Arial" w:cs="Arial"/>
          <w:bCs/>
          <w:sz w:val="24"/>
          <w:szCs w:val="24"/>
        </w:rPr>
        <w:t>low cost</w:t>
      </w:r>
      <w:proofErr w:type="gramEnd"/>
      <w:r w:rsidRPr="00FB1325">
        <w:rPr>
          <w:rFonts w:ascii="Arial" w:hAnsi="Arial" w:cs="Arial"/>
          <w:bCs/>
          <w:sz w:val="24"/>
          <w:szCs w:val="24"/>
        </w:rPr>
        <w:t xml:space="preserve"> </w:t>
      </w:r>
      <w:proofErr w:type="spellStart"/>
      <w:r w:rsidRPr="00FB1325">
        <w:rPr>
          <w:rFonts w:ascii="Arial" w:hAnsi="Arial" w:cs="Arial"/>
          <w:bCs/>
          <w:sz w:val="24"/>
          <w:szCs w:val="24"/>
        </w:rPr>
        <w:t>labour</w:t>
      </w:r>
      <w:proofErr w:type="spellEnd"/>
      <w:r w:rsidRPr="00FB1325">
        <w:rPr>
          <w:rFonts w:ascii="Arial" w:hAnsi="Arial" w:cs="Arial"/>
          <w:bCs/>
          <w:sz w:val="24"/>
          <w:szCs w:val="24"/>
        </w:rPr>
        <w:t xml:space="preserve"> which can no longer support sustainable upgrading as advanced capabilities are becoming the chord.</w:t>
      </w:r>
    </w:p>
    <w:p w14:paraId="39D2F2BF" w14:textId="77777777" w:rsidR="00B76545" w:rsidRPr="00B76545" w:rsidRDefault="00B76545" w:rsidP="00B76545">
      <w:pPr>
        <w:spacing w:line="360" w:lineRule="auto"/>
        <w:rPr>
          <w:rFonts w:ascii="Arial" w:hAnsi="Arial" w:cs="Arial"/>
          <w:b/>
          <w:bCs/>
          <w:sz w:val="24"/>
          <w:szCs w:val="24"/>
        </w:rPr>
      </w:pPr>
      <w:r w:rsidRPr="00B76545">
        <w:rPr>
          <w:rFonts w:ascii="Arial" w:hAnsi="Arial" w:cs="Arial"/>
          <w:b/>
          <w:bCs/>
          <w:sz w:val="24"/>
          <w:szCs w:val="24"/>
        </w:rPr>
        <w:t>3.2 Demand Conditions</w:t>
      </w:r>
    </w:p>
    <w:p w14:paraId="6CB76B64" w14:textId="77777777" w:rsidR="00B76545" w:rsidRPr="005762CF" w:rsidRDefault="00B76545" w:rsidP="00B76545">
      <w:pPr>
        <w:spacing w:line="360" w:lineRule="auto"/>
        <w:rPr>
          <w:rFonts w:ascii="Arial" w:hAnsi="Arial" w:cs="Arial"/>
          <w:bCs/>
          <w:sz w:val="24"/>
          <w:szCs w:val="24"/>
        </w:rPr>
      </w:pPr>
      <w:r w:rsidRPr="005762CF">
        <w:rPr>
          <w:rFonts w:ascii="Arial" w:hAnsi="Arial" w:cs="Arial"/>
          <w:bCs/>
          <w:sz w:val="24"/>
          <w:szCs w:val="24"/>
        </w:rPr>
        <w:lastRenderedPageBreak/>
        <w:t xml:space="preserve">There is a small role played by domestic demand as most production is on an export basis (BGMEA, 2023). The large international buyers influence the demand especially in the EU and North America. The buyers have higher demands other than pricing and quality, such as sustainability, traceability,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 standards and speed-to-market (McKinsey &amp; Company, 2021).</w:t>
      </w:r>
    </w:p>
    <w:p w14:paraId="539FCBA5" w14:textId="77777777" w:rsidR="00B76545" w:rsidRPr="005762CF" w:rsidRDefault="00B76545" w:rsidP="00B76545">
      <w:pPr>
        <w:spacing w:line="360" w:lineRule="auto"/>
        <w:rPr>
          <w:rFonts w:ascii="Arial" w:hAnsi="Arial" w:cs="Arial"/>
          <w:bCs/>
          <w:sz w:val="24"/>
          <w:szCs w:val="24"/>
        </w:rPr>
      </w:pPr>
      <w:r w:rsidRPr="005762CF">
        <w:rPr>
          <w:rFonts w:ascii="Arial" w:hAnsi="Arial" w:cs="Arial"/>
          <w:bCs/>
          <w:sz w:val="24"/>
          <w:szCs w:val="24"/>
        </w:rPr>
        <w:t>This advanced external demand has promoted upgrading. Compliance systems, green buildings, worker safety, and process improvement have been invested in by factories to maintain access to buyers (Rana et al., 2021). However, these forces are externally customized and this strengthens buyer power. The suppliers are better than they are rewarded, leading to structural tension: the global demand increases upgrading, and the rewards are not evenly spread. The reputational protection of buyers is ensured, and the suppliers have to work with a narrow profit margin and low bargaining power (Anner, 2020). In this way competitiveness is encouraged, however, not in an independent, but in a dependent way.</w:t>
      </w:r>
    </w:p>
    <w:p w14:paraId="34545D92" w14:textId="77777777" w:rsidR="00B76545" w:rsidRPr="00B76545" w:rsidRDefault="00B76545" w:rsidP="00B76545">
      <w:pPr>
        <w:spacing w:line="360" w:lineRule="auto"/>
        <w:rPr>
          <w:rFonts w:ascii="Arial" w:hAnsi="Arial" w:cs="Arial"/>
          <w:b/>
          <w:bCs/>
          <w:sz w:val="24"/>
          <w:szCs w:val="24"/>
        </w:rPr>
      </w:pPr>
      <w:r w:rsidRPr="00B76545">
        <w:rPr>
          <w:rFonts w:ascii="Arial" w:hAnsi="Arial" w:cs="Arial"/>
          <w:b/>
          <w:bCs/>
          <w:sz w:val="24"/>
          <w:szCs w:val="24"/>
        </w:rPr>
        <w:t>3.3 Supporting and Related industries.</w:t>
      </w:r>
    </w:p>
    <w:p w14:paraId="239681B5" w14:textId="77777777" w:rsidR="00B76545" w:rsidRPr="005762CF" w:rsidRDefault="00B76545" w:rsidP="00B76545">
      <w:pPr>
        <w:spacing w:line="360" w:lineRule="auto"/>
        <w:rPr>
          <w:rFonts w:ascii="Arial" w:hAnsi="Arial" w:cs="Arial"/>
          <w:bCs/>
          <w:sz w:val="24"/>
          <w:szCs w:val="24"/>
        </w:rPr>
      </w:pPr>
      <w:r w:rsidRPr="005762CF">
        <w:rPr>
          <w:rFonts w:ascii="Arial" w:hAnsi="Arial" w:cs="Arial"/>
          <w:bCs/>
          <w:sz w:val="24"/>
          <w:szCs w:val="24"/>
        </w:rPr>
        <w:t>Such related and supportive industries as textiles, knitting, dyeing, accessories, and packaging have also developed in Bangladesh. Increased local value addition has minimized the use of imports and enhances responsiveness, which is especially true in knitwear (BGMEA, 2023). This boosts the industrial cluster and appeal to foreign purchasers.</w:t>
      </w:r>
    </w:p>
    <w:p w14:paraId="5FFAC429" w14:textId="77777777" w:rsidR="00B76545" w:rsidRPr="005762CF" w:rsidRDefault="00B76545" w:rsidP="00B76545">
      <w:pPr>
        <w:spacing w:line="360" w:lineRule="auto"/>
        <w:rPr>
          <w:rFonts w:ascii="Arial" w:hAnsi="Arial" w:cs="Arial"/>
          <w:bCs/>
          <w:sz w:val="24"/>
          <w:szCs w:val="24"/>
        </w:rPr>
      </w:pPr>
      <w:r w:rsidRPr="005762CF">
        <w:rPr>
          <w:rFonts w:ascii="Arial" w:hAnsi="Arial" w:cs="Arial"/>
          <w:bCs/>
          <w:sz w:val="24"/>
          <w:szCs w:val="24"/>
        </w:rPr>
        <w:t>However, the ecosystem is still incomplete. The industry relies on imported cotton, specialized fabrics, chemicals, and machinery, and the financial and logistical systems are not up to the global standards in terms of producing high-value goods with time constraints (Bangladesh Bank, 2022; Uddin, 2014). The cluster effect is there but not even allowing the dominance in some of the segments and reducing the uniformity in speed, integration, and technical sophistication.</w:t>
      </w:r>
    </w:p>
    <w:p w14:paraId="324436B5" w14:textId="77777777" w:rsidR="00B76545" w:rsidRPr="00B76545" w:rsidRDefault="00B76545" w:rsidP="00B76545">
      <w:pPr>
        <w:spacing w:line="360" w:lineRule="auto"/>
        <w:rPr>
          <w:rFonts w:ascii="Arial" w:hAnsi="Arial" w:cs="Arial"/>
          <w:b/>
          <w:bCs/>
          <w:sz w:val="24"/>
          <w:szCs w:val="24"/>
        </w:rPr>
      </w:pPr>
      <w:r w:rsidRPr="00B76545">
        <w:rPr>
          <w:rFonts w:ascii="Arial" w:hAnsi="Arial" w:cs="Arial"/>
          <w:b/>
          <w:bCs/>
          <w:sz w:val="24"/>
          <w:szCs w:val="24"/>
        </w:rPr>
        <w:t>3.4 Company Strategy, Organization and Competition.</w:t>
      </w:r>
    </w:p>
    <w:p w14:paraId="7DF3811C" w14:textId="77777777" w:rsidR="00B76545" w:rsidRPr="005762CF" w:rsidRDefault="00B76545" w:rsidP="00B76545">
      <w:pPr>
        <w:spacing w:line="360" w:lineRule="auto"/>
        <w:rPr>
          <w:rFonts w:ascii="Arial" w:hAnsi="Arial" w:cs="Arial"/>
          <w:bCs/>
          <w:sz w:val="24"/>
          <w:szCs w:val="24"/>
        </w:rPr>
      </w:pPr>
      <w:r w:rsidRPr="005762CF">
        <w:rPr>
          <w:rFonts w:ascii="Arial" w:hAnsi="Arial" w:cs="Arial"/>
          <w:bCs/>
          <w:sz w:val="24"/>
          <w:szCs w:val="24"/>
        </w:rPr>
        <w:t xml:space="preserve">There is a strong domestic competition, as thousands of factories compete to get export orders (BGMEA, 2023). This pushes efficiency but a race-to-the-bottom in pricing that many firms are forced to compete on low margins and reduces their investment in technology, skills and product development. The Rana Plaza disaster </w:t>
      </w:r>
      <w:r w:rsidRPr="005762CF">
        <w:rPr>
          <w:rFonts w:ascii="Arial" w:hAnsi="Arial" w:cs="Arial"/>
          <w:bCs/>
          <w:sz w:val="24"/>
          <w:szCs w:val="24"/>
        </w:rPr>
        <w:lastRenderedPageBreak/>
        <w:t>highlighted dangers related to cost reduction and poor governance (Siddiqui and Uddin, 2016).</w:t>
      </w:r>
    </w:p>
    <w:p w14:paraId="01AD1AB1" w14:textId="77777777" w:rsidR="00B76545" w:rsidRPr="005762CF" w:rsidRDefault="00B76545" w:rsidP="00B76545">
      <w:pPr>
        <w:spacing w:line="360" w:lineRule="auto"/>
        <w:rPr>
          <w:rFonts w:ascii="Arial" w:hAnsi="Arial" w:cs="Arial"/>
          <w:bCs/>
          <w:sz w:val="24"/>
          <w:szCs w:val="24"/>
        </w:rPr>
      </w:pPr>
      <w:r w:rsidRPr="005762CF">
        <w:rPr>
          <w:rFonts w:ascii="Arial" w:hAnsi="Arial" w:cs="Arial"/>
          <w:bCs/>
          <w:sz w:val="24"/>
          <w:szCs w:val="24"/>
        </w:rPr>
        <w:t xml:space="preserve">Separating out is taking place. The bigger companies like </w:t>
      </w:r>
      <w:proofErr w:type="spellStart"/>
      <w:r w:rsidRPr="005762CF">
        <w:rPr>
          <w:rFonts w:ascii="Arial" w:hAnsi="Arial" w:cs="Arial"/>
          <w:bCs/>
          <w:sz w:val="24"/>
          <w:szCs w:val="24"/>
        </w:rPr>
        <w:t>Beximco</w:t>
      </w:r>
      <w:proofErr w:type="spellEnd"/>
      <w:r w:rsidRPr="005762CF">
        <w:rPr>
          <w:rFonts w:ascii="Arial" w:hAnsi="Arial" w:cs="Arial"/>
          <w:bCs/>
          <w:sz w:val="24"/>
          <w:szCs w:val="24"/>
        </w:rPr>
        <w:t xml:space="preserve"> and DBL have been investing in verticalization, sustainability and better buyer relationships and smaller factories mostly compete based on price (Fernandez-Stark, Frederick and </w:t>
      </w:r>
      <w:proofErr w:type="spellStart"/>
      <w:r w:rsidRPr="005762CF">
        <w:rPr>
          <w:rFonts w:ascii="Arial" w:hAnsi="Arial" w:cs="Arial"/>
          <w:bCs/>
          <w:sz w:val="24"/>
          <w:szCs w:val="24"/>
        </w:rPr>
        <w:t>Gereffi</w:t>
      </w:r>
      <w:proofErr w:type="spellEnd"/>
      <w:r w:rsidRPr="005762CF">
        <w:rPr>
          <w:rFonts w:ascii="Arial" w:hAnsi="Arial" w:cs="Arial"/>
          <w:bCs/>
          <w:sz w:val="24"/>
          <w:szCs w:val="24"/>
        </w:rPr>
        <w:t>, 2011). Competition is becoming more and more a matter of satisfaction of the high expectations of buyers and at the same time ensuring compliance, traceability and reliability. The industry is moving towards fuller package supply and less pure CMT, although, developments are limited, limited by poor design capacity, merchandising skills, input systems, and commercial freedom (</w:t>
      </w:r>
      <w:proofErr w:type="spellStart"/>
      <w:r w:rsidRPr="005762CF">
        <w:rPr>
          <w:rFonts w:ascii="Arial" w:hAnsi="Arial" w:cs="Arial"/>
          <w:bCs/>
          <w:sz w:val="24"/>
          <w:szCs w:val="24"/>
        </w:rPr>
        <w:t>Gereffi</w:t>
      </w:r>
      <w:proofErr w:type="spellEnd"/>
      <w:r w:rsidRPr="005762CF">
        <w:rPr>
          <w:rFonts w:ascii="Arial" w:hAnsi="Arial" w:cs="Arial"/>
          <w:bCs/>
          <w:sz w:val="24"/>
          <w:szCs w:val="24"/>
        </w:rPr>
        <w:t xml:space="preserve"> and Frederick, 2010).</w:t>
      </w:r>
    </w:p>
    <w:p w14:paraId="68E5B42B" w14:textId="77777777" w:rsidR="00B76545" w:rsidRPr="00B76545" w:rsidRDefault="00B76545" w:rsidP="00B76545">
      <w:pPr>
        <w:spacing w:line="360" w:lineRule="auto"/>
        <w:rPr>
          <w:rFonts w:ascii="Arial" w:hAnsi="Arial" w:cs="Arial"/>
          <w:b/>
          <w:bCs/>
          <w:sz w:val="24"/>
          <w:szCs w:val="24"/>
        </w:rPr>
      </w:pPr>
      <w:r w:rsidRPr="00B76545">
        <w:rPr>
          <w:rFonts w:ascii="Arial" w:hAnsi="Arial" w:cs="Arial"/>
          <w:b/>
          <w:bCs/>
          <w:sz w:val="24"/>
          <w:szCs w:val="24"/>
        </w:rPr>
        <w:t>3.5 Government and Chance</w:t>
      </w:r>
    </w:p>
    <w:p w14:paraId="4F3DB47B" w14:textId="77777777" w:rsidR="00B76545" w:rsidRPr="005762CF" w:rsidRDefault="00B76545" w:rsidP="00B76545">
      <w:pPr>
        <w:spacing w:line="360" w:lineRule="auto"/>
        <w:rPr>
          <w:rFonts w:ascii="Arial" w:hAnsi="Arial" w:cs="Arial"/>
          <w:bCs/>
          <w:sz w:val="24"/>
          <w:szCs w:val="24"/>
        </w:rPr>
      </w:pPr>
      <w:r w:rsidRPr="005762CF">
        <w:rPr>
          <w:rFonts w:ascii="Arial" w:hAnsi="Arial" w:cs="Arial"/>
          <w:bCs/>
          <w:sz w:val="24"/>
          <w:szCs w:val="24"/>
        </w:rPr>
        <w:t xml:space="preserve">The key has been government policy. Scale expansion was made possible through the export processing zones, tax incentives, bonded warehouse schemes and preferential access to the market (Razzaque and </w:t>
      </w:r>
      <w:proofErr w:type="spellStart"/>
      <w:r w:rsidRPr="005762CF">
        <w:rPr>
          <w:rFonts w:ascii="Arial" w:hAnsi="Arial" w:cs="Arial"/>
          <w:bCs/>
          <w:sz w:val="24"/>
          <w:szCs w:val="24"/>
        </w:rPr>
        <w:t>Eusuf</w:t>
      </w:r>
      <w:proofErr w:type="spellEnd"/>
      <w:r w:rsidRPr="005762CF">
        <w:rPr>
          <w:rFonts w:ascii="Arial" w:hAnsi="Arial" w:cs="Arial"/>
          <w:bCs/>
          <w:sz w:val="24"/>
          <w:szCs w:val="24"/>
        </w:rPr>
        <w:t xml:space="preserve">, 2008). EU Everything </w:t>
      </w:r>
      <w:proofErr w:type="gramStart"/>
      <w:r w:rsidRPr="005762CF">
        <w:rPr>
          <w:rFonts w:ascii="Arial" w:hAnsi="Arial" w:cs="Arial"/>
          <w:bCs/>
          <w:sz w:val="24"/>
          <w:szCs w:val="24"/>
        </w:rPr>
        <w:t>But</w:t>
      </w:r>
      <w:proofErr w:type="gramEnd"/>
      <w:r w:rsidRPr="005762CF">
        <w:rPr>
          <w:rFonts w:ascii="Arial" w:hAnsi="Arial" w:cs="Arial"/>
          <w:bCs/>
          <w:sz w:val="24"/>
          <w:szCs w:val="24"/>
        </w:rPr>
        <w:t xml:space="preserve"> Arms program also resulted in improvement of price competitiveness (European Commission, 2023). However, inefficiency in bureaucracies, laxity, and corruption, as well as infrastructure chokepoints, restrain an upgrade beyond the cost-led competition (Transparency International, 2023).</w:t>
      </w:r>
    </w:p>
    <w:p w14:paraId="0D41C1E1" w14:textId="77777777" w:rsidR="00B76545" w:rsidRPr="005762CF" w:rsidRDefault="00B76545" w:rsidP="00B76545">
      <w:pPr>
        <w:spacing w:line="360" w:lineRule="auto"/>
        <w:rPr>
          <w:rFonts w:ascii="Arial" w:hAnsi="Arial" w:cs="Arial"/>
          <w:bCs/>
          <w:sz w:val="24"/>
          <w:szCs w:val="24"/>
        </w:rPr>
      </w:pPr>
      <w:r w:rsidRPr="005762CF">
        <w:rPr>
          <w:rFonts w:ascii="Arial" w:hAnsi="Arial" w:cs="Arial"/>
          <w:bCs/>
          <w:sz w:val="24"/>
          <w:szCs w:val="24"/>
        </w:rPr>
        <w:t>Competitiveness has also been influenced by chance events. Multi-</w:t>
      </w:r>
      <w:proofErr w:type="spellStart"/>
      <w:r w:rsidRPr="005762CF">
        <w:rPr>
          <w:rFonts w:ascii="Arial" w:hAnsi="Arial" w:cs="Arial"/>
          <w:bCs/>
          <w:sz w:val="24"/>
          <w:szCs w:val="24"/>
        </w:rPr>
        <w:t>Fibre</w:t>
      </w:r>
      <w:proofErr w:type="spellEnd"/>
      <w:r w:rsidRPr="005762CF">
        <w:rPr>
          <w:rFonts w:ascii="Arial" w:hAnsi="Arial" w:cs="Arial"/>
          <w:bCs/>
          <w:sz w:val="24"/>
          <w:szCs w:val="24"/>
        </w:rPr>
        <w:t xml:space="preserve"> Arrangement phase-out enabled Bangladesh to gain market share due to being </w:t>
      </w:r>
      <w:proofErr w:type="gramStart"/>
      <w:r w:rsidRPr="005762CF">
        <w:rPr>
          <w:rFonts w:ascii="Arial" w:hAnsi="Arial" w:cs="Arial"/>
          <w:bCs/>
          <w:sz w:val="24"/>
          <w:szCs w:val="24"/>
        </w:rPr>
        <w:t>low cost</w:t>
      </w:r>
      <w:proofErr w:type="gramEnd"/>
      <w:r w:rsidRPr="005762CF">
        <w:rPr>
          <w:rFonts w:ascii="Arial" w:hAnsi="Arial" w:cs="Arial"/>
          <w:bCs/>
          <w:sz w:val="24"/>
          <w:szCs w:val="24"/>
        </w:rPr>
        <w:t xml:space="preserve"> producer (</w:t>
      </w:r>
      <w:proofErr w:type="spellStart"/>
      <w:r w:rsidRPr="005762CF">
        <w:rPr>
          <w:rFonts w:ascii="Arial" w:hAnsi="Arial" w:cs="Arial"/>
          <w:bCs/>
          <w:sz w:val="24"/>
          <w:szCs w:val="24"/>
        </w:rPr>
        <w:t>Mlachila</w:t>
      </w:r>
      <w:proofErr w:type="spellEnd"/>
      <w:r w:rsidRPr="005762CF">
        <w:rPr>
          <w:rFonts w:ascii="Arial" w:hAnsi="Arial" w:cs="Arial"/>
          <w:bCs/>
          <w:sz w:val="24"/>
          <w:szCs w:val="24"/>
        </w:rPr>
        <w:t xml:space="preserve"> &amp; Yang, 2004). The 2013 Rana Plaza collapse led to a significant restructuring of the safety governance by the Accord and later programs (Anner, 2018), which increased compliance and made it part of the competitive offering of Bangladesh.</w:t>
      </w:r>
    </w:p>
    <w:p w14:paraId="2EB79D7F" w14:textId="77777777" w:rsidR="00B76545" w:rsidRPr="00B76545" w:rsidRDefault="00B76545" w:rsidP="00B76545">
      <w:pPr>
        <w:spacing w:line="360" w:lineRule="auto"/>
        <w:rPr>
          <w:rFonts w:ascii="Arial" w:hAnsi="Arial" w:cs="Arial"/>
          <w:b/>
          <w:bCs/>
          <w:sz w:val="24"/>
          <w:szCs w:val="24"/>
        </w:rPr>
      </w:pPr>
      <w:r w:rsidRPr="00B76545">
        <w:rPr>
          <w:rFonts w:ascii="Arial" w:hAnsi="Arial" w:cs="Arial"/>
          <w:b/>
          <w:bCs/>
          <w:sz w:val="24"/>
          <w:szCs w:val="24"/>
        </w:rPr>
        <w:t>Overall Diamond Judgement</w:t>
      </w:r>
    </w:p>
    <w:p w14:paraId="5521D2EC" w14:textId="77777777" w:rsidR="00B76545" w:rsidRPr="005762CF" w:rsidRDefault="00B76545" w:rsidP="00B76545">
      <w:pPr>
        <w:spacing w:line="360" w:lineRule="auto"/>
        <w:rPr>
          <w:rFonts w:ascii="Arial" w:hAnsi="Arial" w:cs="Arial"/>
          <w:bCs/>
          <w:sz w:val="24"/>
          <w:szCs w:val="24"/>
        </w:rPr>
      </w:pPr>
      <w:r w:rsidRPr="005762CF">
        <w:rPr>
          <w:rFonts w:ascii="Arial" w:hAnsi="Arial" w:cs="Arial"/>
          <w:bCs/>
          <w:sz w:val="24"/>
          <w:szCs w:val="24"/>
        </w:rPr>
        <w:t xml:space="preserve">The competitiveness of RMG in Bangladesh is a reality though unbalanced. Its greatest strength lies in the economical scale production which is backed by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 export policy as well as more compact base of manufacturing. The benefit is, however, more of a basic-factor-based than an innovation-based one. Weaknesses in advanced skills, reliability in logistics and institutional capability are the major </w:t>
      </w:r>
      <w:r w:rsidRPr="005762CF">
        <w:rPr>
          <w:rFonts w:ascii="Arial" w:hAnsi="Arial" w:cs="Arial"/>
          <w:bCs/>
          <w:sz w:val="24"/>
          <w:szCs w:val="24"/>
        </w:rPr>
        <w:lastRenderedPageBreak/>
        <w:t>limitations to long-term upgrading. Bangladesh will continue to be competitive in the quantity production of apparel but less effective in having greater value functions than in design, branding, quick-response production, and strategic control of global value chains.</w:t>
      </w:r>
    </w:p>
    <w:p w14:paraId="0DA59402" w14:textId="77777777" w:rsidR="00B76545" w:rsidRPr="00B76545" w:rsidRDefault="00B76545" w:rsidP="00B76545">
      <w:pPr>
        <w:spacing w:line="360" w:lineRule="auto"/>
        <w:rPr>
          <w:rFonts w:ascii="Arial" w:hAnsi="Arial" w:cs="Arial"/>
          <w:b/>
          <w:bCs/>
          <w:sz w:val="24"/>
          <w:szCs w:val="24"/>
        </w:rPr>
      </w:pPr>
      <w:r w:rsidRPr="00B76545">
        <w:rPr>
          <w:rFonts w:ascii="Arial" w:hAnsi="Arial" w:cs="Arial"/>
          <w:b/>
          <w:bCs/>
          <w:sz w:val="24"/>
          <w:szCs w:val="24"/>
        </w:rPr>
        <w:t>4.0 Critical Analysis of H&amp;M Business in Bangladesh</w:t>
      </w:r>
    </w:p>
    <w:p w14:paraId="242BD643" w14:textId="77777777" w:rsidR="008A5D87" w:rsidRPr="008A5D87" w:rsidRDefault="008A5D87" w:rsidP="008A5D87">
      <w:pPr>
        <w:spacing w:line="360" w:lineRule="auto"/>
        <w:rPr>
          <w:rFonts w:ascii="Arial" w:hAnsi="Arial" w:cs="Arial"/>
          <w:b/>
          <w:bCs/>
          <w:sz w:val="24"/>
          <w:szCs w:val="24"/>
        </w:rPr>
      </w:pPr>
      <w:r w:rsidRPr="008A5D87">
        <w:rPr>
          <w:rFonts w:ascii="Arial" w:hAnsi="Arial" w:cs="Arial"/>
          <w:b/>
          <w:bCs/>
          <w:sz w:val="24"/>
          <w:szCs w:val="24"/>
        </w:rPr>
        <w:t>4.1 Company Overview</w:t>
      </w:r>
    </w:p>
    <w:p w14:paraId="40C79165"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H&amp;M Group is a chain of the largest fast-fashion fashion retailers globally that has a fast-fashion model, with a trend responsiveness, massive sourcing, and affordability of prices (Caro and Martinez-de-Albeniz, 2015; H&amp;M Group, 2023). The hub of this model is Bangladesh, as it has a great production capacity and the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 costs are relatively low. H&amp;M does not have factories in Bangladesh, whereby production is arranged with a network-based sourcing system entailing long-term work relations with suppliers, compliance, and sustainability </w:t>
      </w:r>
      <w:proofErr w:type="spellStart"/>
      <w:r w:rsidRPr="005762CF">
        <w:rPr>
          <w:rFonts w:ascii="Arial" w:hAnsi="Arial" w:cs="Arial"/>
          <w:bCs/>
          <w:sz w:val="24"/>
          <w:szCs w:val="24"/>
        </w:rPr>
        <w:t>programmes</w:t>
      </w:r>
      <w:proofErr w:type="spellEnd"/>
      <w:r w:rsidRPr="005762CF">
        <w:rPr>
          <w:rFonts w:ascii="Arial" w:hAnsi="Arial" w:cs="Arial"/>
          <w:bCs/>
          <w:sz w:val="24"/>
          <w:szCs w:val="24"/>
        </w:rPr>
        <w:t xml:space="preserve"> (H&amp;M Group, 2023). As a result, it is not the cost advantage of the general supplier, but the capability of H&amp;M to manage supplier </w:t>
      </w:r>
      <w:proofErr w:type="spellStart"/>
      <w:r w:rsidRPr="005762CF">
        <w:rPr>
          <w:rFonts w:ascii="Arial" w:hAnsi="Arial" w:cs="Arial"/>
          <w:bCs/>
          <w:sz w:val="24"/>
          <w:szCs w:val="24"/>
        </w:rPr>
        <w:t>behaviour</w:t>
      </w:r>
      <w:proofErr w:type="spellEnd"/>
      <w:r w:rsidRPr="005762CF">
        <w:rPr>
          <w:rFonts w:ascii="Arial" w:hAnsi="Arial" w:cs="Arial"/>
          <w:bCs/>
          <w:sz w:val="24"/>
          <w:szCs w:val="24"/>
        </w:rPr>
        <w:t xml:space="preserve"> despite the lack of direct ownership, which is critical in the performance of H&amp;M. This difference is paramount since it presents the mode of operation of H&amp;M </w:t>
      </w:r>
      <w:proofErr w:type="gramStart"/>
      <w:r w:rsidRPr="005762CF">
        <w:rPr>
          <w:rFonts w:ascii="Arial" w:hAnsi="Arial" w:cs="Arial"/>
          <w:bCs/>
          <w:sz w:val="24"/>
          <w:szCs w:val="24"/>
        </w:rPr>
        <w:t>i.e.</w:t>
      </w:r>
      <w:proofErr w:type="gramEnd"/>
      <w:r w:rsidRPr="005762CF">
        <w:rPr>
          <w:rFonts w:ascii="Arial" w:hAnsi="Arial" w:cs="Arial"/>
          <w:bCs/>
          <w:sz w:val="24"/>
          <w:szCs w:val="24"/>
        </w:rPr>
        <w:t xml:space="preserve"> the company is faced with the challenge of juggling cost-saving and governing, risk management, and growth of suppliers in the long run.</w:t>
      </w:r>
    </w:p>
    <w:p w14:paraId="4321AD5A"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Product complexity is another segmentation used in the sourcing strategy by the company in Bangladesh. High-volume factories mainly supply basic and mid-complexity, whereas other countries have shorter lead times and more design-intensive or time-sensitive that are sourced (H&amp;M Group, 2023). This strategy indicates that H&amp;M has attempted to </w:t>
      </w:r>
      <w:proofErr w:type="spellStart"/>
      <w:r w:rsidRPr="005762CF">
        <w:rPr>
          <w:rFonts w:ascii="Arial" w:hAnsi="Arial" w:cs="Arial"/>
          <w:bCs/>
          <w:sz w:val="24"/>
          <w:szCs w:val="24"/>
        </w:rPr>
        <w:t>maximise</w:t>
      </w:r>
      <w:proofErr w:type="spellEnd"/>
      <w:r w:rsidRPr="005762CF">
        <w:rPr>
          <w:rFonts w:ascii="Arial" w:hAnsi="Arial" w:cs="Arial"/>
          <w:bCs/>
          <w:sz w:val="24"/>
          <w:szCs w:val="24"/>
        </w:rPr>
        <w:t xml:space="preserve"> cost, quality and responsiveness in its international supply chain and exploit the advantages of Bangladesh.</w:t>
      </w:r>
    </w:p>
    <w:p w14:paraId="7E04317B" w14:textId="77777777" w:rsidR="008A5D87" w:rsidRPr="008A5D87" w:rsidRDefault="008A5D87" w:rsidP="008A5D87">
      <w:pPr>
        <w:spacing w:line="360" w:lineRule="auto"/>
        <w:rPr>
          <w:rFonts w:ascii="Arial" w:hAnsi="Arial" w:cs="Arial"/>
          <w:b/>
          <w:bCs/>
          <w:sz w:val="24"/>
          <w:szCs w:val="24"/>
        </w:rPr>
      </w:pPr>
      <w:r w:rsidRPr="008A5D87">
        <w:rPr>
          <w:rFonts w:ascii="Arial" w:hAnsi="Arial" w:cs="Arial"/>
          <w:b/>
          <w:bCs/>
          <w:sz w:val="24"/>
          <w:szCs w:val="24"/>
        </w:rPr>
        <w:t>4.2 Political Factors</w:t>
      </w:r>
    </w:p>
    <w:p w14:paraId="01EB2915"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The political environment in Bangladesh offers both operational and strategic opportunities to H&amp;M given that the governments have been encouraging the RMG sector owing to its economic significance, export incentives, bonded warehouses and diplomatic tools to protect its access to the market (Razzaque &amp; </w:t>
      </w:r>
      <w:proofErr w:type="spellStart"/>
      <w:r w:rsidRPr="005762CF">
        <w:rPr>
          <w:rFonts w:ascii="Arial" w:hAnsi="Arial" w:cs="Arial"/>
          <w:bCs/>
          <w:sz w:val="24"/>
          <w:szCs w:val="24"/>
        </w:rPr>
        <w:t>Eusuf</w:t>
      </w:r>
      <w:proofErr w:type="spellEnd"/>
      <w:r w:rsidRPr="005762CF">
        <w:rPr>
          <w:rFonts w:ascii="Arial" w:hAnsi="Arial" w:cs="Arial"/>
          <w:bCs/>
          <w:sz w:val="24"/>
          <w:szCs w:val="24"/>
        </w:rPr>
        <w:t>, 2008). In the case of H&amp;M, this enabling orientation supports Bangladesh as a sourcing base in the long term, where mass sourcing of garments at low prices will take place.</w:t>
      </w:r>
    </w:p>
    <w:p w14:paraId="3593C599"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lastRenderedPageBreak/>
        <w:t>Political volatility is however a major challenge in terms of operation. There is a history of strikes, transport havoc, and unrests in the country (Lewis, 2011). In the case of H&amp;M, these risks are not expressed in the form of abstract political problems, but rather in the form of risks of disruption of the supply chain. Interruptions may slow down delivery, disrupt the work of factories, and undermine the reliability of sourcing. H&amp;M alleviates this, by diversifying its sourcing into several countries, such as China, Vietnam, Cambodia and Turkey (H&amp;M Group, 2023). This diversification leads to greater resilience but less concentration benefits; such close dependence on Bangladesh may provide scale efficiencies, but diversification will trade these off against stability.</w:t>
      </w:r>
    </w:p>
    <w:p w14:paraId="0110568E"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Reputational implications are also associated with political risk. H&amp;M is an international brand, and being a high visibility European company means it is under scrutiny on matters of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 and industrial safety. Its involvement in the Accord/International Accord is a strategic reaction to this situation. Backing multi-stakeholder governance enhances reputational risk and boosts the control of suppliers. The result is a greater level of legitimacy as compared to competitors that use lower-touch sourcing models; nonetheless, the risk is not completely removed.</w:t>
      </w:r>
    </w:p>
    <w:p w14:paraId="6AD53324" w14:textId="77777777" w:rsidR="008A5D87" w:rsidRPr="008A5D87" w:rsidRDefault="008A5D87" w:rsidP="008A5D87">
      <w:pPr>
        <w:spacing w:line="360" w:lineRule="auto"/>
        <w:rPr>
          <w:rFonts w:ascii="Arial" w:hAnsi="Arial" w:cs="Arial"/>
          <w:b/>
          <w:bCs/>
          <w:sz w:val="24"/>
          <w:szCs w:val="24"/>
        </w:rPr>
      </w:pPr>
      <w:r w:rsidRPr="008A5D87">
        <w:rPr>
          <w:rFonts w:ascii="Arial" w:hAnsi="Arial" w:cs="Arial"/>
          <w:b/>
          <w:bCs/>
          <w:sz w:val="24"/>
          <w:szCs w:val="24"/>
        </w:rPr>
        <w:t>4.3 Economic Factors</w:t>
      </w:r>
    </w:p>
    <w:p w14:paraId="1017D6B5"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The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-cost advantage is the main economic appeal of Bangladesh, which is still important to the </w:t>
      </w:r>
      <w:proofErr w:type="spellStart"/>
      <w:r w:rsidRPr="005762CF">
        <w:rPr>
          <w:rFonts w:ascii="Arial" w:hAnsi="Arial" w:cs="Arial"/>
          <w:bCs/>
          <w:sz w:val="24"/>
          <w:szCs w:val="24"/>
        </w:rPr>
        <w:t>labour-intensive</w:t>
      </w:r>
      <w:proofErr w:type="spellEnd"/>
      <w:r w:rsidRPr="005762CF">
        <w:rPr>
          <w:rFonts w:ascii="Arial" w:hAnsi="Arial" w:cs="Arial"/>
          <w:bCs/>
          <w:sz w:val="24"/>
          <w:szCs w:val="24"/>
        </w:rPr>
        <w:t xml:space="preserve"> garment production. This, as it has been said, is in line with the H&amp;M model of providing fashion products at low prices and high volumes. Bangladesh is thus a good fit in sourcing simple and moderately complex garments whereby the cost-efficiency factor prevails over ultra-short lead-time specifications.</w:t>
      </w:r>
    </w:p>
    <w:p w14:paraId="7D9488AF"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The economic benefit should however be taken with a grain of salt. There are infrastructure bottlenecks, port congestions, energy shortages, and inflationary pressures which elevate the uncertainty of production that may be counterbalancing cost advantages (World Bank, 2020; Bangladesh Bank, 2023). H&amp;M uses a logic of segmentation: Bangladesh is a good choice when dealing with large volumes and predictability of product lines but not when dealing with ultra-fast-response fashion segments where quick replacement is paramount.</w:t>
      </w:r>
    </w:p>
    <w:p w14:paraId="464CA4D9"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lastRenderedPageBreak/>
        <w:t>In foreign currency terms, currency depreciation of the Bangladeshi Taka has the potential to lower sourcing costs, which will be favorable to H&amp;M in the short term (IMF, 2023). However, supplier financial stability can be compromised by inflation and energy prices and the pressure on wages. When suppliers are unable to ensure quality and deliveries at an increased cost and still meet the pricing expectations of H&amp;M, there are high chances of an operational risk. Therefore, the cost advantage of Bangladesh depends on the resiliency and ability of suppliers.</w:t>
      </w:r>
    </w:p>
    <w:p w14:paraId="055CFBAB"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Another problem facing the EU Everything </w:t>
      </w:r>
      <w:proofErr w:type="gramStart"/>
      <w:r w:rsidRPr="005762CF">
        <w:rPr>
          <w:rFonts w:ascii="Arial" w:hAnsi="Arial" w:cs="Arial"/>
          <w:bCs/>
          <w:sz w:val="24"/>
          <w:szCs w:val="24"/>
        </w:rPr>
        <w:t>But</w:t>
      </w:r>
      <w:proofErr w:type="gramEnd"/>
      <w:r w:rsidRPr="005762CF">
        <w:rPr>
          <w:rFonts w:ascii="Arial" w:hAnsi="Arial" w:cs="Arial"/>
          <w:bCs/>
          <w:sz w:val="24"/>
          <w:szCs w:val="24"/>
        </w:rPr>
        <w:t xml:space="preserve"> Arms (EBA) trade preferences is the planned LDC status of Bangladesh that will lead to the loss of preferences on EU products. This would reduce the cost advantage of the country, and the suppliers would have to improve productivity and efficiency (European Commission, 2023). The willingness of H&amp;M to remain committed will go further and that of suppliers will be based on the capacity to enhance efficiency, achieve compliance, and competitiveness in the new trade conditions.</w:t>
      </w:r>
    </w:p>
    <w:p w14:paraId="5B2F72A3" w14:textId="77777777" w:rsidR="008A5D87" w:rsidRPr="005762CF" w:rsidRDefault="008A5D87" w:rsidP="005762CF">
      <w:pPr>
        <w:tabs>
          <w:tab w:val="left" w:pos="3135"/>
        </w:tabs>
        <w:spacing w:line="360" w:lineRule="auto"/>
        <w:rPr>
          <w:rFonts w:ascii="Arial" w:hAnsi="Arial" w:cs="Arial"/>
          <w:bCs/>
          <w:sz w:val="24"/>
          <w:szCs w:val="24"/>
        </w:rPr>
      </w:pPr>
      <w:r w:rsidRPr="008A5D87">
        <w:rPr>
          <w:rFonts w:ascii="Arial" w:hAnsi="Arial" w:cs="Arial"/>
          <w:b/>
          <w:bCs/>
          <w:sz w:val="24"/>
          <w:szCs w:val="24"/>
        </w:rPr>
        <w:t>4.4 Legal Factors</w:t>
      </w:r>
      <w:r w:rsidR="005762CF" w:rsidRPr="005762CF">
        <w:rPr>
          <w:rFonts w:ascii="Arial" w:hAnsi="Arial" w:cs="Arial"/>
          <w:bCs/>
          <w:sz w:val="24"/>
          <w:szCs w:val="24"/>
        </w:rPr>
        <w:tab/>
      </w:r>
    </w:p>
    <w:p w14:paraId="464DB4CD"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The legal situation in Bangladesh has turned out to be more critical after the Rana Plaza disaster. The compliance requirements were formalized through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 law reforms and safety efforts that took place after 2013, yet the enforcement is still skewed because of the institutional capacity limits (Government of Bangladesh, 2018; Human Rights Watch, 2023). H&amp;M can not only depend on the local law to defend their brand or supply chain standards.</w:t>
      </w:r>
    </w:p>
    <w:p w14:paraId="2E1DF14B"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H&amp;M uses national law, hybrid and private governance systems to deal with this. Its engagement in the Accord/International Accord transforms social expectations into legal obligations with the form of factory safety, inspections, remediation and worker protection (International Accord, 2023). The positive is two-fold; control is increased and disastrous reputational losses are less imminent. This is offset by increased trade-off and trade-off monitoring and remediation costs, and the dependency on the willingness and the ability of the suppliers to comply.</w:t>
      </w:r>
    </w:p>
    <w:p w14:paraId="4DBE9566"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The aspect of environmental regulation becomes more and more topical. Tightened requirements regarding discharge, waste, and resources use have led to H&amp;M investing in the creation of a more sustainable production and the development of supplier capacities (Department of Environment, Bangladesh, 2022; H&amp;M Group, </w:t>
      </w:r>
      <w:r w:rsidRPr="005762CF">
        <w:rPr>
          <w:rFonts w:ascii="Arial" w:hAnsi="Arial" w:cs="Arial"/>
          <w:bCs/>
          <w:sz w:val="24"/>
          <w:szCs w:val="24"/>
        </w:rPr>
        <w:lastRenderedPageBreak/>
        <w:t>2023). This follows the sustainability positioning of H&amp;M but increases the cost and supplier-selection issues. Those suppliers who can do cleaner production are thus strategic partners, the others may fall behind.</w:t>
      </w:r>
    </w:p>
    <w:p w14:paraId="23764B04" w14:textId="77777777" w:rsidR="008A5D87" w:rsidRPr="008A5D87" w:rsidRDefault="008A5D87" w:rsidP="008A5D87">
      <w:pPr>
        <w:spacing w:line="360" w:lineRule="auto"/>
        <w:rPr>
          <w:rFonts w:ascii="Arial" w:hAnsi="Arial" w:cs="Arial"/>
          <w:b/>
          <w:bCs/>
          <w:sz w:val="24"/>
          <w:szCs w:val="24"/>
        </w:rPr>
      </w:pPr>
      <w:r w:rsidRPr="008A5D87">
        <w:rPr>
          <w:rFonts w:ascii="Arial" w:hAnsi="Arial" w:cs="Arial"/>
          <w:b/>
          <w:bCs/>
          <w:sz w:val="24"/>
          <w:szCs w:val="24"/>
        </w:rPr>
        <w:t>4.5 Cultural Factors</w:t>
      </w:r>
    </w:p>
    <w:p w14:paraId="0C288D95"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Supplier management is mostly affected by the cultural conditions as opposed to market demand. The fact that Bangladesh has a somewhat </w:t>
      </w:r>
      <w:proofErr w:type="gramStart"/>
      <w:r w:rsidRPr="005762CF">
        <w:rPr>
          <w:rFonts w:ascii="Arial" w:hAnsi="Arial" w:cs="Arial"/>
          <w:bCs/>
          <w:sz w:val="24"/>
          <w:szCs w:val="24"/>
        </w:rPr>
        <w:t>high power</w:t>
      </w:r>
      <w:proofErr w:type="gramEnd"/>
      <w:r w:rsidRPr="005762CF">
        <w:rPr>
          <w:rFonts w:ascii="Arial" w:hAnsi="Arial" w:cs="Arial"/>
          <w:bCs/>
          <w:sz w:val="24"/>
          <w:szCs w:val="24"/>
        </w:rPr>
        <w:t xml:space="preserve"> distance supports the use of hierarchical factory organization, which makes worker voice, grievance control, and participative management difficult (Hofstede, 2001; Hofstede Insights, 2023). The compliance and sustainability expectations of H&amp;M are based on the transparency of reporting, worker involvement, and managerial sensitivity. Hierarchy cultures can imply that there can be formal systems which are not implemented completely on paper.</w:t>
      </w:r>
    </w:p>
    <w:p w14:paraId="0ACC384B"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Recruitment, supervision and communication are influenced by collectivist social norms and relationship based organizational cultures (Kabeer and Mahmud, 2004). H&amp;M has to engage in </w:t>
      </w:r>
      <w:proofErr w:type="spellStart"/>
      <w:r w:rsidRPr="005762CF">
        <w:rPr>
          <w:rFonts w:ascii="Arial" w:hAnsi="Arial" w:cs="Arial"/>
          <w:bCs/>
          <w:sz w:val="24"/>
          <w:szCs w:val="24"/>
        </w:rPr>
        <w:t>localised</w:t>
      </w:r>
      <w:proofErr w:type="spellEnd"/>
      <w:r w:rsidRPr="005762CF">
        <w:rPr>
          <w:rFonts w:ascii="Arial" w:hAnsi="Arial" w:cs="Arial"/>
          <w:bCs/>
          <w:sz w:val="24"/>
          <w:szCs w:val="24"/>
        </w:rPr>
        <w:t xml:space="preserve"> compliance measures, training, and control, thus. Gender regulations may be applied as well since the workplace is predominantly female, so the issues of attendance, safety, and welfare are of crucial concern. The Diversity and inclusion policies of H&amp;M are in line with enhancing the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 standards but it must be contextual to be effective.</w:t>
      </w:r>
    </w:p>
    <w:p w14:paraId="57983A56"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Another operational difficulty is language. The application of the Bengali-speaking managers and workers is frequently used at the factory level (Rahim, 2017). To govern effectively, it is essential to convert the universal standards into the local management practices and employee level knowledge. </w:t>
      </w:r>
      <w:proofErr w:type="spellStart"/>
      <w:r w:rsidRPr="005762CF">
        <w:rPr>
          <w:rFonts w:ascii="Arial" w:hAnsi="Arial" w:cs="Arial"/>
          <w:bCs/>
          <w:sz w:val="24"/>
          <w:szCs w:val="24"/>
        </w:rPr>
        <w:t>Localisation</w:t>
      </w:r>
      <w:proofErr w:type="spellEnd"/>
      <w:r w:rsidRPr="005762CF">
        <w:rPr>
          <w:rFonts w:ascii="Arial" w:hAnsi="Arial" w:cs="Arial"/>
          <w:bCs/>
          <w:sz w:val="24"/>
          <w:szCs w:val="24"/>
        </w:rPr>
        <w:t xml:space="preserve"> of compliance, training, and communication is the key to the success of H&amp;M.</w:t>
      </w:r>
    </w:p>
    <w:p w14:paraId="0602CBB7" w14:textId="77777777" w:rsidR="008A5D87" w:rsidRPr="008A5D87" w:rsidRDefault="005762CF" w:rsidP="008A5D87">
      <w:pPr>
        <w:spacing w:line="360" w:lineRule="auto"/>
        <w:rPr>
          <w:rFonts w:ascii="Arial" w:hAnsi="Arial" w:cs="Arial"/>
          <w:b/>
          <w:bCs/>
          <w:sz w:val="24"/>
          <w:szCs w:val="24"/>
        </w:rPr>
      </w:pPr>
      <w:r>
        <w:rPr>
          <w:rFonts w:ascii="Arial" w:hAnsi="Arial" w:cs="Arial"/>
          <w:b/>
          <w:bCs/>
          <w:sz w:val="24"/>
          <w:szCs w:val="24"/>
        </w:rPr>
        <w:t>4.6</w:t>
      </w:r>
      <w:r w:rsidR="008A5D87" w:rsidRPr="008A5D87">
        <w:rPr>
          <w:rFonts w:ascii="Arial" w:hAnsi="Arial" w:cs="Arial"/>
          <w:b/>
          <w:bCs/>
          <w:sz w:val="24"/>
          <w:szCs w:val="24"/>
        </w:rPr>
        <w:t xml:space="preserve"> Supplier Dynamics and Risk Management.</w:t>
      </w:r>
    </w:p>
    <w:p w14:paraId="344DD01F"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Supplier relationship management is also one of the strategies employed by H&amp;M in its Bangladesh strategy. Long-term contracts, preference in assigning orders, and technical assistance are incentives given to high-volume suppliers who demonstrate potential to conform, sustainability, and quality control (H&amp;M Group, 2023). This forms a graded supplier structure, with competent factories given incentives, and those which are not so strong exposed to the risk of contract termination. This </w:t>
      </w:r>
      <w:r w:rsidRPr="005762CF">
        <w:rPr>
          <w:rFonts w:ascii="Arial" w:hAnsi="Arial" w:cs="Arial"/>
          <w:bCs/>
          <w:sz w:val="24"/>
          <w:szCs w:val="24"/>
        </w:rPr>
        <w:lastRenderedPageBreak/>
        <w:t>dynamic will promote upgrading throughout the supplier base but will also polarize the reliance of H&amp;M in fewer factories which perform very well, posing its own operational risk.</w:t>
      </w:r>
    </w:p>
    <w:p w14:paraId="28360849"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Supply chain risk management involves the plan of scenarios in case of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 strike, energy crisis, and political interference. H&amp;M forecasts to synchronize with order placement and production cycles as well as shipping schedules to reduce the effects of delays related to congestions in ports or transportation problems (World Bank, 2020). The supplier financial stability is also highly considered since price pressure and increasing cost of operations might affect the reliability of the delivery.</w:t>
      </w:r>
    </w:p>
    <w:p w14:paraId="3BE895E3" w14:textId="77777777" w:rsidR="008A5D87" w:rsidRPr="008A5D87" w:rsidRDefault="008A5D87" w:rsidP="008A5D87">
      <w:pPr>
        <w:spacing w:line="360" w:lineRule="auto"/>
        <w:rPr>
          <w:rFonts w:ascii="Arial" w:hAnsi="Arial" w:cs="Arial"/>
          <w:b/>
          <w:bCs/>
          <w:sz w:val="24"/>
          <w:szCs w:val="24"/>
        </w:rPr>
      </w:pPr>
      <w:r w:rsidRPr="008A5D87">
        <w:rPr>
          <w:rFonts w:ascii="Arial" w:hAnsi="Arial" w:cs="Arial"/>
          <w:b/>
          <w:bCs/>
          <w:sz w:val="24"/>
          <w:szCs w:val="24"/>
        </w:rPr>
        <w:t>4.7 Attractiveness of general market and H &amp; M-specific strategic judgement.</w:t>
      </w:r>
    </w:p>
    <w:p w14:paraId="64CAF63C"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Collectively, Bangladesh is appealing to H&amp;M in a particular as opposed to general sense. It is best in high volume low-cost sourcing, and not so in ultra-fast-response segments. Based on the OLI framework, ownership advantages of H&amp;M include brand, design, forecasting, sourcing experience and reputation (Dunning, 2000). The country of Bangladesh has good location advantages due to low cost of production, high-scale manufacturing and access to the EU market had a historic </w:t>
      </w:r>
      <w:proofErr w:type="spellStart"/>
      <w:r w:rsidRPr="005762CF">
        <w:rPr>
          <w:rFonts w:ascii="Arial" w:hAnsi="Arial" w:cs="Arial"/>
          <w:bCs/>
          <w:sz w:val="24"/>
          <w:szCs w:val="24"/>
        </w:rPr>
        <w:t>favourable</w:t>
      </w:r>
      <w:proofErr w:type="spellEnd"/>
      <w:r w:rsidRPr="005762CF">
        <w:rPr>
          <w:rFonts w:ascii="Arial" w:hAnsi="Arial" w:cs="Arial"/>
          <w:bCs/>
          <w:sz w:val="24"/>
          <w:szCs w:val="24"/>
        </w:rPr>
        <w:t xml:space="preserve"> trend.</w:t>
      </w:r>
    </w:p>
    <w:p w14:paraId="595554A8"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The asset-light model of H&amp;M is based on relational contracting, audits and supplier management rather than ownership. This gives flexibility, less capital exposure and reallocation capacity of sourcing with the fluctuation of costs or risks. The trade-off is less direct control that is why it is more difficult to maintain consistency in quality, compliance, speed and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 standards. H&amp;M tries to counter this by building governance capabilities, monitoring, remedies systems and long-term partnerships with suppliers.</w:t>
      </w:r>
    </w:p>
    <w:p w14:paraId="399D8A59"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Supplier upgrading, infrastructure and keeping up with changing trade policies will become more and more important to the </w:t>
      </w:r>
      <w:proofErr w:type="gramStart"/>
      <w:r w:rsidRPr="005762CF">
        <w:rPr>
          <w:rFonts w:ascii="Arial" w:hAnsi="Arial" w:cs="Arial"/>
          <w:bCs/>
          <w:sz w:val="24"/>
          <w:szCs w:val="24"/>
        </w:rPr>
        <w:t>long term</w:t>
      </w:r>
      <w:proofErr w:type="gramEnd"/>
      <w:r w:rsidRPr="005762CF">
        <w:rPr>
          <w:rFonts w:ascii="Arial" w:hAnsi="Arial" w:cs="Arial"/>
          <w:bCs/>
          <w:sz w:val="24"/>
          <w:szCs w:val="24"/>
        </w:rPr>
        <w:t xml:space="preserve"> appeal of Bangladesh. H&amp;M will probably keep strengthening relations with their suppliers, which play along, and have a high capacity with geographic diversification to mitigate political, economic, and operational risks. The company has been successful in Bangladesh not because of cost benefits alone, but because of its capability to deal with the complicated governance issues and </w:t>
      </w:r>
      <w:proofErr w:type="spellStart"/>
      <w:r w:rsidRPr="005762CF">
        <w:rPr>
          <w:rFonts w:ascii="Arial" w:hAnsi="Arial" w:cs="Arial"/>
          <w:bCs/>
          <w:sz w:val="24"/>
          <w:szCs w:val="24"/>
        </w:rPr>
        <w:t>maximise</w:t>
      </w:r>
      <w:proofErr w:type="spellEnd"/>
      <w:r w:rsidRPr="005762CF">
        <w:rPr>
          <w:rFonts w:ascii="Arial" w:hAnsi="Arial" w:cs="Arial"/>
          <w:bCs/>
          <w:sz w:val="24"/>
          <w:szCs w:val="24"/>
        </w:rPr>
        <w:t xml:space="preserve"> supplier strength in a </w:t>
      </w:r>
      <w:proofErr w:type="gramStart"/>
      <w:r w:rsidRPr="005762CF">
        <w:rPr>
          <w:rFonts w:ascii="Arial" w:hAnsi="Arial" w:cs="Arial"/>
          <w:bCs/>
          <w:sz w:val="24"/>
          <w:szCs w:val="24"/>
        </w:rPr>
        <w:t>high volume, high profile</w:t>
      </w:r>
      <w:proofErr w:type="gramEnd"/>
      <w:r w:rsidRPr="005762CF">
        <w:rPr>
          <w:rFonts w:ascii="Arial" w:hAnsi="Arial" w:cs="Arial"/>
          <w:bCs/>
          <w:sz w:val="24"/>
          <w:szCs w:val="24"/>
        </w:rPr>
        <w:t xml:space="preserve"> production setting.</w:t>
      </w:r>
    </w:p>
    <w:p w14:paraId="6BD13F96" w14:textId="77777777" w:rsidR="008A5D87" w:rsidRPr="008A5D87" w:rsidRDefault="008A5D87" w:rsidP="008A5D87">
      <w:pPr>
        <w:spacing w:line="360" w:lineRule="auto"/>
        <w:rPr>
          <w:rFonts w:ascii="Arial" w:hAnsi="Arial" w:cs="Arial"/>
          <w:b/>
          <w:bCs/>
          <w:sz w:val="24"/>
          <w:szCs w:val="24"/>
        </w:rPr>
      </w:pPr>
      <w:r w:rsidRPr="008A5D87">
        <w:rPr>
          <w:rFonts w:ascii="Arial" w:hAnsi="Arial" w:cs="Arial"/>
          <w:b/>
          <w:bCs/>
          <w:sz w:val="24"/>
          <w:szCs w:val="24"/>
        </w:rPr>
        <w:lastRenderedPageBreak/>
        <w:t>5.0 Conclusion</w:t>
      </w:r>
    </w:p>
    <w:p w14:paraId="558153BA"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As this report shows, the Bangladesh RMG sector has made it to the world stage not through innovation at large scale, but through a mix of low-cost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 mass-scale manufacturing capacity, </w:t>
      </w:r>
      <w:proofErr w:type="spellStart"/>
      <w:r w:rsidRPr="005762CF">
        <w:rPr>
          <w:rFonts w:ascii="Arial" w:hAnsi="Arial" w:cs="Arial"/>
          <w:bCs/>
          <w:sz w:val="24"/>
          <w:szCs w:val="24"/>
        </w:rPr>
        <w:t>favourable</w:t>
      </w:r>
      <w:proofErr w:type="spellEnd"/>
      <w:r w:rsidRPr="005762CF">
        <w:rPr>
          <w:rFonts w:ascii="Arial" w:hAnsi="Arial" w:cs="Arial"/>
          <w:bCs/>
          <w:sz w:val="24"/>
          <w:szCs w:val="24"/>
        </w:rPr>
        <w:t xml:space="preserve"> export policy, and an increasingly more powerful industrial cluster (BGMEA, 2023; World Bank, 2020). It has the ability to produce volumes efficiently and cheaply as its main competitive advantage to serve global apparel markets based on buyer power. This has seen Bangladesh become very efficient as a manufacturing base especially in the basic and mid-range garment segments.</w:t>
      </w:r>
    </w:p>
    <w:p w14:paraId="5D75F8AF"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Nevertheless, this is not a completely safe advantage. The upgrading capacity of the industry is the greatest area of weakness as it is limited due to its logistics weaknesses, skills deficit, and unbalanced institutional implementation (ILO, 2023; Siddiqui and Uddin, 2016). Such restrictions do not stop export expansion but they limit how Bangladesh acts decisively to grow out of CMT-driven competitiveness into more value-added functions like design, advanced product development, quick-response production and greater value capture. This is how Bangladesh is competitive and not highly competitive.</w:t>
      </w:r>
    </w:p>
    <w:p w14:paraId="11D243EB"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 xml:space="preserve">In the case of H&amp;M, Bangladesh remains a strategic location because it has been found to be a good place to conduct sourcing at a large scale and at low costs (H&amp;M Group, 2023). However, the long-term success of the company will not rely on the </w:t>
      </w:r>
      <w:proofErr w:type="spellStart"/>
      <w:r w:rsidRPr="005762CF">
        <w:rPr>
          <w:rFonts w:ascii="Arial" w:hAnsi="Arial" w:cs="Arial"/>
          <w:bCs/>
          <w:sz w:val="24"/>
          <w:szCs w:val="24"/>
        </w:rPr>
        <w:t>labour</w:t>
      </w:r>
      <w:proofErr w:type="spellEnd"/>
      <w:r w:rsidRPr="005762CF">
        <w:rPr>
          <w:rFonts w:ascii="Arial" w:hAnsi="Arial" w:cs="Arial"/>
          <w:bCs/>
          <w:sz w:val="24"/>
          <w:szCs w:val="24"/>
        </w:rPr>
        <w:t xml:space="preserve"> cost but more on the ability to control and modernize the suppliers. As soon as LDC status is lost, and the EU trade preferences may be lost due to a looming loss of the status (European Commission, 2023), H&amp;M has the option of being a passive recipient of cost advantage or an active investor in supplier productivity, compliance, and selectivity. The latter is evidently the more strategic way.</w:t>
      </w:r>
    </w:p>
    <w:p w14:paraId="4A8448E4" w14:textId="77777777" w:rsidR="008A5D87" w:rsidRPr="005762CF" w:rsidRDefault="008A5D87" w:rsidP="008A5D87">
      <w:pPr>
        <w:spacing w:line="360" w:lineRule="auto"/>
        <w:rPr>
          <w:rFonts w:ascii="Arial" w:hAnsi="Arial" w:cs="Arial"/>
          <w:bCs/>
          <w:sz w:val="24"/>
          <w:szCs w:val="24"/>
        </w:rPr>
      </w:pPr>
      <w:r w:rsidRPr="005762CF">
        <w:rPr>
          <w:rFonts w:ascii="Arial" w:hAnsi="Arial" w:cs="Arial"/>
          <w:bCs/>
          <w:sz w:val="24"/>
          <w:szCs w:val="24"/>
        </w:rPr>
        <w:t>Finally, the case of Bangladesh-H&amp;M shows that a more general global fast-fashion relationship is becoming more decided by the costs of production, but rather by the efficiency of costs and compliance, operational sustainability, and upgrading sustainability (Caro &amp; Martinez-de-Albeniz, 2015; Anner, 2020).</w:t>
      </w:r>
    </w:p>
    <w:p w14:paraId="4FED2759" w14:textId="77777777" w:rsidR="00D97E58" w:rsidRDefault="00D97E58" w:rsidP="008A5D87">
      <w:pPr>
        <w:spacing w:line="360" w:lineRule="auto"/>
        <w:rPr>
          <w:rFonts w:ascii="Arial" w:hAnsi="Arial" w:cs="Arial"/>
          <w:b/>
          <w:bCs/>
          <w:sz w:val="24"/>
          <w:szCs w:val="24"/>
        </w:rPr>
      </w:pPr>
    </w:p>
    <w:p w14:paraId="580B56F9" w14:textId="77777777" w:rsidR="00D97E58" w:rsidRDefault="00D97E58" w:rsidP="008A5D87">
      <w:pPr>
        <w:spacing w:line="360" w:lineRule="auto"/>
        <w:rPr>
          <w:rFonts w:ascii="Arial" w:hAnsi="Arial" w:cs="Arial"/>
          <w:b/>
          <w:bCs/>
          <w:sz w:val="24"/>
          <w:szCs w:val="24"/>
        </w:rPr>
      </w:pPr>
    </w:p>
    <w:p w14:paraId="46147FE6" w14:textId="77777777" w:rsidR="00D40F6A" w:rsidRPr="00D40F6A" w:rsidRDefault="00D40F6A" w:rsidP="008A5D87">
      <w:pPr>
        <w:spacing w:line="360" w:lineRule="auto"/>
        <w:rPr>
          <w:rFonts w:ascii="Arial" w:hAnsi="Arial" w:cs="Arial"/>
          <w:b/>
          <w:bCs/>
          <w:sz w:val="24"/>
          <w:szCs w:val="24"/>
        </w:rPr>
      </w:pPr>
      <w:r w:rsidRPr="00D40F6A">
        <w:rPr>
          <w:rFonts w:ascii="Arial" w:hAnsi="Arial" w:cs="Arial"/>
          <w:b/>
          <w:bCs/>
          <w:sz w:val="24"/>
          <w:szCs w:val="24"/>
        </w:rPr>
        <w:lastRenderedPageBreak/>
        <w:t>SECTION 2: Reflective Account</w:t>
      </w:r>
    </w:p>
    <w:p w14:paraId="1B7B748C" w14:textId="77777777" w:rsidR="00D40F6A" w:rsidRPr="00D40F6A" w:rsidRDefault="00D40F6A" w:rsidP="00D40F6A">
      <w:pPr>
        <w:spacing w:line="360" w:lineRule="auto"/>
        <w:rPr>
          <w:rFonts w:ascii="Arial" w:hAnsi="Arial" w:cs="Arial"/>
          <w:b/>
          <w:bCs/>
          <w:sz w:val="24"/>
          <w:szCs w:val="24"/>
        </w:rPr>
      </w:pPr>
      <w:r w:rsidRPr="00D40F6A">
        <w:rPr>
          <w:rFonts w:ascii="Arial" w:hAnsi="Arial" w:cs="Arial"/>
          <w:b/>
          <w:bCs/>
          <w:sz w:val="24"/>
          <w:szCs w:val="24"/>
        </w:rPr>
        <w:t>Application of Gibbs Reflective Cycle.</w:t>
      </w:r>
    </w:p>
    <w:p w14:paraId="6A32D81A" w14:textId="77777777" w:rsidR="00D40F6A" w:rsidRPr="00D40F6A" w:rsidRDefault="00D40F6A" w:rsidP="00D40F6A">
      <w:pPr>
        <w:spacing w:line="360" w:lineRule="auto"/>
        <w:rPr>
          <w:rFonts w:ascii="Arial" w:hAnsi="Arial" w:cs="Arial"/>
          <w:b/>
          <w:bCs/>
          <w:sz w:val="24"/>
          <w:szCs w:val="24"/>
        </w:rPr>
      </w:pPr>
      <w:r w:rsidRPr="00D40F6A">
        <w:rPr>
          <w:rFonts w:ascii="Arial" w:hAnsi="Arial" w:cs="Arial"/>
          <w:b/>
          <w:bCs/>
          <w:sz w:val="24"/>
          <w:szCs w:val="24"/>
        </w:rPr>
        <w:t>Description</w:t>
      </w:r>
    </w:p>
    <w:p w14:paraId="3B9954F5" w14:textId="77777777" w:rsidR="00D40F6A" w:rsidRPr="000A633A" w:rsidRDefault="00D40F6A" w:rsidP="00D40F6A">
      <w:pPr>
        <w:spacing w:line="360" w:lineRule="auto"/>
        <w:rPr>
          <w:rFonts w:ascii="Arial" w:hAnsi="Arial" w:cs="Arial"/>
          <w:sz w:val="24"/>
          <w:szCs w:val="24"/>
        </w:rPr>
      </w:pPr>
      <w:r w:rsidRPr="000A633A">
        <w:rPr>
          <w:rFonts w:ascii="Arial" w:hAnsi="Arial" w:cs="Arial"/>
          <w:sz w:val="24"/>
          <w:szCs w:val="24"/>
        </w:rPr>
        <w:t>This reflective report discusses my research and analytical methods as well as the preparation of the international business report on the RMG industry of Bangladesh and the activities of H&amp;M. This assignment involved finding an appropriate country-industry fit, acquiring available data published publicly, implementing theoretical models (Porters Diamond, PESTLE, Hofstede culture dimensions, and Dunning OLI framework) and creating a formatted analysis report. This took place during a number of weeks and was carried out through desk-based research based on academic journals and institutional reports, publications of the company and recognized media.</w:t>
      </w:r>
    </w:p>
    <w:p w14:paraId="045D09FB" w14:textId="77777777" w:rsidR="00D40F6A" w:rsidRPr="00D40F6A" w:rsidRDefault="00D40F6A" w:rsidP="00D40F6A">
      <w:pPr>
        <w:spacing w:line="360" w:lineRule="auto"/>
        <w:rPr>
          <w:rFonts w:ascii="Arial" w:hAnsi="Arial" w:cs="Arial"/>
          <w:b/>
          <w:bCs/>
          <w:sz w:val="24"/>
          <w:szCs w:val="24"/>
        </w:rPr>
      </w:pPr>
      <w:r w:rsidRPr="00D40F6A">
        <w:rPr>
          <w:rFonts w:ascii="Arial" w:hAnsi="Arial" w:cs="Arial"/>
          <w:b/>
          <w:bCs/>
          <w:sz w:val="24"/>
          <w:szCs w:val="24"/>
        </w:rPr>
        <w:t>Feelings</w:t>
      </w:r>
    </w:p>
    <w:p w14:paraId="0054A6E6" w14:textId="77777777" w:rsidR="00D40F6A" w:rsidRPr="000A633A" w:rsidRDefault="00D40F6A" w:rsidP="00D40F6A">
      <w:pPr>
        <w:spacing w:line="360" w:lineRule="auto"/>
        <w:rPr>
          <w:rFonts w:ascii="Arial" w:hAnsi="Arial" w:cs="Arial"/>
          <w:sz w:val="24"/>
          <w:szCs w:val="24"/>
        </w:rPr>
      </w:pPr>
      <w:r w:rsidRPr="000A633A">
        <w:rPr>
          <w:rFonts w:ascii="Arial" w:hAnsi="Arial" w:cs="Arial"/>
          <w:sz w:val="24"/>
          <w:szCs w:val="24"/>
        </w:rPr>
        <w:t>Initially, I was interested and somehow intimidated by the magnitude of the work. The choice of the RMG industry in Bangladesh was a comparatively easy one because I was already aware of the importance of this industry in the world, and I was aware that there was a considerable amount of information that was publicly accessible. I, however, was not sure of the way to combine various theoretical frameworks in a single report initially. I was especially worried about the critical analysis aspect - going beyond the description and on to actual evaluation and synthesis. As the study unfolded, I felt more confident when patterns and arguments were drawn on the information. The revelation of the cross-relations between the components of the Diamond by Porter, like the government policy and the factor conditions, and the possibility of chance events like Rana Plaza has changed the strategy of the firms, etc., was an intellectual stimulus.</w:t>
      </w:r>
    </w:p>
    <w:p w14:paraId="4A936852" w14:textId="77777777" w:rsidR="00D40F6A" w:rsidRPr="00D40F6A" w:rsidRDefault="00D40F6A" w:rsidP="00D40F6A">
      <w:pPr>
        <w:spacing w:line="360" w:lineRule="auto"/>
        <w:rPr>
          <w:rFonts w:ascii="Arial" w:hAnsi="Arial" w:cs="Arial"/>
          <w:b/>
          <w:bCs/>
          <w:sz w:val="24"/>
          <w:szCs w:val="24"/>
        </w:rPr>
      </w:pPr>
      <w:r w:rsidRPr="00D40F6A">
        <w:rPr>
          <w:rFonts w:ascii="Arial" w:hAnsi="Arial" w:cs="Arial"/>
          <w:b/>
          <w:bCs/>
          <w:sz w:val="24"/>
          <w:szCs w:val="24"/>
        </w:rPr>
        <w:t>Evaluation</w:t>
      </w:r>
    </w:p>
    <w:p w14:paraId="1415F66C" w14:textId="77777777" w:rsidR="00D40F6A" w:rsidRPr="000A633A" w:rsidRDefault="00D40F6A" w:rsidP="00D40F6A">
      <w:pPr>
        <w:spacing w:line="360" w:lineRule="auto"/>
        <w:rPr>
          <w:rFonts w:ascii="Arial" w:hAnsi="Arial" w:cs="Arial"/>
          <w:sz w:val="24"/>
          <w:szCs w:val="24"/>
        </w:rPr>
      </w:pPr>
      <w:r w:rsidRPr="000A633A">
        <w:rPr>
          <w:rFonts w:ascii="Arial" w:hAnsi="Arial" w:cs="Arial"/>
          <w:sz w:val="24"/>
          <w:szCs w:val="24"/>
        </w:rPr>
        <w:t xml:space="preserve">There were some things that worked out in the process. BGMEA, the world bank, ILO, and the sustainability reports of H&amp;M made available their data, which made it easier to research. The graded format of the evaluation brief was a form of clear guidance as the whole of the needed elements was covered systematically. The usage of the Diamond Model created by Porter was especially effective in the </w:t>
      </w:r>
      <w:r w:rsidRPr="000A633A">
        <w:rPr>
          <w:rFonts w:ascii="Arial" w:hAnsi="Arial" w:cs="Arial"/>
          <w:sz w:val="24"/>
          <w:szCs w:val="24"/>
        </w:rPr>
        <w:lastRenderedPageBreak/>
        <w:t>structuring of the competitive analysis because the given model offered a clear framework in assessing interdepending determinants of national advantage.</w:t>
      </w:r>
    </w:p>
    <w:p w14:paraId="299B4CED" w14:textId="77777777" w:rsidR="00D40F6A" w:rsidRPr="000A633A" w:rsidRDefault="00D40F6A" w:rsidP="00D40F6A">
      <w:pPr>
        <w:spacing w:line="360" w:lineRule="auto"/>
        <w:rPr>
          <w:rFonts w:ascii="Arial" w:hAnsi="Arial" w:cs="Arial"/>
          <w:sz w:val="24"/>
          <w:szCs w:val="24"/>
        </w:rPr>
      </w:pPr>
      <w:r w:rsidRPr="000A633A">
        <w:rPr>
          <w:rFonts w:ascii="Arial" w:hAnsi="Arial" w:cs="Arial"/>
          <w:sz w:val="24"/>
          <w:szCs w:val="24"/>
        </w:rPr>
        <w:t>However, challenges arose. The reliability and up-to-date nature of data was not always ensured; so, the statistics regarding the number of garment factories and employment rates differed among sources, and it was necessary to cross-check the sources and carefully evaluate them (Saunders, Lewis and Thornhill, 2019). Moreover, it was difficult to reach an appropriate critical depth in the word constraints. My first writing was descriptive and I had to read and write a lot to include critical analysis of writing, meaning doubting assumptions, limitations, and critically assessing arguments instead of having one-sided statements.</w:t>
      </w:r>
    </w:p>
    <w:p w14:paraId="45E2E2B5" w14:textId="77777777" w:rsidR="00D40F6A" w:rsidRPr="00D40F6A" w:rsidRDefault="00D40F6A" w:rsidP="00D40F6A">
      <w:pPr>
        <w:spacing w:line="360" w:lineRule="auto"/>
        <w:rPr>
          <w:rFonts w:ascii="Arial" w:hAnsi="Arial" w:cs="Arial"/>
          <w:b/>
          <w:bCs/>
          <w:sz w:val="24"/>
          <w:szCs w:val="24"/>
        </w:rPr>
      </w:pPr>
      <w:r w:rsidRPr="00D40F6A">
        <w:rPr>
          <w:rFonts w:ascii="Arial" w:hAnsi="Arial" w:cs="Arial"/>
          <w:b/>
          <w:bCs/>
          <w:sz w:val="24"/>
          <w:szCs w:val="24"/>
        </w:rPr>
        <w:t>Analysis</w:t>
      </w:r>
    </w:p>
    <w:p w14:paraId="2C2025F4" w14:textId="77777777" w:rsidR="00D40F6A" w:rsidRPr="000A633A" w:rsidRDefault="00D40F6A" w:rsidP="00D40F6A">
      <w:pPr>
        <w:spacing w:line="360" w:lineRule="auto"/>
        <w:rPr>
          <w:rFonts w:ascii="Arial" w:hAnsi="Arial" w:cs="Arial"/>
          <w:sz w:val="24"/>
          <w:szCs w:val="24"/>
        </w:rPr>
      </w:pPr>
      <w:r w:rsidRPr="000A633A">
        <w:rPr>
          <w:rFonts w:ascii="Arial" w:hAnsi="Arial" w:cs="Arial"/>
          <w:sz w:val="24"/>
          <w:szCs w:val="24"/>
        </w:rPr>
        <w:t xml:space="preserve">Reflectively, I </w:t>
      </w:r>
      <w:proofErr w:type="spellStart"/>
      <w:r w:rsidRPr="000A633A">
        <w:rPr>
          <w:rFonts w:ascii="Arial" w:hAnsi="Arial" w:cs="Arial"/>
          <w:sz w:val="24"/>
          <w:szCs w:val="24"/>
        </w:rPr>
        <w:t>realise</w:t>
      </w:r>
      <w:proofErr w:type="spellEnd"/>
      <w:r w:rsidRPr="000A633A">
        <w:rPr>
          <w:rFonts w:ascii="Arial" w:hAnsi="Arial" w:cs="Arial"/>
          <w:sz w:val="24"/>
          <w:szCs w:val="24"/>
        </w:rPr>
        <w:t xml:space="preserve"> that the main learning issue was the ability to learn how to use the theoretical frameworks as instruments of analysis instead of description. Gibbs (1988) stresses the significance of looking into the reasons of why things occurred in the manner they did. Here I would say that I took Porters Diamond as a checklist, outlining the elements one by one, instead of looking at the relationship that exists between the elements and ultimately forms a competitive advantage or a constraint. As my revision progressed, I have created a more cohesive analytical profile where I </w:t>
      </w:r>
      <w:proofErr w:type="spellStart"/>
      <w:r w:rsidRPr="000A633A">
        <w:rPr>
          <w:rFonts w:ascii="Arial" w:hAnsi="Arial" w:cs="Arial"/>
          <w:sz w:val="24"/>
          <w:szCs w:val="24"/>
        </w:rPr>
        <w:t>realised</w:t>
      </w:r>
      <w:proofErr w:type="spellEnd"/>
      <w:r w:rsidRPr="000A633A">
        <w:rPr>
          <w:rFonts w:ascii="Arial" w:hAnsi="Arial" w:cs="Arial"/>
          <w:sz w:val="24"/>
          <w:szCs w:val="24"/>
        </w:rPr>
        <w:t xml:space="preserve"> that the factor conditions (low-cost </w:t>
      </w:r>
      <w:proofErr w:type="spellStart"/>
      <w:r w:rsidRPr="000A633A">
        <w:rPr>
          <w:rFonts w:ascii="Arial" w:hAnsi="Arial" w:cs="Arial"/>
          <w:sz w:val="24"/>
          <w:szCs w:val="24"/>
        </w:rPr>
        <w:t>labour</w:t>
      </w:r>
      <w:proofErr w:type="spellEnd"/>
      <w:r w:rsidRPr="000A633A">
        <w:rPr>
          <w:rFonts w:ascii="Arial" w:hAnsi="Arial" w:cs="Arial"/>
          <w:sz w:val="24"/>
          <w:szCs w:val="24"/>
        </w:rPr>
        <w:t>) in Bangladesh are only able to sustain competitiveness upon condition of additional improvement in supporting industries and firm-level strategy.</w:t>
      </w:r>
    </w:p>
    <w:p w14:paraId="685CC034" w14:textId="77777777" w:rsidR="00D40F6A" w:rsidRPr="000A633A" w:rsidRDefault="00D40F6A" w:rsidP="00D40F6A">
      <w:pPr>
        <w:spacing w:line="360" w:lineRule="auto"/>
        <w:rPr>
          <w:rFonts w:ascii="Arial" w:hAnsi="Arial" w:cs="Arial"/>
          <w:sz w:val="24"/>
          <w:szCs w:val="24"/>
        </w:rPr>
      </w:pPr>
      <w:r w:rsidRPr="000A633A">
        <w:rPr>
          <w:rFonts w:ascii="Arial" w:hAnsi="Arial" w:cs="Arial"/>
          <w:sz w:val="24"/>
          <w:szCs w:val="24"/>
        </w:rPr>
        <w:t xml:space="preserve">I also </w:t>
      </w:r>
      <w:proofErr w:type="spellStart"/>
      <w:r w:rsidRPr="000A633A">
        <w:rPr>
          <w:rFonts w:ascii="Arial" w:hAnsi="Arial" w:cs="Arial"/>
          <w:sz w:val="24"/>
          <w:szCs w:val="24"/>
        </w:rPr>
        <w:t>realised</w:t>
      </w:r>
      <w:proofErr w:type="spellEnd"/>
      <w:r w:rsidRPr="000A633A">
        <w:rPr>
          <w:rFonts w:ascii="Arial" w:hAnsi="Arial" w:cs="Arial"/>
          <w:sz w:val="24"/>
          <w:szCs w:val="24"/>
        </w:rPr>
        <w:t xml:space="preserve"> the necessity of critical assessment as opposed to criticism. Using the advice Cottrell (2017) gave on critical thinking, I also learned to balance evidence, think of other possible interpretations, and understand the shortcomings of theoretical frameworks. As an example, although the Diamond of Porter is useful in examining the national competitiveness, it has been </w:t>
      </w:r>
      <w:proofErr w:type="spellStart"/>
      <w:r w:rsidRPr="000A633A">
        <w:rPr>
          <w:rFonts w:ascii="Arial" w:hAnsi="Arial" w:cs="Arial"/>
          <w:sz w:val="24"/>
          <w:szCs w:val="24"/>
        </w:rPr>
        <w:t>criticised</w:t>
      </w:r>
      <w:proofErr w:type="spellEnd"/>
      <w:r w:rsidRPr="000A633A">
        <w:rPr>
          <w:rFonts w:ascii="Arial" w:hAnsi="Arial" w:cs="Arial"/>
          <w:sz w:val="24"/>
          <w:szCs w:val="24"/>
        </w:rPr>
        <w:t xml:space="preserve"> to undervalue the contribution of multinational corporations and global value chain, to the extent that it would be important with regard to the buyer-driven garment industry in Bangladesh (Dunning, 1993; Rugman and D'Cruz, 1993).</w:t>
      </w:r>
    </w:p>
    <w:p w14:paraId="49467E6E" w14:textId="77777777" w:rsidR="00D40F6A" w:rsidRPr="00D40F6A" w:rsidRDefault="00D40F6A" w:rsidP="00D40F6A">
      <w:pPr>
        <w:spacing w:line="360" w:lineRule="auto"/>
        <w:rPr>
          <w:rFonts w:ascii="Arial" w:hAnsi="Arial" w:cs="Arial"/>
          <w:b/>
          <w:bCs/>
          <w:sz w:val="24"/>
          <w:szCs w:val="24"/>
        </w:rPr>
      </w:pPr>
      <w:r w:rsidRPr="00D40F6A">
        <w:rPr>
          <w:rFonts w:ascii="Arial" w:hAnsi="Arial" w:cs="Arial"/>
          <w:b/>
          <w:bCs/>
          <w:sz w:val="24"/>
          <w:szCs w:val="24"/>
        </w:rPr>
        <w:t>Conclusion</w:t>
      </w:r>
    </w:p>
    <w:p w14:paraId="306D1F3F" w14:textId="77777777" w:rsidR="00D40F6A" w:rsidRPr="00D40F6A" w:rsidRDefault="00D40F6A" w:rsidP="00D40F6A">
      <w:pPr>
        <w:spacing w:line="360" w:lineRule="auto"/>
        <w:rPr>
          <w:rFonts w:ascii="Arial" w:hAnsi="Arial" w:cs="Arial"/>
          <w:sz w:val="24"/>
          <w:szCs w:val="24"/>
        </w:rPr>
      </w:pPr>
      <w:r w:rsidRPr="00D40F6A">
        <w:rPr>
          <w:rFonts w:ascii="Arial" w:hAnsi="Arial" w:cs="Arial"/>
          <w:sz w:val="24"/>
          <w:szCs w:val="24"/>
        </w:rPr>
        <w:lastRenderedPageBreak/>
        <w:t xml:space="preserve">This experience has led me to a conclusion that the international business analysis cannot be successful unless it is accompanied by sufficient data gathering as well as the ability to </w:t>
      </w:r>
      <w:proofErr w:type="spellStart"/>
      <w:r w:rsidRPr="00D40F6A">
        <w:rPr>
          <w:rFonts w:ascii="Arial" w:hAnsi="Arial" w:cs="Arial"/>
          <w:sz w:val="24"/>
          <w:szCs w:val="24"/>
        </w:rPr>
        <w:t>synthesise</w:t>
      </w:r>
      <w:proofErr w:type="spellEnd"/>
      <w:r w:rsidRPr="00D40F6A">
        <w:rPr>
          <w:rFonts w:ascii="Arial" w:hAnsi="Arial" w:cs="Arial"/>
          <w:sz w:val="24"/>
          <w:szCs w:val="24"/>
        </w:rPr>
        <w:t xml:space="preserve"> the information by using relevant theoretical frameworks and being able to critically approach both data and theory. I have learned to appreciate a deeper view of international business environments and how political, </w:t>
      </w:r>
      <w:proofErr w:type="spellStart"/>
      <w:r w:rsidRPr="00D40F6A">
        <w:rPr>
          <w:rFonts w:ascii="Arial" w:hAnsi="Arial" w:cs="Arial"/>
          <w:sz w:val="24"/>
          <w:szCs w:val="24"/>
        </w:rPr>
        <w:t>economical</w:t>
      </w:r>
      <w:proofErr w:type="spellEnd"/>
      <w:r w:rsidRPr="00D40F6A">
        <w:rPr>
          <w:rFonts w:ascii="Arial" w:hAnsi="Arial" w:cs="Arial"/>
          <w:sz w:val="24"/>
          <w:szCs w:val="24"/>
        </w:rPr>
        <w:t>, legal, and cultural influences interact and dictate the activities of MNCs. I also appreciate the importance of iterative writing and revision as the way of enhancing analytical quality.</w:t>
      </w:r>
    </w:p>
    <w:p w14:paraId="65549332" w14:textId="77777777" w:rsidR="00D40F6A" w:rsidRPr="00D40F6A" w:rsidRDefault="00D40F6A" w:rsidP="00D40F6A">
      <w:pPr>
        <w:spacing w:line="360" w:lineRule="auto"/>
        <w:rPr>
          <w:rFonts w:ascii="Arial" w:hAnsi="Arial" w:cs="Arial"/>
          <w:b/>
          <w:bCs/>
          <w:sz w:val="24"/>
          <w:szCs w:val="24"/>
        </w:rPr>
      </w:pPr>
      <w:r w:rsidRPr="00D40F6A">
        <w:rPr>
          <w:rFonts w:ascii="Arial" w:hAnsi="Arial" w:cs="Arial"/>
          <w:b/>
          <w:bCs/>
          <w:sz w:val="24"/>
          <w:szCs w:val="24"/>
        </w:rPr>
        <w:t>Action Plan</w:t>
      </w:r>
    </w:p>
    <w:p w14:paraId="789FC0CC" w14:textId="77777777" w:rsidR="008A5D87" w:rsidRPr="008A5D87" w:rsidRDefault="008A5D87" w:rsidP="008A5D87">
      <w:pPr>
        <w:spacing w:line="360" w:lineRule="auto"/>
        <w:rPr>
          <w:rFonts w:ascii="Arial" w:hAnsi="Arial" w:cs="Arial"/>
          <w:sz w:val="24"/>
          <w:szCs w:val="24"/>
        </w:rPr>
      </w:pPr>
      <w:r w:rsidRPr="008A5D87">
        <w:rPr>
          <w:rFonts w:ascii="Arial" w:hAnsi="Arial" w:cs="Arial"/>
          <w:sz w:val="24"/>
          <w:szCs w:val="24"/>
        </w:rPr>
        <w:t>In the future, I will be more systematic and quantitative in order to develop a more analytical depth. To begin with, I will establish a claim-evidence matrix initially where each argument and supporting source, date of publication, and conflict data that may require triangulation will be recorded. This makes statistics traceable, up to date and critically evaluated inste</w:t>
      </w:r>
      <w:r w:rsidR="00FB1325">
        <w:rPr>
          <w:rFonts w:ascii="Arial" w:hAnsi="Arial" w:cs="Arial"/>
          <w:sz w:val="24"/>
          <w:szCs w:val="24"/>
        </w:rPr>
        <w:t>ad of being merely descriptive.</w:t>
      </w:r>
    </w:p>
    <w:p w14:paraId="23B457EF" w14:textId="77777777" w:rsidR="008A5D87" w:rsidRPr="008A5D87" w:rsidRDefault="008A5D87" w:rsidP="008A5D87">
      <w:pPr>
        <w:spacing w:line="360" w:lineRule="auto"/>
        <w:rPr>
          <w:rFonts w:ascii="Arial" w:hAnsi="Arial" w:cs="Arial"/>
          <w:sz w:val="24"/>
          <w:szCs w:val="24"/>
        </w:rPr>
      </w:pPr>
      <w:r w:rsidRPr="008A5D87">
        <w:rPr>
          <w:rFonts w:ascii="Arial" w:hAnsi="Arial" w:cs="Arial"/>
          <w:sz w:val="24"/>
          <w:szCs w:val="24"/>
        </w:rPr>
        <w:t>Second, I will apply a competitor-comparison template when doing assignments that require relative positioning. The companies will be contrasted in terms of price, vertical integration, sustainability, market-focus, operational flexibility and strategic risk. This promotes comparative j</w:t>
      </w:r>
      <w:r>
        <w:rPr>
          <w:rFonts w:ascii="Arial" w:hAnsi="Arial" w:cs="Arial"/>
          <w:sz w:val="24"/>
          <w:szCs w:val="24"/>
        </w:rPr>
        <w:t>udgement as opposed to listing.</w:t>
      </w:r>
    </w:p>
    <w:p w14:paraId="589E2F2F" w14:textId="77777777" w:rsidR="008A5D87" w:rsidRPr="008A5D87" w:rsidRDefault="008A5D87" w:rsidP="008A5D87">
      <w:pPr>
        <w:spacing w:line="360" w:lineRule="auto"/>
        <w:rPr>
          <w:rFonts w:ascii="Arial" w:hAnsi="Arial" w:cs="Arial"/>
          <w:sz w:val="24"/>
          <w:szCs w:val="24"/>
        </w:rPr>
      </w:pPr>
      <w:r w:rsidRPr="008A5D87">
        <w:rPr>
          <w:rFonts w:ascii="Arial" w:hAnsi="Arial" w:cs="Arial"/>
          <w:sz w:val="24"/>
          <w:szCs w:val="24"/>
        </w:rPr>
        <w:t>Third, I will use a rule of selection of a framework to prevent redundancy. The aim of each model will be pre-established like Porters Diamond would be used to explain national competitiveness, PESTLE to explain external environment and one more model that exists only w</w:t>
      </w:r>
      <w:r>
        <w:rPr>
          <w:rFonts w:ascii="Arial" w:hAnsi="Arial" w:cs="Arial"/>
          <w:sz w:val="24"/>
          <w:szCs w:val="24"/>
        </w:rPr>
        <w:t>hen there is explanatory value.</w:t>
      </w:r>
    </w:p>
    <w:p w14:paraId="4785033A" w14:textId="77777777" w:rsidR="008A5D87" w:rsidRPr="008A5D87" w:rsidRDefault="008A5D87" w:rsidP="008A5D87">
      <w:pPr>
        <w:spacing w:line="360" w:lineRule="auto"/>
        <w:rPr>
          <w:rFonts w:ascii="Arial" w:hAnsi="Arial" w:cs="Arial"/>
          <w:sz w:val="24"/>
          <w:szCs w:val="24"/>
        </w:rPr>
      </w:pPr>
      <w:r w:rsidRPr="008A5D87">
        <w:rPr>
          <w:rFonts w:ascii="Arial" w:hAnsi="Arial" w:cs="Arial"/>
          <w:sz w:val="24"/>
          <w:szCs w:val="24"/>
        </w:rPr>
        <w:t>Fourth, I will start writing earlier and incorporate an evaluation phase of revision that is critical in nature. Regarding the paragraphs, I will inquire: What is the judgement? What evidence supports</w:t>
      </w:r>
      <w:r>
        <w:rPr>
          <w:rFonts w:ascii="Arial" w:hAnsi="Arial" w:cs="Arial"/>
          <w:sz w:val="24"/>
          <w:szCs w:val="24"/>
        </w:rPr>
        <w:t xml:space="preserve"> it? What are the implications?</w:t>
      </w:r>
    </w:p>
    <w:p w14:paraId="54D9AA27" w14:textId="77777777" w:rsidR="00D40F6A" w:rsidRPr="00FE0E68" w:rsidRDefault="008A5D87" w:rsidP="008A5D87">
      <w:pPr>
        <w:spacing w:line="360" w:lineRule="auto"/>
        <w:rPr>
          <w:rFonts w:ascii="Arial" w:hAnsi="Arial" w:cs="Arial"/>
          <w:sz w:val="24"/>
          <w:szCs w:val="24"/>
        </w:rPr>
      </w:pPr>
      <w:r w:rsidRPr="008A5D87">
        <w:rPr>
          <w:rFonts w:ascii="Arial" w:hAnsi="Arial" w:cs="Arial"/>
          <w:sz w:val="24"/>
          <w:szCs w:val="24"/>
        </w:rPr>
        <w:t xml:space="preserve">Lastly, I will approach more directly primary theoretical texts so that I can learn their utility and their shortcomings as well. All of these measures will help enhance </w:t>
      </w:r>
      <w:proofErr w:type="spellStart"/>
      <w:r w:rsidRPr="008A5D87">
        <w:rPr>
          <w:rFonts w:ascii="Arial" w:hAnsi="Arial" w:cs="Arial"/>
          <w:sz w:val="24"/>
          <w:szCs w:val="24"/>
        </w:rPr>
        <w:t>rigour</w:t>
      </w:r>
      <w:proofErr w:type="spellEnd"/>
      <w:r w:rsidRPr="008A5D87">
        <w:rPr>
          <w:rFonts w:ascii="Arial" w:hAnsi="Arial" w:cs="Arial"/>
          <w:sz w:val="24"/>
          <w:szCs w:val="24"/>
        </w:rPr>
        <w:t>, comparability, and critical quality in subsequent international business tasks.</w:t>
      </w:r>
    </w:p>
    <w:p w14:paraId="3D616B17" w14:textId="77777777" w:rsidR="00FB1325" w:rsidRDefault="00FB1325" w:rsidP="00FE0E68">
      <w:pPr>
        <w:spacing w:line="360" w:lineRule="auto"/>
        <w:rPr>
          <w:rFonts w:ascii="Arial" w:hAnsi="Arial" w:cs="Arial"/>
          <w:b/>
          <w:bCs/>
          <w:sz w:val="24"/>
          <w:szCs w:val="24"/>
        </w:rPr>
      </w:pPr>
    </w:p>
    <w:p w14:paraId="5D5631C9" w14:textId="77777777" w:rsidR="00D97E58" w:rsidRDefault="00D97E58">
      <w:pPr>
        <w:rPr>
          <w:rFonts w:ascii="Arial" w:hAnsi="Arial" w:cs="Arial"/>
          <w:b/>
          <w:bCs/>
          <w:sz w:val="24"/>
          <w:szCs w:val="24"/>
        </w:rPr>
      </w:pPr>
      <w:r>
        <w:rPr>
          <w:rFonts w:ascii="Arial" w:hAnsi="Arial" w:cs="Arial"/>
          <w:b/>
          <w:bCs/>
          <w:sz w:val="24"/>
          <w:szCs w:val="24"/>
        </w:rPr>
        <w:br w:type="page"/>
      </w:r>
    </w:p>
    <w:p w14:paraId="4EC0E374" w14:textId="77777777" w:rsidR="00FE0E68" w:rsidRPr="00FE0E68" w:rsidRDefault="00FE0E68" w:rsidP="00FE0E68">
      <w:pPr>
        <w:spacing w:line="360" w:lineRule="auto"/>
        <w:rPr>
          <w:rFonts w:ascii="Arial" w:hAnsi="Arial" w:cs="Arial"/>
          <w:b/>
          <w:bCs/>
          <w:sz w:val="24"/>
          <w:szCs w:val="24"/>
        </w:rPr>
      </w:pPr>
      <w:r w:rsidRPr="00FE0E68">
        <w:rPr>
          <w:rFonts w:ascii="Arial" w:hAnsi="Arial" w:cs="Arial"/>
          <w:b/>
          <w:bCs/>
          <w:sz w:val="24"/>
          <w:szCs w:val="24"/>
        </w:rPr>
        <w:lastRenderedPageBreak/>
        <w:t>Reference List</w:t>
      </w:r>
    </w:p>
    <w:p w14:paraId="58E2C782"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Aguilar, F.J. (1967) </w:t>
      </w:r>
      <w:r w:rsidRPr="00FE0E68">
        <w:rPr>
          <w:rFonts w:ascii="Arial" w:hAnsi="Arial" w:cs="Arial"/>
          <w:i/>
          <w:iCs/>
          <w:sz w:val="24"/>
          <w:szCs w:val="24"/>
        </w:rPr>
        <w:t>Scanning the Business Environment</w:t>
      </w:r>
      <w:r w:rsidRPr="00FE0E68">
        <w:rPr>
          <w:rFonts w:ascii="Arial" w:hAnsi="Arial" w:cs="Arial"/>
          <w:sz w:val="24"/>
          <w:szCs w:val="24"/>
        </w:rPr>
        <w:t>. New York: Macmillan.</w:t>
      </w:r>
    </w:p>
    <w:p w14:paraId="0F0CB56C"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Anner, M. (2018) 'CSR participation committees, wildcat strikes and the sourcing squeeze in global supply chains', </w:t>
      </w:r>
      <w:r w:rsidRPr="00FE0E68">
        <w:rPr>
          <w:rFonts w:ascii="Arial" w:hAnsi="Arial" w:cs="Arial"/>
          <w:i/>
          <w:iCs/>
          <w:sz w:val="24"/>
          <w:szCs w:val="24"/>
        </w:rPr>
        <w:t>British Journal of Industrial Relations</w:t>
      </w:r>
      <w:r w:rsidRPr="00FE0E68">
        <w:rPr>
          <w:rFonts w:ascii="Arial" w:hAnsi="Arial" w:cs="Arial"/>
          <w:sz w:val="24"/>
          <w:szCs w:val="24"/>
        </w:rPr>
        <w:t>, 56(1), pp. 75–98.</w:t>
      </w:r>
    </w:p>
    <w:p w14:paraId="7598B8FD"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Anner, M. (2020) 'Squeezing workers' rights in global supply chains: purchasing practices in the Bangladesh garment export sector in comparative perspective', </w:t>
      </w:r>
      <w:r w:rsidRPr="00FE0E68">
        <w:rPr>
          <w:rFonts w:ascii="Arial" w:hAnsi="Arial" w:cs="Arial"/>
          <w:i/>
          <w:iCs/>
          <w:sz w:val="24"/>
          <w:szCs w:val="24"/>
        </w:rPr>
        <w:t>Review of International Political Economy</w:t>
      </w:r>
      <w:r w:rsidRPr="00FE0E68">
        <w:rPr>
          <w:rFonts w:ascii="Arial" w:hAnsi="Arial" w:cs="Arial"/>
          <w:sz w:val="24"/>
          <w:szCs w:val="24"/>
        </w:rPr>
        <w:t>, 27(2), pp. 320–347.</w:t>
      </w:r>
    </w:p>
    <w:p w14:paraId="7EFDAA0F"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Bangladesh Bank (2022) </w:t>
      </w:r>
      <w:r w:rsidRPr="00FE0E68">
        <w:rPr>
          <w:rFonts w:ascii="Arial" w:hAnsi="Arial" w:cs="Arial"/>
          <w:i/>
          <w:iCs/>
          <w:sz w:val="24"/>
          <w:szCs w:val="24"/>
        </w:rPr>
        <w:t>Annual Report 2021-2022</w:t>
      </w:r>
      <w:r w:rsidRPr="00FE0E68">
        <w:rPr>
          <w:rFonts w:ascii="Arial" w:hAnsi="Arial" w:cs="Arial"/>
          <w:sz w:val="24"/>
          <w:szCs w:val="24"/>
        </w:rPr>
        <w:t>. Dhaka: Bangladesh Bank.</w:t>
      </w:r>
    </w:p>
    <w:p w14:paraId="6471EDDE"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Bangladesh Bank (2023) </w:t>
      </w:r>
      <w:r w:rsidRPr="00FE0E68">
        <w:rPr>
          <w:rFonts w:ascii="Arial" w:hAnsi="Arial" w:cs="Arial"/>
          <w:i/>
          <w:iCs/>
          <w:sz w:val="24"/>
          <w:szCs w:val="24"/>
        </w:rPr>
        <w:t>Monthly Economic Trends, October 2023</w:t>
      </w:r>
      <w:r w:rsidRPr="00FE0E68">
        <w:rPr>
          <w:rFonts w:ascii="Arial" w:hAnsi="Arial" w:cs="Arial"/>
          <w:sz w:val="24"/>
          <w:szCs w:val="24"/>
        </w:rPr>
        <w:t>. Dhaka: Bangladesh Bank.</w:t>
      </w:r>
    </w:p>
    <w:p w14:paraId="01BF5790"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Bangladesh Garment Manufacturers and Exporters Association (BGMEA) (2023) </w:t>
      </w:r>
      <w:r w:rsidRPr="00FE0E68">
        <w:rPr>
          <w:rFonts w:ascii="Arial" w:hAnsi="Arial" w:cs="Arial"/>
          <w:i/>
          <w:iCs/>
          <w:sz w:val="24"/>
          <w:szCs w:val="24"/>
        </w:rPr>
        <w:t>Trade Information</w:t>
      </w:r>
      <w:r w:rsidRPr="00FE0E68">
        <w:rPr>
          <w:rFonts w:ascii="Arial" w:hAnsi="Arial" w:cs="Arial"/>
          <w:sz w:val="24"/>
          <w:szCs w:val="24"/>
        </w:rPr>
        <w:t>. Available at: </w:t>
      </w:r>
      <w:hyperlink r:id="rId8" w:history="1">
        <w:r w:rsidRPr="00FE0E68">
          <w:rPr>
            <w:rStyle w:val="Hyperlink"/>
            <w:rFonts w:ascii="Arial" w:hAnsi="Arial" w:cs="Arial"/>
            <w:sz w:val="24"/>
            <w:szCs w:val="24"/>
          </w:rPr>
          <w:t>https://www.bgmea.com.bd</w:t>
        </w:r>
      </w:hyperlink>
      <w:r w:rsidRPr="00FE0E68">
        <w:rPr>
          <w:rFonts w:ascii="Arial" w:hAnsi="Arial" w:cs="Arial"/>
          <w:sz w:val="24"/>
          <w:szCs w:val="24"/>
        </w:rPr>
        <w:t> (Accessed: 15 November 2023).</w:t>
      </w:r>
    </w:p>
    <w:p w14:paraId="248ED0BC" w14:textId="77777777" w:rsidR="00FE0E68" w:rsidRPr="00FE0E68" w:rsidRDefault="00FE0E68" w:rsidP="00FE0E68">
      <w:pPr>
        <w:spacing w:line="360" w:lineRule="auto"/>
        <w:rPr>
          <w:rFonts w:ascii="Arial" w:hAnsi="Arial" w:cs="Arial"/>
          <w:sz w:val="24"/>
          <w:szCs w:val="24"/>
        </w:rPr>
      </w:pPr>
      <w:proofErr w:type="spellStart"/>
      <w:r w:rsidRPr="00FE0E68">
        <w:rPr>
          <w:rFonts w:ascii="Arial" w:hAnsi="Arial" w:cs="Arial"/>
          <w:sz w:val="24"/>
          <w:szCs w:val="24"/>
        </w:rPr>
        <w:t>Beximco</w:t>
      </w:r>
      <w:proofErr w:type="spellEnd"/>
      <w:r w:rsidRPr="00FE0E68">
        <w:rPr>
          <w:rFonts w:ascii="Arial" w:hAnsi="Arial" w:cs="Arial"/>
          <w:sz w:val="24"/>
          <w:szCs w:val="24"/>
        </w:rPr>
        <w:t xml:space="preserve"> (2023) </w:t>
      </w:r>
      <w:r w:rsidRPr="00FE0E68">
        <w:rPr>
          <w:rFonts w:ascii="Arial" w:hAnsi="Arial" w:cs="Arial"/>
          <w:i/>
          <w:iCs/>
          <w:sz w:val="24"/>
          <w:szCs w:val="24"/>
        </w:rPr>
        <w:t>Annual Report 2022-2023</w:t>
      </w:r>
      <w:r w:rsidRPr="00FE0E68">
        <w:rPr>
          <w:rFonts w:ascii="Arial" w:hAnsi="Arial" w:cs="Arial"/>
          <w:sz w:val="24"/>
          <w:szCs w:val="24"/>
        </w:rPr>
        <w:t xml:space="preserve">. Dhaka: </w:t>
      </w:r>
      <w:proofErr w:type="spellStart"/>
      <w:r w:rsidRPr="00FE0E68">
        <w:rPr>
          <w:rFonts w:ascii="Arial" w:hAnsi="Arial" w:cs="Arial"/>
          <w:sz w:val="24"/>
          <w:szCs w:val="24"/>
        </w:rPr>
        <w:t>Beximco</w:t>
      </w:r>
      <w:proofErr w:type="spellEnd"/>
      <w:r w:rsidRPr="00FE0E68">
        <w:rPr>
          <w:rFonts w:ascii="Arial" w:hAnsi="Arial" w:cs="Arial"/>
          <w:sz w:val="24"/>
          <w:szCs w:val="24"/>
        </w:rPr>
        <w:t xml:space="preserve"> Group.</w:t>
      </w:r>
    </w:p>
    <w:p w14:paraId="15EA703A"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 xml:space="preserve">Berg, A., Hedrich, S., Ibanez, P., </w:t>
      </w:r>
      <w:proofErr w:type="spellStart"/>
      <w:r w:rsidRPr="00FE0E68">
        <w:rPr>
          <w:rFonts w:ascii="Arial" w:hAnsi="Arial" w:cs="Arial"/>
          <w:sz w:val="24"/>
          <w:szCs w:val="24"/>
        </w:rPr>
        <w:t>Kappelmark</w:t>
      </w:r>
      <w:proofErr w:type="spellEnd"/>
      <w:r w:rsidRPr="00FE0E68">
        <w:rPr>
          <w:rFonts w:ascii="Arial" w:hAnsi="Arial" w:cs="Arial"/>
          <w:sz w:val="24"/>
          <w:szCs w:val="24"/>
        </w:rPr>
        <w:t>, S., Magnus, K.-H. and Seeger, M. (2021) </w:t>
      </w:r>
      <w:r w:rsidRPr="00FE0E68">
        <w:rPr>
          <w:rFonts w:ascii="Arial" w:hAnsi="Arial" w:cs="Arial"/>
          <w:i/>
          <w:iCs/>
          <w:sz w:val="24"/>
          <w:szCs w:val="24"/>
        </w:rPr>
        <w:t>What's next for Bangladesh's garment industry, after a decade of growth?</w:t>
      </w:r>
      <w:r w:rsidRPr="00FE0E68">
        <w:rPr>
          <w:rFonts w:ascii="Arial" w:hAnsi="Arial" w:cs="Arial"/>
          <w:sz w:val="24"/>
          <w:szCs w:val="24"/>
        </w:rPr>
        <w:t> McKinsey &amp; Company. Available at: </w:t>
      </w:r>
      <w:hyperlink r:id="rId9" w:history="1">
        <w:r w:rsidRPr="00FE0E68">
          <w:rPr>
            <w:rStyle w:val="Hyperlink"/>
            <w:rFonts w:ascii="Arial" w:hAnsi="Arial" w:cs="Arial"/>
            <w:sz w:val="24"/>
            <w:szCs w:val="24"/>
          </w:rPr>
          <w:t>https://www.mckinsey.com</w:t>
        </w:r>
      </w:hyperlink>
      <w:r w:rsidRPr="00FE0E68">
        <w:rPr>
          <w:rFonts w:ascii="Arial" w:hAnsi="Arial" w:cs="Arial"/>
          <w:sz w:val="24"/>
          <w:szCs w:val="24"/>
        </w:rPr>
        <w:t> (Accessed: 10 November 2023).</w:t>
      </w:r>
    </w:p>
    <w:p w14:paraId="5DE026D4"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Caro, F. and Martínez-de-Albéniz, V. (2015) 'Fast fashion: business model overview and research opportunities', in Agrawal, N. and Smith, S.A. (eds.) </w:t>
      </w:r>
      <w:r w:rsidRPr="00FE0E68">
        <w:rPr>
          <w:rFonts w:ascii="Arial" w:hAnsi="Arial" w:cs="Arial"/>
          <w:i/>
          <w:iCs/>
          <w:sz w:val="24"/>
          <w:szCs w:val="24"/>
        </w:rPr>
        <w:t>Retail Supply Chain Management</w:t>
      </w:r>
      <w:r w:rsidRPr="00FE0E68">
        <w:rPr>
          <w:rFonts w:ascii="Arial" w:hAnsi="Arial" w:cs="Arial"/>
          <w:sz w:val="24"/>
          <w:szCs w:val="24"/>
        </w:rPr>
        <w:t xml:space="preserve">. 2nd </w:t>
      </w:r>
      <w:proofErr w:type="spellStart"/>
      <w:r w:rsidRPr="00FE0E68">
        <w:rPr>
          <w:rFonts w:ascii="Arial" w:hAnsi="Arial" w:cs="Arial"/>
          <w:sz w:val="24"/>
          <w:szCs w:val="24"/>
        </w:rPr>
        <w:t>edn</w:t>
      </w:r>
      <w:proofErr w:type="spellEnd"/>
      <w:r w:rsidRPr="00FE0E68">
        <w:rPr>
          <w:rFonts w:ascii="Arial" w:hAnsi="Arial" w:cs="Arial"/>
          <w:sz w:val="24"/>
          <w:szCs w:val="24"/>
        </w:rPr>
        <w:t>. New York: Springer, pp. 237–264.</w:t>
      </w:r>
    </w:p>
    <w:p w14:paraId="7B3E70F9"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Cottrell, S. (2017) </w:t>
      </w:r>
      <w:r w:rsidRPr="00FE0E68">
        <w:rPr>
          <w:rFonts w:ascii="Arial" w:hAnsi="Arial" w:cs="Arial"/>
          <w:i/>
          <w:iCs/>
          <w:sz w:val="24"/>
          <w:szCs w:val="24"/>
        </w:rPr>
        <w:t>Critical Thinking Skills: Effective Analysis, Argument and Reflection</w:t>
      </w:r>
      <w:r w:rsidRPr="00FE0E68">
        <w:rPr>
          <w:rFonts w:ascii="Arial" w:hAnsi="Arial" w:cs="Arial"/>
          <w:sz w:val="24"/>
          <w:szCs w:val="24"/>
        </w:rPr>
        <w:t xml:space="preserve">. 3rd </w:t>
      </w:r>
      <w:proofErr w:type="spellStart"/>
      <w:r w:rsidRPr="00FE0E68">
        <w:rPr>
          <w:rFonts w:ascii="Arial" w:hAnsi="Arial" w:cs="Arial"/>
          <w:sz w:val="24"/>
          <w:szCs w:val="24"/>
        </w:rPr>
        <w:t>edn</w:t>
      </w:r>
      <w:proofErr w:type="spellEnd"/>
      <w:r w:rsidRPr="00FE0E68">
        <w:rPr>
          <w:rFonts w:ascii="Arial" w:hAnsi="Arial" w:cs="Arial"/>
          <w:sz w:val="24"/>
          <w:szCs w:val="24"/>
        </w:rPr>
        <w:t>. London: Palgrave Macmillan.</w:t>
      </w:r>
    </w:p>
    <w:p w14:paraId="2580F81F"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DBL Group (2023) </w:t>
      </w:r>
      <w:r w:rsidRPr="00FE0E68">
        <w:rPr>
          <w:rFonts w:ascii="Arial" w:hAnsi="Arial" w:cs="Arial"/>
          <w:i/>
          <w:iCs/>
          <w:sz w:val="24"/>
          <w:szCs w:val="24"/>
        </w:rPr>
        <w:t>Sustainability Report 2022</w:t>
      </w:r>
      <w:r w:rsidRPr="00FE0E68">
        <w:rPr>
          <w:rFonts w:ascii="Arial" w:hAnsi="Arial" w:cs="Arial"/>
          <w:sz w:val="24"/>
          <w:szCs w:val="24"/>
        </w:rPr>
        <w:t>. Dhaka: DBL Group.</w:t>
      </w:r>
    </w:p>
    <w:p w14:paraId="5FBB73E2"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Department of Environment, Bangladesh (2022) </w:t>
      </w:r>
      <w:r w:rsidRPr="00FE0E68">
        <w:rPr>
          <w:rFonts w:ascii="Arial" w:hAnsi="Arial" w:cs="Arial"/>
          <w:i/>
          <w:iCs/>
          <w:sz w:val="24"/>
          <w:szCs w:val="24"/>
        </w:rPr>
        <w:t>Environmental Compliance Guidelines for the Textile and Garment Sector</w:t>
      </w:r>
      <w:r w:rsidRPr="00FE0E68">
        <w:rPr>
          <w:rFonts w:ascii="Arial" w:hAnsi="Arial" w:cs="Arial"/>
          <w:sz w:val="24"/>
          <w:szCs w:val="24"/>
        </w:rPr>
        <w:t>. Dhaka: Ministry of Environment, Forest and Climate Change.</w:t>
      </w:r>
    </w:p>
    <w:p w14:paraId="35598EE7"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lastRenderedPageBreak/>
        <w:t>Dhaka Tribune (2023) 'Bangladesh raises garment workers' minimum wage to Tk 12,500', </w:t>
      </w:r>
      <w:r w:rsidRPr="00FE0E68">
        <w:rPr>
          <w:rFonts w:ascii="Arial" w:hAnsi="Arial" w:cs="Arial"/>
          <w:i/>
          <w:iCs/>
          <w:sz w:val="24"/>
          <w:szCs w:val="24"/>
        </w:rPr>
        <w:t>Dhaka Tribune</w:t>
      </w:r>
      <w:r w:rsidRPr="00FE0E68">
        <w:rPr>
          <w:rFonts w:ascii="Arial" w:hAnsi="Arial" w:cs="Arial"/>
          <w:sz w:val="24"/>
          <w:szCs w:val="24"/>
        </w:rPr>
        <w:t>, 7 November. Available at: </w:t>
      </w:r>
      <w:hyperlink r:id="rId10" w:history="1">
        <w:r w:rsidRPr="00FE0E68">
          <w:rPr>
            <w:rStyle w:val="Hyperlink"/>
            <w:rFonts w:ascii="Arial" w:hAnsi="Arial" w:cs="Arial"/>
            <w:sz w:val="24"/>
            <w:szCs w:val="24"/>
          </w:rPr>
          <w:t>https://www.dhakatribune.com</w:t>
        </w:r>
      </w:hyperlink>
      <w:r w:rsidRPr="00FE0E68">
        <w:rPr>
          <w:rFonts w:ascii="Arial" w:hAnsi="Arial" w:cs="Arial"/>
          <w:sz w:val="24"/>
          <w:szCs w:val="24"/>
        </w:rPr>
        <w:t> (Accessed: 15 November 2023).</w:t>
      </w:r>
    </w:p>
    <w:p w14:paraId="47CBF9AD"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Dunning, J.H. (1993) </w:t>
      </w:r>
      <w:r w:rsidRPr="00FE0E68">
        <w:rPr>
          <w:rFonts w:ascii="Arial" w:hAnsi="Arial" w:cs="Arial"/>
          <w:i/>
          <w:iCs/>
          <w:sz w:val="24"/>
          <w:szCs w:val="24"/>
        </w:rPr>
        <w:t>Multinational Enterprises and the Global Economy</w:t>
      </w:r>
      <w:r w:rsidRPr="00FE0E68">
        <w:rPr>
          <w:rFonts w:ascii="Arial" w:hAnsi="Arial" w:cs="Arial"/>
          <w:sz w:val="24"/>
          <w:szCs w:val="24"/>
        </w:rPr>
        <w:t>. Wokingham: Addison-Wesley.</w:t>
      </w:r>
    </w:p>
    <w:p w14:paraId="77363FCE"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Dunning, J.H. (2000) 'The eclectic paradigm as an envelope for economic and business theories of MNE activity', </w:t>
      </w:r>
      <w:r w:rsidRPr="00FE0E68">
        <w:rPr>
          <w:rFonts w:ascii="Arial" w:hAnsi="Arial" w:cs="Arial"/>
          <w:i/>
          <w:iCs/>
          <w:sz w:val="24"/>
          <w:szCs w:val="24"/>
        </w:rPr>
        <w:t>International Business Review</w:t>
      </w:r>
      <w:r w:rsidRPr="00FE0E68">
        <w:rPr>
          <w:rFonts w:ascii="Arial" w:hAnsi="Arial" w:cs="Arial"/>
          <w:sz w:val="24"/>
          <w:szCs w:val="24"/>
        </w:rPr>
        <w:t>, 9(2), pp. 163–190.</w:t>
      </w:r>
    </w:p>
    <w:p w14:paraId="773AB97E"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Epyllion Group (2023) </w:t>
      </w:r>
      <w:r w:rsidRPr="00FE0E68">
        <w:rPr>
          <w:rFonts w:ascii="Arial" w:hAnsi="Arial" w:cs="Arial"/>
          <w:i/>
          <w:iCs/>
          <w:sz w:val="24"/>
          <w:szCs w:val="24"/>
        </w:rPr>
        <w:t>Company Profile</w:t>
      </w:r>
      <w:r w:rsidRPr="00FE0E68">
        <w:rPr>
          <w:rFonts w:ascii="Arial" w:hAnsi="Arial" w:cs="Arial"/>
          <w:sz w:val="24"/>
          <w:szCs w:val="24"/>
        </w:rPr>
        <w:t>. Available at: </w:t>
      </w:r>
      <w:hyperlink r:id="rId11" w:history="1">
        <w:r w:rsidRPr="00FE0E68">
          <w:rPr>
            <w:rStyle w:val="Hyperlink"/>
            <w:rFonts w:ascii="Arial" w:hAnsi="Arial" w:cs="Arial"/>
            <w:sz w:val="24"/>
            <w:szCs w:val="24"/>
          </w:rPr>
          <w:t>https://www.epylliongroup.com</w:t>
        </w:r>
      </w:hyperlink>
      <w:r w:rsidRPr="00FE0E68">
        <w:rPr>
          <w:rFonts w:ascii="Arial" w:hAnsi="Arial" w:cs="Arial"/>
          <w:sz w:val="24"/>
          <w:szCs w:val="24"/>
        </w:rPr>
        <w:t> (Accessed: 12 November 2023).</w:t>
      </w:r>
    </w:p>
    <w:p w14:paraId="22EB1A20"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European Commission (2023) </w:t>
      </w:r>
      <w:r w:rsidRPr="00FE0E68">
        <w:rPr>
          <w:rFonts w:ascii="Arial" w:hAnsi="Arial" w:cs="Arial"/>
          <w:i/>
          <w:iCs/>
          <w:sz w:val="24"/>
          <w:szCs w:val="24"/>
        </w:rPr>
        <w:t xml:space="preserve">Everything </w:t>
      </w:r>
      <w:proofErr w:type="gramStart"/>
      <w:r w:rsidRPr="00FE0E68">
        <w:rPr>
          <w:rFonts w:ascii="Arial" w:hAnsi="Arial" w:cs="Arial"/>
          <w:i/>
          <w:iCs/>
          <w:sz w:val="24"/>
          <w:szCs w:val="24"/>
        </w:rPr>
        <w:t>But</w:t>
      </w:r>
      <w:proofErr w:type="gramEnd"/>
      <w:r w:rsidRPr="00FE0E68">
        <w:rPr>
          <w:rFonts w:ascii="Arial" w:hAnsi="Arial" w:cs="Arial"/>
          <w:i/>
          <w:iCs/>
          <w:sz w:val="24"/>
          <w:szCs w:val="24"/>
        </w:rPr>
        <w:t xml:space="preserve"> Arms (EBA)</w:t>
      </w:r>
      <w:r w:rsidRPr="00FE0E68">
        <w:rPr>
          <w:rFonts w:ascii="Arial" w:hAnsi="Arial" w:cs="Arial"/>
          <w:sz w:val="24"/>
          <w:szCs w:val="24"/>
        </w:rPr>
        <w:t>. Available at: </w:t>
      </w:r>
      <w:hyperlink r:id="rId12" w:history="1">
        <w:r w:rsidRPr="00FE0E68">
          <w:rPr>
            <w:rStyle w:val="Hyperlink"/>
            <w:rFonts w:ascii="Arial" w:hAnsi="Arial" w:cs="Arial"/>
            <w:sz w:val="24"/>
            <w:szCs w:val="24"/>
          </w:rPr>
          <w:t>https://trade.ec.europa.eu</w:t>
        </w:r>
      </w:hyperlink>
      <w:r w:rsidRPr="00FE0E68">
        <w:rPr>
          <w:rFonts w:ascii="Arial" w:hAnsi="Arial" w:cs="Arial"/>
          <w:sz w:val="24"/>
          <w:szCs w:val="24"/>
        </w:rPr>
        <w:t> (Accessed: 14 November 2023).</w:t>
      </w:r>
    </w:p>
    <w:p w14:paraId="30560123"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 xml:space="preserve">Fernandez-Stark, K., Frederick, S. and </w:t>
      </w:r>
      <w:proofErr w:type="spellStart"/>
      <w:r w:rsidRPr="00FE0E68">
        <w:rPr>
          <w:rFonts w:ascii="Arial" w:hAnsi="Arial" w:cs="Arial"/>
          <w:sz w:val="24"/>
          <w:szCs w:val="24"/>
        </w:rPr>
        <w:t>Gereffi</w:t>
      </w:r>
      <w:proofErr w:type="spellEnd"/>
      <w:r w:rsidRPr="00FE0E68">
        <w:rPr>
          <w:rFonts w:ascii="Arial" w:hAnsi="Arial" w:cs="Arial"/>
          <w:sz w:val="24"/>
          <w:szCs w:val="24"/>
        </w:rPr>
        <w:t>, G. (2011) </w:t>
      </w:r>
      <w:r w:rsidRPr="00FE0E68">
        <w:rPr>
          <w:rFonts w:ascii="Arial" w:hAnsi="Arial" w:cs="Arial"/>
          <w:i/>
          <w:iCs/>
          <w:sz w:val="24"/>
          <w:szCs w:val="24"/>
        </w:rPr>
        <w:t>The Apparel Global Value Chain: Economic Upgrading and Workforce Development</w:t>
      </w:r>
      <w:r w:rsidRPr="00FE0E68">
        <w:rPr>
          <w:rFonts w:ascii="Arial" w:hAnsi="Arial" w:cs="Arial"/>
          <w:sz w:val="24"/>
          <w:szCs w:val="24"/>
        </w:rPr>
        <w:t>. Durham, NC: Duke University, Center on Globalization, Governance and Competitiveness.</w:t>
      </w:r>
    </w:p>
    <w:p w14:paraId="6E766870" w14:textId="77777777" w:rsidR="00FE0E68" w:rsidRPr="00FE0E68" w:rsidRDefault="00FE0E68" w:rsidP="00FE0E68">
      <w:pPr>
        <w:spacing w:line="360" w:lineRule="auto"/>
        <w:rPr>
          <w:rFonts w:ascii="Arial" w:hAnsi="Arial" w:cs="Arial"/>
          <w:sz w:val="24"/>
          <w:szCs w:val="24"/>
        </w:rPr>
      </w:pPr>
      <w:proofErr w:type="spellStart"/>
      <w:r w:rsidRPr="00FE0E68">
        <w:rPr>
          <w:rFonts w:ascii="Arial" w:hAnsi="Arial" w:cs="Arial"/>
          <w:sz w:val="24"/>
          <w:szCs w:val="24"/>
        </w:rPr>
        <w:t>Gereffi</w:t>
      </w:r>
      <w:proofErr w:type="spellEnd"/>
      <w:r w:rsidRPr="00FE0E68">
        <w:rPr>
          <w:rFonts w:ascii="Arial" w:hAnsi="Arial" w:cs="Arial"/>
          <w:sz w:val="24"/>
          <w:szCs w:val="24"/>
        </w:rPr>
        <w:t>, G. and Frederick, S. (2010) 'The global apparel value chain, trade and the crisis: challenges and opportunities for developing countries', </w:t>
      </w:r>
      <w:r w:rsidRPr="00FE0E68">
        <w:rPr>
          <w:rFonts w:ascii="Arial" w:hAnsi="Arial" w:cs="Arial"/>
          <w:i/>
          <w:iCs/>
          <w:sz w:val="24"/>
          <w:szCs w:val="24"/>
        </w:rPr>
        <w:t>World Bank Policy Research Working Paper</w:t>
      </w:r>
      <w:r w:rsidRPr="00FE0E68">
        <w:rPr>
          <w:rFonts w:ascii="Arial" w:hAnsi="Arial" w:cs="Arial"/>
          <w:sz w:val="24"/>
          <w:szCs w:val="24"/>
        </w:rPr>
        <w:t>, No. 5281. Washington, DC: World Bank.</w:t>
      </w:r>
    </w:p>
    <w:p w14:paraId="4F9190E4" w14:textId="77777777" w:rsidR="00FE0E68" w:rsidRPr="00FE0E68" w:rsidRDefault="00FE0E68" w:rsidP="00FE0E68">
      <w:pPr>
        <w:spacing w:line="360" w:lineRule="auto"/>
        <w:rPr>
          <w:rFonts w:ascii="Arial" w:hAnsi="Arial" w:cs="Arial"/>
          <w:sz w:val="24"/>
          <w:szCs w:val="24"/>
        </w:rPr>
      </w:pPr>
      <w:proofErr w:type="spellStart"/>
      <w:r w:rsidRPr="00FE0E68">
        <w:rPr>
          <w:rFonts w:ascii="Arial" w:hAnsi="Arial" w:cs="Arial"/>
          <w:sz w:val="24"/>
          <w:szCs w:val="24"/>
        </w:rPr>
        <w:t>Gereffi</w:t>
      </w:r>
      <w:proofErr w:type="spellEnd"/>
      <w:r w:rsidRPr="00FE0E68">
        <w:rPr>
          <w:rFonts w:ascii="Arial" w:hAnsi="Arial" w:cs="Arial"/>
          <w:sz w:val="24"/>
          <w:szCs w:val="24"/>
        </w:rPr>
        <w:t>, G. and Lee, J. (2016) 'Economic and social upgrading in global value chains and industrial clusters: why governance matters', </w:t>
      </w:r>
      <w:r w:rsidRPr="00FE0E68">
        <w:rPr>
          <w:rFonts w:ascii="Arial" w:hAnsi="Arial" w:cs="Arial"/>
          <w:i/>
          <w:iCs/>
          <w:sz w:val="24"/>
          <w:szCs w:val="24"/>
        </w:rPr>
        <w:t>Journal of Business Ethics</w:t>
      </w:r>
      <w:r w:rsidRPr="00FE0E68">
        <w:rPr>
          <w:rFonts w:ascii="Arial" w:hAnsi="Arial" w:cs="Arial"/>
          <w:sz w:val="24"/>
          <w:szCs w:val="24"/>
        </w:rPr>
        <w:t>, 133(1), pp. 25–38.</w:t>
      </w:r>
    </w:p>
    <w:p w14:paraId="1E704C94"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Gibbs, G. (1988) </w:t>
      </w:r>
      <w:r w:rsidRPr="00FE0E68">
        <w:rPr>
          <w:rFonts w:ascii="Arial" w:hAnsi="Arial" w:cs="Arial"/>
          <w:i/>
          <w:iCs/>
          <w:sz w:val="24"/>
          <w:szCs w:val="24"/>
        </w:rPr>
        <w:t>Learning by Doing: A Guide to Teaching and Learning Methods</w:t>
      </w:r>
      <w:r w:rsidRPr="00FE0E68">
        <w:rPr>
          <w:rFonts w:ascii="Arial" w:hAnsi="Arial" w:cs="Arial"/>
          <w:sz w:val="24"/>
          <w:szCs w:val="24"/>
        </w:rPr>
        <w:t>. Oxford: Oxford Polytechnic.</w:t>
      </w:r>
    </w:p>
    <w:p w14:paraId="553683C2"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Government of Bangladesh (2018) </w:t>
      </w:r>
      <w:r w:rsidRPr="00FE0E68">
        <w:rPr>
          <w:rFonts w:ascii="Arial" w:hAnsi="Arial" w:cs="Arial"/>
          <w:i/>
          <w:iCs/>
          <w:sz w:val="24"/>
          <w:szCs w:val="24"/>
        </w:rPr>
        <w:t xml:space="preserve">Bangladesh </w:t>
      </w:r>
      <w:proofErr w:type="spellStart"/>
      <w:r w:rsidRPr="00FE0E68">
        <w:rPr>
          <w:rFonts w:ascii="Arial" w:hAnsi="Arial" w:cs="Arial"/>
          <w:i/>
          <w:iCs/>
          <w:sz w:val="24"/>
          <w:szCs w:val="24"/>
        </w:rPr>
        <w:t>Labour</w:t>
      </w:r>
      <w:proofErr w:type="spellEnd"/>
      <w:r w:rsidRPr="00FE0E68">
        <w:rPr>
          <w:rFonts w:ascii="Arial" w:hAnsi="Arial" w:cs="Arial"/>
          <w:i/>
          <w:iCs/>
          <w:sz w:val="24"/>
          <w:szCs w:val="24"/>
        </w:rPr>
        <w:t xml:space="preserve"> Act 2006 (Amendment 2018)</w:t>
      </w:r>
      <w:r w:rsidRPr="00FE0E68">
        <w:rPr>
          <w:rFonts w:ascii="Arial" w:hAnsi="Arial" w:cs="Arial"/>
          <w:sz w:val="24"/>
          <w:szCs w:val="24"/>
        </w:rPr>
        <w:t xml:space="preserve">. Dhaka: Ministry of </w:t>
      </w:r>
      <w:proofErr w:type="spellStart"/>
      <w:r w:rsidRPr="00FE0E68">
        <w:rPr>
          <w:rFonts w:ascii="Arial" w:hAnsi="Arial" w:cs="Arial"/>
          <w:sz w:val="24"/>
          <w:szCs w:val="24"/>
        </w:rPr>
        <w:t>Labour</w:t>
      </w:r>
      <w:proofErr w:type="spellEnd"/>
      <w:r w:rsidRPr="00FE0E68">
        <w:rPr>
          <w:rFonts w:ascii="Arial" w:hAnsi="Arial" w:cs="Arial"/>
          <w:sz w:val="24"/>
          <w:szCs w:val="24"/>
        </w:rPr>
        <w:t xml:space="preserve"> and Employment.</w:t>
      </w:r>
    </w:p>
    <w:p w14:paraId="276999F2"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H&amp;M Group (2023) </w:t>
      </w:r>
      <w:r w:rsidRPr="00FE0E68">
        <w:rPr>
          <w:rFonts w:ascii="Arial" w:hAnsi="Arial" w:cs="Arial"/>
          <w:i/>
          <w:iCs/>
          <w:sz w:val="24"/>
          <w:szCs w:val="24"/>
        </w:rPr>
        <w:t>H&amp;M Group Sustainability Disclosure 2022</w:t>
      </w:r>
      <w:r w:rsidRPr="00FE0E68">
        <w:rPr>
          <w:rFonts w:ascii="Arial" w:hAnsi="Arial" w:cs="Arial"/>
          <w:sz w:val="24"/>
          <w:szCs w:val="24"/>
        </w:rPr>
        <w:t>. Stockholm: H&amp;M Group. Available at: </w:t>
      </w:r>
      <w:hyperlink r:id="rId13" w:history="1">
        <w:r w:rsidRPr="00FE0E68">
          <w:rPr>
            <w:rStyle w:val="Hyperlink"/>
            <w:rFonts w:ascii="Arial" w:hAnsi="Arial" w:cs="Arial"/>
            <w:sz w:val="24"/>
            <w:szCs w:val="24"/>
          </w:rPr>
          <w:t>https://hmgroup.com</w:t>
        </w:r>
      </w:hyperlink>
      <w:r w:rsidRPr="00FE0E68">
        <w:rPr>
          <w:rFonts w:ascii="Arial" w:hAnsi="Arial" w:cs="Arial"/>
          <w:sz w:val="24"/>
          <w:szCs w:val="24"/>
        </w:rPr>
        <w:t> (Accessed: 10 November 2023).</w:t>
      </w:r>
    </w:p>
    <w:p w14:paraId="1943A50B"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Ha-Meem Group (2023) </w:t>
      </w:r>
      <w:r w:rsidRPr="00FE0E68">
        <w:rPr>
          <w:rFonts w:ascii="Arial" w:hAnsi="Arial" w:cs="Arial"/>
          <w:i/>
          <w:iCs/>
          <w:sz w:val="24"/>
          <w:szCs w:val="24"/>
        </w:rPr>
        <w:t>Company Profile</w:t>
      </w:r>
      <w:r w:rsidRPr="00FE0E68">
        <w:rPr>
          <w:rFonts w:ascii="Arial" w:hAnsi="Arial" w:cs="Arial"/>
          <w:sz w:val="24"/>
          <w:szCs w:val="24"/>
        </w:rPr>
        <w:t>. Available at: </w:t>
      </w:r>
      <w:hyperlink r:id="rId14" w:history="1">
        <w:r w:rsidRPr="00FE0E68">
          <w:rPr>
            <w:rStyle w:val="Hyperlink"/>
            <w:rFonts w:ascii="Arial" w:hAnsi="Arial" w:cs="Arial"/>
            <w:sz w:val="24"/>
            <w:szCs w:val="24"/>
          </w:rPr>
          <w:t>https://www.hameemgroup.com</w:t>
        </w:r>
      </w:hyperlink>
      <w:r w:rsidRPr="00FE0E68">
        <w:rPr>
          <w:rFonts w:ascii="Arial" w:hAnsi="Arial" w:cs="Arial"/>
          <w:sz w:val="24"/>
          <w:szCs w:val="24"/>
        </w:rPr>
        <w:t> (Accessed: 12 November 2023).</w:t>
      </w:r>
    </w:p>
    <w:p w14:paraId="531F5F73"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lastRenderedPageBreak/>
        <w:t>Hill, C.W.L. (2022) </w:t>
      </w:r>
      <w:r w:rsidRPr="00FE0E68">
        <w:rPr>
          <w:rFonts w:ascii="Arial" w:hAnsi="Arial" w:cs="Arial"/>
          <w:i/>
          <w:iCs/>
          <w:sz w:val="24"/>
          <w:szCs w:val="24"/>
        </w:rPr>
        <w:t>International Business: Competing in the Global Marketplace</w:t>
      </w:r>
      <w:r w:rsidRPr="00FE0E68">
        <w:rPr>
          <w:rFonts w:ascii="Arial" w:hAnsi="Arial" w:cs="Arial"/>
          <w:sz w:val="24"/>
          <w:szCs w:val="24"/>
        </w:rPr>
        <w:t xml:space="preserve">. 14th </w:t>
      </w:r>
      <w:proofErr w:type="spellStart"/>
      <w:r w:rsidRPr="00FE0E68">
        <w:rPr>
          <w:rFonts w:ascii="Arial" w:hAnsi="Arial" w:cs="Arial"/>
          <w:sz w:val="24"/>
          <w:szCs w:val="24"/>
        </w:rPr>
        <w:t>edn</w:t>
      </w:r>
      <w:proofErr w:type="spellEnd"/>
      <w:r w:rsidRPr="00FE0E68">
        <w:rPr>
          <w:rFonts w:ascii="Arial" w:hAnsi="Arial" w:cs="Arial"/>
          <w:sz w:val="24"/>
          <w:szCs w:val="24"/>
        </w:rPr>
        <w:t>. New York: McGraw-Hill Education.</w:t>
      </w:r>
    </w:p>
    <w:p w14:paraId="759DB16A"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Hofstede, G. (2001) </w:t>
      </w:r>
      <w:r w:rsidRPr="00FE0E68">
        <w:rPr>
          <w:rFonts w:ascii="Arial" w:hAnsi="Arial" w:cs="Arial"/>
          <w:i/>
          <w:iCs/>
          <w:sz w:val="24"/>
          <w:szCs w:val="24"/>
        </w:rPr>
        <w:t>Culture's Consequences: Comparing Values, Behaviors, Institutions and Organizations Across Nations</w:t>
      </w:r>
      <w:r w:rsidRPr="00FE0E68">
        <w:rPr>
          <w:rFonts w:ascii="Arial" w:hAnsi="Arial" w:cs="Arial"/>
          <w:sz w:val="24"/>
          <w:szCs w:val="24"/>
        </w:rPr>
        <w:t xml:space="preserve">. 2nd </w:t>
      </w:r>
      <w:proofErr w:type="spellStart"/>
      <w:r w:rsidRPr="00FE0E68">
        <w:rPr>
          <w:rFonts w:ascii="Arial" w:hAnsi="Arial" w:cs="Arial"/>
          <w:sz w:val="24"/>
          <w:szCs w:val="24"/>
        </w:rPr>
        <w:t>edn</w:t>
      </w:r>
      <w:proofErr w:type="spellEnd"/>
      <w:r w:rsidRPr="00FE0E68">
        <w:rPr>
          <w:rFonts w:ascii="Arial" w:hAnsi="Arial" w:cs="Arial"/>
          <w:sz w:val="24"/>
          <w:szCs w:val="24"/>
        </w:rPr>
        <w:t>. Thousand Oaks, CA: Sage.</w:t>
      </w:r>
    </w:p>
    <w:p w14:paraId="3DAC2C44"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Hofstede Insights (2023) </w:t>
      </w:r>
      <w:r w:rsidRPr="00FE0E68">
        <w:rPr>
          <w:rFonts w:ascii="Arial" w:hAnsi="Arial" w:cs="Arial"/>
          <w:i/>
          <w:iCs/>
          <w:sz w:val="24"/>
          <w:szCs w:val="24"/>
        </w:rPr>
        <w:t>Country Comparison: Bangladesh</w:t>
      </w:r>
      <w:r w:rsidRPr="00FE0E68">
        <w:rPr>
          <w:rFonts w:ascii="Arial" w:hAnsi="Arial" w:cs="Arial"/>
          <w:sz w:val="24"/>
          <w:szCs w:val="24"/>
        </w:rPr>
        <w:t>. Available at: </w:t>
      </w:r>
      <w:hyperlink r:id="rId15" w:history="1">
        <w:r w:rsidRPr="00FE0E68">
          <w:rPr>
            <w:rStyle w:val="Hyperlink"/>
            <w:rFonts w:ascii="Arial" w:hAnsi="Arial" w:cs="Arial"/>
            <w:sz w:val="24"/>
            <w:szCs w:val="24"/>
          </w:rPr>
          <w:t>https://www.hofstede-insights.com</w:t>
        </w:r>
      </w:hyperlink>
      <w:r w:rsidRPr="00FE0E68">
        <w:rPr>
          <w:rFonts w:ascii="Arial" w:hAnsi="Arial" w:cs="Arial"/>
          <w:sz w:val="24"/>
          <w:szCs w:val="24"/>
        </w:rPr>
        <w:t> (Accessed: 14 November 2023).</w:t>
      </w:r>
    </w:p>
    <w:p w14:paraId="112AF0D1"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 xml:space="preserve">Hossain, I., </w:t>
      </w:r>
      <w:proofErr w:type="spellStart"/>
      <w:r w:rsidRPr="00FE0E68">
        <w:rPr>
          <w:rFonts w:ascii="Arial" w:hAnsi="Arial" w:cs="Arial"/>
          <w:sz w:val="24"/>
          <w:szCs w:val="24"/>
        </w:rPr>
        <w:t>Mathbor</w:t>
      </w:r>
      <w:proofErr w:type="spellEnd"/>
      <w:r w:rsidRPr="00FE0E68">
        <w:rPr>
          <w:rFonts w:ascii="Arial" w:hAnsi="Arial" w:cs="Arial"/>
          <w:sz w:val="24"/>
          <w:szCs w:val="24"/>
        </w:rPr>
        <w:t>, G.M. and Semenza, R. (2013) 'Feminization and labor vulnerability in global manufacturing industries: does gendered discourse matter?', </w:t>
      </w:r>
      <w:r w:rsidRPr="00FE0E68">
        <w:rPr>
          <w:rFonts w:ascii="Arial" w:hAnsi="Arial" w:cs="Arial"/>
          <w:i/>
          <w:iCs/>
          <w:sz w:val="24"/>
          <w:szCs w:val="24"/>
        </w:rPr>
        <w:t>Asian Social Work and Policy Review</w:t>
      </w:r>
      <w:r w:rsidRPr="00FE0E68">
        <w:rPr>
          <w:rFonts w:ascii="Arial" w:hAnsi="Arial" w:cs="Arial"/>
          <w:sz w:val="24"/>
          <w:szCs w:val="24"/>
        </w:rPr>
        <w:t>, 7(3), pp. 197–212.</w:t>
      </w:r>
    </w:p>
    <w:p w14:paraId="376539AC"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Human Rights Watch (2023) </w:t>
      </w:r>
      <w:r w:rsidRPr="00FE0E68">
        <w:rPr>
          <w:rFonts w:ascii="Arial" w:hAnsi="Arial" w:cs="Arial"/>
          <w:i/>
          <w:iCs/>
          <w:sz w:val="24"/>
          <w:szCs w:val="24"/>
        </w:rPr>
        <w:t>Bangladesh: Events of 2022</w:t>
      </w:r>
      <w:r w:rsidRPr="00FE0E68">
        <w:rPr>
          <w:rFonts w:ascii="Arial" w:hAnsi="Arial" w:cs="Arial"/>
          <w:sz w:val="24"/>
          <w:szCs w:val="24"/>
        </w:rPr>
        <w:t>. Available at: </w:t>
      </w:r>
      <w:hyperlink r:id="rId16" w:history="1">
        <w:r w:rsidRPr="00FE0E68">
          <w:rPr>
            <w:rStyle w:val="Hyperlink"/>
            <w:rFonts w:ascii="Arial" w:hAnsi="Arial" w:cs="Arial"/>
            <w:sz w:val="24"/>
            <w:szCs w:val="24"/>
          </w:rPr>
          <w:t>https://www.hrw.org</w:t>
        </w:r>
      </w:hyperlink>
      <w:r w:rsidRPr="00FE0E68">
        <w:rPr>
          <w:rFonts w:ascii="Arial" w:hAnsi="Arial" w:cs="Arial"/>
          <w:sz w:val="24"/>
          <w:szCs w:val="24"/>
        </w:rPr>
        <w:t> (Accessed: 15 November 2023).</w:t>
      </w:r>
    </w:p>
    <w:p w14:paraId="41625AB8"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International Accord (2023) </w:t>
      </w:r>
      <w:r w:rsidRPr="00FE0E68">
        <w:rPr>
          <w:rFonts w:ascii="Arial" w:hAnsi="Arial" w:cs="Arial"/>
          <w:i/>
          <w:iCs/>
          <w:sz w:val="24"/>
          <w:szCs w:val="24"/>
        </w:rPr>
        <w:t>International Accord for Health and Safety in the Textile and Garment Industry</w:t>
      </w:r>
      <w:r w:rsidRPr="00FE0E68">
        <w:rPr>
          <w:rFonts w:ascii="Arial" w:hAnsi="Arial" w:cs="Arial"/>
          <w:sz w:val="24"/>
          <w:szCs w:val="24"/>
        </w:rPr>
        <w:t>. Available at: </w:t>
      </w:r>
      <w:hyperlink r:id="rId17" w:history="1">
        <w:r w:rsidRPr="00FE0E68">
          <w:rPr>
            <w:rStyle w:val="Hyperlink"/>
            <w:rFonts w:ascii="Arial" w:hAnsi="Arial" w:cs="Arial"/>
            <w:sz w:val="24"/>
            <w:szCs w:val="24"/>
          </w:rPr>
          <w:t>https://internationalaccord.org</w:t>
        </w:r>
      </w:hyperlink>
      <w:r w:rsidRPr="00FE0E68">
        <w:rPr>
          <w:rFonts w:ascii="Arial" w:hAnsi="Arial" w:cs="Arial"/>
          <w:sz w:val="24"/>
          <w:szCs w:val="24"/>
        </w:rPr>
        <w:t> (Accessed: 14 November 2023).</w:t>
      </w:r>
    </w:p>
    <w:p w14:paraId="753F1983"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 xml:space="preserve">International </w:t>
      </w:r>
      <w:proofErr w:type="spellStart"/>
      <w:r w:rsidRPr="00FE0E68">
        <w:rPr>
          <w:rFonts w:ascii="Arial" w:hAnsi="Arial" w:cs="Arial"/>
          <w:sz w:val="24"/>
          <w:szCs w:val="24"/>
        </w:rPr>
        <w:t>Labour</w:t>
      </w:r>
      <w:proofErr w:type="spellEnd"/>
      <w:r w:rsidRPr="00FE0E68">
        <w:rPr>
          <w:rFonts w:ascii="Arial" w:hAnsi="Arial" w:cs="Arial"/>
          <w:sz w:val="24"/>
          <w:szCs w:val="24"/>
        </w:rPr>
        <w:t xml:space="preserve"> Organization (ILO) (2023) </w:t>
      </w:r>
      <w:r w:rsidRPr="00FE0E68">
        <w:rPr>
          <w:rFonts w:ascii="Arial" w:hAnsi="Arial" w:cs="Arial"/>
          <w:i/>
          <w:iCs/>
          <w:sz w:val="24"/>
          <w:szCs w:val="24"/>
        </w:rPr>
        <w:t>The Future of Work in the Bangladesh Garment Industry</w:t>
      </w:r>
      <w:r w:rsidRPr="00FE0E68">
        <w:rPr>
          <w:rFonts w:ascii="Arial" w:hAnsi="Arial" w:cs="Arial"/>
          <w:sz w:val="24"/>
          <w:szCs w:val="24"/>
        </w:rPr>
        <w:t>. Geneva: ILO.</w:t>
      </w:r>
    </w:p>
    <w:p w14:paraId="10C29A2C"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International Monetary Fund (IMF) (2023) </w:t>
      </w:r>
      <w:r w:rsidRPr="00FE0E68">
        <w:rPr>
          <w:rFonts w:ascii="Arial" w:hAnsi="Arial" w:cs="Arial"/>
          <w:i/>
          <w:iCs/>
          <w:sz w:val="24"/>
          <w:szCs w:val="24"/>
        </w:rPr>
        <w:t>Bangladesh: 2023 Article IV Consultation</w:t>
      </w:r>
      <w:r w:rsidRPr="00FE0E68">
        <w:rPr>
          <w:rFonts w:ascii="Arial" w:hAnsi="Arial" w:cs="Arial"/>
          <w:sz w:val="24"/>
          <w:szCs w:val="24"/>
        </w:rPr>
        <w:t>. Washington, DC: IMF.</w:t>
      </w:r>
    </w:p>
    <w:p w14:paraId="14A14CE6"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Kabeer, N. and Mahmud, S. (2004) 'Globalization, gender and poverty: Bangladeshi women workers in export and local markets', </w:t>
      </w:r>
      <w:r w:rsidRPr="00FE0E68">
        <w:rPr>
          <w:rFonts w:ascii="Arial" w:hAnsi="Arial" w:cs="Arial"/>
          <w:i/>
          <w:iCs/>
          <w:sz w:val="24"/>
          <w:szCs w:val="24"/>
        </w:rPr>
        <w:t>Journal of International Development</w:t>
      </w:r>
      <w:r w:rsidRPr="00FE0E68">
        <w:rPr>
          <w:rFonts w:ascii="Arial" w:hAnsi="Arial" w:cs="Arial"/>
          <w:sz w:val="24"/>
          <w:szCs w:val="24"/>
        </w:rPr>
        <w:t>, 16(1), pp. 93–109.</w:t>
      </w:r>
    </w:p>
    <w:p w14:paraId="0B0FCEE7" w14:textId="77777777" w:rsidR="00FE0E68" w:rsidRPr="00FE0E68" w:rsidRDefault="00FE0E68" w:rsidP="00FE0E68">
      <w:pPr>
        <w:spacing w:line="360" w:lineRule="auto"/>
        <w:rPr>
          <w:rFonts w:ascii="Arial" w:hAnsi="Arial" w:cs="Arial"/>
          <w:sz w:val="24"/>
          <w:szCs w:val="24"/>
        </w:rPr>
      </w:pPr>
      <w:proofErr w:type="spellStart"/>
      <w:r w:rsidRPr="00FE0E68">
        <w:rPr>
          <w:rFonts w:ascii="Arial" w:hAnsi="Arial" w:cs="Arial"/>
          <w:sz w:val="24"/>
          <w:szCs w:val="24"/>
        </w:rPr>
        <w:t>Labowitz</w:t>
      </w:r>
      <w:proofErr w:type="spellEnd"/>
      <w:r w:rsidRPr="00FE0E68">
        <w:rPr>
          <w:rFonts w:ascii="Arial" w:hAnsi="Arial" w:cs="Arial"/>
          <w:sz w:val="24"/>
          <w:szCs w:val="24"/>
        </w:rPr>
        <w:t>, S. and Baumann-Pauly, D. (2015) </w:t>
      </w:r>
      <w:r w:rsidRPr="00FE0E68">
        <w:rPr>
          <w:rFonts w:ascii="Arial" w:hAnsi="Arial" w:cs="Arial"/>
          <w:i/>
          <w:iCs/>
          <w:sz w:val="24"/>
          <w:szCs w:val="24"/>
        </w:rPr>
        <w:t>Beyond the Tip of the Iceberg: Bangladesh's Forgotten Apparel Workers</w:t>
      </w:r>
      <w:r w:rsidRPr="00FE0E68">
        <w:rPr>
          <w:rFonts w:ascii="Arial" w:hAnsi="Arial" w:cs="Arial"/>
          <w:sz w:val="24"/>
          <w:szCs w:val="24"/>
        </w:rPr>
        <w:t>. New York: NYU Stern Center for Business and Human Rights.</w:t>
      </w:r>
    </w:p>
    <w:p w14:paraId="788121FF"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Lewis, D. (2011) </w:t>
      </w:r>
      <w:r w:rsidRPr="00FE0E68">
        <w:rPr>
          <w:rFonts w:ascii="Arial" w:hAnsi="Arial" w:cs="Arial"/>
          <w:i/>
          <w:iCs/>
          <w:sz w:val="24"/>
          <w:szCs w:val="24"/>
        </w:rPr>
        <w:t>Bangladesh: Politics, Economy and Civil Society</w:t>
      </w:r>
      <w:r w:rsidRPr="00FE0E68">
        <w:rPr>
          <w:rFonts w:ascii="Arial" w:hAnsi="Arial" w:cs="Arial"/>
          <w:sz w:val="24"/>
          <w:szCs w:val="24"/>
        </w:rPr>
        <w:t>. Cambridge: Cambridge University Press.</w:t>
      </w:r>
    </w:p>
    <w:p w14:paraId="0D0228AE"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McKinsey &amp; Company (2021) </w:t>
      </w:r>
      <w:r w:rsidRPr="00FE0E68">
        <w:rPr>
          <w:rFonts w:ascii="Arial" w:hAnsi="Arial" w:cs="Arial"/>
          <w:i/>
          <w:iCs/>
          <w:sz w:val="24"/>
          <w:szCs w:val="24"/>
        </w:rPr>
        <w:t>Reimagining the apparel value chain for Bangladesh</w:t>
      </w:r>
      <w:r w:rsidRPr="00FE0E68">
        <w:rPr>
          <w:rFonts w:ascii="Arial" w:hAnsi="Arial" w:cs="Arial"/>
          <w:sz w:val="24"/>
          <w:szCs w:val="24"/>
        </w:rPr>
        <w:t>. Available at: </w:t>
      </w:r>
      <w:hyperlink r:id="rId18" w:history="1">
        <w:r w:rsidRPr="00FE0E68">
          <w:rPr>
            <w:rStyle w:val="Hyperlink"/>
            <w:rFonts w:ascii="Arial" w:hAnsi="Arial" w:cs="Arial"/>
            <w:sz w:val="24"/>
            <w:szCs w:val="24"/>
          </w:rPr>
          <w:t>https://www.mckinsey.com</w:t>
        </w:r>
      </w:hyperlink>
      <w:r w:rsidRPr="00FE0E68">
        <w:rPr>
          <w:rFonts w:ascii="Arial" w:hAnsi="Arial" w:cs="Arial"/>
          <w:sz w:val="24"/>
          <w:szCs w:val="24"/>
        </w:rPr>
        <w:t> (Accessed: 10 November 2023).</w:t>
      </w:r>
    </w:p>
    <w:p w14:paraId="26DF4433" w14:textId="77777777" w:rsidR="00FE0E68" w:rsidRPr="00FE0E68" w:rsidRDefault="00FE0E68" w:rsidP="00FE0E68">
      <w:pPr>
        <w:spacing w:line="360" w:lineRule="auto"/>
        <w:rPr>
          <w:rFonts w:ascii="Arial" w:hAnsi="Arial" w:cs="Arial"/>
          <w:sz w:val="24"/>
          <w:szCs w:val="24"/>
        </w:rPr>
      </w:pPr>
      <w:proofErr w:type="spellStart"/>
      <w:r w:rsidRPr="00FE0E68">
        <w:rPr>
          <w:rFonts w:ascii="Arial" w:hAnsi="Arial" w:cs="Arial"/>
          <w:sz w:val="24"/>
          <w:szCs w:val="24"/>
        </w:rPr>
        <w:lastRenderedPageBreak/>
        <w:t>Mlachila</w:t>
      </w:r>
      <w:proofErr w:type="spellEnd"/>
      <w:r w:rsidRPr="00FE0E68">
        <w:rPr>
          <w:rFonts w:ascii="Arial" w:hAnsi="Arial" w:cs="Arial"/>
          <w:sz w:val="24"/>
          <w:szCs w:val="24"/>
        </w:rPr>
        <w:t>, M. and Yang, Y. (2004) 'The end of textiles quotas: a case study of the impact on Bangladesh', </w:t>
      </w:r>
      <w:r w:rsidRPr="00FE0E68">
        <w:rPr>
          <w:rFonts w:ascii="Arial" w:hAnsi="Arial" w:cs="Arial"/>
          <w:i/>
          <w:iCs/>
          <w:sz w:val="24"/>
          <w:szCs w:val="24"/>
        </w:rPr>
        <w:t>IMF Working Paper</w:t>
      </w:r>
      <w:r w:rsidRPr="00FE0E68">
        <w:rPr>
          <w:rFonts w:ascii="Arial" w:hAnsi="Arial" w:cs="Arial"/>
          <w:sz w:val="24"/>
          <w:szCs w:val="24"/>
        </w:rPr>
        <w:t>, WP/04/108. Washington, DC: IMF.</w:t>
      </w:r>
    </w:p>
    <w:p w14:paraId="5E4819B7"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Mostafa, R. and Klepper, S. (2018) 'Industrial development through tacit knowledge seeding: evidence from the Bangladesh garment industry', </w:t>
      </w:r>
      <w:r w:rsidRPr="00FE0E68">
        <w:rPr>
          <w:rFonts w:ascii="Arial" w:hAnsi="Arial" w:cs="Arial"/>
          <w:i/>
          <w:iCs/>
          <w:sz w:val="24"/>
          <w:szCs w:val="24"/>
        </w:rPr>
        <w:t>Management Science</w:t>
      </w:r>
      <w:r w:rsidRPr="00FE0E68">
        <w:rPr>
          <w:rFonts w:ascii="Arial" w:hAnsi="Arial" w:cs="Arial"/>
          <w:sz w:val="24"/>
          <w:szCs w:val="24"/>
        </w:rPr>
        <w:t>, 64(2), pp. 613–632.</w:t>
      </w:r>
    </w:p>
    <w:p w14:paraId="0F0F5C5F"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Porter, M.E. (1990) </w:t>
      </w:r>
      <w:r w:rsidRPr="00FE0E68">
        <w:rPr>
          <w:rFonts w:ascii="Arial" w:hAnsi="Arial" w:cs="Arial"/>
          <w:i/>
          <w:iCs/>
          <w:sz w:val="24"/>
          <w:szCs w:val="24"/>
        </w:rPr>
        <w:t>The Competitive Advantage of Nations</w:t>
      </w:r>
      <w:r w:rsidRPr="00FE0E68">
        <w:rPr>
          <w:rFonts w:ascii="Arial" w:hAnsi="Arial" w:cs="Arial"/>
          <w:sz w:val="24"/>
          <w:szCs w:val="24"/>
        </w:rPr>
        <w:t>. New York: Free Press.</w:t>
      </w:r>
    </w:p>
    <w:p w14:paraId="5B5768A6"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Rahim, M.M. (2017) 'Improving social responsibility in RMG industries through a new governance approach in laws', </w:t>
      </w:r>
      <w:r w:rsidRPr="00FE0E68">
        <w:rPr>
          <w:rFonts w:ascii="Arial" w:hAnsi="Arial" w:cs="Arial"/>
          <w:i/>
          <w:iCs/>
          <w:sz w:val="24"/>
          <w:szCs w:val="24"/>
        </w:rPr>
        <w:t>Journal of Business Ethics</w:t>
      </w:r>
      <w:r w:rsidRPr="00FE0E68">
        <w:rPr>
          <w:rFonts w:ascii="Arial" w:hAnsi="Arial" w:cs="Arial"/>
          <w:sz w:val="24"/>
          <w:szCs w:val="24"/>
        </w:rPr>
        <w:t>, 143(4), pp. 807–826.</w:t>
      </w:r>
    </w:p>
    <w:p w14:paraId="435694BA"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 xml:space="preserve">Rana, M.B., Tajuddin, S.A., Hossain, M.I. and </w:t>
      </w:r>
      <w:proofErr w:type="spellStart"/>
      <w:r w:rsidRPr="00FE0E68">
        <w:rPr>
          <w:rFonts w:ascii="Arial" w:hAnsi="Arial" w:cs="Arial"/>
          <w:sz w:val="24"/>
          <w:szCs w:val="24"/>
        </w:rPr>
        <w:t>Reaz</w:t>
      </w:r>
      <w:proofErr w:type="spellEnd"/>
      <w:r w:rsidRPr="00FE0E68">
        <w:rPr>
          <w:rFonts w:ascii="Arial" w:hAnsi="Arial" w:cs="Arial"/>
          <w:sz w:val="24"/>
          <w:szCs w:val="24"/>
        </w:rPr>
        <w:t>, M. (2021) 'Sustainable development in the apparel industry of Bangladesh: challenges and policy options', in Leal Filho, W. </w:t>
      </w:r>
      <w:r w:rsidRPr="00FE0E68">
        <w:rPr>
          <w:rFonts w:ascii="Arial" w:hAnsi="Arial" w:cs="Arial"/>
          <w:i/>
          <w:iCs/>
          <w:sz w:val="24"/>
          <w:szCs w:val="24"/>
        </w:rPr>
        <w:t>et al.</w:t>
      </w:r>
      <w:r w:rsidRPr="00FE0E68">
        <w:rPr>
          <w:rFonts w:ascii="Arial" w:hAnsi="Arial" w:cs="Arial"/>
          <w:sz w:val="24"/>
          <w:szCs w:val="24"/>
        </w:rPr>
        <w:t> (eds.) </w:t>
      </w:r>
      <w:r w:rsidRPr="00FE0E68">
        <w:rPr>
          <w:rFonts w:ascii="Arial" w:hAnsi="Arial" w:cs="Arial"/>
          <w:i/>
          <w:iCs/>
          <w:sz w:val="24"/>
          <w:szCs w:val="24"/>
        </w:rPr>
        <w:t>Industry, Innovation and Infrastructure</w:t>
      </w:r>
      <w:r w:rsidRPr="00FE0E68">
        <w:rPr>
          <w:rFonts w:ascii="Arial" w:hAnsi="Arial" w:cs="Arial"/>
          <w:sz w:val="24"/>
          <w:szCs w:val="24"/>
        </w:rPr>
        <w:t>. Cham: Springer, pp. 1–12.</w:t>
      </w:r>
    </w:p>
    <w:p w14:paraId="6B94770A"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 xml:space="preserve">Razzaque, M.A. and </w:t>
      </w:r>
      <w:proofErr w:type="spellStart"/>
      <w:r w:rsidRPr="00FE0E68">
        <w:rPr>
          <w:rFonts w:ascii="Arial" w:hAnsi="Arial" w:cs="Arial"/>
          <w:sz w:val="24"/>
          <w:szCs w:val="24"/>
        </w:rPr>
        <w:t>Eusuf</w:t>
      </w:r>
      <w:proofErr w:type="spellEnd"/>
      <w:r w:rsidRPr="00FE0E68">
        <w:rPr>
          <w:rFonts w:ascii="Arial" w:hAnsi="Arial" w:cs="Arial"/>
          <w:sz w:val="24"/>
          <w:szCs w:val="24"/>
        </w:rPr>
        <w:t xml:space="preserve">, A. (2008) 'Trade, development and poverty linkage: a case study of </w:t>
      </w:r>
      <w:proofErr w:type="spellStart"/>
      <w:proofErr w:type="gramStart"/>
      <w:r w:rsidRPr="00FE0E68">
        <w:rPr>
          <w:rFonts w:ascii="Arial" w:hAnsi="Arial" w:cs="Arial"/>
          <w:sz w:val="24"/>
          <w:szCs w:val="24"/>
        </w:rPr>
        <w:t>ready made</w:t>
      </w:r>
      <w:proofErr w:type="spellEnd"/>
      <w:proofErr w:type="gramEnd"/>
      <w:r w:rsidRPr="00FE0E68">
        <w:rPr>
          <w:rFonts w:ascii="Arial" w:hAnsi="Arial" w:cs="Arial"/>
          <w:sz w:val="24"/>
          <w:szCs w:val="24"/>
        </w:rPr>
        <w:t xml:space="preserve"> garment industry in Bangladesh', </w:t>
      </w:r>
      <w:r w:rsidRPr="00FE0E68">
        <w:rPr>
          <w:rFonts w:ascii="Arial" w:hAnsi="Arial" w:cs="Arial"/>
          <w:i/>
          <w:iCs/>
          <w:sz w:val="24"/>
          <w:szCs w:val="24"/>
        </w:rPr>
        <w:t>Dhaka: UNDP Bangladesh</w:t>
      </w:r>
      <w:r w:rsidRPr="00FE0E68">
        <w:rPr>
          <w:rFonts w:ascii="Arial" w:hAnsi="Arial" w:cs="Arial"/>
          <w:sz w:val="24"/>
          <w:szCs w:val="24"/>
        </w:rPr>
        <w:t>.</w:t>
      </w:r>
    </w:p>
    <w:p w14:paraId="39A7A1CF"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Riaz, A. (2016) </w:t>
      </w:r>
      <w:r w:rsidRPr="00FE0E68">
        <w:rPr>
          <w:rFonts w:ascii="Arial" w:hAnsi="Arial" w:cs="Arial"/>
          <w:i/>
          <w:iCs/>
          <w:sz w:val="24"/>
          <w:szCs w:val="24"/>
        </w:rPr>
        <w:t>Bangladesh: A Political History Since Independence</w:t>
      </w:r>
      <w:r w:rsidRPr="00FE0E68">
        <w:rPr>
          <w:rFonts w:ascii="Arial" w:hAnsi="Arial" w:cs="Arial"/>
          <w:sz w:val="24"/>
          <w:szCs w:val="24"/>
        </w:rPr>
        <w:t>. London: I.B. Tauris.</w:t>
      </w:r>
    </w:p>
    <w:p w14:paraId="6EF760AE"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Rugman, A.M. and D'Cruz, J.R. (1993) 'The "double diamond" model of international competitiveness: the Canadian experience', </w:t>
      </w:r>
      <w:r w:rsidRPr="00FE0E68">
        <w:rPr>
          <w:rFonts w:ascii="Arial" w:hAnsi="Arial" w:cs="Arial"/>
          <w:i/>
          <w:iCs/>
          <w:sz w:val="24"/>
          <w:szCs w:val="24"/>
        </w:rPr>
        <w:t>Management International Review</w:t>
      </w:r>
      <w:r w:rsidRPr="00FE0E68">
        <w:rPr>
          <w:rFonts w:ascii="Arial" w:hAnsi="Arial" w:cs="Arial"/>
          <w:sz w:val="24"/>
          <w:szCs w:val="24"/>
        </w:rPr>
        <w:t>, 33(2), pp. 17–39.</w:t>
      </w:r>
    </w:p>
    <w:p w14:paraId="2344F54A"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Saunders, M., Lewis, P. and Thornhill, A. (2019) </w:t>
      </w:r>
      <w:r w:rsidRPr="00FE0E68">
        <w:rPr>
          <w:rFonts w:ascii="Arial" w:hAnsi="Arial" w:cs="Arial"/>
          <w:i/>
          <w:iCs/>
          <w:sz w:val="24"/>
          <w:szCs w:val="24"/>
        </w:rPr>
        <w:t>Research Methods for Business Students</w:t>
      </w:r>
      <w:r w:rsidRPr="00FE0E68">
        <w:rPr>
          <w:rFonts w:ascii="Arial" w:hAnsi="Arial" w:cs="Arial"/>
          <w:sz w:val="24"/>
          <w:szCs w:val="24"/>
        </w:rPr>
        <w:t xml:space="preserve">. 8th </w:t>
      </w:r>
      <w:proofErr w:type="spellStart"/>
      <w:r w:rsidRPr="00FE0E68">
        <w:rPr>
          <w:rFonts w:ascii="Arial" w:hAnsi="Arial" w:cs="Arial"/>
          <w:sz w:val="24"/>
          <w:szCs w:val="24"/>
        </w:rPr>
        <w:t>edn</w:t>
      </w:r>
      <w:proofErr w:type="spellEnd"/>
      <w:r w:rsidRPr="00FE0E68">
        <w:rPr>
          <w:rFonts w:ascii="Arial" w:hAnsi="Arial" w:cs="Arial"/>
          <w:sz w:val="24"/>
          <w:szCs w:val="24"/>
        </w:rPr>
        <w:t>. Harlow: Pearson.</w:t>
      </w:r>
    </w:p>
    <w:p w14:paraId="2782D7F3"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Siddiqui, J. and Uddin, S. (2016) 'Human rights disasters, corporate accountability and the state: lessons learned from Rana Plaza', </w:t>
      </w:r>
      <w:r w:rsidRPr="00FE0E68">
        <w:rPr>
          <w:rFonts w:ascii="Arial" w:hAnsi="Arial" w:cs="Arial"/>
          <w:i/>
          <w:iCs/>
          <w:sz w:val="24"/>
          <w:szCs w:val="24"/>
        </w:rPr>
        <w:t>Accounting, Auditing &amp; Accountability Journal</w:t>
      </w:r>
      <w:r w:rsidRPr="00FE0E68">
        <w:rPr>
          <w:rFonts w:ascii="Arial" w:hAnsi="Arial" w:cs="Arial"/>
          <w:sz w:val="24"/>
          <w:szCs w:val="24"/>
        </w:rPr>
        <w:t>, 29(4), pp. 679–704.</w:t>
      </w:r>
    </w:p>
    <w:p w14:paraId="61A3445E"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Transparency International (2023) </w:t>
      </w:r>
      <w:r w:rsidRPr="00FE0E68">
        <w:rPr>
          <w:rFonts w:ascii="Arial" w:hAnsi="Arial" w:cs="Arial"/>
          <w:i/>
          <w:iCs/>
          <w:sz w:val="24"/>
          <w:szCs w:val="24"/>
        </w:rPr>
        <w:t>Corruption Perceptions Index 2022: Bangladesh</w:t>
      </w:r>
      <w:r w:rsidRPr="00FE0E68">
        <w:rPr>
          <w:rFonts w:ascii="Arial" w:hAnsi="Arial" w:cs="Arial"/>
          <w:sz w:val="24"/>
          <w:szCs w:val="24"/>
        </w:rPr>
        <w:t>. Available at: </w:t>
      </w:r>
      <w:hyperlink r:id="rId19" w:history="1">
        <w:r w:rsidRPr="00FE0E68">
          <w:rPr>
            <w:rStyle w:val="Hyperlink"/>
            <w:rFonts w:ascii="Arial" w:hAnsi="Arial" w:cs="Arial"/>
            <w:sz w:val="24"/>
            <w:szCs w:val="24"/>
          </w:rPr>
          <w:t>https://www.transparency.org</w:t>
        </w:r>
      </w:hyperlink>
      <w:r w:rsidRPr="00FE0E68">
        <w:rPr>
          <w:rFonts w:ascii="Arial" w:hAnsi="Arial" w:cs="Arial"/>
          <w:sz w:val="24"/>
          <w:szCs w:val="24"/>
        </w:rPr>
        <w:t> (Accessed: 14 November 2023).</w:t>
      </w:r>
    </w:p>
    <w:p w14:paraId="4F82A1BD"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lastRenderedPageBreak/>
        <w:t>Uddin, M.M. (2014) 'How Bangladeshi ready-made garment industry can be competitive in the global market', </w:t>
      </w:r>
      <w:r w:rsidRPr="00FE0E68">
        <w:rPr>
          <w:rFonts w:ascii="Arial" w:hAnsi="Arial" w:cs="Arial"/>
          <w:i/>
          <w:iCs/>
          <w:sz w:val="24"/>
          <w:szCs w:val="24"/>
        </w:rPr>
        <w:t>International Journal of Business and Management</w:t>
      </w:r>
      <w:r w:rsidRPr="00FE0E68">
        <w:rPr>
          <w:rFonts w:ascii="Arial" w:hAnsi="Arial" w:cs="Arial"/>
          <w:sz w:val="24"/>
          <w:szCs w:val="24"/>
        </w:rPr>
        <w:t>, 9(4), pp. 102–111.</w:t>
      </w:r>
    </w:p>
    <w:p w14:paraId="6183B676"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World Bank (2020) </w:t>
      </w:r>
      <w:r w:rsidRPr="00FE0E68">
        <w:rPr>
          <w:rFonts w:ascii="Arial" w:hAnsi="Arial" w:cs="Arial"/>
          <w:i/>
          <w:iCs/>
          <w:sz w:val="24"/>
          <w:szCs w:val="24"/>
        </w:rPr>
        <w:t>Bangladesh Development Update: Moving Forward — Connectivity and Logistics</w:t>
      </w:r>
      <w:r w:rsidRPr="00FE0E68">
        <w:rPr>
          <w:rFonts w:ascii="Arial" w:hAnsi="Arial" w:cs="Arial"/>
          <w:sz w:val="24"/>
          <w:szCs w:val="24"/>
        </w:rPr>
        <w:t>. Washington, DC: World Bank.</w:t>
      </w:r>
    </w:p>
    <w:p w14:paraId="14FBAECD"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World Bank (2023) </w:t>
      </w:r>
      <w:r w:rsidRPr="00FE0E68">
        <w:rPr>
          <w:rFonts w:ascii="Arial" w:hAnsi="Arial" w:cs="Arial"/>
          <w:i/>
          <w:iCs/>
          <w:sz w:val="24"/>
          <w:szCs w:val="24"/>
        </w:rPr>
        <w:t>Bangladesh Overview</w:t>
      </w:r>
      <w:r w:rsidRPr="00FE0E68">
        <w:rPr>
          <w:rFonts w:ascii="Arial" w:hAnsi="Arial" w:cs="Arial"/>
          <w:sz w:val="24"/>
          <w:szCs w:val="24"/>
        </w:rPr>
        <w:t>. Available at: </w:t>
      </w:r>
      <w:hyperlink r:id="rId20" w:history="1">
        <w:r w:rsidRPr="00FE0E68">
          <w:rPr>
            <w:rStyle w:val="Hyperlink"/>
            <w:rFonts w:ascii="Arial" w:hAnsi="Arial" w:cs="Arial"/>
            <w:sz w:val="24"/>
            <w:szCs w:val="24"/>
          </w:rPr>
          <w:t>https://www.worldbank.org/en/country/bangladesh/overview</w:t>
        </w:r>
      </w:hyperlink>
      <w:r w:rsidRPr="00FE0E68">
        <w:rPr>
          <w:rFonts w:ascii="Arial" w:hAnsi="Arial" w:cs="Arial"/>
          <w:sz w:val="24"/>
          <w:szCs w:val="24"/>
        </w:rPr>
        <w:t> (Accessed: 12 November 2023).</w:t>
      </w:r>
    </w:p>
    <w:p w14:paraId="166DB176"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World Intellectual Property Organization (WIPO) (2022) </w:t>
      </w:r>
      <w:r w:rsidRPr="00FE0E68">
        <w:rPr>
          <w:rFonts w:ascii="Arial" w:hAnsi="Arial" w:cs="Arial"/>
          <w:i/>
          <w:iCs/>
          <w:sz w:val="24"/>
          <w:szCs w:val="24"/>
        </w:rPr>
        <w:t>Global Innovation Index 2022: Bangladesh</w:t>
      </w:r>
      <w:r w:rsidRPr="00FE0E68">
        <w:rPr>
          <w:rFonts w:ascii="Arial" w:hAnsi="Arial" w:cs="Arial"/>
          <w:sz w:val="24"/>
          <w:szCs w:val="24"/>
        </w:rPr>
        <w:t>. Geneva: WIPO.</w:t>
      </w:r>
    </w:p>
    <w:p w14:paraId="093DBE2F" w14:textId="77777777" w:rsidR="00FE0E68" w:rsidRPr="00FE0E68" w:rsidRDefault="00FE0E68" w:rsidP="00FE0E68">
      <w:pPr>
        <w:spacing w:line="360" w:lineRule="auto"/>
        <w:rPr>
          <w:rFonts w:ascii="Arial" w:hAnsi="Arial" w:cs="Arial"/>
          <w:sz w:val="24"/>
          <w:szCs w:val="24"/>
        </w:rPr>
      </w:pPr>
      <w:r w:rsidRPr="00FE0E68">
        <w:rPr>
          <w:rFonts w:ascii="Arial" w:hAnsi="Arial" w:cs="Arial"/>
          <w:sz w:val="24"/>
          <w:szCs w:val="24"/>
        </w:rPr>
        <w:t>World Trade Organization (WTO) (2023) </w:t>
      </w:r>
      <w:r w:rsidRPr="00FE0E68">
        <w:rPr>
          <w:rFonts w:ascii="Arial" w:hAnsi="Arial" w:cs="Arial"/>
          <w:i/>
          <w:iCs/>
          <w:sz w:val="24"/>
          <w:szCs w:val="24"/>
        </w:rPr>
        <w:t>World Trade Statistical Review 2023</w:t>
      </w:r>
      <w:r w:rsidRPr="00FE0E68">
        <w:rPr>
          <w:rFonts w:ascii="Arial" w:hAnsi="Arial" w:cs="Arial"/>
          <w:sz w:val="24"/>
          <w:szCs w:val="24"/>
        </w:rPr>
        <w:t>. Geneva: WTO.</w:t>
      </w:r>
    </w:p>
    <w:p w14:paraId="20B5BB09" w14:textId="77777777" w:rsidR="002A5174" w:rsidRPr="00FE0E68" w:rsidRDefault="002A5174" w:rsidP="00FE0E68">
      <w:pPr>
        <w:spacing w:line="360" w:lineRule="auto"/>
        <w:rPr>
          <w:rFonts w:ascii="Arial" w:hAnsi="Arial" w:cs="Arial"/>
          <w:sz w:val="24"/>
          <w:szCs w:val="24"/>
        </w:rPr>
      </w:pPr>
    </w:p>
    <w:sectPr w:rsidR="002A5174" w:rsidRPr="00FE0E68" w:rsidSect="00D40F6A">
      <w:footerReference w:type="defaul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BA81E" w14:textId="77777777" w:rsidR="00DB4FF8" w:rsidRDefault="00DB4FF8" w:rsidP="001655A8">
      <w:pPr>
        <w:spacing w:after="0" w:line="240" w:lineRule="auto"/>
      </w:pPr>
      <w:r>
        <w:separator/>
      </w:r>
    </w:p>
  </w:endnote>
  <w:endnote w:type="continuationSeparator" w:id="0">
    <w:p w14:paraId="5960540D" w14:textId="77777777" w:rsidR="00DB4FF8" w:rsidRDefault="00DB4FF8" w:rsidP="00165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627551"/>
      <w:docPartObj>
        <w:docPartGallery w:val="Page Numbers (Bottom of Page)"/>
        <w:docPartUnique/>
      </w:docPartObj>
    </w:sdtPr>
    <w:sdtEndPr>
      <w:rPr>
        <w:noProof/>
      </w:rPr>
    </w:sdtEndPr>
    <w:sdtContent>
      <w:p w14:paraId="589E1648" w14:textId="77777777" w:rsidR="001655A8" w:rsidRDefault="00634794">
        <w:pPr>
          <w:pStyle w:val="Footer"/>
          <w:jc w:val="center"/>
        </w:pPr>
        <w:r>
          <w:fldChar w:fldCharType="begin"/>
        </w:r>
        <w:r w:rsidR="001655A8">
          <w:instrText xml:space="preserve"> PAGE   \* MERGEFORMAT </w:instrText>
        </w:r>
        <w:r>
          <w:fldChar w:fldCharType="separate"/>
        </w:r>
        <w:r w:rsidR="00283A3E">
          <w:rPr>
            <w:noProof/>
          </w:rPr>
          <w:t>1</w:t>
        </w:r>
        <w:r>
          <w:rPr>
            <w:noProof/>
          </w:rPr>
          <w:fldChar w:fldCharType="end"/>
        </w:r>
      </w:p>
    </w:sdtContent>
  </w:sdt>
  <w:p w14:paraId="43C9A7B1" w14:textId="77777777" w:rsidR="001655A8" w:rsidRDefault="00165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8A66B" w14:textId="77777777" w:rsidR="00DB4FF8" w:rsidRDefault="00DB4FF8" w:rsidP="001655A8">
      <w:pPr>
        <w:spacing w:after="0" w:line="240" w:lineRule="auto"/>
      </w:pPr>
      <w:r>
        <w:separator/>
      </w:r>
    </w:p>
  </w:footnote>
  <w:footnote w:type="continuationSeparator" w:id="0">
    <w:p w14:paraId="75E2D687" w14:textId="77777777" w:rsidR="00DB4FF8" w:rsidRDefault="00DB4FF8" w:rsidP="00165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66DF6"/>
    <w:multiLevelType w:val="multilevel"/>
    <w:tmpl w:val="7714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DD34D5"/>
    <w:multiLevelType w:val="multilevel"/>
    <w:tmpl w:val="04EA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6044DFD"/>
    <w:multiLevelType w:val="hybridMultilevel"/>
    <w:tmpl w:val="3350C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E68"/>
    <w:rsid w:val="000942E1"/>
    <w:rsid w:val="000A633A"/>
    <w:rsid w:val="001655A8"/>
    <w:rsid w:val="001824D5"/>
    <w:rsid w:val="001A2A78"/>
    <w:rsid w:val="00283A3E"/>
    <w:rsid w:val="002A5174"/>
    <w:rsid w:val="0055009A"/>
    <w:rsid w:val="005762CF"/>
    <w:rsid w:val="005E60B3"/>
    <w:rsid w:val="005E7078"/>
    <w:rsid w:val="00634794"/>
    <w:rsid w:val="00657EBB"/>
    <w:rsid w:val="006D3C55"/>
    <w:rsid w:val="0081399E"/>
    <w:rsid w:val="00871B2E"/>
    <w:rsid w:val="008A5D87"/>
    <w:rsid w:val="008F6359"/>
    <w:rsid w:val="00954CC6"/>
    <w:rsid w:val="00A264C0"/>
    <w:rsid w:val="00A72A50"/>
    <w:rsid w:val="00AD0DD3"/>
    <w:rsid w:val="00B75C6D"/>
    <w:rsid w:val="00B76545"/>
    <w:rsid w:val="00C96D17"/>
    <w:rsid w:val="00D40F6A"/>
    <w:rsid w:val="00D46B52"/>
    <w:rsid w:val="00D97E58"/>
    <w:rsid w:val="00DA15E7"/>
    <w:rsid w:val="00DB4FF8"/>
    <w:rsid w:val="00FB1325"/>
    <w:rsid w:val="00FE0E68"/>
    <w:rsid w:val="00FF45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F18ED"/>
  <w15:docId w15:val="{DB6BCE88-779D-4B6C-B5BE-BDFE78CD4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794"/>
    <w:rPr>
      <w:rFonts w:cs="Vrinda"/>
    </w:rPr>
  </w:style>
  <w:style w:type="paragraph" w:styleId="Heading1">
    <w:name w:val="heading 1"/>
    <w:basedOn w:val="Normal"/>
    <w:next w:val="Normal"/>
    <w:link w:val="Heading1Char"/>
    <w:uiPriority w:val="9"/>
    <w:qFormat/>
    <w:rsid w:val="00FE0E68"/>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FE0E68"/>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FE0E68"/>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FE0E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0E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0E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0E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0E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0E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E68"/>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FE0E68"/>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FE0E68"/>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FE0E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0E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0E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0E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0E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0E68"/>
    <w:rPr>
      <w:rFonts w:eastAsiaTheme="majorEastAsia" w:cstheme="majorBidi"/>
      <w:color w:val="272727" w:themeColor="text1" w:themeTint="D8"/>
    </w:rPr>
  </w:style>
  <w:style w:type="paragraph" w:styleId="Title">
    <w:name w:val="Title"/>
    <w:basedOn w:val="Normal"/>
    <w:next w:val="Normal"/>
    <w:link w:val="TitleChar"/>
    <w:uiPriority w:val="10"/>
    <w:qFormat/>
    <w:rsid w:val="00FE0E68"/>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E0E68"/>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FE0E68"/>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FE0E68"/>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FE0E68"/>
    <w:pPr>
      <w:spacing w:before="160"/>
      <w:jc w:val="center"/>
    </w:pPr>
    <w:rPr>
      <w:i/>
      <w:iCs/>
      <w:color w:val="404040" w:themeColor="text1" w:themeTint="BF"/>
    </w:rPr>
  </w:style>
  <w:style w:type="character" w:customStyle="1" w:styleId="QuoteChar">
    <w:name w:val="Quote Char"/>
    <w:basedOn w:val="DefaultParagraphFont"/>
    <w:link w:val="Quote"/>
    <w:uiPriority w:val="29"/>
    <w:rsid w:val="00FE0E68"/>
    <w:rPr>
      <w:rFonts w:cs="Vrinda"/>
      <w:i/>
      <w:iCs/>
      <w:color w:val="404040" w:themeColor="text1" w:themeTint="BF"/>
    </w:rPr>
  </w:style>
  <w:style w:type="paragraph" w:styleId="ListParagraph">
    <w:name w:val="List Paragraph"/>
    <w:basedOn w:val="Normal"/>
    <w:uiPriority w:val="34"/>
    <w:qFormat/>
    <w:rsid w:val="00FE0E68"/>
    <w:pPr>
      <w:ind w:left="720"/>
      <w:contextualSpacing/>
    </w:pPr>
  </w:style>
  <w:style w:type="character" w:styleId="IntenseEmphasis">
    <w:name w:val="Intense Emphasis"/>
    <w:basedOn w:val="DefaultParagraphFont"/>
    <w:uiPriority w:val="21"/>
    <w:qFormat/>
    <w:rsid w:val="00FE0E68"/>
    <w:rPr>
      <w:i/>
      <w:iCs/>
      <w:color w:val="0F4761" w:themeColor="accent1" w:themeShade="BF"/>
    </w:rPr>
  </w:style>
  <w:style w:type="paragraph" w:styleId="IntenseQuote">
    <w:name w:val="Intense Quote"/>
    <w:basedOn w:val="Normal"/>
    <w:next w:val="Normal"/>
    <w:link w:val="IntenseQuoteChar"/>
    <w:uiPriority w:val="30"/>
    <w:qFormat/>
    <w:rsid w:val="00FE0E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0E68"/>
    <w:rPr>
      <w:rFonts w:cs="Vrinda"/>
      <w:i/>
      <w:iCs/>
      <w:color w:val="0F4761" w:themeColor="accent1" w:themeShade="BF"/>
    </w:rPr>
  </w:style>
  <w:style w:type="character" w:styleId="IntenseReference">
    <w:name w:val="Intense Reference"/>
    <w:basedOn w:val="DefaultParagraphFont"/>
    <w:uiPriority w:val="32"/>
    <w:qFormat/>
    <w:rsid w:val="00FE0E68"/>
    <w:rPr>
      <w:b/>
      <w:bCs/>
      <w:smallCaps/>
      <w:color w:val="0F4761" w:themeColor="accent1" w:themeShade="BF"/>
      <w:spacing w:val="5"/>
    </w:rPr>
  </w:style>
  <w:style w:type="character" w:styleId="Hyperlink">
    <w:name w:val="Hyperlink"/>
    <w:basedOn w:val="DefaultParagraphFont"/>
    <w:uiPriority w:val="99"/>
    <w:unhideWhenUsed/>
    <w:rsid w:val="00FE0E68"/>
    <w:rPr>
      <w:color w:val="467886" w:themeColor="hyperlink"/>
      <w:u w:val="single"/>
    </w:rPr>
  </w:style>
  <w:style w:type="character" w:customStyle="1" w:styleId="UnresolvedMention1">
    <w:name w:val="Unresolved Mention1"/>
    <w:basedOn w:val="DefaultParagraphFont"/>
    <w:uiPriority w:val="99"/>
    <w:semiHidden/>
    <w:unhideWhenUsed/>
    <w:rsid w:val="00FE0E68"/>
    <w:rPr>
      <w:color w:val="605E5C"/>
      <w:shd w:val="clear" w:color="auto" w:fill="E1DFDD"/>
    </w:rPr>
  </w:style>
  <w:style w:type="paragraph" w:styleId="Header">
    <w:name w:val="header"/>
    <w:basedOn w:val="Normal"/>
    <w:link w:val="HeaderChar"/>
    <w:uiPriority w:val="99"/>
    <w:unhideWhenUsed/>
    <w:rsid w:val="001655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5A8"/>
    <w:rPr>
      <w:rFonts w:cs="Vrinda"/>
    </w:rPr>
  </w:style>
  <w:style w:type="paragraph" w:styleId="Footer">
    <w:name w:val="footer"/>
    <w:basedOn w:val="Normal"/>
    <w:link w:val="FooterChar"/>
    <w:uiPriority w:val="99"/>
    <w:unhideWhenUsed/>
    <w:rsid w:val="001655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5A8"/>
    <w:rPr>
      <w:rFonts w:cs="Vrinda"/>
    </w:rPr>
  </w:style>
  <w:style w:type="paragraph" w:styleId="BalloonText">
    <w:name w:val="Balloon Text"/>
    <w:basedOn w:val="Normal"/>
    <w:link w:val="BalloonTextChar"/>
    <w:uiPriority w:val="99"/>
    <w:semiHidden/>
    <w:unhideWhenUsed/>
    <w:rsid w:val="00B76545"/>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76545"/>
    <w:rPr>
      <w:rFonts w:ascii="Tahoma" w:hAnsi="Tahoma" w:cs="Tahoma"/>
      <w:sz w:val="16"/>
      <w:szCs w:val="20"/>
    </w:rPr>
  </w:style>
  <w:style w:type="character" w:styleId="Strong">
    <w:name w:val="Strong"/>
    <w:basedOn w:val="DefaultParagraphFont"/>
    <w:uiPriority w:val="22"/>
    <w:qFormat/>
    <w:rsid w:val="005E70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00244">
      <w:bodyDiv w:val="1"/>
      <w:marLeft w:val="0"/>
      <w:marRight w:val="0"/>
      <w:marTop w:val="0"/>
      <w:marBottom w:val="0"/>
      <w:divBdr>
        <w:top w:val="none" w:sz="0" w:space="0" w:color="auto"/>
        <w:left w:val="none" w:sz="0" w:space="0" w:color="auto"/>
        <w:bottom w:val="none" w:sz="0" w:space="0" w:color="auto"/>
        <w:right w:val="none" w:sz="0" w:space="0" w:color="auto"/>
      </w:divBdr>
    </w:div>
    <w:div w:id="659122137">
      <w:bodyDiv w:val="1"/>
      <w:marLeft w:val="0"/>
      <w:marRight w:val="0"/>
      <w:marTop w:val="0"/>
      <w:marBottom w:val="0"/>
      <w:divBdr>
        <w:top w:val="none" w:sz="0" w:space="0" w:color="auto"/>
        <w:left w:val="none" w:sz="0" w:space="0" w:color="auto"/>
        <w:bottom w:val="none" w:sz="0" w:space="0" w:color="auto"/>
        <w:right w:val="none" w:sz="0" w:space="0" w:color="auto"/>
      </w:divBdr>
    </w:div>
    <w:div w:id="1518739034">
      <w:bodyDiv w:val="1"/>
      <w:marLeft w:val="0"/>
      <w:marRight w:val="0"/>
      <w:marTop w:val="0"/>
      <w:marBottom w:val="0"/>
      <w:divBdr>
        <w:top w:val="none" w:sz="0" w:space="0" w:color="auto"/>
        <w:left w:val="none" w:sz="0" w:space="0" w:color="auto"/>
        <w:bottom w:val="none" w:sz="0" w:space="0" w:color="auto"/>
        <w:right w:val="none" w:sz="0" w:space="0" w:color="auto"/>
      </w:divBdr>
      <w:divsChild>
        <w:div w:id="360057142">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gmea.com.bd/" TargetMode="External"/><Relationship Id="rId13" Type="http://schemas.openxmlformats.org/officeDocument/2006/relationships/hyperlink" Target="https://hmgroup.com/" TargetMode="External"/><Relationship Id="rId18" Type="http://schemas.openxmlformats.org/officeDocument/2006/relationships/hyperlink" Target="https://www.mckinsey.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trade.ec.europa.eu/" TargetMode="External"/><Relationship Id="rId17" Type="http://schemas.openxmlformats.org/officeDocument/2006/relationships/hyperlink" Target="https://internationalaccord.org/" TargetMode="External"/><Relationship Id="rId2" Type="http://schemas.openxmlformats.org/officeDocument/2006/relationships/styles" Target="styles.xml"/><Relationship Id="rId16" Type="http://schemas.openxmlformats.org/officeDocument/2006/relationships/hyperlink" Target="https://www.hrw.org/" TargetMode="External"/><Relationship Id="rId20" Type="http://schemas.openxmlformats.org/officeDocument/2006/relationships/hyperlink" Target="https://www.worldbank.org/en/country/bangladesh/overvi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pylliongroup.com/" TargetMode="External"/><Relationship Id="rId5" Type="http://schemas.openxmlformats.org/officeDocument/2006/relationships/footnotes" Target="footnotes.xml"/><Relationship Id="rId15" Type="http://schemas.openxmlformats.org/officeDocument/2006/relationships/hyperlink" Target="https://www.hofstede-insights.com/" TargetMode="External"/><Relationship Id="rId23" Type="http://schemas.openxmlformats.org/officeDocument/2006/relationships/theme" Target="theme/theme1.xml"/><Relationship Id="rId10" Type="http://schemas.openxmlformats.org/officeDocument/2006/relationships/hyperlink" Target="https://www.dhakatribune.com/" TargetMode="External"/><Relationship Id="rId19" Type="http://schemas.openxmlformats.org/officeDocument/2006/relationships/hyperlink" Target="https://www.transparency.org/" TargetMode="External"/><Relationship Id="rId4" Type="http://schemas.openxmlformats.org/officeDocument/2006/relationships/webSettings" Target="webSettings.xml"/><Relationship Id="rId9" Type="http://schemas.openxmlformats.org/officeDocument/2006/relationships/hyperlink" Target="https://www.mckinsey.com/" TargetMode="External"/><Relationship Id="rId14" Type="http://schemas.openxmlformats.org/officeDocument/2006/relationships/hyperlink" Target="https://www.hameemgroup.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6384</Words>
  <Characters>36394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Sifat Al Galib</cp:lastModifiedBy>
  <cp:revision>2</cp:revision>
  <dcterms:created xsi:type="dcterms:W3CDTF">2026-03-20T01:59:00Z</dcterms:created>
  <dcterms:modified xsi:type="dcterms:W3CDTF">2026-03-20T01:59:00Z</dcterms:modified>
</cp:coreProperties>
</file>