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7F1164" w14:textId="77777777" w:rsidR="00EF3F4D" w:rsidRDefault="00EC1C42">
      <w:pPr>
        <w:jc w:val="center"/>
        <w:rPr>
          <w:b/>
          <w:sz w:val="32"/>
          <w:szCs w:val="32"/>
        </w:rPr>
      </w:pPr>
      <w:r>
        <w:rPr>
          <w:b/>
          <w:noProof/>
          <w:sz w:val="32"/>
          <w:szCs w:val="32"/>
        </w:rPr>
        <w:drawing>
          <wp:inline distT="0" distB="0" distL="0" distR="0" wp14:anchorId="107F11F9" wp14:editId="107F11FA">
            <wp:extent cx="2737485" cy="10363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737485" cy="1036320"/>
                    </a:xfrm>
                    <a:prstGeom prst="rect">
                      <a:avLst/>
                    </a:prstGeom>
                    <a:ln/>
                  </pic:spPr>
                </pic:pic>
              </a:graphicData>
            </a:graphic>
          </wp:inline>
        </w:drawing>
      </w:r>
    </w:p>
    <w:p w14:paraId="107F1165" w14:textId="77777777" w:rsidR="00EF3F4D" w:rsidRDefault="00EC1C42">
      <w:pPr>
        <w:jc w:val="center"/>
        <w:rPr>
          <w:b/>
          <w:sz w:val="32"/>
          <w:szCs w:val="32"/>
        </w:rPr>
      </w:pPr>
      <w:r>
        <w:rPr>
          <w:b/>
          <w:sz w:val="32"/>
          <w:szCs w:val="32"/>
        </w:rPr>
        <w:t>BA Business Management</w:t>
      </w:r>
    </w:p>
    <w:p w14:paraId="107F1166" w14:textId="77777777" w:rsidR="00EF3F4D" w:rsidRDefault="00EC1C42">
      <w:pPr>
        <w:jc w:val="center"/>
        <w:rPr>
          <w:b/>
          <w:sz w:val="32"/>
          <w:szCs w:val="32"/>
        </w:rPr>
      </w:pPr>
      <w:r>
        <w:rPr>
          <w:b/>
          <w:sz w:val="32"/>
          <w:szCs w:val="32"/>
        </w:rPr>
        <w:t>Module Name &amp; Code: International Business Communications LCBB6001</w:t>
      </w:r>
    </w:p>
    <w:p w14:paraId="107F1167" w14:textId="77777777" w:rsidR="00EF3F4D" w:rsidRDefault="00EC1C42">
      <w:pPr>
        <w:jc w:val="center"/>
        <w:rPr>
          <w:b/>
          <w:sz w:val="32"/>
          <w:szCs w:val="32"/>
        </w:rPr>
      </w:pPr>
      <w:r>
        <w:rPr>
          <w:b/>
          <w:sz w:val="32"/>
          <w:szCs w:val="32"/>
        </w:rPr>
        <w:t>Assignment Title: Component 1 Coursework: Essay</w:t>
      </w:r>
    </w:p>
    <w:p w14:paraId="107F1168" w14:textId="77777777" w:rsidR="00EF3F4D" w:rsidRDefault="00EF3F4D">
      <w:pPr>
        <w:rPr>
          <w:b/>
          <w:sz w:val="32"/>
          <w:szCs w:val="32"/>
        </w:rPr>
      </w:pPr>
    </w:p>
    <w:p w14:paraId="107F1169" w14:textId="77777777" w:rsidR="00EF3F4D" w:rsidRDefault="00EF3F4D">
      <w:pPr>
        <w:rPr>
          <w:b/>
          <w:sz w:val="32"/>
          <w:szCs w:val="32"/>
        </w:rPr>
      </w:pPr>
    </w:p>
    <w:p w14:paraId="107F116A" w14:textId="77777777" w:rsidR="00EF3F4D" w:rsidRDefault="00EF3F4D">
      <w:pPr>
        <w:rPr>
          <w:b/>
          <w:sz w:val="32"/>
          <w:szCs w:val="32"/>
        </w:rPr>
      </w:pPr>
    </w:p>
    <w:p w14:paraId="14C4078B" w14:textId="080D40F1" w:rsidR="00EC1C42" w:rsidRDefault="00EC1C42">
      <w:pPr>
        <w:rPr>
          <w:b/>
          <w:sz w:val="32"/>
          <w:szCs w:val="32"/>
        </w:rPr>
      </w:pPr>
      <w:r>
        <w:rPr>
          <w:b/>
          <w:sz w:val="32"/>
          <w:szCs w:val="32"/>
        </w:rPr>
        <w:t>Student Name: Gina VELICU</w:t>
      </w:r>
    </w:p>
    <w:p w14:paraId="107F116C" w14:textId="42245E41" w:rsidR="00EF3F4D" w:rsidRDefault="00EC1C42">
      <w:pPr>
        <w:rPr>
          <w:b/>
          <w:sz w:val="32"/>
          <w:szCs w:val="32"/>
        </w:rPr>
      </w:pPr>
      <w:r>
        <w:rPr>
          <w:b/>
          <w:sz w:val="32"/>
          <w:szCs w:val="32"/>
        </w:rPr>
        <w:t>Student ID: 2028707</w:t>
      </w:r>
    </w:p>
    <w:p w14:paraId="107F116D" w14:textId="77777777" w:rsidR="00EF3F4D" w:rsidRDefault="00EC1C42">
      <w:pPr>
        <w:spacing w:line="259" w:lineRule="auto"/>
        <w:jc w:val="left"/>
        <w:rPr>
          <w:b/>
          <w:sz w:val="32"/>
          <w:szCs w:val="32"/>
        </w:rPr>
      </w:pPr>
      <w:r>
        <w:br w:type="page"/>
      </w:r>
    </w:p>
    <w:p w14:paraId="107F116E" w14:textId="77777777" w:rsidR="00EF3F4D" w:rsidRDefault="00EC1C42">
      <w:pPr>
        <w:jc w:val="center"/>
        <w:rPr>
          <w:b/>
          <w:sz w:val="32"/>
          <w:szCs w:val="32"/>
        </w:rPr>
      </w:pPr>
      <w:r>
        <w:rPr>
          <w:b/>
          <w:sz w:val="32"/>
          <w:szCs w:val="32"/>
        </w:rPr>
        <w:lastRenderedPageBreak/>
        <w:t>The Potential Expansion of Ferguson Plc into Germany</w:t>
      </w:r>
      <w:r>
        <w:rPr>
          <w:noProof/>
        </w:rPr>
        <mc:AlternateContent>
          <mc:Choice Requires="wps">
            <w:drawing>
              <wp:anchor distT="0" distB="0" distL="114300" distR="114300" simplePos="0" relativeHeight="251658240" behindDoc="0" locked="0" layoutInCell="1" hidden="0" allowOverlap="1" wp14:anchorId="107F11FB" wp14:editId="107F11FC">
                <wp:simplePos x="0" y="0"/>
                <wp:positionH relativeFrom="column">
                  <wp:posOffset>1</wp:posOffset>
                </wp:positionH>
                <wp:positionV relativeFrom="paragraph">
                  <wp:posOffset>388620</wp:posOffset>
                </wp:positionV>
                <wp:extent cx="6156960" cy="0"/>
                <wp:effectExtent l="0" t="9525" r="0" b="9525"/>
                <wp:wrapNone/>
                <wp:docPr id="1" name="Straight Connector 1"/>
                <wp:cNvGraphicFramePr/>
                <a:graphic xmlns:a="http://schemas.openxmlformats.org/drawingml/2006/main">
                  <a:graphicData uri="http://schemas.microsoft.com/office/word/2010/wordprocessingShape">
                    <wps:wsp>
                      <wps:cNvCnPr/>
                      <wps:spPr>
                        <a:xfrm>
                          <a:off x="0" y="0"/>
                          <a:ext cx="615696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388620</wp:posOffset>
                </wp:positionV>
                <wp:extent cx="6156960" cy="19050"/>
                <wp:effectExtent b="0" l="0" r="0" t="0"/>
                <wp:wrapNone/>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6156960" cy="19050"/>
                        </a:xfrm>
                        <a:prstGeom prst="rect"/>
                        <a:ln/>
                      </pic:spPr>
                    </pic:pic>
                  </a:graphicData>
                </a:graphic>
              </wp:anchor>
            </w:drawing>
          </mc:Fallback>
        </mc:AlternateContent>
      </w:r>
    </w:p>
    <w:p w14:paraId="107F116F" w14:textId="77777777" w:rsidR="00EF3F4D" w:rsidRDefault="00EC1C42">
      <w:pPr>
        <w:pStyle w:val="Heading1"/>
      </w:pPr>
      <w:r>
        <w:t>Introduction</w:t>
      </w:r>
    </w:p>
    <w:p w14:paraId="107F1170" w14:textId="77777777" w:rsidR="00EF3F4D" w:rsidRDefault="00EC1C42">
      <w:r>
        <w:t xml:space="preserve">British business communications can be </w:t>
      </w:r>
      <w:proofErr w:type="spellStart"/>
      <w:r>
        <w:t>characterised</w:t>
      </w:r>
      <w:proofErr w:type="spellEnd"/>
      <w:r>
        <w:t xml:space="preserve"> by particular focus on clarity, formal language and politeness. UK business communication is considered straightforward and polite both verbally and in the written word such as emails and reports in the distribution of data. Meetings are planned with a definite schedule and where possible business is conducted via meetings rather than using letters or emails. Relationship development is crucial, and the focus is on the static aspect of networks (Bovee and Thill, 2020). The British approach is </w:t>
      </w:r>
      <w:r>
        <w:t xml:space="preserve">very much professional and tactical, trying to ensure every minute detail is taken care of. It is important for companies with an international expansion strategy to be aware of such subtleties so that communication does not become a barrier to growth when entering other countries. This context </w:t>
      </w:r>
      <w:proofErr w:type="gramStart"/>
      <w:r>
        <w:t>may</w:t>
      </w:r>
      <w:proofErr w:type="gramEnd"/>
      <w:r>
        <w:t xml:space="preserve"> </w:t>
      </w:r>
      <w:proofErr w:type="gramStart"/>
      <w:r>
        <w:t>suitable</w:t>
      </w:r>
      <w:proofErr w:type="gramEnd"/>
      <w:r>
        <w:t xml:space="preserve"> for Ferguson Plc as the company contemplates entering into a particular EU country, and local communication patterns would represent a significant deciding factor for the company’s success.</w:t>
      </w:r>
    </w:p>
    <w:p w14:paraId="107F1171" w14:textId="77777777" w:rsidR="00EF3F4D" w:rsidRDefault="00EC1C42">
      <w:pPr>
        <w:pStyle w:val="Heading1"/>
      </w:pPr>
      <w:r>
        <w:t xml:space="preserve">Chosen </w:t>
      </w:r>
      <w:proofErr w:type="spellStart"/>
      <w:r>
        <w:t>Organisation</w:t>
      </w:r>
      <w:proofErr w:type="spellEnd"/>
      <w:r>
        <w:t>: Ferguson Plc</w:t>
      </w:r>
    </w:p>
    <w:p w14:paraId="107F1172" w14:textId="77777777" w:rsidR="00EF3F4D" w:rsidRDefault="00EC1C42">
      <w:r>
        <w:t>Ferguson Plc is a multinational company based in the UK and is primarily in the plumbing and heating products industry with a strong market in North America (Ferguson, 2024). Ferguson has strategically offered innovative solutions and quality building and construction products that have consolidated its reputation. Even though Ferguson has many businesses all over the world, it does not have any notable operations in EU regions as of now. Given that EU markets are sophisticated with a strong industrial sect</w:t>
      </w:r>
      <w:r>
        <w:t xml:space="preserve">or that demands quality-built products, venturing into these markets is in line with Ferguson’s vision and growth plan. This expansion involves knowledge of British and other EU countries’ business communication </w:t>
      </w:r>
      <w:proofErr w:type="gramStart"/>
      <w:r>
        <w:t>in order to</w:t>
      </w:r>
      <w:proofErr w:type="gramEnd"/>
      <w:r>
        <w:t xml:space="preserve"> allow smooth incorporation and efficient functioning.</w:t>
      </w:r>
    </w:p>
    <w:p w14:paraId="107F1173" w14:textId="77777777" w:rsidR="00EF3F4D" w:rsidRDefault="00EC1C42">
      <w:pPr>
        <w:spacing w:line="259" w:lineRule="auto"/>
        <w:jc w:val="left"/>
        <w:rPr>
          <w:b/>
          <w:sz w:val="32"/>
          <w:szCs w:val="32"/>
        </w:rPr>
      </w:pPr>
      <w:r>
        <w:br w:type="page"/>
      </w:r>
    </w:p>
    <w:p w14:paraId="107F1174" w14:textId="77777777" w:rsidR="00EF3F4D" w:rsidRDefault="00EC1C42">
      <w:pPr>
        <w:pStyle w:val="Heading1"/>
      </w:pPr>
      <w:r>
        <w:lastRenderedPageBreak/>
        <w:t>Evaluation of Two Different Countries for Expansion: Germany and Spain</w:t>
      </w:r>
    </w:p>
    <w:p w14:paraId="107F1175" w14:textId="77777777" w:rsidR="00EF3F4D" w:rsidRDefault="00EC1C42">
      <w:pPr>
        <w:pStyle w:val="Heading2"/>
      </w:pPr>
      <w:r>
        <w:t>Germany</w:t>
      </w:r>
    </w:p>
    <w:p w14:paraId="107F1176" w14:textId="77777777" w:rsidR="00EF3F4D" w:rsidRDefault="00EC1C42">
      <w:pPr>
        <w:rPr>
          <w:b/>
        </w:rPr>
      </w:pPr>
      <w:r>
        <w:rPr>
          <w:b/>
        </w:rPr>
        <w:t>Country Facts and Cultural Differences</w:t>
      </w:r>
    </w:p>
    <w:p w14:paraId="107F1177" w14:textId="77777777" w:rsidR="00EF3F4D" w:rsidRDefault="00EC1C42">
      <w:r>
        <w:t xml:space="preserve">Germany is the largest economy in the European Union and is famous for well-developed industrial production and advanced technologies. The business culture in Germany can be described as formal, punctual, accurate, and meticulous. Bureaucracy is evident with most organizations adopting the hierarchical structure and </w:t>
      </w:r>
      <w:proofErr w:type="spellStart"/>
      <w:r>
        <w:t>decentralised</w:t>
      </w:r>
      <w:proofErr w:type="spellEnd"/>
      <w:r>
        <w:t xml:space="preserve"> decision-making due to the importance placed on consensus as well as planning (CIORTESCU, 2017). Germans are very straight forward when it comes to </w:t>
      </w:r>
      <w:proofErr w:type="gramStart"/>
      <w:r>
        <w:t>communication</w:t>
      </w:r>
      <w:proofErr w:type="gramEnd"/>
      <w:r>
        <w:t xml:space="preserve"> and this offends people from countries with indirect communication standards.</w:t>
      </w:r>
    </w:p>
    <w:p w14:paraId="107F1178" w14:textId="77777777" w:rsidR="00EF3F4D" w:rsidRDefault="00EC1C42">
      <w:pPr>
        <w:rPr>
          <w:b/>
        </w:rPr>
      </w:pPr>
      <w:r>
        <w:rPr>
          <w:b/>
        </w:rPr>
        <w:t>Language</w:t>
      </w:r>
    </w:p>
    <w:p w14:paraId="107F1179" w14:textId="77777777" w:rsidR="00EF3F4D" w:rsidRDefault="00EC1C42">
      <w:r>
        <w:t xml:space="preserve">German is the official language of Germany and most of the Germans have the knowledge of English but fluency in German is sometimes essential </w:t>
      </w:r>
      <w:proofErr w:type="gramStart"/>
      <w:r>
        <w:t>in order to</w:t>
      </w:r>
      <w:proofErr w:type="gramEnd"/>
      <w:r>
        <w:t xml:space="preserve"> get into the inner circle of the working population (Foster, 2015). This may prove to be a real problem for organizations in which their employees are not conversant with the German language, thus the need to undertake language courses and cultural adjustment measures.</w:t>
      </w:r>
    </w:p>
    <w:p w14:paraId="107F117A" w14:textId="77777777" w:rsidR="00EF3F4D" w:rsidRDefault="00EC1C42">
      <w:pPr>
        <w:rPr>
          <w:b/>
        </w:rPr>
      </w:pPr>
      <w:r>
        <w:rPr>
          <w:b/>
        </w:rPr>
        <w:t>Possible Risks</w:t>
      </w:r>
    </w:p>
    <w:p w14:paraId="107F117B" w14:textId="77777777" w:rsidR="00EF3F4D" w:rsidRDefault="00EC1C42">
      <w:r>
        <w:t>The legal framework in Germany is rather extensive, especially when it comes to employment rules and regulations. Trade unions are legal in Germany and an estimated 52% of employment relations in the country are governed by collective bargaining agreements (</w:t>
      </w:r>
      <w:proofErr w:type="spellStart"/>
      <w:r>
        <w:t>Ravio</w:t>
      </w:r>
      <w:proofErr w:type="spellEnd"/>
      <w:r>
        <w:t xml:space="preserve">, 2024). Employees should also receive a minimum of 11 consecutive hours of rest in any 24-hour period, according to another regulation. </w:t>
      </w:r>
      <w:proofErr w:type="spellStart"/>
      <w:r>
        <w:t>Sultrying</w:t>
      </w:r>
      <w:proofErr w:type="spellEnd"/>
      <w:r>
        <w:t xml:space="preserve"> such regulations can be quite daunting for foreign firms. Also, due to the high level of competition in the German market, companies need to deliver better quality products to sustain themselves.</w:t>
      </w:r>
    </w:p>
    <w:p w14:paraId="107F117C" w14:textId="77777777" w:rsidR="00EF3F4D" w:rsidRDefault="00EF3F4D"/>
    <w:p w14:paraId="107F117D" w14:textId="77777777" w:rsidR="00EF3F4D" w:rsidRDefault="00EF3F4D"/>
    <w:p w14:paraId="107F117E" w14:textId="77777777" w:rsidR="00EF3F4D" w:rsidRDefault="00EC1C42">
      <w:proofErr w:type="spellStart"/>
      <w:r>
        <w:rPr>
          <w:b/>
        </w:rPr>
        <w:lastRenderedPageBreak/>
        <w:t>Labour</w:t>
      </w:r>
      <w:proofErr w:type="spellEnd"/>
      <w:r>
        <w:rPr>
          <w:b/>
        </w:rPr>
        <w:t xml:space="preserve"> Outlook</w:t>
      </w:r>
    </w:p>
    <w:p w14:paraId="107F117F" w14:textId="77777777" w:rsidR="00EF3F4D" w:rsidRDefault="00EC1C42">
      <w:r>
        <w:t>The labor market in Germany can be described as pluralistic and highly qualified, with focus on vocational education and training. Currently, the minimum wage in Germany is €12.41 for each hour worked as in 2024 (Yemelyanov, 2024). The optimal working hours in Germany are usually restricted to eight hours a day or forty hours a week (</w:t>
      </w:r>
      <w:proofErr w:type="spellStart"/>
      <w:r>
        <w:t>Ravio</w:t>
      </w:r>
      <w:proofErr w:type="spellEnd"/>
      <w:r>
        <w:t xml:space="preserve">, 2024). This may be slightly different from collective agreements. The current schedule of most full-time employment in Germany is a five- day a week, Monday to Saturday. The actual workforce </w:t>
      </w:r>
      <w:proofErr w:type="gramStart"/>
      <w:r>
        <w:t>stands</w:t>
      </w:r>
      <w:proofErr w:type="gramEnd"/>
      <w:r>
        <w:t xml:space="preserve"> known for its hardworking nature accompanied by the technical knowledge of the employees. But the expenses are reasonable for labor where employee rights and welfare get priority; sometimes this is a disadvantage for new start-ups to start their business with low operating costs.</w:t>
      </w:r>
    </w:p>
    <w:p w14:paraId="107F1180" w14:textId="77777777" w:rsidR="00EF3F4D" w:rsidRDefault="00EC1C42">
      <w:pPr>
        <w:rPr>
          <w:b/>
        </w:rPr>
      </w:pPr>
      <w:r>
        <w:rPr>
          <w:b/>
        </w:rPr>
        <w:t>Cultural Dimensions: Hofstede’s Insights</w:t>
      </w:r>
    </w:p>
    <w:p w14:paraId="107F1181" w14:textId="77777777" w:rsidR="00EF3F4D" w:rsidRDefault="00EC1C42">
      <w:r>
        <w:t>Using Hofstede’s cultural dimensions, Germany scores high on Individualism (67) and Uncertainty Avoidance (65). This indicates a culture that values individual achievement and clear structures. For instance, German companies often have detailed job descriptions and defined career paths, which help in managing expectations and performance (</w:t>
      </w:r>
      <w:proofErr w:type="spellStart"/>
      <w:r>
        <w:t>Henners</w:t>
      </w:r>
      <w:proofErr w:type="spellEnd"/>
      <w:r>
        <w:t>, 2005). Additionally, Germany scores low on Power Distance (35), reflecting a preference for equality and participative decision-making within organizations​.</w:t>
      </w:r>
    </w:p>
    <w:p w14:paraId="107F1182" w14:textId="77777777" w:rsidR="00EF3F4D" w:rsidRDefault="00EC1C42">
      <w:pPr>
        <w:pStyle w:val="Heading2"/>
      </w:pPr>
      <w:r>
        <w:t>Spain</w:t>
      </w:r>
    </w:p>
    <w:p w14:paraId="107F1183" w14:textId="77777777" w:rsidR="00EF3F4D" w:rsidRDefault="00EC1C42">
      <w:pPr>
        <w:rPr>
          <w:b/>
        </w:rPr>
      </w:pPr>
      <w:r>
        <w:rPr>
          <w:b/>
        </w:rPr>
        <w:t>Country Facts and Cultural Differences</w:t>
      </w:r>
    </w:p>
    <w:p w14:paraId="107F1184" w14:textId="77777777" w:rsidR="00EF3F4D" w:rsidRDefault="00EC1C42">
      <w:r>
        <w:t xml:space="preserve">Spain is the fourth largest economy in the Eurozone and has a diverse economy with a large contribution from sectors like tourism, manufacturing, and service industry. From the business perspective, the culture in Spain emphasizes relationship and contact preference. Some are autocratic while others are more collaborative, with a notable focus on the overall harmony that </w:t>
      </w:r>
      <w:proofErr w:type="gramStart"/>
      <w:r>
        <w:t>has to</w:t>
      </w:r>
      <w:proofErr w:type="gramEnd"/>
      <w:r>
        <w:t xml:space="preserve"> prevail within a society (Janicke, 2022). The communication style of Spanish people can be described as </w:t>
      </w:r>
      <w:proofErr w:type="gramStart"/>
      <w:r>
        <w:t>reserved</w:t>
      </w:r>
      <w:proofErr w:type="gramEnd"/>
      <w:r>
        <w:t xml:space="preserve"> and they prefer addressing problems through implication or inference.</w:t>
      </w:r>
    </w:p>
    <w:p w14:paraId="107F1185" w14:textId="77777777" w:rsidR="00EF3F4D" w:rsidRDefault="00EC1C42">
      <w:pPr>
        <w:rPr>
          <w:b/>
        </w:rPr>
      </w:pPr>
      <w:r>
        <w:rPr>
          <w:b/>
        </w:rPr>
        <w:t>Language</w:t>
      </w:r>
    </w:p>
    <w:p w14:paraId="107F1186" w14:textId="77777777" w:rsidR="00EF3F4D" w:rsidRDefault="00EC1C42">
      <w:r>
        <w:t xml:space="preserve">The official language is Spanish, even though English is starting to be used more often, especially in the business world, it is not as widespread as it is in Germany. Companies that are entering the </w:t>
      </w:r>
      <w:r>
        <w:lastRenderedPageBreak/>
        <w:t>Spanish market will have an advantage of having people in Spain that speak the language or offer language classes (Janicke, 2022).</w:t>
      </w:r>
    </w:p>
    <w:p w14:paraId="107F1187" w14:textId="77777777" w:rsidR="00EF3F4D" w:rsidRDefault="00EC1C42">
      <w:pPr>
        <w:rPr>
          <w:b/>
        </w:rPr>
      </w:pPr>
      <w:r>
        <w:rPr>
          <w:b/>
        </w:rPr>
        <w:t>Possible Risks</w:t>
      </w:r>
    </w:p>
    <w:p w14:paraId="107F1188" w14:textId="77777777" w:rsidR="00EF3F4D" w:rsidRDefault="00EC1C42">
      <w:r>
        <w:t xml:space="preserve">Despite the fact that the Spanish regulatory environment is relatively more friendly than the German it remains an issue for organization due to the following </w:t>
      </w:r>
      <w:proofErr w:type="gramStart"/>
      <w:r>
        <w:t>factors;</w:t>
      </w:r>
      <w:proofErr w:type="gramEnd"/>
      <w:r>
        <w:t xml:space="preserve"> bureaucratic hurdles and </w:t>
      </w:r>
      <w:proofErr w:type="spellStart"/>
      <w:r>
        <w:t>labour</w:t>
      </w:r>
      <w:proofErr w:type="spellEnd"/>
      <w:r>
        <w:t xml:space="preserve"> laws. Working-hour regulation in Spain therefore aims at both economic needs and the health of the worker. Thus, working hours are restricted to a maximum of 40 hours per week for each full-time employee, calculated on an annual basis. There is a required 12-hour break between the end of one day at work and the beginning of the next day. Employees who have worked for six consecutive hours must be granted a break of not less than 15 minutes. The current economic statu</w:t>
      </w:r>
      <w:r>
        <w:t xml:space="preserve">s in Spain is not constant, which causes instability within the market. Further, high </w:t>
      </w:r>
      <w:proofErr w:type="gramStart"/>
      <w:r>
        <w:t>unemployment</w:t>
      </w:r>
      <w:proofErr w:type="gramEnd"/>
      <w:r>
        <w:t xml:space="preserve"> especially among the youth may affect spending and hence economic growth.</w:t>
      </w:r>
    </w:p>
    <w:p w14:paraId="107F1189" w14:textId="77777777" w:rsidR="00EF3F4D" w:rsidRDefault="00EC1C42">
      <w:pPr>
        <w:rPr>
          <w:b/>
        </w:rPr>
      </w:pPr>
      <w:proofErr w:type="spellStart"/>
      <w:r>
        <w:rPr>
          <w:b/>
        </w:rPr>
        <w:t>Labour</w:t>
      </w:r>
      <w:proofErr w:type="spellEnd"/>
      <w:r>
        <w:rPr>
          <w:b/>
        </w:rPr>
        <w:t xml:space="preserve"> Outlook</w:t>
      </w:r>
    </w:p>
    <w:p w14:paraId="107F118A" w14:textId="77777777" w:rsidR="00EF3F4D" w:rsidRDefault="00EC1C42">
      <w:r>
        <w:t xml:space="preserve">Flexible </w:t>
      </w:r>
      <w:proofErr w:type="spellStart"/>
      <w:r>
        <w:t>labour</w:t>
      </w:r>
      <w:proofErr w:type="spellEnd"/>
      <w:r>
        <w:t xml:space="preserve"> market is evident in Spain where most of workers are on a temporary basis. This as of 2024 equals to nearly the minimum rate of € 7. 82 per hour (Statista, 2024). In Spain with more than 46 million people and where 14% are immigrants the </w:t>
      </w:r>
      <w:proofErr w:type="spellStart"/>
      <w:r>
        <w:t>labour</w:t>
      </w:r>
      <w:proofErr w:type="spellEnd"/>
      <w:r>
        <w:t xml:space="preserve"> market is </w:t>
      </w:r>
      <w:proofErr w:type="gramStart"/>
      <w:r>
        <w:t>diverse</w:t>
      </w:r>
      <w:proofErr w:type="gramEnd"/>
      <w:r>
        <w:t xml:space="preserve"> and engagement is high with over 63% of immigrants being employed a factor that compared to many of the European counterparts (</w:t>
      </w:r>
      <w:proofErr w:type="spellStart"/>
      <w:r>
        <w:t>Lawants</w:t>
      </w:r>
      <w:proofErr w:type="spellEnd"/>
      <w:r>
        <w:t xml:space="preserve">, 2024). Ideally this can prove to be cheaper but on the </w:t>
      </w:r>
      <w:proofErr w:type="gramStart"/>
      <w:r>
        <w:t>downside</w:t>
      </w:r>
      <w:proofErr w:type="gramEnd"/>
      <w:r>
        <w:t xml:space="preserve"> it leads to problems regarding the stabili</w:t>
      </w:r>
      <w:r>
        <w:t xml:space="preserve">ty and motivation of the workers. </w:t>
      </w:r>
      <w:proofErr w:type="gramStart"/>
      <w:r>
        <w:t>Demographic</w:t>
      </w:r>
      <w:proofErr w:type="gramEnd"/>
      <w:r>
        <w:t xml:space="preserve"> composition of the labor force is rather heterogeneous; education and skills enhancement has become more important as time progresses.</w:t>
      </w:r>
    </w:p>
    <w:p w14:paraId="107F118B" w14:textId="77777777" w:rsidR="00EF3F4D" w:rsidRDefault="00EF3F4D"/>
    <w:p w14:paraId="107F118C" w14:textId="77777777" w:rsidR="00EF3F4D" w:rsidRDefault="00EF3F4D"/>
    <w:p w14:paraId="107F118D" w14:textId="77777777" w:rsidR="00EF3F4D" w:rsidRDefault="00EF3F4D"/>
    <w:p w14:paraId="107F118E" w14:textId="77777777" w:rsidR="00EF3F4D" w:rsidRDefault="00EF3F4D"/>
    <w:p w14:paraId="107F118F" w14:textId="77777777" w:rsidR="00EF3F4D" w:rsidRDefault="00EF3F4D"/>
    <w:p w14:paraId="107F1190" w14:textId="77777777" w:rsidR="00EF3F4D" w:rsidRDefault="00EF3F4D"/>
    <w:p w14:paraId="107F1191" w14:textId="77777777" w:rsidR="00EF3F4D" w:rsidRDefault="00EC1C42">
      <w:pPr>
        <w:pStyle w:val="Heading2"/>
      </w:pPr>
      <w:r>
        <w:lastRenderedPageBreak/>
        <w:t>Hofstede’s Cultural Dimension</w:t>
      </w:r>
    </w:p>
    <w:tbl>
      <w:tblPr>
        <w:tblStyle w:val="a"/>
        <w:tblW w:w="10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644"/>
        <w:gridCol w:w="961"/>
        <w:gridCol w:w="3420"/>
        <w:gridCol w:w="900"/>
        <w:gridCol w:w="3420"/>
      </w:tblGrid>
      <w:tr w:rsidR="00EF3F4D" w14:paraId="107F1195" w14:textId="77777777" w:rsidTr="00EF3F4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44" w:type="dxa"/>
            <w:tcBorders>
              <w:bottom w:val="nil"/>
            </w:tcBorders>
          </w:tcPr>
          <w:p w14:paraId="107F1192" w14:textId="77777777" w:rsidR="00EF3F4D" w:rsidRDefault="00EC1C42">
            <w:pPr>
              <w:rPr>
                <w:b/>
              </w:rPr>
            </w:pPr>
            <w:r>
              <w:rPr>
                <w:b/>
              </w:rPr>
              <w:t>Dimension</w:t>
            </w:r>
          </w:p>
        </w:tc>
        <w:tc>
          <w:tcPr>
            <w:tcW w:w="4381" w:type="dxa"/>
            <w:gridSpan w:val="2"/>
            <w:tcBorders>
              <w:bottom w:val="nil"/>
            </w:tcBorders>
          </w:tcPr>
          <w:p w14:paraId="107F1193" w14:textId="77777777" w:rsidR="00EF3F4D" w:rsidRDefault="00EC1C42">
            <w:pPr>
              <w:jc w:val="center"/>
              <w:cnfStyle w:val="100000000000" w:firstRow="1" w:lastRow="0" w:firstColumn="0" w:lastColumn="0" w:oddVBand="0" w:evenVBand="0" w:oddHBand="0" w:evenHBand="0" w:firstRowFirstColumn="0" w:firstRowLastColumn="0" w:lastRowFirstColumn="0" w:lastRowLastColumn="0"/>
              <w:rPr>
                <w:b/>
              </w:rPr>
            </w:pPr>
            <w:r>
              <w:rPr>
                <w:b/>
              </w:rPr>
              <w:t>Germany</w:t>
            </w:r>
          </w:p>
        </w:tc>
        <w:tc>
          <w:tcPr>
            <w:tcW w:w="4320" w:type="dxa"/>
            <w:gridSpan w:val="2"/>
            <w:tcBorders>
              <w:bottom w:val="nil"/>
            </w:tcBorders>
          </w:tcPr>
          <w:p w14:paraId="107F1194" w14:textId="77777777" w:rsidR="00EF3F4D" w:rsidRDefault="00EC1C42">
            <w:pPr>
              <w:jc w:val="center"/>
              <w:cnfStyle w:val="100000000000" w:firstRow="1" w:lastRow="0" w:firstColumn="0" w:lastColumn="0" w:oddVBand="0" w:evenVBand="0" w:oddHBand="0" w:evenHBand="0" w:firstRowFirstColumn="0" w:firstRowLastColumn="0" w:lastRowFirstColumn="0" w:lastRowLastColumn="0"/>
              <w:rPr>
                <w:b/>
              </w:rPr>
            </w:pPr>
            <w:r>
              <w:rPr>
                <w:b/>
              </w:rPr>
              <w:t>Spain</w:t>
            </w:r>
          </w:p>
        </w:tc>
      </w:tr>
      <w:tr w:rsidR="00EF3F4D" w14:paraId="107F119B" w14:textId="77777777" w:rsidTr="00EF3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96" w14:textId="77777777" w:rsidR="00EF3F4D" w:rsidRDefault="00EF3F4D">
            <w:pPr>
              <w:rPr>
                <w:b/>
              </w:rPr>
            </w:pPr>
          </w:p>
        </w:tc>
        <w:tc>
          <w:tcPr>
            <w:tcW w:w="961" w:type="dxa"/>
          </w:tcPr>
          <w:p w14:paraId="107F1197" w14:textId="77777777" w:rsidR="00EF3F4D" w:rsidRDefault="00EC1C42">
            <w:pPr>
              <w:cnfStyle w:val="000000100000" w:firstRow="0" w:lastRow="0" w:firstColumn="0" w:lastColumn="0" w:oddVBand="0" w:evenVBand="0" w:oddHBand="1" w:evenHBand="0" w:firstRowFirstColumn="0" w:firstRowLastColumn="0" w:lastRowFirstColumn="0" w:lastRowLastColumn="0"/>
              <w:rPr>
                <w:b/>
              </w:rPr>
            </w:pPr>
            <w:r>
              <w:rPr>
                <w:b/>
              </w:rPr>
              <w:t>Score</w:t>
            </w:r>
          </w:p>
        </w:tc>
        <w:tc>
          <w:tcPr>
            <w:tcW w:w="3420" w:type="dxa"/>
          </w:tcPr>
          <w:p w14:paraId="107F1198" w14:textId="77777777" w:rsidR="00EF3F4D" w:rsidRDefault="00EC1C42">
            <w:pPr>
              <w:cnfStyle w:val="000000100000" w:firstRow="0" w:lastRow="0" w:firstColumn="0" w:lastColumn="0" w:oddVBand="0" w:evenVBand="0" w:oddHBand="1" w:evenHBand="0" w:firstRowFirstColumn="0" w:firstRowLastColumn="0" w:lastRowFirstColumn="0" w:lastRowLastColumn="0"/>
              <w:rPr>
                <w:b/>
              </w:rPr>
            </w:pPr>
            <w:r>
              <w:rPr>
                <w:b/>
              </w:rPr>
              <w:t>Evaluation</w:t>
            </w:r>
          </w:p>
        </w:tc>
        <w:tc>
          <w:tcPr>
            <w:tcW w:w="900" w:type="dxa"/>
          </w:tcPr>
          <w:p w14:paraId="107F1199" w14:textId="77777777" w:rsidR="00EF3F4D" w:rsidRDefault="00EC1C42">
            <w:pPr>
              <w:cnfStyle w:val="000000100000" w:firstRow="0" w:lastRow="0" w:firstColumn="0" w:lastColumn="0" w:oddVBand="0" w:evenVBand="0" w:oddHBand="1" w:evenHBand="0" w:firstRowFirstColumn="0" w:firstRowLastColumn="0" w:lastRowFirstColumn="0" w:lastRowLastColumn="0"/>
              <w:rPr>
                <w:b/>
              </w:rPr>
            </w:pPr>
            <w:r>
              <w:rPr>
                <w:b/>
              </w:rPr>
              <w:t>Score</w:t>
            </w:r>
          </w:p>
        </w:tc>
        <w:tc>
          <w:tcPr>
            <w:tcW w:w="3420" w:type="dxa"/>
          </w:tcPr>
          <w:p w14:paraId="107F119A" w14:textId="77777777" w:rsidR="00EF3F4D" w:rsidRDefault="00EC1C42">
            <w:pPr>
              <w:cnfStyle w:val="000000100000" w:firstRow="0" w:lastRow="0" w:firstColumn="0" w:lastColumn="0" w:oddVBand="0" w:evenVBand="0" w:oddHBand="1" w:evenHBand="0" w:firstRowFirstColumn="0" w:firstRowLastColumn="0" w:lastRowFirstColumn="0" w:lastRowLastColumn="0"/>
              <w:rPr>
                <w:b/>
              </w:rPr>
            </w:pPr>
            <w:r>
              <w:rPr>
                <w:b/>
              </w:rPr>
              <w:t>Evaluation</w:t>
            </w:r>
          </w:p>
        </w:tc>
      </w:tr>
      <w:tr w:rsidR="00EF3F4D" w14:paraId="107F11A1" w14:textId="77777777" w:rsidTr="00EF3F4D">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9C" w14:textId="77777777" w:rsidR="00EF3F4D" w:rsidRDefault="00EC1C42">
            <w:pPr>
              <w:rPr>
                <w:b/>
              </w:rPr>
            </w:pPr>
            <w:r>
              <w:rPr>
                <w:b/>
              </w:rPr>
              <w:t>Power Distance</w:t>
            </w:r>
          </w:p>
        </w:tc>
        <w:tc>
          <w:tcPr>
            <w:tcW w:w="961" w:type="dxa"/>
          </w:tcPr>
          <w:p w14:paraId="107F119D" w14:textId="77777777" w:rsidR="00EF3F4D" w:rsidRDefault="00EC1C42">
            <w:pPr>
              <w:cnfStyle w:val="000000000000" w:firstRow="0" w:lastRow="0" w:firstColumn="0" w:lastColumn="0" w:oddVBand="0" w:evenVBand="0" w:oddHBand="0" w:evenHBand="0" w:firstRowFirstColumn="0" w:firstRowLastColumn="0" w:lastRowFirstColumn="0" w:lastRowLastColumn="0"/>
            </w:pPr>
            <w:r>
              <w:t>35</w:t>
            </w:r>
          </w:p>
        </w:tc>
        <w:tc>
          <w:tcPr>
            <w:tcW w:w="3420" w:type="dxa"/>
          </w:tcPr>
          <w:p w14:paraId="107F119E" w14:textId="77777777" w:rsidR="00EF3F4D" w:rsidRDefault="00EC1C42">
            <w:pPr>
              <w:cnfStyle w:val="000000000000" w:firstRow="0" w:lastRow="0" w:firstColumn="0" w:lastColumn="0" w:oddVBand="0" w:evenVBand="0" w:oddHBand="0" w:evenHBand="0" w:firstRowFirstColumn="0" w:firstRowLastColumn="0" w:lastRowFirstColumn="0" w:lastRowLastColumn="0"/>
            </w:pPr>
            <w:r>
              <w:t>Germany has a low power distance, indicating a preference for equality and participative decision-making. Hierarchies exist for convenience, but managers and employees often interact on a relatively equal footing (</w:t>
            </w:r>
            <w:proofErr w:type="spellStart"/>
            <w:r>
              <w:t>Henners</w:t>
            </w:r>
            <w:proofErr w:type="spellEnd"/>
            <w:r>
              <w:t>, 2005).</w:t>
            </w:r>
          </w:p>
        </w:tc>
        <w:tc>
          <w:tcPr>
            <w:tcW w:w="900" w:type="dxa"/>
          </w:tcPr>
          <w:p w14:paraId="107F119F" w14:textId="77777777" w:rsidR="00EF3F4D" w:rsidRDefault="00EC1C42">
            <w:pPr>
              <w:cnfStyle w:val="000000000000" w:firstRow="0" w:lastRow="0" w:firstColumn="0" w:lastColumn="0" w:oddVBand="0" w:evenVBand="0" w:oddHBand="0" w:evenHBand="0" w:firstRowFirstColumn="0" w:firstRowLastColumn="0" w:lastRowFirstColumn="0" w:lastRowLastColumn="0"/>
            </w:pPr>
            <w:r>
              <w:t>57</w:t>
            </w:r>
          </w:p>
        </w:tc>
        <w:tc>
          <w:tcPr>
            <w:tcW w:w="3420" w:type="dxa"/>
          </w:tcPr>
          <w:p w14:paraId="107F11A0" w14:textId="77777777" w:rsidR="00EF3F4D" w:rsidRDefault="00EC1C42">
            <w:pPr>
              <w:cnfStyle w:val="000000000000" w:firstRow="0" w:lastRow="0" w:firstColumn="0" w:lastColumn="0" w:oddVBand="0" w:evenVBand="0" w:oddHBand="0" w:evenHBand="0" w:firstRowFirstColumn="0" w:firstRowLastColumn="0" w:lastRowFirstColumn="0" w:lastRowLastColumn="0"/>
            </w:pPr>
            <w:r>
              <w:t>Spain has a moderate to high power distance, with a more hierarchical structure compared to Germany (Janicke, 2022). Authority is respected, and decisions are often made by senior managers.</w:t>
            </w:r>
          </w:p>
        </w:tc>
      </w:tr>
      <w:tr w:rsidR="00EF3F4D" w14:paraId="107F11A8" w14:textId="77777777" w:rsidTr="00EF3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A2" w14:textId="77777777" w:rsidR="00EF3F4D" w:rsidRDefault="00EC1C42">
            <w:pPr>
              <w:rPr>
                <w:b/>
              </w:rPr>
            </w:pPr>
            <w:r>
              <w:rPr>
                <w:b/>
              </w:rPr>
              <w:t>Individualism</w:t>
            </w:r>
          </w:p>
        </w:tc>
        <w:tc>
          <w:tcPr>
            <w:tcW w:w="961" w:type="dxa"/>
          </w:tcPr>
          <w:p w14:paraId="107F11A3" w14:textId="77777777" w:rsidR="00EF3F4D" w:rsidRDefault="00EC1C42">
            <w:pPr>
              <w:cnfStyle w:val="000000100000" w:firstRow="0" w:lastRow="0" w:firstColumn="0" w:lastColumn="0" w:oddVBand="0" w:evenVBand="0" w:oddHBand="1" w:evenHBand="0" w:firstRowFirstColumn="0" w:firstRowLastColumn="0" w:lastRowFirstColumn="0" w:lastRowLastColumn="0"/>
            </w:pPr>
            <w:r>
              <w:t>67</w:t>
            </w:r>
          </w:p>
          <w:p w14:paraId="107F11A4" w14:textId="77777777" w:rsidR="00EF3F4D" w:rsidRDefault="00EF3F4D">
            <w:pPr>
              <w:cnfStyle w:val="000000100000" w:firstRow="0" w:lastRow="0" w:firstColumn="0" w:lastColumn="0" w:oddVBand="0" w:evenVBand="0" w:oddHBand="1" w:evenHBand="0" w:firstRowFirstColumn="0" w:firstRowLastColumn="0" w:lastRowFirstColumn="0" w:lastRowLastColumn="0"/>
            </w:pPr>
          </w:p>
        </w:tc>
        <w:tc>
          <w:tcPr>
            <w:tcW w:w="3420" w:type="dxa"/>
          </w:tcPr>
          <w:p w14:paraId="107F11A5" w14:textId="77777777" w:rsidR="00EF3F4D" w:rsidRDefault="00EC1C42">
            <w:pPr>
              <w:cnfStyle w:val="000000100000" w:firstRow="0" w:lastRow="0" w:firstColumn="0" w:lastColumn="0" w:oddVBand="0" w:evenVBand="0" w:oddHBand="1" w:evenHBand="0" w:firstRowFirstColumn="0" w:firstRowLastColumn="0" w:lastRowFirstColumn="0" w:lastRowLastColumn="0"/>
            </w:pPr>
            <w:r>
              <w:t>A low power distance indicates a preference for equality and participative decision-making. Hierarchies exist for convenience, but managers and employees often interact on a relatively equal footing.</w:t>
            </w:r>
          </w:p>
        </w:tc>
        <w:tc>
          <w:tcPr>
            <w:tcW w:w="900" w:type="dxa"/>
          </w:tcPr>
          <w:p w14:paraId="107F11A6" w14:textId="77777777" w:rsidR="00EF3F4D" w:rsidRDefault="00EC1C42">
            <w:pPr>
              <w:cnfStyle w:val="000000100000" w:firstRow="0" w:lastRow="0" w:firstColumn="0" w:lastColumn="0" w:oddVBand="0" w:evenVBand="0" w:oddHBand="1" w:evenHBand="0" w:firstRowFirstColumn="0" w:firstRowLastColumn="0" w:lastRowFirstColumn="0" w:lastRowLastColumn="0"/>
            </w:pPr>
            <w:r>
              <w:t>51</w:t>
            </w:r>
          </w:p>
        </w:tc>
        <w:tc>
          <w:tcPr>
            <w:tcW w:w="3420" w:type="dxa"/>
          </w:tcPr>
          <w:p w14:paraId="107F11A7" w14:textId="77777777" w:rsidR="00EF3F4D" w:rsidRDefault="00EC1C42">
            <w:pPr>
              <w:cnfStyle w:val="000000100000" w:firstRow="0" w:lastRow="0" w:firstColumn="0" w:lastColumn="0" w:oddVBand="0" w:evenVBand="0" w:oddHBand="1" w:evenHBand="0" w:firstRowFirstColumn="0" w:firstRowLastColumn="0" w:lastRowFirstColumn="0" w:lastRowLastColumn="0"/>
            </w:pPr>
            <w:r>
              <w:t>Spain is more collectivist than Germany, emphasizing group harmony and loyalty. Relationships and personal networks are crucial in business.</w:t>
            </w:r>
          </w:p>
        </w:tc>
      </w:tr>
      <w:tr w:rsidR="00EF3F4D" w14:paraId="107F11AE" w14:textId="77777777" w:rsidTr="00EF3F4D">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A9" w14:textId="77777777" w:rsidR="00EF3F4D" w:rsidRDefault="00EC1C42">
            <w:pPr>
              <w:rPr>
                <w:b/>
              </w:rPr>
            </w:pPr>
            <w:r>
              <w:rPr>
                <w:b/>
              </w:rPr>
              <w:t>Masculinity</w:t>
            </w:r>
          </w:p>
        </w:tc>
        <w:tc>
          <w:tcPr>
            <w:tcW w:w="961" w:type="dxa"/>
          </w:tcPr>
          <w:p w14:paraId="107F11AA" w14:textId="77777777" w:rsidR="00EF3F4D" w:rsidRDefault="00EC1C42">
            <w:pPr>
              <w:cnfStyle w:val="000000000000" w:firstRow="0" w:lastRow="0" w:firstColumn="0" w:lastColumn="0" w:oddVBand="0" w:evenVBand="0" w:oddHBand="0" w:evenHBand="0" w:firstRowFirstColumn="0" w:firstRowLastColumn="0" w:lastRowFirstColumn="0" w:lastRowLastColumn="0"/>
            </w:pPr>
            <w:r>
              <w:t>66</w:t>
            </w:r>
          </w:p>
        </w:tc>
        <w:tc>
          <w:tcPr>
            <w:tcW w:w="3420" w:type="dxa"/>
          </w:tcPr>
          <w:p w14:paraId="107F11AB" w14:textId="77777777" w:rsidR="00EF3F4D" w:rsidRDefault="00EC1C42">
            <w:pPr>
              <w:cnfStyle w:val="000000000000" w:firstRow="0" w:lastRow="0" w:firstColumn="0" w:lastColumn="0" w:oddVBand="0" w:evenVBand="0" w:oddHBand="0" w:evenHBand="0" w:firstRowFirstColumn="0" w:firstRowLastColumn="0" w:lastRowFirstColumn="0" w:lastRowLastColumn="0"/>
            </w:pPr>
            <w:r>
              <w:t xml:space="preserve">Germany is a masculine society, valuing competitiveness, assertiveness, and material success. Performance and achievement are sensitive, and there is a strong drive for excellence (Glunz and </w:t>
            </w:r>
            <w:proofErr w:type="spellStart"/>
            <w:r>
              <w:t>Prittwitz</w:t>
            </w:r>
            <w:proofErr w:type="spellEnd"/>
            <w:r>
              <w:t>, 2023).</w:t>
            </w:r>
          </w:p>
        </w:tc>
        <w:tc>
          <w:tcPr>
            <w:tcW w:w="900" w:type="dxa"/>
          </w:tcPr>
          <w:p w14:paraId="107F11AC" w14:textId="77777777" w:rsidR="00EF3F4D" w:rsidRDefault="00EC1C42">
            <w:pPr>
              <w:cnfStyle w:val="000000000000" w:firstRow="0" w:lastRow="0" w:firstColumn="0" w:lastColumn="0" w:oddVBand="0" w:evenVBand="0" w:oddHBand="0" w:evenHBand="0" w:firstRowFirstColumn="0" w:firstRowLastColumn="0" w:lastRowFirstColumn="0" w:lastRowLastColumn="0"/>
            </w:pPr>
            <w:r>
              <w:t>42</w:t>
            </w:r>
          </w:p>
        </w:tc>
        <w:tc>
          <w:tcPr>
            <w:tcW w:w="3420" w:type="dxa"/>
          </w:tcPr>
          <w:p w14:paraId="107F11AD" w14:textId="77777777" w:rsidR="00EF3F4D" w:rsidRDefault="00EC1C42">
            <w:pPr>
              <w:cnfStyle w:val="000000000000" w:firstRow="0" w:lastRow="0" w:firstColumn="0" w:lastColumn="0" w:oddVBand="0" w:evenVBand="0" w:oddHBand="0" w:evenHBand="0" w:firstRowFirstColumn="0" w:firstRowLastColumn="0" w:lastRowFirstColumn="0" w:lastRowLastColumn="0"/>
            </w:pPr>
            <w:r>
              <w:t>Spain has a lower masculinity score, indicating a preference for cooperation, modesty, and quality of life over competition and success (Hofstede Insights, 2024b).</w:t>
            </w:r>
          </w:p>
        </w:tc>
      </w:tr>
      <w:tr w:rsidR="00EF3F4D" w14:paraId="107F11B4" w14:textId="77777777" w:rsidTr="00EF3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AF" w14:textId="77777777" w:rsidR="00EF3F4D" w:rsidRDefault="00EC1C42">
            <w:pPr>
              <w:rPr>
                <w:b/>
              </w:rPr>
            </w:pPr>
            <w:r>
              <w:rPr>
                <w:b/>
              </w:rPr>
              <w:t>Uncertainty Avoidance</w:t>
            </w:r>
          </w:p>
        </w:tc>
        <w:tc>
          <w:tcPr>
            <w:tcW w:w="961" w:type="dxa"/>
          </w:tcPr>
          <w:p w14:paraId="107F11B0" w14:textId="77777777" w:rsidR="00EF3F4D" w:rsidRDefault="00EC1C42">
            <w:pPr>
              <w:cnfStyle w:val="000000100000" w:firstRow="0" w:lastRow="0" w:firstColumn="0" w:lastColumn="0" w:oddVBand="0" w:evenVBand="0" w:oddHBand="1" w:evenHBand="0" w:firstRowFirstColumn="0" w:firstRowLastColumn="0" w:lastRowFirstColumn="0" w:lastRowLastColumn="0"/>
            </w:pPr>
            <w:r>
              <w:t>65</w:t>
            </w:r>
          </w:p>
        </w:tc>
        <w:tc>
          <w:tcPr>
            <w:tcW w:w="3420" w:type="dxa"/>
          </w:tcPr>
          <w:p w14:paraId="107F11B1" w14:textId="77777777" w:rsidR="00EF3F4D" w:rsidRDefault="00EC1C42">
            <w:pPr>
              <w:cnfStyle w:val="000000100000" w:firstRow="0" w:lastRow="0" w:firstColumn="0" w:lastColumn="0" w:oddVBand="0" w:evenVBand="0" w:oddHBand="1" w:evenHBand="0" w:firstRowFirstColumn="0" w:firstRowLastColumn="0" w:lastRowFirstColumn="0" w:lastRowLastColumn="0"/>
            </w:pPr>
            <w:r>
              <w:t xml:space="preserve">Germans prefer clear structures and rules to </w:t>
            </w:r>
            <w:proofErr w:type="spellStart"/>
            <w:r>
              <w:t>minimise</w:t>
            </w:r>
            <w:proofErr w:type="spellEnd"/>
            <w:r>
              <w:t xml:space="preserve"> ambiguity. This leads to meticulous planning and a high degree of adherence to regulations.</w:t>
            </w:r>
          </w:p>
        </w:tc>
        <w:tc>
          <w:tcPr>
            <w:tcW w:w="900" w:type="dxa"/>
          </w:tcPr>
          <w:p w14:paraId="107F11B2" w14:textId="77777777" w:rsidR="00EF3F4D" w:rsidRDefault="00EC1C42">
            <w:pPr>
              <w:cnfStyle w:val="000000100000" w:firstRow="0" w:lastRow="0" w:firstColumn="0" w:lastColumn="0" w:oddVBand="0" w:evenVBand="0" w:oddHBand="1" w:evenHBand="0" w:firstRowFirstColumn="0" w:firstRowLastColumn="0" w:lastRowFirstColumn="0" w:lastRowLastColumn="0"/>
            </w:pPr>
            <w:r>
              <w:t>86</w:t>
            </w:r>
          </w:p>
        </w:tc>
        <w:tc>
          <w:tcPr>
            <w:tcW w:w="3420" w:type="dxa"/>
          </w:tcPr>
          <w:p w14:paraId="107F11B3" w14:textId="77777777" w:rsidR="00EF3F4D" w:rsidRDefault="00EC1C42">
            <w:pPr>
              <w:cnfStyle w:val="000000100000" w:firstRow="0" w:lastRow="0" w:firstColumn="0" w:lastColumn="0" w:oddVBand="0" w:evenVBand="0" w:oddHBand="1" w:evenHBand="0" w:firstRowFirstColumn="0" w:firstRowLastColumn="0" w:lastRowFirstColumn="0" w:lastRowLastColumn="0"/>
            </w:pPr>
            <w:r>
              <w:t xml:space="preserve">Spain scores very high, showing a strong preference for rules and stability. Spaniards seek to </w:t>
            </w:r>
            <w:proofErr w:type="spellStart"/>
            <w:r>
              <w:t>minimise</w:t>
            </w:r>
            <w:proofErr w:type="spellEnd"/>
            <w:r>
              <w:t xml:space="preserve"> uncertainty through regulations and formal procedures.</w:t>
            </w:r>
          </w:p>
        </w:tc>
      </w:tr>
      <w:tr w:rsidR="00EF3F4D" w14:paraId="107F11BA" w14:textId="77777777" w:rsidTr="00EF3F4D">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B5" w14:textId="77777777" w:rsidR="00EF3F4D" w:rsidRDefault="00EC1C42">
            <w:pPr>
              <w:rPr>
                <w:b/>
              </w:rPr>
            </w:pPr>
            <w:r>
              <w:rPr>
                <w:b/>
              </w:rPr>
              <w:t>Long-Term Orientation</w:t>
            </w:r>
          </w:p>
        </w:tc>
        <w:tc>
          <w:tcPr>
            <w:tcW w:w="961" w:type="dxa"/>
          </w:tcPr>
          <w:p w14:paraId="107F11B6" w14:textId="77777777" w:rsidR="00EF3F4D" w:rsidRDefault="00EC1C42">
            <w:pPr>
              <w:cnfStyle w:val="000000000000" w:firstRow="0" w:lastRow="0" w:firstColumn="0" w:lastColumn="0" w:oddVBand="0" w:evenVBand="0" w:oddHBand="0" w:evenHBand="0" w:firstRowFirstColumn="0" w:firstRowLastColumn="0" w:lastRowFirstColumn="0" w:lastRowLastColumn="0"/>
            </w:pPr>
            <w:r>
              <w:t>83</w:t>
            </w:r>
          </w:p>
        </w:tc>
        <w:tc>
          <w:tcPr>
            <w:tcW w:w="3420" w:type="dxa"/>
          </w:tcPr>
          <w:p w14:paraId="107F11B7" w14:textId="77777777" w:rsidR="00EF3F4D" w:rsidRDefault="00EC1C42">
            <w:pPr>
              <w:cnfStyle w:val="000000000000" w:firstRow="0" w:lastRow="0" w:firstColumn="0" w:lastColumn="0" w:oddVBand="0" w:evenVBand="0" w:oddHBand="0" w:evenHBand="0" w:firstRowFirstColumn="0" w:firstRowLastColumn="0" w:lastRowFirstColumn="0" w:lastRowLastColumn="0"/>
            </w:pPr>
            <w:r>
              <w:t>Germany's high score indicates a pragmatic approach, focusing on long-term results and perseverance (Hofstede Insights, 2024a). Businesses invest in long-term relationships and strategies.</w:t>
            </w:r>
          </w:p>
        </w:tc>
        <w:tc>
          <w:tcPr>
            <w:tcW w:w="900" w:type="dxa"/>
          </w:tcPr>
          <w:p w14:paraId="107F11B8" w14:textId="77777777" w:rsidR="00EF3F4D" w:rsidRDefault="00EC1C42">
            <w:pPr>
              <w:cnfStyle w:val="000000000000" w:firstRow="0" w:lastRow="0" w:firstColumn="0" w:lastColumn="0" w:oddVBand="0" w:evenVBand="0" w:oddHBand="0" w:evenHBand="0" w:firstRowFirstColumn="0" w:firstRowLastColumn="0" w:lastRowFirstColumn="0" w:lastRowLastColumn="0"/>
            </w:pPr>
            <w:r>
              <w:t>48</w:t>
            </w:r>
          </w:p>
        </w:tc>
        <w:tc>
          <w:tcPr>
            <w:tcW w:w="3420" w:type="dxa"/>
          </w:tcPr>
          <w:p w14:paraId="107F11B9" w14:textId="77777777" w:rsidR="00EF3F4D" w:rsidRDefault="00EC1C42">
            <w:pPr>
              <w:cnfStyle w:val="000000000000" w:firstRow="0" w:lastRow="0" w:firstColumn="0" w:lastColumn="0" w:oddVBand="0" w:evenVBand="0" w:oddHBand="0" w:evenHBand="0" w:firstRowFirstColumn="0" w:firstRowLastColumn="0" w:lastRowFirstColumn="0" w:lastRowLastColumn="0"/>
            </w:pPr>
            <w:r>
              <w:t>Spain's score is intermediate, indicating a balance between maintaining traditions and adapting to changes (Janicke, 2022).</w:t>
            </w:r>
          </w:p>
        </w:tc>
      </w:tr>
      <w:tr w:rsidR="00EF3F4D" w14:paraId="107F11C0" w14:textId="77777777" w:rsidTr="00EF3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4" w:type="dxa"/>
            <w:tcBorders>
              <w:right w:val="nil"/>
            </w:tcBorders>
          </w:tcPr>
          <w:p w14:paraId="107F11BB" w14:textId="77777777" w:rsidR="00EF3F4D" w:rsidRDefault="00EC1C42">
            <w:pPr>
              <w:rPr>
                <w:b/>
              </w:rPr>
            </w:pPr>
            <w:r>
              <w:rPr>
                <w:b/>
              </w:rPr>
              <w:t>Indulgence</w:t>
            </w:r>
          </w:p>
        </w:tc>
        <w:tc>
          <w:tcPr>
            <w:tcW w:w="961" w:type="dxa"/>
          </w:tcPr>
          <w:p w14:paraId="107F11BC" w14:textId="77777777" w:rsidR="00EF3F4D" w:rsidRDefault="00EC1C42">
            <w:pPr>
              <w:cnfStyle w:val="000000100000" w:firstRow="0" w:lastRow="0" w:firstColumn="0" w:lastColumn="0" w:oddVBand="0" w:evenVBand="0" w:oddHBand="1" w:evenHBand="0" w:firstRowFirstColumn="0" w:firstRowLastColumn="0" w:lastRowFirstColumn="0" w:lastRowLastColumn="0"/>
            </w:pPr>
            <w:r>
              <w:t>40</w:t>
            </w:r>
          </w:p>
        </w:tc>
        <w:tc>
          <w:tcPr>
            <w:tcW w:w="3420" w:type="dxa"/>
          </w:tcPr>
          <w:p w14:paraId="107F11BD" w14:textId="77777777" w:rsidR="00EF3F4D" w:rsidRDefault="00EC1C42">
            <w:pPr>
              <w:cnfStyle w:val="000000100000" w:firstRow="0" w:lastRow="0" w:firstColumn="0" w:lastColumn="0" w:oddVBand="0" w:evenVBand="0" w:oddHBand="1" w:evenHBand="0" w:firstRowFirstColumn="0" w:firstRowLastColumn="0" w:lastRowFirstColumn="0" w:lastRowLastColumn="0"/>
            </w:pPr>
            <w:r>
              <w:t>Germany has a relatively low score, reflecting a culture of restraint. People tend to control their desires and impulses, favoring moderation.</w:t>
            </w:r>
          </w:p>
        </w:tc>
        <w:tc>
          <w:tcPr>
            <w:tcW w:w="900" w:type="dxa"/>
          </w:tcPr>
          <w:p w14:paraId="107F11BE" w14:textId="77777777" w:rsidR="00EF3F4D" w:rsidRDefault="00EC1C42">
            <w:pPr>
              <w:cnfStyle w:val="000000100000" w:firstRow="0" w:lastRow="0" w:firstColumn="0" w:lastColumn="0" w:oddVBand="0" w:evenVBand="0" w:oddHBand="1" w:evenHBand="0" w:firstRowFirstColumn="0" w:firstRowLastColumn="0" w:lastRowFirstColumn="0" w:lastRowLastColumn="0"/>
            </w:pPr>
            <w:r>
              <w:t>44</w:t>
            </w:r>
          </w:p>
        </w:tc>
        <w:tc>
          <w:tcPr>
            <w:tcW w:w="3420" w:type="dxa"/>
          </w:tcPr>
          <w:p w14:paraId="107F11BF" w14:textId="77777777" w:rsidR="00EF3F4D" w:rsidRDefault="00EC1C42">
            <w:pPr>
              <w:cnfStyle w:val="000000100000" w:firstRow="0" w:lastRow="0" w:firstColumn="0" w:lastColumn="0" w:oddVBand="0" w:evenVBand="0" w:oddHBand="1" w:evenHBand="0" w:firstRowFirstColumn="0" w:firstRowLastColumn="0" w:lastRowFirstColumn="0" w:lastRowLastColumn="0"/>
            </w:pPr>
            <w:proofErr w:type="gramStart"/>
            <w:r>
              <w:t>Similar to</w:t>
            </w:r>
            <w:proofErr w:type="gramEnd"/>
            <w:r>
              <w:t xml:space="preserve"> Germany, Spain has a low indulgence score, reflecting a culture of restraint and a focus on regulated behavior over spontaneous actions (Hofstede Insights, 2024b).</w:t>
            </w:r>
          </w:p>
        </w:tc>
      </w:tr>
    </w:tbl>
    <w:p w14:paraId="107F11C1" w14:textId="77777777" w:rsidR="00EF3F4D" w:rsidRDefault="00EF3F4D"/>
    <w:p w14:paraId="107F11C2" w14:textId="77777777" w:rsidR="00EF3F4D" w:rsidRDefault="00EC1C42">
      <w:pPr>
        <w:pStyle w:val="Heading1"/>
      </w:pPr>
      <w:r>
        <w:t>Communication Barriers for Ferguson Plc in Germany and Spain</w:t>
      </w:r>
    </w:p>
    <w:p w14:paraId="107F11C3" w14:textId="77777777" w:rsidR="00EF3F4D" w:rsidRDefault="00EC1C42">
      <w:pPr>
        <w:pStyle w:val="Heading2"/>
      </w:pPr>
      <w:r>
        <w:rPr>
          <w:b/>
        </w:rPr>
        <w:t>Germany</w:t>
      </w:r>
    </w:p>
    <w:p w14:paraId="107F11C4" w14:textId="77777777" w:rsidR="00EF3F4D" w:rsidRDefault="00EC1C42">
      <w:pPr>
        <w:numPr>
          <w:ilvl w:val="0"/>
          <w:numId w:val="2"/>
        </w:numPr>
        <w:pBdr>
          <w:top w:val="nil"/>
          <w:left w:val="nil"/>
          <w:bottom w:val="nil"/>
          <w:right w:val="nil"/>
          <w:between w:val="nil"/>
        </w:pBdr>
      </w:pPr>
      <w:r>
        <w:rPr>
          <w:b/>
          <w:color w:val="000000"/>
        </w:rPr>
        <w:t>Direct Communication Style</w:t>
      </w:r>
    </w:p>
    <w:p w14:paraId="107F11C5" w14:textId="77777777" w:rsidR="00EF3F4D" w:rsidRDefault="00EC1C42">
      <w:r>
        <w:rPr>
          <w:b/>
        </w:rPr>
        <w:t>Barrier</w:t>
      </w:r>
      <w:r>
        <w:t xml:space="preserve">: While Germans are rather open and frank in business and other communication, English might prefer indirect and polite communication. This direct approach can at times be seen as rather confrontational or plain rude by other employees of Ferguson </w:t>
      </w:r>
      <w:proofErr w:type="gramStart"/>
      <w:r>
        <w:t>Plc</w:t>
      </w:r>
      <w:proofErr w:type="gramEnd"/>
      <w:r>
        <w:t xml:space="preserve"> which can create conflictual situations. For instance, while in meetings, German colleagues may directly disagree with an idea which might be perceived as rude by Ferguson counterparts who are normally expected to give gentle feedback (Franklin, 2019).</w:t>
      </w:r>
    </w:p>
    <w:p w14:paraId="107F11C6" w14:textId="77777777" w:rsidR="00EF3F4D" w:rsidRDefault="00EC1C42">
      <w:r>
        <w:rPr>
          <w:b/>
        </w:rPr>
        <w:t>Strategy</w:t>
      </w:r>
      <w:r>
        <w:t>: To address this, Ferguson Plc should ensure that its employees are oriented on the cultural differences particularly in the way Germans communicate. Making people less narrow-minded and insisting on the importance of feedback can prevent misunderstandings.</w:t>
      </w:r>
    </w:p>
    <w:p w14:paraId="107F11C7" w14:textId="77777777" w:rsidR="00EF3F4D" w:rsidRDefault="00EF3F4D"/>
    <w:p w14:paraId="107F11C8" w14:textId="77777777" w:rsidR="00EF3F4D" w:rsidRDefault="00EF3F4D"/>
    <w:p w14:paraId="107F11C9" w14:textId="77777777" w:rsidR="00EF3F4D" w:rsidRDefault="00EC1C42">
      <w:pPr>
        <w:numPr>
          <w:ilvl w:val="0"/>
          <w:numId w:val="2"/>
        </w:numPr>
        <w:pBdr>
          <w:top w:val="nil"/>
          <w:left w:val="nil"/>
          <w:bottom w:val="nil"/>
          <w:right w:val="nil"/>
          <w:between w:val="nil"/>
        </w:pBdr>
        <w:spacing w:line="240" w:lineRule="auto"/>
        <w:jc w:val="left"/>
      </w:pPr>
      <w:r>
        <w:rPr>
          <w:b/>
          <w:color w:val="000000"/>
        </w:rPr>
        <w:t>Language Proficiency</w:t>
      </w:r>
    </w:p>
    <w:p w14:paraId="107F11CA" w14:textId="77777777" w:rsidR="00EF3F4D" w:rsidRDefault="00EC1C42">
      <w:r>
        <w:rPr>
          <w:b/>
        </w:rPr>
        <w:t>Barrier</w:t>
      </w:r>
      <w:r>
        <w:t xml:space="preserve">: While </w:t>
      </w:r>
      <w:proofErr w:type="gramStart"/>
      <w:r>
        <w:t>a large number of</w:t>
      </w:r>
      <w:proofErr w:type="gramEnd"/>
      <w:r>
        <w:t xml:space="preserve"> Germans understand English to different extents, the translations might not convey particular details effectively. Furthermore, many of the main documents and regulations are in German, which may prove troublesome for those who are not fluent in the language (Hofstede Insights, 2024). For instance, the legal department of Ferguson could overlook some legal aspects in a German contract because of language problem, and this would lead to compliance problems.</w:t>
      </w:r>
    </w:p>
    <w:p w14:paraId="107F11CB" w14:textId="77777777" w:rsidR="00EF3F4D" w:rsidRDefault="00EC1C42">
      <w:r>
        <w:rPr>
          <w:b/>
        </w:rPr>
        <w:t>Strategy</w:t>
      </w:r>
      <w:r>
        <w:t>: Hiring German-speaking staff, offering German language training to critical staff, and hiring bilingual staff are some ways through which organizations can enhance their communication and ensure that pertinent details are not lost in translation.</w:t>
      </w:r>
    </w:p>
    <w:p w14:paraId="107F11CC" w14:textId="77777777" w:rsidR="00EF3F4D" w:rsidRDefault="00EC1C42">
      <w:pPr>
        <w:numPr>
          <w:ilvl w:val="0"/>
          <w:numId w:val="2"/>
        </w:numPr>
        <w:pBdr>
          <w:top w:val="nil"/>
          <w:left w:val="nil"/>
          <w:bottom w:val="nil"/>
          <w:right w:val="nil"/>
          <w:between w:val="nil"/>
        </w:pBdr>
        <w:spacing w:line="240" w:lineRule="auto"/>
        <w:jc w:val="left"/>
      </w:pPr>
      <w:r>
        <w:rPr>
          <w:b/>
          <w:color w:val="000000"/>
        </w:rPr>
        <w:t>Formality and Hierarchy</w:t>
      </w:r>
    </w:p>
    <w:p w14:paraId="107F11CD" w14:textId="77777777" w:rsidR="00EF3F4D" w:rsidRDefault="00EC1C42">
      <w:r>
        <w:rPr>
          <w:b/>
        </w:rPr>
        <w:lastRenderedPageBreak/>
        <w:t>Barrier</w:t>
      </w:r>
      <w:r>
        <w:t>: German business culture is more formal and bureaucratic than the British one, though both countries are formally quite similar, as they are members of the European Union. This will lead to the development of barriers to communication particularly during the early stages of a business relationship (Pearce, 2023). For instance, the employees of Ferguson could either call their German counterparts by their first names or use the colloquial language which can be regarded as impolite.</w:t>
      </w:r>
    </w:p>
    <w:p w14:paraId="107F11CE" w14:textId="77777777" w:rsidR="00EF3F4D" w:rsidRDefault="00EC1C42">
      <w:r>
        <w:rPr>
          <w:b/>
        </w:rPr>
        <w:t>Strategy</w:t>
      </w:r>
      <w:r>
        <w:t>: To some extent, informing Ferguson’s staff about the relevance of titles, formal greetings, and the usage of titles in Germany will be useful for establishing respect and rapport with German counterparts.</w:t>
      </w:r>
    </w:p>
    <w:p w14:paraId="107F11CF" w14:textId="77777777" w:rsidR="00EF3F4D" w:rsidRDefault="00EC1C42">
      <w:pPr>
        <w:pStyle w:val="Heading2"/>
      </w:pPr>
      <w:r>
        <w:rPr>
          <w:b/>
        </w:rPr>
        <w:t>Spain</w:t>
      </w:r>
    </w:p>
    <w:p w14:paraId="107F11D0" w14:textId="77777777" w:rsidR="00EF3F4D" w:rsidRDefault="00EC1C42">
      <w:pPr>
        <w:numPr>
          <w:ilvl w:val="0"/>
          <w:numId w:val="1"/>
        </w:numPr>
        <w:pBdr>
          <w:top w:val="nil"/>
          <w:left w:val="nil"/>
          <w:bottom w:val="nil"/>
          <w:right w:val="nil"/>
          <w:between w:val="nil"/>
        </w:pBdr>
        <w:spacing w:line="240" w:lineRule="auto"/>
        <w:jc w:val="left"/>
      </w:pPr>
      <w:r>
        <w:rPr>
          <w:b/>
          <w:color w:val="000000"/>
        </w:rPr>
        <w:t>Indirect Communication and Contextual Cues</w:t>
      </w:r>
    </w:p>
    <w:p w14:paraId="107F11D1" w14:textId="77777777" w:rsidR="00EF3F4D" w:rsidRDefault="00EC1C42">
      <w:r>
        <w:rPr>
          <w:b/>
        </w:rPr>
        <w:t>Barrier</w:t>
      </w:r>
      <w:r>
        <w:t xml:space="preserve">: This may be a problem for employees in Ferguson’s, because Spaniards are nonverbal and often do not say what they mean, relying instead on context, which can be different from what is said. Ferguson’s manager might not understand that a Spanish colleague will never </w:t>
      </w:r>
      <w:proofErr w:type="gramStart"/>
      <w:r>
        <w:t>refuse, and</w:t>
      </w:r>
      <w:proofErr w:type="gramEnd"/>
      <w:r>
        <w:t xml:space="preserve"> will instead use indirect language or gestures to express disapproval or annoyance (Pearce, 2023).</w:t>
      </w:r>
    </w:p>
    <w:p w14:paraId="107F11D2" w14:textId="77777777" w:rsidR="00EF3F4D" w:rsidRDefault="00EC1C42">
      <w:r>
        <w:rPr>
          <w:b/>
        </w:rPr>
        <w:t>Strategy</w:t>
      </w:r>
      <w:r>
        <w:t xml:space="preserve">: To achieve this, Ferguson’s employees need to be trained </w:t>
      </w:r>
      <w:proofErr w:type="gramStart"/>
      <w:r>
        <w:t>on</w:t>
      </w:r>
      <w:proofErr w:type="gramEnd"/>
      <w:r>
        <w:t xml:space="preserve"> how to look for and respond to paralinguistic cues, and switch from a transactional mode of communication. It is also important to maintain clear lines of communication so that both explicit and implicit messages can be interpreted properly.</w:t>
      </w:r>
    </w:p>
    <w:p w14:paraId="107F11D3" w14:textId="77777777" w:rsidR="00EF3F4D" w:rsidRDefault="00EC1C42">
      <w:pPr>
        <w:numPr>
          <w:ilvl w:val="0"/>
          <w:numId w:val="1"/>
        </w:numPr>
        <w:pBdr>
          <w:top w:val="nil"/>
          <w:left w:val="nil"/>
          <w:bottom w:val="nil"/>
          <w:right w:val="nil"/>
          <w:between w:val="nil"/>
        </w:pBdr>
        <w:spacing w:line="240" w:lineRule="auto"/>
        <w:jc w:val="left"/>
      </w:pPr>
      <w:r>
        <w:rPr>
          <w:b/>
          <w:color w:val="000000"/>
        </w:rPr>
        <w:t>Language Differences</w:t>
      </w:r>
    </w:p>
    <w:p w14:paraId="107F11D4" w14:textId="77777777" w:rsidR="00EF3F4D" w:rsidRDefault="00EC1C42">
      <w:r>
        <w:rPr>
          <w:b/>
        </w:rPr>
        <w:t>Barrier</w:t>
      </w:r>
      <w:r>
        <w:t>: However, there is a gradual trend towards the use of English in Spanish business, but it does not have the same extent as in Germany. This can be attributed to language barriers whereby failure to settle on one language may lead to some misunderstandings particularly when technical or legal terms are involved. For instance, an employee from Ferguson can fail to understand certain clauses in a Spanish contract owing to a lack of adequate linguistic ability which could lead to legal problems.</w:t>
      </w:r>
    </w:p>
    <w:p w14:paraId="107F11D5" w14:textId="77777777" w:rsidR="00EF3F4D" w:rsidRDefault="00EC1C42">
      <w:r>
        <w:rPr>
          <w:b/>
        </w:rPr>
        <w:t>Strategy</w:t>
      </w:r>
      <w:r>
        <w:t>: Launching some courses in Spanish language and hiring bilingual employees means that all the interested parties can communicate effectively and there would be clear understanding of all the written and oral information.</w:t>
      </w:r>
    </w:p>
    <w:p w14:paraId="107F11D6" w14:textId="77777777" w:rsidR="00EF3F4D" w:rsidRDefault="00EC1C42">
      <w:pPr>
        <w:numPr>
          <w:ilvl w:val="0"/>
          <w:numId w:val="1"/>
        </w:numPr>
        <w:pBdr>
          <w:top w:val="nil"/>
          <w:left w:val="nil"/>
          <w:bottom w:val="nil"/>
          <w:right w:val="nil"/>
          <w:between w:val="nil"/>
        </w:pBdr>
        <w:spacing w:line="240" w:lineRule="auto"/>
        <w:jc w:val="left"/>
      </w:pPr>
      <w:r>
        <w:rPr>
          <w:b/>
          <w:color w:val="000000"/>
        </w:rPr>
        <w:lastRenderedPageBreak/>
        <w:t>Emphasis on Personal Relationships</w:t>
      </w:r>
    </w:p>
    <w:p w14:paraId="107F11D7" w14:textId="77777777" w:rsidR="00EF3F4D" w:rsidRDefault="00EC1C42">
      <w:r>
        <w:rPr>
          <w:b/>
        </w:rPr>
        <w:t>Barrier</w:t>
      </w:r>
      <w:r>
        <w:t xml:space="preserve">: The business culture of Spain is built on relations and trust while Ferguson Plc often exhibits a more businesslike attitude. While this focus on relationships can be beneficial, it has the potential to impede efficiency and decision-making if not handled correctly (Milne, 2023). This is because Ferguson Plc may decide to close a business deal as soon as possible, a thing that may frustrate the Spanish </w:t>
      </w:r>
      <w:proofErr w:type="gramStart"/>
      <w:r>
        <w:t>business people</w:t>
      </w:r>
      <w:proofErr w:type="gramEnd"/>
      <w:r>
        <w:t xml:space="preserve"> because they will first have to build a rapport before conducting business.</w:t>
      </w:r>
    </w:p>
    <w:p w14:paraId="107F11D8" w14:textId="77777777" w:rsidR="00EF3F4D" w:rsidRDefault="00EC1C42">
      <w:r>
        <w:rPr>
          <w:b/>
        </w:rPr>
        <w:t>Strategy</w:t>
      </w:r>
      <w:r>
        <w:t>: Ferguson Plc should engage itself in relationship-enhancing activities and show a sincere concern for Spanish counterparts’ culture and traditions. This can include social functions and business/business casual meetings to build rapport and credibility in the working relationship.</w:t>
      </w:r>
    </w:p>
    <w:p w14:paraId="107F11D9" w14:textId="77777777" w:rsidR="00EF3F4D" w:rsidRDefault="00EF3F4D">
      <w:pPr>
        <w:spacing w:line="259" w:lineRule="auto"/>
        <w:jc w:val="left"/>
      </w:pPr>
    </w:p>
    <w:p w14:paraId="107F11DA" w14:textId="77777777" w:rsidR="00EF3F4D" w:rsidRDefault="00EC1C42">
      <w:pPr>
        <w:pStyle w:val="Heading1"/>
      </w:pPr>
      <w:r>
        <w:t xml:space="preserve">Recommendation for Expansion </w:t>
      </w:r>
    </w:p>
    <w:p w14:paraId="107F11DB" w14:textId="77777777" w:rsidR="00EF3F4D" w:rsidRDefault="00EC1C42">
      <w:pPr>
        <w:rPr>
          <w:b/>
        </w:rPr>
      </w:pPr>
      <w:r>
        <w:rPr>
          <w:b/>
        </w:rPr>
        <w:t>Selected Country: Germany</w:t>
      </w:r>
    </w:p>
    <w:p w14:paraId="107F11DC" w14:textId="77777777" w:rsidR="00EF3F4D" w:rsidRDefault="00EC1C42">
      <w:r>
        <w:t xml:space="preserve">Germany has a strong economy coupled with a highly skilled </w:t>
      </w:r>
      <w:proofErr w:type="spellStart"/>
      <w:r>
        <w:t>labour</w:t>
      </w:r>
      <w:proofErr w:type="spellEnd"/>
      <w:r>
        <w:t xml:space="preserve"> force and precision making it suitable for Ferguson Plc’s expansion. Thus, while the operation costs are substantially higher and the regulatory environment more challenging in Germany, this market offers good potential and is compatible with Ferguson’s strategic plan due to its industrial focus.</w:t>
      </w:r>
    </w:p>
    <w:p w14:paraId="107F11DD" w14:textId="77777777" w:rsidR="00EF3F4D" w:rsidRDefault="00EC1C42">
      <w:pPr>
        <w:rPr>
          <w:b/>
        </w:rPr>
      </w:pPr>
      <w:r>
        <w:rPr>
          <w:b/>
        </w:rPr>
        <w:t>Strategies to Overcome Communication Challenges</w:t>
      </w:r>
    </w:p>
    <w:p w14:paraId="107F11DE" w14:textId="77777777" w:rsidR="00EF3F4D" w:rsidRDefault="00EC1C42">
      <w:r>
        <w:t>Arrange extensive cultural orientation sessions to help staff become conversant with the relevant German business etiquette and practices, assertive communication, and manners of business protocol (Pearce, 2023). It will eliminate cases of misunderstanding which are likely to lead to strained relations between them.</w:t>
      </w:r>
    </w:p>
    <w:p w14:paraId="107F11DF" w14:textId="77777777" w:rsidR="00EF3F4D" w:rsidRDefault="00EC1C42">
      <w:r>
        <w:t>Include offers for high-quality German language classes for most staff and promote the employment of translators for language-sensitive roles (</w:t>
      </w:r>
      <w:proofErr w:type="spellStart"/>
      <w:r>
        <w:t>Henners</w:t>
      </w:r>
      <w:proofErr w:type="spellEnd"/>
      <w:r>
        <w:t xml:space="preserve">, 2005). This shall look at issues of </w:t>
      </w:r>
      <w:proofErr w:type="gramStart"/>
      <w:r>
        <w:t>legal</w:t>
      </w:r>
      <w:proofErr w:type="gramEnd"/>
      <w:r>
        <w:t xml:space="preserve"> and technical nature and facilitate good communication and law, particularly in legal and technical issues.</w:t>
      </w:r>
    </w:p>
    <w:p w14:paraId="107F11E0" w14:textId="77777777" w:rsidR="00EF3F4D" w:rsidRDefault="00EC1C42">
      <w:r>
        <w:lastRenderedPageBreak/>
        <w:t>Introduce changes to internal communication policies and regulations to match the German culture. Implement the direct feedback procedure and adhere to the detailed reporting formats to fit the local business environment.</w:t>
      </w:r>
    </w:p>
    <w:p w14:paraId="107F11E1" w14:textId="77777777" w:rsidR="00EF3F4D" w:rsidRDefault="00EC1C42">
      <w:r>
        <w:t>Hire consultants from local companies to help understand the German market and dynamics, especially regarding regulations (Bovee and Thill, 2020). Participate in local business forums, and other social functions to make physical contacts of people in that region.</w:t>
      </w:r>
    </w:p>
    <w:p w14:paraId="107F11E2" w14:textId="77777777" w:rsidR="00EF3F4D" w:rsidRDefault="00EC1C42">
      <w:pPr>
        <w:spacing w:line="259" w:lineRule="auto"/>
        <w:jc w:val="left"/>
      </w:pPr>
      <w:r>
        <w:br w:type="page"/>
      </w:r>
    </w:p>
    <w:p w14:paraId="107F11E3" w14:textId="77777777" w:rsidR="00EF3F4D" w:rsidRDefault="00EC1C42">
      <w:pPr>
        <w:pStyle w:val="Heading1"/>
      </w:pPr>
      <w:r>
        <w:lastRenderedPageBreak/>
        <w:t>Conclusion</w:t>
      </w:r>
    </w:p>
    <w:p w14:paraId="107F11E4" w14:textId="77777777" w:rsidR="00EF3F4D" w:rsidRDefault="00EC1C42">
      <w:r>
        <w:t xml:space="preserve">Expanding into Germany can be considered as the right move for Ferguson Plc because Germany has a strong economy, skilled workforce, and focus on industrialization. It is apparent that the direct communication style, language differences, and business protocols present certain adversities, yet, the above-discussed issue can be managed adequately through introducing cultural orientations, language acquisition programs, and altering the methods of communication. Strengthening relations locally will even more </w:t>
      </w:r>
      <w:r>
        <w:t xml:space="preserve">facilitate the firm’s integration into the German market. Therefore, by </w:t>
      </w:r>
      <w:proofErr w:type="gramStart"/>
      <w:r>
        <w:t>implementing of</w:t>
      </w:r>
      <w:proofErr w:type="gramEnd"/>
      <w:r>
        <w:t xml:space="preserve"> the mentioned strategies, Ferguson can build up the right climate for success and development. This expansion also supports Ferguson’s strategic goals while at the same time increasing its market standing in the European Union to ultimately be more sustainable and competitive.</w:t>
      </w:r>
    </w:p>
    <w:p w14:paraId="107F11E5" w14:textId="77777777" w:rsidR="00EF3F4D" w:rsidRDefault="00EC1C42">
      <w:pPr>
        <w:spacing w:line="259" w:lineRule="auto"/>
        <w:jc w:val="left"/>
      </w:pPr>
      <w:r>
        <w:br w:type="page"/>
      </w:r>
    </w:p>
    <w:p w14:paraId="107F11E6" w14:textId="77777777" w:rsidR="00EF3F4D" w:rsidRDefault="00EC1C42">
      <w:pPr>
        <w:pStyle w:val="Heading1"/>
      </w:pPr>
      <w:r>
        <w:lastRenderedPageBreak/>
        <w:t>References</w:t>
      </w:r>
    </w:p>
    <w:p w14:paraId="107F11E7" w14:textId="77777777" w:rsidR="00EF3F4D" w:rsidRDefault="00EC1C42">
      <w:bookmarkStart w:id="0" w:name="_gjdgxs" w:colFirst="0" w:colLast="0"/>
      <w:bookmarkEnd w:id="0"/>
      <w:r>
        <w:t xml:space="preserve">Bovee, C.L. and Thill, J.V. (2020). </w:t>
      </w:r>
      <w:r>
        <w:rPr>
          <w:i/>
        </w:rPr>
        <w:t>Business Communication Today</w:t>
      </w:r>
      <w:r>
        <w:t>. 15th ed. Pearson.</w:t>
      </w:r>
    </w:p>
    <w:p w14:paraId="107F11E8" w14:textId="77777777" w:rsidR="00EF3F4D" w:rsidRDefault="00EC1C42">
      <w:r>
        <w:t xml:space="preserve">CIORTESCU, E. (2017). Business Communication - British and German Perspectives. </w:t>
      </w:r>
      <w:r>
        <w:rPr>
          <w:i/>
        </w:rPr>
        <w:t>Logos Universality Mentality Education Novelty: Political Sciences &amp; European Studies</w:t>
      </w:r>
      <w:r>
        <w:t xml:space="preserve">, 4(1), pp.55–63. </w:t>
      </w:r>
      <w:proofErr w:type="spellStart"/>
      <w:proofErr w:type="gramStart"/>
      <w:r>
        <w:t>doi:https</w:t>
      </w:r>
      <w:proofErr w:type="spellEnd"/>
      <w:r>
        <w:t>://doi.org/10.18662/lumenpses.2017.0401.05</w:t>
      </w:r>
      <w:proofErr w:type="gramEnd"/>
      <w:r>
        <w:t>.</w:t>
      </w:r>
    </w:p>
    <w:p w14:paraId="107F11E9" w14:textId="77777777" w:rsidR="00EF3F4D" w:rsidRDefault="00EC1C42">
      <w:r>
        <w:t xml:space="preserve">Ferguson (2024). </w:t>
      </w:r>
      <w:r>
        <w:rPr>
          <w:i/>
        </w:rPr>
        <w:t>Ferguson - About Us - About Us</w:t>
      </w:r>
      <w:r>
        <w:t>. [online] www.corporate.ferguson.com. Available at: https://www.corporate.ferguson.com/about-us/about-us/default.aspx [Accessed 17 Jul. 2024].</w:t>
      </w:r>
    </w:p>
    <w:p w14:paraId="107F11EA" w14:textId="77777777" w:rsidR="00EF3F4D" w:rsidRDefault="00EC1C42">
      <w:r>
        <w:t xml:space="preserve">Foster, B. (2015). </w:t>
      </w:r>
      <w:r>
        <w:rPr>
          <w:i/>
        </w:rPr>
        <w:t>How culture makes a difference in management: Applying Geert Hofstede’s cultural dimensions to management in Germany and China</w:t>
      </w:r>
      <w:r>
        <w:t xml:space="preserve">. [online] </w:t>
      </w:r>
      <w:r>
        <w:rPr>
          <w:i/>
        </w:rPr>
        <w:t>Eastern Michigan University</w:t>
      </w:r>
      <w:r>
        <w:t>, pp.5–8. Available at: https://commons.emich.edu/cgi/viewcontent.cgi?referer=&amp;httpsredir=1&amp;article=1445&amp;context=honors [Accessed 17 Jul. 2024].</w:t>
      </w:r>
    </w:p>
    <w:p w14:paraId="107F11EB" w14:textId="77777777" w:rsidR="00EF3F4D" w:rsidRDefault="00EC1C42">
      <w:r>
        <w:t xml:space="preserve">Franklin, P. (2019). </w:t>
      </w:r>
      <w:r>
        <w:rPr>
          <w:i/>
        </w:rPr>
        <w:t>‘Brits may appear chaotic to Germans’</w:t>
      </w:r>
      <w:r>
        <w:t>. [online] www.business-spotlight.de. Available at: https://www.business-spotlight.de/business-englisch-lesen/brits-may-appear-chaotic-germans#:~:text=Whereas%20Germans%20typically%20value%20direct [Accessed 17 Jul. 2024].</w:t>
      </w:r>
    </w:p>
    <w:p w14:paraId="107F11EC" w14:textId="77777777" w:rsidR="00EF3F4D" w:rsidRDefault="00EC1C42">
      <w:r>
        <w:t xml:space="preserve">Glunz, A. and </w:t>
      </w:r>
      <w:proofErr w:type="spellStart"/>
      <w:r>
        <w:t>Prittwitz</w:t>
      </w:r>
      <w:proofErr w:type="spellEnd"/>
      <w:r>
        <w:t xml:space="preserve">, J. von (2023). </w:t>
      </w:r>
      <w:r>
        <w:rPr>
          <w:i/>
        </w:rPr>
        <w:t>Economic Key Facts Germany - KPMG Germany</w:t>
      </w:r>
      <w:r>
        <w:t>. [online] KPMG. Available at: https://kpmg.com/de/en/home/insights/overview/economic-key-facts-germany.html [Accessed 17 Jul. 2024].</w:t>
      </w:r>
    </w:p>
    <w:p w14:paraId="107F11ED" w14:textId="77777777" w:rsidR="00EF3F4D" w:rsidRDefault="00EC1C42">
      <w:proofErr w:type="spellStart"/>
      <w:r>
        <w:t>Henners</w:t>
      </w:r>
      <w:proofErr w:type="spellEnd"/>
      <w:r>
        <w:t xml:space="preserve">, D. (2005). </w:t>
      </w:r>
      <w:r>
        <w:rPr>
          <w:i/>
        </w:rPr>
        <w:t>British and German business culture</w:t>
      </w:r>
      <w:r>
        <w:t>. [online] Munich: GRIN Verlag, pp.10–13. Available at: https://www.grin.com/document/72609?lang=en [Accessed 17 Jul. 2024].</w:t>
      </w:r>
    </w:p>
    <w:p w14:paraId="107F11EE" w14:textId="77777777" w:rsidR="00EF3F4D" w:rsidRDefault="00EC1C42">
      <w:r>
        <w:t xml:space="preserve">Hofstede Insights (2024a). </w:t>
      </w:r>
      <w:r>
        <w:rPr>
          <w:i/>
        </w:rPr>
        <w:t>Country comparison tool</w:t>
      </w:r>
      <w:r>
        <w:t>. [online] www.hofstede-insights.com. Available at: https://www.hofstede-insights.com/country-comparison-tool?countries=united+kingdom [Accessed 17 Jul. 2024].</w:t>
      </w:r>
    </w:p>
    <w:p w14:paraId="107F11EF" w14:textId="77777777" w:rsidR="00EF3F4D" w:rsidRDefault="00EC1C42">
      <w:r>
        <w:t xml:space="preserve">Hofstede Insights (2024b). </w:t>
      </w:r>
      <w:r>
        <w:rPr>
          <w:i/>
        </w:rPr>
        <w:t>Country comparison tool</w:t>
      </w:r>
      <w:r>
        <w:t>. [online] www.hofstede-insights.com. Available at: https://www.hofstede-insights.com/country-comparison-tool?countries=spain [Accessed 18 Jul. 2024].</w:t>
      </w:r>
    </w:p>
    <w:p w14:paraId="107F11F0" w14:textId="77777777" w:rsidR="00EF3F4D" w:rsidRDefault="00EC1C42">
      <w:r>
        <w:lastRenderedPageBreak/>
        <w:t xml:space="preserve">Janicke, M. (2022). </w:t>
      </w:r>
      <w:r>
        <w:rPr>
          <w:i/>
        </w:rPr>
        <w:t>Business culture in Spain</w:t>
      </w:r>
      <w:r>
        <w:t>. [online] Expat Guide to Spain | Expatica. Available at: https://www.expatica.com/es/working/employment-basics/business-culture-in-spain-102512/ [Accessed 17 Jul. 2024].</w:t>
      </w:r>
    </w:p>
    <w:p w14:paraId="107F11F1" w14:textId="77777777" w:rsidR="00EF3F4D" w:rsidRDefault="00EC1C42">
      <w:proofErr w:type="spellStart"/>
      <w:r>
        <w:t>Lawants</w:t>
      </w:r>
      <w:proofErr w:type="spellEnd"/>
      <w:r>
        <w:t xml:space="preserve"> (2024). </w:t>
      </w:r>
      <w:r>
        <w:rPr>
          <w:i/>
        </w:rPr>
        <w:t>Spain Labor Laws: Guide for Employers</w:t>
      </w:r>
      <w:r>
        <w:t xml:space="preserve">. [online] </w:t>
      </w:r>
      <w:proofErr w:type="spellStart"/>
      <w:r>
        <w:t>Lawants</w:t>
      </w:r>
      <w:proofErr w:type="spellEnd"/>
      <w:r>
        <w:t>. Available at: https://www.lawants.com/en/spain-labor-laws/#:~:text=In%20Spain%2C%20a%20country%20with [Accessed 17 Jul. 2024].</w:t>
      </w:r>
    </w:p>
    <w:p w14:paraId="107F11F2" w14:textId="77777777" w:rsidR="00EF3F4D" w:rsidRDefault="00EC1C42">
      <w:r>
        <w:t xml:space="preserve">Milne, S. (2023). </w:t>
      </w:r>
      <w:r>
        <w:rPr>
          <w:i/>
        </w:rPr>
        <w:t>A guide to business culture in the United Kingdom | Expatica</w:t>
      </w:r>
      <w:r>
        <w:t>. [online] Expat Guide to the United Kingdom | Expatica. Available at: https://www.expatica.com/uk/working/employment-basics/uk-business-culture-103182/ [Accessed 17 Jul. 2024].</w:t>
      </w:r>
    </w:p>
    <w:p w14:paraId="107F11F3" w14:textId="77777777" w:rsidR="00EF3F4D" w:rsidRDefault="00EC1C42">
      <w:r>
        <w:t xml:space="preserve">Pearce, V. (2023). </w:t>
      </w:r>
      <w:r>
        <w:rPr>
          <w:i/>
        </w:rPr>
        <w:t>Understanding German business culture | Expatica</w:t>
      </w:r>
      <w:r>
        <w:t>. [online] Expat Guide to Germany | Expatica. Available at: https://www.expatica.com/de/working/employment-basics/german-business-culture-100983/ [Accessed 17 Jul. 2024].</w:t>
      </w:r>
    </w:p>
    <w:p w14:paraId="107F11F4" w14:textId="77777777" w:rsidR="00EF3F4D" w:rsidRDefault="00EC1C42">
      <w:proofErr w:type="spellStart"/>
      <w:r>
        <w:t>Ravio</w:t>
      </w:r>
      <w:proofErr w:type="spellEnd"/>
      <w:r>
        <w:t xml:space="preserve"> (2024). </w:t>
      </w:r>
      <w:r>
        <w:rPr>
          <w:i/>
        </w:rPr>
        <w:t xml:space="preserve">German employment and </w:t>
      </w:r>
      <w:proofErr w:type="spellStart"/>
      <w:r>
        <w:rPr>
          <w:i/>
        </w:rPr>
        <w:t>labour</w:t>
      </w:r>
      <w:proofErr w:type="spellEnd"/>
      <w:r>
        <w:rPr>
          <w:i/>
        </w:rPr>
        <w:t xml:space="preserve"> laws: a comprehensive guide</w:t>
      </w:r>
      <w:r>
        <w:t>. [online] ravio.com. Available at: https://ravio.com/blog/german-employment-and-labour-laws-a-comprehensive-guide [Accessed 17 Jul. 2024].</w:t>
      </w:r>
    </w:p>
    <w:p w14:paraId="107F11F5" w14:textId="77777777" w:rsidR="00EF3F4D" w:rsidRDefault="00EC1C42">
      <w:r>
        <w:t xml:space="preserve">Statista (2024). </w:t>
      </w:r>
      <w:r>
        <w:rPr>
          <w:i/>
        </w:rPr>
        <w:t>Monthly minimum wage Spain 2008-2021</w:t>
      </w:r>
      <w:r>
        <w:t>. [online] Statista. Available at: https://www.statista.com/statistics/456403/spain-national-minimum-wage-monthly/ [Accessed 17 Jul. 2024].</w:t>
      </w:r>
    </w:p>
    <w:p w14:paraId="107F11F6" w14:textId="77777777" w:rsidR="00EF3F4D" w:rsidRDefault="00EC1C42">
      <w:r>
        <w:t xml:space="preserve">Yemelyanov, M. (2024). </w:t>
      </w:r>
      <w:r>
        <w:rPr>
          <w:i/>
        </w:rPr>
        <w:t>Germany: Minimum wage to increase to €12.41 in 2024 – DW – 06/26/2023</w:t>
      </w:r>
      <w:r>
        <w:t>. [online] dw.com. Available at: https://www.dw.com/en/germany-minimum-wage-to-increase-to-1241-in-2024/a-66030989 [Accessed 18 Jul. 2024].</w:t>
      </w:r>
    </w:p>
    <w:p w14:paraId="107F11F7" w14:textId="77777777" w:rsidR="00EF3F4D" w:rsidRDefault="00EF3F4D"/>
    <w:p w14:paraId="107F11F8" w14:textId="77777777" w:rsidR="00EF3F4D" w:rsidRDefault="00EF3F4D">
      <w:pPr>
        <w:spacing w:line="259" w:lineRule="auto"/>
        <w:jc w:val="left"/>
      </w:pPr>
    </w:p>
    <w:sectPr w:rsidR="00EF3F4D">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7F1203" w14:textId="77777777" w:rsidR="00EC1C42" w:rsidRDefault="00EC1C42">
      <w:pPr>
        <w:spacing w:after="0" w:line="240" w:lineRule="auto"/>
      </w:pPr>
      <w:r>
        <w:separator/>
      </w:r>
    </w:p>
  </w:endnote>
  <w:endnote w:type="continuationSeparator" w:id="0">
    <w:p w14:paraId="107F1205" w14:textId="77777777" w:rsidR="00EC1C42" w:rsidRDefault="00EC1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lay">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7F11FD" w14:textId="55D5F386" w:rsidR="00EF3F4D" w:rsidRDefault="00EC1C42">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107F11FE" w14:textId="77777777" w:rsidR="00EF3F4D" w:rsidRDefault="00EF3F4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F11FF" w14:textId="77777777" w:rsidR="00EC1C42" w:rsidRDefault="00EC1C42">
      <w:pPr>
        <w:spacing w:after="0" w:line="240" w:lineRule="auto"/>
      </w:pPr>
      <w:r>
        <w:separator/>
      </w:r>
    </w:p>
  </w:footnote>
  <w:footnote w:type="continuationSeparator" w:id="0">
    <w:p w14:paraId="107F1201" w14:textId="77777777" w:rsidR="00EC1C42" w:rsidRDefault="00EC1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022408"/>
    <w:multiLevelType w:val="multilevel"/>
    <w:tmpl w:val="EE001472"/>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5CA0651"/>
    <w:multiLevelType w:val="multilevel"/>
    <w:tmpl w:val="E7904060"/>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99921430">
    <w:abstractNumId w:val="1"/>
  </w:num>
  <w:num w:numId="2" w16cid:durableId="124931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F4D"/>
    <w:rsid w:val="00A51924"/>
    <w:rsid w:val="00EC1C42"/>
    <w:rsid w:val="00EF3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F1164"/>
  <w15:docId w15:val="{9A86228F-A8DB-4163-A2B2-117C0C959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sz w:val="32"/>
      <w:szCs w:val="32"/>
    </w:rPr>
  </w:style>
  <w:style w:type="paragraph" w:styleId="Heading2">
    <w:name w:val="heading 2"/>
    <w:basedOn w:val="Normal"/>
    <w:next w:val="Normal"/>
    <w:uiPriority w:val="9"/>
    <w:unhideWhenUsed/>
    <w:qFormat/>
    <w:pPr>
      <w:keepNext/>
      <w:keepLines/>
      <w:spacing w:before="160" w:after="80"/>
      <w:outlineLvl w:val="1"/>
    </w:pPr>
    <w:rPr>
      <w:sz w:val="28"/>
      <w:szCs w:val="28"/>
    </w:rPr>
  </w:style>
  <w:style w:type="paragraph" w:styleId="Heading3">
    <w:name w:val="heading 3"/>
    <w:basedOn w:val="Normal"/>
    <w:next w:val="Normal"/>
    <w:uiPriority w:val="9"/>
    <w:semiHidden/>
    <w:unhideWhenUsed/>
    <w:qFormat/>
    <w:pPr>
      <w:keepNext/>
      <w:keepLines/>
      <w:spacing w:before="160" w:after="80"/>
      <w:outlineLvl w:val="2"/>
    </w:pPr>
    <w:rPr>
      <w:sz w:val="26"/>
      <w:szCs w:val="26"/>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 w:type="table" w:customStyle="1" w:styleId="a">
    <w:basedOn w:val="TableNormal"/>
    <w:pPr>
      <w:spacing w:after="0" w:line="240" w:lineRule="auto"/>
    </w:pPr>
    <w:tblPr>
      <w:tblStyleRowBandSize w:val="1"/>
      <w:tblStyleColBandSize w:val="1"/>
    </w:tblPr>
    <w:tblStylePr w:type="firstRow">
      <w:rPr>
        <w:rFonts w:ascii="Play" w:eastAsia="Play" w:hAnsi="Play" w:cs="Play"/>
        <w:i/>
        <w:sz w:val="26"/>
        <w:szCs w:val="26"/>
      </w:rPr>
      <w:tblPr/>
      <w:tcPr>
        <w:tcBorders>
          <w:bottom w:val="single" w:sz="4" w:space="0" w:color="7F7F7F"/>
        </w:tcBorders>
        <w:shd w:val="clear" w:color="auto" w:fill="FFFFFF"/>
      </w:tcPr>
    </w:tblStylePr>
    <w:tblStylePr w:type="lastRow">
      <w:rPr>
        <w:rFonts w:ascii="Play" w:eastAsia="Play" w:hAnsi="Play" w:cs="Play"/>
        <w:i/>
        <w:sz w:val="26"/>
        <w:szCs w:val="26"/>
      </w:rPr>
      <w:tblPr/>
      <w:tcPr>
        <w:tcBorders>
          <w:top w:val="single" w:sz="4" w:space="0" w:color="7F7F7F"/>
        </w:tcBorders>
        <w:shd w:val="clear" w:color="auto" w:fill="FFFFFF"/>
      </w:tcPr>
    </w:tblStylePr>
    <w:tblStylePr w:type="firstCol">
      <w:pPr>
        <w:jc w:val="right"/>
      </w:pPr>
      <w:rPr>
        <w:rFonts w:ascii="Play" w:eastAsia="Play" w:hAnsi="Play" w:cs="Play"/>
        <w:i/>
        <w:sz w:val="26"/>
        <w:szCs w:val="26"/>
      </w:rPr>
      <w:tblPr/>
      <w:tcPr>
        <w:tcBorders>
          <w:right w:val="single" w:sz="4" w:space="0" w:color="7F7F7F"/>
        </w:tcBorders>
        <w:shd w:val="clear" w:color="auto" w:fill="FFFFFF"/>
      </w:tcPr>
    </w:tblStylePr>
    <w:tblStylePr w:type="lastCol">
      <w:rPr>
        <w:rFonts w:ascii="Play" w:eastAsia="Play" w:hAnsi="Play" w:cs="Play"/>
        <w:i/>
        <w:sz w:val="26"/>
        <w:szCs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3099</Words>
  <Characters>17670</Characters>
  <Application>Microsoft Office Word</Application>
  <DocSecurity>0</DocSecurity>
  <Lines>147</Lines>
  <Paragraphs>41</Paragraphs>
  <ScaleCrop>false</ScaleCrop>
  <Company/>
  <LinksUpToDate>false</LinksUpToDate>
  <CharactersWithSpaces>20728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2</cp:revision>
  <dcterms:created xsi:type="dcterms:W3CDTF">2024-08-11T19:56:00Z</dcterms:created>
  <dcterms:modified xsi:type="dcterms:W3CDTF">2024-08-11T19:56:00Z</dcterms:modified>
</cp:coreProperties>
</file>